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31526C" w14:textId="2B3DD7BB" w:rsidR="000A6342" w:rsidRPr="000A6342" w:rsidRDefault="000A6342" w:rsidP="000A6342">
      <w:pPr>
        <w:spacing w:after="0" w:line="240" w:lineRule="auto"/>
        <w:ind w:left="-180" w:right="-334"/>
        <w:rPr>
          <w:rFonts w:ascii="Georgia" w:eastAsia="SimSun" w:hAnsi="Georgia" w:cs="Times New Roman"/>
          <w:color w:val="000000"/>
          <w:sz w:val="21"/>
          <w:szCs w:val="21"/>
          <w:lang w:eastAsia="zh-CN"/>
        </w:rPr>
      </w:pPr>
      <w:r w:rsidRPr="000A6342">
        <w:rPr>
          <w:rFonts w:ascii="Georgia" w:eastAsia="SimSun" w:hAnsi="Georgia" w:cs="Times New Roman"/>
          <w:noProof/>
          <w:color w:val="000000"/>
          <w:sz w:val="21"/>
          <w:szCs w:val="21"/>
          <w:lang w:eastAsia="en-GB"/>
        </w:rPr>
        <w:drawing>
          <wp:inline distT="0" distB="0" distL="0" distR="0" wp14:anchorId="5781C58A" wp14:editId="2A1964D4">
            <wp:extent cx="2057400" cy="853440"/>
            <wp:effectExtent l="0" t="0" r="0" b="3810"/>
            <wp:docPr id="2" name="Picture 2" descr="C:\Users\ablettm\AppData\Local\Microsoft\Windows\Temporary Internet Files\Content.Outlook\R41HOZLM\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blettm\AppData\Local\Microsoft\Windows\Temporary Internet Files\Content.Outlook\R41HOZLM\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57400" cy="853440"/>
                    </a:xfrm>
                    <a:prstGeom prst="rect">
                      <a:avLst/>
                    </a:prstGeom>
                    <a:noFill/>
                    <a:ln>
                      <a:noFill/>
                    </a:ln>
                  </pic:spPr>
                </pic:pic>
              </a:graphicData>
            </a:graphic>
          </wp:inline>
        </w:drawing>
      </w:r>
    </w:p>
    <w:p w14:paraId="6933F9CF" w14:textId="77777777" w:rsidR="000A6342" w:rsidRPr="000A6342" w:rsidRDefault="000A6342" w:rsidP="000A6342">
      <w:pPr>
        <w:spacing w:after="0" w:line="240" w:lineRule="auto"/>
        <w:ind w:left="-180" w:right="-334"/>
        <w:rPr>
          <w:rFonts w:ascii="Georgia" w:eastAsia="SimSun" w:hAnsi="Georgia" w:cs="Times New Roman"/>
          <w:color w:val="000000"/>
          <w:sz w:val="21"/>
          <w:szCs w:val="21"/>
          <w:lang w:eastAsia="zh-CN"/>
        </w:rPr>
      </w:pPr>
    </w:p>
    <w:p w14:paraId="0A036EB7" w14:textId="77777777" w:rsidR="000A6342" w:rsidRPr="000A6342" w:rsidRDefault="000A6342" w:rsidP="000A6342">
      <w:pPr>
        <w:spacing w:after="0" w:line="240" w:lineRule="auto"/>
        <w:ind w:left="-180" w:right="-334"/>
        <w:rPr>
          <w:rFonts w:ascii="Georgia" w:eastAsia="SimSun" w:hAnsi="Georgia" w:cs="Times New Roman"/>
          <w:color w:val="000000"/>
          <w:sz w:val="21"/>
          <w:szCs w:val="21"/>
          <w:lang w:eastAsia="zh-CN"/>
        </w:rPr>
      </w:pPr>
    </w:p>
    <w:p w14:paraId="40BB2744" w14:textId="77777777" w:rsidR="000A6342" w:rsidRPr="000A6342" w:rsidRDefault="000A6342" w:rsidP="000A6342">
      <w:pPr>
        <w:spacing w:after="0" w:line="240" w:lineRule="auto"/>
        <w:ind w:left="-180" w:right="-334"/>
        <w:jc w:val="center"/>
        <w:rPr>
          <w:rFonts w:ascii="Arial" w:eastAsia="SimSun" w:hAnsi="Arial" w:cs="Arial"/>
          <w:b/>
          <w:color w:val="000000"/>
          <w:sz w:val="28"/>
          <w:szCs w:val="28"/>
          <w:lang w:val="cy-GB" w:eastAsia="zh-CN"/>
        </w:rPr>
      </w:pPr>
      <w:r w:rsidRPr="000A6342">
        <w:rPr>
          <w:rFonts w:ascii="Arial" w:eastAsia="SimSun" w:hAnsi="Arial" w:cs="Arial"/>
          <w:b/>
          <w:color w:val="000000"/>
          <w:sz w:val="28"/>
          <w:szCs w:val="28"/>
          <w:lang w:val="cy-GB" w:eastAsia="zh-CN"/>
        </w:rPr>
        <w:t xml:space="preserve">Postgraduate/Distance Learning </w:t>
      </w:r>
    </w:p>
    <w:p w14:paraId="66DE2BCD" w14:textId="77777777" w:rsidR="000A6342" w:rsidRPr="000A6342" w:rsidRDefault="000A6342" w:rsidP="000A6342">
      <w:pPr>
        <w:spacing w:after="0" w:line="240" w:lineRule="auto"/>
        <w:ind w:left="-180" w:right="-334"/>
        <w:jc w:val="center"/>
        <w:rPr>
          <w:rFonts w:ascii="Arial" w:eastAsia="SimSun" w:hAnsi="Arial" w:cs="Arial"/>
          <w:b/>
          <w:color w:val="000000"/>
          <w:sz w:val="28"/>
          <w:szCs w:val="28"/>
          <w:lang w:eastAsia="zh-CN"/>
        </w:rPr>
      </w:pPr>
      <w:r w:rsidRPr="000A6342">
        <w:rPr>
          <w:rFonts w:ascii="Arial" w:eastAsia="SimSun" w:hAnsi="Arial" w:cs="Arial"/>
          <w:b/>
          <w:color w:val="000000"/>
          <w:sz w:val="28"/>
          <w:szCs w:val="28"/>
          <w:lang w:val="cy-GB" w:eastAsia="zh-CN"/>
        </w:rPr>
        <w:t>Assignment coversheet &amp; feedback form</w:t>
      </w:r>
    </w:p>
    <w:p w14:paraId="744337FA" w14:textId="77777777" w:rsidR="000A6342" w:rsidRPr="000A6342" w:rsidRDefault="000A6342" w:rsidP="000A6342">
      <w:pPr>
        <w:spacing w:after="0" w:line="240" w:lineRule="auto"/>
        <w:rPr>
          <w:rFonts w:ascii="Arial" w:eastAsia="SimSun" w:hAnsi="Arial" w:cs="Arial"/>
          <w:sz w:val="28"/>
          <w:szCs w:val="28"/>
          <w:lang w:val="cy-GB" w:eastAsia="zh-CN"/>
        </w:rPr>
      </w:pPr>
    </w:p>
    <w:p w14:paraId="51C77039" w14:textId="77777777" w:rsidR="000A6342" w:rsidRPr="000A6342" w:rsidRDefault="000A6342" w:rsidP="000A6342">
      <w:pPr>
        <w:keepNext/>
        <w:spacing w:after="0" w:line="240" w:lineRule="auto"/>
        <w:ind w:left="720"/>
        <w:jc w:val="center"/>
        <w:outlineLvl w:val="2"/>
        <w:rPr>
          <w:rFonts w:ascii="Tahoma" w:eastAsia="SimSun" w:hAnsi="Tahoma" w:cs="Tahoma"/>
          <w:b/>
          <w:bCs/>
          <w:sz w:val="20"/>
          <w:szCs w:val="20"/>
          <w:lang w:val="cy-GB" w:eastAsia="zh-CN"/>
        </w:rPr>
      </w:pPr>
      <w:r w:rsidRPr="000A6342">
        <w:rPr>
          <w:rFonts w:ascii="Tahoma" w:eastAsia="SimSun" w:hAnsi="Tahoma" w:cs="Tahoma"/>
          <w:b/>
          <w:bCs/>
          <w:sz w:val="20"/>
          <w:szCs w:val="20"/>
          <w:lang w:val="cy-GB" w:eastAsia="zh-CN"/>
        </w:rPr>
        <w:t>THIS SHEET MUST BE THE FIRST PAGE OF THE ASSIGNMENT YOU ARE SUBMITTING  (DO NOT SEND AS A SEPARATE FILE)</w:t>
      </w:r>
    </w:p>
    <w:p w14:paraId="6B292507" w14:textId="77777777" w:rsidR="000A6342" w:rsidRPr="000A6342" w:rsidRDefault="000A6342" w:rsidP="000A6342">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0A6342" w:rsidRPr="000A6342" w14:paraId="22380AE5" w14:textId="77777777" w:rsidTr="00DF0A8B">
        <w:trPr>
          <w:trHeight w:val="614"/>
        </w:trPr>
        <w:tc>
          <w:tcPr>
            <w:tcW w:w="8856" w:type="dxa"/>
            <w:gridSpan w:val="5"/>
          </w:tcPr>
          <w:p w14:paraId="247E7415" w14:textId="77777777" w:rsidR="000A6342" w:rsidRPr="000A6342" w:rsidRDefault="000A6342" w:rsidP="000A6342">
            <w:pPr>
              <w:spacing w:after="0" w:line="240" w:lineRule="auto"/>
              <w:ind w:right="34"/>
              <w:rPr>
                <w:rFonts w:ascii="Arial" w:eastAsia="SimSun" w:hAnsi="Arial" w:cs="Arial"/>
                <w:color w:val="000000"/>
                <w:lang w:eastAsia="zh-CN"/>
              </w:rPr>
            </w:pPr>
            <w:r w:rsidRPr="000A6342">
              <w:rPr>
                <w:rFonts w:ascii="Arial" w:eastAsia="SimSun" w:hAnsi="Arial" w:cs="Arial"/>
                <w:b/>
                <w:color w:val="000000"/>
                <w:lang w:eastAsia="zh-CN"/>
              </w:rPr>
              <w:t>For completion by the student</w:t>
            </w:r>
            <w:r w:rsidRPr="000A6342">
              <w:rPr>
                <w:rFonts w:ascii="Arial" w:eastAsia="SimSun" w:hAnsi="Arial" w:cs="Arial"/>
                <w:color w:val="000000"/>
                <w:lang w:eastAsia="zh-CN"/>
              </w:rPr>
              <w:t xml:space="preserve">: </w:t>
            </w:r>
          </w:p>
        </w:tc>
      </w:tr>
      <w:tr w:rsidR="000A6342" w:rsidRPr="000A6342" w14:paraId="7F1CEA6F" w14:textId="77777777" w:rsidTr="00DF0A8B">
        <w:trPr>
          <w:trHeight w:val="718"/>
        </w:trPr>
        <w:tc>
          <w:tcPr>
            <w:tcW w:w="8856" w:type="dxa"/>
            <w:gridSpan w:val="5"/>
          </w:tcPr>
          <w:p w14:paraId="5B06AEAF" w14:textId="77777777" w:rsidR="000A6342" w:rsidRPr="000A6342" w:rsidRDefault="000A6342" w:rsidP="000A6342">
            <w:pPr>
              <w:spacing w:after="0" w:line="240" w:lineRule="auto"/>
              <w:ind w:right="34"/>
              <w:rPr>
                <w:rFonts w:ascii="Arial" w:eastAsia="SimSun" w:hAnsi="Arial" w:cs="Arial"/>
                <w:color w:val="000000"/>
                <w:lang w:eastAsia="zh-CN"/>
              </w:rPr>
            </w:pPr>
            <w:r w:rsidRPr="000A6342">
              <w:rPr>
                <w:rFonts w:ascii="Arial" w:eastAsia="SimSun" w:hAnsi="Arial" w:cs="Arial"/>
                <w:color w:val="000000"/>
                <w:lang w:eastAsia="zh-CN"/>
              </w:rPr>
              <w:t>Student Name: Daniel Annenberg</w:t>
            </w:r>
          </w:p>
          <w:p w14:paraId="2A6851F5" w14:textId="77777777" w:rsidR="000A6342" w:rsidRPr="000A6342" w:rsidRDefault="000A6342" w:rsidP="000A6342">
            <w:pPr>
              <w:spacing w:after="0" w:line="240" w:lineRule="auto"/>
              <w:ind w:right="34"/>
              <w:rPr>
                <w:rFonts w:ascii="Arial" w:eastAsia="SimSun" w:hAnsi="Arial" w:cs="Arial"/>
                <w:color w:val="000000"/>
                <w:lang w:eastAsia="zh-CN"/>
              </w:rPr>
            </w:pPr>
          </w:p>
        </w:tc>
      </w:tr>
      <w:tr w:rsidR="000A6342" w:rsidRPr="000A6342" w14:paraId="15F13BFE" w14:textId="77777777" w:rsidTr="00DF0A8B">
        <w:trPr>
          <w:trHeight w:val="849"/>
        </w:trPr>
        <w:tc>
          <w:tcPr>
            <w:tcW w:w="4788" w:type="dxa"/>
          </w:tcPr>
          <w:p w14:paraId="135A9AA4" w14:textId="77777777" w:rsidR="000A6342" w:rsidRPr="000A6342" w:rsidRDefault="000A6342" w:rsidP="000A6342">
            <w:pPr>
              <w:spacing w:after="0" w:line="240" w:lineRule="auto"/>
              <w:ind w:right="34"/>
              <w:rPr>
                <w:rFonts w:ascii="Arial" w:eastAsia="SimSun" w:hAnsi="Arial" w:cs="Arial"/>
                <w:color w:val="000000"/>
                <w:lang w:eastAsia="zh-CN"/>
              </w:rPr>
            </w:pPr>
            <w:r w:rsidRPr="000A6342">
              <w:rPr>
                <w:rFonts w:ascii="Arial" w:eastAsia="SimSun" w:hAnsi="Arial" w:cs="Arial"/>
                <w:color w:val="000000"/>
                <w:lang w:eastAsia="zh-CN"/>
              </w:rPr>
              <w:t>Module code:</w:t>
            </w:r>
            <w:r w:rsidRPr="000A6342">
              <w:rPr>
                <w:rFonts w:ascii="Georgia" w:eastAsia="SimSun" w:hAnsi="Georgia" w:cs="Times New Roman"/>
                <w:color w:val="000000"/>
                <w:sz w:val="21"/>
                <w:szCs w:val="21"/>
                <w:lang w:eastAsia="zh-CN"/>
              </w:rPr>
              <w:t xml:space="preserve"> </w:t>
            </w:r>
            <w:r w:rsidRPr="000A6342">
              <w:rPr>
                <w:rFonts w:ascii="Arial" w:eastAsia="SimSun" w:hAnsi="Arial" w:cs="Arial"/>
                <w:color w:val="000000"/>
                <w:sz w:val="21"/>
                <w:szCs w:val="21"/>
                <w:lang w:eastAsia="zh-CN"/>
              </w:rPr>
              <w:t>TRDL7080</w:t>
            </w:r>
          </w:p>
          <w:p w14:paraId="15EB31DD" w14:textId="77777777" w:rsidR="000A6342" w:rsidRPr="000A6342" w:rsidRDefault="000A6342" w:rsidP="000A6342">
            <w:pPr>
              <w:spacing w:after="0" w:line="240" w:lineRule="auto"/>
              <w:ind w:right="34"/>
              <w:rPr>
                <w:rFonts w:ascii="Arial" w:eastAsia="SimSun" w:hAnsi="Arial" w:cs="Arial"/>
                <w:color w:val="000000"/>
                <w:lang w:eastAsia="zh-CN"/>
              </w:rPr>
            </w:pPr>
          </w:p>
          <w:p w14:paraId="7AE4AC2B" w14:textId="77777777" w:rsidR="000A6342" w:rsidRPr="000A6342" w:rsidRDefault="000A6342" w:rsidP="000A6342">
            <w:pPr>
              <w:spacing w:after="0" w:line="240" w:lineRule="auto"/>
              <w:ind w:right="34"/>
              <w:rPr>
                <w:rFonts w:ascii="Arial" w:eastAsia="SimSun" w:hAnsi="Arial" w:cs="Arial"/>
                <w:color w:val="000000"/>
                <w:lang w:eastAsia="zh-CN"/>
              </w:rPr>
            </w:pPr>
            <w:r w:rsidRPr="000A6342">
              <w:rPr>
                <w:rFonts w:ascii="Arial" w:eastAsia="SimSun" w:hAnsi="Arial" w:cs="Arial"/>
                <w:color w:val="000000"/>
                <w:lang w:eastAsia="zh-CN"/>
              </w:rPr>
              <w:t xml:space="preserve">Module title: Perspectives on Islamic Sources </w:t>
            </w:r>
          </w:p>
          <w:p w14:paraId="31ADF95D" w14:textId="77777777" w:rsidR="000A6342" w:rsidRPr="000A6342" w:rsidRDefault="000A6342" w:rsidP="000A6342">
            <w:pPr>
              <w:spacing w:after="0" w:line="240" w:lineRule="auto"/>
              <w:ind w:right="34"/>
              <w:rPr>
                <w:rFonts w:ascii="Arial" w:eastAsia="SimSun" w:hAnsi="Arial" w:cs="Arial"/>
                <w:color w:val="000000"/>
                <w:lang w:eastAsia="zh-CN"/>
              </w:rPr>
            </w:pPr>
          </w:p>
        </w:tc>
        <w:tc>
          <w:tcPr>
            <w:tcW w:w="2266" w:type="dxa"/>
            <w:gridSpan w:val="3"/>
          </w:tcPr>
          <w:p w14:paraId="7A44357B" w14:textId="77777777" w:rsidR="000A6342" w:rsidRPr="000A6342" w:rsidRDefault="000A6342" w:rsidP="000A6342">
            <w:pPr>
              <w:spacing w:after="0" w:line="240" w:lineRule="auto"/>
              <w:ind w:right="34"/>
              <w:rPr>
                <w:rFonts w:ascii="Arial" w:eastAsia="SimSun" w:hAnsi="Arial" w:cs="Arial"/>
                <w:color w:val="000000"/>
                <w:lang w:eastAsia="zh-CN"/>
              </w:rPr>
            </w:pPr>
            <w:r w:rsidRPr="000A6342">
              <w:rPr>
                <w:rFonts w:ascii="Arial" w:eastAsia="SimSun" w:hAnsi="Arial" w:cs="Arial"/>
                <w:color w:val="000000"/>
                <w:lang w:eastAsia="zh-CN"/>
              </w:rPr>
              <w:t>Student ID number:</w:t>
            </w:r>
            <w:r w:rsidRPr="000A6342">
              <w:rPr>
                <w:rFonts w:ascii="Arial" w:eastAsia="SimSun" w:hAnsi="Arial" w:cs="Arial"/>
                <w:color w:val="000000"/>
                <w:lang w:eastAsia="zh-CN"/>
              </w:rPr>
              <w:br/>
            </w:r>
            <w:r w:rsidRPr="000A6342">
              <w:rPr>
                <w:rFonts w:ascii="Calibri" w:eastAsia="SimSun" w:hAnsi="Calibri" w:cs="Calibri"/>
                <w:color w:val="000000"/>
                <w:lang w:eastAsia="zh-CN"/>
              </w:rPr>
              <w:t>1704048</w:t>
            </w:r>
          </w:p>
        </w:tc>
        <w:tc>
          <w:tcPr>
            <w:tcW w:w="1802" w:type="dxa"/>
          </w:tcPr>
          <w:p w14:paraId="25C4A194" w14:textId="77777777" w:rsidR="000A6342" w:rsidRPr="000A6342" w:rsidRDefault="000A6342" w:rsidP="000A6342">
            <w:pPr>
              <w:spacing w:after="0" w:line="240" w:lineRule="auto"/>
              <w:ind w:right="34"/>
              <w:rPr>
                <w:rFonts w:ascii="Arial" w:eastAsia="SimSun" w:hAnsi="Arial" w:cs="Arial"/>
                <w:color w:val="000000"/>
                <w:lang w:eastAsia="zh-CN"/>
              </w:rPr>
            </w:pPr>
            <w:r w:rsidRPr="000A6342">
              <w:rPr>
                <w:rFonts w:ascii="Arial" w:eastAsia="SimSun" w:hAnsi="Arial" w:cs="Arial"/>
                <w:color w:val="000000"/>
                <w:lang w:eastAsia="zh-CN"/>
              </w:rPr>
              <w:t>Educational support needs:</w:t>
            </w:r>
          </w:p>
          <w:p w14:paraId="037761D8" w14:textId="77777777" w:rsidR="000A6342" w:rsidRPr="000A6342" w:rsidRDefault="000A6342" w:rsidP="000A6342">
            <w:pPr>
              <w:spacing w:after="0" w:line="240" w:lineRule="auto"/>
              <w:ind w:right="34"/>
              <w:rPr>
                <w:rFonts w:ascii="Arial" w:eastAsia="SimSun" w:hAnsi="Arial" w:cs="Arial"/>
                <w:color w:val="000000"/>
                <w:lang w:eastAsia="zh-CN"/>
              </w:rPr>
            </w:pPr>
            <w:r w:rsidRPr="000A6342">
              <w:rPr>
                <w:rFonts w:ascii="Arial" w:eastAsia="SimSun" w:hAnsi="Arial" w:cs="Arial"/>
                <w:color w:val="000000"/>
                <w:lang w:eastAsia="zh-CN"/>
              </w:rPr>
              <w:t>Yes/</w:t>
            </w:r>
            <w:r w:rsidRPr="000A6342">
              <w:rPr>
                <w:rFonts w:ascii="Arial" w:eastAsia="SimSun" w:hAnsi="Arial" w:cs="Arial"/>
                <w:b/>
                <w:color w:val="000000"/>
                <w:lang w:eastAsia="zh-CN"/>
              </w:rPr>
              <w:t>No</w:t>
            </w:r>
          </w:p>
        </w:tc>
      </w:tr>
      <w:tr w:rsidR="000A6342" w:rsidRPr="000A6342" w14:paraId="7127A3DD" w14:textId="77777777" w:rsidTr="00DF0A8B">
        <w:trPr>
          <w:trHeight w:val="1139"/>
        </w:trPr>
        <w:tc>
          <w:tcPr>
            <w:tcW w:w="8856" w:type="dxa"/>
            <w:gridSpan w:val="5"/>
          </w:tcPr>
          <w:p w14:paraId="62972C4E" w14:textId="77777777" w:rsidR="000A6342" w:rsidRPr="000A6342" w:rsidRDefault="000A6342" w:rsidP="000A6342">
            <w:pPr>
              <w:spacing w:after="0" w:line="240" w:lineRule="auto"/>
              <w:ind w:right="34"/>
              <w:rPr>
                <w:rFonts w:ascii="Arial" w:eastAsia="SimSun" w:hAnsi="Arial" w:cs="Arial"/>
                <w:color w:val="000000"/>
                <w:lang w:eastAsia="zh-CN"/>
              </w:rPr>
            </w:pPr>
            <w:r w:rsidRPr="000A6342">
              <w:rPr>
                <w:rFonts w:ascii="Arial" w:eastAsia="SimSun" w:hAnsi="Arial" w:cs="Arial"/>
                <w:color w:val="000000"/>
                <w:lang w:eastAsia="zh-CN"/>
              </w:rPr>
              <w:t>Module tutor: Gary Bunt</w:t>
            </w:r>
          </w:p>
          <w:p w14:paraId="5C8B8C8B" w14:textId="77777777" w:rsidR="000A6342" w:rsidRPr="000A6342" w:rsidRDefault="000A6342" w:rsidP="000A6342">
            <w:pPr>
              <w:spacing w:after="0" w:line="240" w:lineRule="auto"/>
              <w:ind w:right="34"/>
              <w:rPr>
                <w:rFonts w:ascii="Arial" w:eastAsia="SimSun" w:hAnsi="Arial" w:cs="Arial"/>
                <w:color w:val="000000"/>
                <w:lang w:eastAsia="zh-CN"/>
              </w:rPr>
            </w:pPr>
          </w:p>
          <w:p w14:paraId="709B9306" w14:textId="77777777" w:rsidR="000A6342" w:rsidRPr="000A6342" w:rsidRDefault="000A6342" w:rsidP="000A6342">
            <w:pPr>
              <w:spacing w:after="0" w:line="240" w:lineRule="auto"/>
              <w:ind w:right="34"/>
              <w:rPr>
                <w:rFonts w:ascii="Arial" w:eastAsia="SimSun" w:hAnsi="Arial" w:cs="Arial"/>
                <w:color w:val="000000"/>
                <w:lang w:eastAsia="zh-CN"/>
              </w:rPr>
            </w:pPr>
          </w:p>
          <w:p w14:paraId="1B6447EA" w14:textId="77777777" w:rsidR="000A6342" w:rsidRPr="000A6342" w:rsidRDefault="000A6342" w:rsidP="000A6342">
            <w:pPr>
              <w:spacing w:after="0" w:line="240" w:lineRule="auto"/>
              <w:ind w:right="34"/>
              <w:rPr>
                <w:rFonts w:ascii="Arial" w:eastAsia="SimSun" w:hAnsi="Arial" w:cs="Arial"/>
                <w:color w:val="000000"/>
                <w:lang w:eastAsia="zh-CN"/>
              </w:rPr>
            </w:pPr>
            <w:r w:rsidRPr="000A6342">
              <w:rPr>
                <w:rFonts w:ascii="Arial" w:eastAsia="SimSun" w:hAnsi="Arial" w:cs="Arial"/>
                <w:color w:val="000000"/>
                <w:lang w:eastAsia="zh-CN"/>
              </w:rPr>
              <w:t>Assignment due date:24/06/2018</w:t>
            </w:r>
          </w:p>
        </w:tc>
      </w:tr>
      <w:tr w:rsidR="000A6342" w:rsidRPr="000A6342" w14:paraId="214CFF15" w14:textId="77777777" w:rsidTr="00DF0A8B">
        <w:trPr>
          <w:trHeight w:val="978"/>
        </w:trPr>
        <w:tc>
          <w:tcPr>
            <w:tcW w:w="8856" w:type="dxa"/>
            <w:gridSpan w:val="5"/>
            <w:tcBorders>
              <w:bottom w:val="single" w:sz="4" w:space="0" w:color="000000"/>
            </w:tcBorders>
          </w:tcPr>
          <w:p w14:paraId="18C6368B" w14:textId="77777777" w:rsidR="000A6342" w:rsidRPr="000A6342" w:rsidRDefault="000A6342" w:rsidP="000A6342">
            <w:pPr>
              <w:spacing w:after="0" w:line="240" w:lineRule="auto"/>
              <w:rPr>
                <w:rFonts w:ascii="Arial" w:eastAsia="SimSun" w:hAnsi="Arial" w:cs="Arial"/>
                <w:lang w:eastAsia="zh-CN"/>
              </w:rPr>
            </w:pPr>
            <w:r w:rsidRPr="000A6342">
              <w:rPr>
                <w:rFonts w:ascii="Arial" w:eastAsia="SimSun" w:hAnsi="Arial" w:cs="Arial"/>
                <w:lang w:eastAsia="zh-CN"/>
              </w:rPr>
              <w:t xml:space="preserve">If your module has multiple </w:t>
            </w:r>
            <w:proofErr w:type="gramStart"/>
            <w:r w:rsidRPr="000A6342">
              <w:rPr>
                <w:rFonts w:ascii="Arial" w:eastAsia="SimSun" w:hAnsi="Arial" w:cs="Arial"/>
                <w:lang w:eastAsia="zh-CN"/>
              </w:rPr>
              <w:t>submissions</w:t>
            </w:r>
            <w:proofErr w:type="gramEnd"/>
            <w:r w:rsidRPr="000A6342">
              <w:rPr>
                <w:rFonts w:ascii="Arial" w:eastAsia="SimSun" w:hAnsi="Arial" w:cs="Arial"/>
                <w:lang w:eastAsia="zh-CN"/>
              </w:rPr>
              <w:t xml:space="preserve"> please indicate which piece of work this is.</w:t>
            </w:r>
          </w:p>
          <w:p w14:paraId="072743A6" w14:textId="77777777" w:rsidR="000A6342" w:rsidRPr="000A6342" w:rsidRDefault="000A6342" w:rsidP="000A6342">
            <w:pPr>
              <w:spacing w:after="0" w:line="240" w:lineRule="auto"/>
              <w:rPr>
                <w:rFonts w:ascii="Arial" w:eastAsia="SimSun" w:hAnsi="Arial" w:cs="Arial"/>
                <w:lang w:eastAsia="zh-CN"/>
              </w:rPr>
            </w:pPr>
          </w:p>
          <w:p w14:paraId="085ADFEB" w14:textId="77777777" w:rsidR="000A6342" w:rsidRPr="000A6342" w:rsidRDefault="000A6342" w:rsidP="000A6342">
            <w:pPr>
              <w:spacing w:after="0" w:line="240" w:lineRule="auto"/>
              <w:rPr>
                <w:rFonts w:ascii="Arial" w:eastAsia="SimSun" w:hAnsi="Arial" w:cs="Arial"/>
                <w:lang w:eastAsia="zh-CN"/>
              </w:rPr>
            </w:pPr>
            <w:r w:rsidRPr="000A6342">
              <w:rPr>
                <w:rFonts w:ascii="Arial" w:eastAsia="SimSun" w:hAnsi="Arial" w:cs="Arial"/>
                <w:lang w:eastAsia="zh-CN"/>
              </w:rPr>
              <w:t>1</w:t>
            </w:r>
            <w:r w:rsidRPr="000A6342">
              <w:rPr>
                <w:rFonts w:ascii="Arial" w:eastAsia="SimSun" w:hAnsi="Arial" w:cs="Arial"/>
                <w:vertAlign w:val="superscript"/>
                <w:lang w:eastAsia="zh-CN"/>
              </w:rPr>
              <w:t xml:space="preserve">st </w:t>
            </w:r>
            <w:r w:rsidRPr="000A6342">
              <w:rPr>
                <w:rFonts w:ascii="Arial" w:eastAsia="SimSun" w:hAnsi="Arial" w:cs="Arial"/>
                <w:lang w:eastAsia="zh-CN"/>
              </w:rPr>
              <w:fldChar w:fldCharType="begin">
                <w:ffData>
                  <w:name w:val="Check13"/>
                  <w:enabled/>
                  <w:calcOnExit w:val="0"/>
                  <w:checkBox>
                    <w:sizeAuto/>
                    <w:default w:val="0"/>
                  </w:checkBox>
                </w:ffData>
              </w:fldChar>
            </w:r>
            <w:bookmarkStart w:id="0" w:name="Check13"/>
            <w:r w:rsidRPr="000A6342">
              <w:rPr>
                <w:rFonts w:ascii="Arial" w:eastAsia="SimSun" w:hAnsi="Arial" w:cs="Arial"/>
                <w:lang w:eastAsia="zh-CN"/>
              </w:rPr>
              <w:instrText xml:space="preserve"> FORMCHECKBOX </w:instrText>
            </w:r>
            <w:r w:rsidRPr="000A6342">
              <w:rPr>
                <w:rFonts w:ascii="Arial" w:eastAsia="SimSun" w:hAnsi="Arial" w:cs="Arial"/>
                <w:lang w:eastAsia="zh-CN"/>
              </w:rPr>
            </w:r>
            <w:r w:rsidRPr="000A6342">
              <w:rPr>
                <w:rFonts w:ascii="Arial" w:eastAsia="SimSun" w:hAnsi="Arial" w:cs="Arial"/>
                <w:lang w:eastAsia="zh-CN"/>
              </w:rPr>
              <w:fldChar w:fldCharType="end"/>
            </w:r>
            <w:bookmarkEnd w:id="0"/>
            <w:r w:rsidRPr="000A6342">
              <w:rPr>
                <w:rFonts w:ascii="Arial" w:eastAsia="SimSun" w:hAnsi="Arial" w:cs="Arial"/>
                <w:lang w:eastAsia="zh-CN"/>
              </w:rPr>
              <w:t xml:space="preserve">    2</w:t>
            </w:r>
            <w:r w:rsidRPr="000A6342">
              <w:rPr>
                <w:rFonts w:ascii="Arial" w:eastAsia="SimSun" w:hAnsi="Arial" w:cs="Arial"/>
                <w:vertAlign w:val="superscript"/>
                <w:lang w:eastAsia="zh-CN"/>
              </w:rPr>
              <w:t>nd</w:t>
            </w:r>
            <w:r w:rsidRPr="000A6342">
              <w:rPr>
                <w:rFonts w:ascii="Arial" w:eastAsia="SimSun" w:hAnsi="Arial" w:cs="Arial"/>
                <w:lang w:eastAsia="zh-CN"/>
              </w:rPr>
              <w:t xml:space="preserve">  </w:t>
            </w:r>
            <w:r w:rsidRPr="000A6342">
              <w:rPr>
                <w:rFonts w:ascii="Arial" w:eastAsia="SimSun" w:hAnsi="Arial" w:cs="Arial"/>
                <w:lang w:eastAsia="zh-CN"/>
              </w:rPr>
              <w:fldChar w:fldCharType="begin">
                <w:ffData>
                  <w:name w:val="Check14"/>
                  <w:enabled/>
                  <w:calcOnExit w:val="0"/>
                  <w:checkBox>
                    <w:sizeAuto/>
                    <w:default w:val="1"/>
                  </w:checkBox>
                </w:ffData>
              </w:fldChar>
            </w:r>
            <w:bookmarkStart w:id="1" w:name="Check14"/>
            <w:r w:rsidRPr="000A6342">
              <w:rPr>
                <w:rFonts w:ascii="Arial" w:eastAsia="SimSun" w:hAnsi="Arial" w:cs="Arial"/>
                <w:lang w:eastAsia="zh-CN"/>
              </w:rPr>
              <w:instrText xml:space="preserve"> FORMCHECKBOX </w:instrText>
            </w:r>
            <w:r w:rsidRPr="000A6342">
              <w:rPr>
                <w:rFonts w:ascii="Arial" w:eastAsia="SimSun" w:hAnsi="Arial" w:cs="Arial"/>
                <w:lang w:eastAsia="zh-CN"/>
              </w:rPr>
            </w:r>
            <w:r w:rsidRPr="000A6342">
              <w:rPr>
                <w:rFonts w:ascii="Arial" w:eastAsia="SimSun" w:hAnsi="Arial" w:cs="Arial"/>
                <w:lang w:eastAsia="zh-CN"/>
              </w:rPr>
              <w:fldChar w:fldCharType="end"/>
            </w:r>
            <w:bookmarkEnd w:id="1"/>
            <w:r w:rsidRPr="000A6342">
              <w:rPr>
                <w:rFonts w:ascii="Arial" w:eastAsia="SimSun" w:hAnsi="Arial" w:cs="Arial"/>
                <w:lang w:eastAsia="zh-CN"/>
              </w:rPr>
              <w:t xml:space="preserve">     3</w:t>
            </w:r>
            <w:r w:rsidRPr="000A6342">
              <w:rPr>
                <w:rFonts w:ascii="Arial" w:eastAsia="SimSun" w:hAnsi="Arial" w:cs="Arial"/>
                <w:vertAlign w:val="superscript"/>
                <w:lang w:eastAsia="zh-CN"/>
              </w:rPr>
              <w:t>rd</w:t>
            </w:r>
            <w:r w:rsidRPr="000A6342">
              <w:rPr>
                <w:rFonts w:ascii="Arial" w:eastAsia="SimSun" w:hAnsi="Arial" w:cs="Arial"/>
                <w:lang w:eastAsia="zh-CN"/>
              </w:rPr>
              <w:t xml:space="preserve">  </w:t>
            </w:r>
            <w:r w:rsidRPr="000A6342">
              <w:rPr>
                <w:rFonts w:ascii="Arial" w:eastAsia="SimSun" w:hAnsi="Arial" w:cs="Arial"/>
                <w:lang w:eastAsia="zh-CN"/>
              </w:rPr>
              <w:fldChar w:fldCharType="begin">
                <w:ffData>
                  <w:name w:val="Check15"/>
                  <w:enabled/>
                  <w:calcOnExit w:val="0"/>
                  <w:checkBox>
                    <w:sizeAuto/>
                    <w:default w:val="0"/>
                  </w:checkBox>
                </w:ffData>
              </w:fldChar>
            </w:r>
            <w:bookmarkStart w:id="2" w:name="Check15"/>
            <w:r w:rsidRPr="000A6342">
              <w:rPr>
                <w:rFonts w:ascii="Arial" w:eastAsia="SimSun" w:hAnsi="Arial" w:cs="Arial"/>
                <w:lang w:eastAsia="zh-CN"/>
              </w:rPr>
              <w:instrText xml:space="preserve"> FORMCHECKBOX </w:instrText>
            </w:r>
            <w:r w:rsidRPr="000A6342">
              <w:rPr>
                <w:rFonts w:ascii="Arial" w:eastAsia="SimSun" w:hAnsi="Arial" w:cs="Arial"/>
                <w:lang w:eastAsia="zh-CN"/>
              </w:rPr>
            </w:r>
            <w:r w:rsidRPr="000A6342">
              <w:rPr>
                <w:rFonts w:ascii="Arial" w:eastAsia="SimSun" w:hAnsi="Arial" w:cs="Arial"/>
                <w:lang w:eastAsia="zh-CN"/>
              </w:rPr>
              <w:fldChar w:fldCharType="end"/>
            </w:r>
            <w:bookmarkEnd w:id="2"/>
            <w:r w:rsidRPr="000A6342">
              <w:rPr>
                <w:rFonts w:ascii="Arial" w:eastAsia="SimSun" w:hAnsi="Arial" w:cs="Arial"/>
                <w:lang w:eastAsia="zh-CN"/>
              </w:rPr>
              <w:t xml:space="preserve">      4</w:t>
            </w:r>
            <w:r w:rsidRPr="000A6342">
              <w:rPr>
                <w:rFonts w:ascii="Arial" w:eastAsia="SimSun" w:hAnsi="Arial" w:cs="Arial"/>
                <w:vertAlign w:val="superscript"/>
                <w:lang w:eastAsia="zh-CN"/>
              </w:rPr>
              <w:t>th</w:t>
            </w:r>
            <w:r w:rsidRPr="000A6342">
              <w:rPr>
                <w:rFonts w:ascii="Arial" w:eastAsia="SimSun" w:hAnsi="Arial" w:cs="Arial"/>
                <w:lang w:eastAsia="zh-CN"/>
              </w:rPr>
              <w:t xml:space="preserve"> </w:t>
            </w:r>
            <w:r w:rsidRPr="000A6342">
              <w:rPr>
                <w:rFonts w:ascii="Arial" w:eastAsia="SimSun" w:hAnsi="Arial" w:cs="Arial"/>
                <w:lang w:eastAsia="zh-CN"/>
              </w:rPr>
              <w:fldChar w:fldCharType="begin">
                <w:ffData>
                  <w:name w:val="Check16"/>
                  <w:enabled/>
                  <w:calcOnExit w:val="0"/>
                  <w:checkBox>
                    <w:sizeAuto/>
                    <w:default w:val="0"/>
                  </w:checkBox>
                </w:ffData>
              </w:fldChar>
            </w:r>
            <w:bookmarkStart w:id="3" w:name="Check16"/>
            <w:r w:rsidRPr="000A6342">
              <w:rPr>
                <w:rFonts w:ascii="Arial" w:eastAsia="SimSun" w:hAnsi="Arial" w:cs="Arial"/>
                <w:lang w:eastAsia="zh-CN"/>
              </w:rPr>
              <w:instrText xml:space="preserve"> FORMCHECKBOX </w:instrText>
            </w:r>
            <w:r w:rsidRPr="000A6342">
              <w:rPr>
                <w:rFonts w:ascii="Arial" w:eastAsia="SimSun" w:hAnsi="Arial" w:cs="Arial"/>
                <w:lang w:eastAsia="zh-CN"/>
              </w:rPr>
            </w:r>
            <w:r w:rsidRPr="000A6342">
              <w:rPr>
                <w:rFonts w:ascii="Arial" w:eastAsia="SimSun" w:hAnsi="Arial" w:cs="Arial"/>
                <w:lang w:eastAsia="zh-CN"/>
              </w:rPr>
              <w:fldChar w:fldCharType="end"/>
            </w:r>
            <w:bookmarkEnd w:id="3"/>
            <w:r w:rsidRPr="000A6342">
              <w:rPr>
                <w:rFonts w:ascii="Arial" w:eastAsia="SimSun" w:hAnsi="Arial" w:cs="Arial"/>
                <w:lang w:eastAsia="zh-CN"/>
              </w:rPr>
              <w:t xml:space="preserve">      5</w:t>
            </w:r>
            <w:r w:rsidRPr="000A6342">
              <w:rPr>
                <w:rFonts w:ascii="Arial" w:eastAsia="SimSun" w:hAnsi="Arial" w:cs="Arial"/>
                <w:vertAlign w:val="superscript"/>
                <w:lang w:eastAsia="zh-CN"/>
              </w:rPr>
              <w:t>th</w:t>
            </w:r>
            <w:r w:rsidRPr="000A6342">
              <w:rPr>
                <w:rFonts w:ascii="Arial" w:eastAsia="SimSun" w:hAnsi="Arial" w:cs="Arial"/>
                <w:lang w:eastAsia="zh-CN"/>
              </w:rPr>
              <w:t xml:space="preserve"> </w:t>
            </w:r>
            <w:r w:rsidRPr="000A6342">
              <w:rPr>
                <w:rFonts w:ascii="Arial" w:eastAsia="SimSun" w:hAnsi="Arial" w:cs="Arial"/>
                <w:lang w:eastAsia="zh-CN"/>
              </w:rPr>
              <w:fldChar w:fldCharType="begin">
                <w:ffData>
                  <w:name w:val="Check17"/>
                  <w:enabled/>
                  <w:calcOnExit w:val="0"/>
                  <w:checkBox>
                    <w:sizeAuto/>
                    <w:default w:val="0"/>
                  </w:checkBox>
                </w:ffData>
              </w:fldChar>
            </w:r>
            <w:bookmarkStart w:id="4" w:name="Check17"/>
            <w:r w:rsidRPr="000A6342">
              <w:rPr>
                <w:rFonts w:ascii="Arial" w:eastAsia="SimSun" w:hAnsi="Arial" w:cs="Arial"/>
                <w:lang w:eastAsia="zh-CN"/>
              </w:rPr>
              <w:instrText xml:space="preserve"> FORMCHECKBOX </w:instrText>
            </w:r>
            <w:r w:rsidRPr="000A6342">
              <w:rPr>
                <w:rFonts w:ascii="Arial" w:eastAsia="SimSun" w:hAnsi="Arial" w:cs="Arial"/>
                <w:lang w:eastAsia="zh-CN"/>
              </w:rPr>
            </w:r>
            <w:r w:rsidRPr="000A6342">
              <w:rPr>
                <w:rFonts w:ascii="Arial" w:eastAsia="SimSun" w:hAnsi="Arial" w:cs="Arial"/>
                <w:lang w:eastAsia="zh-CN"/>
              </w:rPr>
              <w:fldChar w:fldCharType="end"/>
            </w:r>
            <w:bookmarkEnd w:id="4"/>
            <w:r w:rsidRPr="000A6342">
              <w:rPr>
                <w:rFonts w:ascii="Arial" w:eastAsia="SimSun" w:hAnsi="Arial" w:cs="Arial"/>
                <w:lang w:eastAsia="zh-CN"/>
              </w:rPr>
              <w:t xml:space="preserve">      6</w:t>
            </w:r>
            <w:r w:rsidRPr="000A6342">
              <w:rPr>
                <w:rFonts w:ascii="Arial" w:eastAsia="SimSun" w:hAnsi="Arial" w:cs="Arial"/>
                <w:vertAlign w:val="superscript"/>
                <w:lang w:eastAsia="zh-CN"/>
              </w:rPr>
              <w:t>th</w:t>
            </w:r>
            <w:r w:rsidRPr="000A6342">
              <w:rPr>
                <w:rFonts w:ascii="Arial" w:eastAsia="SimSun" w:hAnsi="Arial" w:cs="Arial"/>
                <w:lang w:eastAsia="zh-CN"/>
              </w:rPr>
              <w:t xml:space="preserve"> </w:t>
            </w:r>
            <w:r w:rsidRPr="000A6342">
              <w:rPr>
                <w:rFonts w:ascii="Arial" w:eastAsia="SimSun" w:hAnsi="Arial" w:cs="Arial"/>
                <w:lang w:eastAsia="zh-CN"/>
              </w:rPr>
              <w:fldChar w:fldCharType="begin">
                <w:ffData>
                  <w:name w:val="Check18"/>
                  <w:enabled/>
                  <w:calcOnExit w:val="0"/>
                  <w:checkBox>
                    <w:sizeAuto/>
                    <w:default w:val="0"/>
                  </w:checkBox>
                </w:ffData>
              </w:fldChar>
            </w:r>
            <w:bookmarkStart w:id="5" w:name="Check18"/>
            <w:r w:rsidRPr="000A6342">
              <w:rPr>
                <w:rFonts w:ascii="Arial" w:eastAsia="SimSun" w:hAnsi="Arial" w:cs="Arial"/>
                <w:lang w:eastAsia="zh-CN"/>
              </w:rPr>
              <w:instrText xml:space="preserve"> FORMCHECKBOX </w:instrText>
            </w:r>
            <w:r w:rsidRPr="000A6342">
              <w:rPr>
                <w:rFonts w:ascii="Arial" w:eastAsia="SimSun" w:hAnsi="Arial" w:cs="Arial"/>
                <w:lang w:eastAsia="zh-CN"/>
              </w:rPr>
            </w:r>
            <w:r w:rsidRPr="000A6342">
              <w:rPr>
                <w:rFonts w:ascii="Arial" w:eastAsia="SimSun" w:hAnsi="Arial" w:cs="Arial"/>
                <w:lang w:eastAsia="zh-CN"/>
              </w:rPr>
              <w:fldChar w:fldCharType="end"/>
            </w:r>
            <w:bookmarkEnd w:id="5"/>
          </w:p>
        </w:tc>
      </w:tr>
      <w:tr w:rsidR="000A6342" w:rsidRPr="000A6342" w14:paraId="7E9D9F61" w14:textId="77777777" w:rsidTr="00DF0A8B">
        <w:trPr>
          <w:trHeight w:val="978"/>
        </w:trPr>
        <w:tc>
          <w:tcPr>
            <w:tcW w:w="8856" w:type="dxa"/>
            <w:gridSpan w:val="5"/>
            <w:shd w:val="clear" w:color="auto" w:fill="D9D9D9"/>
          </w:tcPr>
          <w:p w14:paraId="21E291C3" w14:textId="77777777" w:rsidR="000A6342" w:rsidRPr="000A6342" w:rsidRDefault="000A6342" w:rsidP="000A6342">
            <w:pPr>
              <w:spacing w:after="0" w:line="240" w:lineRule="auto"/>
              <w:ind w:right="34"/>
              <w:rPr>
                <w:rFonts w:ascii="Arial" w:eastAsia="SimSun" w:hAnsi="Arial" w:cs="Arial"/>
                <w:color w:val="000000"/>
                <w:lang w:eastAsia="zh-CN"/>
              </w:rPr>
            </w:pPr>
            <w:r w:rsidRPr="000A6342">
              <w:rPr>
                <w:rFonts w:ascii="Arial" w:eastAsia="SimSun" w:hAnsi="Arial" w:cs="Arial"/>
                <w:color w:val="000000"/>
                <w:lang w:eastAsia="zh-CN"/>
              </w:rPr>
              <w:t>I confirm that this is my original work and that I have adhered to the University policy on plagiarism.</w:t>
            </w:r>
          </w:p>
          <w:p w14:paraId="0BFEA41C" w14:textId="194307C0" w:rsidR="000A6342" w:rsidRPr="000A6342" w:rsidRDefault="000A6342" w:rsidP="000A6342">
            <w:pPr>
              <w:spacing w:after="0" w:line="240" w:lineRule="auto"/>
              <w:ind w:right="34"/>
              <w:rPr>
                <w:rFonts w:ascii="Arial" w:eastAsia="SimSun" w:hAnsi="Arial" w:cs="Arial"/>
                <w:color w:val="000000"/>
                <w:lang w:eastAsia="zh-CN"/>
              </w:rPr>
            </w:pPr>
            <w:r w:rsidRPr="000A6342">
              <w:rPr>
                <w:rFonts w:ascii="Arial" w:eastAsia="SimSun" w:hAnsi="Arial" w:cs="Arial"/>
                <w:color w:val="000000"/>
                <w:lang w:eastAsia="zh-CN"/>
              </w:rPr>
              <w:t xml:space="preserve">Signed </w:t>
            </w:r>
            <w:r w:rsidRPr="000A6342">
              <w:rPr>
                <w:rFonts w:ascii="Arial" w:eastAsia="SimSun" w:hAnsi="Arial" w:cs="Arial"/>
                <w:noProof/>
                <w:color w:val="000000"/>
                <w:lang w:eastAsia="zh-CN"/>
              </w:rPr>
              <w:drawing>
                <wp:inline distT="0" distB="0" distL="0" distR="0" wp14:anchorId="28842FFA" wp14:editId="0C6852F4">
                  <wp:extent cx="2164080" cy="304800"/>
                  <wp:effectExtent l="0" t="0" r="7620" b="0"/>
                  <wp:docPr id="1" name="Picture 1" descr="signature0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ignature000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64080" cy="304800"/>
                          </a:xfrm>
                          <a:prstGeom prst="rect">
                            <a:avLst/>
                          </a:prstGeom>
                          <a:noFill/>
                          <a:ln>
                            <a:noFill/>
                          </a:ln>
                        </pic:spPr>
                      </pic:pic>
                    </a:graphicData>
                  </a:graphic>
                </wp:inline>
              </w:drawing>
            </w:r>
          </w:p>
          <w:p w14:paraId="42EA777A" w14:textId="77777777" w:rsidR="000A6342" w:rsidRPr="000A6342" w:rsidRDefault="000A6342" w:rsidP="000A6342">
            <w:pPr>
              <w:spacing w:after="0" w:line="240" w:lineRule="auto"/>
              <w:ind w:right="34"/>
              <w:rPr>
                <w:rFonts w:ascii="Calibri" w:eastAsia="SimSun" w:hAnsi="Calibri" w:cs="Calibri"/>
                <w:b/>
                <w:color w:val="000000"/>
                <w:sz w:val="44"/>
                <w:szCs w:val="44"/>
                <w:lang w:eastAsia="zh-CN"/>
              </w:rPr>
            </w:pPr>
            <w:r w:rsidRPr="000A6342">
              <w:rPr>
                <w:rFonts w:ascii="Calibri" w:eastAsia="SimSun" w:hAnsi="Calibri" w:cs="Tahoma"/>
                <w:b/>
                <w:color w:val="000000"/>
                <w:sz w:val="24"/>
                <w:szCs w:val="24"/>
                <w:lang w:eastAsia="zh-CN"/>
              </w:rPr>
              <w:t xml:space="preserve">Email submission: if you are submitting this form via email, please tick this box </w:t>
            </w:r>
            <w:r w:rsidRPr="000A6342">
              <w:rPr>
                <w:rFonts w:ascii="Calibri" w:eastAsia="SimSun" w:hAnsi="Calibri" w:cs="Calibri"/>
                <w:b/>
                <w:color w:val="000000"/>
                <w:sz w:val="44"/>
                <w:szCs w:val="44"/>
                <w:lang w:eastAsia="zh-CN"/>
              </w:rPr>
              <w:t>□</w:t>
            </w:r>
          </w:p>
          <w:p w14:paraId="37F64ABA" w14:textId="77777777" w:rsidR="000A6342" w:rsidRPr="000A6342" w:rsidRDefault="000A6342" w:rsidP="000A6342">
            <w:pPr>
              <w:spacing w:after="0" w:line="240" w:lineRule="auto"/>
              <w:ind w:right="34"/>
              <w:rPr>
                <w:rFonts w:ascii="Arial" w:eastAsia="SimSun" w:hAnsi="Arial" w:cs="Arial"/>
                <w:color w:val="000000"/>
                <w:lang w:eastAsia="zh-CN"/>
              </w:rPr>
            </w:pPr>
            <w:r w:rsidRPr="000A6342">
              <w:rPr>
                <w:rFonts w:ascii="Calibri" w:eastAsia="SimSun" w:hAnsi="Calibri" w:cs="Tahoma"/>
                <w:b/>
                <w:color w:val="000000"/>
                <w:sz w:val="24"/>
                <w:szCs w:val="24"/>
                <w:lang w:eastAsia="zh-CN"/>
              </w:rPr>
              <w:t>(as a substitute for your signature) to confirm that you agree to the above declaration.</w:t>
            </w:r>
          </w:p>
        </w:tc>
      </w:tr>
      <w:tr w:rsidR="000A6342" w:rsidRPr="000A6342" w14:paraId="022512BB" w14:textId="77777777" w:rsidTr="00DF0A8B">
        <w:trPr>
          <w:trHeight w:val="3972"/>
        </w:trPr>
        <w:tc>
          <w:tcPr>
            <w:tcW w:w="8856" w:type="dxa"/>
            <w:gridSpan w:val="5"/>
          </w:tcPr>
          <w:p w14:paraId="7FF835F5" w14:textId="77777777" w:rsidR="000A6342" w:rsidRPr="000A6342" w:rsidRDefault="000A6342" w:rsidP="000A6342">
            <w:pPr>
              <w:spacing w:after="0" w:line="240" w:lineRule="auto"/>
              <w:rPr>
                <w:rFonts w:ascii="Arial" w:eastAsia="SimSun" w:hAnsi="Arial" w:cs="Times New Roman"/>
                <w:b/>
                <w:sz w:val="24"/>
                <w:szCs w:val="24"/>
                <w:lang w:eastAsia="zh-CN"/>
              </w:rPr>
            </w:pPr>
          </w:p>
          <w:p w14:paraId="703B0398" w14:textId="77777777" w:rsidR="000A6342" w:rsidRPr="000A6342" w:rsidRDefault="000A6342" w:rsidP="000A6342">
            <w:pPr>
              <w:spacing w:after="0" w:line="240" w:lineRule="auto"/>
              <w:rPr>
                <w:rFonts w:ascii="Arial" w:eastAsia="SimSun" w:hAnsi="Arial" w:cs="Times New Roman"/>
                <w:sz w:val="24"/>
                <w:szCs w:val="24"/>
                <w:lang w:eastAsia="zh-CN"/>
              </w:rPr>
            </w:pPr>
            <w:r w:rsidRPr="000A6342">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0A6342" w:rsidRPr="000A6342" w14:paraId="7488DF25" w14:textId="77777777" w:rsidTr="00DF0A8B">
              <w:tc>
                <w:tcPr>
                  <w:tcW w:w="6970" w:type="dxa"/>
                </w:tcPr>
                <w:p w14:paraId="2305C758" w14:textId="77777777" w:rsidR="000A6342" w:rsidRPr="000A6342" w:rsidRDefault="000A6342" w:rsidP="000A6342">
                  <w:pPr>
                    <w:spacing w:after="0" w:line="240" w:lineRule="auto"/>
                    <w:rPr>
                      <w:rFonts w:ascii="Arial" w:eastAsia="SimSun" w:hAnsi="Arial" w:cs="Times New Roman"/>
                      <w:sz w:val="20"/>
                      <w:szCs w:val="20"/>
                      <w:lang w:eastAsia="zh-CN"/>
                    </w:rPr>
                  </w:pPr>
                </w:p>
                <w:p w14:paraId="2FBD4ED1" w14:textId="77777777" w:rsidR="000A6342" w:rsidRPr="000A6342" w:rsidRDefault="000A6342" w:rsidP="000A6342">
                  <w:pPr>
                    <w:spacing w:after="0" w:line="240" w:lineRule="auto"/>
                    <w:rPr>
                      <w:rFonts w:ascii="Arial" w:eastAsia="SimSun" w:hAnsi="Arial" w:cs="Times New Roman"/>
                      <w:sz w:val="20"/>
                      <w:szCs w:val="20"/>
                      <w:lang w:eastAsia="zh-CN"/>
                    </w:rPr>
                  </w:pPr>
                  <w:r w:rsidRPr="000A6342">
                    <w:rPr>
                      <w:rFonts w:ascii="Arial" w:eastAsia="SimSun" w:hAnsi="Arial" w:cs="Times New Roman"/>
                      <w:sz w:val="20"/>
                      <w:szCs w:val="20"/>
                      <w:lang w:eastAsia="zh-CN"/>
                    </w:rPr>
                    <w:t>1</w:t>
                  </w:r>
                  <w:r w:rsidRPr="000A6342">
                    <w:rPr>
                      <w:rFonts w:ascii="Arial" w:eastAsia="SimSun" w:hAnsi="Arial" w:cs="Times New Roman"/>
                      <w:sz w:val="20"/>
                      <w:szCs w:val="20"/>
                      <w:vertAlign w:val="superscript"/>
                      <w:lang w:eastAsia="zh-CN"/>
                    </w:rPr>
                    <w:t>st</w:t>
                  </w:r>
                  <w:r w:rsidRPr="000A6342">
                    <w:rPr>
                      <w:rFonts w:ascii="Arial" w:eastAsia="SimSun" w:hAnsi="Arial" w:cs="Times New Roman"/>
                      <w:sz w:val="20"/>
                      <w:szCs w:val="20"/>
                      <w:lang w:eastAsia="zh-CN"/>
                    </w:rPr>
                    <w:t xml:space="preserve"> Marker’s Provisional mark</w:t>
                  </w:r>
                </w:p>
              </w:tc>
              <w:tc>
                <w:tcPr>
                  <w:tcW w:w="1660" w:type="dxa"/>
                </w:tcPr>
                <w:p w14:paraId="0C856538" w14:textId="77777777" w:rsidR="000A6342" w:rsidRPr="000A6342" w:rsidRDefault="000A6342" w:rsidP="000A6342">
                  <w:pPr>
                    <w:spacing w:after="0" w:line="240" w:lineRule="auto"/>
                    <w:rPr>
                      <w:rFonts w:ascii="Arial" w:eastAsia="SimSun" w:hAnsi="Arial" w:cs="Times New Roman"/>
                      <w:sz w:val="20"/>
                      <w:szCs w:val="20"/>
                      <w:lang w:eastAsia="zh-CN"/>
                    </w:rPr>
                  </w:pPr>
                </w:p>
              </w:tc>
            </w:tr>
            <w:tr w:rsidR="000A6342" w:rsidRPr="000A6342" w14:paraId="3747741B" w14:textId="77777777" w:rsidTr="00DF0A8B">
              <w:tc>
                <w:tcPr>
                  <w:tcW w:w="6970" w:type="dxa"/>
                </w:tcPr>
                <w:p w14:paraId="41E58B6C" w14:textId="77777777" w:rsidR="000A6342" w:rsidRPr="000A6342" w:rsidRDefault="000A6342" w:rsidP="000A6342">
                  <w:pPr>
                    <w:spacing w:after="0" w:line="240" w:lineRule="auto"/>
                    <w:rPr>
                      <w:rFonts w:ascii="Arial" w:eastAsia="SimSun" w:hAnsi="Arial" w:cs="Times New Roman"/>
                      <w:sz w:val="20"/>
                      <w:szCs w:val="20"/>
                      <w:lang w:eastAsia="zh-CN"/>
                    </w:rPr>
                  </w:pPr>
                </w:p>
                <w:p w14:paraId="1E22872D" w14:textId="77777777" w:rsidR="000A6342" w:rsidRPr="000A6342" w:rsidRDefault="000A6342" w:rsidP="000A6342">
                  <w:pPr>
                    <w:spacing w:after="0" w:line="240" w:lineRule="auto"/>
                    <w:rPr>
                      <w:rFonts w:ascii="Arial" w:eastAsia="SimSun" w:hAnsi="Arial" w:cs="Times New Roman"/>
                      <w:sz w:val="20"/>
                      <w:szCs w:val="20"/>
                      <w:lang w:eastAsia="zh-CN"/>
                    </w:rPr>
                  </w:pPr>
                  <w:r w:rsidRPr="000A6342">
                    <w:rPr>
                      <w:rFonts w:ascii="Arial" w:eastAsia="SimSun" w:hAnsi="Arial" w:cs="Times New Roman"/>
                      <w:sz w:val="20"/>
                      <w:szCs w:val="20"/>
                      <w:lang w:eastAsia="zh-CN"/>
                    </w:rPr>
                    <w:t>2</w:t>
                  </w:r>
                  <w:r w:rsidRPr="000A6342">
                    <w:rPr>
                      <w:rFonts w:ascii="Arial" w:eastAsia="SimSun" w:hAnsi="Arial" w:cs="Times New Roman"/>
                      <w:sz w:val="20"/>
                      <w:szCs w:val="20"/>
                      <w:vertAlign w:val="superscript"/>
                      <w:lang w:eastAsia="zh-CN"/>
                    </w:rPr>
                    <w:t>nd</w:t>
                  </w:r>
                  <w:r w:rsidRPr="000A6342">
                    <w:rPr>
                      <w:rFonts w:ascii="Arial" w:eastAsia="SimSun" w:hAnsi="Arial" w:cs="Times New Roman"/>
                      <w:sz w:val="20"/>
                      <w:szCs w:val="20"/>
                      <w:lang w:eastAsia="zh-CN"/>
                    </w:rPr>
                    <w:t xml:space="preserve"> Marker’s/Moderator’s provisional mark</w:t>
                  </w:r>
                </w:p>
              </w:tc>
              <w:tc>
                <w:tcPr>
                  <w:tcW w:w="1660" w:type="dxa"/>
                </w:tcPr>
                <w:p w14:paraId="2DA89421" w14:textId="77777777" w:rsidR="000A6342" w:rsidRPr="000A6342" w:rsidRDefault="000A6342" w:rsidP="000A6342">
                  <w:pPr>
                    <w:spacing w:after="0" w:line="240" w:lineRule="auto"/>
                    <w:rPr>
                      <w:rFonts w:ascii="Arial" w:eastAsia="SimSun" w:hAnsi="Arial" w:cs="Times New Roman"/>
                      <w:sz w:val="20"/>
                      <w:szCs w:val="20"/>
                      <w:lang w:eastAsia="zh-CN"/>
                    </w:rPr>
                  </w:pPr>
                </w:p>
              </w:tc>
            </w:tr>
            <w:tr w:rsidR="000A6342" w:rsidRPr="000A6342" w14:paraId="3CA7C040" w14:textId="77777777" w:rsidTr="00DF0A8B">
              <w:tc>
                <w:tcPr>
                  <w:tcW w:w="6970" w:type="dxa"/>
                </w:tcPr>
                <w:p w14:paraId="4B3DF98A" w14:textId="77777777" w:rsidR="000A6342" w:rsidRPr="000A6342" w:rsidRDefault="000A6342" w:rsidP="000A6342">
                  <w:pPr>
                    <w:spacing w:after="0" w:line="240" w:lineRule="auto"/>
                    <w:rPr>
                      <w:rFonts w:ascii="Arial" w:eastAsia="SimSun" w:hAnsi="Arial" w:cs="Times New Roman"/>
                      <w:sz w:val="20"/>
                      <w:szCs w:val="20"/>
                      <w:lang w:eastAsia="zh-CN"/>
                    </w:rPr>
                  </w:pPr>
                  <w:r w:rsidRPr="000A6342">
                    <w:rPr>
                      <w:rFonts w:ascii="Arial" w:eastAsia="SimSun" w:hAnsi="Arial" w:cs="Times New Roman"/>
                      <w:sz w:val="20"/>
                      <w:szCs w:val="20"/>
                      <w:lang w:eastAsia="zh-CN"/>
                    </w:rPr>
                    <w:t xml:space="preserve">Agreed Internal Mark: </w:t>
                  </w:r>
                </w:p>
                <w:p w14:paraId="239AF2C9" w14:textId="77777777" w:rsidR="000A6342" w:rsidRPr="000A6342" w:rsidRDefault="000A6342" w:rsidP="000A6342">
                  <w:pPr>
                    <w:spacing w:after="0" w:line="240" w:lineRule="auto"/>
                    <w:rPr>
                      <w:rFonts w:ascii="Arial" w:eastAsia="SimSun" w:hAnsi="Arial" w:cs="Times New Roman"/>
                      <w:sz w:val="20"/>
                      <w:szCs w:val="20"/>
                      <w:highlight w:val="yellow"/>
                      <w:lang w:eastAsia="zh-CN"/>
                    </w:rPr>
                  </w:pPr>
                </w:p>
              </w:tc>
              <w:tc>
                <w:tcPr>
                  <w:tcW w:w="1660" w:type="dxa"/>
                </w:tcPr>
                <w:p w14:paraId="0A60BFB9" w14:textId="77777777" w:rsidR="000A6342" w:rsidRPr="000A6342" w:rsidRDefault="000A6342" w:rsidP="000A6342">
                  <w:pPr>
                    <w:spacing w:after="0" w:line="240" w:lineRule="auto"/>
                    <w:rPr>
                      <w:rFonts w:ascii="Arial" w:eastAsia="SimSun" w:hAnsi="Arial" w:cs="Times New Roman"/>
                      <w:sz w:val="20"/>
                      <w:szCs w:val="20"/>
                      <w:highlight w:val="yellow"/>
                      <w:lang w:eastAsia="zh-CN"/>
                    </w:rPr>
                  </w:pPr>
                </w:p>
              </w:tc>
            </w:tr>
            <w:tr w:rsidR="000A6342" w:rsidRPr="000A6342" w14:paraId="09D6F7B6" w14:textId="77777777" w:rsidTr="00DF0A8B">
              <w:tc>
                <w:tcPr>
                  <w:tcW w:w="6970" w:type="dxa"/>
                </w:tcPr>
                <w:p w14:paraId="0A8718E4" w14:textId="77777777" w:rsidR="000A6342" w:rsidRPr="000A6342" w:rsidRDefault="000A6342" w:rsidP="000A6342">
                  <w:pPr>
                    <w:spacing w:after="0" w:line="240" w:lineRule="auto"/>
                    <w:rPr>
                      <w:rFonts w:ascii="Arial" w:eastAsia="SimSun" w:hAnsi="Arial" w:cs="Times New Roman"/>
                      <w:sz w:val="20"/>
                      <w:szCs w:val="20"/>
                      <w:lang w:eastAsia="zh-CN"/>
                    </w:rPr>
                  </w:pPr>
                </w:p>
                <w:p w14:paraId="7BD29ACC" w14:textId="77777777" w:rsidR="000A6342" w:rsidRPr="000A6342" w:rsidRDefault="000A6342" w:rsidP="000A6342">
                  <w:pPr>
                    <w:spacing w:after="0" w:line="240" w:lineRule="auto"/>
                    <w:rPr>
                      <w:rFonts w:ascii="Arial" w:eastAsia="SimSun" w:hAnsi="Arial" w:cs="Times New Roman"/>
                      <w:sz w:val="20"/>
                      <w:szCs w:val="20"/>
                      <w:lang w:eastAsia="zh-CN"/>
                    </w:rPr>
                  </w:pPr>
                  <w:r w:rsidRPr="000A6342">
                    <w:rPr>
                      <w:rFonts w:ascii="Arial" w:eastAsia="SimSun" w:hAnsi="Arial" w:cs="Times New Roman"/>
                      <w:sz w:val="20"/>
                      <w:szCs w:val="20"/>
                      <w:lang w:eastAsia="zh-CN"/>
                    </w:rPr>
                    <w:t>External Examiner’s mark (if relevant)</w:t>
                  </w:r>
                </w:p>
              </w:tc>
              <w:tc>
                <w:tcPr>
                  <w:tcW w:w="1660" w:type="dxa"/>
                </w:tcPr>
                <w:p w14:paraId="5989783F" w14:textId="77777777" w:rsidR="000A6342" w:rsidRPr="000A6342" w:rsidRDefault="000A6342" w:rsidP="000A6342">
                  <w:pPr>
                    <w:spacing w:after="0" w:line="240" w:lineRule="auto"/>
                    <w:rPr>
                      <w:rFonts w:ascii="Arial" w:eastAsia="SimSun" w:hAnsi="Arial" w:cs="Times New Roman"/>
                      <w:sz w:val="20"/>
                      <w:szCs w:val="20"/>
                      <w:lang w:eastAsia="zh-CN"/>
                    </w:rPr>
                  </w:pPr>
                </w:p>
              </w:tc>
            </w:tr>
            <w:tr w:rsidR="000A6342" w:rsidRPr="000A6342" w14:paraId="4C11A101" w14:textId="77777777" w:rsidTr="00DF0A8B">
              <w:tc>
                <w:tcPr>
                  <w:tcW w:w="6970" w:type="dxa"/>
                </w:tcPr>
                <w:p w14:paraId="16E9A709" w14:textId="77777777" w:rsidR="000A6342" w:rsidRPr="000A6342" w:rsidRDefault="000A6342" w:rsidP="000A6342">
                  <w:pPr>
                    <w:spacing w:after="0" w:line="240" w:lineRule="auto"/>
                    <w:rPr>
                      <w:rFonts w:ascii="Arial" w:eastAsia="SimSun" w:hAnsi="Arial" w:cs="Times New Roman"/>
                      <w:sz w:val="20"/>
                      <w:szCs w:val="20"/>
                      <w:lang w:eastAsia="zh-CN"/>
                    </w:rPr>
                  </w:pPr>
                </w:p>
                <w:p w14:paraId="1CB9B44D" w14:textId="77777777" w:rsidR="000A6342" w:rsidRPr="000A6342" w:rsidRDefault="000A6342" w:rsidP="000A6342">
                  <w:pPr>
                    <w:spacing w:after="0" w:line="240" w:lineRule="auto"/>
                    <w:rPr>
                      <w:rFonts w:ascii="Arial" w:eastAsia="SimSun" w:hAnsi="Arial" w:cs="Times New Roman"/>
                      <w:b/>
                      <w:sz w:val="20"/>
                      <w:szCs w:val="20"/>
                      <w:lang w:eastAsia="zh-CN"/>
                    </w:rPr>
                  </w:pPr>
                  <w:r w:rsidRPr="000A6342">
                    <w:rPr>
                      <w:rFonts w:ascii="Arial" w:eastAsia="SimSun" w:hAnsi="Arial" w:cs="Times New Roman"/>
                      <w:b/>
                      <w:sz w:val="20"/>
                      <w:szCs w:val="20"/>
                      <w:lang w:eastAsia="zh-CN"/>
                    </w:rPr>
                    <w:t>Final Mark</w:t>
                  </w:r>
                </w:p>
                <w:p w14:paraId="1B46B203" w14:textId="77777777" w:rsidR="000A6342" w:rsidRPr="000A6342" w:rsidRDefault="000A6342" w:rsidP="000A6342">
                  <w:pPr>
                    <w:spacing w:after="0" w:line="240" w:lineRule="auto"/>
                    <w:rPr>
                      <w:rFonts w:ascii="Arial" w:eastAsia="SimSun" w:hAnsi="Arial" w:cs="Times New Roman"/>
                      <w:sz w:val="20"/>
                      <w:szCs w:val="20"/>
                      <w:lang w:eastAsia="zh-CN"/>
                    </w:rPr>
                  </w:pPr>
                </w:p>
              </w:tc>
              <w:tc>
                <w:tcPr>
                  <w:tcW w:w="1660" w:type="dxa"/>
                </w:tcPr>
                <w:p w14:paraId="0227CDDF" w14:textId="77777777" w:rsidR="000A6342" w:rsidRPr="000A6342" w:rsidRDefault="000A6342" w:rsidP="000A6342">
                  <w:pPr>
                    <w:spacing w:after="0" w:line="240" w:lineRule="auto"/>
                    <w:rPr>
                      <w:rFonts w:ascii="Arial" w:eastAsia="SimSun" w:hAnsi="Arial" w:cs="Times New Roman"/>
                      <w:sz w:val="20"/>
                      <w:szCs w:val="20"/>
                      <w:lang w:eastAsia="zh-CN"/>
                    </w:rPr>
                  </w:pPr>
                </w:p>
              </w:tc>
            </w:tr>
          </w:tbl>
          <w:p w14:paraId="5B5A77A9" w14:textId="77777777" w:rsidR="000A6342" w:rsidRPr="000A6342" w:rsidRDefault="000A6342" w:rsidP="000A6342">
            <w:pPr>
              <w:spacing w:after="0" w:line="240" w:lineRule="auto"/>
              <w:ind w:left="142" w:right="34"/>
              <w:rPr>
                <w:rFonts w:ascii="Arial" w:eastAsia="SimSun" w:hAnsi="Arial" w:cs="Arial"/>
                <w:b/>
                <w:color w:val="000000"/>
                <w:lang w:eastAsia="zh-CN"/>
              </w:rPr>
            </w:pPr>
          </w:p>
          <w:p w14:paraId="38AD6623" w14:textId="77777777" w:rsidR="000A6342" w:rsidRPr="000A6342" w:rsidRDefault="000A6342" w:rsidP="000A6342">
            <w:pPr>
              <w:spacing w:after="0" w:line="240" w:lineRule="auto"/>
              <w:ind w:left="142" w:right="34"/>
              <w:rPr>
                <w:rFonts w:ascii="Arial" w:eastAsia="SimSun" w:hAnsi="Arial" w:cs="Arial"/>
                <w:color w:val="000000"/>
                <w:lang w:eastAsia="zh-CN"/>
              </w:rPr>
            </w:pPr>
            <w:r w:rsidRPr="000A6342">
              <w:rPr>
                <w:rFonts w:ascii="Arial" w:eastAsia="SimSun" w:hAnsi="Arial" w:cs="Arial"/>
                <w:b/>
                <w:color w:val="000000"/>
                <w:lang w:eastAsia="zh-CN"/>
              </w:rPr>
              <w:t>NB.</w:t>
            </w:r>
            <w:r w:rsidRPr="000A6342">
              <w:rPr>
                <w:rFonts w:ascii="Arial" w:eastAsia="SimSun" w:hAnsi="Arial" w:cs="Arial"/>
                <w:color w:val="000000"/>
                <w:lang w:eastAsia="zh-CN"/>
              </w:rPr>
              <w:t xml:space="preserve">  All marks are provisional until confirmed by the Final Examination Board.</w:t>
            </w:r>
          </w:p>
          <w:p w14:paraId="6F341B16" w14:textId="77777777" w:rsidR="000A6342" w:rsidRPr="000A6342" w:rsidRDefault="000A6342" w:rsidP="000A6342">
            <w:pPr>
              <w:spacing w:after="0" w:line="240" w:lineRule="auto"/>
              <w:rPr>
                <w:rFonts w:ascii="Arial" w:eastAsia="SimSun" w:hAnsi="Arial" w:cs="Arial"/>
                <w:b/>
                <w:color w:val="000000"/>
                <w:lang w:eastAsia="zh-CN"/>
              </w:rPr>
            </w:pPr>
          </w:p>
          <w:p w14:paraId="3D001B0C" w14:textId="77777777" w:rsidR="000A6342" w:rsidRPr="000A6342" w:rsidRDefault="000A6342" w:rsidP="000A6342">
            <w:pPr>
              <w:spacing w:after="0" w:line="240" w:lineRule="auto"/>
              <w:rPr>
                <w:rFonts w:ascii="Arial" w:eastAsia="SimSun" w:hAnsi="Arial" w:cs="Arial"/>
                <w:b/>
                <w:color w:val="000000"/>
                <w:lang w:eastAsia="zh-CN"/>
              </w:rPr>
            </w:pPr>
          </w:p>
          <w:p w14:paraId="481A5F2B" w14:textId="77777777" w:rsidR="000A6342" w:rsidRPr="000A6342" w:rsidRDefault="000A6342" w:rsidP="000A6342">
            <w:pPr>
              <w:spacing w:after="0" w:line="240" w:lineRule="auto"/>
              <w:rPr>
                <w:rFonts w:ascii="Arial" w:eastAsia="SimSun" w:hAnsi="Arial" w:cs="Arial"/>
                <w:b/>
                <w:color w:val="000000"/>
                <w:lang w:eastAsia="zh-CN"/>
              </w:rPr>
            </w:pPr>
          </w:p>
          <w:p w14:paraId="36C1DD39" w14:textId="77777777" w:rsidR="000A6342" w:rsidRPr="000A6342" w:rsidRDefault="000A6342" w:rsidP="000A6342">
            <w:pPr>
              <w:spacing w:after="0" w:line="240" w:lineRule="auto"/>
              <w:rPr>
                <w:rFonts w:ascii="Arial" w:eastAsia="SimSun" w:hAnsi="Arial" w:cs="Arial"/>
                <w:b/>
                <w:color w:val="000000"/>
                <w:lang w:eastAsia="zh-CN"/>
              </w:rPr>
            </w:pPr>
          </w:p>
          <w:p w14:paraId="46509D10" w14:textId="77777777" w:rsidR="000A6342" w:rsidRPr="000A6342" w:rsidRDefault="000A6342" w:rsidP="000A6342">
            <w:pPr>
              <w:spacing w:after="0" w:line="240" w:lineRule="auto"/>
              <w:rPr>
                <w:rFonts w:ascii="Arial" w:eastAsia="SimSun" w:hAnsi="Arial" w:cs="Arial"/>
                <w:b/>
                <w:color w:val="000000"/>
                <w:lang w:eastAsia="zh-CN"/>
              </w:rPr>
            </w:pPr>
            <w:r w:rsidRPr="000A6342">
              <w:rPr>
                <w:rFonts w:ascii="Arial" w:eastAsia="SimSun" w:hAnsi="Arial" w:cs="Arial"/>
                <w:b/>
                <w:color w:val="000000"/>
                <w:lang w:eastAsia="zh-CN"/>
              </w:rPr>
              <w:t xml:space="preserve">For completion by Marker </w:t>
            </w:r>
            <w:proofErr w:type="gramStart"/>
            <w:r w:rsidRPr="000A6342">
              <w:rPr>
                <w:rFonts w:ascii="Arial" w:eastAsia="SimSun" w:hAnsi="Arial" w:cs="Arial"/>
                <w:b/>
                <w:color w:val="000000"/>
                <w:lang w:eastAsia="zh-CN"/>
              </w:rPr>
              <w:t>1 :</w:t>
            </w:r>
            <w:proofErr w:type="gramEnd"/>
          </w:p>
          <w:p w14:paraId="1DA641FC" w14:textId="77777777" w:rsidR="000A6342" w:rsidRPr="000A6342" w:rsidRDefault="000A6342" w:rsidP="000A6342">
            <w:pPr>
              <w:spacing w:before="100" w:beforeAutospacing="1" w:after="100" w:afterAutospacing="1" w:line="240" w:lineRule="auto"/>
              <w:rPr>
                <w:rFonts w:ascii="Arial" w:eastAsia="SimSun" w:hAnsi="Arial" w:cs="Arial"/>
                <w:color w:val="000000"/>
                <w:lang w:eastAsia="zh-CN"/>
              </w:rPr>
            </w:pPr>
            <w:r w:rsidRPr="000A6342">
              <w:rPr>
                <w:rFonts w:ascii="Arial" w:eastAsia="SimSun" w:hAnsi="Arial" w:cs="Arial"/>
                <w:color w:val="000000"/>
                <w:lang w:eastAsia="zh-CN"/>
              </w:rPr>
              <w:t>Comments:</w:t>
            </w:r>
          </w:p>
          <w:p w14:paraId="0E3E2BDA" w14:textId="77777777" w:rsidR="000A6342" w:rsidRPr="000A6342" w:rsidRDefault="000A6342" w:rsidP="000A6342">
            <w:pPr>
              <w:spacing w:before="100" w:beforeAutospacing="1" w:after="100" w:afterAutospacing="1" w:line="240" w:lineRule="auto"/>
              <w:rPr>
                <w:rFonts w:ascii="Arial" w:eastAsia="SimSun" w:hAnsi="Arial" w:cs="Arial"/>
                <w:color w:val="000000"/>
                <w:lang w:eastAsia="zh-CN"/>
              </w:rPr>
            </w:pPr>
          </w:p>
        </w:tc>
      </w:tr>
      <w:tr w:rsidR="000A6342" w:rsidRPr="000A6342" w14:paraId="0A9CAFF2" w14:textId="77777777" w:rsidTr="00DF0A8B">
        <w:trPr>
          <w:trHeight w:val="492"/>
        </w:trPr>
        <w:tc>
          <w:tcPr>
            <w:tcW w:w="6768" w:type="dxa"/>
            <w:gridSpan w:val="3"/>
          </w:tcPr>
          <w:p w14:paraId="634C3CD0" w14:textId="77777777" w:rsidR="000A6342" w:rsidRPr="000A6342" w:rsidRDefault="000A6342" w:rsidP="000A6342">
            <w:pPr>
              <w:spacing w:before="100" w:beforeAutospacing="1" w:after="100" w:afterAutospacing="1" w:line="240" w:lineRule="auto"/>
              <w:ind w:left="142" w:right="34"/>
              <w:rPr>
                <w:rFonts w:ascii="Arial" w:eastAsia="SimSun" w:hAnsi="Arial" w:cs="Arial"/>
                <w:color w:val="000000"/>
                <w:lang w:eastAsia="zh-CN"/>
              </w:rPr>
            </w:pPr>
            <w:r w:rsidRPr="000A6342">
              <w:rPr>
                <w:rFonts w:ascii="Arial" w:eastAsia="SimSun" w:hAnsi="Arial" w:cs="Arial"/>
                <w:color w:val="000000"/>
                <w:lang w:eastAsia="zh-CN"/>
              </w:rPr>
              <w:t>Marker’s signature:</w:t>
            </w:r>
          </w:p>
        </w:tc>
        <w:tc>
          <w:tcPr>
            <w:tcW w:w="2088" w:type="dxa"/>
            <w:gridSpan w:val="2"/>
          </w:tcPr>
          <w:p w14:paraId="7EC5F032" w14:textId="77777777" w:rsidR="000A6342" w:rsidRPr="000A6342" w:rsidRDefault="000A6342" w:rsidP="000A6342">
            <w:pPr>
              <w:spacing w:before="100" w:beforeAutospacing="1" w:after="0" w:afterAutospacing="1" w:line="240" w:lineRule="auto"/>
              <w:ind w:left="142" w:right="34"/>
              <w:rPr>
                <w:rFonts w:ascii="Arial" w:eastAsia="SimSun" w:hAnsi="Arial" w:cs="Arial"/>
                <w:color w:val="000000"/>
                <w:lang w:eastAsia="zh-CN"/>
              </w:rPr>
            </w:pPr>
            <w:r w:rsidRPr="000A6342">
              <w:rPr>
                <w:rFonts w:ascii="Arial" w:eastAsia="SimSun" w:hAnsi="Arial" w:cs="Arial"/>
                <w:color w:val="000000"/>
                <w:lang w:eastAsia="zh-CN"/>
              </w:rPr>
              <w:t>Date:</w:t>
            </w:r>
          </w:p>
        </w:tc>
      </w:tr>
      <w:tr w:rsidR="000A6342" w:rsidRPr="000A6342" w14:paraId="4E00974C" w14:textId="77777777" w:rsidTr="00DF0A8B">
        <w:tc>
          <w:tcPr>
            <w:tcW w:w="8856" w:type="dxa"/>
            <w:gridSpan w:val="5"/>
          </w:tcPr>
          <w:p w14:paraId="38167B1B" w14:textId="77777777" w:rsidR="000A6342" w:rsidRPr="000A6342" w:rsidRDefault="000A6342" w:rsidP="000A6342">
            <w:pPr>
              <w:spacing w:after="0" w:line="240" w:lineRule="auto"/>
              <w:ind w:right="-334"/>
              <w:rPr>
                <w:rFonts w:ascii="Arial" w:eastAsia="SimSun" w:hAnsi="Arial" w:cs="Arial"/>
                <w:bCs/>
                <w:i/>
                <w:color w:val="000000"/>
                <w:lang w:eastAsia="zh-CN"/>
              </w:rPr>
            </w:pPr>
          </w:p>
          <w:p w14:paraId="517D8A62" w14:textId="77777777" w:rsidR="000A6342" w:rsidRPr="000A6342" w:rsidRDefault="000A6342" w:rsidP="000A6342">
            <w:pPr>
              <w:spacing w:after="0" w:line="240" w:lineRule="auto"/>
              <w:ind w:right="-334"/>
              <w:rPr>
                <w:rFonts w:ascii="Arial" w:eastAsia="SimSun" w:hAnsi="Arial" w:cs="Arial"/>
                <w:b/>
                <w:bCs/>
                <w:color w:val="000000"/>
                <w:lang w:eastAsia="zh-CN"/>
              </w:rPr>
            </w:pPr>
            <w:r w:rsidRPr="000A6342">
              <w:rPr>
                <w:rFonts w:ascii="Arial" w:eastAsia="SimSun" w:hAnsi="Arial" w:cs="Arial"/>
                <w:b/>
                <w:bCs/>
                <w:color w:val="000000"/>
                <w:lang w:eastAsia="zh-CN"/>
              </w:rPr>
              <w:t>For completion by Marker 2/Moderator:</w:t>
            </w:r>
          </w:p>
          <w:p w14:paraId="5832A7B1" w14:textId="77777777" w:rsidR="000A6342" w:rsidRPr="000A6342" w:rsidRDefault="000A6342" w:rsidP="000A6342">
            <w:pPr>
              <w:spacing w:after="0" w:line="240" w:lineRule="auto"/>
              <w:ind w:right="-334"/>
              <w:rPr>
                <w:rFonts w:ascii="Arial" w:eastAsia="SimSun" w:hAnsi="Arial" w:cs="Arial"/>
                <w:b/>
                <w:bCs/>
                <w:color w:val="000000"/>
                <w:lang w:eastAsia="zh-CN"/>
              </w:rPr>
            </w:pPr>
          </w:p>
          <w:p w14:paraId="2A582631" w14:textId="77777777" w:rsidR="000A6342" w:rsidRPr="000A6342" w:rsidRDefault="000A6342" w:rsidP="000A6342">
            <w:pPr>
              <w:spacing w:after="0" w:line="240" w:lineRule="auto"/>
              <w:ind w:right="-334"/>
              <w:rPr>
                <w:rFonts w:ascii="Arial" w:eastAsia="SimSun" w:hAnsi="Arial" w:cs="Arial"/>
                <w:bCs/>
                <w:color w:val="000000"/>
                <w:lang w:eastAsia="zh-CN"/>
              </w:rPr>
            </w:pPr>
            <w:r w:rsidRPr="000A6342">
              <w:rPr>
                <w:rFonts w:ascii="Arial" w:eastAsia="SimSun" w:hAnsi="Arial" w:cs="Arial"/>
                <w:bCs/>
                <w:color w:val="000000"/>
                <w:lang w:eastAsia="zh-CN"/>
              </w:rPr>
              <w:t>Comments:</w:t>
            </w:r>
          </w:p>
          <w:p w14:paraId="12BDE711" w14:textId="77777777" w:rsidR="000A6342" w:rsidRPr="000A6342" w:rsidRDefault="000A6342" w:rsidP="000A6342">
            <w:pPr>
              <w:spacing w:after="0" w:line="240" w:lineRule="auto"/>
              <w:ind w:right="-334"/>
              <w:rPr>
                <w:rFonts w:ascii="Arial" w:eastAsia="SimSun" w:hAnsi="Arial" w:cs="Arial"/>
                <w:bCs/>
                <w:color w:val="000000"/>
                <w:lang w:eastAsia="zh-CN"/>
              </w:rPr>
            </w:pPr>
          </w:p>
          <w:p w14:paraId="1A5632AC" w14:textId="77777777" w:rsidR="000A6342" w:rsidRPr="000A6342" w:rsidRDefault="000A6342" w:rsidP="000A6342">
            <w:pPr>
              <w:spacing w:after="0" w:line="240" w:lineRule="auto"/>
              <w:ind w:right="-334"/>
              <w:rPr>
                <w:rFonts w:ascii="Arial" w:eastAsia="SimSun" w:hAnsi="Arial" w:cs="Arial"/>
                <w:bCs/>
                <w:color w:val="000000"/>
                <w:lang w:eastAsia="zh-CN"/>
              </w:rPr>
            </w:pPr>
          </w:p>
          <w:p w14:paraId="77E2AC80" w14:textId="77777777" w:rsidR="000A6342" w:rsidRPr="000A6342" w:rsidRDefault="000A6342" w:rsidP="000A6342">
            <w:pPr>
              <w:spacing w:after="0" w:line="240" w:lineRule="auto"/>
              <w:ind w:right="-334"/>
              <w:rPr>
                <w:rFonts w:ascii="Arial" w:eastAsia="SimSun" w:hAnsi="Arial" w:cs="Arial"/>
                <w:bCs/>
                <w:color w:val="000000"/>
                <w:lang w:eastAsia="zh-CN"/>
              </w:rPr>
            </w:pPr>
          </w:p>
        </w:tc>
      </w:tr>
      <w:tr w:rsidR="000A6342" w:rsidRPr="000A6342" w14:paraId="2DB40C9A" w14:textId="77777777" w:rsidTr="00DF0A8B">
        <w:trPr>
          <w:trHeight w:val="720"/>
        </w:trPr>
        <w:tc>
          <w:tcPr>
            <w:tcW w:w="5211" w:type="dxa"/>
            <w:gridSpan w:val="2"/>
          </w:tcPr>
          <w:p w14:paraId="07B90E90" w14:textId="77777777" w:rsidR="000A6342" w:rsidRPr="000A6342" w:rsidRDefault="000A6342" w:rsidP="000A6342">
            <w:pPr>
              <w:spacing w:after="0" w:line="240" w:lineRule="auto"/>
              <w:ind w:right="-334"/>
              <w:rPr>
                <w:rFonts w:ascii="Arial" w:eastAsia="SimSun" w:hAnsi="Arial" w:cs="Arial"/>
                <w:bCs/>
                <w:color w:val="000000"/>
                <w:lang w:eastAsia="zh-CN"/>
              </w:rPr>
            </w:pPr>
            <w:r w:rsidRPr="000A6342">
              <w:rPr>
                <w:rFonts w:ascii="Arial" w:eastAsia="SimSun" w:hAnsi="Arial" w:cs="Arial"/>
                <w:bCs/>
                <w:color w:val="000000"/>
                <w:lang w:eastAsia="zh-CN"/>
              </w:rPr>
              <w:t>Marker’s Signature:</w:t>
            </w:r>
          </w:p>
        </w:tc>
        <w:tc>
          <w:tcPr>
            <w:tcW w:w="3645" w:type="dxa"/>
            <w:gridSpan w:val="3"/>
          </w:tcPr>
          <w:p w14:paraId="61705685" w14:textId="77777777" w:rsidR="000A6342" w:rsidRPr="000A6342" w:rsidRDefault="000A6342" w:rsidP="000A6342">
            <w:pPr>
              <w:spacing w:after="0" w:line="240" w:lineRule="auto"/>
              <w:ind w:right="-334"/>
              <w:rPr>
                <w:rFonts w:ascii="Arial" w:eastAsia="SimSun" w:hAnsi="Arial" w:cs="Arial"/>
                <w:bCs/>
                <w:color w:val="000000"/>
                <w:lang w:eastAsia="zh-CN"/>
              </w:rPr>
            </w:pPr>
            <w:r w:rsidRPr="000A6342">
              <w:rPr>
                <w:rFonts w:ascii="Arial" w:eastAsia="SimSun" w:hAnsi="Arial" w:cs="Arial"/>
                <w:bCs/>
                <w:color w:val="000000"/>
                <w:lang w:eastAsia="zh-CN"/>
              </w:rPr>
              <w:t>Date:</w:t>
            </w:r>
          </w:p>
        </w:tc>
      </w:tr>
      <w:tr w:rsidR="000A6342" w:rsidRPr="000A6342" w14:paraId="567ABF61" w14:textId="77777777" w:rsidTr="00DF0A8B">
        <w:trPr>
          <w:trHeight w:val="720"/>
        </w:trPr>
        <w:tc>
          <w:tcPr>
            <w:tcW w:w="8856" w:type="dxa"/>
            <w:gridSpan w:val="5"/>
          </w:tcPr>
          <w:p w14:paraId="6F543314" w14:textId="77777777" w:rsidR="000A6342" w:rsidRPr="000A6342" w:rsidRDefault="000A6342" w:rsidP="000A6342">
            <w:pPr>
              <w:spacing w:after="0" w:line="240" w:lineRule="auto"/>
              <w:rPr>
                <w:rFonts w:ascii="Arial" w:eastAsia="SimSun" w:hAnsi="Arial" w:cs="Arial"/>
                <w:b/>
                <w:lang w:eastAsia="zh-CN"/>
              </w:rPr>
            </w:pPr>
            <w:r w:rsidRPr="000A6342">
              <w:rPr>
                <w:rFonts w:ascii="Arial" w:eastAsia="SimSun" w:hAnsi="Arial" w:cs="Arial"/>
                <w:b/>
                <w:lang w:eastAsia="zh-CN"/>
              </w:rPr>
              <w:t>AGREED INTERNAL MARK (where necessary):</w:t>
            </w:r>
          </w:p>
          <w:p w14:paraId="0C387CE1" w14:textId="77777777" w:rsidR="000A6342" w:rsidRPr="000A6342" w:rsidRDefault="000A6342" w:rsidP="000A6342">
            <w:pPr>
              <w:spacing w:after="0" w:line="240" w:lineRule="auto"/>
              <w:rPr>
                <w:rFonts w:ascii="Arial" w:eastAsia="SimSun" w:hAnsi="Arial" w:cs="Arial"/>
                <w:b/>
                <w:lang w:eastAsia="zh-CN"/>
              </w:rPr>
            </w:pPr>
          </w:p>
          <w:p w14:paraId="6E1B8BE4" w14:textId="77777777" w:rsidR="000A6342" w:rsidRPr="000A6342" w:rsidRDefault="000A6342" w:rsidP="000A6342">
            <w:pPr>
              <w:spacing w:after="0" w:line="240" w:lineRule="auto"/>
              <w:rPr>
                <w:rFonts w:ascii="Arial" w:eastAsia="SimSun" w:hAnsi="Arial" w:cs="Arial"/>
                <w:b/>
                <w:lang w:eastAsia="zh-CN"/>
              </w:rPr>
            </w:pPr>
            <w:r w:rsidRPr="000A6342">
              <w:rPr>
                <w:rFonts w:ascii="Arial" w:eastAsia="SimSun" w:hAnsi="Arial" w:cs="Arial"/>
                <w:b/>
                <w:lang w:eastAsia="zh-CN"/>
              </w:rPr>
              <w:t>Comment on process on arriving at agreed mark:</w:t>
            </w:r>
          </w:p>
          <w:p w14:paraId="31D2A6F6" w14:textId="77777777" w:rsidR="000A6342" w:rsidRPr="000A6342" w:rsidRDefault="000A6342" w:rsidP="000A6342">
            <w:pPr>
              <w:spacing w:after="0" w:line="240" w:lineRule="auto"/>
              <w:rPr>
                <w:rFonts w:ascii="Arial" w:eastAsia="SimSun" w:hAnsi="Arial" w:cs="Arial"/>
                <w:b/>
                <w:lang w:eastAsia="zh-CN"/>
              </w:rPr>
            </w:pPr>
          </w:p>
          <w:p w14:paraId="795BEC07" w14:textId="77777777" w:rsidR="000A6342" w:rsidRPr="000A6342" w:rsidRDefault="000A6342" w:rsidP="000A6342">
            <w:pPr>
              <w:spacing w:after="0" w:line="240" w:lineRule="auto"/>
              <w:rPr>
                <w:rFonts w:ascii="Arial" w:eastAsia="SimSun" w:hAnsi="Arial" w:cs="Arial"/>
                <w:b/>
                <w:lang w:eastAsia="zh-CN"/>
              </w:rPr>
            </w:pPr>
          </w:p>
        </w:tc>
      </w:tr>
      <w:tr w:rsidR="000A6342" w:rsidRPr="000A6342" w14:paraId="3C991543" w14:textId="77777777" w:rsidTr="00DF0A8B">
        <w:trPr>
          <w:trHeight w:val="720"/>
        </w:trPr>
        <w:tc>
          <w:tcPr>
            <w:tcW w:w="8856" w:type="dxa"/>
            <w:gridSpan w:val="5"/>
          </w:tcPr>
          <w:p w14:paraId="3E0CC960" w14:textId="77777777" w:rsidR="000A6342" w:rsidRPr="000A6342" w:rsidRDefault="000A6342" w:rsidP="000A6342">
            <w:pPr>
              <w:spacing w:after="0" w:line="240" w:lineRule="auto"/>
              <w:rPr>
                <w:rFonts w:ascii="Arial" w:eastAsia="SimSun" w:hAnsi="Arial" w:cs="Arial"/>
                <w:b/>
                <w:lang w:eastAsia="zh-CN"/>
              </w:rPr>
            </w:pPr>
            <w:r w:rsidRPr="000A6342">
              <w:rPr>
                <w:rFonts w:ascii="Arial" w:eastAsia="SimSun" w:hAnsi="Arial" w:cs="Arial"/>
                <w:b/>
                <w:lang w:eastAsia="zh-CN"/>
              </w:rPr>
              <w:t>External Examiner’s comments (if relevant)</w:t>
            </w:r>
          </w:p>
          <w:p w14:paraId="0B963940" w14:textId="77777777" w:rsidR="000A6342" w:rsidRPr="000A6342" w:rsidRDefault="000A6342" w:rsidP="000A6342">
            <w:pPr>
              <w:spacing w:after="0" w:line="240" w:lineRule="auto"/>
              <w:ind w:right="-334"/>
              <w:rPr>
                <w:rFonts w:ascii="Arial" w:eastAsia="SimSun" w:hAnsi="Arial" w:cs="Arial"/>
                <w:bCs/>
                <w:color w:val="000000"/>
                <w:lang w:eastAsia="zh-CN"/>
              </w:rPr>
            </w:pPr>
          </w:p>
          <w:p w14:paraId="1D1F09C5" w14:textId="77777777" w:rsidR="000A6342" w:rsidRPr="000A6342" w:rsidRDefault="000A6342" w:rsidP="000A6342">
            <w:pPr>
              <w:spacing w:after="0" w:line="240" w:lineRule="auto"/>
              <w:ind w:right="-334"/>
              <w:rPr>
                <w:rFonts w:ascii="Arial" w:eastAsia="SimSun" w:hAnsi="Arial" w:cs="Arial"/>
                <w:bCs/>
                <w:color w:val="000000"/>
                <w:lang w:eastAsia="zh-CN"/>
              </w:rPr>
            </w:pPr>
          </w:p>
          <w:p w14:paraId="4AC682EA" w14:textId="77777777" w:rsidR="000A6342" w:rsidRPr="000A6342" w:rsidRDefault="000A6342" w:rsidP="000A6342">
            <w:pPr>
              <w:spacing w:after="0" w:line="240" w:lineRule="auto"/>
              <w:ind w:right="-334"/>
              <w:rPr>
                <w:rFonts w:ascii="Arial" w:eastAsia="SimSun" w:hAnsi="Arial" w:cs="Arial"/>
                <w:bCs/>
                <w:color w:val="000000"/>
                <w:lang w:eastAsia="zh-CN"/>
              </w:rPr>
            </w:pPr>
          </w:p>
        </w:tc>
      </w:tr>
      <w:tr w:rsidR="000A6342" w:rsidRPr="000A6342" w14:paraId="06CE51AB" w14:textId="77777777" w:rsidTr="00DF0A8B">
        <w:trPr>
          <w:trHeight w:val="720"/>
        </w:trPr>
        <w:tc>
          <w:tcPr>
            <w:tcW w:w="5211" w:type="dxa"/>
            <w:gridSpan w:val="2"/>
          </w:tcPr>
          <w:p w14:paraId="57D18567" w14:textId="77777777" w:rsidR="000A6342" w:rsidRPr="000A6342" w:rsidRDefault="000A6342" w:rsidP="000A6342">
            <w:pPr>
              <w:spacing w:after="0" w:line="240" w:lineRule="auto"/>
              <w:rPr>
                <w:rFonts w:ascii="Arial" w:eastAsia="SimSun" w:hAnsi="Arial" w:cs="Arial"/>
                <w:lang w:eastAsia="zh-CN"/>
              </w:rPr>
            </w:pPr>
            <w:r w:rsidRPr="000A6342">
              <w:rPr>
                <w:rFonts w:ascii="Arial" w:eastAsia="SimSun" w:hAnsi="Arial" w:cs="Arial"/>
                <w:lang w:eastAsia="zh-CN"/>
              </w:rPr>
              <w:t>External Examiner’s Signature:</w:t>
            </w:r>
          </w:p>
        </w:tc>
        <w:tc>
          <w:tcPr>
            <w:tcW w:w="3645" w:type="dxa"/>
            <w:gridSpan w:val="3"/>
          </w:tcPr>
          <w:p w14:paraId="1BF7A6FF" w14:textId="77777777" w:rsidR="000A6342" w:rsidRPr="000A6342" w:rsidRDefault="000A6342" w:rsidP="000A6342">
            <w:pPr>
              <w:spacing w:after="0" w:line="240" w:lineRule="auto"/>
              <w:rPr>
                <w:rFonts w:ascii="Arial" w:eastAsia="SimSun" w:hAnsi="Arial" w:cs="Arial"/>
                <w:lang w:eastAsia="zh-CN"/>
              </w:rPr>
            </w:pPr>
            <w:r w:rsidRPr="000A6342">
              <w:rPr>
                <w:rFonts w:ascii="Arial" w:eastAsia="SimSun" w:hAnsi="Arial" w:cs="Arial"/>
                <w:lang w:eastAsia="zh-CN"/>
              </w:rPr>
              <w:t>Date:</w:t>
            </w:r>
          </w:p>
        </w:tc>
      </w:tr>
    </w:tbl>
    <w:p w14:paraId="341FB61C" w14:textId="77777777" w:rsidR="000A6342" w:rsidRPr="000A6342" w:rsidRDefault="000A6342" w:rsidP="000A6342">
      <w:pPr>
        <w:spacing w:after="0" w:line="240" w:lineRule="auto"/>
        <w:ind w:right="-334"/>
        <w:rPr>
          <w:rFonts w:ascii="Trebuchet MS" w:eastAsia="SimSun" w:hAnsi="Trebuchet MS" w:cs="Tahoma"/>
          <w:bCs/>
          <w:color w:val="000000"/>
          <w:sz w:val="24"/>
          <w:szCs w:val="24"/>
          <w:lang w:eastAsia="zh-CN"/>
        </w:rPr>
      </w:pPr>
    </w:p>
    <w:p w14:paraId="0E972D68" w14:textId="77777777" w:rsidR="000A6342" w:rsidRDefault="000A6342">
      <w:pPr>
        <w:rPr>
          <w:rFonts w:ascii="Times New Roman" w:hAnsi="Times New Roman" w:cs="Times New Roman"/>
          <w:sz w:val="32"/>
          <w:szCs w:val="32"/>
        </w:rPr>
      </w:pPr>
      <w:r>
        <w:rPr>
          <w:rFonts w:ascii="Times New Roman" w:hAnsi="Times New Roman" w:cs="Times New Roman"/>
          <w:sz w:val="32"/>
          <w:szCs w:val="32"/>
        </w:rPr>
        <w:br w:type="page"/>
      </w:r>
      <w:bookmarkStart w:id="6" w:name="_GoBack"/>
      <w:bookmarkEnd w:id="6"/>
    </w:p>
    <w:p w14:paraId="15CBD325" w14:textId="7E89FC0B" w:rsidR="004C415A" w:rsidRPr="004C415A" w:rsidRDefault="00C9082A" w:rsidP="004C415A">
      <w:pPr>
        <w:spacing w:after="360" w:line="240" w:lineRule="auto"/>
        <w:rPr>
          <w:rFonts w:ascii="Times New Roman" w:hAnsi="Times New Roman" w:cs="Times New Roman"/>
          <w:sz w:val="32"/>
          <w:szCs w:val="32"/>
        </w:rPr>
      </w:pPr>
      <w:r w:rsidRPr="004C415A">
        <w:rPr>
          <w:rFonts w:ascii="Times New Roman" w:hAnsi="Times New Roman" w:cs="Times New Roman"/>
          <w:sz w:val="32"/>
          <w:szCs w:val="32"/>
        </w:rPr>
        <w:lastRenderedPageBreak/>
        <w:t>The </w:t>
      </w:r>
      <w:r w:rsidR="00653C74" w:rsidRPr="004C415A">
        <w:rPr>
          <w:rFonts w:ascii="Times New Roman" w:hAnsi="Times New Roman" w:cs="Times New Roman"/>
          <w:sz w:val="32"/>
          <w:szCs w:val="32"/>
        </w:rPr>
        <w:t>Qurʿān</w:t>
      </w:r>
      <w:r w:rsidRPr="004C415A">
        <w:rPr>
          <w:rFonts w:ascii="Times New Roman" w:hAnsi="Times New Roman" w:cs="Times New Roman"/>
          <w:sz w:val="32"/>
          <w:szCs w:val="32"/>
        </w:rPr>
        <w:t> says it is ‘Tibyan (Explanation) for everything’, in the light of this verse is there a need for the Hadith to interpret and explain the </w:t>
      </w:r>
      <w:r w:rsidR="00653C74" w:rsidRPr="004C415A">
        <w:rPr>
          <w:rFonts w:ascii="Times New Roman" w:hAnsi="Times New Roman" w:cs="Times New Roman"/>
          <w:sz w:val="32"/>
          <w:szCs w:val="32"/>
        </w:rPr>
        <w:t>Qurʿān</w:t>
      </w:r>
      <w:r w:rsidRPr="004C415A">
        <w:rPr>
          <w:rFonts w:ascii="Times New Roman" w:hAnsi="Times New Roman" w:cs="Times New Roman"/>
          <w:sz w:val="32"/>
          <w:szCs w:val="32"/>
        </w:rPr>
        <w:t>. </w:t>
      </w:r>
    </w:p>
    <w:p w14:paraId="184561C7" w14:textId="5A1F34BA" w:rsidR="00746F86" w:rsidRPr="004C415A" w:rsidRDefault="00746F86" w:rsidP="004C415A">
      <w:pPr>
        <w:spacing w:after="120" w:line="360" w:lineRule="auto"/>
        <w:rPr>
          <w:rFonts w:ascii="Times New Roman" w:hAnsi="Times New Roman" w:cs="Times New Roman"/>
          <w:b/>
          <w:sz w:val="24"/>
          <w:szCs w:val="24"/>
        </w:rPr>
      </w:pPr>
      <w:r w:rsidRPr="004C415A">
        <w:rPr>
          <w:rFonts w:ascii="Times New Roman" w:hAnsi="Times New Roman" w:cs="Times New Roman"/>
          <w:b/>
          <w:sz w:val="24"/>
          <w:szCs w:val="24"/>
        </w:rPr>
        <w:t>Introduction</w:t>
      </w:r>
    </w:p>
    <w:p w14:paraId="7722134E" w14:textId="611F9AF9" w:rsidR="00746F86" w:rsidRPr="004C415A" w:rsidRDefault="00746F86" w:rsidP="004C415A">
      <w:pPr>
        <w:spacing w:line="360" w:lineRule="auto"/>
        <w:rPr>
          <w:rFonts w:ascii="Times New Roman" w:hAnsi="Times New Roman" w:cs="Times New Roman"/>
          <w:sz w:val="24"/>
          <w:szCs w:val="24"/>
        </w:rPr>
      </w:pPr>
      <w:r w:rsidRPr="004C415A">
        <w:rPr>
          <w:rFonts w:ascii="Times New Roman" w:hAnsi="Times New Roman" w:cs="Times New Roman"/>
          <w:sz w:val="24"/>
          <w:szCs w:val="24"/>
        </w:rPr>
        <w:t xml:space="preserve">The balance of authority </w:t>
      </w:r>
      <w:r w:rsidR="00C75F72" w:rsidRPr="004C415A">
        <w:rPr>
          <w:rFonts w:ascii="Times New Roman" w:hAnsi="Times New Roman" w:cs="Times New Roman"/>
          <w:sz w:val="24"/>
          <w:szCs w:val="24"/>
        </w:rPr>
        <w:t xml:space="preserve">between </w:t>
      </w:r>
      <w:r w:rsidRPr="004C415A">
        <w:rPr>
          <w:rFonts w:ascii="Times New Roman" w:hAnsi="Times New Roman" w:cs="Times New Roman"/>
          <w:sz w:val="24"/>
          <w:szCs w:val="24"/>
        </w:rPr>
        <w:t xml:space="preserve">the classical sources of Islam has seen considerable debate within Islamic scholarship. </w:t>
      </w:r>
      <w:r w:rsidR="003F1499" w:rsidRPr="004C415A">
        <w:rPr>
          <w:rFonts w:ascii="Times New Roman" w:hAnsi="Times New Roman" w:cs="Times New Roman"/>
          <w:sz w:val="24"/>
          <w:szCs w:val="24"/>
        </w:rPr>
        <w:t xml:space="preserve">At one end of the debate lies </w:t>
      </w:r>
      <w:r w:rsidR="00A26C3E" w:rsidRPr="004C415A">
        <w:rPr>
          <w:rFonts w:ascii="Times New Roman" w:hAnsi="Times New Roman" w:cs="Times New Roman"/>
          <w:sz w:val="24"/>
          <w:szCs w:val="24"/>
        </w:rPr>
        <w:t>the</w:t>
      </w:r>
      <w:r w:rsidR="003F1499" w:rsidRPr="004C415A">
        <w:rPr>
          <w:rFonts w:ascii="Times New Roman" w:hAnsi="Times New Roman" w:cs="Times New Roman"/>
          <w:sz w:val="24"/>
          <w:szCs w:val="24"/>
        </w:rPr>
        <w:t xml:space="preserve"> belief in the complete</w:t>
      </w:r>
      <w:r w:rsidRPr="004C415A">
        <w:rPr>
          <w:rFonts w:ascii="Times New Roman" w:hAnsi="Times New Roman" w:cs="Times New Roman"/>
          <w:sz w:val="24"/>
          <w:szCs w:val="24"/>
        </w:rPr>
        <w:t xml:space="preserve"> sufficiency of the </w:t>
      </w:r>
      <w:r w:rsidR="00653C74" w:rsidRPr="004C415A">
        <w:rPr>
          <w:rFonts w:ascii="Times New Roman" w:hAnsi="Times New Roman" w:cs="Times New Roman"/>
          <w:sz w:val="24"/>
          <w:szCs w:val="24"/>
        </w:rPr>
        <w:t>Qurʿān</w:t>
      </w:r>
      <w:r w:rsidRPr="004C415A">
        <w:rPr>
          <w:rFonts w:ascii="Times New Roman" w:hAnsi="Times New Roman" w:cs="Times New Roman"/>
          <w:sz w:val="24"/>
          <w:szCs w:val="24"/>
        </w:rPr>
        <w:t xml:space="preserve">. </w:t>
      </w:r>
      <w:r w:rsidR="00C62377" w:rsidRPr="004C415A">
        <w:rPr>
          <w:rFonts w:ascii="Times New Roman" w:hAnsi="Times New Roman" w:cs="Times New Roman"/>
          <w:sz w:val="24"/>
          <w:szCs w:val="24"/>
        </w:rPr>
        <w:t xml:space="preserve">This paper </w:t>
      </w:r>
      <w:r w:rsidRPr="004C415A">
        <w:rPr>
          <w:rFonts w:ascii="Times New Roman" w:hAnsi="Times New Roman" w:cs="Times New Roman"/>
          <w:sz w:val="24"/>
          <w:szCs w:val="24"/>
        </w:rPr>
        <w:t xml:space="preserve">will </w:t>
      </w:r>
      <w:r w:rsidR="003F1499" w:rsidRPr="004C415A">
        <w:rPr>
          <w:rFonts w:ascii="Times New Roman" w:hAnsi="Times New Roman" w:cs="Times New Roman"/>
          <w:sz w:val="24"/>
          <w:szCs w:val="24"/>
        </w:rPr>
        <w:t xml:space="preserve">start by </w:t>
      </w:r>
      <w:r w:rsidRPr="004C415A">
        <w:rPr>
          <w:rFonts w:ascii="Times New Roman" w:hAnsi="Times New Roman" w:cs="Times New Roman"/>
          <w:sz w:val="24"/>
          <w:szCs w:val="24"/>
        </w:rPr>
        <w:t>consider</w:t>
      </w:r>
      <w:r w:rsidR="003F1499" w:rsidRPr="004C415A">
        <w:rPr>
          <w:rFonts w:ascii="Times New Roman" w:hAnsi="Times New Roman" w:cs="Times New Roman"/>
          <w:sz w:val="24"/>
          <w:szCs w:val="24"/>
        </w:rPr>
        <w:t>ing</w:t>
      </w:r>
      <w:r w:rsidRPr="004C415A">
        <w:rPr>
          <w:rFonts w:ascii="Times New Roman" w:hAnsi="Times New Roman" w:cs="Times New Roman"/>
          <w:sz w:val="24"/>
          <w:szCs w:val="24"/>
        </w:rPr>
        <w:t xml:space="preserve"> the arguments of those thinkers and movements who have promoted th</w:t>
      </w:r>
      <w:r w:rsidR="00B0756E" w:rsidRPr="004C415A">
        <w:rPr>
          <w:rFonts w:ascii="Times New Roman" w:hAnsi="Times New Roman" w:cs="Times New Roman"/>
          <w:sz w:val="24"/>
          <w:szCs w:val="24"/>
        </w:rPr>
        <w:t>is view</w:t>
      </w:r>
      <w:r w:rsidRPr="004C415A">
        <w:rPr>
          <w:rFonts w:ascii="Times New Roman" w:hAnsi="Times New Roman" w:cs="Times New Roman"/>
          <w:sz w:val="24"/>
          <w:szCs w:val="24"/>
        </w:rPr>
        <w:t xml:space="preserve">. </w:t>
      </w:r>
      <w:r w:rsidR="00DB3AEF" w:rsidRPr="004C415A">
        <w:rPr>
          <w:rFonts w:ascii="Times New Roman" w:hAnsi="Times New Roman" w:cs="Times New Roman"/>
          <w:sz w:val="24"/>
          <w:szCs w:val="24"/>
        </w:rPr>
        <w:t xml:space="preserve">It will then demonstrate, </w:t>
      </w:r>
      <w:r w:rsidR="001823F2" w:rsidRPr="004C415A">
        <w:rPr>
          <w:rFonts w:ascii="Times New Roman" w:hAnsi="Times New Roman" w:cs="Times New Roman"/>
          <w:sz w:val="24"/>
          <w:szCs w:val="24"/>
        </w:rPr>
        <w:t>through appeals to scholarship</w:t>
      </w:r>
      <w:r w:rsidR="003F1499" w:rsidRPr="004C415A">
        <w:rPr>
          <w:rFonts w:ascii="Times New Roman" w:hAnsi="Times New Roman" w:cs="Times New Roman"/>
          <w:sz w:val="24"/>
          <w:szCs w:val="24"/>
        </w:rPr>
        <w:t xml:space="preserve"> from several vantage points</w:t>
      </w:r>
      <w:r w:rsidR="001823F2" w:rsidRPr="004C415A">
        <w:rPr>
          <w:rFonts w:ascii="Times New Roman" w:hAnsi="Times New Roman" w:cs="Times New Roman"/>
          <w:sz w:val="24"/>
          <w:szCs w:val="24"/>
        </w:rPr>
        <w:t xml:space="preserve">, that </w:t>
      </w:r>
      <w:r w:rsidR="009F4A4D" w:rsidRPr="004C415A">
        <w:rPr>
          <w:rFonts w:ascii="Times New Roman" w:hAnsi="Times New Roman" w:cs="Times New Roman"/>
          <w:sz w:val="24"/>
          <w:szCs w:val="24"/>
        </w:rPr>
        <w:t xml:space="preserve">those </w:t>
      </w:r>
      <w:r w:rsidR="001823F2" w:rsidRPr="004C415A">
        <w:rPr>
          <w:rFonts w:ascii="Times New Roman" w:hAnsi="Times New Roman" w:cs="Times New Roman"/>
          <w:sz w:val="24"/>
          <w:szCs w:val="24"/>
        </w:rPr>
        <w:t xml:space="preserve">thinkers who maintain that the hadith is essential to properly clarify and </w:t>
      </w:r>
      <w:r w:rsidR="003F1499" w:rsidRPr="004C415A">
        <w:rPr>
          <w:rFonts w:ascii="Times New Roman" w:hAnsi="Times New Roman" w:cs="Times New Roman"/>
          <w:sz w:val="24"/>
          <w:szCs w:val="24"/>
        </w:rPr>
        <w:t>interpret</w:t>
      </w:r>
      <w:r w:rsidR="001823F2" w:rsidRPr="004C415A">
        <w:rPr>
          <w:rFonts w:ascii="Times New Roman" w:hAnsi="Times New Roman" w:cs="Times New Roman"/>
          <w:sz w:val="24"/>
          <w:szCs w:val="24"/>
        </w:rPr>
        <w:t xml:space="preserve"> the </w:t>
      </w:r>
      <w:r w:rsidR="00653C74" w:rsidRPr="004C415A">
        <w:rPr>
          <w:rFonts w:ascii="Times New Roman" w:hAnsi="Times New Roman" w:cs="Times New Roman"/>
          <w:sz w:val="24"/>
          <w:szCs w:val="24"/>
        </w:rPr>
        <w:t>Qurʿān</w:t>
      </w:r>
      <w:r w:rsidR="00DB3AEF" w:rsidRPr="004C415A">
        <w:rPr>
          <w:rFonts w:ascii="Times New Roman" w:hAnsi="Times New Roman" w:cs="Times New Roman"/>
          <w:sz w:val="24"/>
          <w:szCs w:val="24"/>
        </w:rPr>
        <w:t>,</w:t>
      </w:r>
      <w:r w:rsidR="001823F2" w:rsidRPr="004C415A">
        <w:rPr>
          <w:rFonts w:ascii="Times New Roman" w:hAnsi="Times New Roman" w:cs="Times New Roman"/>
          <w:sz w:val="24"/>
          <w:szCs w:val="24"/>
        </w:rPr>
        <w:t xml:space="preserve"> h</w:t>
      </w:r>
      <w:r w:rsidR="009F4A4D" w:rsidRPr="004C415A">
        <w:rPr>
          <w:rFonts w:ascii="Times New Roman" w:hAnsi="Times New Roman" w:cs="Times New Roman"/>
          <w:sz w:val="24"/>
          <w:szCs w:val="24"/>
        </w:rPr>
        <w:t>old</w:t>
      </w:r>
      <w:r w:rsidR="001823F2" w:rsidRPr="004C415A">
        <w:rPr>
          <w:rFonts w:ascii="Times New Roman" w:hAnsi="Times New Roman" w:cs="Times New Roman"/>
          <w:sz w:val="24"/>
          <w:szCs w:val="24"/>
        </w:rPr>
        <w:t xml:space="preserve"> the correct view. It will</w:t>
      </w:r>
      <w:r w:rsidR="00C62377" w:rsidRPr="004C415A">
        <w:rPr>
          <w:rFonts w:ascii="Times New Roman" w:hAnsi="Times New Roman" w:cs="Times New Roman"/>
          <w:sz w:val="24"/>
          <w:szCs w:val="24"/>
        </w:rPr>
        <w:t xml:space="preserve"> </w:t>
      </w:r>
      <w:r w:rsidRPr="004C415A">
        <w:rPr>
          <w:rFonts w:ascii="Times New Roman" w:hAnsi="Times New Roman" w:cs="Times New Roman"/>
          <w:sz w:val="24"/>
          <w:szCs w:val="24"/>
        </w:rPr>
        <w:t xml:space="preserve">draw on practical examples to </w:t>
      </w:r>
      <w:r w:rsidR="001823F2" w:rsidRPr="004C415A">
        <w:rPr>
          <w:rFonts w:ascii="Times New Roman" w:hAnsi="Times New Roman" w:cs="Times New Roman"/>
          <w:sz w:val="24"/>
          <w:szCs w:val="24"/>
        </w:rPr>
        <w:t>highlight the</w:t>
      </w:r>
      <w:r w:rsidRPr="004C415A">
        <w:rPr>
          <w:rFonts w:ascii="Times New Roman" w:hAnsi="Times New Roman" w:cs="Times New Roman"/>
          <w:sz w:val="24"/>
          <w:szCs w:val="24"/>
        </w:rPr>
        <w:t xml:space="preserve"> necessity of the hadith. </w:t>
      </w:r>
      <w:r w:rsidR="003F1499" w:rsidRPr="004C415A">
        <w:rPr>
          <w:rFonts w:ascii="Times New Roman" w:hAnsi="Times New Roman" w:cs="Times New Roman"/>
          <w:sz w:val="24"/>
          <w:szCs w:val="24"/>
        </w:rPr>
        <w:t>Finally</w:t>
      </w:r>
      <w:r w:rsidR="001823F2" w:rsidRPr="004C415A">
        <w:rPr>
          <w:rFonts w:ascii="Times New Roman" w:hAnsi="Times New Roman" w:cs="Times New Roman"/>
          <w:sz w:val="24"/>
          <w:szCs w:val="24"/>
        </w:rPr>
        <w:t>, it will contend</w:t>
      </w:r>
      <w:r w:rsidRPr="004C415A">
        <w:rPr>
          <w:rFonts w:ascii="Times New Roman" w:hAnsi="Times New Roman" w:cs="Times New Roman"/>
          <w:sz w:val="24"/>
          <w:szCs w:val="24"/>
        </w:rPr>
        <w:t xml:space="preserve"> tha</w:t>
      </w:r>
      <w:r w:rsidR="001823F2" w:rsidRPr="004C415A">
        <w:rPr>
          <w:rFonts w:ascii="Times New Roman" w:hAnsi="Times New Roman" w:cs="Times New Roman"/>
          <w:sz w:val="24"/>
          <w:szCs w:val="24"/>
        </w:rPr>
        <w:t xml:space="preserve">t even the </w:t>
      </w:r>
      <w:r w:rsidRPr="004C415A">
        <w:rPr>
          <w:rFonts w:ascii="Times New Roman" w:hAnsi="Times New Roman" w:cs="Times New Roman"/>
          <w:sz w:val="24"/>
          <w:szCs w:val="24"/>
        </w:rPr>
        <w:t xml:space="preserve">hadith </w:t>
      </w:r>
      <w:r w:rsidR="001823F2" w:rsidRPr="004C415A">
        <w:rPr>
          <w:rFonts w:ascii="Times New Roman" w:hAnsi="Times New Roman" w:cs="Times New Roman"/>
          <w:sz w:val="24"/>
          <w:szCs w:val="24"/>
        </w:rPr>
        <w:t>is not always sufficient</w:t>
      </w:r>
      <w:r w:rsidR="0028554B" w:rsidRPr="004C415A">
        <w:rPr>
          <w:rFonts w:ascii="Times New Roman" w:hAnsi="Times New Roman" w:cs="Times New Roman"/>
          <w:sz w:val="24"/>
          <w:szCs w:val="24"/>
        </w:rPr>
        <w:t xml:space="preserve"> </w:t>
      </w:r>
      <w:r w:rsidR="001823F2" w:rsidRPr="004C415A">
        <w:rPr>
          <w:rFonts w:ascii="Times New Roman" w:hAnsi="Times New Roman" w:cs="Times New Roman"/>
          <w:sz w:val="24"/>
          <w:szCs w:val="24"/>
        </w:rPr>
        <w:t xml:space="preserve">for </w:t>
      </w:r>
      <w:r w:rsidRPr="004C415A">
        <w:rPr>
          <w:rFonts w:ascii="Times New Roman" w:hAnsi="Times New Roman" w:cs="Times New Roman"/>
          <w:sz w:val="24"/>
          <w:szCs w:val="24"/>
        </w:rPr>
        <w:t>interpret</w:t>
      </w:r>
      <w:r w:rsidR="001823F2" w:rsidRPr="004C415A">
        <w:rPr>
          <w:rFonts w:ascii="Times New Roman" w:hAnsi="Times New Roman" w:cs="Times New Roman"/>
          <w:sz w:val="24"/>
          <w:szCs w:val="24"/>
        </w:rPr>
        <w:t>ing</w:t>
      </w:r>
      <w:r w:rsidRPr="004C415A">
        <w:rPr>
          <w:rFonts w:ascii="Times New Roman" w:hAnsi="Times New Roman" w:cs="Times New Roman"/>
          <w:sz w:val="24"/>
          <w:szCs w:val="24"/>
        </w:rPr>
        <w:t xml:space="preserve"> </w:t>
      </w:r>
      <w:r w:rsidR="001823F2" w:rsidRPr="004C415A">
        <w:rPr>
          <w:rFonts w:ascii="Times New Roman" w:hAnsi="Times New Roman" w:cs="Times New Roman"/>
          <w:sz w:val="24"/>
          <w:szCs w:val="24"/>
        </w:rPr>
        <w:t xml:space="preserve">the </w:t>
      </w:r>
      <w:r w:rsidR="00653C74" w:rsidRPr="004C415A">
        <w:rPr>
          <w:rFonts w:ascii="Times New Roman" w:hAnsi="Times New Roman" w:cs="Times New Roman"/>
          <w:sz w:val="24"/>
          <w:szCs w:val="24"/>
        </w:rPr>
        <w:t>Qurʿān</w:t>
      </w:r>
      <w:r w:rsidR="001823F2" w:rsidRPr="004C415A">
        <w:rPr>
          <w:rFonts w:ascii="Times New Roman" w:hAnsi="Times New Roman" w:cs="Times New Roman"/>
          <w:sz w:val="24"/>
          <w:szCs w:val="24"/>
        </w:rPr>
        <w:t xml:space="preserve">ic text. </w:t>
      </w:r>
    </w:p>
    <w:p w14:paraId="4C3E828D" w14:textId="646BCA03" w:rsidR="001823F2" w:rsidRPr="004C415A" w:rsidRDefault="001823F2" w:rsidP="00DC7898">
      <w:pPr>
        <w:rPr>
          <w:rFonts w:ascii="Times New Roman" w:hAnsi="Times New Roman" w:cs="Times New Roman"/>
          <w:b/>
          <w:sz w:val="24"/>
          <w:szCs w:val="24"/>
        </w:rPr>
      </w:pPr>
      <w:r w:rsidRPr="004C415A">
        <w:rPr>
          <w:rFonts w:ascii="Times New Roman" w:hAnsi="Times New Roman" w:cs="Times New Roman"/>
          <w:b/>
          <w:sz w:val="24"/>
          <w:szCs w:val="24"/>
        </w:rPr>
        <w:t>Background</w:t>
      </w:r>
    </w:p>
    <w:p w14:paraId="1631AEDB" w14:textId="6CFDCB09" w:rsidR="001823F2" w:rsidRPr="004C415A" w:rsidRDefault="00C75F72" w:rsidP="00DC7898">
      <w:pPr>
        <w:rPr>
          <w:rFonts w:ascii="Times New Roman" w:hAnsi="Times New Roman" w:cs="Times New Roman"/>
          <w:sz w:val="24"/>
          <w:szCs w:val="24"/>
        </w:rPr>
      </w:pPr>
      <w:r w:rsidRPr="004C415A">
        <w:rPr>
          <w:rFonts w:ascii="Times New Roman" w:hAnsi="Times New Roman" w:cs="Times New Roman"/>
          <w:sz w:val="24"/>
          <w:szCs w:val="24"/>
        </w:rPr>
        <w:t>Those seeking j</w:t>
      </w:r>
      <w:r w:rsidR="001823F2" w:rsidRPr="004C415A">
        <w:rPr>
          <w:rFonts w:ascii="Times New Roman" w:hAnsi="Times New Roman" w:cs="Times New Roman"/>
          <w:sz w:val="24"/>
          <w:szCs w:val="24"/>
        </w:rPr>
        <w:t>ustifica</w:t>
      </w:r>
      <w:r w:rsidRPr="004C415A">
        <w:rPr>
          <w:rFonts w:ascii="Times New Roman" w:hAnsi="Times New Roman" w:cs="Times New Roman"/>
          <w:sz w:val="24"/>
          <w:szCs w:val="24"/>
        </w:rPr>
        <w:t>tion for</w:t>
      </w:r>
      <w:r w:rsidR="001823F2" w:rsidRPr="004C415A">
        <w:rPr>
          <w:rFonts w:ascii="Times New Roman" w:hAnsi="Times New Roman" w:cs="Times New Roman"/>
          <w:sz w:val="24"/>
          <w:szCs w:val="24"/>
        </w:rPr>
        <w:t xml:space="preserve"> the idea of the sufficiency of the </w:t>
      </w:r>
      <w:r w:rsidR="00653C74" w:rsidRPr="004C415A">
        <w:rPr>
          <w:rFonts w:ascii="Times New Roman" w:hAnsi="Times New Roman" w:cs="Times New Roman"/>
          <w:sz w:val="24"/>
          <w:szCs w:val="24"/>
        </w:rPr>
        <w:t>Qurʿān</w:t>
      </w:r>
      <w:r w:rsidR="001823F2" w:rsidRPr="004C415A">
        <w:rPr>
          <w:rFonts w:ascii="Times New Roman" w:hAnsi="Times New Roman" w:cs="Times New Roman"/>
          <w:sz w:val="24"/>
          <w:szCs w:val="24"/>
        </w:rPr>
        <w:t xml:space="preserve"> </w:t>
      </w:r>
      <w:r w:rsidRPr="004C415A">
        <w:rPr>
          <w:rFonts w:ascii="Times New Roman" w:hAnsi="Times New Roman" w:cs="Times New Roman"/>
          <w:sz w:val="24"/>
          <w:szCs w:val="24"/>
        </w:rPr>
        <w:t>appeal</w:t>
      </w:r>
      <w:r w:rsidR="001823F2" w:rsidRPr="004C415A">
        <w:rPr>
          <w:rFonts w:ascii="Times New Roman" w:hAnsi="Times New Roman" w:cs="Times New Roman"/>
          <w:sz w:val="24"/>
          <w:szCs w:val="24"/>
        </w:rPr>
        <w:t xml:space="preserve"> </w:t>
      </w:r>
      <w:r w:rsidRPr="004C415A">
        <w:rPr>
          <w:rFonts w:ascii="Times New Roman" w:hAnsi="Times New Roman" w:cs="Times New Roman"/>
          <w:sz w:val="24"/>
          <w:szCs w:val="24"/>
        </w:rPr>
        <w:t xml:space="preserve">to </w:t>
      </w:r>
      <w:r w:rsidR="001823F2" w:rsidRPr="004C415A">
        <w:rPr>
          <w:rFonts w:ascii="Times New Roman" w:hAnsi="Times New Roman" w:cs="Times New Roman"/>
          <w:sz w:val="24"/>
          <w:szCs w:val="24"/>
        </w:rPr>
        <w:t>the text itself:</w:t>
      </w:r>
    </w:p>
    <w:p w14:paraId="04D76769" w14:textId="74E00C08" w:rsidR="005B0D03" w:rsidRPr="004C415A" w:rsidRDefault="001823F2" w:rsidP="00C75F72">
      <w:pPr>
        <w:ind w:left="720"/>
        <w:rPr>
          <w:rFonts w:cstheme="minorHAnsi"/>
          <w:sz w:val="20"/>
          <w:szCs w:val="20"/>
        </w:rPr>
      </w:pPr>
      <w:r w:rsidRPr="004C415A">
        <w:rPr>
          <w:rFonts w:cstheme="minorHAnsi"/>
          <w:sz w:val="20"/>
          <w:szCs w:val="20"/>
        </w:rPr>
        <w:t xml:space="preserve">And on the day when We will raise up in every people a witness against them from among </w:t>
      </w:r>
      <w:r w:rsidR="002B41AB" w:rsidRPr="004C415A">
        <w:rPr>
          <w:rFonts w:cstheme="minorHAnsi"/>
          <w:sz w:val="20"/>
          <w:szCs w:val="20"/>
        </w:rPr>
        <w:t>themselves and</w:t>
      </w:r>
      <w:r w:rsidRPr="004C415A">
        <w:rPr>
          <w:rFonts w:cstheme="minorHAnsi"/>
          <w:sz w:val="20"/>
          <w:szCs w:val="20"/>
        </w:rPr>
        <w:t xml:space="preserve"> bring you as a witness against these-- and We have revealed the Book to you explaining clearly everything, and a guidance and mercy and good news for those who submit. (</w:t>
      </w:r>
      <w:r w:rsidR="00653C74" w:rsidRPr="004C415A">
        <w:rPr>
          <w:rFonts w:cstheme="minorHAnsi"/>
          <w:sz w:val="20"/>
          <w:szCs w:val="20"/>
        </w:rPr>
        <w:t>Qurʿān</w:t>
      </w:r>
      <w:r w:rsidR="002B41AB" w:rsidRPr="004C415A">
        <w:rPr>
          <w:rFonts w:cstheme="minorHAnsi"/>
          <w:sz w:val="20"/>
          <w:szCs w:val="20"/>
        </w:rPr>
        <w:t>: 16:18</w:t>
      </w:r>
      <w:r w:rsidRPr="004C415A">
        <w:rPr>
          <w:rFonts w:cstheme="minorHAnsi"/>
          <w:sz w:val="20"/>
          <w:szCs w:val="20"/>
        </w:rPr>
        <w:t>)</w:t>
      </w:r>
      <w:r w:rsidRPr="004C415A">
        <w:rPr>
          <w:rStyle w:val="FootnoteReference"/>
          <w:rFonts w:cstheme="minorHAnsi"/>
          <w:sz w:val="20"/>
          <w:szCs w:val="20"/>
        </w:rPr>
        <w:footnoteReference w:id="1"/>
      </w:r>
    </w:p>
    <w:p w14:paraId="0BE70CA0" w14:textId="2A8582D0" w:rsidR="002B41AB" w:rsidRPr="004C415A" w:rsidRDefault="009F4A4D" w:rsidP="004C415A">
      <w:pPr>
        <w:spacing w:line="360" w:lineRule="auto"/>
        <w:rPr>
          <w:rFonts w:ascii="Times New Roman" w:hAnsi="Times New Roman" w:cs="Times New Roman"/>
          <w:sz w:val="24"/>
          <w:szCs w:val="24"/>
        </w:rPr>
      </w:pPr>
      <w:r w:rsidRPr="004C415A">
        <w:rPr>
          <w:rFonts w:ascii="Times New Roman" w:hAnsi="Times New Roman" w:cs="Times New Roman"/>
          <w:sz w:val="24"/>
          <w:szCs w:val="24"/>
        </w:rPr>
        <w:t xml:space="preserve">Furthermore, the </w:t>
      </w:r>
      <w:r w:rsidR="00653C74" w:rsidRPr="004C415A">
        <w:rPr>
          <w:rFonts w:ascii="Times New Roman" w:hAnsi="Times New Roman" w:cs="Times New Roman"/>
          <w:sz w:val="24"/>
          <w:szCs w:val="24"/>
        </w:rPr>
        <w:t>Qurʿān</w:t>
      </w:r>
      <w:r w:rsidRPr="004C415A">
        <w:rPr>
          <w:rFonts w:ascii="Times New Roman" w:hAnsi="Times New Roman" w:cs="Times New Roman"/>
          <w:sz w:val="24"/>
          <w:szCs w:val="24"/>
        </w:rPr>
        <w:t xml:space="preserve"> states that is it </w:t>
      </w:r>
      <w:r w:rsidRPr="004C415A">
        <w:rPr>
          <w:rFonts w:ascii="Times New Roman" w:hAnsi="Times New Roman" w:cs="Times New Roman"/>
          <w:i/>
          <w:sz w:val="24"/>
          <w:szCs w:val="24"/>
        </w:rPr>
        <w:t>mubīn</w:t>
      </w:r>
      <w:r w:rsidR="00A26C3E" w:rsidRPr="004C415A">
        <w:rPr>
          <w:rFonts w:ascii="Times New Roman" w:hAnsi="Times New Roman" w:cs="Times New Roman"/>
          <w:i/>
          <w:sz w:val="24"/>
          <w:szCs w:val="24"/>
        </w:rPr>
        <w:t xml:space="preserve"> </w:t>
      </w:r>
      <w:r w:rsidRPr="004C415A">
        <w:rPr>
          <w:rFonts w:ascii="Times New Roman" w:hAnsi="Times New Roman" w:cs="Times New Roman"/>
          <w:i/>
          <w:sz w:val="24"/>
          <w:szCs w:val="24"/>
        </w:rPr>
        <w:t xml:space="preserve">- </w:t>
      </w:r>
      <w:r w:rsidRPr="004C415A">
        <w:rPr>
          <w:rFonts w:ascii="Times New Roman" w:hAnsi="Times New Roman" w:cs="Times New Roman"/>
          <w:sz w:val="24"/>
          <w:szCs w:val="24"/>
        </w:rPr>
        <w:t>clarif</w:t>
      </w:r>
      <w:r w:rsidR="00274E20" w:rsidRPr="004C415A">
        <w:rPr>
          <w:rFonts w:ascii="Times New Roman" w:hAnsi="Times New Roman" w:cs="Times New Roman"/>
          <w:sz w:val="24"/>
          <w:szCs w:val="24"/>
        </w:rPr>
        <w:t>ying</w:t>
      </w:r>
      <w:r w:rsidRPr="004C415A">
        <w:rPr>
          <w:rFonts w:ascii="Times New Roman" w:hAnsi="Times New Roman" w:cs="Times New Roman"/>
          <w:sz w:val="24"/>
          <w:szCs w:val="24"/>
        </w:rPr>
        <w:t xml:space="preserve"> its own teachings</w:t>
      </w:r>
      <w:r w:rsidR="00F555B2" w:rsidRPr="004C415A">
        <w:rPr>
          <w:rFonts w:ascii="Times New Roman" w:hAnsi="Times New Roman" w:cs="Times New Roman"/>
          <w:sz w:val="24"/>
          <w:szCs w:val="24"/>
        </w:rPr>
        <w:t xml:space="preserve"> and</w:t>
      </w:r>
      <w:r w:rsidRPr="004C415A">
        <w:rPr>
          <w:rFonts w:ascii="Times New Roman" w:hAnsi="Times New Roman" w:cs="Times New Roman"/>
          <w:sz w:val="24"/>
          <w:szCs w:val="24"/>
        </w:rPr>
        <w:t xml:space="preserve"> rendering them comprehensible.</w:t>
      </w:r>
      <w:r w:rsidRPr="004C415A">
        <w:rPr>
          <w:rStyle w:val="FootnoteReference"/>
          <w:rFonts w:ascii="Times New Roman" w:hAnsi="Times New Roman" w:cs="Times New Roman"/>
          <w:sz w:val="24"/>
          <w:szCs w:val="24"/>
        </w:rPr>
        <w:footnoteReference w:id="2"/>
      </w:r>
      <w:r w:rsidR="00C75F72" w:rsidRPr="004C415A">
        <w:rPr>
          <w:rFonts w:ascii="Times New Roman" w:hAnsi="Times New Roman" w:cs="Times New Roman"/>
          <w:sz w:val="24"/>
          <w:szCs w:val="24"/>
        </w:rPr>
        <w:t xml:space="preserve"> </w:t>
      </w:r>
    </w:p>
    <w:p w14:paraId="267BA9E1" w14:textId="271E9F77" w:rsidR="00C75F72" w:rsidRPr="004C415A" w:rsidRDefault="002079DB" w:rsidP="004C415A">
      <w:pPr>
        <w:spacing w:line="360" w:lineRule="auto"/>
        <w:rPr>
          <w:rFonts w:ascii="Times New Roman" w:hAnsi="Times New Roman" w:cs="Times New Roman"/>
          <w:sz w:val="24"/>
          <w:szCs w:val="24"/>
        </w:rPr>
      </w:pPr>
      <w:r w:rsidRPr="004C415A">
        <w:rPr>
          <w:rFonts w:ascii="Times New Roman" w:hAnsi="Times New Roman" w:cs="Times New Roman"/>
          <w:sz w:val="24"/>
          <w:szCs w:val="24"/>
        </w:rPr>
        <w:t>It should be stated f</w:t>
      </w:r>
      <w:r w:rsidR="00F555B2" w:rsidRPr="004C415A">
        <w:rPr>
          <w:rFonts w:ascii="Times New Roman" w:hAnsi="Times New Roman" w:cs="Times New Roman"/>
          <w:sz w:val="24"/>
          <w:szCs w:val="24"/>
        </w:rPr>
        <w:t>rom</w:t>
      </w:r>
      <w:r w:rsidRPr="004C415A">
        <w:rPr>
          <w:rFonts w:ascii="Times New Roman" w:hAnsi="Times New Roman" w:cs="Times New Roman"/>
          <w:sz w:val="24"/>
          <w:szCs w:val="24"/>
        </w:rPr>
        <w:t xml:space="preserve"> the outset </w:t>
      </w:r>
      <w:r w:rsidR="00C75F72" w:rsidRPr="004C415A">
        <w:rPr>
          <w:rFonts w:ascii="Times New Roman" w:hAnsi="Times New Roman" w:cs="Times New Roman"/>
          <w:sz w:val="24"/>
          <w:szCs w:val="24"/>
        </w:rPr>
        <w:t xml:space="preserve">that for the vast swathe of Islamic </w:t>
      </w:r>
      <w:r w:rsidR="00F555B2" w:rsidRPr="004C415A">
        <w:rPr>
          <w:rFonts w:ascii="Times New Roman" w:hAnsi="Times New Roman" w:cs="Times New Roman"/>
          <w:sz w:val="24"/>
          <w:szCs w:val="24"/>
        </w:rPr>
        <w:t>history and thought,</w:t>
      </w:r>
      <w:r w:rsidR="00C75F72" w:rsidRPr="004C415A">
        <w:rPr>
          <w:rFonts w:ascii="Times New Roman" w:hAnsi="Times New Roman" w:cs="Times New Roman"/>
          <w:sz w:val="24"/>
          <w:szCs w:val="24"/>
        </w:rPr>
        <w:t xml:space="preserve"> the classical view has overwhelmingly maintained a belief in the interdependent relationship of the classical sources. This thought was established by the great Muslim jurist </w:t>
      </w:r>
      <w:r w:rsidR="00653C74" w:rsidRPr="004C415A">
        <w:rPr>
          <w:rFonts w:ascii="Times New Roman" w:hAnsi="Times New Roman" w:cs="Times New Roman"/>
          <w:sz w:val="24"/>
          <w:szCs w:val="24"/>
        </w:rPr>
        <w:t>Muhammad ibn Idrīs al-Shāfiʿī (d. 820)</w:t>
      </w:r>
      <w:r w:rsidR="00C75F72" w:rsidRPr="004C415A">
        <w:rPr>
          <w:rFonts w:ascii="Times New Roman" w:hAnsi="Times New Roman" w:cs="Times New Roman"/>
          <w:sz w:val="24"/>
          <w:szCs w:val="24"/>
        </w:rPr>
        <w:t xml:space="preserve">. He </w:t>
      </w:r>
      <w:r w:rsidR="00DB3AEF" w:rsidRPr="004C415A">
        <w:rPr>
          <w:rFonts w:ascii="Times New Roman" w:hAnsi="Times New Roman" w:cs="Times New Roman"/>
          <w:sz w:val="24"/>
          <w:szCs w:val="24"/>
        </w:rPr>
        <w:t>argued</w:t>
      </w:r>
      <w:r w:rsidR="00C75F72" w:rsidRPr="004C415A">
        <w:rPr>
          <w:rFonts w:ascii="Times New Roman" w:hAnsi="Times New Roman" w:cs="Times New Roman"/>
          <w:sz w:val="24"/>
          <w:szCs w:val="24"/>
        </w:rPr>
        <w:t xml:space="preserve"> that the </w:t>
      </w:r>
      <w:r w:rsidR="00653C74" w:rsidRPr="004C415A">
        <w:rPr>
          <w:rFonts w:ascii="Times New Roman" w:hAnsi="Times New Roman" w:cs="Times New Roman"/>
          <w:sz w:val="24"/>
          <w:szCs w:val="24"/>
        </w:rPr>
        <w:t>Sunnah</w:t>
      </w:r>
      <w:r w:rsidR="00C75F72" w:rsidRPr="004C415A">
        <w:rPr>
          <w:rFonts w:ascii="Times New Roman" w:hAnsi="Times New Roman" w:cs="Times New Roman"/>
          <w:sz w:val="24"/>
          <w:szCs w:val="24"/>
        </w:rPr>
        <w:t xml:space="preserve"> provided </w:t>
      </w:r>
      <w:r w:rsidR="00DB3AEF" w:rsidRPr="004C415A">
        <w:rPr>
          <w:rFonts w:ascii="Times New Roman" w:hAnsi="Times New Roman" w:cs="Times New Roman"/>
          <w:sz w:val="24"/>
          <w:szCs w:val="24"/>
        </w:rPr>
        <w:t xml:space="preserve">indispensable </w:t>
      </w:r>
      <w:r w:rsidR="00C75F72" w:rsidRPr="004C415A">
        <w:rPr>
          <w:rFonts w:ascii="Times New Roman" w:hAnsi="Times New Roman" w:cs="Times New Roman"/>
          <w:sz w:val="24"/>
          <w:szCs w:val="24"/>
        </w:rPr>
        <w:t xml:space="preserve">details that clarified the </w:t>
      </w:r>
      <w:r w:rsidR="00653C74" w:rsidRPr="004C415A">
        <w:rPr>
          <w:rFonts w:ascii="Times New Roman" w:hAnsi="Times New Roman" w:cs="Times New Roman"/>
          <w:sz w:val="24"/>
          <w:szCs w:val="24"/>
        </w:rPr>
        <w:t>Qurʿān</w:t>
      </w:r>
      <w:r w:rsidR="00C75F72" w:rsidRPr="004C415A">
        <w:rPr>
          <w:rFonts w:ascii="Times New Roman" w:hAnsi="Times New Roman" w:cs="Times New Roman"/>
          <w:sz w:val="24"/>
          <w:szCs w:val="24"/>
        </w:rPr>
        <w:t xml:space="preserve">’s general commands. Some of </w:t>
      </w:r>
      <w:r w:rsidR="00653C74" w:rsidRPr="004C415A">
        <w:rPr>
          <w:rFonts w:ascii="Times New Roman" w:hAnsi="Times New Roman" w:cs="Times New Roman"/>
          <w:sz w:val="24"/>
          <w:szCs w:val="24"/>
        </w:rPr>
        <w:t>al-Shāfiʿī’s</w:t>
      </w:r>
      <w:r w:rsidR="00C75F72" w:rsidRPr="004C415A">
        <w:rPr>
          <w:rFonts w:ascii="Times New Roman" w:hAnsi="Times New Roman" w:cs="Times New Roman"/>
          <w:sz w:val="24"/>
          <w:szCs w:val="24"/>
        </w:rPr>
        <w:t xml:space="preserve"> opponents opposed this view, insisting that the </w:t>
      </w:r>
      <w:r w:rsidR="00653C74" w:rsidRPr="004C415A">
        <w:rPr>
          <w:rFonts w:ascii="Times New Roman" w:hAnsi="Times New Roman" w:cs="Times New Roman"/>
          <w:sz w:val="24"/>
          <w:szCs w:val="24"/>
        </w:rPr>
        <w:t>Qurʿān</w:t>
      </w:r>
      <w:r w:rsidR="00C75F72" w:rsidRPr="004C415A">
        <w:rPr>
          <w:rFonts w:ascii="Times New Roman" w:hAnsi="Times New Roman" w:cs="Times New Roman"/>
          <w:sz w:val="24"/>
          <w:szCs w:val="24"/>
        </w:rPr>
        <w:t xml:space="preserve"> did ‘explain everything’. At the ro</w:t>
      </w:r>
      <w:r w:rsidR="00DB3AEF" w:rsidRPr="004C415A">
        <w:rPr>
          <w:rFonts w:ascii="Times New Roman" w:hAnsi="Times New Roman" w:cs="Times New Roman"/>
          <w:sz w:val="24"/>
          <w:szCs w:val="24"/>
        </w:rPr>
        <w:t>ot</w:t>
      </w:r>
      <w:r w:rsidR="00C75F72" w:rsidRPr="004C415A">
        <w:rPr>
          <w:rFonts w:ascii="Times New Roman" w:hAnsi="Times New Roman" w:cs="Times New Roman"/>
          <w:sz w:val="24"/>
          <w:szCs w:val="24"/>
        </w:rPr>
        <w:t xml:space="preserve"> of their </w:t>
      </w:r>
      <w:r w:rsidR="00DB3AEF" w:rsidRPr="004C415A">
        <w:rPr>
          <w:rFonts w:ascii="Times New Roman" w:hAnsi="Times New Roman" w:cs="Times New Roman"/>
          <w:sz w:val="24"/>
          <w:szCs w:val="24"/>
        </w:rPr>
        <w:t xml:space="preserve">thought is the </w:t>
      </w:r>
      <w:r w:rsidR="00C75F72" w:rsidRPr="004C415A">
        <w:rPr>
          <w:rFonts w:ascii="Times New Roman" w:hAnsi="Times New Roman" w:cs="Times New Roman"/>
          <w:sz w:val="24"/>
          <w:szCs w:val="24"/>
        </w:rPr>
        <w:t xml:space="preserve">belief that the </w:t>
      </w:r>
      <w:r w:rsidR="00653C74" w:rsidRPr="004C415A">
        <w:rPr>
          <w:rFonts w:ascii="Times New Roman" w:hAnsi="Times New Roman" w:cs="Times New Roman"/>
          <w:sz w:val="24"/>
          <w:szCs w:val="24"/>
        </w:rPr>
        <w:t>Qurʿān</w:t>
      </w:r>
      <w:r w:rsidR="00C75F72" w:rsidRPr="004C415A">
        <w:rPr>
          <w:rFonts w:ascii="Times New Roman" w:hAnsi="Times New Roman" w:cs="Times New Roman"/>
          <w:sz w:val="24"/>
          <w:szCs w:val="24"/>
        </w:rPr>
        <w:t xml:space="preserve"> </w:t>
      </w:r>
      <w:r w:rsidR="00DB3AEF" w:rsidRPr="004C415A">
        <w:rPr>
          <w:rFonts w:ascii="Times New Roman" w:hAnsi="Times New Roman" w:cs="Times New Roman"/>
          <w:sz w:val="24"/>
          <w:szCs w:val="24"/>
        </w:rPr>
        <w:t>requires no further</w:t>
      </w:r>
      <w:r w:rsidR="00C75F72" w:rsidRPr="004C415A">
        <w:rPr>
          <w:rFonts w:ascii="Times New Roman" w:hAnsi="Times New Roman" w:cs="Times New Roman"/>
          <w:sz w:val="24"/>
          <w:szCs w:val="24"/>
        </w:rPr>
        <w:t xml:space="preserve"> ‘</w:t>
      </w:r>
      <w:r w:rsidR="00C75F72" w:rsidRPr="004C415A">
        <w:rPr>
          <w:rFonts w:ascii="Times New Roman" w:hAnsi="Times New Roman" w:cs="Times New Roman"/>
          <w:i/>
          <w:sz w:val="24"/>
          <w:szCs w:val="24"/>
        </w:rPr>
        <w:t>tibyan’</w:t>
      </w:r>
      <w:r w:rsidR="00DB3AEF" w:rsidRPr="004C415A">
        <w:rPr>
          <w:rFonts w:ascii="Times New Roman" w:hAnsi="Times New Roman" w:cs="Times New Roman"/>
          <w:i/>
          <w:sz w:val="24"/>
          <w:szCs w:val="24"/>
        </w:rPr>
        <w:t xml:space="preserve"> (</w:t>
      </w:r>
      <w:r w:rsidR="00DB3AEF" w:rsidRPr="004C415A">
        <w:rPr>
          <w:rFonts w:ascii="Times New Roman" w:hAnsi="Times New Roman" w:cs="Times New Roman"/>
          <w:sz w:val="24"/>
          <w:szCs w:val="24"/>
        </w:rPr>
        <w:t>explanation</w:t>
      </w:r>
      <w:r w:rsidR="00DB3AEF" w:rsidRPr="004C415A">
        <w:rPr>
          <w:rFonts w:ascii="Times New Roman" w:hAnsi="Times New Roman" w:cs="Times New Roman"/>
          <w:i/>
          <w:sz w:val="24"/>
          <w:szCs w:val="24"/>
        </w:rPr>
        <w:t>)</w:t>
      </w:r>
      <w:r w:rsidR="00DB3AEF" w:rsidRPr="004C415A">
        <w:rPr>
          <w:rFonts w:ascii="Times New Roman" w:hAnsi="Times New Roman" w:cs="Times New Roman"/>
          <w:sz w:val="24"/>
          <w:szCs w:val="24"/>
        </w:rPr>
        <w:t xml:space="preserve">, rather it </w:t>
      </w:r>
      <w:r w:rsidR="009C3AFD" w:rsidRPr="004C415A">
        <w:rPr>
          <w:rFonts w:ascii="Times New Roman" w:hAnsi="Times New Roman" w:cs="Times New Roman"/>
          <w:sz w:val="24"/>
          <w:szCs w:val="24"/>
        </w:rPr>
        <w:t xml:space="preserve">is an entirely finished and independent work, not reliant on secondary sources. </w:t>
      </w:r>
      <w:r w:rsidR="00C75F72" w:rsidRPr="004C415A">
        <w:rPr>
          <w:rFonts w:ascii="Times New Roman" w:hAnsi="Times New Roman" w:cs="Times New Roman"/>
          <w:sz w:val="24"/>
          <w:szCs w:val="24"/>
        </w:rPr>
        <w:t xml:space="preserve">However, their opposition to </w:t>
      </w:r>
      <w:r w:rsidR="00653C74" w:rsidRPr="004C415A">
        <w:rPr>
          <w:rFonts w:ascii="Times New Roman" w:hAnsi="Times New Roman" w:cs="Times New Roman"/>
          <w:sz w:val="24"/>
          <w:szCs w:val="24"/>
        </w:rPr>
        <w:t xml:space="preserve">al-Shāfiʿī </w:t>
      </w:r>
      <w:r w:rsidR="00C75F72" w:rsidRPr="004C415A">
        <w:rPr>
          <w:rFonts w:ascii="Times New Roman" w:hAnsi="Times New Roman" w:cs="Times New Roman"/>
          <w:sz w:val="24"/>
          <w:szCs w:val="24"/>
        </w:rPr>
        <w:t xml:space="preserve">failed to take hold and the necessity of the </w:t>
      </w:r>
      <w:r w:rsidR="00653C74" w:rsidRPr="004C415A">
        <w:rPr>
          <w:rFonts w:ascii="Times New Roman" w:hAnsi="Times New Roman" w:cs="Times New Roman"/>
          <w:sz w:val="24"/>
          <w:szCs w:val="24"/>
        </w:rPr>
        <w:t>Sunnah</w:t>
      </w:r>
      <w:r w:rsidR="00C75F72" w:rsidRPr="004C415A">
        <w:rPr>
          <w:rFonts w:ascii="Times New Roman" w:hAnsi="Times New Roman" w:cs="Times New Roman"/>
          <w:sz w:val="24"/>
          <w:szCs w:val="24"/>
        </w:rPr>
        <w:t xml:space="preserve"> became the accepted wisdom until the nineteenth century.</w:t>
      </w:r>
      <w:r w:rsidR="00C75F72" w:rsidRPr="004C415A">
        <w:rPr>
          <w:rStyle w:val="FootnoteReference"/>
          <w:rFonts w:ascii="Times New Roman" w:hAnsi="Times New Roman" w:cs="Times New Roman"/>
          <w:sz w:val="24"/>
          <w:szCs w:val="24"/>
        </w:rPr>
        <w:footnoteReference w:id="3"/>
      </w:r>
    </w:p>
    <w:p w14:paraId="7C768616" w14:textId="77777777" w:rsidR="004C415A" w:rsidRDefault="004C415A" w:rsidP="004C415A">
      <w:pPr>
        <w:spacing w:line="360" w:lineRule="auto"/>
        <w:rPr>
          <w:rFonts w:ascii="Times New Roman" w:hAnsi="Times New Roman" w:cs="Times New Roman"/>
          <w:b/>
          <w:sz w:val="24"/>
          <w:szCs w:val="24"/>
        </w:rPr>
      </w:pPr>
    </w:p>
    <w:p w14:paraId="3A5443DC" w14:textId="5E22E9F7" w:rsidR="00C75F72" w:rsidRPr="004C415A" w:rsidRDefault="00653C74" w:rsidP="004C415A">
      <w:pPr>
        <w:spacing w:line="360" w:lineRule="auto"/>
        <w:rPr>
          <w:rFonts w:ascii="Times New Roman" w:hAnsi="Times New Roman" w:cs="Times New Roman"/>
          <w:b/>
          <w:sz w:val="24"/>
          <w:szCs w:val="24"/>
        </w:rPr>
      </w:pPr>
      <w:r w:rsidRPr="004C415A">
        <w:rPr>
          <w:rFonts w:ascii="Times New Roman" w:hAnsi="Times New Roman" w:cs="Times New Roman"/>
          <w:b/>
          <w:sz w:val="24"/>
          <w:szCs w:val="24"/>
        </w:rPr>
        <w:lastRenderedPageBreak/>
        <w:t>Qurʿān</w:t>
      </w:r>
      <w:r w:rsidR="00C75F72" w:rsidRPr="004C415A">
        <w:rPr>
          <w:rFonts w:ascii="Times New Roman" w:hAnsi="Times New Roman" w:cs="Times New Roman"/>
          <w:b/>
          <w:sz w:val="24"/>
          <w:szCs w:val="24"/>
        </w:rPr>
        <w:t>ic Sufficiency Re-emerges</w:t>
      </w:r>
    </w:p>
    <w:p w14:paraId="5F6B6D30" w14:textId="7024995E" w:rsidR="00C75F72" w:rsidRPr="004C415A" w:rsidRDefault="00C75F72" w:rsidP="004C415A">
      <w:pPr>
        <w:spacing w:line="360" w:lineRule="auto"/>
        <w:rPr>
          <w:rFonts w:ascii="Times New Roman" w:hAnsi="Times New Roman" w:cs="Times New Roman"/>
          <w:sz w:val="24"/>
          <w:szCs w:val="24"/>
        </w:rPr>
      </w:pPr>
      <w:r w:rsidRPr="004C415A">
        <w:rPr>
          <w:rFonts w:ascii="Times New Roman" w:hAnsi="Times New Roman" w:cs="Times New Roman"/>
          <w:sz w:val="24"/>
          <w:szCs w:val="24"/>
        </w:rPr>
        <w:t xml:space="preserve">The revival of this type of thinking was driven by three main factors: the development of Christian polemics attacking the integrity of the </w:t>
      </w:r>
      <w:r w:rsidR="00653C74" w:rsidRPr="004C415A">
        <w:rPr>
          <w:rFonts w:ascii="Times New Roman" w:hAnsi="Times New Roman" w:cs="Times New Roman"/>
          <w:sz w:val="24"/>
          <w:szCs w:val="24"/>
        </w:rPr>
        <w:t>Qurʿān</w:t>
      </w:r>
      <w:r w:rsidRPr="004C415A">
        <w:rPr>
          <w:rFonts w:ascii="Times New Roman" w:hAnsi="Times New Roman" w:cs="Times New Roman"/>
          <w:sz w:val="24"/>
          <w:szCs w:val="24"/>
        </w:rPr>
        <w:t xml:space="preserve">, the emergence of scripturalism within Protestant thinking and it subsequent impact on Islamic scholarship, and the development of revisionist thought by </w:t>
      </w:r>
      <w:r w:rsidR="00A26C3E" w:rsidRPr="004C415A">
        <w:rPr>
          <w:rFonts w:ascii="Times New Roman" w:hAnsi="Times New Roman" w:cs="Times New Roman"/>
          <w:sz w:val="24"/>
          <w:szCs w:val="24"/>
        </w:rPr>
        <w:t>W</w:t>
      </w:r>
      <w:r w:rsidRPr="004C415A">
        <w:rPr>
          <w:rFonts w:ascii="Times New Roman" w:hAnsi="Times New Roman" w:cs="Times New Roman"/>
          <w:sz w:val="24"/>
          <w:szCs w:val="24"/>
        </w:rPr>
        <w:t>estern academics.</w:t>
      </w:r>
      <w:r w:rsidR="004F15A8" w:rsidRPr="004C415A">
        <w:rPr>
          <w:rStyle w:val="FootnoteReference"/>
          <w:rFonts w:ascii="Times New Roman" w:hAnsi="Times New Roman" w:cs="Times New Roman"/>
          <w:sz w:val="24"/>
          <w:szCs w:val="24"/>
        </w:rPr>
        <w:footnoteReference w:id="4"/>
      </w:r>
    </w:p>
    <w:p w14:paraId="4DBC24A4" w14:textId="28445279" w:rsidR="00C75F72" w:rsidRPr="004C415A" w:rsidRDefault="00C75F72" w:rsidP="004C415A">
      <w:pPr>
        <w:spacing w:line="360" w:lineRule="auto"/>
        <w:rPr>
          <w:rFonts w:ascii="Times New Roman" w:hAnsi="Times New Roman" w:cs="Times New Roman"/>
          <w:sz w:val="24"/>
          <w:szCs w:val="24"/>
        </w:rPr>
      </w:pPr>
      <w:r w:rsidRPr="004C415A">
        <w:rPr>
          <w:rFonts w:ascii="Times New Roman" w:hAnsi="Times New Roman" w:cs="Times New Roman"/>
          <w:sz w:val="24"/>
          <w:szCs w:val="24"/>
        </w:rPr>
        <w:t xml:space="preserve">The first </w:t>
      </w:r>
      <w:r w:rsidR="00F555B2" w:rsidRPr="004C415A">
        <w:rPr>
          <w:rFonts w:ascii="Times New Roman" w:hAnsi="Times New Roman" w:cs="Times New Roman"/>
          <w:sz w:val="24"/>
          <w:szCs w:val="24"/>
        </w:rPr>
        <w:t xml:space="preserve">main </w:t>
      </w:r>
      <w:r w:rsidRPr="004C415A">
        <w:rPr>
          <w:rFonts w:ascii="Times New Roman" w:hAnsi="Times New Roman" w:cs="Times New Roman"/>
          <w:sz w:val="24"/>
          <w:szCs w:val="24"/>
        </w:rPr>
        <w:t>thinker</w:t>
      </w:r>
      <w:r w:rsidR="00F555B2" w:rsidRPr="004C415A">
        <w:rPr>
          <w:rFonts w:ascii="Times New Roman" w:hAnsi="Times New Roman" w:cs="Times New Roman"/>
          <w:sz w:val="24"/>
          <w:szCs w:val="24"/>
        </w:rPr>
        <w:t>s</w:t>
      </w:r>
      <w:r w:rsidRPr="004C415A">
        <w:rPr>
          <w:rFonts w:ascii="Times New Roman" w:hAnsi="Times New Roman" w:cs="Times New Roman"/>
          <w:sz w:val="24"/>
          <w:szCs w:val="24"/>
        </w:rPr>
        <w:t xml:space="preserve"> to promulgate</w:t>
      </w:r>
      <w:r w:rsidR="00F555B2" w:rsidRPr="004C415A">
        <w:rPr>
          <w:rFonts w:ascii="Times New Roman" w:hAnsi="Times New Roman" w:cs="Times New Roman"/>
          <w:sz w:val="24"/>
          <w:szCs w:val="24"/>
        </w:rPr>
        <w:t xml:space="preserve"> a</w:t>
      </w:r>
      <w:r w:rsidRPr="004C415A">
        <w:rPr>
          <w:rFonts w:ascii="Times New Roman" w:hAnsi="Times New Roman" w:cs="Times New Roman"/>
          <w:sz w:val="24"/>
          <w:szCs w:val="24"/>
        </w:rPr>
        <w:t xml:space="preserve"> </w:t>
      </w:r>
      <w:r w:rsidR="00F555B2" w:rsidRPr="004C415A">
        <w:rPr>
          <w:rFonts w:ascii="Times New Roman" w:hAnsi="Times New Roman" w:cs="Times New Roman"/>
          <w:sz w:val="24"/>
          <w:szCs w:val="24"/>
        </w:rPr>
        <w:t>‘Qurʿān only’ theology in this period</w:t>
      </w:r>
      <w:r w:rsidRPr="004C415A">
        <w:rPr>
          <w:rFonts w:ascii="Times New Roman" w:hAnsi="Times New Roman" w:cs="Times New Roman"/>
          <w:sz w:val="24"/>
          <w:szCs w:val="24"/>
        </w:rPr>
        <w:t xml:space="preserve"> was Sayyid</w:t>
      </w:r>
      <w:r w:rsidR="00653C74" w:rsidRPr="004C415A">
        <w:rPr>
          <w:rFonts w:ascii="Times New Roman" w:hAnsi="Times New Roman" w:cs="Times New Roman"/>
          <w:sz w:val="24"/>
          <w:szCs w:val="24"/>
        </w:rPr>
        <w:t xml:space="preserve"> Khān</w:t>
      </w:r>
      <w:r w:rsidR="00F555B2" w:rsidRPr="004C415A">
        <w:rPr>
          <w:rFonts w:ascii="Times New Roman" w:hAnsi="Times New Roman" w:cs="Times New Roman"/>
          <w:sz w:val="24"/>
          <w:szCs w:val="24"/>
        </w:rPr>
        <w:t xml:space="preserve"> (d. 1898) and his colleague </w:t>
      </w:r>
      <w:proofErr w:type="spellStart"/>
      <w:r w:rsidR="00F555B2" w:rsidRPr="004C415A">
        <w:rPr>
          <w:rFonts w:ascii="Times New Roman" w:hAnsi="Times New Roman" w:cs="Times New Roman"/>
          <w:sz w:val="24"/>
          <w:szCs w:val="24"/>
        </w:rPr>
        <w:t>Chirágh</w:t>
      </w:r>
      <w:proofErr w:type="spellEnd"/>
      <w:r w:rsidR="00F555B2" w:rsidRPr="004C415A">
        <w:rPr>
          <w:rFonts w:ascii="Times New Roman" w:hAnsi="Times New Roman" w:cs="Times New Roman"/>
          <w:sz w:val="24"/>
          <w:szCs w:val="24"/>
        </w:rPr>
        <w:t xml:space="preserve"> Ali (d. 1895).</w:t>
      </w:r>
      <w:r w:rsidRPr="004C415A">
        <w:rPr>
          <w:rFonts w:ascii="Times New Roman" w:hAnsi="Times New Roman" w:cs="Times New Roman"/>
          <w:sz w:val="24"/>
          <w:szCs w:val="24"/>
        </w:rPr>
        <w:t xml:space="preserve"> </w:t>
      </w:r>
      <w:r w:rsidR="00F555B2" w:rsidRPr="004C415A">
        <w:rPr>
          <w:rFonts w:ascii="Times New Roman" w:hAnsi="Times New Roman" w:cs="Times New Roman"/>
          <w:sz w:val="24"/>
          <w:szCs w:val="24"/>
        </w:rPr>
        <w:t>They</w:t>
      </w:r>
      <w:r w:rsidRPr="004C415A">
        <w:rPr>
          <w:rFonts w:ascii="Times New Roman" w:hAnsi="Times New Roman" w:cs="Times New Roman"/>
          <w:sz w:val="24"/>
          <w:szCs w:val="24"/>
        </w:rPr>
        <w:t xml:space="preserve"> suggested that modern appeals to reason could free </w:t>
      </w:r>
      <w:r w:rsidR="00653C74" w:rsidRPr="004C415A">
        <w:rPr>
          <w:rFonts w:ascii="Times New Roman" w:hAnsi="Times New Roman" w:cs="Times New Roman"/>
          <w:sz w:val="24"/>
          <w:szCs w:val="24"/>
        </w:rPr>
        <w:t>Qurʿān</w:t>
      </w:r>
      <w:r w:rsidRPr="004C415A">
        <w:rPr>
          <w:rFonts w:ascii="Times New Roman" w:hAnsi="Times New Roman" w:cs="Times New Roman"/>
          <w:sz w:val="24"/>
          <w:szCs w:val="24"/>
        </w:rPr>
        <w:t>ic interpretation from the hadith literature, which w</w:t>
      </w:r>
      <w:r w:rsidR="00F555B2" w:rsidRPr="004C415A">
        <w:rPr>
          <w:rFonts w:ascii="Times New Roman" w:hAnsi="Times New Roman" w:cs="Times New Roman"/>
          <w:sz w:val="24"/>
          <w:szCs w:val="24"/>
        </w:rPr>
        <w:t>as</w:t>
      </w:r>
      <w:r w:rsidRPr="004C415A">
        <w:rPr>
          <w:rFonts w:ascii="Times New Roman" w:hAnsi="Times New Roman" w:cs="Times New Roman"/>
          <w:sz w:val="24"/>
          <w:szCs w:val="24"/>
        </w:rPr>
        <w:t xml:space="preserve"> context</w:t>
      </w:r>
      <w:r w:rsidR="00F555B2" w:rsidRPr="004C415A">
        <w:rPr>
          <w:rFonts w:ascii="Times New Roman" w:hAnsi="Times New Roman" w:cs="Times New Roman"/>
          <w:sz w:val="24"/>
          <w:szCs w:val="24"/>
        </w:rPr>
        <w:t>ually</w:t>
      </w:r>
      <w:r w:rsidRPr="004C415A">
        <w:rPr>
          <w:rFonts w:ascii="Times New Roman" w:hAnsi="Times New Roman" w:cs="Times New Roman"/>
          <w:sz w:val="24"/>
          <w:szCs w:val="24"/>
        </w:rPr>
        <w:t xml:space="preserve"> limiting and historically problematic.</w:t>
      </w:r>
      <w:r w:rsidR="00F555B2" w:rsidRPr="004C415A">
        <w:rPr>
          <w:rFonts w:ascii="Times New Roman" w:hAnsi="Times New Roman" w:cs="Times New Roman"/>
          <w:sz w:val="24"/>
          <w:szCs w:val="24"/>
        </w:rPr>
        <w:t xml:space="preserve"> Ali was particularly influenced by revisionist scholarship; particularly that of Ignaz </w:t>
      </w:r>
      <w:proofErr w:type="spellStart"/>
      <w:r w:rsidR="00F555B2" w:rsidRPr="004C415A">
        <w:rPr>
          <w:rFonts w:ascii="Times New Roman" w:hAnsi="Times New Roman" w:cs="Times New Roman"/>
          <w:sz w:val="24"/>
          <w:szCs w:val="24"/>
        </w:rPr>
        <w:t>Goldziher</w:t>
      </w:r>
      <w:proofErr w:type="spellEnd"/>
      <w:r w:rsidR="00F555B2" w:rsidRPr="004C415A">
        <w:rPr>
          <w:rFonts w:ascii="Times New Roman" w:hAnsi="Times New Roman" w:cs="Times New Roman"/>
          <w:sz w:val="24"/>
          <w:szCs w:val="24"/>
        </w:rPr>
        <w:t xml:space="preserve"> and William Muir.</w:t>
      </w:r>
      <w:r w:rsidR="00F555B2" w:rsidRPr="004C415A">
        <w:rPr>
          <w:rStyle w:val="FootnoteReference"/>
          <w:rFonts w:ascii="Times New Roman" w:hAnsi="Times New Roman" w:cs="Times New Roman"/>
          <w:sz w:val="24"/>
          <w:szCs w:val="24"/>
        </w:rPr>
        <w:footnoteReference w:id="5"/>
      </w:r>
      <w:r w:rsidRPr="004C415A">
        <w:rPr>
          <w:rFonts w:ascii="Times New Roman" w:hAnsi="Times New Roman" w:cs="Times New Roman"/>
          <w:sz w:val="24"/>
          <w:szCs w:val="24"/>
        </w:rPr>
        <w:t xml:space="preserve"> Next</w:t>
      </w:r>
      <w:r w:rsidR="00F555B2" w:rsidRPr="004C415A">
        <w:rPr>
          <w:rFonts w:ascii="Times New Roman" w:hAnsi="Times New Roman" w:cs="Times New Roman"/>
          <w:sz w:val="24"/>
          <w:szCs w:val="24"/>
        </w:rPr>
        <w:t>,</w:t>
      </w:r>
      <w:r w:rsidRPr="004C415A">
        <w:rPr>
          <w:rFonts w:ascii="Times New Roman" w:hAnsi="Times New Roman" w:cs="Times New Roman"/>
          <w:sz w:val="24"/>
          <w:szCs w:val="24"/>
        </w:rPr>
        <w:t xml:space="preserve"> the Muslim group the Ahl-</w:t>
      </w:r>
      <w:proofErr w:type="spellStart"/>
      <w:r w:rsidRPr="004C415A">
        <w:rPr>
          <w:rFonts w:ascii="Times New Roman" w:hAnsi="Times New Roman" w:cs="Times New Roman"/>
          <w:sz w:val="24"/>
          <w:szCs w:val="24"/>
        </w:rPr>
        <w:t>i</w:t>
      </w:r>
      <w:proofErr w:type="spellEnd"/>
      <w:r w:rsidRPr="004C415A">
        <w:rPr>
          <w:rFonts w:ascii="Times New Roman" w:hAnsi="Times New Roman" w:cs="Times New Roman"/>
          <w:sz w:val="24"/>
          <w:szCs w:val="24"/>
        </w:rPr>
        <w:t>-Qurʿān, developed a form of Islamic scripturali</w:t>
      </w:r>
      <w:r w:rsidR="00A26C3E" w:rsidRPr="004C415A">
        <w:rPr>
          <w:rFonts w:ascii="Times New Roman" w:hAnsi="Times New Roman" w:cs="Times New Roman"/>
          <w:sz w:val="24"/>
          <w:szCs w:val="24"/>
        </w:rPr>
        <w:t>s</w:t>
      </w:r>
      <w:r w:rsidRPr="004C415A">
        <w:rPr>
          <w:rFonts w:ascii="Times New Roman" w:hAnsi="Times New Roman" w:cs="Times New Roman"/>
          <w:sz w:val="24"/>
          <w:szCs w:val="24"/>
        </w:rPr>
        <w:t xml:space="preserve">m that recognised the </w:t>
      </w:r>
      <w:r w:rsidR="00653C74" w:rsidRPr="004C415A">
        <w:rPr>
          <w:rFonts w:ascii="Times New Roman" w:hAnsi="Times New Roman" w:cs="Times New Roman"/>
          <w:sz w:val="24"/>
          <w:szCs w:val="24"/>
        </w:rPr>
        <w:t>Qurʿān</w:t>
      </w:r>
      <w:r w:rsidRPr="004C415A">
        <w:rPr>
          <w:rFonts w:ascii="Times New Roman" w:hAnsi="Times New Roman" w:cs="Times New Roman"/>
          <w:sz w:val="24"/>
          <w:szCs w:val="24"/>
        </w:rPr>
        <w:t xml:space="preserve"> as the only source of authority. They achieved this by highlighting the key division between the temporal and eternal aspects of the Prophets work. They argue that the </w:t>
      </w:r>
      <w:r w:rsidR="00653C74" w:rsidRPr="004C415A">
        <w:rPr>
          <w:rFonts w:ascii="Times New Roman" w:hAnsi="Times New Roman" w:cs="Times New Roman"/>
          <w:sz w:val="24"/>
          <w:szCs w:val="24"/>
        </w:rPr>
        <w:t>Sunnah</w:t>
      </w:r>
      <w:r w:rsidRPr="004C415A">
        <w:rPr>
          <w:rFonts w:ascii="Times New Roman" w:hAnsi="Times New Roman" w:cs="Times New Roman"/>
          <w:sz w:val="24"/>
          <w:szCs w:val="24"/>
        </w:rPr>
        <w:t xml:space="preserve"> was specific to the context he found himself in. As a result, and in contrast to the ‘eternal </w:t>
      </w:r>
      <w:r w:rsidR="00653C74" w:rsidRPr="004C415A">
        <w:rPr>
          <w:rFonts w:ascii="Times New Roman" w:hAnsi="Times New Roman" w:cs="Times New Roman"/>
          <w:sz w:val="24"/>
          <w:szCs w:val="24"/>
        </w:rPr>
        <w:t>Qurʿān</w:t>
      </w:r>
      <w:r w:rsidRPr="004C415A">
        <w:rPr>
          <w:rFonts w:ascii="Times New Roman" w:hAnsi="Times New Roman" w:cs="Times New Roman"/>
          <w:sz w:val="24"/>
          <w:szCs w:val="24"/>
        </w:rPr>
        <w:t xml:space="preserve">’, the </w:t>
      </w:r>
      <w:r w:rsidR="00653C74" w:rsidRPr="004C415A">
        <w:rPr>
          <w:rFonts w:ascii="Times New Roman" w:hAnsi="Times New Roman" w:cs="Times New Roman"/>
          <w:sz w:val="24"/>
          <w:szCs w:val="24"/>
        </w:rPr>
        <w:t>Sunnah</w:t>
      </w:r>
      <w:r w:rsidRPr="004C415A">
        <w:rPr>
          <w:rFonts w:ascii="Times New Roman" w:hAnsi="Times New Roman" w:cs="Times New Roman"/>
          <w:sz w:val="24"/>
          <w:szCs w:val="24"/>
        </w:rPr>
        <w:t xml:space="preserve"> was only binding on the first generation of Muslims.</w:t>
      </w:r>
      <w:r w:rsidRPr="004C415A">
        <w:rPr>
          <w:rStyle w:val="FootnoteReference"/>
          <w:rFonts w:ascii="Times New Roman" w:hAnsi="Times New Roman" w:cs="Times New Roman"/>
          <w:sz w:val="24"/>
          <w:szCs w:val="24"/>
        </w:rPr>
        <w:footnoteReference w:id="6"/>
      </w:r>
      <w:r w:rsidRPr="004C415A">
        <w:rPr>
          <w:rFonts w:ascii="Times New Roman" w:hAnsi="Times New Roman" w:cs="Times New Roman"/>
          <w:sz w:val="24"/>
          <w:szCs w:val="24"/>
        </w:rPr>
        <w:t xml:space="preserve"> Justification for this argument comes from the hugely</w:t>
      </w:r>
      <w:r w:rsidR="004F15A8" w:rsidRPr="004C415A">
        <w:rPr>
          <w:rFonts w:ascii="Times New Roman" w:hAnsi="Times New Roman" w:cs="Times New Roman"/>
          <w:sz w:val="24"/>
          <w:szCs w:val="24"/>
        </w:rPr>
        <w:t xml:space="preserve"> </w:t>
      </w:r>
      <w:r w:rsidRPr="004C415A">
        <w:rPr>
          <w:rFonts w:ascii="Times New Roman" w:hAnsi="Times New Roman" w:cs="Times New Roman"/>
          <w:sz w:val="24"/>
          <w:szCs w:val="24"/>
        </w:rPr>
        <w:t xml:space="preserve">differentiated modes of revelation that characterise the </w:t>
      </w:r>
      <w:r w:rsidR="00653C74" w:rsidRPr="004C415A">
        <w:rPr>
          <w:rFonts w:ascii="Times New Roman" w:hAnsi="Times New Roman" w:cs="Times New Roman"/>
          <w:sz w:val="24"/>
          <w:szCs w:val="24"/>
        </w:rPr>
        <w:t>Qurʿān</w:t>
      </w:r>
      <w:r w:rsidRPr="004C415A">
        <w:rPr>
          <w:rFonts w:ascii="Times New Roman" w:hAnsi="Times New Roman" w:cs="Times New Roman"/>
          <w:sz w:val="24"/>
          <w:szCs w:val="24"/>
        </w:rPr>
        <w:t xml:space="preserve"> and </w:t>
      </w:r>
      <w:r w:rsidR="00653C74" w:rsidRPr="004C415A">
        <w:rPr>
          <w:rFonts w:ascii="Times New Roman" w:hAnsi="Times New Roman" w:cs="Times New Roman"/>
          <w:sz w:val="24"/>
          <w:szCs w:val="24"/>
        </w:rPr>
        <w:t>Sunnah</w:t>
      </w:r>
      <w:r w:rsidRPr="004C415A">
        <w:rPr>
          <w:rFonts w:ascii="Times New Roman" w:hAnsi="Times New Roman" w:cs="Times New Roman"/>
          <w:sz w:val="24"/>
          <w:szCs w:val="24"/>
        </w:rPr>
        <w:t xml:space="preserve">. Unlike </w:t>
      </w:r>
      <w:r w:rsidR="00F555B2" w:rsidRPr="004C415A">
        <w:rPr>
          <w:rFonts w:ascii="Times New Roman" w:hAnsi="Times New Roman" w:cs="Times New Roman"/>
          <w:sz w:val="24"/>
          <w:szCs w:val="24"/>
        </w:rPr>
        <w:t xml:space="preserve">for </w:t>
      </w:r>
      <w:r w:rsidRPr="004C415A">
        <w:rPr>
          <w:rFonts w:ascii="Times New Roman" w:hAnsi="Times New Roman" w:cs="Times New Roman"/>
          <w:sz w:val="24"/>
          <w:szCs w:val="24"/>
        </w:rPr>
        <w:t xml:space="preserve">the </w:t>
      </w:r>
      <w:r w:rsidR="00653C74" w:rsidRPr="004C415A">
        <w:rPr>
          <w:rFonts w:ascii="Times New Roman" w:hAnsi="Times New Roman" w:cs="Times New Roman"/>
          <w:sz w:val="24"/>
          <w:szCs w:val="24"/>
        </w:rPr>
        <w:t>Qurʿān</w:t>
      </w:r>
      <w:r w:rsidRPr="004C415A">
        <w:rPr>
          <w:rFonts w:ascii="Times New Roman" w:hAnsi="Times New Roman" w:cs="Times New Roman"/>
          <w:sz w:val="24"/>
          <w:szCs w:val="24"/>
        </w:rPr>
        <w:t xml:space="preserve">, no prescribed method was elaborated for </w:t>
      </w:r>
      <w:r w:rsidR="00F555B2" w:rsidRPr="004C415A">
        <w:rPr>
          <w:rFonts w:ascii="Times New Roman" w:hAnsi="Times New Roman" w:cs="Times New Roman"/>
          <w:sz w:val="24"/>
          <w:szCs w:val="24"/>
        </w:rPr>
        <w:t>the</w:t>
      </w:r>
      <w:r w:rsidRPr="004C415A">
        <w:rPr>
          <w:rFonts w:ascii="Times New Roman" w:hAnsi="Times New Roman" w:cs="Times New Roman"/>
          <w:sz w:val="24"/>
          <w:szCs w:val="24"/>
        </w:rPr>
        <w:t xml:space="preserve"> collection</w:t>
      </w:r>
      <w:r w:rsidR="00F555B2" w:rsidRPr="004C415A">
        <w:rPr>
          <w:rFonts w:ascii="Times New Roman" w:hAnsi="Times New Roman" w:cs="Times New Roman"/>
          <w:sz w:val="24"/>
          <w:szCs w:val="24"/>
        </w:rPr>
        <w:t xml:space="preserve"> of the Sunnah</w:t>
      </w:r>
      <w:r w:rsidRPr="004C415A">
        <w:rPr>
          <w:rFonts w:ascii="Times New Roman" w:hAnsi="Times New Roman" w:cs="Times New Roman"/>
          <w:sz w:val="24"/>
          <w:szCs w:val="24"/>
        </w:rPr>
        <w:t>. Despite the best efforts of those who tried to collate and justify stories of the Prophetic example</w:t>
      </w:r>
      <w:r w:rsidR="0071404D" w:rsidRPr="004C415A">
        <w:rPr>
          <w:rFonts w:ascii="Times New Roman" w:hAnsi="Times New Roman" w:cs="Times New Roman"/>
          <w:sz w:val="24"/>
          <w:szCs w:val="24"/>
        </w:rPr>
        <w:t>,</w:t>
      </w:r>
      <w:r w:rsidRPr="004C415A">
        <w:rPr>
          <w:rFonts w:ascii="Times New Roman" w:hAnsi="Times New Roman" w:cs="Times New Roman"/>
          <w:sz w:val="24"/>
          <w:szCs w:val="24"/>
        </w:rPr>
        <w:t xml:space="preserve"> the </w:t>
      </w:r>
      <w:r w:rsidR="00653C74" w:rsidRPr="004C415A">
        <w:rPr>
          <w:rFonts w:ascii="Times New Roman" w:hAnsi="Times New Roman" w:cs="Times New Roman"/>
          <w:sz w:val="24"/>
          <w:szCs w:val="24"/>
        </w:rPr>
        <w:t>Sunnah</w:t>
      </w:r>
      <w:r w:rsidRPr="004C415A">
        <w:rPr>
          <w:rFonts w:ascii="Times New Roman" w:hAnsi="Times New Roman" w:cs="Times New Roman"/>
          <w:sz w:val="24"/>
          <w:szCs w:val="24"/>
        </w:rPr>
        <w:t xml:space="preserve"> is best thought of as an objective, rather than something that was ever fully re</w:t>
      </w:r>
      <w:r w:rsidR="00A26C3E" w:rsidRPr="004C415A">
        <w:rPr>
          <w:rFonts w:ascii="Times New Roman" w:hAnsi="Times New Roman" w:cs="Times New Roman"/>
          <w:sz w:val="24"/>
          <w:szCs w:val="24"/>
        </w:rPr>
        <w:t>alised</w:t>
      </w:r>
      <w:r w:rsidRPr="004C415A">
        <w:rPr>
          <w:rFonts w:ascii="Times New Roman" w:hAnsi="Times New Roman" w:cs="Times New Roman"/>
          <w:sz w:val="24"/>
          <w:szCs w:val="24"/>
        </w:rPr>
        <w:t xml:space="preserve">. </w:t>
      </w:r>
      <w:r w:rsidR="009C3AFD" w:rsidRPr="004C415A">
        <w:rPr>
          <w:rFonts w:ascii="Times New Roman" w:hAnsi="Times New Roman" w:cs="Times New Roman"/>
          <w:sz w:val="24"/>
          <w:szCs w:val="24"/>
        </w:rPr>
        <w:t>Like the opponents of</w:t>
      </w:r>
      <w:r w:rsidR="00653C74" w:rsidRPr="004C415A">
        <w:rPr>
          <w:rFonts w:ascii="Times New Roman" w:hAnsi="Times New Roman" w:cs="Times New Roman"/>
          <w:sz w:val="24"/>
          <w:szCs w:val="24"/>
        </w:rPr>
        <w:t xml:space="preserve"> al-Shāfiʿī</w:t>
      </w:r>
      <w:r w:rsidR="009C3AFD" w:rsidRPr="004C415A">
        <w:rPr>
          <w:rFonts w:ascii="Times New Roman" w:hAnsi="Times New Roman" w:cs="Times New Roman"/>
          <w:sz w:val="24"/>
          <w:szCs w:val="24"/>
        </w:rPr>
        <w:t>, t</w:t>
      </w:r>
      <w:r w:rsidRPr="004C415A">
        <w:rPr>
          <w:rFonts w:ascii="Times New Roman" w:hAnsi="Times New Roman" w:cs="Times New Roman"/>
          <w:sz w:val="24"/>
          <w:szCs w:val="24"/>
        </w:rPr>
        <w:t>he Ahl-</w:t>
      </w:r>
      <w:proofErr w:type="spellStart"/>
      <w:r w:rsidRPr="004C415A">
        <w:rPr>
          <w:rFonts w:ascii="Times New Roman" w:hAnsi="Times New Roman" w:cs="Times New Roman"/>
          <w:sz w:val="24"/>
          <w:szCs w:val="24"/>
        </w:rPr>
        <w:t>i</w:t>
      </w:r>
      <w:proofErr w:type="spellEnd"/>
      <w:r w:rsidRPr="004C415A">
        <w:rPr>
          <w:rFonts w:ascii="Times New Roman" w:hAnsi="Times New Roman" w:cs="Times New Roman"/>
          <w:sz w:val="24"/>
          <w:szCs w:val="24"/>
        </w:rPr>
        <w:t>-Qurʿān felt th</w:t>
      </w:r>
      <w:r w:rsidR="00F555B2" w:rsidRPr="004C415A">
        <w:rPr>
          <w:rFonts w:ascii="Times New Roman" w:hAnsi="Times New Roman" w:cs="Times New Roman"/>
          <w:sz w:val="24"/>
          <w:szCs w:val="24"/>
        </w:rPr>
        <w:t>at</w:t>
      </w:r>
      <w:r w:rsidRPr="004C415A">
        <w:rPr>
          <w:rFonts w:ascii="Times New Roman" w:hAnsi="Times New Roman" w:cs="Times New Roman"/>
          <w:sz w:val="24"/>
          <w:szCs w:val="24"/>
        </w:rPr>
        <w:t xml:space="preserve"> </w:t>
      </w:r>
      <w:r w:rsidR="00F555B2" w:rsidRPr="004C415A">
        <w:rPr>
          <w:rFonts w:ascii="Times New Roman" w:hAnsi="Times New Roman" w:cs="Times New Roman"/>
          <w:sz w:val="24"/>
          <w:szCs w:val="24"/>
        </w:rPr>
        <w:t>k</w:t>
      </w:r>
      <w:r w:rsidRPr="004C415A">
        <w:rPr>
          <w:rFonts w:ascii="Times New Roman" w:hAnsi="Times New Roman" w:cs="Times New Roman"/>
          <w:sz w:val="24"/>
          <w:szCs w:val="24"/>
        </w:rPr>
        <w:t>no</w:t>
      </w:r>
      <w:r w:rsidR="00F555B2" w:rsidRPr="004C415A">
        <w:rPr>
          <w:rFonts w:ascii="Times New Roman" w:hAnsi="Times New Roman" w:cs="Times New Roman"/>
          <w:sz w:val="24"/>
          <w:szCs w:val="24"/>
        </w:rPr>
        <w:t>w</w:t>
      </w:r>
      <w:r w:rsidRPr="004C415A">
        <w:rPr>
          <w:rFonts w:ascii="Times New Roman" w:hAnsi="Times New Roman" w:cs="Times New Roman"/>
          <w:sz w:val="24"/>
          <w:szCs w:val="24"/>
        </w:rPr>
        <w:t xml:space="preserve"> appeal to external sources w</w:t>
      </w:r>
      <w:r w:rsidR="00F555B2" w:rsidRPr="004C415A">
        <w:rPr>
          <w:rFonts w:ascii="Times New Roman" w:hAnsi="Times New Roman" w:cs="Times New Roman"/>
          <w:sz w:val="24"/>
          <w:szCs w:val="24"/>
        </w:rPr>
        <w:t>as</w:t>
      </w:r>
      <w:r w:rsidRPr="004C415A">
        <w:rPr>
          <w:rFonts w:ascii="Times New Roman" w:hAnsi="Times New Roman" w:cs="Times New Roman"/>
          <w:sz w:val="24"/>
          <w:szCs w:val="24"/>
        </w:rPr>
        <w:t xml:space="preserve"> needed to interpret the </w:t>
      </w:r>
      <w:r w:rsidR="00653C74" w:rsidRPr="004C415A">
        <w:rPr>
          <w:rFonts w:ascii="Times New Roman" w:hAnsi="Times New Roman" w:cs="Times New Roman"/>
          <w:sz w:val="24"/>
          <w:szCs w:val="24"/>
        </w:rPr>
        <w:t>Qurʿān</w:t>
      </w:r>
      <w:r w:rsidRPr="004C415A">
        <w:rPr>
          <w:rFonts w:ascii="Times New Roman" w:hAnsi="Times New Roman" w:cs="Times New Roman"/>
          <w:sz w:val="24"/>
          <w:szCs w:val="24"/>
        </w:rPr>
        <w:t xml:space="preserve"> because the </w:t>
      </w:r>
      <w:r w:rsidR="00F555B2" w:rsidRPr="004C415A">
        <w:rPr>
          <w:rFonts w:ascii="Times New Roman" w:hAnsi="Times New Roman" w:cs="Times New Roman"/>
          <w:sz w:val="24"/>
          <w:szCs w:val="24"/>
        </w:rPr>
        <w:t>text</w:t>
      </w:r>
      <w:r w:rsidRPr="004C415A">
        <w:rPr>
          <w:rFonts w:ascii="Times New Roman" w:hAnsi="Times New Roman" w:cs="Times New Roman"/>
          <w:sz w:val="24"/>
          <w:szCs w:val="24"/>
        </w:rPr>
        <w:t xml:space="preserve"> interpreted itself. These views would find some traction, particularly in the sub-continent, </w:t>
      </w:r>
      <w:r w:rsidR="0071404D" w:rsidRPr="004C415A">
        <w:rPr>
          <w:rFonts w:ascii="Times New Roman" w:hAnsi="Times New Roman" w:cs="Times New Roman"/>
          <w:sz w:val="24"/>
          <w:szCs w:val="24"/>
        </w:rPr>
        <w:t>producing</w:t>
      </w:r>
      <w:r w:rsidRPr="004C415A">
        <w:rPr>
          <w:rFonts w:ascii="Times New Roman" w:hAnsi="Times New Roman" w:cs="Times New Roman"/>
          <w:sz w:val="24"/>
          <w:szCs w:val="24"/>
        </w:rPr>
        <w:t xml:space="preserve"> new commentaries, academic journals</w:t>
      </w:r>
      <w:r w:rsidR="00A26C3E" w:rsidRPr="004C415A">
        <w:rPr>
          <w:rFonts w:ascii="Times New Roman" w:hAnsi="Times New Roman" w:cs="Times New Roman"/>
          <w:sz w:val="24"/>
          <w:szCs w:val="24"/>
        </w:rPr>
        <w:t xml:space="preserve">, </w:t>
      </w:r>
      <w:r w:rsidRPr="004C415A">
        <w:rPr>
          <w:rFonts w:ascii="Times New Roman" w:hAnsi="Times New Roman" w:cs="Times New Roman"/>
          <w:sz w:val="24"/>
          <w:szCs w:val="24"/>
        </w:rPr>
        <w:t xml:space="preserve">and </w:t>
      </w:r>
      <w:r w:rsidR="009C3AFD" w:rsidRPr="004C415A">
        <w:rPr>
          <w:rFonts w:ascii="Times New Roman" w:hAnsi="Times New Roman" w:cs="Times New Roman"/>
          <w:sz w:val="24"/>
          <w:szCs w:val="24"/>
        </w:rPr>
        <w:t>scholars</w:t>
      </w:r>
      <w:r w:rsidRPr="004C415A">
        <w:rPr>
          <w:rFonts w:ascii="Times New Roman" w:hAnsi="Times New Roman" w:cs="Times New Roman"/>
          <w:sz w:val="24"/>
          <w:szCs w:val="24"/>
        </w:rPr>
        <w:t xml:space="preserve"> dev</w:t>
      </w:r>
      <w:r w:rsidR="0071404D" w:rsidRPr="004C415A">
        <w:rPr>
          <w:rFonts w:ascii="Times New Roman" w:hAnsi="Times New Roman" w:cs="Times New Roman"/>
          <w:sz w:val="24"/>
          <w:szCs w:val="24"/>
        </w:rPr>
        <w:t>oted to their development</w:t>
      </w:r>
      <w:r w:rsidR="00A26C3E" w:rsidRPr="004C415A">
        <w:rPr>
          <w:rFonts w:ascii="Times New Roman" w:hAnsi="Times New Roman" w:cs="Times New Roman"/>
          <w:sz w:val="24"/>
          <w:szCs w:val="24"/>
        </w:rPr>
        <w:t>.</w:t>
      </w:r>
      <w:r w:rsidRPr="004C415A">
        <w:rPr>
          <w:rStyle w:val="FootnoteReference"/>
          <w:rFonts w:ascii="Times New Roman" w:hAnsi="Times New Roman" w:cs="Times New Roman"/>
          <w:sz w:val="24"/>
          <w:szCs w:val="24"/>
        </w:rPr>
        <w:footnoteReference w:id="7"/>
      </w:r>
    </w:p>
    <w:p w14:paraId="7006CC5A" w14:textId="182F7041" w:rsidR="00C75F72" w:rsidRPr="004C415A" w:rsidRDefault="00C75F72" w:rsidP="004C415A">
      <w:pPr>
        <w:spacing w:line="360" w:lineRule="auto"/>
        <w:rPr>
          <w:rFonts w:ascii="Times New Roman" w:hAnsi="Times New Roman" w:cs="Times New Roman"/>
          <w:b/>
          <w:sz w:val="24"/>
          <w:szCs w:val="24"/>
        </w:rPr>
      </w:pPr>
      <w:r w:rsidRPr="004C415A">
        <w:rPr>
          <w:rFonts w:ascii="Times New Roman" w:hAnsi="Times New Roman" w:cs="Times New Roman"/>
          <w:b/>
          <w:sz w:val="24"/>
          <w:szCs w:val="24"/>
        </w:rPr>
        <w:t xml:space="preserve">Problems with the idea of </w:t>
      </w:r>
      <w:r w:rsidR="00653C74" w:rsidRPr="004C415A">
        <w:rPr>
          <w:rFonts w:ascii="Times New Roman" w:hAnsi="Times New Roman" w:cs="Times New Roman"/>
          <w:b/>
          <w:sz w:val="24"/>
          <w:szCs w:val="24"/>
        </w:rPr>
        <w:t>Qurʿān</w:t>
      </w:r>
      <w:r w:rsidRPr="004C415A">
        <w:rPr>
          <w:rFonts w:ascii="Times New Roman" w:hAnsi="Times New Roman" w:cs="Times New Roman"/>
          <w:b/>
          <w:sz w:val="24"/>
          <w:szCs w:val="24"/>
        </w:rPr>
        <w:t>ic sufficiency</w:t>
      </w:r>
    </w:p>
    <w:p w14:paraId="23E8D1F8" w14:textId="5942A8A8" w:rsidR="00C75F72" w:rsidRPr="004C415A" w:rsidRDefault="00C75F72" w:rsidP="004C415A">
      <w:pPr>
        <w:spacing w:line="360" w:lineRule="auto"/>
        <w:rPr>
          <w:rFonts w:ascii="Times New Roman" w:hAnsi="Times New Roman" w:cs="Times New Roman"/>
          <w:sz w:val="24"/>
          <w:szCs w:val="24"/>
        </w:rPr>
      </w:pPr>
      <w:r w:rsidRPr="004C415A">
        <w:rPr>
          <w:rFonts w:ascii="Times New Roman" w:hAnsi="Times New Roman" w:cs="Times New Roman"/>
          <w:sz w:val="24"/>
          <w:szCs w:val="24"/>
        </w:rPr>
        <w:t xml:space="preserve">Having considered the scriptural arguments for the independence of the </w:t>
      </w:r>
      <w:r w:rsidR="00653C74" w:rsidRPr="004C415A">
        <w:rPr>
          <w:rFonts w:ascii="Times New Roman" w:hAnsi="Times New Roman" w:cs="Times New Roman"/>
          <w:sz w:val="24"/>
          <w:szCs w:val="24"/>
        </w:rPr>
        <w:t>Qurʿān</w:t>
      </w:r>
      <w:r w:rsidRPr="004C415A">
        <w:rPr>
          <w:rFonts w:ascii="Times New Roman" w:hAnsi="Times New Roman" w:cs="Times New Roman"/>
          <w:sz w:val="24"/>
          <w:szCs w:val="24"/>
        </w:rPr>
        <w:t>, its initial impetus, and later re-emergence, it is time to turn our attention to the problematic nature of these views</w:t>
      </w:r>
      <w:r w:rsidR="00A26C3E" w:rsidRPr="004C415A">
        <w:rPr>
          <w:rFonts w:ascii="Times New Roman" w:hAnsi="Times New Roman" w:cs="Times New Roman"/>
          <w:sz w:val="24"/>
          <w:szCs w:val="24"/>
        </w:rPr>
        <w:t>. This</w:t>
      </w:r>
      <w:r w:rsidR="009C3AFD" w:rsidRPr="004C415A">
        <w:rPr>
          <w:rFonts w:ascii="Times New Roman" w:hAnsi="Times New Roman" w:cs="Times New Roman"/>
          <w:sz w:val="24"/>
          <w:szCs w:val="24"/>
        </w:rPr>
        <w:t xml:space="preserve"> will help highlight</w:t>
      </w:r>
      <w:r w:rsidRPr="004C415A">
        <w:rPr>
          <w:rFonts w:ascii="Times New Roman" w:hAnsi="Times New Roman" w:cs="Times New Roman"/>
          <w:sz w:val="24"/>
          <w:szCs w:val="24"/>
        </w:rPr>
        <w:t xml:space="preserve"> the necessity of the hadith</w:t>
      </w:r>
      <w:r w:rsidR="009C3AFD" w:rsidRPr="004C415A">
        <w:rPr>
          <w:rFonts w:ascii="Times New Roman" w:hAnsi="Times New Roman" w:cs="Times New Roman"/>
          <w:sz w:val="24"/>
          <w:szCs w:val="24"/>
        </w:rPr>
        <w:t>.</w:t>
      </w:r>
    </w:p>
    <w:p w14:paraId="11224C72" w14:textId="77777777" w:rsidR="004C415A" w:rsidRDefault="004C415A" w:rsidP="004C415A">
      <w:pPr>
        <w:spacing w:line="360" w:lineRule="auto"/>
        <w:rPr>
          <w:rFonts w:ascii="Times New Roman" w:hAnsi="Times New Roman" w:cs="Times New Roman"/>
          <w:b/>
          <w:sz w:val="24"/>
          <w:szCs w:val="24"/>
        </w:rPr>
      </w:pPr>
    </w:p>
    <w:p w14:paraId="1740B742" w14:textId="6A0306A1" w:rsidR="00C75F72" w:rsidRPr="004C415A" w:rsidRDefault="00C75F72" w:rsidP="004C415A">
      <w:pPr>
        <w:spacing w:line="360" w:lineRule="auto"/>
        <w:rPr>
          <w:rFonts w:ascii="Times New Roman" w:hAnsi="Times New Roman" w:cs="Times New Roman"/>
          <w:b/>
          <w:sz w:val="24"/>
          <w:szCs w:val="24"/>
        </w:rPr>
      </w:pPr>
      <w:r w:rsidRPr="004C415A">
        <w:rPr>
          <w:rFonts w:ascii="Times New Roman" w:hAnsi="Times New Roman" w:cs="Times New Roman"/>
          <w:b/>
          <w:sz w:val="24"/>
          <w:szCs w:val="24"/>
        </w:rPr>
        <w:lastRenderedPageBreak/>
        <w:t>General Issues</w:t>
      </w:r>
      <w:r w:rsidR="0071404D" w:rsidRPr="004C415A">
        <w:rPr>
          <w:rFonts w:ascii="Times New Roman" w:hAnsi="Times New Roman" w:cs="Times New Roman"/>
          <w:b/>
          <w:sz w:val="24"/>
          <w:szCs w:val="24"/>
        </w:rPr>
        <w:t xml:space="preserve"> of Coherence</w:t>
      </w:r>
    </w:p>
    <w:p w14:paraId="55625C21" w14:textId="7ECDE91C" w:rsidR="00C75F72" w:rsidRPr="004C415A" w:rsidRDefault="00C75F72" w:rsidP="004C415A">
      <w:pPr>
        <w:spacing w:line="360" w:lineRule="auto"/>
        <w:rPr>
          <w:rFonts w:ascii="Times New Roman" w:hAnsi="Times New Roman" w:cs="Times New Roman"/>
          <w:sz w:val="24"/>
          <w:szCs w:val="24"/>
        </w:rPr>
      </w:pPr>
      <w:r w:rsidRPr="004C415A">
        <w:rPr>
          <w:rFonts w:ascii="Times New Roman" w:hAnsi="Times New Roman" w:cs="Times New Roman"/>
          <w:sz w:val="24"/>
          <w:szCs w:val="24"/>
        </w:rPr>
        <w:t>The ideas offered by the Muslim groups and academics outlined</w:t>
      </w:r>
      <w:r w:rsidR="00A30125" w:rsidRPr="004C415A">
        <w:rPr>
          <w:rFonts w:ascii="Times New Roman" w:hAnsi="Times New Roman" w:cs="Times New Roman"/>
          <w:sz w:val="24"/>
          <w:szCs w:val="24"/>
        </w:rPr>
        <w:t xml:space="preserve"> </w:t>
      </w:r>
      <w:r w:rsidRPr="004C415A">
        <w:rPr>
          <w:rFonts w:ascii="Times New Roman" w:hAnsi="Times New Roman" w:cs="Times New Roman"/>
          <w:sz w:val="24"/>
          <w:szCs w:val="24"/>
        </w:rPr>
        <w:t xml:space="preserve">above </w:t>
      </w:r>
      <w:r w:rsidR="00A30125" w:rsidRPr="004C415A">
        <w:rPr>
          <w:rFonts w:ascii="Times New Roman" w:hAnsi="Times New Roman" w:cs="Times New Roman"/>
          <w:sz w:val="24"/>
          <w:szCs w:val="24"/>
        </w:rPr>
        <w:t xml:space="preserve">presuppose that the </w:t>
      </w:r>
      <w:r w:rsidR="00653C74" w:rsidRPr="004C415A">
        <w:rPr>
          <w:rFonts w:ascii="Times New Roman" w:hAnsi="Times New Roman" w:cs="Times New Roman"/>
          <w:sz w:val="24"/>
          <w:szCs w:val="24"/>
        </w:rPr>
        <w:t>Qurʿān</w:t>
      </w:r>
      <w:r w:rsidR="00A30125" w:rsidRPr="004C415A">
        <w:rPr>
          <w:rFonts w:ascii="Times New Roman" w:hAnsi="Times New Roman" w:cs="Times New Roman"/>
          <w:sz w:val="24"/>
          <w:szCs w:val="24"/>
        </w:rPr>
        <w:t xml:space="preserve"> has an internal unity and coherence.</w:t>
      </w:r>
      <w:r w:rsidR="00A30125" w:rsidRPr="004C415A">
        <w:rPr>
          <w:rStyle w:val="FootnoteReference"/>
          <w:rFonts w:ascii="Times New Roman" w:hAnsi="Times New Roman" w:cs="Times New Roman"/>
          <w:sz w:val="24"/>
          <w:szCs w:val="24"/>
        </w:rPr>
        <w:footnoteReference w:id="8"/>
      </w:r>
      <w:r w:rsidR="003759A4" w:rsidRPr="004C415A">
        <w:rPr>
          <w:rFonts w:ascii="Times New Roman" w:hAnsi="Times New Roman" w:cs="Times New Roman"/>
          <w:sz w:val="24"/>
          <w:szCs w:val="24"/>
        </w:rPr>
        <w:t xml:space="preserve"> Michael Cook maintains that some degree of interpretation will always be necessary since the </w:t>
      </w:r>
      <w:r w:rsidR="00653C74" w:rsidRPr="004C415A">
        <w:rPr>
          <w:rFonts w:ascii="Times New Roman" w:hAnsi="Times New Roman" w:cs="Times New Roman"/>
          <w:sz w:val="24"/>
          <w:szCs w:val="24"/>
        </w:rPr>
        <w:t>Qurʿān</w:t>
      </w:r>
      <w:r w:rsidR="003759A4" w:rsidRPr="004C415A">
        <w:rPr>
          <w:rFonts w:ascii="Times New Roman" w:hAnsi="Times New Roman" w:cs="Times New Roman"/>
          <w:sz w:val="24"/>
          <w:szCs w:val="24"/>
        </w:rPr>
        <w:t xml:space="preserve"> doesn’t always answer its own questions</w:t>
      </w:r>
      <w:r w:rsidR="00F555B2" w:rsidRPr="004C415A">
        <w:rPr>
          <w:rFonts w:ascii="Times New Roman" w:hAnsi="Times New Roman" w:cs="Times New Roman"/>
          <w:sz w:val="24"/>
          <w:szCs w:val="24"/>
        </w:rPr>
        <w:t xml:space="preserve"> – a </w:t>
      </w:r>
      <w:r w:rsidR="004F15A8" w:rsidRPr="004C415A">
        <w:rPr>
          <w:rFonts w:ascii="Times New Roman" w:hAnsi="Times New Roman" w:cs="Times New Roman"/>
          <w:sz w:val="24"/>
          <w:szCs w:val="24"/>
        </w:rPr>
        <w:t xml:space="preserve">subject we will consider in further detail later. </w:t>
      </w:r>
      <w:r w:rsidR="00F555B2" w:rsidRPr="004C415A">
        <w:rPr>
          <w:rFonts w:ascii="Times New Roman" w:hAnsi="Times New Roman" w:cs="Times New Roman"/>
          <w:sz w:val="24"/>
          <w:szCs w:val="24"/>
        </w:rPr>
        <w:t xml:space="preserve">For </w:t>
      </w:r>
      <w:r w:rsidR="003759A4" w:rsidRPr="004C415A">
        <w:rPr>
          <w:rFonts w:ascii="Times New Roman" w:hAnsi="Times New Roman" w:cs="Times New Roman"/>
          <w:sz w:val="24"/>
          <w:szCs w:val="24"/>
        </w:rPr>
        <w:t xml:space="preserve">Cook </w:t>
      </w:r>
      <w:r w:rsidR="00F555B2" w:rsidRPr="004C415A">
        <w:rPr>
          <w:rFonts w:ascii="Times New Roman" w:hAnsi="Times New Roman" w:cs="Times New Roman"/>
          <w:sz w:val="24"/>
          <w:szCs w:val="24"/>
        </w:rPr>
        <w:t>the problem is</w:t>
      </w:r>
      <w:r w:rsidR="003759A4" w:rsidRPr="004C415A">
        <w:rPr>
          <w:rFonts w:ascii="Times New Roman" w:hAnsi="Times New Roman" w:cs="Times New Roman"/>
          <w:sz w:val="24"/>
          <w:szCs w:val="24"/>
        </w:rPr>
        <w:t xml:space="preserve"> </w:t>
      </w:r>
      <w:r w:rsidRPr="004C415A">
        <w:rPr>
          <w:rFonts w:ascii="Times New Roman" w:hAnsi="Times New Roman" w:cs="Times New Roman"/>
          <w:sz w:val="24"/>
          <w:szCs w:val="24"/>
        </w:rPr>
        <w:t xml:space="preserve">further confused because </w:t>
      </w:r>
      <w:r w:rsidR="003759A4" w:rsidRPr="004C415A">
        <w:rPr>
          <w:rFonts w:ascii="Times New Roman" w:hAnsi="Times New Roman" w:cs="Times New Roman"/>
          <w:sz w:val="24"/>
          <w:szCs w:val="24"/>
        </w:rPr>
        <w:t xml:space="preserve">the text of the </w:t>
      </w:r>
      <w:r w:rsidR="00653C74" w:rsidRPr="004C415A">
        <w:rPr>
          <w:rFonts w:ascii="Times New Roman" w:hAnsi="Times New Roman" w:cs="Times New Roman"/>
          <w:sz w:val="24"/>
          <w:szCs w:val="24"/>
        </w:rPr>
        <w:t>Qurʿān</w:t>
      </w:r>
      <w:r w:rsidR="003759A4" w:rsidRPr="004C415A">
        <w:rPr>
          <w:rFonts w:ascii="Times New Roman" w:hAnsi="Times New Roman" w:cs="Times New Roman"/>
          <w:sz w:val="24"/>
          <w:szCs w:val="24"/>
        </w:rPr>
        <w:t xml:space="preserve"> is punctuated by obscurity and ‘linguistic puzzles’, the ambiguity of which is not solved through </w:t>
      </w:r>
      <w:r w:rsidRPr="004C415A">
        <w:rPr>
          <w:rFonts w:ascii="Times New Roman" w:hAnsi="Times New Roman" w:cs="Times New Roman"/>
          <w:sz w:val="24"/>
          <w:szCs w:val="24"/>
        </w:rPr>
        <w:t>internal critiques</w:t>
      </w:r>
      <w:r w:rsidR="003759A4" w:rsidRPr="004C415A">
        <w:rPr>
          <w:rFonts w:ascii="Times New Roman" w:hAnsi="Times New Roman" w:cs="Times New Roman"/>
          <w:sz w:val="24"/>
          <w:szCs w:val="24"/>
        </w:rPr>
        <w:t xml:space="preserve">. He cites </w:t>
      </w:r>
      <w:bookmarkStart w:id="8" w:name="_Hlk516696330"/>
      <w:r w:rsidR="00455853" w:rsidRPr="004C415A">
        <w:rPr>
          <w:rFonts w:ascii="Times New Roman" w:hAnsi="Times New Roman" w:cs="Times New Roman"/>
          <w:sz w:val="24"/>
          <w:szCs w:val="24"/>
        </w:rPr>
        <w:t>S</w:t>
      </w:r>
      <w:r w:rsidR="00653C74" w:rsidRPr="004C415A">
        <w:rPr>
          <w:rFonts w:ascii="Times New Roman" w:hAnsi="Times New Roman" w:cs="Times New Roman"/>
          <w:sz w:val="24"/>
          <w:szCs w:val="24"/>
        </w:rPr>
        <w:t>u</w:t>
      </w:r>
      <w:r w:rsidR="00455853" w:rsidRPr="004C415A">
        <w:rPr>
          <w:rFonts w:ascii="Times New Roman" w:hAnsi="Times New Roman" w:cs="Times New Roman"/>
          <w:sz w:val="24"/>
          <w:szCs w:val="24"/>
        </w:rPr>
        <w:t>ra</w:t>
      </w:r>
      <w:r w:rsidR="00653C74" w:rsidRPr="004C415A">
        <w:rPr>
          <w:rFonts w:ascii="Times New Roman" w:hAnsi="Times New Roman" w:cs="Times New Roman"/>
          <w:sz w:val="24"/>
          <w:szCs w:val="24"/>
        </w:rPr>
        <w:t>h</w:t>
      </w:r>
      <w:r w:rsidR="00455853" w:rsidRPr="004C415A">
        <w:rPr>
          <w:rFonts w:ascii="Times New Roman" w:hAnsi="Times New Roman" w:cs="Times New Roman"/>
          <w:sz w:val="24"/>
          <w:szCs w:val="24"/>
        </w:rPr>
        <w:t xml:space="preserve"> </w:t>
      </w:r>
      <w:bookmarkEnd w:id="8"/>
      <w:r w:rsidR="00455853" w:rsidRPr="004C415A">
        <w:rPr>
          <w:rFonts w:ascii="Times New Roman" w:hAnsi="Times New Roman" w:cs="Times New Roman"/>
          <w:sz w:val="24"/>
          <w:szCs w:val="24"/>
        </w:rPr>
        <w:t xml:space="preserve">112 and specifically the word </w:t>
      </w:r>
      <w:r w:rsidR="00455853" w:rsidRPr="004C415A">
        <w:rPr>
          <w:rFonts w:ascii="Times New Roman" w:hAnsi="Times New Roman" w:cs="Times New Roman"/>
          <w:i/>
          <w:iCs/>
          <w:sz w:val="24"/>
          <w:szCs w:val="24"/>
        </w:rPr>
        <w:t xml:space="preserve">ṣamad </w:t>
      </w:r>
      <w:r w:rsidR="00455853" w:rsidRPr="004C415A">
        <w:rPr>
          <w:rFonts w:ascii="Times New Roman" w:hAnsi="Times New Roman" w:cs="Times New Roman"/>
          <w:sz w:val="24"/>
          <w:szCs w:val="24"/>
        </w:rPr>
        <w:t>to illustrate his point. He</w:t>
      </w:r>
      <w:r w:rsidR="003759A4" w:rsidRPr="004C415A">
        <w:rPr>
          <w:rFonts w:ascii="Times New Roman" w:hAnsi="Times New Roman" w:cs="Times New Roman"/>
          <w:sz w:val="24"/>
          <w:szCs w:val="24"/>
        </w:rPr>
        <w:t xml:space="preserve"> </w:t>
      </w:r>
      <w:r w:rsidR="00455853" w:rsidRPr="004C415A">
        <w:rPr>
          <w:rFonts w:ascii="Times New Roman" w:hAnsi="Times New Roman" w:cs="Times New Roman"/>
          <w:sz w:val="24"/>
          <w:szCs w:val="24"/>
        </w:rPr>
        <w:t>argues</w:t>
      </w:r>
      <w:r w:rsidR="003759A4" w:rsidRPr="004C415A">
        <w:rPr>
          <w:rFonts w:ascii="Times New Roman" w:hAnsi="Times New Roman" w:cs="Times New Roman"/>
          <w:sz w:val="24"/>
          <w:szCs w:val="24"/>
        </w:rPr>
        <w:t xml:space="preserve"> </w:t>
      </w:r>
      <w:r w:rsidR="009C3AFD" w:rsidRPr="004C415A">
        <w:rPr>
          <w:rFonts w:ascii="Times New Roman" w:hAnsi="Times New Roman" w:cs="Times New Roman"/>
          <w:sz w:val="24"/>
          <w:szCs w:val="24"/>
        </w:rPr>
        <w:t xml:space="preserve">that </w:t>
      </w:r>
      <w:r w:rsidR="00455853" w:rsidRPr="004C415A">
        <w:rPr>
          <w:rFonts w:ascii="Times New Roman" w:hAnsi="Times New Roman" w:cs="Times New Roman"/>
          <w:sz w:val="24"/>
          <w:szCs w:val="24"/>
        </w:rPr>
        <w:t>students</w:t>
      </w:r>
      <w:r w:rsidR="003759A4" w:rsidRPr="004C415A">
        <w:rPr>
          <w:rFonts w:ascii="Times New Roman" w:hAnsi="Times New Roman" w:cs="Times New Roman"/>
          <w:sz w:val="24"/>
          <w:szCs w:val="24"/>
        </w:rPr>
        <w:t xml:space="preserve"> </w:t>
      </w:r>
      <w:r w:rsidR="00455853" w:rsidRPr="004C415A">
        <w:rPr>
          <w:rFonts w:ascii="Times New Roman" w:hAnsi="Times New Roman" w:cs="Times New Roman"/>
          <w:sz w:val="24"/>
          <w:szCs w:val="24"/>
        </w:rPr>
        <w:t xml:space="preserve">of </w:t>
      </w:r>
      <w:r w:rsidR="009C3AFD" w:rsidRPr="004C415A">
        <w:rPr>
          <w:rFonts w:ascii="Times New Roman" w:hAnsi="Times New Roman" w:cs="Times New Roman"/>
          <w:sz w:val="24"/>
          <w:szCs w:val="24"/>
        </w:rPr>
        <w:t xml:space="preserve">the </w:t>
      </w:r>
      <w:r w:rsidR="00653C74" w:rsidRPr="004C415A">
        <w:rPr>
          <w:rFonts w:ascii="Times New Roman" w:hAnsi="Times New Roman" w:cs="Times New Roman"/>
          <w:sz w:val="24"/>
          <w:szCs w:val="24"/>
        </w:rPr>
        <w:t>Qurʿān</w:t>
      </w:r>
      <w:r w:rsidR="00455853" w:rsidRPr="004C415A">
        <w:rPr>
          <w:rFonts w:ascii="Times New Roman" w:hAnsi="Times New Roman" w:cs="Times New Roman"/>
          <w:sz w:val="24"/>
          <w:szCs w:val="24"/>
        </w:rPr>
        <w:t xml:space="preserve">, though making great gains in understanding, </w:t>
      </w:r>
      <w:r w:rsidR="003759A4" w:rsidRPr="004C415A">
        <w:rPr>
          <w:rFonts w:ascii="Times New Roman" w:hAnsi="Times New Roman" w:cs="Times New Roman"/>
          <w:sz w:val="24"/>
          <w:szCs w:val="24"/>
        </w:rPr>
        <w:t xml:space="preserve">could puzzle over </w:t>
      </w:r>
      <w:r w:rsidR="00455853" w:rsidRPr="004C415A">
        <w:rPr>
          <w:rFonts w:ascii="Times New Roman" w:hAnsi="Times New Roman" w:cs="Times New Roman"/>
          <w:sz w:val="24"/>
          <w:szCs w:val="24"/>
        </w:rPr>
        <w:t xml:space="preserve">the word </w:t>
      </w:r>
      <w:r w:rsidR="003759A4" w:rsidRPr="004C415A">
        <w:rPr>
          <w:rFonts w:ascii="Times New Roman" w:hAnsi="Times New Roman" w:cs="Times New Roman"/>
          <w:sz w:val="24"/>
          <w:szCs w:val="24"/>
        </w:rPr>
        <w:t xml:space="preserve">for decades and still not render </w:t>
      </w:r>
      <w:r w:rsidR="00455853" w:rsidRPr="004C415A">
        <w:rPr>
          <w:rFonts w:ascii="Times New Roman" w:hAnsi="Times New Roman" w:cs="Times New Roman"/>
          <w:sz w:val="24"/>
          <w:szCs w:val="24"/>
        </w:rPr>
        <w:t xml:space="preserve">it </w:t>
      </w:r>
      <w:r w:rsidR="003759A4" w:rsidRPr="004C415A">
        <w:rPr>
          <w:rFonts w:ascii="Times New Roman" w:hAnsi="Times New Roman" w:cs="Times New Roman"/>
          <w:sz w:val="24"/>
          <w:szCs w:val="24"/>
        </w:rPr>
        <w:t>meaningful</w:t>
      </w:r>
      <w:r w:rsidRPr="004C415A">
        <w:rPr>
          <w:rFonts w:ascii="Times New Roman" w:hAnsi="Times New Roman" w:cs="Times New Roman"/>
          <w:sz w:val="24"/>
          <w:szCs w:val="24"/>
        </w:rPr>
        <w:t>ly</w:t>
      </w:r>
      <w:r w:rsidR="003759A4" w:rsidRPr="004C415A">
        <w:rPr>
          <w:rFonts w:ascii="Times New Roman" w:hAnsi="Times New Roman" w:cs="Times New Roman"/>
          <w:sz w:val="24"/>
          <w:szCs w:val="24"/>
        </w:rPr>
        <w:t>.</w:t>
      </w:r>
      <w:r w:rsidR="00A30125" w:rsidRPr="004C415A">
        <w:rPr>
          <w:rFonts w:ascii="Times New Roman" w:hAnsi="Times New Roman" w:cs="Times New Roman"/>
          <w:sz w:val="24"/>
          <w:szCs w:val="24"/>
        </w:rPr>
        <w:t xml:space="preserve"> </w:t>
      </w:r>
      <w:r w:rsidR="003759A4" w:rsidRPr="004C415A">
        <w:rPr>
          <w:rFonts w:ascii="Times New Roman" w:hAnsi="Times New Roman" w:cs="Times New Roman"/>
          <w:sz w:val="24"/>
          <w:szCs w:val="24"/>
        </w:rPr>
        <w:t xml:space="preserve">Perhaps those who collated the </w:t>
      </w:r>
      <w:r w:rsidR="00653C74" w:rsidRPr="004C415A">
        <w:rPr>
          <w:rFonts w:ascii="Times New Roman" w:hAnsi="Times New Roman" w:cs="Times New Roman"/>
          <w:sz w:val="24"/>
          <w:szCs w:val="24"/>
        </w:rPr>
        <w:t>Qurʿān</w:t>
      </w:r>
      <w:r w:rsidR="003759A4" w:rsidRPr="004C415A">
        <w:rPr>
          <w:rFonts w:ascii="Times New Roman" w:hAnsi="Times New Roman" w:cs="Times New Roman"/>
          <w:sz w:val="24"/>
          <w:szCs w:val="24"/>
        </w:rPr>
        <w:t xml:space="preserve"> </w:t>
      </w:r>
      <w:r w:rsidRPr="004C415A">
        <w:rPr>
          <w:rFonts w:ascii="Times New Roman" w:hAnsi="Times New Roman" w:cs="Times New Roman"/>
          <w:sz w:val="24"/>
          <w:szCs w:val="24"/>
        </w:rPr>
        <w:t xml:space="preserve">once </w:t>
      </w:r>
      <w:r w:rsidR="003759A4" w:rsidRPr="004C415A">
        <w:rPr>
          <w:rFonts w:ascii="Times New Roman" w:hAnsi="Times New Roman" w:cs="Times New Roman"/>
          <w:sz w:val="24"/>
          <w:szCs w:val="24"/>
        </w:rPr>
        <w:t>understood th</w:t>
      </w:r>
      <w:r w:rsidR="009C3AFD" w:rsidRPr="004C415A">
        <w:rPr>
          <w:rFonts w:ascii="Times New Roman" w:hAnsi="Times New Roman" w:cs="Times New Roman"/>
          <w:sz w:val="24"/>
          <w:szCs w:val="24"/>
        </w:rPr>
        <w:t>is</w:t>
      </w:r>
      <w:r w:rsidR="003759A4" w:rsidRPr="004C415A">
        <w:rPr>
          <w:rFonts w:ascii="Times New Roman" w:hAnsi="Times New Roman" w:cs="Times New Roman"/>
          <w:sz w:val="24"/>
          <w:szCs w:val="24"/>
        </w:rPr>
        <w:t xml:space="preserve"> text</w:t>
      </w:r>
      <w:r w:rsidR="009C3AFD" w:rsidRPr="004C415A">
        <w:rPr>
          <w:rFonts w:ascii="Times New Roman" w:hAnsi="Times New Roman" w:cs="Times New Roman"/>
          <w:sz w:val="24"/>
          <w:szCs w:val="24"/>
        </w:rPr>
        <w:t xml:space="preserve"> and other</w:t>
      </w:r>
      <w:r w:rsidR="00F555B2" w:rsidRPr="004C415A">
        <w:rPr>
          <w:rFonts w:ascii="Times New Roman" w:hAnsi="Times New Roman" w:cs="Times New Roman"/>
          <w:sz w:val="24"/>
          <w:szCs w:val="24"/>
        </w:rPr>
        <w:t>s</w:t>
      </w:r>
      <w:r w:rsidR="009C3AFD" w:rsidRPr="004C415A">
        <w:rPr>
          <w:rFonts w:ascii="Times New Roman" w:hAnsi="Times New Roman" w:cs="Times New Roman"/>
          <w:sz w:val="24"/>
          <w:szCs w:val="24"/>
        </w:rPr>
        <w:t xml:space="preserve"> like it</w:t>
      </w:r>
      <w:r w:rsidR="003759A4" w:rsidRPr="004C415A">
        <w:rPr>
          <w:rFonts w:ascii="Times New Roman" w:hAnsi="Times New Roman" w:cs="Times New Roman"/>
          <w:sz w:val="24"/>
          <w:szCs w:val="24"/>
        </w:rPr>
        <w:t>. Sadly, their understanding was not passed down to commentators, who have spent subsequent generations trying</w:t>
      </w:r>
      <w:r w:rsidR="00F555B2" w:rsidRPr="004C415A">
        <w:rPr>
          <w:rFonts w:ascii="Times New Roman" w:hAnsi="Times New Roman" w:cs="Times New Roman"/>
          <w:sz w:val="24"/>
          <w:szCs w:val="24"/>
        </w:rPr>
        <w:t xml:space="preserve">, </w:t>
      </w:r>
      <w:r w:rsidRPr="004C415A">
        <w:rPr>
          <w:rFonts w:ascii="Times New Roman" w:hAnsi="Times New Roman" w:cs="Times New Roman"/>
          <w:sz w:val="24"/>
          <w:szCs w:val="24"/>
        </w:rPr>
        <w:t>with little success</w:t>
      </w:r>
      <w:r w:rsidR="00F555B2" w:rsidRPr="004C415A">
        <w:rPr>
          <w:rFonts w:ascii="Times New Roman" w:hAnsi="Times New Roman" w:cs="Times New Roman"/>
          <w:sz w:val="24"/>
          <w:szCs w:val="24"/>
        </w:rPr>
        <w:t>,</w:t>
      </w:r>
      <w:r w:rsidRPr="004C415A">
        <w:rPr>
          <w:rFonts w:ascii="Times New Roman" w:hAnsi="Times New Roman" w:cs="Times New Roman"/>
          <w:sz w:val="24"/>
          <w:szCs w:val="24"/>
        </w:rPr>
        <w:t xml:space="preserve"> </w:t>
      </w:r>
      <w:r w:rsidR="003759A4" w:rsidRPr="004C415A">
        <w:rPr>
          <w:rFonts w:ascii="Times New Roman" w:hAnsi="Times New Roman" w:cs="Times New Roman"/>
          <w:sz w:val="24"/>
          <w:szCs w:val="24"/>
        </w:rPr>
        <w:t>to resolve them.</w:t>
      </w:r>
      <w:r w:rsidR="003759A4" w:rsidRPr="004C415A">
        <w:rPr>
          <w:rStyle w:val="FootnoteReference"/>
          <w:rFonts w:ascii="Times New Roman" w:hAnsi="Times New Roman" w:cs="Times New Roman"/>
          <w:sz w:val="24"/>
          <w:szCs w:val="24"/>
        </w:rPr>
        <w:footnoteReference w:id="9"/>
      </w:r>
      <w:r w:rsidR="003759A4" w:rsidRPr="004C415A">
        <w:rPr>
          <w:rFonts w:ascii="Times New Roman" w:hAnsi="Times New Roman" w:cs="Times New Roman"/>
          <w:sz w:val="24"/>
          <w:szCs w:val="24"/>
        </w:rPr>
        <w:t xml:space="preserve"> </w:t>
      </w:r>
    </w:p>
    <w:p w14:paraId="2CBAEB5C" w14:textId="676DFEE2" w:rsidR="00A26C3E" w:rsidRPr="004C415A" w:rsidRDefault="00A26C3E" w:rsidP="004C415A">
      <w:pPr>
        <w:spacing w:line="360" w:lineRule="auto"/>
        <w:rPr>
          <w:rFonts w:ascii="Times New Roman" w:hAnsi="Times New Roman" w:cs="Times New Roman"/>
          <w:b/>
          <w:sz w:val="24"/>
          <w:szCs w:val="24"/>
        </w:rPr>
      </w:pPr>
      <w:r w:rsidRPr="004C415A">
        <w:rPr>
          <w:rFonts w:ascii="Times New Roman" w:hAnsi="Times New Roman" w:cs="Times New Roman"/>
          <w:b/>
          <w:sz w:val="24"/>
          <w:szCs w:val="24"/>
        </w:rPr>
        <w:t>Language</w:t>
      </w:r>
    </w:p>
    <w:p w14:paraId="5B13DDA5" w14:textId="18A4F3F5" w:rsidR="0071404D" w:rsidRPr="004C415A" w:rsidRDefault="0071404D" w:rsidP="004C415A">
      <w:pPr>
        <w:spacing w:line="360" w:lineRule="auto"/>
        <w:rPr>
          <w:rFonts w:ascii="Times New Roman" w:hAnsi="Times New Roman" w:cs="Times New Roman"/>
          <w:sz w:val="24"/>
          <w:szCs w:val="24"/>
        </w:rPr>
      </w:pPr>
      <w:r w:rsidRPr="004C415A">
        <w:rPr>
          <w:rFonts w:ascii="Times New Roman" w:hAnsi="Times New Roman" w:cs="Times New Roman"/>
          <w:sz w:val="24"/>
          <w:szCs w:val="24"/>
        </w:rPr>
        <w:t>S</w:t>
      </w:r>
      <w:r w:rsidR="00A26C3E" w:rsidRPr="004C415A">
        <w:rPr>
          <w:rFonts w:ascii="Times New Roman" w:hAnsi="Times New Roman" w:cs="Times New Roman"/>
          <w:sz w:val="24"/>
          <w:szCs w:val="24"/>
        </w:rPr>
        <w:t xml:space="preserve">cholars </w:t>
      </w:r>
      <w:r w:rsidRPr="004C415A">
        <w:rPr>
          <w:rFonts w:ascii="Times New Roman" w:hAnsi="Times New Roman" w:cs="Times New Roman"/>
          <w:sz w:val="24"/>
          <w:szCs w:val="24"/>
        </w:rPr>
        <w:t xml:space="preserve">in favour of the sufficiency of the </w:t>
      </w:r>
      <w:r w:rsidR="00653C74" w:rsidRPr="004C415A">
        <w:rPr>
          <w:rFonts w:ascii="Times New Roman" w:hAnsi="Times New Roman" w:cs="Times New Roman"/>
          <w:sz w:val="24"/>
          <w:szCs w:val="24"/>
        </w:rPr>
        <w:t>Qurʿān</w:t>
      </w:r>
      <w:r w:rsidRPr="004C415A">
        <w:rPr>
          <w:rFonts w:ascii="Times New Roman" w:hAnsi="Times New Roman" w:cs="Times New Roman"/>
          <w:sz w:val="24"/>
          <w:szCs w:val="24"/>
        </w:rPr>
        <w:t xml:space="preserve"> </w:t>
      </w:r>
      <w:r w:rsidR="00A26C3E" w:rsidRPr="004C415A">
        <w:rPr>
          <w:rFonts w:ascii="Times New Roman" w:hAnsi="Times New Roman" w:cs="Times New Roman"/>
          <w:sz w:val="24"/>
          <w:szCs w:val="24"/>
        </w:rPr>
        <w:t xml:space="preserve">seem to favour a flat reading of </w:t>
      </w:r>
      <w:r w:rsidR="00653C74" w:rsidRPr="004C415A">
        <w:rPr>
          <w:rFonts w:ascii="Times New Roman" w:hAnsi="Times New Roman" w:cs="Times New Roman"/>
          <w:sz w:val="24"/>
          <w:szCs w:val="24"/>
        </w:rPr>
        <w:t>Qurʿān</w:t>
      </w:r>
      <w:r w:rsidR="00A26C3E" w:rsidRPr="004C415A">
        <w:rPr>
          <w:rFonts w:ascii="Times New Roman" w:hAnsi="Times New Roman" w:cs="Times New Roman"/>
          <w:sz w:val="24"/>
          <w:szCs w:val="24"/>
        </w:rPr>
        <w:t xml:space="preserve"> 16:18; particularly of the term ‘everything’.</w:t>
      </w:r>
      <w:r w:rsidRPr="004C415A">
        <w:rPr>
          <w:rFonts w:ascii="Times New Roman" w:hAnsi="Times New Roman" w:cs="Times New Roman"/>
          <w:b/>
          <w:sz w:val="24"/>
          <w:szCs w:val="24"/>
        </w:rPr>
        <w:t xml:space="preserve"> </w:t>
      </w:r>
      <w:r w:rsidRPr="004C415A">
        <w:rPr>
          <w:rFonts w:ascii="Times New Roman" w:hAnsi="Times New Roman" w:cs="Times New Roman"/>
          <w:sz w:val="24"/>
          <w:szCs w:val="24"/>
        </w:rPr>
        <w:t xml:space="preserve">However, such a literal reading of the text is problematic. Plainly, there are things that the </w:t>
      </w:r>
      <w:r w:rsidR="00653C74" w:rsidRPr="004C415A">
        <w:rPr>
          <w:rFonts w:ascii="Times New Roman" w:hAnsi="Times New Roman" w:cs="Times New Roman"/>
          <w:sz w:val="24"/>
          <w:szCs w:val="24"/>
        </w:rPr>
        <w:t>Qurʿān</w:t>
      </w:r>
      <w:r w:rsidRPr="004C415A">
        <w:rPr>
          <w:rFonts w:ascii="Times New Roman" w:hAnsi="Times New Roman" w:cs="Times New Roman"/>
          <w:sz w:val="24"/>
          <w:szCs w:val="24"/>
        </w:rPr>
        <w:t xml:space="preserve"> does not explain</w:t>
      </w:r>
      <w:r w:rsidR="00F555B2" w:rsidRPr="004C415A">
        <w:rPr>
          <w:rFonts w:ascii="Times New Roman" w:hAnsi="Times New Roman" w:cs="Times New Roman"/>
          <w:sz w:val="24"/>
          <w:szCs w:val="24"/>
        </w:rPr>
        <w:t>, for instance,</w:t>
      </w:r>
      <w:r w:rsidRPr="004C415A">
        <w:rPr>
          <w:rFonts w:ascii="Times New Roman" w:hAnsi="Times New Roman" w:cs="Times New Roman"/>
          <w:sz w:val="24"/>
          <w:szCs w:val="24"/>
        </w:rPr>
        <w:t xml:space="preserve"> the nature of gravity or the rules governing grammar. Some effort then needs to be made to qualify the term ‘everything’. It is clear from numerous statements in the </w:t>
      </w:r>
      <w:r w:rsidR="00653C74" w:rsidRPr="004C415A">
        <w:rPr>
          <w:rFonts w:ascii="Times New Roman" w:hAnsi="Times New Roman" w:cs="Times New Roman"/>
          <w:sz w:val="24"/>
          <w:szCs w:val="24"/>
        </w:rPr>
        <w:t>Qurʿān</w:t>
      </w:r>
      <w:r w:rsidRPr="004C415A">
        <w:rPr>
          <w:rFonts w:ascii="Times New Roman" w:hAnsi="Times New Roman" w:cs="Times New Roman"/>
          <w:sz w:val="24"/>
          <w:szCs w:val="24"/>
        </w:rPr>
        <w:t xml:space="preserve"> that Allah wishes the believers to apply </w:t>
      </w:r>
      <w:r w:rsidRPr="004C415A">
        <w:rPr>
          <w:rFonts w:ascii="Times New Roman" w:hAnsi="Times New Roman" w:cs="Times New Roman"/>
          <w:i/>
          <w:sz w:val="24"/>
          <w:szCs w:val="24"/>
        </w:rPr>
        <w:t>‘aql</w:t>
      </w:r>
      <w:r w:rsidRPr="004C415A">
        <w:rPr>
          <w:rFonts w:ascii="Times New Roman" w:hAnsi="Times New Roman" w:cs="Times New Roman"/>
          <w:sz w:val="24"/>
          <w:szCs w:val="24"/>
        </w:rPr>
        <w:t>, our intellect or reason, in a variety of situations</w:t>
      </w:r>
      <w:r w:rsidRPr="004C415A">
        <w:rPr>
          <w:rStyle w:val="FootnoteReference"/>
          <w:rFonts w:ascii="Times New Roman" w:hAnsi="Times New Roman" w:cs="Times New Roman"/>
          <w:sz w:val="24"/>
          <w:szCs w:val="24"/>
        </w:rPr>
        <w:footnoteReference w:id="10"/>
      </w:r>
      <w:r w:rsidRPr="004C415A">
        <w:rPr>
          <w:rFonts w:ascii="Times New Roman" w:hAnsi="Times New Roman" w:cs="Times New Roman"/>
          <w:sz w:val="24"/>
          <w:szCs w:val="24"/>
        </w:rPr>
        <w:t>:</w:t>
      </w:r>
    </w:p>
    <w:p w14:paraId="38BE61CE" w14:textId="1B9B8C8B" w:rsidR="00A26C3E" w:rsidRPr="004C415A" w:rsidRDefault="0071404D" w:rsidP="0071404D">
      <w:pPr>
        <w:ind w:left="720"/>
        <w:rPr>
          <w:rFonts w:cstheme="minorHAnsi"/>
          <w:sz w:val="20"/>
          <w:szCs w:val="20"/>
        </w:rPr>
      </w:pPr>
      <w:r w:rsidRPr="004C415A">
        <w:rPr>
          <w:rFonts w:cstheme="minorHAnsi"/>
          <w:sz w:val="20"/>
          <w:szCs w:val="20"/>
        </w:rPr>
        <w:t>‘And We have certainly left of it a sign as clear evidence for a people who use reason.’ (</w:t>
      </w:r>
      <w:bookmarkStart w:id="9" w:name="_Hlk516696469"/>
      <w:r w:rsidR="00653C74" w:rsidRPr="004C415A">
        <w:rPr>
          <w:rFonts w:cstheme="minorHAnsi"/>
          <w:sz w:val="20"/>
          <w:szCs w:val="20"/>
        </w:rPr>
        <w:t>Qurʿān</w:t>
      </w:r>
      <w:r w:rsidRPr="004C415A">
        <w:rPr>
          <w:rFonts w:cstheme="minorHAnsi"/>
          <w:sz w:val="20"/>
          <w:szCs w:val="20"/>
        </w:rPr>
        <w:t xml:space="preserve"> 29:35</w:t>
      </w:r>
      <w:bookmarkEnd w:id="9"/>
      <w:r w:rsidRPr="004C415A">
        <w:rPr>
          <w:rFonts w:cstheme="minorHAnsi"/>
          <w:sz w:val="20"/>
          <w:szCs w:val="20"/>
        </w:rPr>
        <w:t xml:space="preserve">). </w:t>
      </w:r>
    </w:p>
    <w:p w14:paraId="5A0DAC46" w14:textId="4B86C4FA" w:rsidR="0071404D" w:rsidRPr="004C415A" w:rsidRDefault="0071404D" w:rsidP="004C415A">
      <w:pPr>
        <w:spacing w:line="360" w:lineRule="auto"/>
        <w:rPr>
          <w:rFonts w:ascii="Times New Roman" w:hAnsi="Times New Roman" w:cs="Times New Roman"/>
          <w:sz w:val="24"/>
          <w:szCs w:val="24"/>
        </w:rPr>
      </w:pPr>
      <w:r w:rsidRPr="004C415A">
        <w:rPr>
          <w:rFonts w:ascii="Times New Roman" w:hAnsi="Times New Roman" w:cs="Times New Roman"/>
          <w:sz w:val="24"/>
          <w:szCs w:val="24"/>
        </w:rPr>
        <w:t xml:space="preserve">This helps us to place a caveat on ‘everything’ since there would be no need for individuals to apply reason to situations if the </w:t>
      </w:r>
      <w:r w:rsidR="00653C74" w:rsidRPr="004C415A">
        <w:rPr>
          <w:rFonts w:ascii="Times New Roman" w:hAnsi="Times New Roman" w:cs="Times New Roman"/>
          <w:sz w:val="24"/>
          <w:szCs w:val="24"/>
        </w:rPr>
        <w:t>Qurʿān</w:t>
      </w:r>
      <w:r w:rsidRPr="004C415A">
        <w:rPr>
          <w:rFonts w:ascii="Times New Roman" w:hAnsi="Times New Roman" w:cs="Times New Roman"/>
          <w:sz w:val="24"/>
          <w:szCs w:val="24"/>
        </w:rPr>
        <w:t xml:space="preserve"> truly explained ‘everything’. Another verse reads:</w:t>
      </w:r>
    </w:p>
    <w:p w14:paraId="742DDBD3" w14:textId="11B6E7E3" w:rsidR="0071404D" w:rsidRPr="004C415A" w:rsidRDefault="0071404D" w:rsidP="0071404D">
      <w:pPr>
        <w:ind w:left="720"/>
        <w:rPr>
          <w:rFonts w:cstheme="minorHAnsi"/>
          <w:sz w:val="20"/>
          <w:szCs w:val="20"/>
        </w:rPr>
      </w:pPr>
      <w:r w:rsidRPr="004C415A">
        <w:rPr>
          <w:rFonts w:cstheme="minorHAnsi"/>
          <w:sz w:val="20"/>
          <w:szCs w:val="20"/>
        </w:rPr>
        <w:t xml:space="preserve">You should accept whatever the Messenger gives you and abandon whatever he tells you to abandon. Have </w:t>
      </w:r>
      <w:r w:rsidRPr="004C415A">
        <w:rPr>
          <w:rFonts w:cstheme="minorHAnsi"/>
          <w:i/>
          <w:sz w:val="20"/>
          <w:szCs w:val="20"/>
        </w:rPr>
        <w:t xml:space="preserve">taqwa </w:t>
      </w:r>
      <w:r w:rsidRPr="004C415A">
        <w:rPr>
          <w:rFonts w:cstheme="minorHAnsi"/>
          <w:sz w:val="20"/>
          <w:szCs w:val="20"/>
        </w:rPr>
        <w:t>of Allah... (</w:t>
      </w:r>
      <w:r w:rsidR="00653C74" w:rsidRPr="004C415A">
        <w:rPr>
          <w:rFonts w:cstheme="minorHAnsi"/>
          <w:sz w:val="20"/>
          <w:szCs w:val="20"/>
        </w:rPr>
        <w:t>Qurʿān 59:7</w:t>
      </w:r>
      <w:r w:rsidRPr="004C415A">
        <w:rPr>
          <w:rFonts w:cstheme="minorHAnsi"/>
          <w:sz w:val="20"/>
          <w:szCs w:val="20"/>
        </w:rPr>
        <w:t>)</w:t>
      </w:r>
    </w:p>
    <w:p w14:paraId="0A0E5B57" w14:textId="2E1DF420" w:rsidR="0071404D" w:rsidRPr="004C415A" w:rsidRDefault="0071404D" w:rsidP="004C415A">
      <w:pPr>
        <w:spacing w:line="360" w:lineRule="auto"/>
        <w:rPr>
          <w:rFonts w:ascii="Times New Roman" w:hAnsi="Times New Roman" w:cs="Times New Roman"/>
          <w:sz w:val="24"/>
          <w:szCs w:val="24"/>
        </w:rPr>
      </w:pPr>
      <w:r w:rsidRPr="004C415A">
        <w:rPr>
          <w:rFonts w:ascii="Times New Roman" w:hAnsi="Times New Roman" w:cs="Times New Roman"/>
          <w:sz w:val="24"/>
          <w:szCs w:val="24"/>
        </w:rPr>
        <w:t xml:space="preserve">There are precious few references to the Prophetic life in the </w:t>
      </w:r>
      <w:r w:rsidR="00653C74" w:rsidRPr="004C415A">
        <w:rPr>
          <w:rFonts w:ascii="Times New Roman" w:hAnsi="Times New Roman" w:cs="Times New Roman"/>
          <w:sz w:val="24"/>
          <w:szCs w:val="24"/>
        </w:rPr>
        <w:t>Qurʿān</w:t>
      </w:r>
      <w:r w:rsidRPr="004C415A">
        <w:rPr>
          <w:rFonts w:ascii="Times New Roman" w:hAnsi="Times New Roman" w:cs="Times New Roman"/>
          <w:sz w:val="24"/>
          <w:szCs w:val="24"/>
        </w:rPr>
        <w:t>.</w:t>
      </w:r>
      <w:r w:rsidR="004F15A8" w:rsidRPr="004C415A">
        <w:rPr>
          <w:rStyle w:val="FootnoteReference"/>
          <w:rFonts w:ascii="Times New Roman" w:hAnsi="Times New Roman" w:cs="Times New Roman"/>
          <w:sz w:val="24"/>
          <w:szCs w:val="24"/>
        </w:rPr>
        <w:footnoteReference w:id="11"/>
      </w:r>
      <w:r w:rsidRPr="004C415A">
        <w:rPr>
          <w:rFonts w:ascii="Times New Roman" w:hAnsi="Times New Roman" w:cs="Times New Roman"/>
          <w:sz w:val="24"/>
          <w:szCs w:val="24"/>
        </w:rPr>
        <w:t xml:space="preserve"> The implication here is that further instruction awaits the believers by looking to his example, which will guide them in matters of moral and religious behaviour. If the </w:t>
      </w:r>
      <w:r w:rsidR="00653C74" w:rsidRPr="004C415A">
        <w:rPr>
          <w:rFonts w:ascii="Times New Roman" w:hAnsi="Times New Roman" w:cs="Times New Roman"/>
          <w:sz w:val="24"/>
          <w:szCs w:val="24"/>
        </w:rPr>
        <w:t>Qurʿān</w:t>
      </w:r>
      <w:r w:rsidRPr="004C415A">
        <w:rPr>
          <w:rFonts w:ascii="Times New Roman" w:hAnsi="Times New Roman" w:cs="Times New Roman"/>
          <w:sz w:val="24"/>
          <w:szCs w:val="24"/>
        </w:rPr>
        <w:t xml:space="preserve"> explained ‘everything’ in </w:t>
      </w:r>
      <w:r w:rsidR="00F555B2" w:rsidRPr="004C415A">
        <w:rPr>
          <w:rFonts w:ascii="Times New Roman" w:hAnsi="Times New Roman" w:cs="Times New Roman"/>
          <w:sz w:val="24"/>
          <w:szCs w:val="24"/>
        </w:rPr>
        <w:t>a</w:t>
      </w:r>
      <w:r w:rsidRPr="004C415A">
        <w:rPr>
          <w:rFonts w:ascii="Times New Roman" w:hAnsi="Times New Roman" w:cs="Times New Roman"/>
          <w:sz w:val="24"/>
          <w:szCs w:val="24"/>
        </w:rPr>
        <w:t xml:space="preserve"> literal sense</w:t>
      </w:r>
      <w:r w:rsidR="00F555B2" w:rsidRPr="004C415A">
        <w:rPr>
          <w:rFonts w:ascii="Times New Roman" w:hAnsi="Times New Roman" w:cs="Times New Roman"/>
          <w:sz w:val="24"/>
          <w:szCs w:val="24"/>
        </w:rPr>
        <w:t>,</w:t>
      </w:r>
      <w:r w:rsidRPr="004C415A">
        <w:rPr>
          <w:rFonts w:ascii="Times New Roman" w:hAnsi="Times New Roman" w:cs="Times New Roman"/>
          <w:sz w:val="24"/>
          <w:szCs w:val="24"/>
        </w:rPr>
        <w:t xml:space="preserve"> there would be no need for it to point away from itself, as it does here. Therefore, ‘everything’ could be said to </w:t>
      </w:r>
      <w:r w:rsidRPr="004C415A">
        <w:rPr>
          <w:rFonts w:ascii="Times New Roman" w:hAnsi="Times New Roman" w:cs="Times New Roman"/>
          <w:sz w:val="24"/>
          <w:szCs w:val="24"/>
        </w:rPr>
        <w:lastRenderedPageBreak/>
        <w:t xml:space="preserve">refer </w:t>
      </w:r>
      <w:r w:rsidR="00F555B2" w:rsidRPr="004C415A">
        <w:rPr>
          <w:rFonts w:ascii="Times New Roman" w:hAnsi="Times New Roman" w:cs="Times New Roman"/>
          <w:sz w:val="24"/>
          <w:szCs w:val="24"/>
        </w:rPr>
        <w:t xml:space="preserve">only </w:t>
      </w:r>
      <w:r w:rsidRPr="004C415A">
        <w:rPr>
          <w:rFonts w:ascii="Times New Roman" w:hAnsi="Times New Roman" w:cs="Times New Roman"/>
          <w:sz w:val="24"/>
          <w:szCs w:val="24"/>
        </w:rPr>
        <w:t xml:space="preserve">to matters of religious belief and may not necessarily have to encompass all matters </w:t>
      </w:r>
      <w:r w:rsidR="004F15A8" w:rsidRPr="004C415A">
        <w:rPr>
          <w:rFonts w:ascii="Times New Roman" w:hAnsi="Times New Roman" w:cs="Times New Roman"/>
          <w:sz w:val="24"/>
          <w:szCs w:val="24"/>
        </w:rPr>
        <w:t xml:space="preserve">of the believers’ actions and </w:t>
      </w:r>
      <w:r w:rsidRPr="004C415A">
        <w:rPr>
          <w:rFonts w:ascii="Times New Roman" w:hAnsi="Times New Roman" w:cs="Times New Roman"/>
          <w:sz w:val="24"/>
          <w:szCs w:val="24"/>
        </w:rPr>
        <w:t>behaviour</w:t>
      </w:r>
      <w:r w:rsidR="004F15A8" w:rsidRPr="004C415A">
        <w:rPr>
          <w:rFonts w:ascii="Times New Roman" w:hAnsi="Times New Roman" w:cs="Times New Roman"/>
          <w:sz w:val="24"/>
          <w:szCs w:val="24"/>
        </w:rPr>
        <w:t>.</w:t>
      </w:r>
    </w:p>
    <w:p w14:paraId="01D81639" w14:textId="3C0630DA" w:rsidR="00A26C3E" w:rsidRPr="004C415A" w:rsidRDefault="0071404D" w:rsidP="004C415A">
      <w:pPr>
        <w:spacing w:line="360" w:lineRule="auto"/>
        <w:rPr>
          <w:rFonts w:ascii="Times New Roman" w:hAnsi="Times New Roman" w:cs="Times New Roman"/>
          <w:sz w:val="24"/>
          <w:szCs w:val="24"/>
        </w:rPr>
      </w:pPr>
      <w:r w:rsidRPr="004C415A">
        <w:rPr>
          <w:rFonts w:ascii="Times New Roman" w:hAnsi="Times New Roman" w:cs="Times New Roman"/>
          <w:sz w:val="24"/>
          <w:szCs w:val="24"/>
        </w:rPr>
        <w:t xml:space="preserve">Equally the </w:t>
      </w:r>
      <w:r w:rsidR="00653C74" w:rsidRPr="004C415A">
        <w:rPr>
          <w:rFonts w:ascii="Times New Roman" w:hAnsi="Times New Roman" w:cs="Times New Roman"/>
          <w:sz w:val="24"/>
          <w:szCs w:val="24"/>
        </w:rPr>
        <w:t>Qurʿān</w:t>
      </w:r>
      <w:r w:rsidRPr="004C415A">
        <w:rPr>
          <w:rFonts w:ascii="Times New Roman" w:hAnsi="Times New Roman" w:cs="Times New Roman"/>
          <w:sz w:val="24"/>
          <w:szCs w:val="24"/>
        </w:rPr>
        <w:t xml:space="preserve"> could be using hyperbole. When a child stands on a large hill exclaiming </w:t>
      </w:r>
      <w:r w:rsidR="00F555B2" w:rsidRPr="004C415A">
        <w:rPr>
          <w:rFonts w:ascii="Times New Roman" w:hAnsi="Times New Roman" w:cs="Times New Roman"/>
          <w:sz w:val="24"/>
          <w:szCs w:val="24"/>
        </w:rPr>
        <w:t>“</w:t>
      </w:r>
      <w:r w:rsidRPr="004C415A">
        <w:rPr>
          <w:rFonts w:ascii="Times New Roman" w:hAnsi="Times New Roman" w:cs="Times New Roman"/>
          <w:sz w:val="24"/>
          <w:szCs w:val="24"/>
        </w:rPr>
        <w:t>I can see everything from up here</w:t>
      </w:r>
      <w:r w:rsidR="00F555B2" w:rsidRPr="004C415A">
        <w:rPr>
          <w:rFonts w:ascii="Times New Roman" w:hAnsi="Times New Roman" w:cs="Times New Roman"/>
          <w:sz w:val="24"/>
          <w:szCs w:val="24"/>
        </w:rPr>
        <w:t>”</w:t>
      </w:r>
      <w:r w:rsidRPr="004C415A">
        <w:rPr>
          <w:rFonts w:ascii="Times New Roman" w:hAnsi="Times New Roman" w:cs="Times New Roman"/>
          <w:sz w:val="24"/>
          <w:szCs w:val="24"/>
        </w:rPr>
        <w:t xml:space="preserve"> it would be a legalistic parent who pointed out the myriad of things that were far from observable! </w:t>
      </w:r>
    </w:p>
    <w:p w14:paraId="181830ED" w14:textId="3DF0FD05" w:rsidR="00C75F72" w:rsidRPr="004C415A" w:rsidRDefault="00C75F72" w:rsidP="004C415A">
      <w:pPr>
        <w:spacing w:line="360" w:lineRule="auto"/>
        <w:rPr>
          <w:rFonts w:ascii="Times New Roman" w:hAnsi="Times New Roman" w:cs="Times New Roman"/>
          <w:b/>
          <w:sz w:val="24"/>
          <w:szCs w:val="24"/>
        </w:rPr>
      </w:pPr>
      <w:r w:rsidRPr="004C415A">
        <w:rPr>
          <w:rFonts w:ascii="Times New Roman" w:hAnsi="Times New Roman" w:cs="Times New Roman"/>
          <w:b/>
          <w:sz w:val="24"/>
          <w:szCs w:val="24"/>
        </w:rPr>
        <w:t xml:space="preserve">The </w:t>
      </w:r>
      <w:r w:rsidR="00653C74" w:rsidRPr="004C415A">
        <w:rPr>
          <w:rFonts w:ascii="Times New Roman" w:hAnsi="Times New Roman" w:cs="Times New Roman"/>
          <w:b/>
          <w:sz w:val="24"/>
          <w:szCs w:val="24"/>
        </w:rPr>
        <w:t>Qurʿān</w:t>
      </w:r>
      <w:r w:rsidRPr="004C415A">
        <w:rPr>
          <w:rFonts w:ascii="Times New Roman" w:hAnsi="Times New Roman" w:cs="Times New Roman"/>
          <w:b/>
          <w:sz w:val="24"/>
          <w:szCs w:val="24"/>
        </w:rPr>
        <w:t xml:space="preserve"> Explains Itself</w:t>
      </w:r>
    </w:p>
    <w:p w14:paraId="7319A9BE" w14:textId="58AD5F54" w:rsidR="00C75F72" w:rsidRPr="004C415A" w:rsidRDefault="00C75F72" w:rsidP="004C415A">
      <w:pPr>
        <w:spacing w:line="360" w:lineRule="auto"/>
        <w:rPr>
          <w:rFonts w:ascii="Times New Roman" w:hAnsi="Times New Roman" w:cs="Times New Roman"/>
          <w:sz w:val="24"/>
          <w:szCs w:val="24"/>
        </w:rPr>
      </w:pPr>
      <w:r w:rsidRPr="004C415A">
        <w:rPr>
          <w:rFonts w:ascii="Times New Roman" w:hAnsi="Times New Roman" w:cs="Times New Roman"/>
          <w:sz w:val="24"/>
          <w:szCs w:val="24"/>
        </w:rPr>
        <w:t xml:space="preserve">The Muslim scholar Rāzī, alongside later exegetes, developed the idea of the internal integrity of the </w:t>
      </w:r>
      <w:r w:rsidR="00653C74" w:rsidRPr="004C415A">
        <w:rPr>
          <w:rFonts w:ascii="Times New Roman" w:hAnsi="Times New Roman" w:cs="Times New Roman"/>
          <w:sz w:val="24"/>
          <w:szCs w:val="24"/>
        </w:rPr>
        <w:t>Qurʿān</w:t>
      </w:r>
      <w:r w:rsidRPr="004C415A">
        <w:rPr>
          <w:rFonts w:ascii="Times New Roman" w:hAnsi="Times New Roman" w:cs="Times New Roman"/>
          <w:sz w:val="24"/>
          <w:szCs w:val="24"/>
        </w:rPr>
        <w:t xml:space="preserve">. Central to his argument is the concept of the ‘commentary of the </w:t>
      </w:r>
      <w:r w:rsidR="00653C74" w:rsidRPr="004C415A">
        <w:rPr>
          <w:rFonts w:ascii="Times New Roman" w:hAnsi="Times New Roman" w:cs="Times New Roman"/>
          <w:sz w:val="24"/>
          <w:szCs w:val="24"/>
        </w:rPr>
        <w:t>Qurʿān</w:t>
      </w:r>
      <w:r w:rsidRPr="004C415A">
        <w:rPr>
          <w:rFonts w:ascii="Times New Roman" w:hAnsi="Times New Roman" w:cs="Times New Roman"/>
          <w:sz w:val="24"/>
          <w:szCs w:val="24"/>
        </w:rPr>
        <w:t xml:space="preserve"> by the </w:t>
      </w:r>
      <w:r w:rsidR="00653C74" w:rsidRPr="004C415A">
        <w:rPr>
          <w:rFonts w:ascii="Times New Roman" w:hAnsi="Times New Roman" w:cs="Times New Roman"/>
          <w:sz w:val="24"/>
          <w:szCs w:val="24"/>
        </w:rPr>
        <w:t>Qurʿān</w:t>
      </w:r>
      <w:r w:rsidRPr="004C415A">
        <w:rPr>
          <w:rFonts w:ascii="Times New Roman" w:hAnsi="Times New Roman" w:cs="Times New Roman"/>
          <w:sz w:val="24"/>
          <w:szCs w:val="24"/>
        </w:rPr>
        <w:t>’ or what later scholars would refer to as ‘intertextuality’. Within this model</w:t>
      </w:r>
      <w:r w:rsidR="009C3AFD" w:rsidRPr="004C415A">
        <w:rPr>
          <w:rFonts w:ascii="Times New Roman" w:hAnsi="Times New Roman" w:cs="Times New Roman"/>
          <w:sz w:val="24"/>
          <w:szCs w:val="24"/>
        </w:rPr>
        <w:t>,</w:t>
      </w:r>
      <w:r w:rsidRPr="004C415A">
        <w:rPr>
          <w:rFonts w:ascii="Times New Roman" w:hAnsi="Times New Roman" w:cs="Times New Roman"/>
          <w:sz w:val="24"/>
          <w:szCs w:val="24"/>
        </w:rPr>
        <w:t xml:space="preserve"> verses which at first sight appear unelaborated or obtuse, are made clear by an appeal to other verses.</w:t>
      </w:r>
      <w:r w:rsidRPr="004C415A">
        <w:rPr>
          <w:rStyle w:val="FootnoteReference"/>
          <w:rFonts w:ascii="Times New Roman" w:hAnsi="Times New Roman" w:cs="Times New Roman"/>
          <w:sz w:val="24"/>
          <w:szCs w:val="24"/>
        </w:rPr>
        <w:footnoteReference w:id="12"/>
      </w:r>
      <w:r w:rsidRPr="004C415A">
        <w:rPr>
          <w:rFonts w:ascii="Times New Roman" w:hAnsi="Times New Roman" w:cs="Times New Roman"/>
          <w:sz w:val="24"/>
          <w:szCs w:val="24"/>
        </w:rPr>
        <w:t xml:space="preserve"> This</w:t>
      </w:r>
      <w:r w:rsidR="009C3AFD" w:rsidRPr="004C415A">
        <w:rPr>
          <w:rFonts w:ascii="Times New Roman" w:hAnsi="Times New Roman" w:cs="Times New Roman"/>
          <w:sz w:val="24"/>
          <w:szCs w:val="24"/>
        </w:rPr>
        <w:t xml:space="preserve"> </w:t>
      </w:r>
      <w:r w:rsidRPr="004C415A">
        <w:rPr>
          <w:rFonts w:ascii="Times New Roman" w:hAnsi="Times New Roman" w:cs="Times New Roman"/>
          <w:sz w:val="24"/>
          <w:szCs w:val="24"/>
        </w:rPr>
        <w:t xml:space="preserve">key theme </w:t>
      </w:r>
      <w:r w:rsidR="00A26C3E" w:rsidRPr="004C415A">
        <w:rPr>
          <w:rFonts w:ascii="Times New Roman" w:hAnsi="Times New Roman" w:cs="Times New Roman"/>
          <w:sz w:val="24"/>
          <w:szCs w:val="24"/>
        </w:rPr>
        <w:t xml:space="preserve">is </w:t>
      </w:r>
      <w:r w:rsidRPr="004C415A">
        <w:rPr>
          <w:rFonts w:ascii="Times New Roman" w:hAnsi="Times New Roman" w:cs="Times New Roman"/>
          <w:sz w:val="24"/>
          <w:szCs w:val="24"/>
        </w:rPr>
        <w:t xml:space="preserve">also central </w:t>
      </w:r>
      <w:r w:rsidR="00F555B2" w:rsidRPr="004C415A">
        <w:rPr>
          <w:rFonts w:ascii="Times New Roman" w:hAnsi="Times New Roman" w:cs="Times New Roman"/>
          <w:sz w:val="24"/>
          <w:szCs w:val="24"/>
        </w:rPr>
        <w:t xml:space="preserve">to </w:t>
      </w:r>
      <w:r w:rsidRPr="004C415A">
        <w:rPr>
          <w:rFonts w:ascii="Times New Roman" w:hAnsi="Times New Roman" w:cs="Times New Roman"/>
          <w:sz w:val="24"/>
          <w:szCs w:val="24"/>
        </w:rPr>
        <w:t xml:space="preserve">the argument </w:t>
      </w:r>
      <w:r w:rsidR="009C3AFD" w:rsidRPr="004C415A">
        <w:rPr>
          <w:rFonts w:ascii="Times New Roman" w:hAnsi="Times New Roman" w:cs="Times New Roman"/>
          <w:sz w:val="24"/>
          <w:szCs w:val="24"/>
        </w:rPr>
        <w:t>made by</w:t>
      </w:r>
      <w:r w:rsidRPr="004C415A">
        <w:rPr>
          <w:rFonts w:ascii="Times New Roman" w:hAnsi="Times New Roman" w:cs="Times New Roman"/>
          <w:sz w:val="24"/>
          <w:szCs w:val="24"/>
        </w:rPr>
        <w:t xml:space="preserve"> the </w:t>
      </w:r>
      <w:r w:rsidR="00653C74" w:rsidRPr="004C415A">
        <w:rPr>
          <w:rFonts w:ascii="Times New Roman" w:hAnsi="Times New Roman" w:cs="Times New Roman"/>
          <w:sz w:val="24"/>
          <w:szCs w:val="24"/>
        </w:rPr>
        <w:t>Ahl-i-Qurʿān</w:t>
      </w:r>
      <w:r w:rsidRPr="004C415A">
        <w:rPr>
          <w:rFonts w:ascii="Times New Roman" w:hAnsi="Times New Roman" w:cs="Times New Roman"/>
          <w:sz w:val="24"/>
          <w:szCs w:val="24"/>
        </w:rPr>
        <w:t>. The modern scholar Muhammad Abdul Haleem illustrates what can be positively achieved with reference to one of the most often repeated verses used by Muslims in prayer</w:t>
      </w:r>
      <w:r w:rsidR="00F555B2" w:rsidRPr="004C415A">
        <w:rPr>
          <w:rFonts w:ascii="Times New Roman" w:hAnsi="Times New Roman" w:cs="Times New Roman"/>
          <w:sz w:val="24"/>
          <w:szCs w:val="24"/>
        </w:rPr>
        <w:t>,</w:t>
      </w:r>
      <w:r w:rsidRPr="004C415A">
        <w:rPr>
          <w:rFonts w:ascii="Times New Roman" w:hAnsi="Times New Roman" w:cs="Times New Roman"/>
          <w:sz w:val="24"/>
          <w:szCs w:val="24"/>
        </w:rPr>
        <w:t xml:space="preserve"> </w:t>
      </w:r>
      <w:r w:rsidR="00653C74" w:rsidRPr="004C415A">
        <w:rPr>
          <w:rFonts w:ascii="Times New Roman" w:hAnsi="Times New Roman" w:cs="Times New Roman"/>
          <w:sz w:val="24"/>
          <w:szCs w:val="24"/>
        </w:rPr>
        <w:t>Qurʿān</w:t>
      </w:r>
      <w:r w:rsidRPr="004C415A">
        <w:rPr>
          <w:rFonts w:ascii="Times New Roman" w:hAnsi="Times New Roman" w:cs="Times New Roman"/>
          <w:sz w:val="24"/>
          <w:szCs w:val="24"/>
        </w:rPr>
        <w:t xml:space="preserve"> 1:7:</w:t>
      </w:r>
    </w:p>
    <w:p w14:paraId="3A91E053" w14:textId="77777777" w:rsidR="00C75F72" w:rsidRPr="004C415A" w:rsidRDefault="00C75F72" w:rsidP="00C75F72">
      <w:pPr>
        <w:ind w:left="720"/>
        <w:rPr>
          <w:rFonts w:cstheme="minorHAnsi"/>
          <w:sz w:val="20"/>
          <w:szCs w:val="20"/>
        </w:rPr>
      </w:pPr>
      <w:r w:rsidRPr="004C415A">
        <w:rPr>
          <w:rFonts w:ascii="Times New Roman" w:hAnsi="Times New Roman" w:cs="Times New Roman"/>
          <w:sz w:val="24"/>
          <w:szCs w:val="24"/>
        </w:rPr>
        <w:t>صِرَٰطَ ٱلَّذِينَ أَنْعَمْتَ عَلَيْهِمْ غَيْرِ ٱلْمَغْضُوبِ عَلَيْهِمْ وَلَا ٱلضَّآ</w:t>
      </w:r>
      <w:r w:rsidRPr="004C415A">
        <w:rPr>
          <w:rFonts w:cstheme="minorHAnsi"/>
          <w:sz w:val="20"/>
          <w:szCs w:val="20"/>
        </w:rPr>
        <w:t>لِّينَ (the path of those you have blessed)</w:t>
      </w:r>
    </w:p>
    <w:p w14:paraId="0957A533" w14:textId="1CF155A1" w:rsidR="00C75F72" w:rsidRPr="004C415A" w:rsidRDefault="00C75F72" w:rsidP="00C75F72">
      <w:pPr>
        <w:rPr>
          <w:rFonts w:ascii="Times New Roman" w:hAnsi="Times New Roman" w:cs="Times New Roman"/>
          <w:sz w:val="24"/>
          <w:szCs w:val="24"/>
        </w:rPr>
      </w:pPr>
      <w:r w:rsidRPr="004C415A">
        <w:rPr>
          <w:rFonts w:ascii="Times New Roman" w:hAnsi="Times New Roman" w:cs="Times New Roman"/>
          <w:sz w:val="24"/>
          <w:szCs w:val="24"/>
        </w:rPr>
        <w:t xml:space="preserve">The full meaning of which is unpacked in </w:t>
      </w:r>
      <w:r w:rsidR="00653C74" w:rsidRPr="004C415A">
        <w:rPr>
          <w:rFonts w:ascii="Times New Roman" w:hAnsi="Times New Roman" w:cs="Times New Roman"/>
          <w:sz w:val="24"/>
          <w:szCs w:val="24"/>
        </w:rPr>
        <w:t>Qurʿān</w:t>
      </w:r>
      <w:r w:rsidRPr="004C415A">
        <w:rPr>
          <w:rFonts w:ascii="Times New Roman" w:hAnsi="Times New Roman" w:cs="Times New Roman"/>
          <w:sz w:val="24"/>
          <w:szCs w:val="24"/>
        </w:rPr>
        <w:t xml:space="preserve"> 4:69</w:t>
      </w:r>
    </w:p>
    <w:p w14:paraId="02694F3A" w14:textId="77777777" w:rsidR="00C75F72" w:rsidRPr="004C415A" w:rsidRDefault="00C75F72" w:rsidP="00C75F72">
      <w:pPr>
        <w:ind w:left="720"/>
        <w:rPr>
          <w:rFonts w:ascii="Times New Roman" w:hAnsi="Times New Roman" w:cs="Times New Roman"/>
          <w:sz w:val="24"/>
          <w:szCs w:val="24"/>
        </w:rPr>
      </w:pPr>
      <w:r w:rsidRPr="004C415A">
        <w:rPr>
          <w:rFonts w:ascii="Times New Roman" w:hAnsi="Times New Roman" w:cs="Times New Roman"/>
          <w:sz w:val="24"/>
          <w:szCs w:val="24"/>
        </w:rPr>
        <w:t>وَمَن يُطِعِ ٱللَّهَ وَٱلرَّسُولَ فَأُو۟لَٰٓئِكَ مَعَ ٱلَّذِينَ أَنْعَمَ ٱللَّهُ عَلَيْهِم مِّنَ ٱلنَّبِيِّۦنَ وَٱلصِّدِّيقِينَ</w:t>
      </w:r>
      <w:r w:rsidRPr="004C415A">
        <w:rPr>
          <w:rFonts w:cstheme="minorHAnsi"/>
          <w:sz w:val="20"/>
          <w:szCs w:val="20"/>
        </w:rPr>
        <w:t xml:space="preserve"> (those whom God has blessed: the prophet, the truthful, the martyrs and the righteous)</w:t>
      </w:r>
      <w:r w:rsidRPr="004C415A">
        <w:rPr>
          <w:rStyle w:val="FootnoteReference"/>
          <w:rFonts w:cstheme="minorHAnsi"/>
          <w:sz w:val="20"/>
          <w:szCs w:val="20"/>
        </w:rPr>
        <w:footnoteReference w:id="13"/>
      </w:r>
    </w:p>
    <w:p w14:paraId="1D11124E" w14:textId="39C4E109" w:rsidR="00C75F72" w:rsidRPr="004C415A" w:rsidRDefault="00C75F72" w:rsidP="004C415A">
      <w:pPr>
        <w:spacing w:line="360" w:lineRule="auto"/>
        <w:rPr>
          <w:rFonts w:ascii="Times New Roman" w:hAnsi="Times New Roman" w:cs="Times New Roman"/>
          <w:sz w:val="24"/>
          <w:szCs w:val="24"/>
        </w:rPr>
      </w:pPr>
      <w:r w:rsidRPr="004C415A">
        <w:rPr>
          <w:rFonts w:ascii="Times New Roman" w:hAnsi="Times New Roman" w:cs="Times New Roman"/>
          <w:sz w:val="24"/>
          <w:szCs w:val="24"/>
        </w:rPr>
        <w:t xml:space="preserve">This method found favour with Ibn Taymīyah since it maintained the idea of the independence of the eternal </w:t>
      </w:r>
      <w:r w:rsidR="00653C74" w:rsidRPr="004C415A">
        <w:rPr>
          <w:rFonts w:ascii="Times New Roman" w:hAnsi="Times New Roman" w:cs="Times New Roman"/>
          <w:sz w:val="24"/>
          <w:szCs w:val="24"/>
        </w:rPr>
        <w:t>Qurʿān</w:t>
      </w:r>
      <w:r w:rsidRPr="004C415A">
        <w:rPr>
          <w:rFonts w:ascii="Times New Roman" w:hAnsi="Times New Roman" w:cs="Times New Roman"/>
          <w:sz w:val="24"/>
          <w:szCs w:val="24"/>
        </w:rPr>
        <w:t xml:space="preserve"> from its context. For Taymīyah</w:t>
      </w:r>
      <w:r w:rsidR="00F555B2" w:rsidRPr="004C415A">
        <w:rPr>
          <w:rFonts w:ascii="Times New Roman" w:hAnsi="Times New Roman" w:cs="Times New Roman"/>
          <w:sz w:val="24"/>
          <w:szCs w:val="24"/>
        </w:rPr>
        <w:t>,</w:t>
      </w:r>
      <w:r w:rsidRPr="004C415A">
        <w:rPr>
          <w:rFonts w:ascii="Times New Roman" w:hAnsi="Times New Roman" w:cs="Times New Roman"/>
          <w:sz w:val="24"/>
          <w:szCs w:val="24"/>
        </w:rPr>
        <w:t xml:space="preserve"> appeals to the ‘occasions of revelation’ were open to abuse and often based on anecdotal stories of the Prophetic </w:t>
      </w:r>
      <w:r w:rsidR="00093A16" w:rsidRPr="004C415A">
        <w:rPr>
          <w:rFonts w:ascii="Times New Roman" w:hAnsi="Times New Roman" w:cs="Times New Roman"/>
          <w:sz w:val="24"/>
          <w:szCs w:val="24"/>
        </w:rPr>
        <w:t>witness</w:t>
      </w:r>
      <w:r w:rsidRPr="004C415A">
        <w:rPr>
          <w:rFonts w:ascii="Times New Roman" w:hAnsi="Times New Roman" w:cs="Times New Roman"/>
          <w:sz w:val="24"/>
          <w:szCs w:val="24"/>
        </w:rPr>
        <w:t xml:space="preserve">. </w:t>
      </w:r>
      <w:r w:rsidR="00093A16" w:rsidRPr="004C415A">
        <w:rPr>
          <w:rFonts w:ascii="Times New Roman" w:hAnsi="Times New Roman" w:cs="Times New Roman"/>
          <w:sz w:val="24"/>
          <w:szCs w:val="24"/>
        </w:rPr>
        <w:t>By removing this stumbling block</w:t>
      </w:r>
      <w:r w:rsidR="00F555B2" w:rsidRPr="004C415A">
        <w:rPr>
          <w:rFonts w:ascii="Times New Roman" w:hAnsi="Times New Roman" w:cs="Times New Roman"/>
          <w:sz w:val="24"/>
          <w:szCs w:val="24"/>
        </w:rPr>
        <w:t>,</w:t>
      </w:r>
      <w:r w:rsidR="00093A16" w:rsidRPr="004C415A">
        <w:rPr>
          <w:rFonts w:ascii="Times New Roman" w:hAnsi="Times New Roman" w:cs="Times New Roman"/>
          <w:sz w:val="24"/>
          <w:szCs w:val="24"/>
        </w:rPr>
        <w:t xml:space="preserve"> the </w:t>
      </w:r>
      <w:r w:rsidRPr="004C415A">
        <w:rPr>
          <w:rFonts w:ascii="Times New Roman" w:hAnsi="Times New Roman" w:cs="Times New Roman"/>
          <w:sz w:val="24"/>
          <w:szCs w:val="24"/>
        </w:rPr>
        <w:t xml:space="preserve">arbitrary nature of </w:t>
      </w:r>
      <w:r w:rsidR="00093A16" w:rsidRPr="004C415A">
        <w:rPr>
          <w:rFonts w:ascii="Times New Roman" w:hAnsi="Times New Roman" w:cs="Times New Roman"/>
          <w:sz w:val="24"/>
          <w:szCs w:val="24"/>
        </w:rPr>
        <w:t>exegesis was nullified</w:t>
      </w:r>
      <w:r w:rsidRPr="004C415A">
        <w:rPr>
          <w:rFonts w:ascii="Times New Roman" w:hAnsi="Times New Roman" w:cs="Times New Roman"/>
          <w:sz w:val="24"/>
          <w:szCs w:val="24"/>
        </w:rPr>
        <w:t>.</w:t>
      </w:r>
      <w:r w:rsidRPr="004C415A">
        <w:rPr>
          <w:rStyle w:val="FootnoteReference"/>
          <w:rFonts w:ascii="Times New Roman" w:hAnsi="Times New Roman" w:cs="Times New Roman"/>
          <w:sz w:val="24"/>
          <w:szCs w:val="24"/>
        </w:rPr>
        <w:footnoteReference w:id="14"/>
      </w:r>
      <w:r w:rsidRPr="004C415A">
        <w:rPr>
          <w:rFonts w:ascii="Times New Roman" w:hAnsi="Times New Roman" w:cs="Times New Roman"/>
          <w:sz w:val="24"/>
          <w:szCs w:val="24"/>
        </w:rPr>
        <w:t xml:space="preserve"> </w:t>
      </w:r>
    </w:p>
    <w:p w14:paraId="6019BFD4" w14:textId="7981507C" w:rsidR="00C75F72" w:rsidRPr="004C415A" w:rsidRDefault="00C75F72" w:rsidP="004C415A">
      <w:pPr>
        <w:spacing w:line="360" w:lineRule="auto"/>
        <w:rPr>
          <w:rFonts w:ascii="Times New Roman" w:hAnsi="Times New Roman" w:cs="Times New Roman"/>
          <w:sz w:val="24"/>
          <w:szCs w:val="24"/>
        </w:rPr>
      </w:pPr>
      <w:r w:rsidRPr="004C415A">
        <w:rPr>
          <w:rFonts w:ascii="Times New Roman" w:hAnsi="Times New Roman" w:cs="Times New Roman"/>
          <w:sz w:val="24"/>
          <w:szCs w:val="24"/>
        </w:rPr>
        <w:t>However, this view, though simplifying, fails to provide the type of coherence and unity it promises. We shall now consider some practical examples</w:t>
      </w:r>
      <w:r w:rsidR="00F555B2" w:rsidRPr="004C415A">
        <w:rPr>
          <w:rFonts w:ascii="Times New Roman" w:hAnsi="Times New Roman" w:cs="Times New Roman"/>
          <w:sz w:val="24"/>
          <w:szCs w:val="24"/>
        </w:rPr>
        <w:t xml:space="preserve"> that</w:t>
      </w:r>
      <w:r w:rsidRPr="004C415A">
        <w:rPr>
          <w:rFonts w:ascii="Times New Roman" w:hAnsi="Times New Roman" w:cs="Times New Roman"/>
          <w:sz w:val="24"/>
          <w:szCs w:val="24"/>
        </w:rPr>
        <w:t xml:space="preserve"> highlight the limits of this kind of argument.</w:t>
      </w:r>
    </w:p>
    <w:p w14:paraId="5FD60D31" w14:textId="21B975C8" w:rsidR="00C75F72" w:rsidRPr="004C415A" w:rsidRDefault="00C75F72" w:rsidP="004C415A">
      <w:pPr>
        <w:spacing w:line="360" w:lineRule="auto"/>
        <w:rPr>
          <w:rFonts w:ascii="Times New Roman" w:hAnsi="Times New Roman" w:cs="Times New Roman"/>
          <w:b/>
          <w:sz w:val="24"/>
          <w:szCs w:val="24"/>
        </w:rPr>
      </w:pPr>
      <w:r w:rsidRPr="004C415A">
        <w:rPr>
          <w:rFonts w:ascii="Times New Roman" w:hAnsi="Times New Roman" w:cs="Times New Roman"/>
          <w:b/>
          <w:sz w:val="24"/>
          <w:szCs w:val="24"/>
        </w:rPr>
        <w:t xml:space="preserve">Arguments from </w:t>
      </w:r>
      <w:r w:rsidR="004F15A8" w:rsidRPr="004C415A">
        <w:rPr>
          <w:rFonts w:ascii="Times New Roman" w:hAnsi="Times New Roman" w:cs="Times New Roman"/>
          <w:b/>
          <w:sz w:val="24"/>
          <w:szCs w:val="24"/>
        </w:rPr>
        <w:t>R</w:t>
      </w:r>
      <w:r w:rsidRPr="004C415A">
        <w:rPr>
          <w:rFonts w:ascii="Times New Roman" w:hAnsi="Times New Roman" w:cs="Times New Roman"/>
          <w:b/>
          <w:sz w:val="24"/>
          <w:szCs w:val="24"/>
        </w:rPr>
        <w:t xml:space="preserve">eligious </w:t>
      </w:r>
      <w:r w:rsidR="004F15A8" w:rsidRPr="004C415A">
        <w:rPr>
          <w:rFonts w:ascii="Times New Roman" w:hAnsi="Times New Roman" w:cs="Times New Roman"/>
          <w:b/>
          <w:sz w:val="24"/>
          <w:szCs w:val="24"/>
        </w:rPr>
        <w:t>P</w:t>
      </w:r>
      <w:r w:rsidRPr="004C415A">
        <w:rPr>
          <w:rFonts w:ascii="Times New Roman" w:hAnsi="Times New Roman" w:cs="Times New Roman"/>
          <w:b/>
          <w:sz w:val="24"/>
          <w:szCs w:val="24"/>
        </w:rPr>
        <w:t>ractice</w:t>
      </w:r>
    </w:p>
    <w:p w14:paraId="4782A439" w14:textId="2ABFEEA3" w:rsidR="00C75F72" w:rsidRPr="004C415A" w:rsidRDefault="00C75F72" w:rsidP="004C415A">
      <w:pPr>
        <w:spacing w:line="360" w:lineRule="auto"/>
        <w:rPr>
          <w:rFonts w:ascii="Times New Roman" w:hAnsi="Times New Roman" w:cs="Times New Roman"/>
          <w:sz w:val="24"/>
          <w:szCs w:val="24"/>
        </w:rPr>
      </w:pPr>
      <w:r w:rsidRPr="004C415A">
        <w:rPr>
          <w:rFonts w:ascii="Times New Roman" w:hAnsi="Times New Roman" w:cs="Times New Roman"/>
          <w:sz w:val="24"/>
          <w:szCs w:val="24"/>
        </w:rPr>
        <w:t>Islam soon distinguished itself from other major world faiths, including other dominant monotheistic faiths, with its almost relentless emphasis on orthopraxy over orthodoxy.</w:t>
      </w:r>
      <w:r w:rsidR="004F15A8" w:rsidRPr="004C415A">
        <w:rPr>
          <w:rStyle w:val="FootnoteReference"/>
          <w:rFonts w:ascii="Times New Roman" w:hAnsi="Times New Roman" w:cs="Times New Roman"/>
          <w:sz w:val="24"/>
          <w:szCs w:val="24"/>
        </w:rPr>
        <w:footnoteReference w:id="15"/>
      </w:r>
      <w:r w:rsidRPr="004C415A">
        <w:rPr>
          <w:rFonts w:ascii="Times New Roman" w:hAnsi="Times New Roman" w:cs="Times New Roman"/>
          <w:sz w:val="24"/>
          <w:szCs w:val="24"/>
        </w:rPr>
        <w:t xml:space="preserve"> Central to Islam was a </w:t>
      </w:r>
      <w:r w:rsidR="00093A16" w:rsidRPr="004C415A">
        <w:rPr>
          <w:rFonts w:ascii="Times New Roman" w:hAnsi="Times New Roman" w:cs="Times New Roman"/>
          <w:sz w:val="24"/>
          <w:szCs w:val="24"/>
        </w:rPr>
        <w:t>‘</w:t>
      </w:r>
      <w:r w:rsidRPr="004C415A">
        <w:rPr>
          <w:rFonts w:ascii="Times New Roman" w:hAnsi="Times New Roman" w:cs="Times New Roman"/>
          <w:sz w:val="24"/>
          <w:szCs w:val="24"/>
        </w:rPr>
        <w:t>hard</w:t>
      </w:r>
      <w:r w:rsidR="00093A16" w:rsidRPr="004C415A">
        <w:rPr>
          <w:rFonts w:ascii="Times New Roman" w:hAnsi="Times New Roman" w:cs="Times New Roman"/>
          <w:sz w:val="24"/>
          <w:szCs w:val="24"/>
        </w:rPr>
        <w:t>’</w:t>
      </w:r>
      <w:r w:rsidRPr="004C415A">
        <w:rPr>
          <w:rFonts w:ascii="Times New Roman" w:hAnsi="Times New Roman" w:cs="Times New Roman"/>
          <w:sz w:val="24"/>
          <w:szCs w:val="24"/>
        </w:rPr>
        <w:t xml:space="preserve"> monotheism that simplified right thinking about God</w:t>
      </w:r>
      <w:r w:rsidR="00093A16" w:rsidRPr="004C415A">
        <w:rPr>
          <w:rFonts w:ascii="Times New Roman" w:hAnsi="Times New Roman" w:cs="Times New Roman"/>
          <w:sz w:val="24"/>
          <w:szCs w:val="24"/>
        </w:rPr>
        <w:t xml:space="preserve"> and</w:t>
      </w:r>
      <w:r w:rsidRPr="004C415A">
        <w:rPr>
          <w:rFonts w:ascii="Times New Roman" w:hAnsi="Times New Roman" w:cs="Times New Roman"/>
          <w:sz w:val="24"/>
          <w:szCs w:val="24"/>
        </w:rPr>
        <w:t xml:space="preserve"> focussed </w:t>
      </w:r>
      <w:r w:rsidR="00093A16" w:rsidRPr="004C415A">
        <w:rPr>
          <w:rFonts w:ascii="Times New Roman" w:hAnsi="Times New Roman" w:cs="Times New Roman"/>
          <w:sz w:val="24"/>
          <w:szCs w:val="24"/>
        </w:rPr>
        <w:t xml:space="preserve">instead </w:t>
      </w:r>
      <w:r w:rsidRPr="004C415A">
        <w:rPr>
          <w:rFonts w:ascii="Times New Roman" w:hAnsi="Times New Roman" w:cs="Times New Roman"/>
          <w:sz w:val="24"/>
          <w:szCs w:val="24"/>
        </w:rPr>
        <w:t xml:space="preserve">on right actions towards God. As the fledgling Muslim community developed after the death of the Prophet, so did an </w:t>
      </w:r>
      <w:r w:rsidRPr="004C415A">
        <w:rPr>
          <w:rFonts w:ascii="Times New Roman" w:hAnsi="Times New Roman" w:cs="Times New Roman"/>
          <w:sz w:val="24"/>
          <w:szCs w:val="24"/>
        </w:rPr>
        <w:lastRenderedPageBreak/>
        <w:t xml:space="preserve">urgent need for practical guidance on various aspects of Islamic life and worship. At issue was the fact that many aspects of religious observance were either not mentioned in the </w:t>
      </w:r>
      <w:r w:rsidR="00653C74" w:rsidRPr="004C415A">
        <w:rPr>
          <w:rFonts w:ascii="Times New Roman" w:hAnsi="Times New Roman" w:cs="Times New Roman"/>
          <w:sz w:val="24"/>
          <w:szCs w:val="24"/>
        </w:rPr>
        <w:t>Qurʿān</w:t>
      </w:r>
      <w:r w:rsidRPr="004C415A">
        <w:rPr>
          <w:rFonts w:ascii="Times New Roman" w:hAnsi="Times New Roman" w:cs="Times New Roman"/>
          <w:sz w:val="24"/>
          <w:szCs w:val="24"/>
        </w:rPr>
        <w:t xml:space="preserve"> at all or mentioned in such a perfunctory way that they lacked any meaningful practical application. This was true for several issues which are now considered fundamental to Islamic practice; prayer, ritual purification, </w:t>
      </w:r>
      <w:r w:rsidR="00653C74" w:rsidRPr="004C415A">
        <w:rPr>
          <w:rFonts w:ascii="Times New Roman" w:hAnsi="Times New Roman" w:cs="Times New Roman"/>
          <w:i/>
          <w:iCs/>
          <w:sz w:val="24"/>
          <w:szCs w:val="24"/>
        </w:rPr>
        <w:t>zakāt</w:t>
      </w:r>
      <w:r w:rsidRPr="004C415A">
        <w:rPr>
          <w:rFonts w:ascii="Times New Roman" w:hAnsi="Times New Roman" w:cs="Times New Roman"/>
          <w:sz w:val="24"/>
          <w:szCs w:val="24"/>
        </w:rPr>
        <w:t>, inheritance and women’s dress.</w:t>
      </w:r>
      <w:r w:rsidRPr="004C415A">
        <w:rPr>
          <w:rFonts w:ascii="Times New Roman" w:hAnsi="Times New Roman" w:cs="Times New Roman"/>
          <w:sz w:val="24"/>
          <w:szCs w:val="24"/>
          <w:vertAlign w:val="superscript"/>
        </w:rPr>
        <w:footnoteReference w:id="16"/>
      </w:r>
      <w:r w:rsidRPr="004C415A">
        <w:rPr>
          <w:rFonts w:ascii="Times New Roman" w:hAnsi="Times New Roman" w:cs="Times New Roman"/>
          <w:sz w:val="24"/>
          <w:szCs w:val="24"/>
        </w:rPr>
        <w:t xml:space="preserve"> We shall consider two of these in greater details.   </w:t>
      </w:r>
    </w:p>
    <w:p w14:paraId="07A6EC20" w14:textId="0BCDDE5B" w:rsidR="00C75F72" w:rsidRPr="004C415A" w:rsidRDefault="00C75F72" w:rsidP="004C415A">
      <w:pPr>
        <w:spacing w:line="360" w:lineRule="auto"/>
        <w:rPr>
          <w:rFonts w:ascii="Times New Roman" w:hAnsi="Times New Roman" w:cs="Times New Roman"/>
          <w:sz w:val="24"/>
          <w:szCs w:val="24"/>
        </w:rPr>
      </w:pPr>
      <w:r w:rsidRPr="004C415A">
        <w:rPr>
          <w:rFonts w:ascii="Times New Roman" w:hAnsi="Times New Roman" w:cs="Times New Roman"/>
          <w:b/>
          <w:sz w:val="24"/>
          <w:szCs w:val="24"/>
        </w:rPr>
        <w:t xml:space="preserve">Prayer </w:t>
      </w:r>
      <w:r w:rsidRPr="004C415A">
        <w:rPr>
          <w:rFonts w:ascii="Times New Roman" w:hAnsi="Times New Roman" w:cs="Times New Roman"/>
          <w:sz w:val="24"/>
          <w:szCs w:val="24"/>
        </w:rPr>
        <w:t>(</w:t>
      </w:r>
      <w:r w:rsidR="00653C74" w:rsidRPr="004C415A">
        <w:rPr>
          <w:rFonts w:ascii="Times New Roman" w:hAnsi="Times New Roman" w:cs="Times New Roman"/>
          <w:i/>
          <w:sz w:val="24"/>
          <w:szCs w:val="24"/>
        </w:rPr>
        <w:t>ṣalāt</w:t>
      </w:r>
      <w:r w:rsidRPr="004C415A">
        <w:rPr>
          <w:rFonts w:ascii="Times New Roman" w:hAnsi="Times New Roman" w:cs="Times New Roman"/>
          <w:sz w:val="24"/>
          <w:szCs w:val="24"/>
        </w:rPr>
        <w:t>)</w:t>
      </w:r>
    </w:p>
    <w:p w14:paraId="29BD4E82" w14:textId="343927EA" w:rsidR="00C75F72" w:rsidRPr="004C415A" w:rsidRDefault="004F15A8" w:rsidP="004C415A">
      <w:pPr>
        <w:spacing w:line="360" w:lineRule="auto"/>
        <w:rPr>
          <w:rFonts w:ascii="Times New Roman" w:hAnsi="Times New Roman" w:cs="Times New Roman"/>
          <w:sz w:val="24"/>
          <w:szCs w:val="24"/>
        </w:rPr>
      </w:pPr>
      <w:r w:rsidRPr="004C415A">
        <w:rPr>
          <w:rFonts w:ascii="Times New Roman" w:hAnsi="Times New Roman" w:cs="Times New Roman"/>
          <w:sz w:val="24"/>
          <w:szCs w:val="24"/>
        </w:rPr>
        <w:t>P</w:t>
      </w:r>
      <w:r w:rsidR="00C75F72" w:rsidRPr="004C415A">
        <w:rPr>
          <w:rFonts w:ascii="Times New Roman" w:hAnsi="Times New Roman" w:cs="Times New Roman"/>
          <w:sz w:val="24"/>
          <w:szCs w:val="24"/>
        </w:rPr>
        <w:t xml:space="preserve">rayer is </w:t>
      </w:r>
      <w:r w:rsidRPr="004C415A">
        <w:rPr>
          <w:rFonts w:ascii="Times New Roman" w:hAnsi="Times New Roman" w:cs="Times New Roman"/>
          <w:sz w:val="24"/>
          <w:szCs w:val="24"/>
        </w:rPr>
        <w:t xml:space="preserve">a subject </w:t>
      </w:r>
      <w:r w:rsidR="00C75F72" w:rsidRPr="004C415A">
        <w:rPr>
          <w:rFonts w:ascii="Times New Roman" w:hAnsi="Times New Roman" w:cs="Times New Roman"/>
          <w:sz w:val="24"/>
          <w:szCs w:val="24"/>
        </w:rPr>
        <w:t xml:space="preserve">the </w:t>
      </w:r>
      <w:r w:rsidR="00653C74" w:rsidRPr="004C415A">
        <w:rPr>
          <w:rFonts w:ascii="Times New Roman" w:hAnsi="Times New Roman" w:cs="Times New Roman"/>
          <w:sz w:val="24"/>
          <w:szCs w:val="24"/>
        </w:rPr>
        <w:t>Qurʿān</w:t>
      </w:r>
      <w:r w:rsidRPr="004C415A">
        <w:rPr>
          <w:rFonts w:ascii="Times New Roman" w:hAnsi="Times New Roman" w:cs="Times New Roman"/>
          <w:sz w:val="24"/>
          <w:szCs w:val="24"/>
        </w:rPr>
        <w:t xml:space="preserve"> returns to repeatedly</w:t>
      </w:r>
      <w:r w:rsidR="00C75F72" w:rsidRPr="004C415A">
        <w:rPr>
          <w:rFonts w:ascii="Times New Roman" w:hAnsi="Times New Roman" w:cs="Times New Roman"/>
          <w:sz w:val="24"/>
          <w:szCs w:val="24"/>
        </w:rPr>
        <w:t xml:space="preserve">, as </w:t>
      </w:r>
      <w:r w:rsidR="00F555B2" w:rsidRPr="004C415A">
        <w:rPr>
          <w:rFonts w:ascii="Times New Roman" w:hAnsi="Times New Roman" w:cs="Times New Roman"/>
          <w:sz w:val="24"/>
          <w:szCs w:val="24"/>
        </w:rPr>
        <w:t>are</w:t>
      </w:r>
      <w:r w:rsidR="00C75F72" w:rsidRPr="004C415A">
        <w:rPr>
          <w:rFonts w:ascii="Times New Roman" w:hAnsi="Times New Roman" w:cs="Times New Roman"/>
          <w:sz w:val="24"/>
          <w:szCs w:val="24"/>
        </w:rPr>
        <w:t xml:space="preserve"> the idea</w:t>
      </w:r>
      <w:r w:rsidR="00F555B2" w:rsidRPr="004C415A">
        <w:rPr>
          <w:rFonts w:ascii="Times New Roman" w:hAnsi="Times New Roman" w:cs="Times New Roman"/>
          <w:sz w:val="24"/>
          <w:szCs w:val="24"/>
        </w:rPr>
        <w:t>s</w:t>
      </w:r>
      <w:r w:rsidR="00C75F72" w:rsidRPr="004C415A">
        <w:rPr>
          <w:rFonts w:ascii="Times New Roman" w:hAnsi="Times New Roman" w:cs="Times New Roman"/>
          <w:sz w:val="24"/>
          <w:szCs w:val="24"/>
        </w:rPr>
        <w:t xml:space="preserve"> of cleaning oneself in preparation for prayer (</w:t>
      </w:r>
      <w:r w:rsidR="00653C74" w:rsidRPr="004C415A">
        <w:rPr>
          <w:rFonts w:ascii="Times New Roman" w:hAnsi="Times New Roman" w:cs="Times New Roman"/>
          <w:sz w:val="24"/>
          <w:szCs w:val="24"/>
        </w:rPr>
        <w:t>Qurʿān</w:t>
      </w:r>
      <w:r w:rsidR="00C75F72" w:rsidRPr="004C415A">
        <w:rPr>
          <w:rFonts w:ascii="Times New Roman" w:hAnsi="Times New Roman" w:cs="Times New Roman"/>
          <w:sz w:val="24"/>
          <w:szCs w:val="24"/>
        </w:rPr>
        <w:t xml:space="preserve"> 5:6), the importance </w:t>
      </w:r>
      <w:r w:rsidR="00F555B2" w:rsidRPr="004C415A">
        <w:rPr>
          <w:rFonts w:ascii="Times New Roman" w:hAnsi="Times New Roman" w:cs="Times New Roman"/>
          <w:sz w:val="24"/>
          <w:szCs w:val="24"/>
        </w:rPr>
        <w:t xml:space="preserve">of </w:t>
      </w:r>
      <w:r w:rsidR="00C75F72" w:rsidRPr="004C415A">
        <w:rPr>
          <w:rFonts w:ascii="Times New Roman" w:hAnsi="Times New Roman" w:cs="Times New Roman"/>
          <w:sz w:val="24"/>
          <w:szCs w:val="24"/>
        </w:rPr>
        <w:t xml:space="preserve">reciting the </w:t>
      </w:r>
      <w:r w:rsidR="00653C74" w:rsidRPr="004C415A">
        <w:rPr>
          <w:rFonts w:ascii="Times New Roman" w:hAnsi="Times New Roman" w:cs="Times New Roman"/>
          <w:sz w:val="24"/>
          <w:szCs w:val="24"/>
        </w:rPr>
        <w:t>Qurʿān</w:t>
      </w:r>
      <w:r w:rsidR="00C75F72" w:rsidRPr="004C415A">
        <w:rPr>
          <w:rFonts w:ascii="Times New Roman" w:hAnsi="Times New Roman" w:cs="Times New Roman"/>
          <w:sz w:val="24"/>
          <w:szCs w:val="24"/>
        </w:rPr>
        <w:t xml:space="preserve"> </w:t>
      </w:r>
      <w:r w:rsidR="00F555B2" w:rsidRPr="004C415A">
        <w:rPr>
          <w:rFonts w:ascii="Times New Roman" w:hAnsi="Times New Roman" w:cs="Times New Roman"/>
          <w:sz w:val="24"/>
          <w:szCs w:val="24"/>
        </w:rPr>
        <w:t>during</w:t>
      </w:r>
      <w:r w:rsidR="00274E20" w:rsidRPr="004C415A">
        <w:rPr>
          <w:rFonts w:ascii="Times New Roman" w:hAnsi="Times New Roman" w:cs="Times New Roman"/>
          <w:sz w:val="24"/>
          <w:szCs w:val="24"/>
        </w:rPr>
        <w:t xml:space="preserve"> prayer </w:t>
      </w:r>
      <w:r w:rsidR="00C75F72" w:rsidRPr="004C415A">
        <w:rPr>
          <w:rFonts w:ascii="Times New Roman" w:hAnsi="Times New Roman" w:cs="Times New Roman"/>
          <w:sz w:val="24"/>
          <w:szCs w:val="24"/>
        </w:rPr>
        <w:t>(</w:t>
      </w:r>
      <w:r w:rsidR="00653C74" w:rsidRPr="004C415A">
        <w:rPr>
          <w:rFonts w:ascii="Times New Roman" w:hAnsi="Times New Roman" w:cs="Times New Roman"/>
          <w:sz w:val="24"/>
          <w:szCs w:val="24"/>
        </w:rPr>
        <w:t>Qurʿān</w:t>
      </w:r>
      <w:r w:rsidR="00C75F72" w:rsidRPr="004C415A">
        <w:rPr>
          <w:rFonts w:ascii="Times New Roman" w:hAnsi="Times New Roman" w:cs="Times New Roman"/>
          <w:sz w:val="24"/>
          <w:szCs w:val="24"/>
        </w:rPr>
        <w:t xml:space="preserve"> 17:78), and the need for corporate prayer on Fridays (</w:t>
      </w:r>
      <w:r w:rsidR="00653C74" w:rsidRPr="004C415A">
        <w:rPr>
          <w:rFonts w:ascii="Times New Roman" w:hAnsi="Times New Roman" w:cs="Times New Roman"/>
          <w:sz w:val="24"/>
          <w:szCs w:val="24"/>
        </w:rPr>
        <w:t>Qurʿān</w:t>
      </w:r>
      <w:r w:rsidR="00C75F72" w:rsidRPr="004C415A">
        <w:rPr>
          <w:rFonts w:ascii="Times New Roman" w:hAnsi="Times New Roman" w:cs="Times New Roman"/>
          <w:sz w:val="24"/>
          <w:szCs w:val="24"/>
        </w:rPr>
        <w:t xml:space="preserve"> 62:9). However, there is little textual support for the five daily prayers that eventually established themselves as a core tenet of Islamic orthopraxy.</w:t>
      </w:r>
      <w:r w:rsidR="00C75F72" w:rsidRPr="004C415A">
        <w:rPr>
          <w:rStyle w:val="FootnoteReference"/>
          <w:rFonts w:ascii="Times New Roman" w:hAnsi="Times New Roman" w:cs="Times New Roman"/>
          <w:sz w:val="24"/>
          <w:szCs w:val="24"/>
        </w:rPr>
        <w:footnoteReference w:id="17"/>
      </w:r>
      <w:r w:rsidR="00C75F72" w:rsidRPr="004C415A">
        <w:rPr>
          <w:rFonts w:ascii="Times New Roman" w:hAnsi="Times New Roman" w:cs="Times New Roman"/>
          <w:sz w:val="24"/>
          <w:szCs w:val="24"/>
        </w:rPr>
        <w:t xml:space="preserve">  To move from general notions of prayer to the substantive ritual of five daily prayers required an appeal to the hadith literature:</w:t>
      </w:r>
    </w:p>
    <w:p w14:paraId="5E79A49F" w14:textId="05E52EA8" w:rsidR="00C75F72" w:rsidRPr="004C415A" w:rsidRDefault="00C75F72" w:rsidP="00C75F72">
      <w:pPr>
        <w:ind w:left="720"/>
        <w:rPr>
          <w:rFonts w:cstheme="minorHAnsi"/>
          <w:sz w:val="20"/>
          <w:szCs w:val="20"/>
        </w:rPr>
      </w:pPr>
      <w:r w:rsidRPr="004C415A">
        <w:rPr>
          <w:rFonts w:cstheme="minorHAnsi"/>
          <w:sz w:val="20"/>
          <w:szCs w:val="20"/>
        </w:rPr>
        <w:t xml:space="preserve">"Muhammad, What did your Lord enjoin upon you?" The Prophet replied," He enjoined upon me to perform fifty prayers in a day and a night." Moses said, "Your followers cannot do that; Go back so that your Lord may reduce it for you and for them." </w:t>
      </w:r>
      <w:r w:rsidR="00472880" w:rsidRPr="004C415A">
        <w:rPr>
          <w:rFonts w:cstheme="minorHAnsi"/>
          <w:sz w:val="20"/>
          <w:szCs w:val="20"/>
        </w:rPr>
        <w:t>So,</w:t>
      </w:r>
      <w:r w:rsidRPr="004C415A">
        <w:rPr>
          <w:rFonts w:cstheme="minorHAnsi"/>
          <w:sz w:val="20"/>
          <w:szCs w:val="20"/>
        </w:rPr>
        <w:t xml:space="preserve"> the Prophet turned to Gabriel as if he wanted to consult him about that issue. Gabriel told him of his opinion, saying, "Yes, if you wish." </w:t>
      </w:r>
      <w:r w:rsidR="00472880" w:rsidRPr="004C415A">
        <w:rPr>
          <w:rFonts w:cstheme="minorHAnsi"/>
          <w:sz w:val="20"/>
          <w:szCs w:val="20"/>
        </w:rPr>
        <w:t>So,</w:t>
      </w:r>
      <w:r w:rsidRPr="004C415A">
        <w:rPr>
          <w:rFonts w:cstheme="minorHAnsi"/>
          <w:sz w:val="20"/>
          <w:szCs w:val="20"/>
        </w:rPr>
        <w:t xml:space="preserve"> Gabriel ascended with him to the Irresistible and said while he was in his place, "O Lord, please lighten our burden as my followers cannot do that." </w:t>
      </w:r>
      <w:r w:rsidR="00472880" w:rsidRPr="004C415A">
        <w:rPr>
          <w:rFonts w:cstheme="minorHAnsi"/>
          <w:sz w:val="20"/>
          <w:szCs w:val="20"/>
        </w:rPr>
        <w:t>So,</w:t>
      </w:r>
      <w:r w:rsidRPr="004C415A">
        <w:rPr>
          <w:rFonts w:cstheme="minorHAnsi"/>
          <w:sz w:val="20"/>
          <w:szCs w:val="20"/>
        </w:rPr>
        <w:t xml:space="preserve"> Allah deducted for him ten prayers where upon he returned to Moses who stopped him again and kept on sending him back to his Lord till the enjoined prayers were reduced to only five prayers.</w:t>
      </w:r>
      <w:r w:rsidRPr="004C415A">
        <w:rPr>
          <w:rStyle w:val="FootnoteReference"/>
          <w:rFonts w:cstheme="minorHAnsi"/>
          <w:sz w:val="20"/>
          <w:szCs w:val="20"/>
        </w:rPr>
        <w:footnoteReference w:id="18"/>
      </w:r>
    </w:p>
    <w:p w14:paraId="1307D0DB" w14:textId="6F76285F" w:rsidR="00274E20" w:rsidRPr="004C415A" w:rsidRDefault="00274E20" w:rsidP="004C415A">
      <w:pPr>
        <w:spacing w:line="360" w:lineRule="auto"/>
        <w:rPr>
          <w:rFonts w:ascii="Times New Roman" w:hAnsi="Times New Roman" w:cs="Times New Roman"/>
          <w:sz w:val="24"/>
          <w:szCs w:val="24"/>
        </w:rPr>
      </w:pPr>
      <w:r w:rsidRPr="004C415A">
        <w:rPr>
          <w:rFonts w:ascii="Times New Roman" w:hAnsi="Times New Roman" w:cs="Times New Roman"/>
          <w:sz w:val="24"/>
          <w:szCs w:val="24"/>
        </w:rPr>
        <w:t xml:space="preserve">One of the leading commentary writers for the </w:t>
      </w:r>
      <w:r w:rsidR="00653C74" w:rsidRPr="004C415A">
        <w:rPr>
          <w:rFonts w:ascii="Times New Roman" w:hAnsi="Times New Roman" w:cs="Times New Roman"/>
          <w:sz w:val="24"/>
          <w:szCs w:val="24"/>
        </w:rPr>
        <w:t xml:space="preserve">Ahl-i-Qurʿān, </w:t>
      </w:r>
      <w:bookmarkStart w:id="13" w:name="_Hlk516528595"/>
      <w:r w:rsidR="00653C74" w:rsidRPr="004C415A">
        <w:rPr>
          <w:rFonts w:ascii="Times New Roman" w:hAnsi="Times New Roman" w:cs="Times New Roman"/>
          <w:sz w:val="24"/>
          <w:szCs w:val="24"/>
        </w:rPr>
        <w:t>Abdullah Chakralawi</w:t>
      </w:r>
      <w:r w:rsidRPr="004C415A">
        <w:rPr>
          <w:rFonts w:ascii="Times New Roman" w:hAnsi="Times New Roman" w:cs="Times New Roman"/>
          <w:sz w:val="24"/>
          <w:szCs w:val="24"/>
        </w:rPr>
        <w:t xml:space="preserve">, </w:t>
      </w:r>
      <w:bookmarkEnd w:id="13"/>
      <w:r w:rsidRPr="004C415A">
        <w:rPr>
          <w:rFonts w:ascii="Times New Roman" w:hAnsi="Times New Roman" w:cs="Times New Roman"/>
          <w:sz w:val="24"/>
          <w:szCs w:val="24"/>
        </w:rPr>
        <w:t xml:space="preserve">devoted considerable time </w:t>
      </w:r>
      <w:r w:rsidR="00F555B2" w:rsidRPr="004C415A">
        <w:rPr>
          <w:rFonts w:ascii="Times New Roman" w:hAnsi="Times New Roman" w:cs="Times New Roman"/>
          <w:sz w:val="24"/>
          <w:szCs w:val="24"/>
        </w:rPr>
        <w:t>trying to prove</w:t>
      </w:r>
      <w:r w:rsidRPr="004C415A">
        <w:rPr>
          <w:rFonts w:ascii="Times New Roman" w:hAnsi="Times New Roman" w:cs="Times New Roman"/>
          <w:sz w:val="24"/>
          <w:szCs w:val="24"/>
        </w:rPr>
        <w:t xml:space="preserve"> that the </w:t>
      </w:r>
      <w:r w:rsidR="00C75F72" w:rsidRPr="004C415A">
        <w:rPr>
          <w:rFonts w:ascii="Times New Roman" w:hAnsi="Times New Roman" w:cs="Times New Roman"/>
          <w:sz w:val="24"/>
          <w:szCs w:val="24"/>
        </w:rPr>
        <w:t>five daily prayer</w:t>
      </w:r>
      <w:r w:rsidRPr="004C415A">
        <w:rPr>
          <w:rFonts w:ascii="Times New Roman" w:hAnsi="Times New Roman" w:cs="Times New Roman"/>
          <w:sz w:val="24"/>
          <w:szCs w:val="24"/>
        </w:rPr>
        <w:t>s</w:t>
      </w:r>
      <w:r w:rsidR="00C75F72" w:rsidRPr="004C415A">
        <w:rPr>
          <w:rFonts w:ascii="Times New Roman" w:hAnsi="Times New Roman" w:cs="Times New Roman"/>
          <w:sz w:val="24"/>
          <w:szCs w:val="24"/>
        </w:rPr>
        <w:t xml:space="preserve"> </w:t>
      </w:r>
      <w:r w:rsidRPr="004C415A">
        <w:rPr>
          <w:rFonts w:ascii="Times New Roman" w:hAnsi="Times New Roman" w:cs="Times New Roman"/>
          <w:sz w:val="24"/>
          <w:szCs w:val="24"/>
        </w:rPr>
        <w:t xml:space="preserve">could be found in the </w:t>
      </w:r>
      <w:r w:rsidR="00653C74" w:rsidRPr="004C415A">
        <w:rPr>
          <w:rFonts w:ascii="Times New Roman" w:hAnsi="Times New Roman" w:cs="Times New Roman"/>
          <w:sz w:val="24"/>
          <w:szCs w:val="24"/>
        </w:rPr>
        <w:t>Qurʿān</w:t>
      </w:r>
      <w:r w:rsidRPr="004C415A">
        <w:rPr>
          <w:rFonts w:ascii="Times New Roman" w:hAnsi="Times New Roman" w:cs="Times New Roman"/>
          <w:sz w:val="24"/>
          <w:szCs w:val="24"/>
        </w:rPr>
        <w:t>. Leading scholar of the tradition literature, Daniel Brown, is not convinced by</w:t>
      </w:r>
      <w:r w:rsidR="00653C74" w:rsidRPr="004C415A">
        <w:rPr>
          <w:rFonts w:ascii="Times New Roman" w:hAnsi="Times New Roman" w:cs="Times New Roman"/>
          <w:sz w:val="24"/>
          <w:szCs w:val="24"/>
        </w:rPr>
        <w:t xml:space="preserve"> </w:t>
      </w:r>
      <w:proofErr w:type="gramStart"/>
      <w:r w:rsidR="00653C74" w:rsidRPr="004C415A">
        <w:rPr>
          <w:rFonts w:ascii="Times New Roman" w:hAnsi="Times New Roman" w:cs="Times New Roman"/>
          <w:sz w:val="24"/>
          <w:szCs w:val="24"/>
        </w:rPr>
        <w:t>Chakralawi‘</w:t>
      </w:r>
      <w:proofErr w:type="gramEnd"/>
      <w:r w:rsidR="00653C74" w:rsidRPr="004C415A">
        <w:rPr>
          <w:rFonts w:ascii="Times New Roman" w:hAnsi="Times New Roman" w:cs="Times New Roman"/>
          <w:sz w:val="24"/>
          <w:szCs w:val="24"/>
        </w:rPr>
        <w:t xml:space="preserve">s </w:t>
      </w:r>
      <w:r w:rsidRPr="004C415A">
        <w:rPr>
          <w:rFonts w:ascii="Times New Roman" w:hAnsi="Times New Roman" w:cs="Times New Roman"/>
          <w:sz w:val="24"/>
          <w:szCs w:val="24"/>
        </w:rPr>
        <w:t xml:space="preserve">theological gymnastics. He accuses </w:t>
      </w:r>
      <w:r w:rsidR="00653C74" w:rsidRPr="004C415A">
        <w:rPr>
          <w:rFonts w:ascii="Times New Roman" w:hAnsi="Times New Roman" w:cs="Times New Roman"/>
          <w:sz w:val="24"/>
          <w:szCs w:val="24"/>
        </w:rPr>
        <w:t xml:space="preserve">Chakralawi </w:t>
      </w:r>
      <w:r w:rsidRPr="004C415A">
        <w:rPr>
          <w:rFonts w:ascii="Times New Roman" w:hAnsi="Times New Roman" w:cs="Times New Roman"/>
          <w:sz w:val="24"/>
          <w:szCs w:val="24"/>
        </w:rPr>
        <w:t>of embarking on ‘</w:t>
      </w:r>
      <w:r w:rsidR="00653C74" w:rsidRPr="004C415A">
        <w:rPr>
          <w:rFonts w:ascii="Times New Roman" w:hAnsi="Times New Roman" w:cs="Times New Roman"/>
          <w:sz w:val="24"/>
          <w:szCs w:val="24"/>
        </w:rPr>
        <w:t>exegetical</w:t>
      </w:r>
      <w:r w:rsidRPr="004C415A">
        <w:rPr>
          <w:rFonts w:ascii="Times New Roman" w:hAnsi="Times New Roman" w:cs="Times New Roman"/>
          <w:sz w:val="24"/>
          <w:szCs w:val="24"/>
        </w:rPr>
        <w:t xml:space="preserve"> fallacies’ </w:t>
      </w:r>
      <w:r w:rsidR="00653C74" w:rsidRPr="004C415A">
        <w:rPr>
          <w:rFonts w:ascii="Times New Roman" w:hAnsi="Times New Roman" w:cs="Times New Roman"/>
          <w:sz w:val="24"/>
          <w:szCs w:val="24"/>
        </w:rPr>
        <w:t>to</w:t>
      </w:r>
      <w:r w:rsidRPr="004C415A">
        <w:rPr>
          <w:rFonts w:ascii="Times New Roman" w:hAnsi="Times New Roman" w:cs="Times New Roman"/>
          <w:sz w:val="24"/>
          <w:szCs w:val="24"/>
        </w:rPr>
        <w:t xml:space="preserve"> prove his theory.</w:t>
      </w:r>
      <w:r w:rsidRPr="004C415A">
        <w:rPr>
          <w:rStyle w:val="FootnoteReference"/>
          <w:rFonts w:ascii="Times New Roman" w:hAnsi="Times New Roman" w:cs="Times New Roman"/>
          <w:sz w:val="24"/>
          <w:szCs w:val="24"/>
        </w:rPr>
        <w:footnoteReference w:id="19"/>
      </w:r>
      <w:r w:rsidRPr="004C415A">
        <w:rPr>
          <w:rFonts w:ascii="Times New Roman" w:hAnsi="Times New Roman" w:cs="Times New Roman"/>
          <w:sz w:val="24"/>
          <w:szCs w:val="24"/>
        </w:rPr>
        <w:t xml:space="preserve"> Neither were </w:t>
      </w:r>
      <w:r w:rsidR="00653C74" w:rsidRPr="004C415A">
        <w:rPr>
          <w:rFonts w:ascii="Times New Roman" w:hAnsi="Times New Roman" w:cs="Times New Roman"/>
          <w:sz w:val="24"/>
          <w:szCs w:val="24"/>
        </w:rPr>
        <w:t>Chakralawi’</w:t>
      </w:r>
      <w:r w:rsidRPr="004C415A">
        <w:rPr>
          <w:rFonts w:ascii="Times New Roman" w:hAnsi="Times New Roman" w:cs="Times New Roman"/>
          <w:sz w:val="24"/>
          <w:szCs w:val="24"/>
        </w:rPr>
        <w:t xml:space="preserve">s </w:t>
      </w:r>
      <w:r w:rsidR="00472880" w:rsidRPr="004C415A">
        <w:rPr>
          <w:rFonts w:ascii="Times New Roman" w:hAnsi="Times New Roman" w:cs="Times New Roman"/>
          <w:sz w:val="24"/>
          <w:szCs w:val="24"/>
        </w:rPr>
        <w:t xml:space="preserve">contemporaries </w:t>
      </w:r>
      <w:r w:rsidRPr="004C415A">
        <w:rPr>
          <w:rFonts w:ascii="Times New Roman" w:hAnsi="Times New Roman" w:cs="Times New Roman"/>
          <w:sz w:val="24"/>
          <w:szCs w:val="24"/>
        </w:rPr>
        <w:t xml:space="preserve">convinced. As a result, the unity of </w:t>
      </w:r>
      <w:r w:rsidR="00653C74" w:rsidRPr="004C415A">
        <w:rPr>
          <w:rFonts w:ascii="Times New Roman" w:hAnsi="Times New Roman" w:cs="Times New Roman"/>
          <w:sz w:val="24"/>
          <w:szCs w:val="24"/>
        </w:rPr>
        <w:t xml:space="preserve">Ahl-i-Qurʿān </w:t>
      </w:r>
      <w:r w:rsidRPr="004C415A">
        <w:rPr>
          <w:rFonts w:ascii="Times New Roman" w:hAnsi="Times New Roman" w:cs="Times New Roman"/>
          <w:sz w:val="24"/>
          <w:szCs w:val="24"/>
        </w:rPr>
        <w:t>was fractured, and several new rival organisations were formed.</w:t>
      </w:r>
      <w:r w:rsidRPr="004C415A">
        <w:rPr>
          <w:rStyle w:val="FootnoteReference"/>
          <w:rFonts w:ascii="Times New Roman" w:hAnsi="Times New Roman" w:cs="Times New Roman"/>
          <w:sz w:val="24"/>
          <w:szCs w:val="24"/>
        </w:rPr>
        <w:footnoteReference w:id="20"/>
      </w:r>
      <w:r w:rsidRPr="004C415A">
        <w:rPr>
          <w:rFonts w:ascii="Times New Roman" w:hAnsi="Times New Roman" w:cs="Times New Roman"/>
          <w:sz w:val="24"/>
          <w:szCs w:val="24"/>
        </w:rPr>
        <w:t xml:space="preserve"> </w:t>
      </w:r>
      <w:r w:rsidR="001333CF" w:rsidRPr="004C415A">
        <w:rPr>
          <w:rFonts w:ascii="Times New Roman" w:hAnsi="Times New Roman" w:cs="Times New Roman"/>
          <w:sz w:val="24"/>
          <w:szCs w:val="24"/>
        </w:rPr>
        <w:t>Within Islam</w:t>
      </w:r>
      <w:r w:rsidR="00F555B2" w:rsidRPr="004C415A">
        <w:rPr>
          <w:rFonts w:ascii="Times New Roman" w:hAnsi="Times New Roman" w:cs="Times New Roman"/>
          <w:sz w:val="24"/>
          <w:szCs w:val="24"/>
        </w:rPr>
        <w:t>,</w:t>
      </w:r>
      <w:r w:rsidR="001333CF" w:rsidRPr="004C415A">
        <w:rPr>
          <w:rFonts w:ascii="Times New Roman" w:hAnsi="Times New Roman" w:cs="Times New Roman"/>
          <w:sz w:val="24"/>
          <w:szCs w:val="24"/>
        </w:rPr>
        <w:t xml:space="preserve"> the</w:t>
      </w:r>
      <w:r w:rsidRPr="004C415A">
        <w:rPr>
          <w:rFonts w:ascii="Times New Roman" w:hAnsi="Times New Roman" w:cs="Times New Roman"/>
          <w:sz w:val="24"/>
          <w:szCs w:val="24"/>
        </w:rPr>
        <w:t xml:space="preserve"> oneness of God (tawhid) was supposed to be reflected in the community of believers</w:t>
      </w:r>
      <w:r w:rsidR="001333CF" w:rsidRPr="004C415A">
        <w:rPr>
          <w:rFonts w:ascii="Times New Roman" w:hAnsi="Times New Roman" w:cs="Times New Roman"/>
          <w:sz w:val="24"/>
          <w:szCs w:val="24"/>
        </w:rPr>
        <w:t>. T</w:t>
      </w:r>
      <w:r w:rsidRPr="004C415A">
        <w:rPr>
          <w:rFonts w:ascii="Times New Roman" w:hAnsi="Times New Roman" w:cs="Times New Roman"/>
          <w:sz w:val="24"/>
          <w:szCs w:val="24"/>
        </w:rPr>
        <w:t xml:space="preserve">he </w:t>
      </w:r>
      <w:r w:rsidR="00653C74" w:rsidRPr="004C415A">
        <w:rPr>
          <w:rFonts w:ascii="Times New Roman" w:hAnsi="Times New Roman" w:cs="Times New Roman"/>
          <w:sz w:val="24"/>
          <w:szCs w:val="24"/>
        </w:rPr>
        <w:t>Ahl-i-Qurʿān</w:t>
      </w:r>
      <w:r w:rsidRPr="004C415A">
        <w:rPr>
          <w:rFonts w:ascii="Times New Roman" w:hAnsi="Times New Roman" w:cs="Times New Roman"/>
          <w:sz w:val="24"/>
          <w:szCs w:val="24"/>
        </w:rPr>
        <w:t xml:space="preserve">, in trying to do </w:t>
      </w:r>
      <w:r w:rsidR="00A26C3E" w:rsidRPr="004C415A">
        <w:rPr>
          <w:rFonts w:ascii="Times New Roman" w:hAnsi="Times New Roman" w:cs="Times New Roman"/>
          <w:sz w:val="24"/>
          <w:szCs w:val="24"/>
        </w:rPr>
        <w:t>theology</w:t>
      </w:r>
      <w:r w:rsidRPr="004C415A">
        <w:rPr>
          <w:rFonts w:ascii="Times New Roman" w:hAnsi="Times New Roman" w:cs="Times New Roman"/>
          <w:sz w:val="24"/>
          <w:szCs w:val="24"/>
        </w:rPr>
        <w:t xml:space="preserve"> without the hadith, had </w:t>
      </w:r>
      <w:r w:rsidR="004F15A8" w:rsidRPr="004C415A">
        <w:rPr>
          <w:rFonts w:ascii="Times New Roman" w:hAnsi="Times New Roman" w:cs="Times New Roman"/>
          <w:sz w:val="24"/>
          <w:szCs w:val="24"/>
        </w:rPr>
        <w:t xml:space="preserve">further </w:t>
      </w:r>
      <w:r w:rsidRPr="004C415A">
        <w:rPr>
          <w:rFonts w:ascii="Times New Roman" w:hAnsi="Times New Roman" w:cs="Times New Roman"/>
          <w:sz w:val="24"/>
          <w:szCs w:val="24"/>
        </w:rPr>
        <w:t xml:space="preserve">fractured that unity. </w:t>
      </w:r>
    </w:p>
    <w:p w14:paraId="5CAB9A20" w14:textId="77777777" w:rsidR="004C415A" w:rsidRDefault="004C415A" w:rsidP="004C415A">
      <w:pPr>
        <w:spacing w:line="360" w:lineRule="auto"/>
        <w:rPr>
          <w:rFonts w:ascii="Times New Roman" w:hAnsi="Times New Roman" w:cs="Times New Roman"/>
          <w:b/>
          <w:sz w:val="24"/>
          <w:szCs w:val="24"/>
        </w:rPr>
      </w:pPr>
    </w:p>
    <w:p w14:paraId="3CFE2AB9" w14:textId="6BDB71DA" w:rsidR="00653C74" w:rsidRPr="004C415A" w:rsidRDefault="00653C74" w:rsidP="004C415A">
      <w:pPr>
        <w:spacing w:line="360" w:lineRule="auto"/>
        <w:rPr>
          <w:rFonts w:ascii="Times New Roman" w:hAnsi="Times New Roman" w:cs="Times New Roman"/>
          <w:b/>
          <w:sz w:val="24"/>
          <w:szCs w:val="24"/>
        </w:rPr>
      </w:pPr>
      <w:r w:rsidRPr="004C415A">
        <w:rPr>
          <w:rFonts w:ascii="Times New Roman" w:hAnsi="Times New Roman" w:cs="Times New Roman"/>
          <w:b/>
          <w:sz w:val="24"/>
          <w:szCs w:val="24"/>
        </w:rPr>
        <w:lastRenderedPageBreak/>
        <w:t xml:space="preserve">Zakāt </w:t>
      </w:r>
    </w:p>
    <w:p w14:paraId="6F282D2C" w14:textId="2F3B9DAE" w:rsidR="00C75F72" w:rsidRPr="004C415A" w:rsidRDefault="00C75F72" w:rsidP="004C415A">
      <w:pPr>
        <w:spacing w:line="360" w:lineRule="auto"/>
        <w:rPr>
          <w:rFonts w:ascii="Times New Roman" w:hAnsi="Times New Roman" w:cs="Times New Roman"/>
          <w:sz w:val="24"/>
          <w:szCs w:val="24"/>
        </w:rPr>
      </w:pPr>
      <w:r w:rsidRPr="004C415A">
        <w:rPr>
          <w:rFonts w:ascii="Times New Roman" w:hAnsi="Times New Roman" w:cs="Times New Roman"/>
          <w:sz w:val="24"/>
          <w:szCs w:val="24"/>
        </w:rPr>
        <w:t xml:space="preserve">Another of the five pillars which is mentioned in general terms in the </w:t>
      </w:r>
      <w:r w:rsidR="00653C74" w:rsidRPr="004C415A">
        <w:rPr>
          <w:rFonts w:ascii="Times New Roman" w:hAnsi="Times New Roman" w:cs="Times New Roman"/>
          <w:sz w:val="24"/>
          <w:szCs w:val="24"/>
        </w:rPr>
        <w:t>Qurʿān</w:t>
      </w:r>
      <w:r w:rsidRPr="004C415A">
        <w:rPr>
          <w:rFonts w:ascii="Times New Roman" w:hAnsi="Times New Roman" w:cs="Times New Roman"/>
          <w:sz w:val="24"/>
          <w:szCs w:val="24"/>
        </w:rPr>
        <w:t xml:space="preserve"> is Muslim alms giving</w:t>
      </w:r>
      <w:r w:rsidR="00653C74" w:rsidRPr="004C415A">
        <w:rPr>
          <w:rFonts w:ascii="Times New Roman" w:hAnsi="Times New Roman" w:cs="Times New Roman"/>
          <w:sz w:val="24"/>
          <w:szCs w:val="24"/>
        </w:rPr>
        <w:t xml:space="preserve"> </w:t>
      </w:r>
      <w:r w:rsidRPr="004C415A">
        <w:rPr>
          <w:rFonts w:ascii="Times New Roman" w:hAnsi="Times New Roman" w:cs="Times New Roman"/>
          <w:sz w:val="24"/>
          <w:szCs w:val="24"/>
        </w:rPr>
        <w:t xml:space="preserve">or </w:t>
      </w:r>
      <w:r w:rsidR="00653C74" w:rsidRPr="004C415A">
        <w:rPr>
          <w:rFonts w:ascii="Times New Roman" w:hAnsi="Times New Roman" w:cs="Times New Roman"/>
          <w:i/>
          <w:sz w:val="24"/>
          <w:szCs w:val="24"/>
        </w:rPr>
        <w:t>zakāt</w:t>
      </w:r>
      <w:r w:rsidRPr="004C415A">
        <w:rPr>
          <w:rFonts w:ascii="Times New Roman" w:hAnsi="Times New Roman" w:cs="Times New Roman"/>
          <w:sz w:val="24"/>
          <w:szCs w:val="24"/>
        </w:rPr>
        <w:t xml:space="preserve">. This notion </w:t>
      </w:r>
      <w:r w:rsidR="00653C74" w:rsidRPr="004C415A">
        <w:rPr>
          <w:rFonts w:ascii="Times New Roman" w:hAnsi="Times New Roman" w:cs="Times New Roman"/>
          <w:sz w:val="24"/>
          <w:szCs w:val="24"/>
        </w:rPr>
        <w:t>is grounded</w:t>
      </w:r>
      <w:r w:rsidRPr="004C415A">
        <w:rPr>
          <w:rFonts w:ascii="Times New Roman" w:hAnsi="Times New Roman" w:cs="Times New Roman"/>
          <w:sz w:val="24"/>
          <w:szCs w:val="24"/>
        </w:rPr>
        <w:t xml:space="preserve"> in </w:t>
      </w:r>
      <w:r w:rsidR="00F555B2" w:rsidRPr="004C415A">
        <w:rPr>
          <w:rFonts w:ascii="Times New Roman" w:hAnsi="Times New Roman" w:cs="Times New Roman"/>
          <w:sz w:val="24"/>
          <w:szCs w:val="24"/>
        </w:rPr>
        <w:t xml:space="preserve">the </w:t>
      </w:r>
      <w:r w:rsidR="00653C74" w:rsidRPr="004C415A">
        <w:rPr>
          <w:rFonts w:ascii="Times New Roman" w:hAnsi="Times New Roman" w:cs="Times New Roman"/>
          <w:sz w:val="24"/>
          <w:szCs w:val="24"/>
        </w:rPr>
        <w:t>Qurʿān</w:t>
      </w:r>
      <w:r w:rsidRPr="004C415A">
        <w:rPr>
          <w:rFonts w:ascii="Times New Roman" w:hAnsi="Times New Roman" w:cs="Times New Roman"/>
          <w:sz w:val="24"/>
          <w:szCs w:val="24"/>
        </w:rPr>
        <w:t xml:space="preserve"> which encourages believers to ‘practice regular charity’</w:t>
      </w:r>
      <w:r w:rsidR="00F555B2" w:rsidRPr="004C415A">
        <w:rPr>
          <w:rFonts w:ascii="Times New Roman" w:hAnsi="Times New Roman" w:cs="Times New Roman"/>
          <w:sz w:val="24"/>
          <w:szCs w:val="24"/>
        </w:rPr>
        <w:t xml:space="preserve"> (Qurʿān 21:73)</w:t>
      </w:r>
      <w:r w:rsidRPr="004C415A">
        <w:rPr>
          <w:rFonts w:ascii="Times New Roman" w:hAnsi="Times New Roman" w:cs="Times New Roman"/>
          <w:sz w:val="24"/>
          <w:szCs w:val="24"/>
        </w:rPr>
        <w:t xml:space="preserve">. Some details also emerge for the timing of </w:t>
      </w:r>
      <w:r w:rsidR="00653C74" w:rsidRPr="004C415A">
        <w:rPr>
          <w:rFonts w:ascii="Times New Roman" w:hAnsi="Times New Roman" w:cs="Times New Roman"/>
          <w:i/>
          <w:sz w:val="24"/>
          <w:szCs w:val="24"/>
        </w:rPr>
        <w:t>zakāt</w:t>
      </w:r>
      <w:r w:rsidR="00F555B2" w:rsidRPr="004C415A">
        <w:rPr>
          <w:rFonts w:ascii="Times New Roman" w:hAnsi="Times New Roman" w:cs="Times New Roman"/>
          <w:sz w:val="24"/>
          <w:szCs w:val="24"/>
        </w:rPr>
        <w:t xml:space="preserve"> - </w:t>
      </w:r>
      <w:r w:rsidRPr="004C415A">
        <w:rPr>
          <w:rFonts w:ascii="Times New Roman" w:hAnsi="Times New Roman" w:cs="Times New Roman"/>
          <w:sz w:val="24"/>
          <w:szCs w:val="24"/>
        </w:rPr>
        <w:t>after Harvest (</w:t>
      </w:r>
      <w:r w:rsidR="00653C74" w:rsidRPr="004C415A">
        <w:rPr>
          <w:rFonts w:ascii="Times New Roman" w:hAnsi="Times New Roman" w:cs="Times New Roman"/>
          <w:sz w:val="24"/>
          <w:szCs w:val="24"/>
        </w:rPr>
        <w:t>Qurʿān</w:t>
      </w:r>
      <w:r w:rsidRPr="004C415A">
        <w:rPr>
          <w:rFonts w:ascii="Times New Roman" w:hAnsi="Times New Roman" w:cs="Times New Roman"/>
          <w:sz w:val="24"/>
          <w:szCs w:val="24"/>
        </w:rPr>
        <w:t xml:space="preserve"> 6:141), and </w:t>
      </w:r>
      <w:r w:rsidR="00334166" w:rsidRPr="004C415A">
        <w:rPr>
          <w:rFonts w:ascii="Times New Roman" w:hAnsi="Times New Roman" w:cs="Times New Roman"/>
          <w:sz w:val="24"/>
          <w:szCs w:val="24"/>
        </w:rPr>
        <w:t>to</w:t>
      </w:r>
      <w:r w:rsidRPr="004C415A">
        <w:rPr>
          <w:rFonts w:ascii="Times New Roman" w:hAnsi="Times New Roman" w:cs="Times New Roman"/>
          <w:sz w:val="24"/>
          <w:szCs w:val="24"/>
        </w:rPr>
        <w:t xml:space="preserve"> whom it should be donated (</w:t>
      </w:r>
      <w:r w:rsidR="00653C74" w:rsidRPr="004C415A">
        <w:rPr>
          <w:rFonts w:ascii="Times New Roman" w:hAnsi="Times New Roman" w:cs="Times New Roman"/>
          <w:sz w:val="24"/>
          <w:szCs w:val="24"/>
        </w:rPr>
        <w:t>Qurʿān</w:t>
      </w:r>
      <w:r w:rsidRPr="004C415A">
        <w:rPr>
          <w:rFonts w:ascii="Times New Roman" w:hAnsi="Times New Roman" w:cs="Times New Roman"/>
          <w:sz w:val="24"/>
          <w:szCs w:val="24"/>
        </w:rPr>
        <w:t xml:space="preserve"> 2:215). This still left numerous vital areas that needed further elaboration if </w:t>
      </w:r>
      <w:r w:rsidR="00653C74" w:rsidRPr="004C415A">
        <w:rPr>
          <w:rFonts w:ascii="Times New Roman" w:hAnsi="Times New Roman" w:cs="Times New Roman"/>
          <w:i/>
          <w:sz w:val="24"/>
          <w:szCs w:val="24"/>
        </w:rPr>
        <w:t>zakāt</w:t>
      </w:r>
      <w:r w:rsidRPr="004C415A">
        <w:rPr>
          <w:rFonts w:ascii="Times New Roman" w:hAnsi="Times New Roman" w:cs="Times New Roman"/>
          <w:i/>
          <w:sz w:val="24"/>
          <w:szCs w:val="24"/>
        </w:rPr>
        <w:t xml:space="preserve"> </w:t>
      </w:r>
      <w:r w:rsidRPr="004C415A">
        <w:rPr>
          <w:rFonts w:ascii="Times New Roman" w:hAnsi="Times New Roman" w:cs="Times New Roman"/>
          <w:sz w:val="24"/>
          <w:szCs w:val="24"/>
        </w:rPr>
        <w:t xml:space="preserve">was to become a useful and implementable </w:t>
      </w:r>
      <w:r w:rsidR="00334166" w:rsidRPr="004C415A">
        <w:rPr>
          <w:rFonts w:ascii="Times New Roman" w:hAnsi="Times New Roman" w:cs="Times New Roman"/>
          <w:sz w:val="24"/>
          <w:szCs w:val="24"/>
        </w:rPr>
        <w:t xml:space="preserve">taxation </w:t>
      </w:r>
      <w:r w:rsidRPr="004C415A">
        <w:rPr>
          <w:rFonts w:ascii="Times New Roman" w:hAnsi="Times New Roman" w:cs="Times New Roman"/>
          <w:sz w:val="24"/>
          <w:szCs w:val="24"/>
        </w:rPr>
        <w:t>system. Th</w:t>
      </w:r>
      <w:r w:rsidR="00F555B2" w:rsidRPr="004C415A">
        <w:rPr>
          <w:rFonts w:ascii="Times New Roman" w:hAnsi="Times New Roman" w:cs="Times New Roman"/>
          <w:sz w:val="24"/>
          <w:szCs w:val="24"/>
        </w:rPr>
        <w:t>is</w:t>
      </w:r>
      <w:r w:rsidRPr="004C415A">
        <w:rPr>
          <w:rFonts w:ascii="Times New Roman" w:hAnsi="Times New Roman" w:cs="Times New Roman"/>
          <w:sz w:val="24"/>
          <w:szCs w:val="24"/>
        </w:rPr>
        <w:t xml:space="preserve"> issue also helps us to understand the notion of the hadith literature having a developmental history. The earliest collections of hadith provided few additional details. As the hadith developed into more complete volumes details began to emerge concerning the amount of </w:t>
      </w:r>
      <w:r w:rsidR="00653C74" w:rsidRPr="004C415A">
        <w:rPr>
          <w:rFonts w:ascii="Times New Roman" w:hAnsi="Times New Roman" w:cs="Times New Roman"/>
          <w:i/>
          <w:sz w:val="24"/>
          <w:szCs w:val="24"/>
        </w:rPr>
        <w:t>zakāt</w:t>
      </w:r>
      <w:r w:rsidRPr="004C415A">
        <w:rPr>
          <w:rFonts w:ascii="Times New Roman" w:hAnsi="Times New Roman" w:cs="Times New Roman"/>
          <w:sz w:val="24"/>
          <w:szCs w:val="24"/>
        </w:rPr>
        <w:t xml:space="preserve"> that should be paid, how it was to be collected and distributed, as well as which items were liable under this emerging tax system. Crops were taxed at 10 percent of their harvest value. Animals were </w:t>
      </w:r>
      <w:r w:rsidR="00334166" w:rsidRPr="004C415A">
        <w:rPr>
          <w:rFonts w:ascii="Times New Roman" w:hAnsi="Times New Roman" w:cs="Times New Roman"/>
          <w:sz w:val="24"/>
          <w:szCs w:val="24"/>
        </w:rPr>
        <w:t xml:space="preserve">also </w:t>
      </w:r>
      <w:r w:rsidRPr="004C415A">
        <w:rPr>
          <w:rFonts w:ascii="Times New Roman" w:hAnsi="Times New Roman" w:cs="Times New Roman"/>
          <w:sz w:val="24"/>
          <w:szCs w:val="24"/>
        </w:rPr>
        <w:t>subject to a tax. Precious metals (silver and gold) and other stock</w:t>
      </w:r>
      <w:r w:rsidR="00F555B2" w:rsidRPr="004C415A">
        <w:rPr>
          <w:rFonts w:ascii="Times New Roman" w:hAnsi="Times New Roman" w:cs="Times New Roman"/>
          <w:sz w:val="24"/>
          <w:szCs w:val="24"/>
        </w:rPr>
        <w:t>s</w:t>
      </w:r>
      <w:r w:rsidRPr="004C415A">
        <w:rPr>
          <w:rFonts w:ascii="Times New Roman" w:hAnsi="Times New Roman" w:cs="Times New Roman"/>
          <w:sz w:val="24"/>
          <w:szCs w:val="24"/>
        </w:rPr>
        <w:t xml:space="preserve"> were taxed at 2.5%. Where possible the taxable amount should be placed with the authorities who, in turn, are charged with its distribution.</w:t>
      </w:r>
      <w:r w:rsidRPr="004C415A">
        <w:rPr>
          <w:rStyle w:val="FootnoteReference"/>
          <w:rFonts w:ascii="Times New Roman" w:hAnsi="Times New Roman" w:cs="Times New Roman"/>
          <w:sz w:val="24"/>
          <w:szCs w:val="24"/>
        </w:rPr>
        <w:footnoteReference w:id="21"/>
      </w:r>
      <w:r w:rsidRPr="004C415A">
        <w:rPr>
          <w:rFonts w:ascii="Times New Roman" w:hAnsi="Times New Roman" w:cs="Times New Roman"/>
          <w:sz w:val="24"/>
          <w:szCs w:val="24"/>
        </w:rPr>
        <w:t xml:space="preserve"> </w:t>
      </w:r>
      <w:r w:rsidR="00A26C3E" w:rsidRPr="004C415A">
        <w:rPr>
          <w:rFonts w:ascii="Times New Roman" w:hAnsi="Times New Roman" w:cs="Times New Roman"/>
          <w:sz w:val="24"/>
          <w:szCs w:val="24"/>
        </w:rPr>
        <w:t xml:space="preserve">Examples like this </w:t>
      </w:r>
      <w:r w:rsidR="004F15A8" w:rsidRPr="004C415A">
        <w:rPr>
          <w:rFonts w:ascii="Times New Roman" w:hAnsi="Times New Roman" w:cs="Times New Roman"/>
          <w:sz w:val="24"/>
          <w:szCs w:val="24"/>
        </w:rPr>
        <w:t xml:space="preserve">help </w:t>
      </w:r>
      <w:r w:rsidR="00A26C3E" w:rsidRPr="004C415A">
        <w:rPr>
          <w:rFonts w:ascii="Times New Roman" w:hAnsi="Times New Roman" w:cs="Times New Roman"/>
          <w:sz w:val="24"/>
          <w:szCs w:val="24"/>
        </w:rPr>
        <w:t xml:space="preserve">us to understand and frame </w:t>
      </w:r>
      <w:r w:rsidR="004F15A8" w:rsidRPr="004C415A">
        <w:rPr>
          <w:rFonts w:ascii="Times New Roman" w:hAnsi="Times New Roman" w:cs="Times New Roman"/>
          <w:sz w:val="24"/>
          <w:szCs w:val="24"/>
        </w:rPr>
        <w:t xml:space="preserve">the </w:t>
      </w:r>
      <w:r w:rsidR="00A26C3E" w:rsidRPr="004C415A">
        <w:rPr>
          <w:rFonts w:ascii="Times New Roman" w:hAnsi="Times New Roman" w:cs="Times New Roman"/>
          <w:sz w:val="24"/>
          <w:szCs w:val="24"/>
        </w:rPr>
        <w:t xml:space="preserve">development of the hadith as a necessary complement </w:t>
      </w:r>
      <w:r w:rsidR="004F15A8" w:rsidRPr="004C415A">
        <w:rPr>
          <w:rFonts w:ascii="Times New Roman" w:hAnsi="Times New Roman" w:cs="Times New Roman"/>
          <w:sz w:val="24"/>
          <w:szCs w:val="24"/>
        </w:rPr>
        <w:t>for</w:t>
      </w:r>
      <w:r w:rsidR="00A26C3E" w:rsidRPr="004C415A">
        <w:rPr>
          <w:rFonts w:ascii="Times New Roman" w:hAnsi="Times New Roman" w:cs="Times New Roman"/>
          <w:sz w:val="24"/>
          <w:szCs w:val="24"/>
        </w:rPr>
        <w:t xml:space="preserve"> a community reaching its </w:t>
      </w:r>
      <w:r w:rsidR="004F15A8" w:rsidRPr="004C415A">
        <w:rPr>
          <w:rFonts w:ascii="Times New Roman" w:hAnsi="Times New Roman" w:cs="Times New Roman"/>
          <w:sz w:val="24"/>
          <w:szCs w:val="24"/>
        </w:rPr>
        <w:t>exegetical limits</w:t>
      </w:r>
      <w:r w:rsidR="00A26C3E" w:rsidRPr="004C415A">
        <w:rPr>
          <w:rFonts w:ascii="Times New Roman" w:hAnsi="Times New Roman" w:cs="Times New Roman"/>
          <w:sz w:val="24"/>
          <w:szCs w:val="24"/>
        </w:rPr>
        <w:t>.</w:t>
      </w:r>
      <w:r w:rsidRPr="004C415A">
        <w:rPr>
          <w:rFonts w:ascii="Times New Roman" w:hAnsi="Times New Roman" w:cs="Times New Roman"/>
          <w:sz w:val="24"/>
          <w:szCs w:val="24"/>
        </w:rPr>
        <w:t xml:space="preserve"> </w:t>
      </w:r>
    </w:p>
    <w:p w14:paraId="08F360F0" w14:textId="0440667A" w:rsidR="00274E20" w:rsidRPr="004C415A" w:rsidRDefault="00274E20" w:rsidP="004C415A">
      <w:pPr>
        <w:spacing w:line="360" w:lineRule="auto"/>
        <w:rPr>
          <w:rFonts w:ascii="Times New Roman" w:hAnsi="Times New Roman" w:cs="Times New Roman"/>
          <w:sz w:val="24"/>
          <w:szCs w:val="24"/>
        </w:rPr>
      </w:pPr>
      <w:r w:rsidRPr="004C415A">
        <w:rPr>
          <w:rFonts w:ascii="Times New Roman" w:hAnsi="Times New Roman" w:cs="Times New Roman"/>
          <w:sz w:val="24"/>
          <w:szCs w:val="24"/>
        </w:rPr>
        <w:t xml:space="preserve">The Egyptian thinker and hadith sceptic, Sidqi, tried to abandon the specifics of </w:t>
      </w:r>
      <w:r w:rsidR="00653C74" w:rsidRPr="004C415A">
        <w:rPr>
          <w:rFonts w:ascii="Times New Roman" w:hAnsi="Times New Roman" w:cs="Times New Roman"/>
          <w:i/>
          <w:sz w:val="24"/>
          <w:szCs w:val="24"/>
        </w:rPr>
        <w:t>zakāt</w:t>
      </w:r>
      <w:r w:rsidRPr="004C415A">
        <w:rPr>
          <w:rFonts w:ascii="Times New Roman" w:hAnsi="Times New Roman" w:cs="Times New Roman"/>
          <w:sz w:val="24"/>
          <w:szCs w:val="24"/>
        </w:rPr>
        <w:t xml:space="preserve"> in his pursuit of </w:t>
      </w:r>
      <w:r w:rsidR="00653C74" w:rsidRPr="004C415A">
        <w:rPr>
          <w:rFonts w:ascii="Times New Roman" w:hAnsi="Times New Roman" w:cs="Times New Roman"/>
          <w:sz w:val="24"/>
          <w:szCs w:val="24"/>
        </w:rPr>
        <w:t>Qurʿān</w:t>
      </w:r>
      <w:r w:rsidRPr="004C415A">
        <w:rPr>
          <w:rFonts w:ascii="Times New Roman" w:hAnsi="Times New Roman" w:cs="Times New Roman"/>
          <w:sz w:val="24"/>
          <w:szCs w:val="24"/>
        </w:rPr>
        <w:t xml:space="preserve">ic sufficiency. For him the absence of specific details in the </w:t>
      </w:r>
      <w:r w:rsidR="00653C74" w:rsidRPr="004C415A">
        <w:rPr>
          <w:rFonts w:ascii="Times New Roman" w:hAnsi="Times New Roman" w:cs="Times New Roman"/>
          <w:sz w:val="24"/>
          <w:szCs w:val="24"/>
        </w:rPr>
        <w:t>Qurʿān</w:t>
      </w:r>
      <w:r w:rsidRPr="004C415A">
        <w:rPr>
          <w:rFonts w:ascii="Times New Roman" w:hAnsi="Times New Roman" w:cs="Times New Roman"/>
          <w:sz w:val="24"/>
          <w:szCs w:val="24"/>
        </w:rPr>
        <w:t xml:space="preserve"> served only to confirm that Muslims were free to alter rates of taxation as their contexts changed. Though his thinking on the surface appeared to offer considerable flexibility, ultimately it abandoned the Prophetic witness only to be replaced by the rational whims of Muslim leaders. Importantly, this type of ‘flexibility’ offered no certainties to its intended recipients, leaving the poorest in the community hovering perilously over an ever</w:t>
      </w:r>
      <w:r w:rsidR="00F555B2" w:rsidRPr="004C415A">
        <w:rPr>
          <w:rFonts w:ascii="Times New Roman" w:hAnsi="Times New Roman" w:cs="Times New Roman"/>
          <w:sz w:val="24"/>
          <w:szCs w:val="24"/>
        </w:rPr>
        <w:t>-</w:t>
      </w:r>
      <w:r w:rsidRPr="004C415A">
        <w:rPr>
          <w:rFonts w:ascii="Times New Roman" w:hAnsi="Times New Roman" w:cs="Times New Roman"/>
          <w:sz w:val="24"/>
          <w:szCs w:val="24"/>
        </w:rPr>
        <w:t xml:space="preserve">changing ‘safety net’. Ultimately </w:t>
      </w:r>
      <w:proofErr w:type="spellStart"/>
      <w:r w:rsidRPr="004C415A">
        <w:rPr>
          <w:rFonts w:ascii="Times New Roman" w:hAnsi="Times New Roman" w:cs="Times New Roman"/>
          <w:sz w:val="24"/>
          <w:szCs w:val="24"/>
        </w:rPr>
        <w:t>Si</w:t>
      </w:r>
      <w:r w:rsidR="00F555B2" w:rsidRPr="004C415A">
        <w:rPr>
          <w:rFonts w:ascii="Times New Roman" w:hAnsi="Times New Roman" w:cs="Times New Roman"/>
          <w:sz w:val="24"/>
          <w:szCs w:val="24"/>
        </w:rPr>
        <w:t>d</w:t>
      </w:r>
      <w:r w:rsidRPr="004C415A">
        <w:rPr>
          <w:rFonts w:ascii="Times New Roman" w:hAnsi="Times New Roman" w:cs="Times New Roman"/>
          <w:sz w:val="24"/>
          <w:szCs w:val="24"/>
        </w:rPr>
        <w:t>qi’s</w:t>
      </w:r>
      <w:proofErr w:type="spellEnd"/>
      <w:r w:rsidRPr="004C415A">
        <w:rPr>
          <w:rFonts w:ascii="Times New Roman" w:hAnsi="Times New Roman" w:cs="Times New Roman"/>
          <w:sz w:val="24"/>
          <w:szCs w:val="24"/>
        </w:rPr>
        <w:t xml:space="preserve"> ideas failed to take hold and he abandoned them in favour of a more orthodox approach.</w:t>
      </w:r>
      <w:r w:rsidRPr="004C415A">
        <w:rPr>
          <w:rStyle w:val="FootnoteReference"/>
          <w:rFonts w:ascii="Times New Roman" w:hAnsi="Times New Roman" w:cs="Times New Roman"/>
          <w:sz w:val="24"/>
          <w:szCs w:val="24"/>
        </w:rPr>
        <w:footnoteReference w:id="22"/>
      </w:r>
      <w:r w:rsidRPr="004C415A">
        <w:rPr>
          <w:rFonts w:ascii="Times New Roman" w:hAnsi="Times New Roman" w:cs="Times New Roman"/>
          <w:sz w:val="24"/>
          <w:szCs w:val="24"/>
        </w:rPr>
        <w:t xml:space="preserve"> </w:t>
      </w:r>
    </w:p>
    <w:p w14:paraId="15854E76" w14:textId="68B80F92" w:rsidR="00274E20" w:rsidRPr="004C415A" w:rsidRDefault="00274E20" w:rsidP="004C415A">
      <w:pPr>
        <w:spacing w:line="360" w:lineRule="auto"/>
        <w:rPr>
          <w:rFonts w:ascii="Times New Roman" w:hAnsi="Times New Roman" w:cs="Times New Roman"/>
          <w:b/>
          <w:sz w:val="24"/>
          <w:szCs w:val="24"/>
        </w:rPr>
      </w:pPr>
      <w:r w:rsidRPr="004C415A">
        <w:rPr>
          <w:rFonts w:ascii="Times New Roman" w:hAnsi="Times New Roman" w:cs="Times New Roman"/>
          <w:b/>
          <w:sz w:val="24"/>
          <w:szCs w:val="24"/>
        </w:rPr>
        <w:t xml:space="preserve">The Status of the </w:t>
      </w:r>
      <w:r w:rsidR="00653C74" w:rsidRPr="004C415A">
        <w:rPr>
          <w:rFonts w:ascii="Times New Roman" w:hAnsi="Times New Roman" w:cs="Times New Roman"/>
          <w:b/>
          <w:sz w:val="24"/>
          <w:szCs w:val="24"/>
        </w:rPr>
        <w:t>Sunnah</w:t>
      </w:r>
    </w:p>
    <w:p w14:paraId="4B2EC595" w14:textId="3BCB98EB" w:rsidR="00A26C3E" w:rsidRPr="004C415A" w:rsidRDefault="00A26C3E" w:rsidP="004C415A">
      <w:pPr>
        <w:spacing w:line="360" w:lineRule="auto"/>
        <w:rPr>
          <w:rFonts w:ascii="Times New Roman" w:hAnsi="Times New Roman" w:cs="Times New Roman"/>
          <w:sz w:val="24"/>
          <w:szCs w:val="24"/>
        </w:rPr>
      </w:pPr>
      <w:r w:rsidRPr="004C415A">
        <w:rPr>
          <w:rFonts w:ascii="Times New Roman" w:hAnsi="Times New Roman" w:cs="Times New Roman"/>
          <w:sz w:val="24"/>
          <w:szCs w:val="24"/>
        </w:rPr>
        <w:t xml:space="preserve">The belief in following the </w:t>
      </w:r>
      <w:r w:rsidR="00653C74" w:rsidRPr="004C415A">
        <w:rPr>
          <w:rFonts w:ascii="Times New Roman" w:hAnsi="Times New Roman" w:cs="Times New Roman"/>
          <w:sz w:val="24"/>
          <w:szCs w:val="24"/>
        </w:rPr>
        <w:t>Qurʿān</w:t>
      </w:r>
      <w:r w:rsidRPr="004C415A">
        <w:rPr>
          <w:rFonts w:ascii="Times New Roman" w:hAnsi="Times New Roman" w:cs="Times New Roman"/>
          <w:sz w:val="24"/>
          <w:szCs w:val="24"/>
        </w:rPr>
        <w:t xml:space="preserve"> </w:t>
      </w:r>
      <w:r w:rsidR="004F15A8" w:rsidRPr="004C415A">
        <w:rPr>
          <w:rFonts w:ascii="Times New Roman" w:hAnsi="Times New Roman" w:cs="Times New Roman"/>
          <w:sz w:val="24"/>
          <w:szCs w:val="24"/>
        </w:rPr>
        <w:t xml:space="preserve">concurrent with </w:t>
      </w:r>
      <w:r w:rsidR="001D0DBC" w:rsidRPr="004C415A">
        <w:rPr>
          <w:rFonts w:ascii="Times New Roman" w:hAnsi="Times New Roman" w:cs="Times New Roman"/>
          <w:sz w:val="24"/>
          <w:szCs w:val="24"/>
        </w:rPr>
        <w:t>the</w:t>
      </w:r>
      <w:r w:rsidRPr="004C415A">
        <w:rPr>
          <w:rFonts w:ascii="Times New Roman" w:hAnsi="Times New Roman" w:cs="Times New Roman"/>
          <w:sz w:val="24"/>
          <w:szCs w:val="24"/>
        </w:rPr>
        <w:t xml:space="preserve"> Prophetic </w:t>
      </w:r>
      <w:r w:rsidR="004F15A8" w:rsidRPr="004C415A">
        <w:rPr>
          <w:rFonts w:ascii="Times New Roman" w:hAnsi="Times New Roman" w:cs="Times New Roman"/>
          <w:sz w:val="24"/>
          <w:szCs w:val="24"/>
        </w:rPr>
        <w:t>witness</w:t>
      </w:r>
      <w:r w:rsidRPr="004C415A">
        <w:rPr>
          <w:rFonts w:ascii="Times New Roman" w:hAnsi="Times New Roman" w:cs="Times New Roman"/>
          <w:sz w:val="24"/>
          <w:szCs w:val="24"/>
        </w:rPr>
        <w:t xml:space="preserve"> is a well-established </w:t>
      </w:r>
      <w:r w:rsidR="001D0DBC" w:rsidRPr="004C415A">
        <w:rPr>
          <w:rFonts w:ascii="Times New Roman" w:hAnsi="Times New Roman" w:cs="Times New Roman"/>
          <w:sz w:val="24"/>
          <w:szCs w:val="24"/>
        </w:rPr>
        <w:t xml:space="preserve">formula </w:t>
      </w:r>
      <w:r w:rsidRPr="004C415A">
        <w:rPr>
          <w:rFonts w:ascii="Times New Roman" w:hAnsi="Times New Roman" w:cs="Times New Roman"/>
          <w:sz w:val="24"/>
          <w:szCs w:val="24"/>
        </w:rPr>
        <w:t>with</w:t>
      </w:r>
      <w:r w:rsidR="001D0DBC" w:rsidRPr="004C415A">
        <w:rPr>
          <w:rFonts w:ascii="Times New Roman" w:hAnsi="Times New Roman" w:cs="Times New Roman"/>
          <w:sz w:val="24"/>
          <w:szCs w:val="24"/>
        </w:rPr>
        <w:t>in</w:t>
      </w:r>
      <w:r w:rsidRPr="004C415A">
        <w:rPr>
          <w:rFonts w:ascii="Times New Roman" w:hAnsi="Times New Roman" w:cs="Times New Roman"/>
          <w:sz w:val="24"/>
          <w:szCs w:val="24"/>
        </w:rPr>
        <w:t xml:space="preserve"> Islamic theology. Verses such as </w:t>
      </w:r>
      <w:r w:rsidRPr="004C415A">
        <w:rPr>
          <w:rFonts w:ascii="Times New Roman" w:hAnsi="Times New Roman" w:cs="Times New Roman"/>
          <w:sz w:val="24"/>
          <w:szCs w:val="24"/>
          <w:shd w:val="clear" w:color="auto" w:fill="FFFFFF"/>
        </w:rPr>
        <w:t>‘Whosoever follows the Blessed Prophet has followed Allah’</w:t>
      </w:r>
      <w:r w:rsidR="004F15A8" w:rsidRPr="004C415A">
        <w:rPr>
          <w:rFonts w:ascii="Times New Roman" w:hAnsi="Times New Roman" w:cs="Times New Roman"/>
          <w:sz w:val="24"/>
          <w:szCs w:val="24"/>
          <w:shd w:val="clear" w:color="auto" w:fill="FFFFFF"/>
        </w:rPr>
        <w:t xml:space="preserve"> (Qurʿān 25:54)</w:t>
      </w:r>
      <w:r w:rsidRPr="004C415A">
        <w:rPr>
          <w:rFonts w:ascii="Times New Roman" w:hAnsi="Times New Roman" w:cs="Times New Roman"/>
          <w:sz w:val="24"/>
          <w:szCs w:val="24"/>
          <w:shd w:val="clear" w:color="auto" w:fill="FFFFFF"/>
        </w:rPr>
        <w:t xml:space="preserve">, </w:t>
      </w:r>
      <w:r w:rsidR="004F15A8" w:rsidRPr="004C415A">
        <w:rPr>
          <w:rFonts w:ascii="Times New Roman" w:hAnsi="Times New Roman" w:cs="Times New Roman"/>
          <w:sz w:val="24"/>
          <w:szCs w:val="24"/>
          <w:shd w:val="clear" w:color="auto" w:fill="FFFFFF"/>
        </w:rPr>
        <w:t>and other foundation</w:t>
      </w:r>
      <w:r w:rsidR="00F555B2" w:rsidRPr="004C415A">
        <w:rPr>
          <w:rFonts w:ascii="Times New Roman" w:hAnsi="Times New Roman" w:cs="Times New Roman"/>
          <w:sz w:val="24"/>
          <w:szCs w:val="24"/>
          <w:shd w:val="clear" w:color="auto" w:fill="FFFFFF"/>
        </w:rPr>
        <w:t>al</w:t>
      </w:r>
      <w:r w:rsidR="004F15A8" w:rsidRPr="004C415A">
        <w:rPr>
          <w:rFonts w:ascii="Times New Roman" w:hAnsi="Times New Roman" w:cs="Times New Roman"/>
          <w:sz w:val="24"/>
          <w:szCs w:val="24"/>
          <w:shd w:val="clear" w:color="auto" w:fill="FFFFFF"/>
        </w:rPr>
        <w:t xml:space="preserve"> texts, underpin the establishment of the Prophetic example.</w:t>
      </w:r>
      <w:r w:rsidR="004F15A8" w:rsidRPr="004C415A">
        <w:rPr>
          <w:rStyle w:val="FootnoteReference"/>
          <w:rFonts w:ascii="Times New Roman" w:hAnsi="Times New Roman" w:cs="Times New Roman"/>
          <w:sz w:val="24"/>
          <w:szCs w:val="24"/>
          <w:shd w:val="clear" w:color="auto" w:fill="FFFFFF"/>
        </w:rPr>
        <w:footnoteReference w:id="23"/>
      </w:r>
      <w:r w:rsidRPr="004C415A">
        <w:rPr>
          <w:rFonts w:ascii="Times New Roman" w:hAnsi="Times New Roman" w:cs="Times New Roman"/>
          <w:sz w:val="24"/>
          <w:szCs w:val="24"/>
          <w:shd w:val="clear" w:color="auto" w:fill="FFFFFF"/>
        </w:rPr>
        <w:t xml:space="preserve"> </w:t>
      </w:r>
      <w:r w:rsidRPr="004C415A">
        <w:rPr>
          <w:rFonts w:ascii="Times New Roman" w:hAnsi="Times New Roman" w:cs="Times New Roman"/>
          <w:sz w:val="24"/>
          <w:szCs w:val="24"/>
        </w:rPr>
        <w:t xml:space="preserve"> </w:t>
      </w:r>
    </w:p>
    <w:p w14:paraId="341E737D" w14:textId="61F7A8FE" w:rsidR="00334166" w:rsidRPr="004C415A" w:rsidRDefault="00274E20" w:rsidP="004C415A">
      <w:pPr>
        <w:spacing w:line="360" w:lineRule="auto"/>
        <w:rPr>
          <w:rFonts w:ascii="Times New Roman" w:hAnsi="Times New Roman" w:cs="Times New Roman"/>
          <w:sz w:val="24"/>
          <w:szCs w:val="24"/>
        </w:rPr>
      </w:pPr>
      <w:r w:rsidRPr="004C415A">
        <w:rPr>
          <w:rFonts w:ascii="Times New Roman" w:hAnsi="Times New Roman" w:cs="Times New Roman"/>
          <w:sz w:val="24"/>
          <w:szCs w:val="24"/>
        </w:rPr>
        <w:lastRenderedPageBreak/>
        <w:t xml:space="preserve">Perhaps the key argument that unites all those in favour of complete </w:t>
      </w:r>
      <w:r w:rsidR="00653C74" w:rsidRPr="004C415A">
        <w:rPr>
          <w:rFonts w:ascii="Times New Roman" w:hAnsi="Times New Roman" w:cs="Times New Roman"/>
          <w:sz w:val="24"/>
          <w:szCs w:val="24"/>
        </w:rPr>
        <w:t>Qurʿān</w:t>
      </w:r>
      <w:r w:rsidRPr="004C415A">
        <w:rPr>
          <w:rFonts w:ascii="Times New Roman" w:hAnsi="Times New Roman" w:cs="Times New Roman"/>
          <w:sz w:val="24"/>
          <w:szCs w:val="24"/>
        </w:rPr>
        <w:t>ic sufficiency is the unreliable nature of the hadith literature. In more recent history</w:t>
      </w:r>
      <w:r w:rsidR="00F555B2" w:rsidRPr="004C415A">
        <w:rPr>
          <w:rFonts w:ascii="Times New Roman" w:hAnsi="Times New Roman" w:cs="Times New Roman"/>
          <w:sz w:val="24"/>
          <w:szCs w:val="24"/>
        </w:rPr>
        <w:t>,</w:t>
      </w:r>
      <w:r w:rsidRPr="004C415A">
        <w:rPr>
          <w:rFonts w:ascii="Times New Roman" w:hAnsi="Times New Roman" w:cs="Times New Roman"/>
          <w:sz w:val="24"/>
          <w:szCs w:val="24"/>
        </w:rPr>
        <w:t xml:space="preserve"> the </w:t>
      </w:r>
      <w:r w:rsidR="00653C74" w:rsidRPr="004C415A">
        <w:rPr>
          <w:rFonts w:ascii="Times New Roman" w:hAnsi="Times New Roman" w:cs="Times New Roman"/>
          <w:sz w:val="24"/>
          <w:szCs w:val="24"/>
        </w:rPr>
        <w:t>Sunnah</w:t>
      </w:r>
      <w:r w:rsidRPr="004C415A">
        <w:rPr>
          <w:rFonts w:ascii="Times New Roman" w:hAnsi="Times New Roman" w:cs="Times New Roman"/>
          <w:sz w:val="24"/>
          <w:szCs w:val="24"/>
        </w:rPr>
        <w:t xml:space="preserve"> had been subject to detailed analysis that</w:t>
      </w:r>
      <w:r w:rsidR="00A26C3E" w:rsidRPr="004C415A">
        <w:rPr>
          <w:rFonts w:ascii="Times New Roman" w:hAnsi="Times New Roman" w:cs="Times New Roman"/>
          <w:sz w:val="24"/>
          <w:szCs w:val="24"/>
        </w:rPr>
        <w:t xml:space="preserve"> </w:t>
      </w:r>
      <w:r w:rsidRPr="004C415A">
        <w:rPr>
          <w:rFonts w:ascii="Times New Roman" w:hAnsi="Times New Roman" w:cs="Times New Roman"/>
          <w:sz w:val="24"/>
          <w:szCs w:val="24"/>
        </w:rPr>
        <w:t>left some sceptical about its trustworthiness. The scholar Sayyid Saʻīd Ak̲h̲tar Riz̤vī sums up this new attitude, stating that the ‘hadith literature is a problematic set of documents that are profoundly fragmentary in nature.’</w:t>
      </w:r>
      <w:r w:rsidRPr="004C415A">
        <w:rPr>
          <w:rStyle w:val="FootnoteReference"/>
          <w:rFonts w:ascii="Times New Roman" w:hAnsi="Times New Roman" w:cs="Times New Roman"/>
          <w:sz w:val="24"/>
          <w:szCs w:val="24"/>
        </w:rPr>
        <w:footnoteReference w:id="24"/>
      </w:r>
      <w:r w:rsidRPr="004C415A">
        <w:rPr>
          <w:rFonts w:ascii="Times New Roman" w:hAnsi="Times New Roman" w:cs="Times New Roman"/>
          <w:sz w:val="24"/>
          <w:szCs w:val="24"/>
        </w:rPr>
        <w:t xml:space="preserve">  Despite this scepticism</w:t>
      </w:r>
      <w:r w:rsidR="00F555B2" w:rsidRPr="004C415A">
        <w:rPr>
          <w:rFonts w:ascii="Times New Roman" w:hAnsi="Times New Roman" w:cs="Times New Roman"/>
          <w:sz w:val="24"/>
          <w:szCs w:val="24"/>
        </w:rPr>
        <w:t>,</w:t>
      </w:r>
      <w:r w:rsidRPr="004C415A">
        <w:rPr>
          <w:rFonts w:ascii="Times New Roman" w:hAnsi="Times New Roman" w:cs="Times New Roman"/>
          <w:sz w:val="24"/>
          <w:szCs w:val="24"/>
        </w:rPr>
        <w:t xml:space="preserve"> some headway has been made in identifying inauthentic hadiths. Even the most ardent sceptic would find it difficult to substantiate that nothing of the </w:t>
      </w:r>
      <w:r w:rsidR="00A26C3E" w:rsidRPr="004C415A">
        <w:rPr>
          <w:rFonts w:ascii="Times New Roman" w:hAnsi="Times New Roman" w:cs="Times New Roman"/>
          <w:sz w:val="24"/>
          <w:szCs w:val="24"/>
        </w:rPr>
        <w:t>P</w:t>
      </w:r>
      <w:r w:rsidRPr="004C415A">
        <w:rPr>
          <w:rFonts w:ascii="Times New Roman" w:hAnsi="Times New Roman" w:cs="Times New Roman"/>
          <w:sz w:val="24"/>
          <w:szCs w:val="24"/>
        </w:rPr>
        <w:t>rophetic legacy remained intact or useful</w:t>
      </w:r>
      <w:r w:rsidR="00F555B2" w:rsidRPr="004C415A">
        <w:rPr>
          <w:rFonts w:ascii="Times New Roman" w:hAnsi="Times New Roman" w:cs="Times New Roman"/>
          <w:sz w:val="24"/>
          <w:szCs w:val="24"/>
        </w:rPr>
        <w:t>,</w:t>
      </w:r>
      <w:r w:rsidRPr="004C415A">
        <w:rPr>
          <w:rFonts w:ascii="Times New Roman" w:hAnsi="Times New Roman" w:cs="Times New Roman"/>
          <w:sz w:val="24"/>
          <w:szCs w:val="24"/>
        </w:rPr>
        <w:t xml:space="preserve"> even in its fragmented form. At first sight, abandoning the hadith literature altogether may appear to be the </w:t>
      </w:r>
      <w:r w:rsidR="00F555B2" w:rsidRPr="004C415A">
        <w:rPr>
          <w:rFonts w:ascii="Times New Roman" w:hAnsi="Times New Roman" w:cs="Times New Roman"/>
          <w:sz w:val="24"/>
          <w:szCs w:val="24"/>
        </w:rPr>
        <w:t>logical</w:t>
      </w:r>
      <w:r w:rsidRPr="004C415A">
        <w:rPr>
          <w:rFonts w:ascii="Times New Roman" w:hAnsi="Times New Roman" w:cs="Times New Roman"/>
          <w:sz w:val="24"/>
          <w:szCs w:val="24"/>
        </w:rPr>
        <w:t xml:space="preserve"> thing do</w:t>
      </w:r>
      <w:r w:rsidR="00A26C3E" w:rsidRPr="004C415A">
        <w:rPr>
          <w:rFonts w:ascii="Times New Roman" w:hAnsi="Times New Roman" w:cs="Times New Roman"/>
          <w:sz w:val="24"/>
          <w:szCs w:val="24"/>
        </w:rPr>
        <w:t xml:space="preserve"> - set</w:t>
      </w:r>
      <w:r w:rsidRPr="004C415A">
        <w:rPr>
          <w:rFonts w:ascii="Times New Roman" w:hAnsi="Times New Roman" w:cs="Times New Roman"/>
          <w:sz w:val="24"/>
          <w:szCs w:val="24"/>
        </w:rPr>
        <w:t xml:space="preserve"> aside that which is not wholly reliable. However, groups that then claim an exegetical authority for themselves, inevitably </w:t>
      </w:r>
      <w:r w:rsidR="0071404D" w:rsidRPr="004C415A">
        <w:rPr>
          <w:rFonts w:ascii="Times New Roman" w:hAnsi="Times New Roman" w:cs="Times New Roman"/>
          <w:sz w:val="24"/>
          <w:szCs w:val="24"/>
        </w:rPr>
        <w:t xml:space="preserve">produce their own guidance which will </w:t>
      </w:r>
      <w:r w:rsidRPr="004C415A">
        <w:rPr>
          <w:rFonts w:ascii="Times New Roman" w:hAnsi="Times New Roman" w:cs="Times New Roman"/>
          <w:sz w:val="24"/>
          <w:szCs w:val="24"/>
        </w:rPr>
        <w:t>be subject to error and their own subjectiv</w:t>
      </w:r>
      <w:r w:rsidR="004F15A8" w:rsidRPr="004C415A">
        <w:rPr>
          <w:rFonts w:ascii="Times New Roman" w:hAnsi="Times New Roman" w:cs="Times New Roman"/>
          <w:sz w:val="24"/>
          <w:szCs w:val="24"/>
        </w:rPr>
        <w:t>e opinions</w:t>
      </w:r>
      <w:r w:rsidRPr="004C415A">
        <w:rPr>
          <w:rFonts w:ascii="Times New Roman" w:hAnsi="Times New Roman" w:cs="Times New Roman"/>
          <w:sz w:val="24"/>
          <w:szCs w:val="24"/>
        </w:rPr>
        <w:t>.</w:t>
      </w:r>
      <w:r w:rsidR="004F15A8" w:rsidRPr="004C415A">
        <w:rPr>
          <w:rStyle w:val="FootnoteReference"/>
          <w:rFonts w:ascii="Times New Roman" w:hAnsi="Times New Roman" w:cs="Times New Roman"/>
          <w:sz w:val="24"/>
          <w:szCs w:val="24"/>
        </w:rPr>
        <w:footnoteReference w:id="25"/>
      </w:r>
      <w:r w:rsidRPr="004C415A">
        <w:rPr>
          <w:rFonts w:ascii="Times New Roman" w:hAnsi="Times New Roman" w:cs="Times New Roman"/>
          <w:sz w:val="24"/>
          <w:szCs w:val="24"/>
        </w:rPr>
        <w:t xml:space="preserve"> Given the strong Quranic basis for following the Prophet, retaining that imperfect legacy seems eminently more favourable than relying on a new one to explain and interpret </w:t>
      </w:r>
      <w:r w:rsidR="00B0756E" w:rsidRPr="004C415A">
        <w:rPr>
          <w:rFonts w:ascii="Times New Roman" w:hAnsi="Times New Roman" w:cs="Times New Roman"/>
          <w:sz w:val="24"/>
          <w:szCs w:val="24"/>
        </w:rPr>
        <w:t>it</w:t>
      </w:r>
      <w:r w:rsidRPr="004C415A">
        <w:rPr>
          <w:rFonts w:ascii="Times New Roman" w:hAnsi="Times New Roman" w:cs="Times New Roman"/>
          <w:sz w:val="24"/>
          <w:szCs w:val="24"/>
        </w:rPr>
        <w:t>.</w:t>
      </w:r>
    </w:p>
    <w:p w14:paraId="1E41ACC6" w14:textId="178B0E9C" w:rsidR="001D0DBC" w:rsidRPr="004C415A" w:rsidRDefault="00653C74" w:rsidP="004C415A">
      <w:pPr>
        <w:spacing w:line="360" w:lineRule="auto"/>
        <w:rPr>
          <w:rFonts w:ascii="Times New Roman" w:hAnsi="Times New Roman" w:cs="Times New Roman"/>
          <w:sz w:val="24"/>
          <w:szCs w:val="24"/>
        </w:rPr>
      </w:pPr>
      <w:r w:rsidRPr="004C415A">
        <w:rPr>
          <w:rFonts w:ascii="Times New Roman" w:hAnsi="Times New Roman" w:cs="Times New Roman"/>
          <w:sz w:val="24"/>
          <w:szCs w:val="24"/>
        </w:rPr>
        <w:t>Sayyid Abū al-Aʿlā Mawdūdī (1903–1979)</w:t>
      </w:r>
      <w:r w:rsidR="001D0DBC" w:rsidRPr="004C415A">
        <w:rPr>
          <w:rFonts w:ascii="Times New Roman" w:hAnsi="Times New Roman" w:cs="Times New Roman"/>
          <w:sz w:val="24"/>
          <w:szCs w:val="24"/>
        </w:rPr>
        <w:t xml:space="preserve">, one of the main opponents of groups teaching Quranic sufficiency, points to a vital flaw in their reasoning. Central to the very idea and function of prophethood is the interpretation of the revelation they make known. </w:t>
      </w:r>
      <w:r w:rsidR="00F555B2" w:rsidRPr="004C415A">
        <w:rPr>
          <w:rFonts w:ascii="Times New Roman" w:hAnsi="Times New Roman" w:cs="Times New Roman"/>
          <w:sz w:val="24"/>
          <w:szCs w:val="24"/>
        </w:rPr>
        <w:t>By</w:t>
      </w:r>
      <w:r w:rsidR="001D0DBC" w:rsidRPr="004C415A">
        <w:rPr>
          <w:rFonts w:ascii="Times New Roman" w:hAnsi="Times New Roman" w:cs="Times New Roman"/>
          <w:sz w:val="24"/>
          <w:szCs w:val="24"/>
        </w:rPr>
        <w:t xml:space="preserve"> denying the hadith literature the status of the Prophet is undermined. Indeed, why not simply send any individual if the Prophet plays no interpretive role?</w:t>
      </w:r>
      <w:r w:rsidR="001D0DBC" w:rsidRPr="004C415A">
        <w:rPr>
          <w:rStyle w:val="FootnoteReference"/>
          <w:rFonts w:ascii="Times New Roman" w:hAnsi="Times New Roman" w:cs="Times New Roman"/>
          <w:sz w:val="24"/>
          <w:szCs w:val="24"/>
        </w:rPr>
        <w:footnoteReference w:id="26"/>
      </w:r>
      <w:r w:rsidR="001D0DBC" w:rsidRPr="004C415A">
        <w:rPr>
          <w:rFonts w:ascii="Times New Roman" w:hAnsi="Times New Roman" w:cs="Times New Roman"/>
          <w:sz w:val="24"/>
          <w:szCs w:val="24"/>
        </w:rPr>
        <w:t xml:space="preserve">  Historically this has always been the case. In Judaism, Moses best interprets the Pentateuch. In Christianity, Jesus best models the teaching</w:t>
      </w:r>
      <w:r w:rsidRPr="004C415A">
        <w:rPr>
          <w:rFonts w:ascii="Times New Roman" w:hAnsi="Times New Roman" w:cs="Times New Roman"/>
          <w:sz w:val="24"/>
          <w:szCs w:val="24"/>
        </w:rPr>
        <w:t>s</w:t>
      </w:r>
      <w:r w:rsidR="001D0DBC" w:rsidRPr="004C415A">
        <w:rPr>
          <w:rFonts w:ascii="Times New Roman" w:hAnsi="Times New Roman" w:cs="Times New Roman"/>
          <w:sz w:val="24"/>
          <w:szCs w:val="24"/>
        </w:rPr>
        <w:t xml:space="preserve"> of the New Testament. If this has been true for the People of the Book</w:t>
      </w:r>
      <w:r w:rsidR="00F555B2" w:rsidRPr="004C415A">
        <w:rPr>
          <w:rFonts w:ascii="Times New Roman" w:hAnsi="Times New Roman" w:cs="Times New Roman"/>
          <w:sz w:val="24"/>
          <w:szCs w:val="24"/>
        </w:rPr>
        <w:t>, from whom Muslims trace their heritage,</w:t>
      </w:r>
      <w:r w:rsidR="001D0DBC" w:rsidRPr="004C415A">
        <w:rPr>
          <w:rFonts w:ascii="Times New Roman" w:hAnsi="Times New Roman" w:cs="Times New Roman"/>
          <w:sz w:val="24"/>
          <w:szCs w:val="24"/>
        </w:rPr>
        <w:t xml:space="preserve"> why has God now forgone t</w:t>
      </w:r>
      <w:r w:rsidR="004F15A8" w:rsidRPr="004C415A">
        <w:rPr>
          <w:rFonts w:ascii="Times New Roman" w:hAnsi="Times New Roman" w:cs="Times New Roman"/>
          <w:sz w:val="24"/>
          <w:szCs w:val="24"/>
        </w:rPr>
        <w:t>his</w:t>
      </w:r>
      <w:r w:rsidR="001D0DBC" w:rsidRPr="004C415A">
        <w:rPr>
          <w:rFonts w:ascii="Times New Roman" w:hAnsi="Times New Roman" w:cs="Times New Roman"/>
          <w:sz w:val="24"/>
          <w:szCs w:val="24"/>
        </w:rPr>
        <w:t xml:space="preserve"> vital </w:t>
      </w:r>
      <w:r w:rsidR="004F15A8" w:rsidRPr="004C415A">
        <w:rPr>
          <w:rFonts w:ascii="Times New Roman" w:hAnsi="Times New Roman" w:cs="Times New Roman"/>
          <w:sz w:val="24"/>
          <w:szCs w:val="24"/>
        </w:rPr>
        <w:t>function</w:t>
      </w:r>
      <w:r w:rsidR="001D0DBC" w:rsidRPr="004C415A">
        <w:rPr>
          <w:rFonts w:ascii="Times New Roman" w:hAnsi="Times New Roman" w:cs="Times New Roman"/>
          <w:sz w:val="24"/>
          <w:szCs w:val="24"/>
        </w:rPr>
        <w:t>?</w:t>
      </w:r>
    </w:p>
    <w:p w14:paraId="450FA8FD" w14:textId="37386C88" w:rsidR="00455853" w:rsidRPr="004C415A" w:rsidRDefault="00455853" w:rsidP="004C415A">
      <w:pPr>
        <w:spacing w:line="360" w:lineRule="auto"/>
        <w:rPr>
          <w:rFonts w:ascii="Times New Roman" w:hAnsi="Times New Roman" w:cs="Times New Roman"/>
          <w:b/>
          <w:sz w:val="24"/>
          <w:szCs w:val="24"/>
        </w:rPr>
      </w:pPr>
      <w:r w:rsidRPr="004C415A">
        <w:rPr>
          <w:rFonts w:ascii="Times New Roman" w:hAnsi="Times New Roman" w:cs="Times New Roman"/>
          <w:b/>
          <w:sz w:val="24"/>
          <w:szCs w:val="24"/>
        </w:rPr>
        <w:t xml:space="preserve">The </w:t>
      </w:r>
      <w:r w:rsidR="00653C74" w:rsidRPr="004C415A">
        <w:rPr>
          <w:rFonts w:ascii="Times New Roman" w:hAnsi="Times New Roman" w:cs="Times New Roman"/>
          <w:b/>
          <w:sz w:val="24"/>
          <w:szCs w:val="24"/>
        </w:rPr>
        <w:t>Qurʿān</w:t>
      </w:r>
      <w:r w:rsidRPr="004C415A">
        <w:rPr>
          <w:rFonts w:ascii="Times New Roman" w:hAnsi="Times New Roman" w:cs="Times New Roman"/>
          <w:b/>
          <w:sz w:val="24"/>
          <w:szCs w:val="24"/>
        </w:rPr>
        <w:t xml:space="preserve"> does not explain the </w:t>
      </w:r>
      <w:r w:rsidR="00653C74" w:rsidRPr="004C415A">
        <w:rPr>
          <w:rFonts w:ascii="Times New Roman" w:hAnsi="Times New Roman" w:cs="Times New Roman"/>
          <w:b/>
          <w:sz w:val="24"/>
          <w:szCs w:val="24"/>
        </w:rPr>
        <w:t>Sharīʿa</w:t>
      </w:r>
    </w:p>
    <w:p w14:paraId="495A0055" w14:textId="4CBC3323" w:rsidR="00556B02" w:rsidRPr="004C415A" w:rsidRDefault="00556B02" w:rsidP="004C415A">
      <w:pPr>
        <w:spacing w:line="360" w:lineRule="auto"/>
        <w:rPr>
          <w:rFonts w:ascii="Times New Roman" w:hAnsi="Times New Roman" w:cs="Times New Roman"/>
          <w:sz w:val="24"/>
          <w:szCs w:val="24"/>
        </w:rPr>
      </w:pPr>
      <w:r w:rsidRPr="004C415A">
        <w:rPr>
          <w:rFonts w:ascii="Times New Roman" w:hAnsi="Times New Roman" w:cs="Times New Roman"/>
          <w:sz w:val="24"/>
          <w:szCs w:val="24"/>
        </w:rPr>
        <w:t>Early within the Muslim story</w:t>
      </w:r>
      <w:r w:rsidR="00F555B2" w:rsidRPr="004C415A">
        <w:rPr>
          <w:rFonts w:ascii="Times New Roman" w:hAnsi="Times New Roman" w:cs="Times New Roman"/>
          <w:sz w:val="24"/>
          <w:szCs w:val="24"/>
        </w:rPr>
        <w:t>,</w:t>
      </w:r>
      <w:r w:rsidRPr="004C415A">
        <w:rPr>
          <w:rFonts w:ascii="Times New Roman" w:hAnsi="Times New Roman" w:cs="Times New Roman"/>
          <w:sz w:val="24"/>
          <w:szCs w:val="24"/>
        </w:rPr>
        <w:t xml:space="preserve"> the centrality of law gained near universal acceptance. Joseph Schact puts it </w:t>
      </w:r>
      <w:r w:rsidR="00274E20" w:rsidRPr="004C415A">
        <w:rPr>
          <w:rFonts w:ascii="Times New Roman" w:hAnsi="Times New Roman" w:cs="Times New Roman"/>
          <w:sz w:val="24"/>
          <w:szCs w:val="24"/>
        </w:rPr>
        <w:t>thus</w:t>
      </w:r>
      <w:r w:rsidRPr="004C415A">
        <w:rPr>
          <w:rFonts w:ascii="Times New Roman" w:hAnsi="Times New Roman" w:cs="Times New Roman"/>
          <w:sz w:val="24"/>
          <w:szCs w:val="24"/>
        </w:rPr>
        <w:t>:</w:t>
      </w:r>
    </w:p>
    <w:p w14:paraId="1CCB923A" w14:textId="7A420E35" w:rsidR="00556B02" w:rsidRPr="004C415A" w:rsidRDefault="00556B02" w:rsidP="00334166">
      <w:pPr>
        <w:ind w:left="720"/>
        <w:rPr>
          <w:rFonts w:cstheme="minorHAnsi"/>
          <w:sz w:val="20"/>
          <w:szCs w:val="20"/>
        </w:rPr>
      </w:pPr>
      <w:r w:rsidRPr="004C415A">
        <w:rPr>
          <w:rFonts w:cstheme="minorHAnsi"/>
          <w:sz w:val="20"/>
          <w:szCs w:val="20"/>
        </w:rPr>
        <w:t xml:space="preserve">Islamic Law is the epitome of Islamic thought, the most typical; </w:t>
      </w:r>
      <w:r w:rsidRPr="004C415A">
        <w:rPr>
          <w:rFonts w:cstheme="minorHAnsi"/>
          <w:noProof/>
          <w:sz w:val="20"/>
          <w:szCs w:val="20"/>
        </w:rPr>
        <w:t>manifestation</w:t>
      </w:r>
      <w:r w:rsidRPr="004C415A">
        <w:rPr>
          <w:rFonts w:cstheme="minorHAnsi"/>
          <w:sz w:val="20"/>
          <w:szCs w:val="20"/>
        </w:rPr>
        <w:t xml:space="preserve"> of the Islamic way of life, the core and kernel of Islam itself.</w:t>
      </w:r>
      <w:r w:rsidRPr="004C415A">
        <w:rPr>
          <w:rStyle w:val="FootnoteReference"/>
          <w:rFonts w:cstheme="minorHAnsi"/>
          <w:sz w:val="20"/>
          <w:szCs w:val="20"/>
        </w:rPr>
        <w:footnoteReference w:id="27"/>
      </w:r>
    </w:p>
    <w:p w14:paraId="3E6B8B04" w14:textId="6975A555" w:rsidR="00556B02" w:rsidRPr="004C415A" w:rsidRDefault="00556B02" w:rsidP="00DC7898">
      <w:pPr>
        <w:rPr>
          <w:rFonts w:ascii="Times New Roman" w:hAnsi="Times New Roman" w:cs="Times New Roman"/>
          <w:sz w:val="24"/>
          <w:szCs w:val="24"/>
        </w:rPr>
      </w:pPr>
      <w:r w:rsidRPr="004C415A">
        <w:rPr>
          <w:rFonts w:ascii="Times New Roman" w:hAnsi="Times New Roman" w:cs="Times New Roman"/>
          <w:sz w:val="24"/>
          <w:szCs w:val="24"/>
        </w:rPr>
        <w:t xml:space="preserve">Key texts from the </w:t>
      </w:r>
      <w:r w:rsidR="00653C74" w:rsidRPr="004C415A">
        <w:rPr>
          <w:rFonts w:ascii="Times New Roman" w:hAnsi="Times New Roman" w:cs="Times New Roman"/>
          <w:sz w:val="24"/>
          <w:szCs w:val="24"/>
        </w:rPr>
        <w:t>Qurʿān</w:t>
      </w:r>
      <w:r w:rsidRPr="004C415A">
        <w:rPr>
          <w:rFonts w:ascii="Times New Roman" w:hAnsi="Times New Roman" w:cs="Times New Roman"/>
          <w:sz w:val="24"/>
          <w:szCs w:val="24"/>
        </w:rPr>
        <w:t xml:space="preserve"> are foundational to the justification of the institution of </w:t>
      </w:r>
      <w:r w:rsidRPr="004C415A">
        <w:rPr>
          <w:rFonts w:ascii="Times New Roman" w:hAnsi="Times New Roman" w:cs="Times New Roman"/>
          <w:iCs/>
          <w:sz w:val="24"/>
          <w:szCs w:val="24"/>
        </w:rPr>
        <w:t>sh̲arīʿa</w:t>
      </w:r>
      <w:r w:rsidRPr="004C415A">
        <w:rPr>
          <w:rFonts w:ascii="Times New Roman" w:hAnsi="Times New Roman" w:cs="Times New Roman"/>
          <w:sz w:val="24"/>
          <w:szCs w:val="24"/>
        </w:rPr>
        <w:t xml:space="preserve">: </w:t>
      </w:r>
    </w:p>
    <w:p w14:paraId="3EC0E089" w14:textId="7D56910D" w:rsidR="00556B02" w:rsidRPr="004C415A" w:rsidRDefault="00556B02" w:rsidP="00334166">
      <w:pPr>
        <w:ind w:left="720"/>
        <w:rPr>
          <w:rFonts w:cstheme="minorHAnsi"/>
          <w:sz w:val="20"/>
          <w:szCs w:val="20"/>
        </w:rPr>
      </w:pPr>
      <w:r w:rsidRPr="004C415A">
        <w:rPr>
          <w:rFonts w:cstheme="minorHAnsi"/>
          <w:sz w:val="20"/>
          <w:szCs w:val="20"/>
        </w:rPr>
        <w:t>Show us the straight way, the way of those on whom Thou hast bestowed Thy Grace, those whose (portion) is not wrath, and who go not astray. (Surah Al Fatiha 6-7)</w:t>
      </w:r>
    </w:p>
    <w:p w14:paraId="75D32689" w14:textId="4DA7DD94" w:rsidR="004F15A8" w:rsidRPr="004C415A" w:rsidRDefault="00556B02" w:rsidP="004C415A">
      <w:pPr>
        <w:spacing w:line="360" w:lineRule="auto"/>
        <w:rPr>
          <w:rFonts w:ascii="Times New Roman" w:hAnsi="Times New Roman" w:cs="Times New Roman"/>
          <w:sz w:val="24"/>
          <w:szCs w:val="24"/>
        </w:rPr>
      </w:pPr>
      <w:r w:rsidRPr="004C415A">
        <w:rPr>
          <w:rFonts w:ascii="Times New Roman" w:hAnsi="Times New Roman" w:cs="Times New Roman"/>
          <w:sz w:val="24"/>
          <w:szCs w:val="24"/>
        </w:rPr>
        <w:lastRenderedPageBreak/>
        <w:t>Yet despite</w:t>
      </w:r>
      <w:r w:rsidR="008A69A6" w:rsidRPr="004C415A">
        <w:rPr>
          <w:rFonts w:ascii="Times New Roman" w:hAnsi="Times New Roman" w:cs="Times New Roman"/>
          <w:sz w:val="24"/>
          <w:szCs w:val="24"/>
        </w:rPr>
        <w:t xml:space="preserve"> </w:t>
      </w:r>
      <w:r w:rsidR="00334166" w:rsidRPr="004C415A">
        <w:rPr>
          <w:rFonts w:ascii="Times New Roman" w:hAnsi="Times New Roman" w:cs="Times New Roman"/>
          <w:sz w:val="24"/>
          <w:szCs w:val="24"/>
        </w:rPr>
        <w:t xml:space="preserve">this verse </w:t>
      </w:r>
      <w:r w:rsidRPr="004C415A">
        <w:rPr>
          <w:rFonts w:ascii="Times New Roman" w:hAnsi="Times New Roman" w:cs="Times New Roman"/>
          <w:sz w:val="24"/>
          <w:szCs w:val="24"/>
        </w:rPr>
        <w:t>and others</w:t>
      </w:r>
      <w:r w:rsidR="008A69A6" w:rsidRPr="004C415A">
        <w:rPr>
          <w:rFonts w:ascii="Times New Roman" w:hAnsi="Times New Roman" w:cs="Times New Roman"/>
          <w:sz w:val="24"/>
          <w:szCs w:val="24"/>
        </w:rPr>
        <w:t xml:space="preserve"> </w:t>
      </w:r>
      <w:r w:rsidR="00B0756E" w:rsidRPr="004C415A">
        <w:rPr>
          <w:rFonts w:ascii="Times New Roman" w:hAnsi="Times New Roman" w:cs="Times New Roman"/>
          <w:sz w:val="24"/>
          <w:szCs w:val="24"/>
        </w:rPr>
        <w:t>like</w:t>
      </w:r>
      <w:r w:rsidR="00274E20" w:rsidRPr="004C415A">
        <w:rPr>
          <w:rFonts w:ascii="Times New Roman" w:hAnsi="Times New Roman" w:cs="Times New Roman"/>
          <w:sz w:val="24"/>
          <w:szCs w:val="24"/>
        </w:rPr>
        <w:t xml:space="preserve"> it</w:t>
      </w:r>
      <w:r w:rsidR="008A69A6" w:rsidRPr="004C415A">
        <w:rPr>
          <w:rFonts w:ascii="Times New Roman" w:hAnsi="Times New Roman" w:cs="Times New Roman"/>
          <w:sz w:val="24"/>
          <w:szCs w:val="24"/>
        </w:rPr>
        <w:t>,</w:t>
      </w:r>
      <w:r w:rsidRPr="004C415A">
        <w:rPr>
          <w:rFonts w:ascii="Times New Roman" w:hAnsi="Times New Roman" w:cs="Times New Roman"/>
          <w:sz w:val="24"/>
          <w:szCs w:val="24"/>
        </w:rPr>
        <w:t xml:space="preserve"> the </w:t>
      </w:r>
      <w:r w:rsidR="00653C74" w:rsidRPr="004C415A">
        <w:rPr>
          <w:rFonts w:ascii="Times New Roman" w:hAnsi="Times New Roman" w:cs="Times New Roman"/>
          <w:sz w:val="24"/>
          <w:szCs w:val="24"/>
        </w:rPr>
        <w:t>Qurʿān</w:t>
      </w:r>
      <w:r w:rsidRPr="004C415A">
        <w:rPr>
          <w:rFonts w:ascii="Times New Roman" w:hAnsi="Times New Roman" w:cs="Times New Roman"/>
          <w:sz w:val="24"/>
          <w:szCs w:val="24"/>
        </w:rPr>
        <w:t xml:space="preserve"> did not ‘explain everything’ required to develop a fully formed legal system. </w:t>
      </w:r>
      <w:r w:rsidR="008A69A6" w:rsidRPr="004C415A">
        <w:rPr>
          <w:rFonts w:ascii="Times New Roman" w:hAnsi="Times New Roman" w:cs="Times New Roman"/>
          <w:sz w:val="24"/>
          <w:szCs w:val="24"/>
        </w:rPr>
        <w:t xml:space="preserve">Soon a necessary complement to the </w:t>
      </w:r>
      <w:r w:rsidR="00653C74" w:rsidRPr="004C415A">
        <w:rPr>
          <w:rFonts w:ascii="Times New Roman" w:hAnsi="Times New Roman" w:cs="Times New Roman"/>
          <w:sz w:val="24"/>
          <w:szCs w:val="24"/>
        </w:rPr>
        <w:t>sharīʿa (</w:t>
      </w:r>
      <w:r w:rsidR="008A69A6" w:rsidRPr="004C415A">
        <w:rPr>
          <w:rFonts w:ascii="Times New Roman" w:hAnsi="Times New Roman" w:cs="Times New Roman"/>
          <w:sz w:val="24"/>
          <w:szCs w:val="24"/>
        </w:rPr>
        <w:t xml:space="preserve">divine law from the </w:t>
      </w:r>
      <w:r w:rsidR="00653C74" w:rsidRPr="004C415A">
        <w:rPr>
          <w:rFonts w:ascii="Times New Roman" w:hAnsi="Times New Roman" w:cs="Times New Roman"/>
          <w:sz w:val="24"/>
          <w:szCs w:val="24"/>
        </w:rPr>
        <w:t>Qurʿān</w:t>
      </w:r>
      <w:r w:rsidR="008A69A6" w:rsidRPr="004C415A">
        <w:rPr>
          <w:rFonts w:ascii="Times New Roman" w:hAnsi="Times New Roman" w:cs="Times New Roman"/>
          <w:sz w:val="24"/>
          <w:szCs w:val="24"/>
        </w:rPr>
        <w:t xml:space="preserve">) called </w:t>
      </w:r>
      <w:r w:rsidR="00334166" w:rsidRPr="004C415A">
        <w:rPr>
          <w:rFonts w:ascii="Times New Roman" w:hAnsi="Times New Roman" w:cs="Times New Roman"/>
          <w:i/>
          <w:sz w:val="24"/>
          <w:szCs w:val="24"/>
        </w:rPr>
        <w:t>fiḳh</w:t>
      </w:r>
      <w:r w:rsidR="008A69A6" w:rsidRPr="004C415A">
        <w:rPr>
          <w:rFonts w:ascii="Times New Roman" w:hAnsi="Times New Roman" w:cs="Times New Roman"/>
          <w:sz w:val="24"/>
          <w:szCs w:val="24"/>
        </w:rPr>
        <w:t xml:space="preserve"> was developed. This represented human scholarly activity necessary to elaborate the base of divine law.</w:t>
      </w:r>
      <w:r w:rsidR="008A69A6" w:rsidRPr="004C415A">
        <w:rPr>
          <w:rStyle w:val="FootnoteReference"/>
          <w:rFonts w:ascii="Times New Roman" w:hAnsi="Times New Roman" w:cs="Times New Roman"/>
          <w:sz w:val="24"/>
          <w:szCs w:val="24"/>
        </w:rPr>
        <w:footnoteReference w:id="28"/>
      </w:r>
      <w:r w:rsidR="008A69A6" w:rsidRPr="004C415A">
        <w:rPr>
          <w:rFonts w:ascii="Times New Roman" w:hAnsi="Times New Roman" w:cs="Times New Roman"/>
          <w:sz w:val="24"/>
          <w:szCs w:val="24"/>
        </w:rPr>
        <w:t xml:space="preserve"> </w:t>
      </w:r>
      <w:r w:rsidRPr="004C415A">
        <w:rPr>
          <w:rFonts w:ascii="Times New Roman" w:hAnsi="Times New Roman" w:cs="Times New Roman"/>
          <w:sz w:val="24"/>
          <w:szCs w:val="24"/>
        </w:rPr>
        <w:t xml:space="preserve">The Islamic legal system developed in distinct stages </w:t>
      </w:r>
      <w:r w:rsidR="00923CCC" w:rsidRPr="004C415A">
        <w:rPr>
          <w:rFonts w:ascii="Times New Roman" w:hAnsi="Times New Roman" w:cs="Times New Roman"/>
          <w:sz w:val="24"/>
          <w:szCs w:val="24"/>
        </w:rPr>
        <w:t xml:space="preserve">of </w:t>
      </w:r>
      <w:r w:rsidRPr="004C415A">
        <w:rPr>
          <w:rFonts w:ascii="Times New Roman" w:hAnsi="Times New Roman" w:cs="Times New Roman"/>
          <w:i/>
          <w:sz w:val="24"/>
          <w:szCs w:val="24"/>
        </w:rPr>
        <w:t>fiḳh</w:t>
      </w:r>
      <w:r w:rsidRPr="004C415A">
        <w:rPr>
          <w:rFonts w:ascii="Times New Roman" w:hAnsi="Times New Roman" w:cs="Times New Roman"/>
          <w:sz w:val="24"/>
          <w:szCs w:val="24"/>
        </w:rPr>
        <w:t>. The first stage has its background</w:t>
      </w:r>
      <w:r w:rsidR="00274E20" w:rsidRPr="004C415A">
        <w:rPr>
          <w:rFonts w:ascii="Times New Roman" w:hAnsi="Times New Roman" w:cs="Times New Roman"/>
          <w:sz w:val="24"/>
          <w:szCs w:val="24"/>
        </w:rPr>
        <w:t xml:space="preserve"> in</w:t>
      </w:r>
      <w:r w:rsidRPr="004C415A">
        <w:rPr>
          <w:rFonts w:ascii="Times New Roman" w:hAnsi="Times New Roman" w:cs="Times New Roman"/>
          <w:sz w:val="24"/>
          <w:szCs w:val="24"/>
        </w:rPr>
        <w:t xml:space="preserve"> communities wrestling with foundational texts</w:t>
      </w:r>
      <w:r w:rsidR="00923CCC" w:rsidRPr="004C415A">
        <w:rPr>
          <w:rFonts w:ascii="Times New Roman" w:hAnsi="Times New Roman" w:cs="Times New Roman"/>
          <w:sz w:val="24"/>
          <w:szCs w:val="24"/>
        </w:rPr>
        <w:t xml:space="preserve"> trying to produce </w:t>
      </w:r>
      <w:r w:rsidR="00274E20" w:rsidRPr="004C415A">
        <w:rPr>
          <w:rFonts w:ascii="Times New Roman" w:hAnsi="Times New Roman" w:cs="Times New Roman"/>
          <w:sz w:val="24"/>
          <w:szCs w:val="24"/>
        </w:rPr>
        <w:t xml:space="preserve">new </w:t>
      </w:r>
      <w:r w:rsidR="00923CCC" w:rsidRPr="004C415A">
        <w:rPr>
          <w:rFonts w:ascii="Times New Roman" w:hAnsi="Times New Roman" w:cs="Times New Roman"/>
          <w:sz w:val="24"/>
          <w:szCs w:val="24"/>
        </w:rPr>
        <w:t>guidance</w:t>
      </w:r>
      <w:r w:rsidRPr="004C415A">
        <w:rPr>
          <w:rFonts w:ascii="Times New Roman" w:hAnsi="Times New Roman" w:cs="Times New Roman"/>
          <w:sz w:val="24"/>
          <w:szCs w:val="24"/>
        </w:rPr>
        <w:t>.</w:t>
      </w:r>
      <w:r w:rsidRPr="004C415A">
        <w:rPr>
          <w:rFonts w:ascii="Times New Roman" w:hAnsi="Times New Roman" w:cs="Times New Roman"/>
          <w:sz w:val="24"/>
          <w:szCs w:val="24"/>
          <w:vertAlign w:val="superscript"/>
        </w:rPr>
        <w:footnoteReference w:id="29"/>
      </w:r>
      <w:r w:rsidRPr="004C415A">
        <w:rPr>
          <w:rFonts w:ascii="Times New Roman" w:hAnsi="Times New Roman" w:cs="Times New Roman"/>
          <w:sz w:val="24"/>
          <w:szCs w:val="24"/>
        </w:rPr>
        <w:t xml:space="preserve"> There is considerable unity amongst scholars that </w:t>
      </w:r>
      <w:r w:rsidR="00F555B2" w:rsidRPr="004C415A">
        <w:rPr>
          <w:rFonts w:ascii="Times New Roman" w:hAnsi="Times New Roman" w:cs="Times New Roman"/>
          <w:sz w:val="24"/>
          <w:szCs w:val="24"/>
        </w:rPr>
        <w:t xml:space="preserve">the </w:t>
      </w:r>
      <w:r w:rsidRPr="004C415A">
        <w:rPr>
          <w:rFonts w:ascii="Times New Roman" w:hAnsi="Times New Roman" w:cs="Times New Roman"/>
          <w:sz w:val="24"/>
          <w:szCs w:val="24"/>
        </w:rPr>
        <w:t xml:space="preserve">law </w:t>
      </w:r>
      <w:r w:rsidR="00F555B2" w:rsidRPr="004C415A">
        <w:rPr>
          <w:rFonts w:ascii="Times New Roman" w:hAnsi="Times New Roman" w:cs="Times New Roman"/>
          <w:sz w:val="24"/>
          <w:szCs w:val="24"/>
        </w:rPr>
        <w:t xml:space="preserve">that </w:t>
      </w:r>
      <w:r w:rsidRPr="004C415A">
        <w:rPr>
          <w:rFonts w:ascii="Times New Roman" w:hAnsi="Times New Roman" w:cs="Times New Roman"/>
          <w:sz w:val="24"/>
          <w:szCs w:val="24"/>
        </w:rPr>
        <w:t xml:space="preserve">existed in Medina was inadequate. The Muslim community was expanding </w:t>
      </w:r>
      <w:r w:rsidR="00334166" w:rsidRPr="004C415A">
        <w:rPr>
          <w:rFonts w:ascii="Times New Roman" w:hAnsi="Times New Roman" w:cs="Times New Roman"/>
          <w:sz w:val="24"/>
          <w:szCs w:val="24"/>
        </w:rPr>
        <w:t>rapidly,</w:t>
      </w:r>
      <w:r w:rsidRPr="004C415A">
        <w:rPr>
          <w:rFonts w:ascii="Times New Roman" w:hAnsi="Times New Roman" w:cs="Times New Roman"/>
          <w:sz w:val="24"/>
          <w:szCs w:val="24"/>
        </w:rPr>
        <w:t xml:space="preserve"> </w:t>
      </w:r>
      <w:r w:rsidR="0071404D" w:rsidRPr="004C415A">
        <w:rPr>
          <w:rFonts w:ascii="Times New Roman" w:hAnsi="Times New Roman" w:cs="Times New Roman"/>
          <w:sz w:val="24"/>
          <w:szCs w:val="24"/>
        </w:rPr>
        <w:t>with a</w:t>
      </w:r>
      <w:r w:rsidRPr="004C415A">
        <w:rPr>
          <w:rFonts w:ascii="Times New Roman" w:hAnsi="Times New Roman" w:cs="Times New Roman"/>
          <w:sz w:val="24"/>
          <w:szCs w:val="24"/>
        </w:rPr>
        <w:t xml:space="preserve"> legal system</w:t>
      </w:r>
      <w:r w:rsidR="00F555B2" w:rsidRPr="004C415A">
        <w:rPr>
          <w:rFonts w:ascii="Times New Roman" w:hAnsi="Times New Roman" w:cs="Times New Roman"/>
          <w:sz w:val="24"/>
          <w:szCs w:val="24"/>
        </w:rPr>
        <w:t xml:space="preserve"> that</w:t>
      </w:r>
      <w:r w:rsidRPr="004C415A">
        <w:rPr>
          <w:rFonts w:ascii="Times New Roman" w:hAnsi="Times New Roman" w:cs="Times New Roman"/>
          <w:sz w:val="24"/>
          <w:szCs w:val="24"/>
        </w:rPr>
        <w:t xml:space="preserve"> was far from </w:t>
      </w:r>
      <w:r w:rsidR="0071404D" w:rsidRPr="004C415A">
        <w:rPr>
          <w:rFonts w:ascii="Times New Roman" w:hAnsi="Times New Roman" w:cs="Times New Roman"/>
          <w:sz w:val="24"/>
          <w:szCs w:val="24"/>
        </w:rPr>
        <w:t>fit for purpose,</w:t>
      </w:r>
      <w:r w:rsidRPr="004C415A">
        <w:rPr>
          <w:rFonts w:ascii="Times New Roman" w:hAnsi="Times New Roman" w:cs="Times New Roman"/>
          <w:sz w:val="24"/>
          <w:szCs w:val="24"/>
        </w:rPr>
        <w:t xml:space="preserve"> since it was based only on a ‘rudimentary system of customary practices’ based on simple </w:t>
      </w:r>
      <w:r w:rsidR="00653C74" w:rsidRPr="004C415A">
        <w:rPr>
          <w:rFonts w:ascii="Times New Roman" w:hAnsi="Times New Roman" w:cs="Times New Roman"/>
          <w:sz w:val="24"/>
          <w:szCs w:val="24"/>
        </w:rPr>
        <w:t>Qurʿān</w:t>
      </w:r>
      <w:r w:rsidR="00334166" w:rsidRPr="004C415A">
        <w:rPr>
          <w:rFonts w:ascii="Times New Roman" w:hAnsi="Times New Roman" w:cs="Times New Roman"/>
          <w:sz w:val="24"/>
          <w:szCs w:val="24"/>
        </w:rPr>
        <w:t>ic</w:t>
      </w:r>
      <w:r w:rsidRPr="004C415A">
        <w:rPr>
          <w:rFonts w:ascii="Times New Roman" w:hAnsi="Times New Roman" w:cs="Times New Roman"/>
          <w:sz w:val="24"/>
          <w:szCs w:val="24"/>
        </w:rPr>
        <w:t xml:space="preserve"> precepts.</w:t>
      </w:r>
      <w:r w:rsidRPr="004C415A">
        <w:rPr>
          <w:rFonts w:ascii="Times New Roman" w:hAnsi="Times New Roman" w:cs="Times New Roman"/>
          <w:sz w:val="24"/>
          <w:szCs w:val="24"/>
          <w:vertAlign w:val="superscript"/>
        </w:rPr>
        <w:footnoteReference w:id="30"/>
      </w:r>
      <w:r w:rsidR="00334166" w:rsidRPr="004C415A">
        <w:rPr>
          <w:rFonts w:ascii="Times New Roman" w:hAnsi="Times New Roman" w:cs="Times New Roman"/>
          <w:sz w:val="24"/>
          <w:szCs w:val="24"/>
        </w:rPr>
        <w:t xml:space="preserve"> </w:t>
      </w:r>
      <w:r w:rsidRPr="004C415A">
        <w:rPr>
          <w:rFonts w:ascii="Times New Roman" w:hAnsi="Times New Roman" w:cs="Times New Roman"/>
          <w:sz w:val="24"/>
          <w:szCs w:val="24"/>
        </w:rPr>
        <w:t xml:space="preserve">The scholar Yasin Dutton, argues that although the </w:t>
      </w:r>
      <w:r w:rsidR="00653C74" w:rsidRPr="004C415A">
        <w:rPr>
          <w:rFonts w:ascii="Times New Roman" w:hAnsi="Times New Roman" w:cs="Times New Roman"/>
          <w:sz w:val="24"/>
          <w:szCs w:val="24"/>
        </w:rPr>
        <w:t>Qurʿān</w:t>
      </w:r>
      <w:r w:rsidRPr="004C415A">
        <w:rPr>
          <w:rFonts w:ascii="Times New Roman" w:hAnsi="Times New Roman" w:cs="Times New Roman"/>
          <w:sz w:val="24"/>
          <w:szCs w:val="24"/>
        </w:rPr>
        <w:t xml:space="preserve"> provides the framework for Islamic law</w:t>
      </w:r>
      <w:r w:rsidR="00334166" w:rsidRPr="004C415A">
        <w:rPr>
          <w:rFonts w:ascii="Times New Roman" w:hAnsi="Times New Roman" w:cs="Times New Roman"/>
          <w:sz w:val="24"/>
          <w:szCs w:val="24"/>
        </w:rPr>
        <w:t>,</w:t>
      </w:r>
      <w:r w:rsidRPr="004C415A">
        <w:rPr>
          <w:rFonts w:ascii="Times New Roman" w:hAnsi="Times New Roman" w:cs="Times New Roman"/>
          <w:sz w:val="24"/>
          <w:szCs w:val="24"/>
        </w:rPr>
        <w:t xml:space="preserve"> it must be fleshed out by the hadith̲ literature</w:t>
      </w:r>
      <w:r w:rsidR="00334166" w:rsidRPr="004C415A">
        <w:rPr>
          <w:rFonts w:ascii="Times New Roman" w:hAnsi="Times New Roman" w:cs="Times New Roman"/>
          <w:sz w:val="24"/>
          <w:szCs w:val="24"/>
        </w:rPr>
        <w:t>. Even then limits were reached regarding its completeness. This created the demand to introduce new judicial</w:t>
      </w:r>
      <w:r w:rsidRPr="004C415A">
        <w:rPr>
          <w:rFonts w:ascii="Times New Roman" w:hAnsi="Times New Roman" w:cs="Times New Roman"/>
          <w:sz w:val="24"/>
          <w:szCs w:val="24"/>
        </w:rPr>
        <w:t xml:space="preserve"> concepts, </w:t>
      </w:r>
      <w:r w:rsidR="00334166" w:rsidRPr="004C415A">
        <w:rPr>
          <w:rFonts w:ascii="Times New Roman" w:hAnsi="Times New Roman" w:cs="Times New Roman"/>
          <w:sz w:val="24"/>
          <w:szCs w:val="24"/>
        </w:rPr>
        <w:t>such as</w:t>
      </w:r>
      <w:r w:rsidRPr="004C415A">
        <w:rPr>
          <w:rFonts w:ascii="Times New Roman" w:hAnsi="Times New Roman" w:cs="Times New Roman"/>
          <w:sz w:val="24"/>
          <w:szCs w:val="24"/>
        </w:rPr>
        <w:t xml:space="preserve"> </w:t>
      </w:r>
      <w:proofErr w:type="spellStart"/>
      <w:r w:rsidRPr="004C415A">
        <w:rPr>
          <w:rFonts w:ascii="Times New Roman" w:hAnsi="Times New Roman" w:cs="Times New Roman"/>
          <w:i/>
          <w:iCs/>
          <w:sz w:val="24"/>
          <w:szCs w:val="24"/>
        </w:rPr>
        <w:t>id̲j̲māʿ</w:t>
      </w:r>
      <w:proofErr w:type="spellEnd"/>
      <w:r w:rsidRPr="004C415A">
        <w:rPr>
          <w:rFonts w:ascii="Times New Roman" w:hAnsi="Times New Roman" w:cs="Times New Roman"/>
          <w:sz w:val="24"/>
          <w:szCs w:val="24"/>
        </w:rPr>
        <w:t xml:space="preserve"> and</w:t>
      </w:r>
      <w:r w:rsidRPr="004C415A">
        <w:rPr>
          <w:rFonts w:ascii="Times New Roman" w:hAnsi="Times New Roman" w:cs="Times New Roman"/>
          <w:i/>
          <w:sz w:val="24"/>
          <w:szCs w:val="24"/>
        </w:rPr>
        <w:t xml:space="preserve"> </w:t>
      </w:r>
      <w:proofErr w:type="spellStart"/>
      <w:r w:rsidRPr="004C415A">
        <w:rPr>
          <w:rFonts w:ascii="Times New Roman" w:hAnsi="Times New Roman" w:cs="Times New Roman"/>
          <w:i/>
          <w:iCs/>
          <w:sz w:val="24"/>
          <w:szCs w:val="24"/>
        </w:rPr>
        <w:t>id̲j̲tihād</w:t>
      </w:r>
      <w:proofErr w:type="spellEnd"/>
      <w:r w:rsidR="00334166" w:rsidRPr="004C415A">
        <w:rPr>
          <w:rFonts w:ascii="Times New Roman" w:hAnsi="Times New Roman" w:cs="Times New Roman"/>
          <w:i/>
          <w:iCs/>
          <w:sz w:val="24"/>
          <w:szCs w:val="24"/>
        </w:rPr>
        <w:t>.</w:t>
      </w:r>
      <w:r w:rsidR="004F15A8" w:rsidRPr="004C415A">
        <w:rPr>
          <w:rStyle w:val="FootnoteReference"/>
          <w:rFonts w:ascii="Times New Roman" w:hAnsi="Times New Roman" w:cs="Times New Roman"/>
          <w:i/>
          <w:iCs/>
          <w:sz w:val="24"/>
          <w:szCs w:val="24"/>
        </w:rPr>
        <w:footnoteReference w:id="31"/>
      </w:r>
      <w:r w:rsidR="00334166" w:rsidRPr="004C415A">
        <w:rPr>
          <w:rFonts w:ascii="Times New Roman" w:hAnsi="Times New Roman" w:cs="Times New Roman"/>
          <w:i/>
          <w:iCs/>
          <w:sz w:val="24"/>
          <w:szCs w:val="24"/>
        </w:rPr>
        <w:t xml:space="preserve"> </w:t>
      </w:r>
      <w:r w:rsidR="00334166" w:rsidRPr="004C415A">
        <w:rPr>
          <w:rFonts w:ascii="Times New Roman" w:hAnsi="Times New Roman" w:cs="Times New Roman"/>
          <w:iCs/>
          <w:sz w:val="24"/>
          <w:szCs w:val="24"/>
        </w:rPr>
        <w:t>Only</w:t>
      </w:r>
      <w:r w:rsidRPr="004C415A">
        <w:rPr>
          <w:rFonts w:ascii="Times New Roman" w:hAnsi="Times New Roman" w:cs="Times New Roman"/>
          <w:i/>
          <w:iCs/>
          <w:sz w:val="24"/>
          <w:szCs w:val="24"/>
        </w:rPr>
        <w:t xml:space="preserve"> </w:t>
      </w:r>
      <w:r w:rsidR="00334166" w:rsidRPr="004C415A">
        <w:rPr>
          <w:rFonts w:ascii="Times New Roman" w:hAnsi="Times New Roman" w:cs="Times New Roman"/>
          <w:iCs/>
          <w:sz w:val="24"/>
          <w:szCs w:val="24"/>
        </w:rPr>
        <w:t>then</w:t>
      </w:r>
      <w:r w:rsidR="00334166" w:rsidRPr="004C415A">
        <w:rPr>
          <w:rFonts w:ascii="Times New Roman" w:hAnsi="Times New Roman" w:cs="Times New Roman"/>
          <w:i/>
          <w:iCs/>
          <w:sz w:val="24"/>
          <w:szCs w:val="24"/>
        </w:rPr>
        <w:t xml:space="preserve"> </w:t>
      </w:r>
      <w:r w:rsidR="00334166" w:rsidRPr="004C415A">
        <w:rPr>
          <w:rFonts w:ascii="Times New Roman" w:hAnsi="Times New Roman" w:cs="Times New Roman"/>
          <w:iCs/>
          <w:sz w:val="24"/>
          <w:szCs w:val="24"/>
        </w:rPr>
        <w:t>could it become something approaching</w:t>
      </w:r>
      <w:r w:rsidRPr="004C415A">
        <w:rPr>
          <w:rFonts w:ascii="Times New Roman" w:hAnsi="Times New Roman" w:cs="Times New Roman"/>
          <w:iCs/>
          <w:sz w:val="24"/>
          <w:szCs w:val="24"/>
        </w:rPr>
        <w:t xml:space="preserve"> </w:t>
      </w:r>
      <w:r w:rsidR="00334166" w:rsidRPr="004C415A">
        <w:rPr>
          <w:rFonts w:ascii="Times New Roman" w:hAnsi="Times New Roman" w:cs="Times New Roman"/>
          <w:iCs/>
          <w:sz w:val="24"/>
          <w:szCs w:val="24"/>
        </w:rPr>
        <w:t xml:space="preserve">a </w:t>
      </w:r>
      <w:r w:rsidRPr="004C415A">
        <w:rPr>
          <w:rFonts w:ascii="Times New Roman" w:hAnsi="Times New Roman" w:cs="Times New Roman"/>
          <w:iCs/>
          <w:sz w:val="24"/>
          <w:szCs w:val="24"/>
        </w:rPr>
        <w:t>complete system of law</w:t>
      </w:r>
      <w:r w:rsidR="00334166" w:rsidRPr="004C415A">
        <w:rPr>
          <w:rFonts w:ascii="Times New Roman" w:hAnsi="Times New Roman" w:cs="Times New Roman"/>
          <w:iCs/>
          <w:sz w:val="24"/>
          <w:szCs w:val="24"/>
        </w:rPr>
        <w:t>,</w:t>
      </w:r>
      <w:r w:rsidRPr="004C415A">
        <w:rPr>
          <w:rFonts w:ascii="Times New Roman" w:hAnsi="Times New Roman" w:cs="Times New Roman"/>
          <w:iCs/>
          <w:sz w:val="24"/>
          <w:szCs w:val="24"/>
        </w:rPr>
        <w:t xml:space="preserve"> </w:t>
      </w:r>
      <w:r w:rsidR="00334166" w:rsidRPr="004C415A">
        <w:rPr>
          <w:rFonts w:ascii="Times New Roman" w:hAnsi="Times New Roman" w:cs="Times New Roman"/>
          <w:iCs/>
          <w:sz w:val="24"/>
          <w:szCs w:val="24"/>
        </w:rPr>
        <w:t xml:space="preserve">in the sense that it was </w:t>
      </w:r>
      <w:r w:rsidRPr="004C415A">
        <w:rPr>
          <w:rFonts w:ascii="Times New Roman" w:hAnsi="Times New Roman" w:cs="Times New Roman"/>
          <w:iCs/>
          <w:sz w:val="24"/>
          <w:szCs w:val="24"/>
        </w:rPr>
        <w:t xml:space="preserve">useful </w:t>
      </w:r>
      <w:r w:rsidR="00334166" w:rsidRPr="004C415A">
        <w:rPr>
          <w:rFonts w:ascii="Times New Roman" w:hAnsi="Times New Roman" w:cs="Times New Roman"/>
          <w:iCs/>
          <w:sz w:val="24"/>
          <w:szCs w:val="24"/>
        </w:rPr>
        <w:t xml:space="preserve">and adaptable </w:t>
      </w:r>
      <w:r w:rsidRPr="004C415A">
        <w:rPr>
          <w:rFonts w:ascii="Times New Roman" w:hAnsi="Times New Roman" w:cs="Times New Roman"/>
          <w:sz w:val="24"/>
          <w:szCs w:val="24"/>
        </w:rPr>
        <w:t xml:space="preserve">to </w:t>
      </w:r>
      <w:r w:rsidR="00334166" w:rsidRPr="004C415A">
        <w:rPr>
          <w:rFonts w:ascii="Times New Roman" w:hAnsi="Times New Roman" w:cs="Times New Roman"/>
          <w:sz w:val="24"/>
          <w:szCs w:val="24"/>
        </w:rPr>
        <w:t>new</w:t>
      </w:r>
      <w:r w:rsidRPr="004C415A">
        <w:rPr>
          <w:rFonts w:ascii="Times New Roman" w:hAnsi="Times New Roman" w:cs="Times New Roman"/>
          <w:sz w:val="24"/>
          <w:szCs w:val="24"/>
        </w:rPr>
        <w:t xml:space="preserve"> generations facing contexts</w:t>
      </w:r>
      <w:r w:rsidR="00274E20" w:rsidRPr="004C415A">
        <w:rPr>
          <w:rFonts w:ascii="Times New Roman" w:hAnsi="Times New Roman" w:cs="Times New Roman"/>
          <w:sz w:val="24"/>
          <w:szCs w:val="24"/>
        </w:rPr>
        <w:t xml:space="preserve"> different from those in Mecca and Medina. </w:t>
      </w:r>
    </w:p>
    <w:p w14:paraId="6B79486E" w14:textId="510B4B4A" w:rsidR="00556B02" w:rsidRPr="004C415A" w:rsidRDefault="00556B02" w:rsidP="004C415A">
      <w:pPr>
        <w:spacing w:line="360" w:lineRule="auto"/>
        <w:rPr>
          <w:rFonts w:ascii="Times New Roman" w:hAnsi="Times New Roman" w:cs="Times New Roman"/>
          <w:sz w:val="24"/>
          <w:szCs w:val="24"/>
        </w:rPr>
      </w:pPr>
      <w:r w:rsidRPr="004C415A">
        <w:rPr>
          <w:rFonts w:ascii="Times New Roman" w:hAnsi="Times New Roman" w:cs="Times New Roman"/>
          <w:sz w:val="24"/>
          <w:szCs w:val="24"/>
        </w:rPr>
        <w:t xml:space="preserve">Islamicists such as John Wansbrough and Patricia Crone are even more conservative in what ‘framework’ of law the </w:t>
      </w:r>
      <w:r w:rsidR="00653C74" w:rsidRPr="004C415A">
        <w:rPr>
          <w:rFonts w:ascii="Times New Roman" w:hAnsi="Times New Roman" w:cs="Times New Roman"/>
          <w:sz w:val="24"/>
          <w:szCs w:val="24"/>
        </w:rPr>
        <w:t>Qurʿān</w:t>
      </w:r>
      <w:r w:rsidRPr="004C415A">
        <w:rPr>
          <w:rFonts w:ascii="Times New Roman" w:hAnsi="Times New Roman" w:cs="Times New Roman"/>
          <w:sz w:val="24"/>
          <w:szCs w:val="24"/>
        </w:rPr>
        <w:t xml:space="preserve"> offers</w:t>
      </w:r>
      <w:r w:rsidR="0071404D" w:rsidRPr="004C415A">
        <w:rPr>
          <w:rFonts w:ascii="Times New Roman" w:hAnsi="Times New Roman" w:cs="Times New Roman"/>
          <w:sz w:val="24"/>
          <w:szCs w:val="24"/>
        </w:rPr>
        <w:t xml:space="preserve">, </w:t>
      </w:r>
      <w:r w:rsidRPr="004C415A">
        <w:rPr>
          <w:rFonts w:ascii="Times New Roman" w:hAnsi="Times New Roman" w:cs="Times New Roman"/>
          <w:sz w:val="24"/>
          <w:szCs w:val="24"/>
        </w:rPr>
        <w:t>conclud</w:t>
      </w:r>
      <w:r w:rsidR="0071404D" w:rsidRPr="004C415A">
        <w:rPr>
          <w:rFonts w:ascii="Times New Roman" w:hAnsi="Times New Roman" w:cs="Times New Roman"/>
          <w:sz w:val="24"/>
          <w:szCs w:val="24"/>
        </w:rPr>
        <w:t>ing</w:t>
      </w:r>
      <w:r w:rsidRPr="004C415A">
        <w:rPr>
          <w:rFonts w:ascii="Times New Roman" w:hAnsi="Times New Roman" w:cs="Times New Roman"/>
          <w:sz w:val="24"/>
          <w:szCs w:val="24"/>
        </w:rPr>
        <w:t xml:space="preserve"> that the</w:t>
      </w:r>
      <w:r w:rsidR="0071404D" w:rsidRPr="004C415A">
        <w:rPr>
          <w:rFonts w:ascii="Times New Roman" w:hAnsi="Times New Roman" w:cs="Times New Roman"/>
          <w:sz w:val="24"/>
          <w:szCs w:val="24"/>
        </w:rPr>
        <w:t xml:space="preserve"> </w:t>
      </w:r>
      <w:r w:rsidR="00653C74" w:rsidRPr="004C415A">
        <w:rPr>
          <w:rFonts w:ascii="Times New Roman" w:hAnsi="Times New Roman" w:cs="Times New Roman"/>
          <w:sz w:val="24"/>
          <w:szCs w:val="24"/>
        </w:rPr>
        <w:t>Qurʿān</w:t>
      </w:r>
      <w:r w:rsidRPr="004C415A">
        <w:rPr>
          <w:rFonts w:ascii="Times New Roman" w:hAnsi="Times New Roman" w:cs="Times New Roman"/>
          <w:sz w:val="24"/>
          <w:szCs w:val="24"/>
        </w:rPr>
        <w:t xml:space="preserve"> </w:t>
      </w:r>
      <w:r w:rsidR="0071404D" w:rsidRPr="004C415A">
        <w:rPr>
          <w:rFonts w:ascii="Times New Roman" w:hAnsi="Times New Roman" w:cs="Times New Roman"/>
          <w:sz w:val="24"/>
          <w:szCs w:val="24"/>
        </w:rPr>
        <w:t xml:space="preserve">contains little </w:t>
      </w:r>
      <w:r w:rsidRPr="004C415A">
        <w:rPr>
          <w:rFonts w:ascii="Times New Roman" w:hAnsi="Times New Roman" w:cs="Times New Roman"/>
          <w:sz w:val="24"/>
          <w:szCs w:val="24"/>
        </w:rPr>
        <w:t xml:space="preserve">that can be transferred directly into </w:t>
      </w:r>
      <w:r w:rsidR="0071404D" w:rsidRPr="004C415A">
        <w:rPr>
          <w:rFonts w:ascii="Times New Roman" w:hAnsi="Times New Roman" w:cs="Times New Roman"/>
          <w:sz w:val="24"/>
          <w:szCs w:val="24"/>
        </w:rPr>
        <w:t>law</w:t>
      </w:r>
      <w:r w:rsidRPr="004C415A">
        <w:rPr>
          <w:rFonts w:ascii="Times New Roman" w:hAnsi="Times New Roman" w:cs="Times New Roman"/>
          <w:sz w:val="24"/>
          <w:szCs w:val="24"/>
        </w:rPr>
        <w:t xml:space="preserve"> and that the hadith̲ literature is where Islamic law </w:t>
      </w:r>
      <w:r w:rsidR="0071404D" w:rsidRPr="004C415A">
        <w:rPr>
          <w:rFonts w:ascii="Times New Roman" w:hAnsi="Times New Roman" w:cs="Times New Roman"/>
          <w:sz w:val="24"/>
          <w:szCs w:val="24"/>
        </w:rPr>
        <w:t>truly</w:t>
      </w:r>
      <w:r w:rsidRPr="004C415A">
        <w:rPr>
          <w:rFonts w:ascii="Times New Roman" w:hAnsi="Times New Roman" w:cs="Times New Roman"/>
          <w:sz w:val="24"/>
          <w:szCs w:val="24"/>
        </w:rPr>
        <w:t xml:space="preserve"> begins.</w:t>
      </w:r>
      <w:r w:rsidRPr="004C415A">
        <w:rPr>
          <w:rFonts w:ascii="Times New Roman" w:hAnsi="Times New Roman" w:cs="Times New Roman"/>
          <w:sz w:val="24"/>
          <w:szCs w:val="24"/>
          <w:vertAlign w:val="superscript"/>
        </w:rPr>
        <w:footnoteReference w:id="32"/>
      </w:r>
      <w:r w:rsidRPr="004C415A">
        <w:rPr>
          <w:rFonts w:ascii="Times New Roman" w:hAnsi="Times New Roman" w:cs="Times New Roman"/>
          <w:sz w:val="24"/>
          <w:szCs w:val="24"/>
        </w:rPr>
        <w:t xml:space="preserve"> </w:t>
      </w:r>
    </w:p>
    <w:p w14:paraId="65093B46" w14:textId="3BEC510E" w:rsidR="00334166" w:rsidRPr="004C415A" w:rsidRDefault="00334166" w:rsidP="004C415A">
      <w:pPr>
        <w:spacing w:line="360" w:lineRule="auto"/>
        <w:rPr>
          <w:rFonts w:ascii="Times New Roman" w:hAnsi="Times New Roman" w:cs="Times New Roman"/>
          <w:sz w:val="24"/>
          <w:szCs w:val="24"/>
        </w:rPr>
      </w:pPr>
      <w:r w:rsidRPr="004C415A">
        <w:rPr>
          <w:rFonts w:ascii="Times New Roman" w:hAnsi="Times New Roman" w:cs="Times New Roman"/>
          <w:sz w:val="24"/>
          <w:szCs w:val="24"/>
        </w:rPr>
        <w:t xml:space="preserve">It was the lack of detail within the </w:t>
      </w:r>
      <w:r w:rsidR="00653C74" w:rsidRPr="004C415A">
        <w:rPr>
          <w:rFonts w:ascii="Times New Roman" w:hAnsi="Times New Roman" w:cs="Times New Roman"/>
          <w:sz w:val="24"/>
          <w:szCs w:val="24"/>
        </w:rPr>
        <w:t>Qurʿān</w:t>
      </w:r>
      <w:r w:rsidRPr="004C415A">
        <w:rPr>
          <w:rFonts w:ascii="Times New Roman" w:hAnsi="Times New Roman" w:cs="Times New Roman"/>
          <w:sz w:val="24"/>
          <w:szCs w:val="24"/>
        </w:rPr>
        <w:t xml:space="preserve"> which drove </w:t>
      </w:r>
      <w:r w:rsidR="00653C74" w:rsidRPr="004C415A">
        <w:rPr>
          <w:rFonts w:ascii="Times New Roman" w:hAnsi="Times New Roman" w:cs="Times New Roman"/>
          <w:sz w:val="24"/>
          <w:szCs w:val="24"/>
        </w:rPr>
        <w:t>Mālik Ibn Abas (715-795)</w:t>
      </w:r>
      <w:r w:rsidRPr="004C415A">
        <w:rPr>
          <w:rFonts w:ascii="Times New Roman" w:hAnsi="Times New Roman" w:cs="Times New Roman"/>
          <w:sz w:val="24"/>
          <w:szCs w:val="24"/>
        </w:rPr>
        <w:t xml:space="preserve"> to complete what became both the first collection of hadith and the first authoritative Islamic judicial text - </w:t>
      </w:r>
      <w:r w:rsidRPr="004C415A">
        <w:rPr>
          <w:rFonts w:ascii="Times New Roman" w:hAnsi="Times New Roman" w:cs="Times New Roman"/>
          <w:i/>
          <w:sz w:val="24"/>
          <w:szCs w:val="24"/>
          <w:lang w:eastAsia="en-GB"/>
        </w:rPr>
        <w:t>The Muwatta</w:t>
      </w:r>
      <w:r w:rsidRPr="004C415A">
        <w:rPr>
          <w:rFonts w:ascii="Times New Roman" w:hAnsi="Times New Roman" w:cs="Times New Roman"/>
          <w:sz w:val="24"/>
          <w:szCs w:val="24"/>
          <w:lang w:eastAsia="en-GB"/>
        </w:rPr>
        <w:t xml:space="preserve">. </w:t>
      </w:r>
      <w:r w:rsidRPr="004C415A">
        <w:rPr>
          <w:rFonts w:ascii="Times New Roman" w:hAnsi="Times New Roman" w:cs="Times New Roman"/>
          <w:sz w:val="24"/>
          <w:szCs w:val="24"/>
        </w:rPr>
        <w:t xml:space="preserve"> This collection served as the solution to his problem; the need for a ‘fundamental textual base’ for the </w:t>
      </w:r>
      <w:r w:rsidR="00653C74" w:rsidRPr="004C415A">
        <w:rPr>
          <w:rFonts w:ascii="Times New Roman" w:hAnsi="Times New Roman" w:cs="Times New Roman"/>
          <w:sz w:val="24"/>
          <w:szCs w:val="24"/>
        </w:rPr>
        <w:t>sharīʿa</w:t>
      </w:r>
      <w:r w:rsidRPr="004C415A">
        <w:rPr>
          <w:rFonts w:ascii="Times New Roman" w:hAnsi="Times New Roman" w:cs="Times New Roman"/>
          <w:sz w:val="24"/>
          <w:szCs w:val="24"/>
        </w:rPr>
        <w:t>.</w:t>
      </w:r>
      <w:r w:rsidRPr="004C415A">
        <w:rPr>
          <w:rStyle w:val="FootnoteReference"/>
          <w:rFonts w:ascii="Times New Roman" w:eastAsia="Times New Roman" w:hAnsi="Times New Roman" w:cs="Times New Roman"/>
          <w:color w:val="121212"/>
          <w:spacing w:val="8"/>
          <w:sz w:val="24"/>
          <w:szCs w:val="24"/>
          <w:lang w:eastAsia="en-GB"/>
        </w:rPr>
        <w:t xml:space="preserve"> </w:t>
      </w:r>
      <w:r w:rsidRPr="004C415A">
        <w:rPr>
          <w:rStyle w:val="FootnoteReference"/>
          <w:rFonts w:ascii="Times New Roman" w:eastAsia="Times New Roman" w:hAnsi="Times New Roman" w:cs="Times New Roman"/>
          <w:color w:val="121212"/>
          <w:spacing w:val="8"/>
          <w:sz w:val="24"/>
          <w:szCs w:val="24"/>
          <w:lang w:eastAsia="en-GB"/>
        </w:rPr>
        <w:footnoteReference w:id="33"/>
      </w:r>
      <w:r w:rsidRPr="004C415A">
        <w:rPr>
          <w:rFonts w:ascii="Times New Roman" w:eastAsia="Times New Roman" w:hAnsi="Times New Roman" w:cs="Times New Roman"/>
          <w:color w:val="121212"/>
          <w:spacing w:val="8"/>
          <w:sz w:val="24"/>
          <w:szCs w:val="24"/>
          <w:lang w:eastAsia="en-GB"/>
        </w:rPr>
        <w:t xml:space="preserve"> </w:t>
      </w:r>
      <w:r w:rsidRPr="004C415A">
        <w:rPr>
          <w:rFonts w:ascii="Times New Roman" w:hAnsi="Times New Roman" w:cs="Times New Roman"/>
          <w:sz w:val="24"/>
          <w:szCs w:val="24"/>
        </w:rPr>
        <w:t xml:space="preserve">The influence of the </w:t>
      </w:r>
      <w:r w:rsidRPr="004C415A">
        <w:rPr>
          <w:rFonts w:ascii="Times New Roman" w:hAnsi="Times New Roman" w:cs="Times New Roman"/>
          <w:i/>
          <w:sz w:val="24"/>
          <w:szCs w:val="24"/>
        </w:rPr>
        <w:t>Muwatta</w:t>
      </w:r>
      <w:r w:rsidRPr="004C415A">
        <w:rPr>
          <w:rFonts w:ascii="Times New Roman" w:hAnsi="Times New Roman" w:cs="Times New Roman"/>
          <w:sz w:val="24"/>
          <w:szCs w:val="24"/>
        </w:rPr>
        <w:t xml:space="preserve"> went way beyond the school that was eventually established in his name. It established the centrality of the hadith to develop law as the central building block for the three other schools. Though each would later diverge on secondary principles (such as </w:t>
      </w:r>
      <w:r w:rsidRPr="004C415A">
        <w:rPr>
          <w:rFonts w:ascii="Times New Roman" w:hAnsi="Times New Roman" w:cs="Times New Roman"/>
          <w:i/>
          <w:sz w:val="24"/>
          <w:szCs w:val="24"/>
        </w:rPr>
        <w:t xml:space="preserve">id̲j̲māʿ </w:t>
      </w:r>
      <w:r w:rsidRPr="004C415A">
        <w:rPr>
          <w:rFonts w:ascii="Times New Roman" w:hAnsi="Times New Roman" w:cs="Times New Roman"/>
          <w:sz w:val="24"/>
          <w:szCs w:val="24"/>
        </w:rPr>
        <w:t xml:space="preserve">and </w:t>
      </w:r>
      <w:r w:rsidRPr="004C415A">
        <w:rPr>
          <w:rFonts w:ascii="Times New Roman" w:hAnsi="Times New Roman" w:cs="Times New Roman"/>
          <w:i/>
          <w:sz w:val="24"/>
          <w:szCs w:val="24"/>
        </w:rPr>
        <w:t>id̲j̲tihād)</w:t>
      </w:r>
      <w:r w:rsidRPr="004C415A">
        <w:rPr>
          <w:rFonts w:ascii="Times New Roman" w:hAnsi="Times New Roman" w:cs="Times New Roman"/>
          <w:sz w:val="24"/>
          <w:szCs w:val="24"/>
        </w:rPr>
        <w:t xml:space="preserve"> the centrality of the hadith in all four schools remains a compelling argument for its necessity.</w:t>
      </w:r>
      <w:r w:rsidR="004F15A8" w:rsidRPr="004C415A">
        <w:rPr>
          <w:rStyle w:val="FootnoteReference"/>
          <w:rFonts w:ascii="Times New Roman" w:hAnsi="Times New Roman" w:cs="Times New Roman"/>
          <w:sz w:val="24"/>
          <w:szCs w:val="24"/>
        </w:rPr>
        <w:footnoteReference w:id="34"/>
      </w:r>
      <w:r w:rsidRPr="004C415A">
        <w:rPr>
          <w:rFonts w:ascii="Times New Roman" w:hAnsi="Times New Roman" w:cs="Times New Roman"/>
          <w:sz w:val="24"/>
          <w:szCs w:val="24"/>
        </w:rPr>
        <w:t xml:space="preserve"> To put it another way</w:t>
      </w:r>
      <w:r w:rsidR="00274E20" w:rsidRPr="004C415A">
        <w:rPr>
          <w:rFonts w:ascii="Times New Roman" w:hAnsi="Times New Roman" w:cs="Times New Roman"/>
          <w:sz w:val="24"/>
          <w:szCs w:val="24"/>
        </w:rPr>
        <w:t>,</w:t>
      </w:r>
      <w:r w:rsidRPr="004C415A">
        <w:rPr>
          <w:rFonts w:ascii="Times New Roman" w:hAnsi="Times New Roman" w:cs="Times New Roman"/>
          <w:sz w:val="24"/>
          <w:szCs w:val="24"/>
        </w:rPr>
        <w:t xml:space="preserve"> the </w:t>
      </w:r>
      <w:r w:rsidR="00653C74" w:rsidRPr="004C415A">
        <w:rPr>
          <w:rFonts w:ascii="Times New Roman" w:hAnsi="Times New Roman" w:cs="Times New Roman"/>
          <w:sz w:val="24"/>
          <w:szCs w:val="24"/>
        </w:rPr>
        <w:t>sharīʿa</w:t>
      </w:r>
      <w:r w:rsidR="00274E20" w:rsidRPr="004C415A">
        <w:rPr>
          <w:rFonts w:ascii="Times New Roman" w:hAnsi="Times New Roman" w:cs="Times New Roman"/>
          <w:sz w:val="24"/>
          <w:szCs w:val="24"/>
        </w:rPr>
        <w:t xml:space="preserve">, </w:t>
      </w:r>
      <w:r w:rsidRPr="004C415A">
        <w:rPr>
          <w:rFonts w:ascii="Times New Roman" w:hAnsi="Times New Roman" w:cs="Times New Roman"/>
          <w:sz w:val="24"/>
          <w:szCs w:val="24"/>
        </w:rPr>
        <w:t xml:space="preserve">without the human scholarly work of </w:t>
      </w:r>
      <w:r w:rsidR="004F15A8" w:rsidRPr="004C415A">
        <w:rPr>
          <w:rFonts w:ascii="Times New Roman" w:hAnsi="Times New Roman" w:cs="Times New Roman"/>
          <w:i/>
          <w:sz w:val="24"/>
          <w:szCs w:val="24"/>
        </w:rPr>
        <w:t>fiqh</w:t>
      </w:r>
      <w:r w:rsidRPr="004C415A">
        <w:rPr>
          <w:rFonts w:ascii="Times New Roman" w:hAnsi="Times New Roman" w:cs="Times New Roman"/>
          <w:sz w:val="24"/>
          <w:szCs w:val="24"/>
        </w:rPr>
        <w:t xml:space="preserve"> would render the whole edifice of Islamic law impractical</w:t>
      </w:r>
      <w:r w:rsidR="004F15A8" w:rsidRPr="004C415A">
        <w:rPr>
          <w:rFonts w:ascii="Times New Roman" w:hAnsi="Times New Roman" w:cs="Times New Roman"/>
          <w:sz w:val="24"/>
          <w:szCs w:val="24"/>
        </w:rPr>
        <w:t xml:space="preserve">, </w:t>
      </w:r>
      <w:r w:rsidR="00274E20" w:rsidRPr="004C415A">
        <w:rPr>
          <w:rFonts w:ascii="Times New Roman" w:hAnsi="Times New Roman" w:cs="Times New Roman"/>
          <w:sz w:val="24"/>
          <w:szCs w:val="24"/>
        </w:rPr>
        <w:t xml:space="preserve">since </w:t>
      </w:r>
      <w:r w:rsidR="004F15A8" w:rsidRPr="004C415A">
        <w:rPr>
          <w:rFonts w:ascii="Times New Roman" w:hAnsi="Times New Roman" w:cs="Times New Roman"/>
          <w:i/>
          <w:sz w:val="24"/>
          <w:szCs w:val="24"/>
        </w:rPr>
        <w:t xml:space="preserve">fiqh </w:t>
      </w:r>
      <w:r w:rsidR="00274E20" w:rsidRPr="004C415A">
        <w:rPr>
          <w:rFonts w:ascii="Times New Roman" w:hAnsi="Times New Roman" w:cs="Times New Roman"/>
          <w:sz w:val="24"/>
          <w:szCs w:val="24"/>
        </w:rPr>
        <w:t xml:space="preserve">was </w:t>
      </w:r>
      <w:r w:rsidR="00274E20" w:rsidRPr="004C415A">
        <w:rPr>
          <w:rFonts w:ascii="Times New Roman" w:hAnsi="Times New Roman" w:cs="Times New Roman"/>
          <w:sz w:val="24"/>
          <w:szCs w:val="24"/>
        </w:rPr>
        <w:lastRenderedPageBreak/>
        <w:t xml:space="preserve">itself indebted to the body of hadith literature. Without it, </w:t>
      </w:r>
      <w:r w:rsidRPr="004C415A">
        <w:rPr>
          <w:rFonts w:ascii="Times New Roman" w:hAnsi="Times New Roman" w:cs="Times New Roman"/>
          <w:sz w:val="24"/>
          <w:szCs w:val="24"/>
        </w:rPr>
        <w:t>Muslim communities would have been left without substantive legislative guidance in all manner of a</w:t>
      </w:r>
      <w:r w:rsidR="004F15A8" w:rsidRPr="004C415A">
        <w:rPr>
          <w:rFonts w:ascii="Times New Roman" w:hAnsi="Times New Roman" w:cs="Times New Roman"/>
          <w:sz w:val="24"/>
          <w:szCs w:val="24"/>
        </w:rPr>
        <w:t>reas</w:t>
      </w:r>
      <w:r w:rsidRPr="004C415A">
        <w:rPr>
          <w:rFonts w:ascii="Times New Roman" w:hAnsi="Times New Roman" w:cs="Times New Roman"/>
          <w:sz w:val="24"/>
          <w:szCs w:val="24"/>
        </w:rPr>
        <w:t>.</w:t>
      </w:r>
    </w:p>
    <w:p w14:paraId="18F8F2FD" w14:textId="210201BC" w:rsidR="00334166" w:rsidRPr="004C415A" w:rsidRDefault="00334166" w:rsidP="004C415A">
      <w:pPr>
        <w:spacing w:line="360" w:lineRule="auto"/>
        <w:rPr>
          <w:rFonts w:ascii="Times New Roman" w:hAnsi="Times New Roman" w:cs="Times New Roman"/>
          <w:b/>
          <w:sz w:val="24"/>
          <w:szCs w:val="24"/>
        </w:rPr>
      </w:pPr>
      <w:r w:rsidRPr="004C415A">
        <w:rPr>
          <w:rFonts w:ascii="Times New Roman" w:hAnsi="Times New Roman" w:cs="Times New Roman"/>
          <w:b/>
          <w:sz w:val="24"/>
          <w:szCs w:val="24"/>
        </w:rPr>
        <w:t>Property Law</w:t>
      </w:r>
    </w:p>
    <w:p w14:paraId="17DB316E" w14:textId="441963BE" w:rsidR="004F15A8" w:rsidRPr="004C415A" w:rsidRDefault="00923CCC" w:rsidP="004C415A">
      <w:pPr>
        <w:spacing w:line="360" w:lineRule="auto"/>
        <w:rPr>
          <w:rFonts w:ascii="Times New Roman" w:hAnsi="Times New Roman" w:cs="Times New Roman"/>
          <w:sz w:val="24"/>
          <w:szCs w:val="24"/>
        </w:rPr>
      </w:pPr>
      <w:r w:rsidRPr="004C415A">
        <w:rPr>
          <w:rFonts w:ascii="Times New Roman" w:hAnsi="Times New Roman" w:cs="Times New Roman"/>
          <w:sz w:val="24"/>
          <w:szCs w:val="24"/>
        </w:rPr>
        <w:t xml:space="preserve">A good example of the need for the hadith in the development of law comes when we consider the important subject of property law. </w:t>
      </w:r>
      <w:r w:rsidR="008A69A6" w:rsidRPr="004C415A">
        <w:rPr>
          <w:rFonts w:ascii="Times New Roman" w:hAnsi="Times New Roman" w:cs="Times New Roman"/>
          <w:sz w:val="24"/>
          <w:szCs w:val="24"/>
        </w:rPr>
        <w:t>Aside from the rules governing inheritance of property, t</w:t>
      </w:r>
      <w:r w:rsidRPr="004C415A">
        <w:rPr>
          <w:rFonts w:ascii="Times New Roman" w:hAnsi="Times New Roman" w:cs="Times New Roman"/>
          <w:sz w:val="24"/>
          <w:szCs w:val="24"/>
        </w:rPr>
        <w:t xml:space="preserve">he </w:t>
      </w:r>
      <w:r w:rsidR="00653C74" w:rsidRPr="004C415A">
        <w:rPr>
          <w:rFonts w:ascii="Times New Roman" w:hAnsi="Times New Roman" w:cs="Times New Roman"/>
          <w:sz w:val="24"/>
          <w:szCs w:val="24"/>
        </w:rPr>
        <w:t>Qurʿān</w:t>
      </w:r>
      <w:r w:rsidRPr="004C415A">
        <w:rPr>
          <w:rFonts w:ascii="Times New Roman" w:hAnsi="Times New Roman" w:cs="Times New Roman"/>
          <w:sz w:val="24"/>
          <w:szCs w:val="24"/>
        </w:rPr>
        <w:t xml:space="preserve"> </w:t>
      </w:r>
      <w:r w:rsidR="008A69A6" w:rsidRPr="004C415A">
        <w:rPr>
          <w:rFonts w:ascii="Times New Roman" w:hAnsi="Times New Roman" w:cs="Times New Roman"/>
          <w:sz w:val="24"/>
          <w:szCs w:val="24"/>
        </w:rPr>
        <w:t>lacked further detail</w:t>
      </w:r>
      <w:r w:rsidRPr="004C415A">
        <w:rPr>
          <w:rFonts w:ascii="Times New Roman" w:hAnsi="Times New Roman" w:cs="Times New Roman"/>
          <w:sz w:val="24"/>
          <w:szCs w:val="24"/>
        </w:rPr>
        <w:t xml:space="preserve"> on topic. This is fleshed out by the hadith literature, establishing the </w:t>
      </w:r>
      <w:r w:rsidR="00653C74" w:rsidRPr="004C415A">
        <w:rPr>
          <w:rFonts w:ascii="Times New Roman" w:hAnsi="Times New Roman" w:cs="Times New Roman"/>
          <w:sz w:val="24"/>
          <w:szCs w:val="24"/>
        </w:rPr>
        <w:t>Sunnah</w:t>
      </w:r>
      <w:r w:rsidRPr="004C415A">
        <w:rPr>
          <w:rFonts w:ascii="Times New Roman" w:hAnsi="Times New Roman" w:cs="Times New Roman"/>
          <w:sz w:val="24"/>
          <w:szCs w:val="24"/>
        </w:rPr>
        <w:t xml:space="preserve"> as the authority. Moreover, despite the </w:t>
      </w:r>
      <w:r w:rsidR="00653C74" w:rsidRPr="004C415A">
        <w:rPr>
          <w:rFonts w:ascii="Times New Roman" w:hAnsi="Times New Roman" w:cs="Times New Roman"/>
          <w:sz w:val="24"/>
          <w:szCs w:val="24"/>
        </w:rPr>
        <w:t>Qurʿān</w:t>
      </w:r>
      <w:r w:rsidRPr="004C415A">
        <w:rPr>
          <w:rFonts w:ascii="Times New Roman" w:hAnsi="Times New Roman" w:cs="Times New Roman"/>
          <w:sz w:val="24"/>
          <w:szCs w:val="24"/>
        </w:rPr>
        <w:t xml:space="preserve">ic injunction of the need for two witnesses, for property disputes this precedent was set aside by </w:t>
      </w:r>
      <w:r w:rsidR="008A69A6" w:rsidRPr="004C415A">
        <w:rPr>
          <w:rFonts w:ascii="Times New Roman" w:hAnsi="Times New Roman" w:cs="Times New Roman"/>
          <w:sz w:val="24"/>
          <w:szCs w:val="24"/>
        </w:rPr>
        <w:t xml:space="preserve">early </w:t>
      </w:r>
      <w:r w:rsidRPr="004C415A">
        <w:rPr>
          <w:rFonts w:ascii="Times New Roman" w:hAnsi="Times New Roman" w:cs="Times New Roman"/>
          <w:sz w:val="24"/>
          <w:szCs w:val="24"/>
        </w:rPr>
        <w:t xml:space="preserve">legal scholars like </w:t>
      </w:r>
      <w:r w:rsidR="00653C74" w:rsidRPr="004C415A">
        <w:rPr>
          <w:rFonts w:ascii="Times New Roman" w:hAnsi="Times New Roman" w:cs="Times New Roman"/>
          <w:sz w:val="24"/>
          <w:szCs w:val="24"/>
        </w:rPr>
        <w:t>Mālik</w:t>
      </w:r>
      <w:r w:rsidRPr="004C415A">
        <w:rPr>
          <w:rFonts w:ascii="Times New Roman" w:hAnsi="Times New Roman" w:cs="Times New Roman"/>
          <w:sz w:val="24"/>
          <w:szCs w:val="24"/>
        </w:rPr>
        <w:t xml:space="preserve">, since the </w:t>
      </w:r>
      <w:r w:rsidR="00653C74" w:rsidRPr="004C415A">
        <w:rPr>
          <w:rFonts w:ascii="Times New Roman" w:hAnsi="Times New Roman" w:cs="Times New Roman"/>
          <w:sz w:val="24"/>
          <w:szCs w:val="24"/>
        </w:rPr>
        <w:t>Qurʿān</w:t>
      </w:r>
      <w:r w:rsidRPr="004C415A">
        <w:rPr>
          <w:rFonts w:ascii="Times New Roman" w:hAnsi="Times New Roman" w:cs="Times New Roman"/>
          <w:sz w:val="24"/>
          <w:szCs w:val="24"/>
        </w:rPr>
        <w:t xml:space="preserve"> did not directly mention the subject.</w:t>
      </w:r>
      <w:r w:rsidRPr="004C415A">
        <w:rPr>
          <w:rStyle w:val="FootnoteReference"/>
          <w:rFonts w:ascii="Times New Roman" w:hAnsi="Times New Roman" w:cs="Times New Roman"/>
          <w:sz w:val="24"/>
          <w:szCs w:val="24"/>
        </w:rPr>
        <w:footnoteReference w:id="35"/>
      </w:r>
      <w:r w:rsidRPr="004C415A">
        <w:rPr>
          <w:rFonts w:ascii="Times New Roman" w:hAnsi="Times New Roman" w:cs="Times New Roman"/>
          <w:sz w:val="24"/>
          <w:szCs w:val="24"/>
        </w:rPr>
        <w:t xml:space="preserve"> This allowed the </w:t>
      </w:r>
      <w:r w:rsidR="00653C74" w:rsidRPr="004C415A">
        <w:rPr>
          <w:rFonts w:ascii="Times New Roman" w:hAnsi="Times New Roman" w:cs="Times New Roman"/>
          <w:sz w:val="24"/>
          <w:szCs w:val="24"/>
        </w:rPr>
        <w:t>sharīʿa</w:t>
      </w:r>
      <w:r w:rsidRPr="004C415A">
        <w:rPr>
          <w:rFonts w:ascii="Times New Roman" w:hAnsi="Times New Roman" w:cs="Times New Roman"/>
          <w:sz w:val="24"/>
          <w:szCs w:val="24"/>
        </w:rPr>
        <w:t xml:space="preserve"> to develop in ways that gave </w:t>
      </w:r>
      <w:r w:rsidR="00F555B2" w:rsidRPr="004C415A">
        <w:rPr>
          <w:rFonts w:ascii="Times New Roman" w:hAnsi="Times New Roman" w:cs="Times New Roman"/>
          <w:sz w:val="24"/>
          <w:szCs w:val="24"/>
        </w:rPr>
        <w:t xml:space="preserve">property law, as well as other areas of public law, </w:t>
      </w:r>
      <w:r w:rsidRPr="004C415A">
        <w:rPr>
          <w:rFonts w:ascii="Times New Roman" w:hAnsi="Times New Roman" w:cs="Times New Roman"/>
          <w:sz w:val="24"/>
          <w:szCs w:val="24"/>
        </w:rPr>
        <w:t>some independence and leeway from</w:t>
      </w:r>
      <w:r w:rsidR="004F15A8" w:rsidRPr="004C415A">
        <w:rPr>
          <w:rFonts w:ascii="Times New Roman" w:hAnsi="Times New Roman" w:cs="Times New Roman"/>
          <w:sz w:val="24"/>
          <w:szCs w:val="24"/>
        </w:rPr>
        <w:t xml:space="preserve"> its</w:t>
      </w:r>
      <w:r w:rsidRPr="004C415A">
        <w:rPr>
          <w:rFonts w:ascii="Times New Roman" w:hAnsi="Times New Roman" w:cs="Times New Roman"/>
          <w:sz w:val="24"/>
          <w:szCs w:val="24"/>
        </w:rPr>
        <w:t xml:space="preserve"> broad </w:t>
      </w:r>
      <w:r w:rsidR="00653C74" w:rsidRPr="004C415A">
        <w:rPr>
          <w:rFonts w:ascii="Times New Roman" w:hAnsi="Times New Roman" w:cs="Times New Roman"/>
          <w:sz w:val="24"/>
          <w:szCs w:val="24"/>
        </w:rPr>
        <w:t>Qurʿān</w:t>
      </w:r>
      <w:r w:rsidRPr="004C415A">
        <w:rPr>
          <w:rFonts w:ascii="Times New Roman" w:hAnsi="Times New Roman" w:cs="Times New Roman"/>
          <w:sz w:val="24"/>
          <w:szCs w:val="24"/>
        </w:rPr>
        <w:t xml:space="preserve">ic </w:t>
      </w:r>
      <w:r w:rsidR="004F15A8" w:rsidRPr="004C415A">
        <w:rPr>
          <w:rFonts w:ascii="Times New Roman" w:hAnsi="Times New Roman" w:cs="Times New Roman"/>
          <w:sz w:val="24"/>
          <w:szCs w:val="24"/>
        </w:rPr>
        <w:t>foundations</w:t>
      </w:r>
      <w:r w:rsidR="00F555B2" w:rsidRPr="004C415A">
        <w:rPr>
          <w:rFonts w:ascii="Times New Roman" w:hAnsi="Times New Roman" w:cs="Times New Roman"/>
          <w:sz w:val="24"/>
          <w:szCs w:val="24"/>
        </w:rPr>
        <w:t>.</w:t>
      </w:r>
      <w:r w:rsidRPr="004C415A">
        <w:rPr>
          <w:rFonts w:ascii="Times New Roman" w:hAnsi="Times New Roman" w:cs="Times New Roman"/>
          <w:sz w:val="24"/>
          <w:szCs w:val="24"/>
        </w:rPr>
        <w:t xml:space="preserve"> </w:t>
      </w:r>
      <w:r w:rsidR="00F555B2" w:rsidRPr="004C415A">
        <w:rPr>
          <w:rFonts w:ascii="Times New Roman" w:hAnsi="Times New Roman" w:cs="Times New Roman"/>
          <w:sz w:val="24"/>
          <w:szCs w:val="24"/>
        </w:rPr>
        <w:t>U</w:t>
      </w:r>
      <w:r w:rsidRPr="004C415A">
        <w:rPr>
          <w:rFonts w:ascii="Times New Roman" w:hAnsi="Times New Roman" w:cs="Times New Roman"/>
          <w:sz w:val="24"/>
          <w:szCs w:val="24"/>
        </w:rPr>
        <w:t>ndoubtedly</w:t>
      </w:r>
      <w:r w:rsidR="00F555B2" w:rsidRPr="004C415A">
        <w:rPr>
          <w:rFonts w:ascii="Times New Roman" w:hAnsi="Times New Roman" w:cs="Times New Roman"/>
          <w:sz w:val="24"/>
          <w:szCs w:val="24"/>
        </w:rPr>
        <w:t>, this</w:t>
      </w:r>
      <w:r w:rsidRPr="004C415A">
        <w:rPr>
          <w:rFonts w:ascii="Times New Roman" w:hAnsi="Times New Roman" w:cs="Times New Roman"/>
          <w:sz w:val="24"/>
          <w:szCs w:val="24"/>
        </w:rPr>
        <w:t xml:space="preserve"> enabled communities to develop law with greater flexibility and ease for communities in </w:t>
      </w:r>
      <w:r w:rsidR="004F15A8" w:rsidRPr="004C415A">
        <w:rPr>
          <w:rFonts w:ascii="Times New Roman" w:hAnsi="Times New Roman" w:cs="Times New Roman"/>
          <w:sz w:val="24"/>
          <w:szCs w:val="24"/>
        </w:rPr>
        <w:t>new</w:t>
      </w:r>
      <w:r w:rsidRPr="004C415A">
        <w:rPr>
          <w:rFonts w:ascii="Times New Roman" w:hAnsi="Times New Roman" w:cs="Times New Roman"/>
          <w:sz w:val="24"/>
          <w:szCs w:val="24"/>
        </w:rPr>
        <w:t xml:space="preserve"> contexts.</w:t>
      </w:r>
    </w:p>
    <w:p w14:paraId="3CEF532D" w14:textId="77777777" w:rsidR="004C415A" w:rsidRDefault="0071404D" w:rsidP="004C415A">
      <w:pPr>
        <w:spacing w:line="360" w:lineRule="auto"/>
        <w:rPr>
          <w:rFonts w:ascii="Times New Roman" w:hAnsi="Times New Roman" w:cs="Times New Roman"/>
          <w:b/>
          <w:sz w:val="24"/>
          <w:szCs w:val="24"/>
        </w:rPr>
      </w:pPr>
      <w:r w:rsidRPr="004C415A">
        <w:rPr>
          <w:rFonts w:ascii="Times New Roman" w:hAnsi="Times New Roman" w:cs="Times New Roman"/>
          <w:b/>
          <w:sz w:val="24"/>
          <w:szCs w:val="24"/>
        </w:rPr>
        <w:t>Apostacy</w:t>
      </w:r>
    </w:p>
    <w:p w14:paraId="7BDF1213" w14:textId="4B815D91" w:rsidR="00455853" w:rsidRPr="004C415A" w:rsidRDefault="001E2B00" w:rsidP="004C415A">
      <w:pPr>
        <w:spacing w:line="360" w:lineRule="auto"/>
        <w:rPr>
          <w:rFonts w:ascii="Times New Roman" w:hAnsi="Times New Roman" w:cs="Times New Roman"/>
          <w:b/>
          <w:sz w:val="24"/>
          <w:szCs w:val="24"/>
        </w:rPr>
      </w:pPr>
      <w:r w:rsidRPr="004C415A">
        <w:rPr>
          <w:rFonts w:ascii="Times New Roman" w:hAnsi="Times New Roman" w:cs="Times New Roman"/>
          <w:sz w:val="24"/>
          <w:szCs w:val="24"/>
        </w:rPr>
        <w:t>Similarly, teaching on apostasy</w:t>
      </w:r>
      <w:r w:rsidR="00F555B2" w:rsidRPr="004C415A">
        <w:rPr>
          <w:rFonts w:ascii="Times New Roman" w:hAnsi="Times New Roman" w:cs="Times New Roman"/>
          <w:sz w:val="24"/>
          <w:szCs w:val="24"/>
        </w:rPr>
        <w:t>,</w:t>
      </w:r>
      <w:r w:rsidRPr="004C415A">
        <w:rPr>
          <w:rFonts w:ascii="Times New Roman" w:hAnsi="Times New Roman" w:cs="Times New Roman"/>
          <w:sz w:val="24"/>
          <w:szCs w:val="24"/>
        </w:rPr>
        <w:t xml:space="preserve"> </w:t>
      </w:r>
      <w:r w:rsidR="00F555B2" w:rsidRPr="004C415A">
        <w:rPr>
          <w:rFonts w:ascii="Times New Roman" w:hAnsi="Times New Roman" w:cs="Times New Roman"/>
          <w:sz w:val="24"/>
          <w:szCs w:val="24"/>
        </w:rPr>
        <w:t>al</w:t>
      </w:r>
      <w:r w:rsidRPr="004C415A">
        <w:rPr>
          <w:rFonts w:ascii="Times New Roman" w:hAnsi="Times New Roman" w:cs="Times New Roman"/>
          <w:sz w:val="24"/>
          <w:szCs w:val="24"/>
        </w:rPr>
        <w:t xml:space="preserve">though rooted in the </w:t>
      </w:r>
      <w:bookmarkStart w:id="17" w:name="_Hlk504087523"/>
      <w:r w:rsidRPr="004C415A">
        <w:rPr>
          <w:rFonts w:ascii="Times New Roman" w:hAnsi="Times New Roman" w:cs="Times New Roman"/>
          <w:sz w:val="24"/>
          <w:szCs w:val="24"/>
        </w:rPr>
        <w:t>Qurʿān</w:t>
      </w:r>
      <w:bookmarkEnd w:id="17"/>
      <w:r w:rsidRPr="004C415A">
        <w:rPr>
          <w:rFonts w:ascii="Times New Roman" w:hAnsi="Times New Roman" w:cs="Times New Roman"/>
          <w:sz w:val="24"/>
          <w:szCs w:val="24"/>
        </w:rPr>
        <w:t xml:space="preserve"> (47:25, 3:106, 5:54) finds its penal authority in the </w:t>
      </w:r>
      <w:r w:rsidRPr="004C415A">
        <w:rPr>
          <w:rFonts w:ascii="Times New Roman" w:hAnsi="Times New Roman" w:cs="Times New Roman"/>
          <w:i/>
          <w:sz w:val="24"/>
          <w:szCs w:val="24"/>
        </w:rPr>
        <w:t>hadith.</w:t>
      </w:r>
      <w:r w:rsidRPr="004C415A">
        <w:rPr>
          <w:rFonts w:ascii="Times New Roman" w:hAnsi="Times New Roman" w:cs="Times New Roman"/>
          <w:i/>
          <w:iCs/>
          <w:sz w:val="24"/>
          <w:szCs w:val="24"/>
          <w:vertAlign w:val="superscript"/>
        </w:rPr>
        <w:footnoteReference w:id="36"/>
      </w:r>
      <w:r w:rsidR="00653C74" w:rsidRPr="004C415A">
        <w:rPr>
          <w:rFonts w:ascii="Times New Roman" w:hAnsi="Times New Roman" w:cs="Times New Roman"/>
          <w:sz w:val="24"/>
          <w:szCs w:val="24"/>
        </w:rPr>
        <w:t xml:space="preserve"> A</w:t>
      </w:r>
      <w:r w:rsidRPr="004C415A">
        <w:rPr>
          <w:rFonts w:ascii="Times New Roman" w:hAnsi="Times New Roman" w:cs="Times New Roman"/>
          <w:sz w:val="24"/>
          <w:szCs w:val="24"/>
        </w:rPr>
        <w:t>ll four schools maintain that the death penalty for apostasy is justified by an appeal to the hadith.</w:t>
      </w:r>
      <w:r w:rsidRPr="004C415A">
        <w:rPr>
          <w:rFonts w:ascii="Times New Roman" w:hAnsi="Times New Roman" w:cs="Times New Roman"/>
          <w:sz w:val="24"/>
          <w:szCs w:val="24"/>
          <w:vertAlign w:val="superscript"/>
        </w:rPr>
        <w:footnoteReference w:id="37"/>
      </w:r>
      <w:r w:rsidRPr="004C415A">
        <w:rPr>
          <w:rFonts w:ascii="Times New Roman" w:hAnsi="Times New Roman" w:cs="Times New Roman"/>
          <w:sz w:val="24"/>
          <w:szCs w:val="24"/>
        </w:rPr>
        <w:t xml:space="preserve"> Schacht offers an overview of the penalties (</w:t>
      </w:r>
      <w:r w:rsidRPr="004C415A">
        <w:rPr>
          <w:rFonts w:ascii="Times New Roman" w:hAnsi="Times New Roman" w:cs="Times New Roman"/>
          <w:i/>
          <w:sz w:val="24"/>
          <w:szCs w:val="24"/>
        </w:rPr>
        <w:t xml:space="preserve">hadd) </w:t>
      </w:r>
      <w:r w:rsidRPr="004C415A">
        <w:rPr>
          <w:rFonts w:ascii="Times New Roman" w:hAnsi="Times New Roman" w:cs="Times New Roman"/>
          <w:sz w:val="24"/>
          <w:szCs w:val="24"/>
        </w:rPr>
        <w:t xml:space="preserve">found in the </w:t>
      </w:r>
      <w:r w:rsidR="00653C74" w:rsidRPr="004C415A">
        <w:rPr>
          <w:rFonts w:ascii="Times New Roman" w:hAnsi="Times New Roman" w:cs="Times New Roman"/>
          <w:sz w:val="24"/>
          <w:szCs w:val="24"/>
        </w:rPr>
        <w:t>Sunnah</w:t>
      </w:r>
      <w:r w:rsidR="00F555B2" w:rsidRPr="004C415A">
        <w:rPr>
          <w:rFonts w:ascii="Times New Roman" w:hAnsi="Times New Roman" w:cs="Times New Roman"/>
          <w:sz w:val="24"/>
          <w:szCs w:val="24"/>
        </w:rPr>
        <w:t>,</w:t>
      </w:r>
      <w:r w:rsidRPr="004C415A">
        <w:rPr>
          <w:rFonts w:ascii="Times New Roman" w:hAnsi="Times New Roman" w:cs="Times New Roman"/>
          <w:sz w:val="24"/>
          <w:szCs w:val="24"/>
        </w:rPr>
        <w:t xml:space="preserve"> men </w:t>
      </w:r>
      <w:r w:rsidR="00F555B2" w:rsidRPr="004C415A">
        <w:rPr>
          <w:rFonts w:ascii="Times New Roman" w:hAnsi="Times New Roman" w:cs="Times New Roman"/>
          <w:sz w:val="24"/>
          <w:szCs w:val="24"/>
        </w:rPr>
        <w:t xml:space="preserve">are </w:t>
      </w:r>
      <w:r w:rsidRPr="004C415A">
        <w:rPr>
          <w:rFonts w:ascii="Times New Roman" w:hAnsi="Times New Roman" w:cs="Times New Roman"/>
          <w:sz w:val="24"/>
          <w:szCs w:val="24"/>
        </w:rPr>
        <w:t>offered a reprieve of three days before being put to death, women are placed in prison and beaten until they return to Islam</w:t>
      </w:r>
      <w:r w:rsidRPr="004C415A">
        <w:rPr>
          <w:rFonts w:ascii="Times New Roman" w:hAnsi="Times New Roman" w:cs="Times New Roman"/>
          <w:i/>
          <w:sz w:val="24"/>
          <w:szCs w:val="24"/>
        </w:rPr>
        <w:t>.</w:t>
      </w:r>
      <w:r w:rsidRPr="004C415A">
        <w:rPr>
          <w:rFonts w:ascii="Times New Roman" w:hAnsi="Times New Roman" w:cs="Times New Roman"/>
          <w:i/>
          <w:sz w:val="24"/>
          <w:szCs w:val="24"/>
          <w:vertAlign w:val="superscript"/>
        </w:rPr>
        <w:footnoteReference w:id="38"/>
      </w:r>
      <w:r w:rsidRPr="004C415A">
        <w:rPr>
          <w:rFonts w:ascii="Times New Roman" w:hAnsi="Times New Roman" w:cs="Times New Roman"/>
          <w:i/>
          <w:sz w:val="24"/>
          <w:szCs w:val="24"/>
        </w:rPr>
        <w:t xml:space="preserve"> </w:t>
      </w:r>
      <w:r w:rsidR="0071404D" w:rsidRPr="004C415A">
        <w:rPr>
          <w:rFonts w:ascii="Times New Roman" w:hAnsi="Times New Roman" w:cs="Times New Roman"/>
          <w:sz w:val="24"/>
          <w:szCs w:val="24"/>
        </w:rPr>
        <w:t>This breakdown of penal outcomes is only possible because of exegetical readings of the</w:t>
      </w:r>
      <w:r w:rsidR="00653C74" w:rsidRPr="004C415A">
        <w:rPr>
          <w:rFonts w:ascii="Times New Roman" w:hAnsi="Times New Roman" w:cs="Times New Roman"/>
          <w:sz w:val="24"/>
          <w:szCs w:val="24"/>
        </w:rPr>
        <w:t xml:space="preserve"> Qurʿān in light of the </w:t>
      </w:r>
      <w:r w:rsidR="0071404D" w:rsidRPr="004C415A">
        <w:rPr>
          <w:rFonts w:ascii="Times New Roman" w:hAnsi="Times New Roman" w:cs="Times New Roman"/>
          <w:sz w:val="24"/>
          <w:szCs w:val="24"/>
        </w:rPr>
        <w:t xml:space="preserve">hadith. </w:t>
      </w:r>
    </w:p>
    <w:p w14:paraId="7A051B68" w14:textId="2C5A6634" w:rsidR="008E1D5F" w:rsidRPr="004C415A" w:rsidRDefault="0028554B" w:rsidP="004C415A">
      <w:pPr>
        <w:spacing w:line="360" w:lineRule="auto"/>
        <w:rPr>
          <w:rFonts w:ascii="Times New Roman" w:hAnsi="Times New Roman" w:cs="Times New Roman"/>
          <w:b/>
          <w:sz w:val="24"/>
          <w:szCs w:val="24"/>
        </w:rPr>
      </w:pPr>
      <w:r w:rsidRPr="004C415A">
        <w:rPr>
          <w:rFonts w:ascii="Times New Roman" w:hAnsi="Times New Roman" w:cs="Times New Roman"/>
          <w:b/>
          <w:sz w:val="24"/>
          <w:szCs w:val="24"/>
        </w:rPr>
        <w:t xml:space="preserve">The Insufficiency of the </w:t>
      </w:r>
      <w:r w:rsidR="0071404D" w:rsidRPr="004C415A">
        <w:rPr>
          <w:rFonts w:ascii="Times New Roman" w:hAnsi="Times New Roman" w:cs="Times New Roman"/>
          <w:b/>
          <w:sz w:val="24"/>
          <w:szCs w:val="24"/>
        </w:rPr>
        <w:t>H</w:t>
      </w:r>
      <w:r w:rsidRPr="004C415A">
        <w:rPr>
          <w:rFonts w:ascii="Times New Roman" w:hAnsi="Times New Roman" w:cs="Times New Roman"/>
          <w:b/>
          <w:sz w:val="24"/>
          <w:szCs w:val="24"/>
        </w:rPr>
        <w:t>adith</w:t>
      </w:r>
    </w:p>
    <w:p w14:paraId="6F255EE3" w14:textId="58BB36B5" w:rsidR="00C75F72" w:rsidRPr="004C415A" w:rsidRDefault="0028554B" w:rsidP="004C415A">
      <w:pPr>
        <w:spacing w:line="360" w:lineRule="auto"/>
        <w:rPr>
          <w:rFonts w:ascii="Times New Roman" w:hAnsi="Times New Roman" w:cs="Times New Roman"/>
          <w:sz w:val="24"/>
          <w:szCs w:val="24"/>
        </w:rPr>
      </w:pPr>
      <w:r w:rsidRPr="004C415A">
        <w:rPr>
          <w:rFonts w:ascii="Times New Roman" w:hAnsi="Times New Roman" w:cs="Times New Roman"/>
          <w:sz w:val="24"/>
          <w:szCs w:val="24"/>
        </w:rPr>
        <w:t xml:space="preserve">The revisionist scholar, John Wansbrough, </w:t>
      </w:r>
      <w:r w:rsidR="00F555B2" w:rsidRPr="004C415A">
        <w:rPr>
          <w:rFonts w:ascii="Times New Roman" w:hAnsi="Times New Roman" w:cs="Times New Roman"/>
          <w:sz w:val="24"/>
          <w:szCs w:val="24"/>
        </w:rPr>
        <w:t xml:space="preserve">goes even further in his critique of ‘Qurʿān only’ theology by suggesting that that hadith is also an insufficient interpreter of the founding text if Islam. He </w:t>
      </w:r>
      <w:r w:rsidRPr="004C415A">
        <w:rPr>
          <w:rFonts w:ascii="Times New Roman" w:hAnsi="Times New Roman" w:cs="Times New Roman"/>
          <w:sz w:val="24"/>
          <w:szCs w:val="24"/>
        </w:rPr>
        <w:t xml:space="preserve">dedicated considerable time to examining the narrative literature found in the </w:t>
      </w:r>
      <w:r w:rsidR="00653C74" w:rsidRPr="004C415A">
        <w:rPr>
          <w:rFonts w:ascii="Times New Roman" w:hAnsi="Times New Roman" w:cs="Times New Roman"/>
          <w:sz w:val="24"/>
          <w:szCs w:val="24"/>
        </w:rPr>
        <w:t>Qurʿān</w:t>
      </w:r>
      <w:r w:rsidRPr="004C415A">
        <w:rPr>
          <w:rFonts w:ascii="Times New Roman" w:hAnsi="Times New Roman" w:cs="Times New Roman"/>
          <w:sz w:val="24"/>
          <w:szCs w:val="24"/>
        </w:rPr>
        <w:t>. He pointed out that many of the stories within the text have their origins in revealed scriptures</w:t>
      </w:r>
      <w:r w:rsidR="00F555B2" w:rsidRPr="004C415A">
        <w:rPr>
          <w:rFonts w:ascii="Times New Roman" w:hAnsi="Times New Roman" w:cs="Times New Roman"/>
          <w:sz w:val="24"/>
          <w:szCs w:val="24"/>
        </w:rPr>
        <w:t xml:space="preserve"> </w:t>
      </w:r>
      <w:r w:rsidRPr="004C415A">
        <w:rPr>
          <w:rFonts w:ascii="Times New Roman" w:hAnsi="Times New Roman" w:cs="Times New Roman"/>
          <w:sz w:val="24"/>
          <w:szCs w:val="24"/>
        </w:rPr>
        <w:t xml:space="preserve">and bodies of literature associated with them that pre-date the Islamic era.  His views sit awkwardly with the </w:t>
      </w:r>
      <w:r w:rsidR="00556B02" w:rsidRPr="004C415A">
        <w:rPr>
          <w:rFonts w:ascii="Times New Roman" w:hAnsi="Times New Roman" w:cs="Times New Roman"/>
          <w:sz w:val="24"/>
          <w:szCs w:val="24"/>
        </w:rPr>
        <w:t>long-held</w:t>
      </w:r>
      <w:r w:rsidRPr="004C415A">
        <w:rPr>
          <w:rFonts w:ascii="Times New Roman" w:hAnsi="Times New Roman" w:cs="Times New Roman"/>
          <w:sz w:val="24"/>
          <w:szCs w:val="24"/>
        </w:rPr>
        <w:t xml:space="preserve"> </w:t>
      </w:r>
      <w:r w:rsidR="00556B02" w:rsidRPr="004C415A">
        <w:rPr>
          <w:rFonts w:ascii="Times New Roman" w:hAnsi="Times New Roman" w:cs="Times New Roman"/>
          <w:sz w:val="24"/>
          <w:szCs w:val="24"/>
        </w:rPr>
        <w:t xml:space="preserve">orthodoxy </w:t>
      </w:r>
      <w:r w:rsidRPr="004C415A">
        <w:rPr>
          <w:rFonts w:ascii="Times New Roman" w:hAnsi="Times New Roman" w:cs="Times New Roman"/>
          <w:sz w:val="24"/>
          <w:szCs w:val="24"/>
        </w:rPr>
        <w:t xml:space="preserve">that the </w:t>
      </w:r>
      <w:r w:rsidR="00653C74" w:rsidRPr="004C415A">
        <w:rPr>
          <w:rFonts w:ascii="Times New Roman" w:hAnsi="Times New Roman" w:cs="Times New Roman"/>
          <w:sz w:val="24"/>
          <w:szCs w:val="24"/>
        </w:rPr>
        <w:t>Qurʿān</w:t>
      </w:r>
      <w:r w:rsidRPr="004C415A">
        <w:rPr>
          <w:rFonts w:ascii="Times New Roman" w:hAnsi="Times New Roman" w:cs="Times New Roman"/>
          <w:sz w:val="24"/>
          <w:szCs w:val="24"/>
        </w:rPr>
        <w:t xml:space="preserve"> is utterly unique. The versions of the stories that we find in the Quran, Wansbrough argues, are contractions of original full-length stories, which often ma</w:t>
      </w:r>
      <w:r w:rsidR="0042128E" w:rsidRPr="004C415A">
        <w:rPr>
          <w:rFonts w:ascii="Times New Roman" w:hAnsi="Times New Roman" w:cs="Times New Roman"/>
          <w:sz w:val="24"/>
          <w:szCs w:val="24"/>
        </w:rPr>
        <w:t>ke</w:t>
      </w:r>
      <w:r w:rsidRPr="004C415A">
        <w:rPr>
          <w:rFonts w:ascii="Times New Roman" w:hAnsi="Times New Roman" w:cs="Times New Roman"/>
          <w:sz w:val="24"/>
          <w:szCs w:val="24"/>
        </w:rPr>
        <w:t xml:space="preserve"> little </w:t>
      </w:r>
      <w:r w:rsidRPr="004C415A">
        <w:rPr>
          <w:rFonts w:ascii="Times New Roman" w:hAnsi="Times New Roman" w:cs="Times New Roman"/>
          <w:sz w:val="24"/>
          <w:szCs w:val="24"/>
        </w:rPr>
        <w:lastRenderedPageBreak/>
        <w:t>sense in their reduced form. They raise the idea of religious themes but rarely develop them fully. By way of illustration</w:t>
      </w:r>
      <w:r w:rsidR="00F555B2" w:rsidRPr="004C415A">
        <w:rPr>
          <w:rFonts w:ascii="Times New Roman" w:hAnsi="Times New Roman" w:cs="Times New Roman"/>
          <w:sz w:val="24"/>
          <w:szCs w:val="24"/>
        </w:rPr>
        <w:t>,</w:t>
      </w:r>
      <w:r w:rsidRPr="004C415A">
        <w:rPr>
          <w:rFonts w:ascii="Times New Roman" w:hAnsi="Times New Roman" w:cs="Times New Roman"/>
          <w:sz w:val="24"/>
          <w:szCs w:val="24"/>
        </w:rPr>
        <w:t xml:space="preserve"> Wansbrough examines one of the more developed narratives found in Surah</w:t>
      </w:r>
      <w:r w:rsidR="00653C74" w:rsidRPr="004C415A">
        <w:rPr>
          <w:rFonts w:ascii="Times New Roman" w:hAnsi="Times New Roman" w:cs="Times New Roman"/>
          <w:sz w:val="24"/>
          <w:szCs w:val="24"/>
        </w:rPr>
        <w:t xml:space="preserve"> </w:t>
      </w:r>
      <w:bookmarkStart w:id="18" w:name="_Hlk516701103"/>
      <w:r w:rsidR="00653C74" w:rsidRPr="004C415A">
        <w:rPr>
          <w:rFonts w:ascii="Times New Roman" w:hAnsi="Times New Roman" w:cs="Times New Roman"/>
          <w:sz w:val="24"/>
          <w:szCs w:val="24"/>
        </w:rPr>
        <w:t>Yūsuf</w:t>
      </w:r>
      <w:bookmarkEnd w:id="18"/>
      <w:r w:rsidRPr="004C415A">
        <w:rPr>
          <w:rFonts w:ascii="Times New Roman" w:hAnsi="Times New Roman" w:cs="Times New Roman"/>
          <w:sz w:val="24"/>
          <w:szCs w:val="24"/>
        </w:rPr>
        <w:t xml:space="preserve">. He </w:t>
      </w:r>
      <w:r w:rsidR="0042128E" w:rsidRPr="004C415A">
        <w:rPr>
          <w:rFonts w:ascii="Times New Roman" w:hAnsi="Times New Roman" w:cs="Times New Roman"/>
          <w:sz w:val="24"/>
          <w:szCs w:val="24"/>
        </w:rPr>
        <w:t>contends</w:t>
      </w:r>
      <w:r w:rsidRPr="004C415A">
        <w:rPr>
          <w:rFonts w:ascii="Times New Roman" w:hAnsi="Times New Roman" w:cs="Times New Roman"/>
          <w:sz w:val="24"/>
          <w:szCs w:val="24"/>
        </w:rPr>
        <w:t xml:space="preserve"> that any meaningful exegesis of the passage is problematic without an appeal to extra-</w:t>
      </w:r>
      <w:r w:rsidR="00F555B2" w:rsidRPr="004C415A">
        <w:rPr>
          <w:rFonts w:ascii="Times New Roman" w:hAnsi="Times New Roman" w:cs="Times New Roman"/>
          <w:sz w:val="24"/>
          <w:szCs w:val="24"/>
        </w:rPr>
        <w:t>b</w:t>
      </w:r>
      <w:r w:rsidRPr="004C415A">
        <w:rPr>
          <w:rFonts w:ascii="Times New Roman" w:hAnsi="Times New Roman" w:cs="Times New Roman"/>
          <w:sz w:val="24"/>
          <w:szCs w:val="24"/>
        </w:rPr>
        <w:t>iblical traditions to supply the missing details.</w:t>
      </w:r>
      <w:r w:rsidRPr="004C415A">
        <w:rPr>
          <w:rStyle w:val="FootnoteReference"/>
          <w:rFonts w:ascii="Times New Roman" w:hAnsi="Times New Roman" w:cs="Times New Roman"/>
          <w:sz w:val="24"/>
          <w:szCs w:val="24"/>
        </w:rPr>
        <w:footnoteReference w:id="39"/>
      </w:r>
      <w:r w:rsidRPr="004C415A">
        <w:rPr>
          <w:rFonts w:ascii="Times New Roman" w:hAnsi="Times New Roman" w:cs="Times New Roman"/>
          <w:sz w:val="24"/>
          <w:szCs w:val="24"/>
        </w:rPr>
        <w:t xml:space="preserve"> For Wansbrough and other scholars within the revisionist school, this highlights the insufficiency of the hadith literature to interpret and explain the </w:t>
      </w:r>
      <w:r w:rsidR="00653C74" w:rsidRPr="004C415A">
        <w:rPr>
          <w:rFonts w:ascii="Times New Roman" w:hAnsi="Times New Roman" w:cs="Times New Roman"/>
          <w:sz w:val="24"/>
          <w:szCs w:val="24"/>
        </w:rPr>
        <w:t>Qurʿān</w:t>
      </w:r>
      <w:r w:rsidRPr="004C415A">
        <w:rPr>
          <w:rFonts w:ascii="Times New Roman" w:hAnsi="Times New Roman" w:cs="Times New Roman"/>
          <w:sz w:val="24"/>
          <w:szCs w:val="24"/>
        </w:rPr>
        <w:t xml:space="preserve">. </w:t>
      </w:r>
      <w:r w:rsidR="00556B02" w:rsidRPr="004C415A">
        <w:rPr>
          <w:rFonts w:ascii="Times New Roman" w:hAnsi="Times New Roman" w:cs="Times New Roman"/>
          <w:sz w:val="24"/>
          <w:szCs w:val="24"/>
        </w:rPr>
        <w:t xml:space="preserve">Instead, to fully understand the </w:t>
      </w:r>
      <w:r w:rsidR="00653C74" w:rsidRPr="004C415A">
        <w:rPr>
          <w:rFonts w:ascii="Times New Roman" w:hAnsi="Times New Roman" w:cs="Times New Roman"/>
          <w:sz w:val="24"/>
          <w:szCs w:val="24"/>
        </w:rPr>
        <w:t>Qurʿān</w:t>
      </w:r>
      <w:r w:rsidR="00556B02" w:rsidRPr="004C415A">
        <w:rPr>
          <w:rFonts w:ascii="Times New Roman" w:hAnsi="Times New Roman" w:cs="Times New Roman"/>
          <w:sz w:val="24"/>
          <w:szCs w:val="24"/>
        </w:rPr>
        <w:t>, modern scholars must be appeal to biblical and extra</w:t>
      </w:r>
      <w:r w:rsidR="00653C74" w:rsidRPr="004C415A">
        <w:rPr>
          <w:rFonts w:ascii="Times New Roman" w:hAnsi="Times New Roman" w:cs="Times New Roman"/>
          <w:sz w:val="24"/>
          <w:szCs w:val="24"/>
        </w:rPr>
        <w:t>-</w:t>
      </w:r>
      <w:r w:rsidR="00F555B2" w:rsidRPr="004C415A">
        <w:rPr>
          <w:rFonts w:ascii="Times New Roman" w:hAnsi="Times New Roman" w:cs="Times New Roman"/>
          <w:sz w:val="24"/>
          <w:szCs w:val="24"/>
        </w:rPr>
        <w:t>b</w:t>
      </w:r>
      <w:r w:rsidR="00556B02" w:rsidRPr="004C415A">
        <w:rPr>
          <w:rFonts w:ascii="Times New Roman" w:hAnsi="Times New Roman" w:cs="Times New Roman"/>
          <w:sz w:val="24"/>
          <w:szCs w:val="24"/>
        </w:rPr>
        <w:t xml:space="preserve">iblical sources.  </w:t>
      </w:r>
    </w:p>
    <w:p w14:paraId="1C3CC17F" w14:textId="4A23A0E4" w:rsidR="00274E20" w:rsidRPr="004C415A" w:rsidRDefault="00274E20" w:rsidP="004C415A">
      <w:pPr>
        <w:spacing w:line="360" w:lineRule="auto"/>
        <w:rPr>
          <w:rFonts w:ascii="Times New Roman" w:hAnsi="Times New Roman" w:cs="Times New Roman"/>
          <w:b/>
          <w:sz w:val="24"/>
          <w:szCs w:val="24"/>
        </w:rPr>
      </w:pPr>
      <w:r w:rsidRPr="004C415A">
        <w:rPr>
          <w:rFonts w:ascii="Times New Roman" w:hAnsi="Times New Roman" w:cs="Times New Roman"/>
          <w:b/>
          <w:sz w:val="24"/>
          <w:szCs w:val="24"/>
        </w:rPr>
        <w:t>Conclusion</w:t>
      </w:r>
    </w:p>
    <w:p w14:paraId="447F0017" w14:textId="3030CD25" w:rsidR="004C415A" w:rsidRDefault="001333CF" w:rsidP="004C415A">
      <w:pPr>
        <w:spacing w:line="360" w:lineRule="auto"/>
        <w:rPr>
          <w:rFonts w:ascii="Times New Roman" w:hAnsi="Times New Roman" w:cs="Times New Roman"/>
          <w:sz w:val="24"/>
          <w:szCs w:val="24"/>
        </w:rPr>
      </w:pPr>
      <w:r w:rsidRPr="004C415A">
        <w:rPr>
          <w:rFonts w:ascii="Times New Roman" w:hAnsi="Times New Roman" w:cs="Times New Roman"/>
          <w:sz w:val="24"/>
          <w:szCs w:val="24"/>
        </w:rPr>
        <w:t xml:space="preserve">The </w:t>
      </w:r>
      <w:r w:rsidR="00B0756E" w:rsidRPr="004C415A">
        <w:rPr>
          <w:rFonts w:ascii="Times New Roman" w:hAnsi="Times New Roman" w:cs="Times New Roman"/>
          <w:sz w:val="24"/>
          <w:szCs w:val="24"/>
        </w:rPr>
        <w:t>argument for the sufficien</w:t>
      </w:r>
      <w:r w:rsidR="00F555B2" w:rsidRPr="004C415A">
        <w:rPr>
          <w:rFonts w:ascii="Times New Roman" w:hAnsi="Times New Roman" w:cs="Times New Roman"/>
          <w:sz w:val="24"/>
          <w:szCs w:val="24"/>
        </w:rPr>
        <w:t>c</w:t>
      </w:r>
      <w:r w:rsidR="00B0756E" w:rsidRPr="004C415A">
        <w:rPr>
          <w:rFonts w:ascii="Times New Roman" w:hAnsi="Times New Roman" w:cs="Times New Roman"/>
          <w:sz w:val="24"/>
          <w:szCs w:val="24"/>
        </w:rPr>
        <w:t xml:space="preserve">y of the </w:t>
      </w:r>
      <w:r w:rsidR="00653C74" w:rsidRPr="004C415A">
        <w:rPr>
          <w:rFonts w:ascii="Times New Roman" w:hAnsi="Times New Roman" w:cs="Times New Roman"/>
          <w:sz w:val="24"/>
          <w:szCs w:val="24"/>
        </w:rPr>
        <w:t>Qurʿān</w:t>
      </w:r>
      <w:r w:rsidR="00B0756E" w:rsidRPr="004C415A">
        <w:rPr>
          <w:rFonts w:ascii="Times New Roman" w:hAnsi="Times New Roman" w:cs="Times New Roman"/>
          <w:sz w:val="24"/>
          <w:szCs w:val="24"/>
        </w:rPr>
        <w:t xml:space="preserve"> is built on several flawed assumptions. A flat interpretation of </w:t>
      </w:r>
      <w:r w:rsidR="00653C74" w:rsidRPr="004C415A">
        <w:rPr>
          <w:rFonts w:ascii="Times New Roman" w:hAnsi="Times New Roman" w:cs="Times New Roman"/>
          <w:i/>
          <w:sz w:val="24"/>
          <w:szCs w:val="24"/>
        </w:rPr>
        <w:t>‘everything’</w:t>
      </w:r>
      <w:r w:rsidR="00B0756E" w:rsidRPr="004C415A">
        <w:rPr>
          <w:rFonts w:ascii="Times New Roman" w:hAnsi="Times New Roman" w:cs="Times New Roman"/>
          <w:sz w:val="24"/>
          <w:szCs w:val="24"/>
        </w:rPr>
        <w:t xml:space="preserve"> is clearly not the most accurate</w:t>
      </w:r>
      <w:r w:rsidR="00F555B2" w:rsidRPr="004C415A">
        <w:rPr>
          <w:rFonts w:ascii="Times New Roman" w:hAnsi="Times New Roman" w:cs="Times New Roman"/>
          <w:sz w:val="24"/>
          <w:szCs w:val="24"/>
        </w:rPr>
        <w:t>,</w:t>
      </w:r>
      <w:r w:rsidR="00653C74" w:rsidRPr="004C415A">
        <w:rPr>
          <w:rFonts w:ascii="Times New Roman" w:hAnsi="Times New Roman" w:cs="Times New Roman"/>
          <w:sz w:val="24"/>
          <w:szCs w:val="24"/>
        </w:rPr>
        <w:t xml:space="preserve"> </w:t>
      </w:r>
      <w:r w:rsidR="00F555B2" w:rsidRPr="004C415A">
        <w:rPr>
          <w:rFonts w:ascii="Times New Roman" w:hAnsi="Times New Roman" w:cs="Times New Roman"/>
          <w:sz w:val="24"/>
          <w:szCs w:val="24"/>
        </w:rPr>
        <w:t>n</w:t>
      </w:r>
      <w:r w:rsidR="00B0756E" w:rsidRPr="004C415A">
        <w:rPr>
          <w:rFonts w:ascii="Times New Roman" w:hAnsi="Times New Roman" w:cs="Times New Roman"/>
          <w:sz w:val="24"/>
          <w:szCs w:val="24"/>
        </w:rPr>
        <w:t>or indeed</w:t>
      </w:r>
      <w:r w:rsidR="00F555B2" w:rsidRPr="004C415A">
        <w:rPr>
          <w:rFonts w:ascii="Times New Roman" w:hAnsi="Times New Roman" w:cs="Times New Roman"/>
          <w:sz w:val="24"/>
          <w:szCs w:val="24"/>
        </w:rPr>
        <w:t xml:space="preserve"> </w:t>
      </w:r>
      <w:r w:rsidRPr="004C415A">
        <w:rPr>
          <w:rFonts w:ascii="Times New Roman" w:hAnsi="Times New Roman" w:cs="Times New Roman"/>
          <w:sz w:val="24"/>
          <w:szCs w:val="24"/>
        </w:rPr>
        <w:t xml:space="preserve">the </w:t>
      </w:r>
      <w:r w:rsidR="00B0756E" w:rsidRPr="004C415A">
        <w:rPr>
          <w:rFonts w:ascii="Times New Roman" w:hAnsi="Times New Roman" w:cs="Times New Roman"/>
          <w:sz w:val="24"/>
          <w:szCs w:val="24"/>
        </w:rPr>
        <w:t xml:space="preserve">most useful. The argument that the </w:t>
      </w:r>
      <w:r w:rsidR="00653C74" w:rsidRPr="004C415A">
        <w:rPr>
          <w:rFonts w:ascii="Times New Roman" w:hAnsi="Times New Roman" w:cs="Times New Roman"/>
          <w:sz w:val="24"/>
          <w:szCs w:val="24"/>
        </w:rPr>
        <w:t>Qurʿān</w:t>
      </w:r>
      <w:r w:rsidR="00B0756E" w:rsidRPr="004C415A">
        <w:rPr>
          <w:rFonts w:ascii="Times New Roman" w:hAnsi="Times New Roman" w:cs="Times New Roman"/>
          <w:sz w:val="24"/>
          <w:szCs w:val="24"/>
        </w:rPr>
        <w:t xml:space="preserve"> explains itself has been shown to be flawed </w:t>
      </w:r>
      <w:r w:rsidR="00653C74" w:rsidRPr="004C415A">
        <w:rPr>
          <w:rFonts w:ascii="Times New Roman" w:hAnsi="Times New Roman" w:cs="Times New Roman"/>
          <w:sz w:val="24"/>
          <w:szCs w:val="24"/>
        </w:rPr>
        <w:t>since it offers up only</w:t>
      </w:r>
      <w:r w:rsidR="00B0756E" w:rsidRPr="004C415A">
        <w:rPr>
          <w:rFonts w:ascii="Times New Roman" w:hAnsi="Times New Roman" w:cs="Times New Roman"/>
          <w:sz w:val="24"/>
          <w:szCs w:val="24"/>
        </w:rPr>
        <w:t xml:space="preserve"> limited detail</w:t>
      </w:r>
      <w:r w:rsidRPr="004C415A">
        <w:rPr>
          <w:rFonts w:ascii="Times New Roman" w:hAnsi="Times New Roman" w:cs="Times New Roman"/>
          <w:sz w:val="24"/>
          <w:szCs w:val="24"/>
        </w:rPr>
        <w:t xml:space="preserve">s </w:t>
      </w:r>
      <w:r w:rsidR="00653C74" w:rsidRPr="004C415A">
        <w:rPr>
          <w:rFonts w:ascii="Times New Roman" w:hAnsi="Times New Roman" w:cs="Times New Roman"/>
          <w:sz w:val="24"/>
          <w:szCs w:val="24"/>
        </w:rPr>
        <w:t>on</w:t>
      </w:r>
      <w:r w:rsidR="00B0756E" w:rsidRPr="004C415A">
        <w:rPr>
          <w:rFonts w:ascii="Times New Roman" w:hAnsi="Times New Roman" w:cs="Times New Roman"/>
          <w:sz w:val="24"/>
          <w:szCs w:val="24"/>
        </w:rPr>
        <w:t xml:space="preserve"> key aspects of religious observance, such as ritual prayer and alms giving. Without the hadith these remain a framework without meaningful practical application. Furthermore, for those wishing to annex the Prophetic witness altogether, the </w:t>
      </w:r>
      <w:r w:rsidR="00653C74" w:rsidRPr="004C415A">
        <w:rPr>
          <w:rFonts w:ascii="Times New Roman" w:hAnsi="Times New Roman" w:cs="Times New Roman"/>
          <w:sz w:val="24"/>
          <w:szCs w:val="24"/>
        </w:rPr>
        <w:t>Qurʿān</w:t>
      </w:r>
      <w:r w:rsidR="00B0756E" w:rsidRPr="004C415A">
        <w:rPr>
          <w:rFonts w:ascii="Times New Roman" w:hAnsi="Times New Roman" w:cs="Times New Roman"/>
          <w:sz w:val="24"/>
          <w:szCs w:val="24"/>
        </w:rPr>
        <w:t xml:space="preserve"> does not become a truly independent work. It is simply replace</w:t>
      </w:r>
      <w:r w:rsidRPr="004C415A">
        <w:rPr>
          <w:rFonts w:ascii="Times New Roman" w:hAnsi="Times New Roman" w:cs="Times New Roman"/>
          <w:sz w:val="24"/>
          <w:szCs w:val="24"/>
        </w:rPr>
        <w:t>d</w:t>
      </w:r>
      <w:r w:rsidR="00B0756E" w:rsidRPr="004C415A">
        <w:rPr>
          <w:rFonts w:ascii="Times New Roman" w:hAnsi="Times New Roman" w:cs="Times New Roman"/>
          <w:sz w:val="24"/>
          <w:szCs w:val="24"/>
        </w:rPr>
        <w:t xml:space="preserve"> by the reasoning and interpretative subjectivity of others.  A more </w:t>
      </w:r>
      <w:r w:rsidR="00653C74" w:rsidRPr="004C415A">
        <w:rPr>
          <w:rFonts w:ascii="Times New Roman" w:hAnsi="Times New Roman" w:cs="Times New Roman"/>
          <w:sz w:val="24"/>
          <w:szCs w:val="24"/>
        </w:rPr>
        <w:t>balanced</w:t>
      </w:r>
      <w:r w:rsidR="00B0756E" w:rsidRPr="004C415A">
        <w:rPr>
          <w:rFonts w:ascii="Times New Roman" w:hAnsi="Times New Roman" w:cs="Times New Roman"/>
          <w:sz w:val="24"/>
          <w:szCs w:val="24"/>
        </w:rPr>
        <w:t xml:space="preserve"> conclusion would be to </w:t>
      </w:r>
      <w:r w:rsidRPr="004C415A">
        <w:rPr>
          <w:rFonts w:ascii="Times New Roman" w:hAnsi="Times New Roman" w:cs="Times New Roman"/>
          <w:sz w:val="24"/>
          <w:szCs w:val="24"/>
        </w:rPr>
        <w:t xml:space="preserve">accept </w:t>
      </w:r>
      <w:r w:rsidR="00B0756E" w:rsidRPr="004C415A">
        <w:rPr>
          <w:rFonts w:ascii="Times New Roman" w:hAnsi="Times New Roman" w:cs="Times New Roman"/>
          <w:sz w:val="24"/>
          <w:szCs w:val="24"/>
        </w:rPr>
        <w:t>the</w:t>
      </w:r>
      <w:r w:rsidRPr="004C415A">
        <w:rPr>
          <w:rFonts w:ascii="Times New Roman" w:hAnsi="Times New Roman" w:cs="Times New Roman"/>
          <w:sz w:val="24"/>
          <w:szCs w:val="24"/>
        </w:rPr>
        <w:t xml:space="preserve"> </w:t>
      </w:r>
      <w:r w:rsidR="00653C74" w:rsidRPr="004C415A">
        <w:rPr>
          <w:rFonts w:ascii="Times New Roman" w:hAnsi="Times New Roman" w:cs="Times New Roman"/>
          <w:sz w:val="24"/>
          <w:szCs w:val="24"/>
        </w:rPr>
        <w:t xml:space="preserve">legitimacy </w:t>
      </w:r>
      <w:r w:rsidRPr="004C415A">
        <w:rPr>
          <w:rFonts w:ascii="Times New Roman" w:hAnsi="Times New Roman" w:cs="Times New Roman"/>
          <w:sz w:val="24"/>
          <w:szCs w:val="24"/>
        </w:rPr>
        <w:t>of</w:t>
      </w:r>
      <w:r w:rsidR="00653C74" w:rsidRPr="004C415A">
        <w:rPr>
          <w:rFonts w:ascii="Times New Roman" w:hAnsi="Times New Roman" w:cs="Times New Roman"/>
          <w:sz w:val="24"/>
          <w:szCs w:val="24"/>
        </w:rPr>
        <w:t xml:space="preserve"> the</w:t>
      </w:r>
      <w:r w:rsidR="00B0756E" w:rsidRPr="004C415A">
        <w:rPr>
          <w:rFonts w:ascii="Times New Roman" w:hAnsi="Times New Roman" w:cs="Times New Roman"/>
          <w:sz w:val="24"/>
          <w:szCs w:val="24"/>
        </w:rPr>
        <w:t xml:space="preserve"> Prophetic example</w:t>
      </w:r>
      <w:r w:rsidR="00653C74" w:rsidRPr="004C415A">
        <w:rPr>
          <w:rFonts w:ascii="Times New Roman" w:hAnsi="Times New Roman" w:cs="Times New Roman"/>
          <w:sz w:val="24"/>
          <w:szCs w:val="24"/>
        </w:rPr>
        <w:t xml:space="preserve"> emphasised in the Qurʿān</w:t>
      </w:r>
      <w:r w:rsidRPr="004C415A">
        <w:rPr>
          <w:rFonts w:ascii="Times New Roman" w:hAnsi="Times New Roman" w:cs="Times New Roman"/>
          <w:sz w:val="24"/>
          <w:szCs w:val="24"/>
        </w:rPr>
        <w:t xml:space="preserve">, and to recognise that, despite its flaws, it </w:t>
      </w:r>
      <w:r w:rsidR="00B0756E" w:rsidRPr="004C415A">
        <w:rPr>
          <w:rFonts w:ascii="Times New Roman" w:hAnsi="Times New Roman" w:cs="Times New Roman"/>
          <w:sz w:val="24"/>
          <w:szCs w:val="24"/>
        </w:rPr>
        <w:t>contain</w:t>
      </w:r>
      <w:r w:rsidRPr="004C415A">
        <w:rPr>
          <w:rFonts w:ascii="Times New Roman" w:hAnsi="Times New Roman" w:cs="Times New Roman"/>
          <w:sz w:val="24"/>
          <w:szCs w:val="24"/>
        </w:rPr>
        <w:t>s</w:t>
      </w:r>
      <w:r w:rsidR="00B0756E" w:rsidRPr="004C415A">
        <w:rPr>
          <w:rFonts w:ascii="Times New Roman" w:hAnsi="Times New Roman" w:cs="Times New Roman"/>
          <w:sz w:val="24"/>
          <w:szCs w:val="24"/>
        </w:rPr>
        <w:t xml:space="preserve"> </w:t>
      </w:r>
      <w:r w:rsidRPr="004C415A">
        <w:rPr>
          <w:rFonts w:ascii="Times New Roman" w:hAnsi="Times New Roman" w:cs="Times New Roman"/>
          <w:sz w:val="24"/>
          <w:szCs w:val="24"/>
        </w:rPr>
        <w:t>essential and reliable</w:t>
      </w:r>
      <w:r w:rsidR="00653C74" w:rsidRPr="004C415A">
        <w:rPr>
          <w:rFonts w:ascii="Times New Roman" w:hAnsi="Times New Roman" w:cs="Times New Roman"/>
          <w:sz w:val="24"/>
          <w:szCs w:val="24"/>
        </w:rPr>
        <w:t xml:space="preserve"> details</w:t>
      </w:r>
      <w:r w:rsidRPr="004C415A">
        <w:rPr>
          <w:rFonts w:ascii="Times New Roman" w:hAnsi="Times New Roman" w:cs="Times New Roman"/>
          <w:sz w:val="24"/>
          <w:szCs w:val="24"/>
        </w:rPr>
        <w:t xml:space="preserve"> </w:t>
      </w:r>
      <w:r w:rsidR="00B0756E" w:rsidRPr="004C415A">
        <w:rPr>
          <w:rFonts w:ascii="Times New Roman" w:hAnsi="Times New Roman" w:cs="Times New Roman"/>
          <w:sz w:val="24"/>
          <w:szCs w:val="24"/>
        </w:rPr>
        <w:t xml:space="preserve">to help properly interpret the </w:t>
      </w:r>
      <w:r w:rsidR="00653C74" w:rsidRPr="004C415A">
        <w:rPr>
          <w:rFonts w:ascii="Times New Roman" w:hAnsi="Times New Roman" w:cs="Times New Roman"/>
          <w:sz w:val="24"/>
          <w:szCs w:val="24"/>
        </w:rPr>
        <w:t>Qurʿān</w:t>
      </w:r>
      <w:r w:rsidR="00B0756E" w:rsidRPr="004C415A">
        <w:rPr>
          <w:rFonts w:ascii="Times New Roman" w:hAnsi="Times New Roman" w:cs="Times New Roman"/>
          <w:sz w:val="24"/>
          <w:szCs w:val="24"/>
        </w:rPr>
        <w:t xml:space="preserve">.  The </w:t>
      </w:r>
      <w:r w:rsidR="00653C74" w:rsidRPr="004C415A">
        <w:rPr>
          <w:rFonts w:ascii="Times New Roman" w:hAnsi="Times New Roman" w:cs="Times New Roman"/>
          <w:sz w:val="24"/>
          <w:szCs w:val="24"/>
        </w:rPr>
        <w:t>Qurʿān</w:t>
      </w:r>
      <w:r w:rsidR="00B0756E" w:rsidRPr="004C415A">
        <w:rPr>
          <w:rFonts w:ascii="Times New Roman" w:hAnsi="Times New Roman" w:cs="Times New Roman"/>
          <w:sz w:val="24"/>
          <w:szCs w:val="24"/>
        </w:rPr>
        <w:t xml:space="preserve"> has also been demonstrated to provide inadequate </w:t>
      </w:r>
      <w:r w:rsidRPr="004C415A">
        <w:rPr>
          <w:rFonts w:ascii="Times New Roman" w:hAnsi="Times New Roman" w:cs="Times New Roman"/>
          <w:sz w:val="24"/>
          <w:szCs w:val="24"/>
        </w:rPr>
        <w:t>detail upon which to</w:t>
      </w:r>
      <w:r w:rsidR="00B0756E" w:rsidRPr="004C415A">
        <w:rPr>
          <w:rFonts w:ascii="Times New Roman" w:hAnsi="Times New Roman" w:cs="Times New Roman"/>
          <w:sz w:val="24"/>
          <w:szCs w:val="24"/>
        </w:rPr>
        <w:t xml:space="preserve"> establish a legal system that it itself calls for.</w:t>
      </w:r>
      <w:r w:rsidRPr="004C415A">
        <w:rPr>
          <w:rFonts w:ascii="Times New Roman" w:hAnsi="Times New Roman" w:cs="Times New Roman"/>
          <w:sz w:val="24"/>
          <w:szCs w:val="24"/>
        </w:rPr>
        <w:t xml:space="preserve"> </w:t>
      </w:r>
      <w:r w:rsidR="00653C74" w:rsidRPr="004C415A">
        <w:rPr>
          <w:rFonts w:ascii="Times New Roman" w:hAnsi="Times New Roman" w:cs="Times New Roman"/>
          <w:sz w:val="24"/>
          <w:szCs w:val="24"/>
        </w:rPr>
        <w:br/>
      </w:r>
      <w:r w:rsidR="00653C74" w:rsidRPr="004C415A">
        <w:rPr>
          <w:rFonts w:ascii="Times New Roman" w:hAnsi="Times New Roman" w:cs="Times New Roman"/>
          <w:sz w:val="24"/>
          <w:szCs w:val="24"/>
        </w:rPr>
        <w:br/>
      </w:r>
      <w:r w:rsidRPr="004C415A">
        <w:rPr>
          <w:rFonts w:ascii="Times New Roman" w:hAnsi="Times New Roman" w:cs="Times New Roman"/>
          <w:sz w:val="24"/>
          <w:szCs w:val="24"/>
        </w:rPr>
        <w:t xml:space="preserve">Of </w:t>
      </w:r>
      <w:r w:rsidR="00F555B2" w:rsidRPr="004C415A">
        <w:rPr>
          <w:rFonts w:ascii="Times New Roman" w:hAnsi="Times New Roman" w:cs="Times New Roman"/>
          <w:sz w:val="24"/>
          <w:szCs w:val="24"/>
        </w:rPr>
        <w:t>importance</w:t>
      </w:r>
      <w:r w:rsidRPr="004C415A">
        <w:rPr>
          <w:rFonts w:ascii="Times New Roman" w:hAnsi="Times New Roman" w:cs="Times New Roman"/>
          <w:sz w:val="24"/>
          <w:szCs w:val="24"/>
        </w:rPr>
        <w:t xml:space="preserve"> i</w:t>
      </w:r>
      <w:r w:rsidR="00653C74" w:rsidRPr="004C415A">
        <w:rPr>
          <w:rFonts w:ascii="Times New Roman" w:hAnsi="Times New Roman" w:cs="Times New Roman"/>
          <w:sz w:val="24"/>
          <w:szCs w:val="24"/>
        </w:rPr>
        <w:t>s</w:t>
      </w:r>
      <w:r w:rsidRPr="004C415A">
        <w:rPr>
          <w:rFonts w:ascii="Times New Roman" w:hAnsi="Times New Roman" w:cs="Times New Roman"/>
          <w:sz w:val="24"/>
          <w:szCs w:val="24"/>
        </w:rPr>
        <w:t xml:space="preserve"> the fact that when scholars and group</w:t>
      </w:r>
      <w:r w:rsidR="00472880" w:rsidRPr="004C415A">
        <w:rPr>
          <w:rFonts w:ascii="Times New Roman" w:hAnsi="Times New Roman" w:cs="Times New Roman"/>
          <w:sz w:val="24"/>
          <w:szCs w:val="24"/>
        </w:rPr>
        <w:t>s</w:t>
      </w:r>
      <w:r w:rsidRPr="004C415A">
        <w:rPr>
          <w:rFonts w:ascii="Times New Roman" w:hAnsi="Times New Roman" w:cs="Times New Roman"/>
          <w:sz w:val="24"/>
          <w:szCs w:val="24"/>
        </w:rPr>
        <w:t xml:space="preserve"> have dispensed with the hadith</w:t>
      </w:r>
      <w:r w:rsidR="00F555B2" w:rsidRPr="004C415A">
        <w:rPr>
          <w:rFonts w:ascii="Times New Roman" w:hAnsi="Times New Roman" w:cs="Times New Roman"/>
          <w:sz w:val="24"/>
          <w:szCs w:val="24"/>
        </w:rPr>
        <w:t>,</w:t>
      </w:r>
      <w:r w:rsidRPr="004C415A">
        <w:rPr>
          <w:rFonts w:ascii="Times New Roman" w:hAnsi="Times New Roman" w:cs="Times New Roman"/>
          <w:sz w:val="24"/>
          <w:szCs w:val="24"/>
        </w:rPr>
        <w:t xml:space="preserve"> it does not lead to unity within the </w:t>
      </w:r>
      <w:r w:rsidR="00653C74" w:rsidRPr="004C415A">
        <w:rPr>
          <w:rFonts w:ascii="Times New Roman" w:hAnsi="Times New Roman" w:cs="Times New Roman"/>
          <w:i/>
          <w:sz w:val="24"/>
          <w:szCs w:val="24"/>
        </w:rPr>
        <w:t>ummah</w:t>
      </w:r>
      <w:r w:rsidRPr="004C415A">
        <w:rPr>
          <w:rFonts w:ascii="Times New Roman" w:hAnsi="Times New Roman" w:cs="Times New Roman"/>
          <w:i/>
          <w:sz w:val="24"/>
          <w:szCs w:val="24"/>
        </w:rPr>
        <w:t>.</w:t>
      </w:r>
      <w:r w:rsidRPr="004C415A">
        <w:rPr>
          <w:rFonts w:ascii="Times New Roman" w:hAnsi="Times New Roman" w:cs="Times New Roman"/>
          <w:sz w:val="24"/>
          <w:szCs w:val="24"/>
        </w:rPr>
        <w:t xml:space="preserve"> </w:t>
      </w:r>
      <w:r w:rsidR="00653C74" w:rsidRPr="004C415A">
        <w:rPr>
          <w:rFonts w:ascii="Times New Roman" w:hAnsi="Times New Roman" w:cs="Times New Roman"/>
          <w:sz w:val="24"/>
          <w:szCs w:val="24"/>
        </w:rPr>
        <w:t xml:space="preserve">Surely the aim of Islamic interpretation should be to strengthen the unity of the </w:t>
      </w:r>
      <w:r w:rsidR="00653C74" w:rsidRPr="004C415A">
        <w:rPr>
          <w:rFonts w:ascii="Times New Roman" w:hAnsi="Times New Roman" w:cs="Times New Roman"/>
          <w:i/>
          <w:sz w:val="24"/>
          <w:szCs w:val="24"/>
        </w:rPr>
        <w:t>ummah.</w:t>
      </w:r>
      <w:r w:rsidR="00653C74" w:rsidRPr="004C415A">
        <w:rPr>
          <w:rFonts w:ascii="Times New Roman" w:hAnsi="Times New Roman" w:cs="Times New Roman"/>
          <w:sz w:val="24"/>
          <w:szCs w:val="24"/>
        </w:rPr>
        <w:t xml:space="preserve"> </w:t>
      </w:r>
      <w:r w:rsidRPr="004C415A">
        <w:rPr>
          <w:rFonts w:ascii="Times New Roman" w:hAnsi="Times New Roman" w:cs="Times New Roman"/>
          <w:sz w:val="24"/>
          <w:szCs w:val="24"/>
        </w:rPr>
        <w:t>The Alh</w:t>
      </w:r>
      <w:r w:rsidR="00653C74" w:rsidRPr="004C415A">
        <w:rPr>
          <w:rFonts w:ascii="Times New Roman" w:hAnsi="Times New Roman" w:cs="Times New Roman"/>
          <w:sz w:val="24"/>
          <w:szCs w:val="24"/>
        </w:rPr>
        <w:t>-</w:t>
      </w:r>
      <w:r w:rsidRPr="004C415A">
        <w:rPr>
          <w:rFonts w:ascii="Times New Roman" w:hAnsi="Times New Roman" w:cs="Times New Roman"/>
          <w:sz w:val="24"/>
          <w:szCs w:val="24"/>
        </w:rPr>
        <w:t>I</w:t>
      </w:r>
      <w:r w:rsidR="00653C74" w:rsidRPr="004C415A">
        <w:rPr>
          <w:rFonts w:ascii="Times New Roman" w:hAnsi="Times New Roman" w:cs="Times New Roman"/>
          <w:sz w:val="24"/>
          <w:szCs w:val="24"/>
        </w:rPr>
        <w:t>-Qurʿān</w:t>
      </w:r>
      <w:r w:rsidRPr="004C415A">
        <w:rPr>
          <w:rFonts w:ascii="Times New Roman" w:hAnsi="Times New Roman" w:cs="Times New Roman"/>
          <w:sz w:val="24"/>
          <w:szCs w:val="24"/>
        </w:rPr>
        <w:t>’s methods did not strength</w:t>
      </w:r>
      <w:r w:rsidR="00653C74" w:rsidRPr="004C415A">
        <w:rPr>
          <w:rFonts w:ascii="Times New Roman" w:hAnsi="Times New Roman" w:cs="Times New Roman"/>
          <w:sz w:val="24"/>
          <w:szCs w:val="24"/>
        </w:rPr>
        <w:t>en</w:t>
      </w:r>
      <w:r w:rsidRPr="004C415A">
        <w:rPr>
          <w:rFonts w:ascii="Times New Roman" w:hAnsi="Times New Roman" w:cs="Times New Roman"/>
          <w:sz w:val="24"/>
          <w:szCs w:val="24"/>
        </w:rPr>
        <w:t xml:space="preserve"> </w:t>
      </w:r>
      <w:r w:rsidR="00653C74" w:rsidRPr="004C415A">
        <w:rPr>
          <w:rFonts w:ascii="Times New Roman" w:hAnsi="Times New Roman" w:cs="Times New Roman"/>
          <w:sz w:val="24"/>
          <w:szCs w:val="24"/>
        </w:rPr>
        <w:t xml:space="preserve">the </w:t>
      </w:r>
      <w:r w:rsidR="00653C74" w:rsidRPr="004C415A">
        <w:rPr>
          <w:rFonts w:ascii="Times New Roman" w:hAnsi="Times New Roman" w:cs="Times New Roman"/>
          <w:i/>
          <w:sz w:val="24"/>
          <w:szCs w:val="24"/>
        </w:rPr>
        <w:t>ummah</w:t>
      </w:r>
      <w:r w:rsidR="00653C74" w:rsidRPr="004C415A">
        <w:rPr>
          <w:rFonts w:ascii="Times New Roman" w:hAnsi="Times New Roman" w:cs="Times New Roman"/>
          <w:sz w:val="24"/>
          <w:szCs w:val="24"/>
        </w:rPr>
        <w:t xml:space="preserve">. </w:t>
      </w:r>
      <w:r w:rsidRPr="004C415A">
        <w:rPr>
          <w:rFonts w:ascii="Times New Roman" w:hAnsi="Times New Roman" w:cs="Times New Roman"/>
          <w:sz w:val="24"/>
          <w:szCs w:val="24"/>
        </w:rPr>
        <w:t>Rather</w:t>
      </w:r>
      <w:r w:rsidR="00653C74" w:rsidRPr="004C415A">
        <w:rPr>
          <w:rFonts w:ascii="Times New Roman" w:hAnsi="Times New Roman" w:cs="Times New Roman"/>
          <w:sz w:val="24"/>
          <w:szCs w:val="24"/>
        </w:rPr>
        <w:t>, having abandoned the hadith,</w:t>
      </w:r>
      <w:r w:rsidRPr="004C415A">
        <w:rPr>
          <w:rFonts w:ascii="Times New Roman" w:hAnsi="Times New Roman" w:cs="Times New Roman"/>
          <w:sz w:val="24"/>
          <w:szCs w:val="24"/>
        </w:rPr>
        <w:t xml:space="preserve"> they drifted into factionalism over disagreements </w:t>
      </w:r>
      <w:r w:rsidR="00653C74" w:rsidRPr="004C415A">
        <w:rPr>
          <w:rFonts w:ascii="Times New Roman" w:hAnsi="Times New Roman" w:cs="Times New Roman"/>
          <w:sz w:val="24"/>
          <w:szCs w:val="24"/>
        </w:rPr>
        <w:t>over</w:t>
      </w:r>
      <w:r w:rsidRPr="004C415A">
        <w:rPr>
          <w:rFonts w:ascii="Times New Roman" w:hAnsi="Times New Roman" w:cs="Times New Roman"/>
          <w:sz w:val="24"/>
          <w:szCs w:val="24"/>
        </w:rPr>
        <w:t xml:space="preserve"> how best to interpret the </w:t>
      </w:r>
      <w:r w:rsidR="00653C74" w:rsidRPr="004C415A">
        <w:rPr>
          <w:rFonts w:ascii="Times New Roman" w:hAnsi="Times New Roman" w:cs="Times New Roman"/>
          <w:sz w:val="24"/>
          <w:szCs w:val="24"/>
        </w:rPr>
        <w:t>Qurʿān</w:t>
      </w:r>
      <w:r w:rsidRPr="004C415A">
        <w:rPr>
          <w:rFonts w:ascii="Times New Roman" w:hAnsi="Times New Roman" w:cs="Times New Roman"/>
          <w:sz w:val="24"/>
          <w:szCs w:val="24"/>
        </w:rPr>
        <w:t xml:space="preserve">. </w:t>
      </w:r>
      <w:r w:rsidR="00B0756E" w:rsidRPr="004C415A">
        <w:rPr>
          <w:rFonts w:ascii="Times New Roman" w:hAnsi="Times New Roman" w:cs="Times New Roman"/>
          <w:sz w:val="24"/>
          <w:szCs w:val="24"/>
        </w:rPr>
        <w:t xml:space="preserve">Finally, we have shown that even the hadith does not explain or interpret everything in the </w:t>
      </w:r>
      <w:r w:rsidR="00653C74" w:rsidRPr="004C415A">
        <w:rPr>
          <w:rFonts w:ascii="Times New Roman" w:hAnsi="Times New Roman" w:cs="Times New Roman"/>
          <w:sz w:val="24"/>
          <w:szCs w:val="24"/>
        </w:rPr>
        <w:t>Qurʿān</w:t>
      </w:r>
      <w:r w:rsidR="00B0756E" w:rsidRPr="004C415A">
        <w:rPr>
          <w:rFonts w:ascii="Times New Roman" w:hAnsi="Times New Roman" w:cs="Times New Roman"/>
          <w:sz w:val="24"/>
          <w:szCs w:val="24"/>
        </w:rPr>
        <w:t>. Modern</w:t>
      </w:r>
      <w:r w:rsidR="00F555B2" w:rsidRPr="004C415A">
        <w:rPr>
          <w:rFonts w:ascii="Times New Roman" w:hAnsi="Times New Roman" w:cs="Times New Roman"/>
          <w:sz w:val="24"/>
          <w:szCs w:val="24"/>
        </w:rPr>
        <w:t>ist</w:t>
      </w:r>
      <w:r w:rsidR="00B0756E" w:rsidRPr="004C415A">
        <w:rPr>
          <w:rFonts w:ascii="Times New Roman" w:hAnsi="Times New Roman" w:cs="Times New Roman"/>
          <w:sz w:val="24"/>
          <w:szCs w:val="24"/>
        </w:rPr>
        <w:t xml:space="preserve"> scholarship has shown that appeals to biblical and extra</w:t>
      </w:r>
      <w:r w:rsidR="00F42A91">
        <w:rPr>
          <w:rFonts w:ascii="Times New Roman" w:hAnsi="Times New Roman" w:cs="Times New Roman"/>
          <w:sz w:val="24"/>
          <w:szCs w:val="24"/>
        </w:rPr>
        <w:t>-</w:t>
      </w:r>
      <w:r w:rsidR="00B0756E" w:rsidRPr="004C415A">
        <w:rPr>
          <w:rFonts w:ascii="Times New Roman" w:hAnsi="Times New Roman" w:cs="Times New Roman"/>
          <w:sz w:val="24"/>
          <w:szCs w:val="24"/>
        </w:rPr>
        <w:t xml:space="preserve">biblical sources are needed too. Overall, we have argued to maintain </w:t>
      </w:r>
      <w:r w:rsidR="00274E20" w:rsidRPr="004C415A">
        <w:rPr>
          <w:rFonts w:ascii="Times New Roman" w:hAnsi="Times New Roman" w:cs="Times New Roman"/>
          <w:sz w:val="24"/>
          <w:szCs w:val="24"/>
        </w:rPr>
        <w:t>the</w:t>
      </w:r>
      <w:r w:rsidR="00B0756E" w:rsidRPr="004C415A">
        <w:rPr>
          <w:rFonts w:ascii="Times New Roman" w:hAnsi="Times New Roman" w:cs="Times New Roman"/>
          <w:sz w:val="24"/>
          <w:szCs w:val="24"/>
        </w:rPr>
        <w:t xml:space="preserve"> traditional</w:t>
      </w:r>
      <w:r w:rsidR="00274E20" w:rsidRPr="004C415A">
        <w:rPr>
          <w:rFonts w:ascii="Times New Roman" w:hAnsi="Times New Roman" w:cs="Times New Roman"/>
          <w:sz w:val="24"/>
          <w:szCs w:val="24"/>
        </w:rPr>
        <w:t xml:space="preserve"> dependency of the </w:t>
      </w:r>
      <w:r w:rsidR="00653C74" w:rsidRPr="004C415A">
        <w:rPr>
          <w:rFonts w:ascii="Times New Roman" w:hAnsi="Times New Roman" w:cs="Times New Roman"/>
          <w:sz w:val="24"/>
          <w:szCs w:val="24"/>
        </w:rPr>
        <w:t>Qurʿān</w:t>
      </w:r>
      <w:r w:rsidR="00274E20" w:rsidRPr="004C415A">
        <w:rPr>
          <w:rFonts w:ascii="Times New Roman" w:hAnsi="Times New Roman" w:cs="Times New Roman"/>
          <w:sz w:val="24"/>
          <w:szCs w:val="24"/>
        </w:rPr>
        <w:t xml:space="preserve"> on the hadith.</w:t>
      </w:r>
      <w:r w:rsidRPr="004C415A">
        <w:rPr>
          <w:rFonts w:ascii="Times New Roman" w:hAnsi="Times New Roman" w:cs="Times New Roman"/>
          <w:sz w:val="24"/>
          <w:szCs w:val="24"/>
        </w:rPr>
        <w:t xml:space="preserve"> The </w:t>
      </w:r>
      <w:r w:rsidR="00653C74" w:rsidRPr="004C415A">
        <w:rPr>
          <w:rFonts w:ascii="Times New Roman" w:hAnsi="Times New Roman" w:cs="Times New Roman"/>
          <w:sz w:val="24"/>
          <w:szCs w:val="24"/>
        </w:rPr>
        <w:t>Sunnah</w:t>
      </w:r>
      <w:r w:rsidRPr="004C415A">
        <w:rPr>
          <w:rFonts w:ascii="Times New Roman" w:hAnsi="Times New Roman" w:cs="Times New Roman"/>
          <w:sz w:val="24"/>
          <w:szCs w:val="24"/>
        </w:rPr>
        <w:t xml:space="preserve"> performs an indispensable function in interpreting the </w:t>
      </w:r>
      <w:r w:rsidR="00653C74" w:rsidRPr="004C415A">
        <w:rPr>
          <w:rFonts w:ascii="Times New Roman" w:hAnsi="Times New Roman" w:cs="Times New Roman"/>
          <w:sz w:val="24"/>
          <w:szCs w:val="24"/>
        </w:rPr>
        <w:t>Qurʿān</w:t>
      </w:r>
      <w:r w:rsidRPr="004C415A">
        <w:rPr>
          <w:rFonts w:ascii="Times New Roman" w:hAnsi="Times New Roman" w:cs="Times New Roman"/>
          <w:sz w:val="24"/>
          <w:szCs w:val="24"/>
        </w:rPr>
        <w:t xml:space="preserve">. </w:t>
      </w:r>
      <w:r w:rsidR="00F42A91">
        <w:rPr>
          <w:rFonts w:ascii="Times New Roman" w:hAnsi="Times New Roman" w:cs="Times New Roman"/>
          <w:sz w:val="24"/>
          <w:szCs w:val="24"/>
        </w:rPr>
        <w:t>Indeed, it</w:t>
      </w:r>
      <w:r w:rsidRPr="004C415A">
        <w:rPr>
          <w:rFonts w:ascii="Times New Roman" w:hAnsi="Times New Roman" w:cs="Times New Roman"/>
          <w:sz w:val="24"/>
          <w:szCs w:val="24"/>
        </w:rPr>
        <w:t xml:space="preserve"> remains a ‘closed book’ without it.</w:t>
      </w:r>
      <w:r w:rsidRPr="004C415A">
        <w:rPr>
          <w:rStyle w:val="FootnoteReference"/>
          <w:rFonts w:ascii="Times New Roman" w:hAnsi="Times New Roman" w:cs="Times New Roman"/>
          <w:sz w:val="24"/>
          <w:szCs w:val="24"/>
        </w:rPr>
        <w:footnoteReference w:id="40"/>
      </w:r>
      <w:r w:rsidRPr="004C415A">
        <w:rPr>
          <w:rFonts w:ascii="Times New Roman" w:hAnsi="Times New Roman" w:cs="Times New Roman"/>
          <w:sz w:val="24"/>
          <w:szCs w:val="24"/>
        </w:rPr>
        <w:t xml:space="preserve"> </w:t>
      </w:r>
      <w:r w:rsidR="00274E20" w:rsidRPr="004C415A">
        <w:rPr>
          <w:rFonts w:ascii="Times New Roman" w:hAnsi="Times New Roman" w:cs="Times New Roman"/>
          <w:sz w:val="24"/>
          <w:szCs w:val="24"/>
        </w:rPr>
        <w:t xml:space="preserve"> </w:t>
      </w:r>
      <w:r w:rsidR="00F555B2" w:rsidRPr="004C415A">
        <w:rPr>
          <w:rFonts w:ascii="Times New Roman" w:hAnsi="Times New Roman" w:cs="Times New Roman"/>
          <w:sz w:val="24"/>
          <w:szCs w:val="24"/>
        </w:rPr>
        <w:t xml:space="preserve">This </w:t>
      </w:r>
      <w:r w:rsidR="00274E20" w:rsidRPr="004C415A">
        <w:rPr>
          <w:rFonts w:ascii="Times New Roman" w:hAnsi="Times New Roman" w:cs="Times New Roman"/>
          <w:sz w:val="24"/>
          <w:szCs w:val="24"/>
        </w:rPr>
        <w:t xml:space="preserve">view </w:t>
      </w:r>
      <w:r w:rsidR="00F555B2" w:rsidRPr="004C415A">
        <w:rPr>
          <w:rFonts w:ascii="Times New Roman" w:hAnsi="Times New Roman" w:cs="Times New Roman"/>
          <w:sz w:val="24"/>
          <w:szCs w:val="24"/>
        </w:rPr>
        <w:t xml:space="preserve">is </w:t>
      </w:r>
      <w:r w:rsidR="00274E20" w:rsidRPr="004C415A">
        <w:rPr>
          <w:rFonts w:ascii="Times New Roman" w:hAnsi="Times New Roman" w:cs="Times New Roman"/>
          <w:sz w:val="24"/>
          <w:szCs w:val="24"/>
        </w:rPr>
        <w:t xml:space="preserve">summed up succinctly by the </w:t>
      </w:r>
      <w:r w:rsidRPr="004C415A">
        <w:rPr>
          <w:rFonts w:ascii="Times New Roman" w:hAnsi="Times New Roman" w:cs="Times New Roman"/>
          <w:sz w:val="24"/>
          <w:szCs w:val="24"/>
        </w:rPr>
        <w:t xml:space="preserve">common </w:t>
      </w:r>
      <w:r w:rsidR="00274E20" w:rsidRPr="004C415A">
        <w:rPr>
          <w:rFonts w:ascii="Times New Roman" w:hAnsi="Times New Roman" w:cs="Times New Roman"/>
          <w:sz w:val="24"/>
          <w:szCs w:val="24"/>
        </w:rPr>
        <w:t xml:space="preserve">maxim </w:t>
      </w:r>
      <w:r w:rsidR="00B0756E" w:rsidRPr="004C415A">
        <w:rPr>
          <w:rFonts w:ascii="Times New Roman" w:hAnsi="Times New Roman" w:cs="Times New Roman"/>
          <w:sz w:val="24"/>
          <w:szCs w:val="24"/>
        </w:rPr>
        <w:t>‘</w:t>
      </w:r>
      <w:r w:rsidRPr="004C415A">
        <w:rPr>
          <w:rFonts w:ascii="Times New Roman" w:hAnsi="Times New Roman" w:cs="Times New Roman"/>
          <w:bCs/>
          <w:sz w:val="24"/>
          <w:szCs w:val="24"/>
        </w:rPr>
        <w:t xml:space="preserve">the </w:t>
      </w:r>
      <w:r w:rsidR="00653C74" w:rsidRPr="004C415A">
        <w:rPr>
          <w:rFonts w:ascii="Times New Roman" w:hAnsi="Times New Roman" w:cs="Times New Roman"/>
          <w:bCs/>
          <w:sz w:val="24"/>
          <w:szCs w:val="24"/>
        </w:rPr>
        <w:t>Qurʿān</w:t>
      </w:r>
      <w:r w:rsidRPr="004C415A">
        <w:rPr>
          <w:rFonts w:ascii="Times New Roman" w:hAnsi="Times New Roman" w:cs="Times New Roman"/>
          <w:bCs/>
          <w:sz w:val="24"/>
          <w:szCs w:val="24"/>
        </w:rPr>
        <w:t xml:space="preserve"> has</w:t>
      </w:r>
      <w:r w:rsidRPr="004C415A">
        <w:rPr>
          <w:rFonts w:ascii="Times New Roman" w:hAnsi="Times New Roman" w:cs="Times New Roman"/>
          <w:sz w:val="24"/>
          <w:szCs w:val="24"/>
        </w:rPr>
        <w:t> greater </w:t>
      </w:r>
      <w:r w:rsidRPr="004C415A">
        <w:rPr>
          <w:rFonts w:ascii="Times New Roman" w:hAnsi="Times New Roman" w:cs="Times New Roman"/>
          <w:bCs/>
          <w:sz w:val="24"/>
          <w:szCs w:val="24"/>
        </w:rPr>
        <w:t xml:space="preserve">need of the </w:t>
      </w:r>
      <w:r w:rsidR="00653C74" w:rsidRPr="004C415A">
        <w:rPr>
          <w:rFonts w:ascii="Times New Roman" w:hAnsi="Times New Roman" w:cs="Times New Roman"/>
          <w:bCs/>
          <w:sz w:val="24"/>
          <w:szCs w:val="24"/>
        </w:rPr>
        <w:t>Sunnah</w:t>
      </w:r>
      <w:r w:rsidRPr="004C415A">
        <w:rPr>
          <w:rFonts w:ascii="Times New Roman" w:hAnsi="Times New Roman" w:cs="Times New Roman"/>
          <w:sz w:val="24"/>
          <w:szCs w:val="24"/>
        </w:rPr>
        <w:t> for its elucidation </w:t>
      </w:r>
      <w:r w:rsidRPr="004C415A">
        <w:rPr>
          <w:rFonts w:ascii="Times New Roman" w:hAnsi="Times New Roman" w:cs="Times New Roman"/>
          <w:bCs/>
          <w:sz w:val="24"/>
          <w:szCs w:val="24"/>
        </w:rPr>
        <w:t xml:space="preserve">than the </w:t>
      </w:r>
      <w:r w:rsidR="00653C74" w:rsidRPr="004C415A">
        <w:rPr>
          <w:rFonts w:ascii="Times New Roman" w:hAnsi="Times New Roman" w:cs="Times New Roman"/>
          <w:bCs/>
          <w:sz w:val="24"/>
          <w:szCs w:val="24"/>
        </w:rPr>
        <w:t>Sunnah</w:t>
      </w:r>
      <w:r w:rsidRPr="004C415A">
        <w:rPr>
          <w:rFonts w:ascii="Times New Roman" w:hAnsi="Times New Roman" w:cs="Times New Roman"/>
          <w:bCs/>
          <w:sz w:val="24"/>
          <w:szCs w:val="24"/>
        </w:rPr>
        <w:t xml:space="preserve"> has of the </w:t>
      </w:r>
      <w:r w:rsidR="00653C74" w:rsidRPr="004C415A">
        <w:rPr>
          <w:rFonts w:ascii="Times New Roman" w:hAnsi="Times New Roman" w:cs="Times New Roman"/>
          <w:bCs/>
          <w:sz w:val="24"/>
          <w:szCs w:val="24"/>
        </w:rPr>
        <w:t>Qurʿān</w:t>
      </w:r>
      <w:r w:rsidR="00B0756E" w:rsidRPr="004C415A">
        <w:rPr>
          <w:rFonts w:ascii="Times New Roman" w:hAnsi="Times New Roman" w:cs="Times New Roman"/>
          <w:sz w:val="24"/>
          <w:szCs w:val="24"/>
        </w:rPr>
        <w:t>’</w:t>
      </w:r>
      <w:r w:rsidRPr="004C415A">
        <w:rPr>
          <w:rStyle w:val="FootnoteReference"/>
          <w:rFonts w:ascii="Times New Roman" w:hAnsi="Times New Roman" w:cs="Times New Roman"/>
          <w:sz w:val="24"/>
          <w:szCs w:val="24"/>
        </w:rPr>
        <w:footnoteReference w:id="41"/>
      </w:r>
    </w:p>
    <w:p w14:paraId="37240E5B" w14:textId="4C63BFF7" w:rsidR="004C415A" w:rsidRPr="004C415A" w:rsidRDefault="004C415A" w:rsidP="004C415A">
      <w:pPr>
        <w:rPr>
          <w:rFonts w:ascii="Times New Roman" w:hAnsi="Times New Roman" w:cs="Times New Roman"/>
          <w:b/>
          <w:sz w:val="32"/>
          <w:szCs w:val="32"/>
        </w:rPr>
      </w:pPr>
      <w:r w:rsidRPr="004C415A">
        <w:rPr>
          <w:rFonts w:ascii="Times New Roman" w:hAnsi="Times New Roman" w:cs="Times New Roman"/>
          <w:b/>
          <w:sz w:val="32"/>
          <w:szCs w:val="32"/>
        </w:rPr>
        <w:lastRenderedPageBreak/>
        <w:t>Bibliography</w:t>
      </w:r>
    </w:p>
    <w:p w14:paraId="7D478ABA" w14:textId="77777777" w:rsidR="004C415A" w:rsidRPr="004C415A" w:rsidRDefault="004C415A" w:rsidP="004C415A">
      <w:pPr>
        <w:rPr>
          <w:rFonts w:ascii="Times New Roman" w:hAnsi="Times New Roman" w:cs="Times New Roman"/>
          <w:sz w:val="24"/>
          <w:szCs w:val="24"/>
        </w:rPr>
      </w:pPr>
      <w:r w:rsidRPr="004C415A">
        <w:rPr>
          <w:rFonts w:ascii="Times New Roman" w:hAnsi="Times New Roman" w:cs="Times New Roman"/>
          <w:sz w:val="24"/>
          <w:szCs w:val="24"/>
        </w:rPr>
        <w:t>Abdel Haleem, M. A. </w:t>
      </w:r>
      <w:r w:rsidRPr="004C415A">
        <w:rPr>
          <w:rFonts w:ascii="Times New Roman" w:hAnsi="Times New Roman" w:cs="Times New Roman"/>
          <w:i/>
          <w:iCs/>
          <w:sz w:val="24"/>
          <w:szCs w:val="24"/>
        </w:rPr>
        <w:t>Understanding The Qur'an</w:t>
      </w:r>
      <w:r w:rsidRPr="004C415A">
        <w:rPr>
          <w:rFonts w:ascii="Times New Roman" w:hAnsi="Times New Roman" w:cs="Times New Roman"/>
          <w:sz w:val="24"/>
          <w:szCs w:val="24"/>
        </w:rPr>
        <w:t>. London: I.B. Tauris, 2012.</w:t>
      </w:r>
    </w:p>
    <w:p w14:paraId="2E199B74" w14:textId="77777777" w:rsidR="004C415A" w:rsidRPr="004C415A" w:rsidRDefault="004C415A" w:rsidP="004C415A">
      <w:pPr>
        <w:rPr>
          <w:rFonts w:ascii="Times New Roman" w:hAnsi="Times New Roman" w:cs="Times New Roman"/>
          <w:sz w:val="24"/>
          <w:szCs w:val="24"/>
        </w:rPr>
      </w:pPr>
      <w:r w:rsidRPr="004C415A">
        <w:rPr>
          <w:rFonts w:ascii="Times New Roman" w:hAnsi="Times New Roman" w:cs="Times New Roman"/>
          <w:sz w:val="24"/>
          <w:szCs w:val="24"/>
        </w:rPr>
        <w:t>Brown, Daniel W. </w:t>
      </w:r>
      <w:r w:rsidRPr="004C415A">
        <w:rPr>
          <w:rFonts w:ascii="Times New Roman" w:hAnsi="Times New Roman" w:cs="Times New Roman"/>
          <w:i/>
          <w:iCs/>
          <w:sz w:val="24"/>
          <w:szCs w:val="24"/>
        </w:rPr>
        <w:t>A New Introduction To Islam</w:t>
      </w:r>
      <w:r w:rsidRPr="004C415A">
        <w:rPr>
          <w:rFonts w:ascii="Times New Roman" w:hAnsi="Times New Roman" w:cs="Times New Roman"/>
          <w:sz w:val="24"/>
          <w:szCs w:val="24"/>
        </w:rPr>
        <w:t>. 3rd ed. Oxford: Wiley Blackwell, 2017.</w:t>
      </w:r>
    </w:p>
    <w:p w14:paraId="276D83DD" w14:textId="77777777" w:rsidR="004C415A" w:rsidRPr="004C415A" w:rsidRDefault="004C415A" w:rsidP="004C415A">
      <w:pPr>
        <w:rPr>
          <w:rFonts w:ascii="Times New Roman" w:hAnsi="Times New Roman" w:cs="Times New Roman"/>
          <w:sz w:val="24"/>
          <w:szCs w:val="24"/>
        </w:rPr>
      </w:pPr>
      <w:r w:rsidRPr="004C415A">
        <w:rPr>
          <w:rFonts w:ascii="Times New Roman" w:hAnsi="Times New Roman" w:cs="Times New Roman"/>
          <w:sz w:val="24"/>
          <w:szCs w:val="24"/>
        </w:rPr>
        <w:t>Brown, Daniel. </w:t>
      </w:r>
      <w:r w:rsidRPr="004C415A">
        <w:rPr>
          <w:rFonts w:ascii="Times New Roman" w:hAnsi="Times New Roman" w:cs="Times New Roman"/>
          <w:i/>
          <w:iCs/>
          <w:sz w:val="24"/>
          <w:szCs w:val="24"/>
        </w:rPr>
        <w:t>Rethinking Tradition In Modern Islamic Thought</w:t>
      </w:r>
      <w:r w:rsidRPr="004C415A">
        <w:rPr>
          <w:rFonts w:ascii="Times New Roman" w:hAnsi="Times New Roman" w:cs="Times New Roman"/>
          <w:sz w:val="24"/>
          <w:szCs w:val="24"/>
        </w:rPr>
        <w:t>. New York: Cambridge, 1998.</w:t>
      </w:r>
    </w:p>
    <w:p w14:paraId="2F687D25" w14:textId="3B36E7D6" w:rsidR="004C415A" w:rsidRPr="004C415A" w:rsidRDefault="004C415A" w:rsidP="004C415A">
      <w:pPr>
        <w:rPr>
          <w:rFonts w:ascii="Times New Roman" w:hAnsi="Times New Roman" w:cs="Times New Roman"/>
          <w:sz w:val="24"/>
          <w:szCs w:val="24"/>
        </w:rPr>
      </w:pPr>
      <w:r w:rsidRPr="004C415A">
        <w:rPr>
          <w:rFonts w:ascii="Times New Roman" w:hAnsi="Times New Roman" w:cs="Times New Roman"/>
          <w:sz w:val="24"/>
          <w:szCs w:val="24"/>
        </w:rPr>
        <w:t>Brown, Jonathan A. C. </w:t>
      </w:r>
      <w:r w:rsidRPr="004C415A">
        <w:rPr>
          <w:rFonts w:ascii="Times New Roman" w:hAnsi="Times New Roman" w:cs="Times New Roman"/>
          <w:i/>
          <w:iCs/>
          <w:sz w:val="24"/>
          <w:szCs w:val="24"/>
        </w:rPr>
        <w:t>Hadith: Muhammad's Legacy In The Medieval And Modern World</w:t>
      </w:r>
      <w:r w:rsidRPr="004C415A">
        <w:rPr>
          <w:rFonts w:ascii="Times New Roman" w:hAnsi="Times New Roman" w:cs="Times New Roman"/>
          <w:sz w:val="24"/>
          <w:szCs w:val="24"/>
        </w:rPr>
        <w:t>. Oxford: Oneworld Publications, 2018.</w:t>
      </w:r>
    </w:p>
    <w:p w14:paraId="5695AF56" w14:textId="77777777" w:rsidR="004C415A" w:rsidRPr="004C415A" w:rsidRDefault="004C415A" w:rsidP="004C415A">
      <w:pPr>
        <w:rPr>
          <w:rFonts w:ascii="Times New Roman" w:hAnsi="Times New Roman" w:cs="Times New Roman"/>
          <w:sz w:val="24"/>
          <w:szCs w:val="24"/>
        </w:rPr>
      </w:pPr>
      <w:r w:rsidRPr="004C415A">
        <w:rPr>
          <w:rFonts w:ascii="Times New Roman" w:hAnsi="Times New Roman" w:cs="Times New Roman"/>
          <w:sz w:val="24"/>
          <w:szCs w:val="24"/>
        </w:rPr>
        <w:t>Brown, Jonathan. </w:t>
      </w:r>
      <w:r w:rsidRPr="004C415A">
        <w:rPr>
          <w:rFonts w:ascii="Times New Roman" w:hAnsi="Times New Roman" w:cs="Times New Roman"/>
          <w:i/>
          <w:iCs/>
          <w:sz w:val="24"/>
          <w:szCs w:val="24"/>
        </w:rPr>
        <w:t>Misquoting Muhammad</w:t>
      </w:r>
      <w:r w:rsidRPr="004C415A">
        <w:rPr>
          <w:rFonts w:ascii="Times New Roman" w:hAnsi="Times New Roman" w:cs="Times New Roman"/>
          <w:sz w:val="24"/>
          <w:szCs w:val="24"/>
        </w:rPr>
        <w:t>. London: Oneworld Publications, 2014.</w:t>
      </w:r>
    </w:p>
    <w:p w14:paraId="4774473D" w14:textId="77777777" w:rsidR="004C415A" w:rsidRPr="004C415A" w:rsidRDefault="004C415A" w:rsidP="004C415A">
      <w:pPr>
        <w:rPr>
          <w:rFonts w:ascii="Times New Roman" w:hAnsi="Times New Roman" w:cs="Times New Roman"/>
          <w:sz w:val="24"/>
          <w:szCs w:val="24"/>
        </w:rPr>
      </w:pPr>
      <w:r w:rsidRPr="004C415A">
        <w:rPr>
          <w:rFonts w:ascii="Times New Roman" w:hAnsi="Times New Roman" w:cs="Times New Roman"/>
          <w:sz w:val="24"/>
          <w:szCs w:val="24"/>
        </w:rPr>
        <w:t>Burton, John. </w:t>
      </w:r>
      <w:r w:rsidRPr="004C415A">
        <w:rPr>
          <w:rFonts w:ascii="Times New Roman" w:hAnsi="Times New Roman" w:cs="Times New Roman"/>
          <w:i/>
          <w:iCs/>
          <w:sz w:val="24"/>
          <w:szCs w:val="24"/>
        </w:rPr>
        <w:t xml:space="preserve">The Collection Of The </w:t>
      </w:r>
      <w:proofErr w:type="spellStart"/>
      <w:r w:rsidRPr="004C415A">
        <w:rPr>
          <w:rFonts w:ascii="Times New Roman" w:hAnsi="Times New Roman" w:cs="Times New Roman"/>
          <w:i/>
          <w:iCs/>
          <w:sz w:val="24"/>
          <w:szCs w:val="24"/>
        </w:rPr>
        <w:t>Qur'ān</w:t>
      </w:r>
      <w:proofErr w:type="spellEnd"/>
      <w:r w:rsidRPr="004C415A">
        <w:rPr>
          <w:rFonts w:ascii="Times New Roman" w:hAnsi="Times New Roman" w:cs="Times New Roman"/>
          <w:sz w:val="24"/>
          <w:szCs w:val="24"/>
        </w:rPr>
        <w:t>. Cambridge: University Press, 1979.</w:t>
      </w:r>
    </w:p>
    <w:p w14:paraId="52DDD68F" w14:textId="77777777" w:rsidR="004C415A" w:rsidRPr="004C415A" w:rsidRDefault="004C415A" w:rsidP="004C415A">
      <w:pPr>
        <w:rPr>
          <w:rFonts w:ascii="Times New Roman" w:hAnsi="Times New Roman" w:cs="Times New Roman"/>
          <w:sz w:val="24"/>
          <w:szCs w:val="24"/>
        </w:rPr>
      </w:pPr>
      <w:r w:rsidRPr="004C415A">
        <w:rPr>
          <w:rFonts w:ascii="Times New Roman" w:hAnsi="Times New Roman" w:cs="Times New Roman"/>
          <w:sz w:val="24"/>
          <w:szCs w:val="24"/>
        </w:rPr>
        <w:t>Cook, M. A. </w:t>
      </w:r>
      <w:r w:rsidRPr="004C415A">
        <w:rPr>
          <w:rFonts w:ascii="Times New Roman" w:hAnsi="Times New Roman" w:cs="Times New Roman"/>
          <w:i/>
          <w:iCs/>
          <w:sz w:val="24"/>
          <w:szCs w:val="24"/>
        </w:rPr>
        <w:t>Commanding Right And Forbidding Wrong In Islamic Thought</w:t>
      </w:r>
      <w:r w:rsidRPr="004C415A">
        <w:rPr>
          <w:rFonts w:ascii="Times New Roman" w:hAnsi="Times New Roman" w:cs="Times New Roman"/>
          <w:sz w:val="24"/>
          <w:szCs w:val="24"/>
        </w:rPr>
        <w:t>. Cambridge, UK: Cambridge University Press, 2001.</w:t>
      </w:r>
    </w:p>
    <w:p w14:paraId="237D1F44" w14:textId="77777777" w:rsidR="004C415A" w:rsidRPr="004C415A" w:rsidRDefault="004C415A" w:rsidP="004C415A">
      <w:pPr>
        <w:rPr>
          <w:rFonts w:ascii="Times New Roman" w:hAnsi="Times New Roman" w:cs="Times New Roman"/>
          <w:sz w:val="24"/>
          <w:szCs w:val="24"/>
        </w:rPr>
      </w:pPr>
      <w:r w:rsidRPr="004C415A">
        <w:rPr>
          <w:rFonts w:ascii="Times New Roman" w:hAnsi="Times New Roman" w:cs="Times New Roman"/>
          <w:sz w:val="24"/>
          <w:szCs w:val="24"/>
        </w:rPr>
        <w:t>Cook, Michael. </w:t>
      </w:r>
      <w:r w:rsidRPr="004C415A">
        <w:rPr>
          <w:rFonts w:ascii="Times New Roman" w:hAnsi="Times New Roman" w:cs="Times New Roman"/>
          <w:i/>
          <w:iCs/>
          <w:sz w:val="24"/>
          <w:szCs w:val="24"/>
        </w:rPr>
        <w:t>The Koran, A Very Short Introduction</w:t>
      </w:r>
      <w:r w:rsidRPr="004C415A">
        <w:rPr>
          <w:rFonts w:ascii="Times New Roman" w:hAnsi="Times New Roman" w:cs="Times New Roman"/>
          <w:sz w:val="24"/>
          <w:szCs w:val="24"/>
        </w:rPr>
        <w:t>. New York: Oxford University Press, 2000.</w:t>
      </w:r>
    </w:p>
    <w:p w14:paraId="12253C16" w14:textId="77777777" w:rsidR="004C415A" w:rsidRPr="004C415A" w:rsidRDefault="004C415A" w:rsidP="004C415A">
      <w:pPr>
        <w:rPr>
          <w:rFonts w:ascii="Times New Roman" w:hAnsi="Times New Roman" w:cs="Times New Roman"/>
          <w:sz w:val="24"/>
          <w:szCs w:val="24"/>
        </w:rPr>
      </w:pPr>
      <w:proofErr w:type="spellStart"/>
      <w:r w:rsidRPr="004C415A">
        <w:rPr>
          <w:rFonts w:ascii="Times New Roman" w:hAnsi="Times New Roman" w:cs="Times New Roman"/>
          <w:sz w:val="24"/>
          <w:szCs w:val="24"/>
        </w:rPr>
        <w:t>Cuypers</w:t>
      </w:r>
      <w:proofErr w:type="spellEnd"/>
      <w:r w:rsidRPr="004C415A">
        <w:rPr>
          <w:rFonts w:ascii="Times New Roman" w:hAnsi="Times New Roman" w:cs="Times New Roman"/>
          <w:sz w:val="24"/>
          <w:szCs w:val="24"/>
        </w:rPr>
        <w:t>, Michel, and Jerry Ryan. </w:t>
      </w:r>
      <w:r w:rsidRPr="004C415A">
        <w:rPr>
          <w:rFonts w:ascii="Times New Roman" w:hAnsi="Times New Roman" w:cs="Times New Roman"/>
          <w:i/>
          <w:iCs/>
          <w:sz w:val="24"/>
          <w:szCs w:val="24"/>
        </w:rPr>
        <w:t>Composition Of The Qur'an</w:t>
      </w:r>
      <w:r w:rsidRPr="004C415A">
        <w:rPr>
          <w:rFonts w:ascii="Times New Roman" w:hAnsi="Times New Roman" w:cs="Times New Roman"/>
          <w:sz w:val="24"/>
          <w:szCs w:val="24"/>
        </w:rPr>
        <w:t>. London: Bloomsbury Academic, 2016.</w:t>
      </w:r>
    </w:p>
    <w:p w14:paraId="397EDD4D" w14:textId="77777777" w:rsidR="004C415A" w:rsidRPr="004C415A" w:rsidRDefault="004C415A" w:rsidP="004C415A">
      <w:pPr>
        <w:rPr>
          <w:rFonts w:ascii="Times New Roman" w:hAnsi="Times New Roman" w:cs="Times New Roman"/>
          <w:sz w:val="24"/>
          <w:szCs w:val="24"/>
        </w:rPr>
      </w:pPr>
      <w:r w:rsidRPr="004C415A">
        <w:rPr>
          <w:rFonts w:ascii="Times New Roman" w:hAnsi="Times New Roman" w:cs="Times New Roman"/>
          <w:sz w:val="24"/>
          <w:szCs w:val="24"/>
        </w:rPr>
        <w:t>Dien, M. Izzi. </w:t>
      </w:r>
      <w:r w:rsidRPr="004C415A">
        <w:rPr>
          <w:rFonts w:ascii="Times New Roman" w:hAnsi="Times New Roman" w:cs="Times New Roman"/>
          <w:i/>
          <w:iCs/>
          <w:sz w:val="24"/>
          <w:szCs w:val="24"/>
        </w:rPr>
        <w:t>Islamic Law: From Historical Foundations To Contemporary Practice</w:t>
      </w:r>
      <w:r w:rsidRPr="004C415A">
        <w:rPr>
          <w:rFonts w:ascii="Times New Roman" w:hAnsi="Times New Roman" w:cs="Times New Roman"/>
          <w:sz w:val="24"/>
          <w:szCs w:val="24"/>
        </w:rPr>
        <w:t>. Edinburgh: Edinburgh University Press, 2004.</w:t>
      </w:r>
    </w:p>
    <w:p w14:paraId="42985812" w14:textId="77777777" w:rsidR="004C415A" w:rsidRPr="004C415A" w:rsidRDefault="004C415A" w:rsidP="004C415A">
      <w:pPr>
        <w:rPr>
          <w:rFonts w:ascii="Times New Roman" w:hAnsi="Times New Roman" w:cs="Times New Roman"/>
          <w:sz w:val="24"/>
          <w:szCs w:val="24"/>
        </w:rPr>
      </w:pPr>
      <w:r w:rsidRPr="004C415A">
        <w:rPr>
          <w:rFonts w:ascii="Times New Roman" w:hAnsi="Times New Roman" w:cs="Times New Roman"/>
          <w:sz w:val="24"/>
          <w:szCs w:val="24"/>
        </w:rPr>
        <w:t>Dutton, Yasin. </w:t>
      </w:r>
      <w:r w:rsidRPr="004C415A">
        <w:rPr>
          <w:rFonts w:ascii="Times New Roman" w:hAnsi="Times New Roman" w:cs="Times New Roman"/>
          <w:i/>
          <w:iCs/>
          <w:sz w:val="24"/>
          <w:szCs w:val="24"/>
        </w:rPr>
        <w:t>Origins Of Islamic Law</w:t>
      </w:r>
      <w:r w:rsidRPr="004C415A">
        <w:rPr>
          <w:rFonts w:ascii="Times New Roman" w:hAnsi="Times New Roman" w:cs="Times New Roman"/>
          <w:sz w:val="24"/>
          <w:szCs w:val="24"/>
        </w:rPr>
        <w:t>. New Delhi: Lawman, 2000.</w:t>
      </w:r>
    </w:p>
    <w:p w14:paraId="69778533" w14:textId="77777777" w:rsidR="004C415A" w:rsidRPr="004C415A" w:rsidRDefault="004C415A" w:rsidP="004C415A">
      <w:pPr>
        <w:rPr>
          <w:rFonts w:ascii="Times New Roman" w:hAnsi="Times New Roman" w:cs="Times New Roman"/>
          <w:sz w:val="24"/>
          <w:szCs w:val="24"/>
        </w:rPr>
      </w:pPr>
      <w:r w:rsidRPr="004C415A">
        <w:rPr>
          <w:rFonts w:ascii="Times New Roman" w:hAnsi="Times New Roman" w:cs="Times New Roman"/>
          <w:sz w:val="24"/>
          <w:szCs w:val="24"/>
        </w:rPr>
        <w:t>"Heavenly Hues – ‘Aql And Rationale | Muslimmatters.Org". </w:t>
      </w:r>
      <w:r w:rsidRPr="004C415A">
        <w:rPr>
          <w:rFonts w:ascii="Times New Roman" w:hAnsi="Times New Roman" w:cs="Times New Roman"/>
          <w:i/>
          <w:iCs/>
          <w:sz w:val="24"/>
          <w:szCs w:val="24"/>
        </w:rPr>
        <w:t>Muslimmatters.Org</w:t>
      </w:r>
      <w:r w:rsidRPr="004C415A">
        <w:rPr>
          <w:rFonts w:ascii="Times New Roman" w:hAnsi="Times New Roman" w:cs="Times New Roman"/>
          <w:sz w:val="24"/>
          <w:szCs w:val="24"/>
        </w:rPr>
        <w:t>, 2018. https://muslimmatters.org/2008/06/18/heavenly-hues-aql-and-rationale/.</w:t>
      </w:r>
    </w:p>
    <w:p w14:paraId="293DED7D" w14:textId="77777777" w:rsidR="004C415A" w:rsidRPr="004C415A" w:rsidRDefault="004C415A" w:rsidP="004C415A">
      <w:pPr>
        <w:rPr>
          <w:rFonts w:ascii="Times New Roman" w:hAnsi="Times New Roman" w:cs="Times New Roman"/>
          <w:sz w:val="24"/>
          <w:szCs w:val="24"/>
        </w:rPr>
      </w:pPr>
      <w:proofErr w:type="spellStart"/>
      <w:r w:rsidRPr="004C415A">
        <w:rPr>
          <w:rFonts w:ascii="Times New Roman" w:hAnsi="Times New Roman" w:cs="Times New Roman"/>
          <w:sz w:val="24"/>
          <w:szCs w:val="24"/>
        </w:rPr>
        <w:t>Qaraḍāwi</w:t>
      </w:r>
      <w:proofErr w:type="spellEnd"/>
      <w:r w:rsidRPr="004C415A">
        <w:rPr>
          <w:rFonts w:ascii="Times New Roman" w:hAnsi="Times New Roman" w:cs="Times New Roman"/>
          <w:sz w:val="24"/>
          <w:szCs w:val="24"/>
        </w:rPr>
        <w:t xml:space="preserve">̄, </w:t>
      </w:r>
      <w:proofErr w:type="spellStart"/>
      <w:r w:rsidRPr="004C415A">
        <w:rPr>
          <w:rFonts w:ascii="Times New Roman" w:hAnsi="Times New Roman" w:cs="Times New Roman"/>
          <w:sz w:val="24"/>
          <w:szCs w:val="24"/>
        </w:rPr>
        <w:t>Yūsuf</w:t>
      </w:r>
      <w:proofErr w:type="spellEnd"/>
      <w:r w:rsidRPr="004C415A">
        <w:rPr>
          <w:rFonts w:ascii="Times New Roman" w:hAnsi="Times New Roman" w:cs="Times New Roman"/>
          <w:sz w:val="24"/>
          <w:szCs w:val="24"/>
        </w:rPr>
        <w:t>. </w:t>
      </w:r>
      <w:r w:rsidRPr="004C415A">
        <w:rPr>
          <w:rFonts w:ascii="Times New Roman" w:hAnsi="Times New Roman" w:cs="Times New Roman"/>
          <w:i/>
          <w:iCs/>
          <w:sz w:val="24"/>
          <w:szCs w:val="24"/>
        </w:rPr>
        <w:t>The Lawful And The Prohibited In Islam</w:t>
      </w:r>
      <w:r w:rsidRPr="004C415A">
        <w:rPr>
          <w:rFonts w:ascii="Times New Roman" w:hAnsi="Times New Roman" w:cs="Times New Roman"/>
          <w:sz w:val="24"/>
          <w:szCs w:val="24"/>
        </w:rPr>
        <w:t>. Kuala Lumpur: Dar Al Taqwa Ltd., 2011.</w:t>
      </w:r>
    </w:p>
    <w:p w14:paraId="47CCA6D5" w14:textId="77777777" w:rsidR="004C415A" w:rsidRPr="004C415A" w:rsidRDefault="004C415A" w:rsidP="004C415A">
      <w:pPr>
        <w:rPr>
          <w:rFonts w:ascii="Times New Roman" w:hAnsi="Times New Roman" w:cs="Times New Roman"/>
          <w:sz w:val="24"/>
          <w:szCs w:val="24"/>
        </w:rPr>
      </w:pPr>
      <w:r w:rsidRPr="004C415A">
        <w:rPr>
          <w:rFonts w:ascii="Times New Roman" w:hAnsi="Times New Roman" w:cs="Times New Roman"/>
          <w:sz w:val="24"/>
          <w:szCs w:val="24"/>
        </w:rPr>
        <w:t>Rippin, Andrew. </w:t>
      </w:r>
      <w:r w:rsidRPr="004C415A">
        <w:rPr>
          <w:rFonts w:ascii="Times New Roman" w:hAnsi="Times New Roman" w:cs="Times New Roman"/>
          <w:i/>
          <w:iCs/>
          <w:sz w:val="24"/>
          <w:szCs w:val="24"/>
        </w:rPr>
        <w:t>Muslims</w:t>
      </w:r>
      <w:r w:rsidRPr="004C415A">
        <w:rPr>
          <w:rFonts w:ascii="Times New Roman" w:hAnsi="Times New Roman" w:cs="Times New Roman"/>
          <w:sz w:val="24"/>
          <w:szCs w:val="24"/>
        </w:rPr>
        <w:t>. New-York: Routledge, 1996.</w:t>
      </w:r>
    </w:p>
    <w:p w14:paraId="11290BBA" w14:textId="77777777" w:rsidR="004C415A" w:rsidRPr="004C415A" w:rsidRDefault="004C415A" w:rsidP="004C415A">
      <w:pPr>
        <w:rPr>
          <w:rFonts w:ascii="Times New Roman" w:hAnsi="Times New Roman" w:cs="Times New Roman"/>
          <w:sz w:val="24"/>
          <w:szCs w:val="24"/>
        </w:rPr>
      </w:pPr>
      <w:r w:rsidRPr="004C415A">
        <w:rPr>
          <w:rFonts w:ascii="Times New Roman" w:hAnsi="Times New Roman" w:cs="Times New Roman"/>
          <w:sz w:val="24"/>
          <w:szCs w:val="24"/>
        </w:rPr>
        <w:t>Rippin, Andrew. </w:t>
      </w:r>
      <w:r w:rsidRPr="004C415A">
        <w:rPr>
          <w:rFonts w:ascii="Times New Roman" w:hAnsi="Times New Roman" w:cs="Times New Roman"/>
          <w:i/>
          <w:iCs/>
          <w:sz w:val="24"/>
          <w:szCs w:val="24"/>
        </w:rPr>
        <w:t>The Blackwell Companion To The Qur'an</w:t>
      </w:r>
      <w:r w:rsidRPr="004C415A">
        <w:rPr>
          <w:rFonts w:ascii="Times New Roman" w:hAnsi="Times New Roman" w:cs="Times New Roman"/>
          <w:sz w:val="24"/>
          <w:szCs w:val="24"/>
        </w:rPr>
        <w:t>. Oxford [England]: Wiley-Blackwell, 2009.</w:t>
      </w:r>
    </w:p>
    <w:p w14:paraId="6EB3A9F2" w14:textId="77777777" w:rsidR="004C415A" w:rsidRPr="004C415A" w:rsidRDefault="004C415A" w:rsidP="004C415A">
      <w:pPr>
        <w:rPr>
          <w:rFonts w:ascii="Times New Roman" w:hAnsi="Times New Roman" w:cs="Times New Roman"/>
          <w:sz w:val="24"/>
          <w:szCs w:val="24"/>
        </w:rPr>
      </w:pPr>
      <w:proofErr w:type="spellStart"/>
      <w:r w:rsidRPr="004C415A">
        <w:rPr>
          <w:rFonts w:ascii="Times New Roman" w:hAnsi="Times New Roman" w:cs="Times New Roman"/>
          <w:sz w:val="24"/>
          <w:szCs w:val="24"/>
        </w:rPr>
        <w:t>Riz̤vi</w:t>
      </w:r>
      <w:proofErr w:type="spellEnd"/>
      <w:r w:rsidRPr="004C415A">
        <w:rPr>
          <w:rFonts w:ascii="Times New Roman" w:hAnsi="Times New Roman" w:cs="Times New Roman"/>
          <w:sz w:val="24"/>
          <w:szCs w:val="24"/>
        </w:rPr>
        <w:t xml:space="preserve">̄, Sayyid </w:t>
      </w:r>
      <w:proofErr w:type="spellStart"/>
      <w:r w:rsidRPr="004C415A">
        <w:rPr>
          <w:rFonts w:ascii="Times New Roman" w:hAnsi="Times New Roman" w:cs="Times New Roman"/>
          <w:sz w:val="24"/>
          <w:szCs w:val="24"/>
        </w:rPr>
        <w:t>Saʻīd</w:t>
      </w:r>
      <w:proofErr w:type="spellEnd"/>
      <w:r w:rsidRPr="004C415A">
        <w:rPr>
          <w:rFonts w:ascii="Times New Roman" w:hAnsi="Times New Roman" w:cs="Times New Roman"/>
          <w:sz w:val="24"/>
          <w:szCs w:val="24"/>
        </w:rPr>
        <w:t xml:space="preserve"> </w:t>
      </w:r>
      <w:proofErr w:type="spellStart"/>
      <w:r w:rsidRPr="004C415A">
        <w:rPr>
          <w:rFonts w:ascii="Times New Roman" w:hAnsi="Times New Roman" w:cs="Times New Roman"/>
          <w:sz w:val="24"/>
          <w:szCs w:val="24"/>
        </w:rPr>
        <w:t>Ak̲h̲tar</w:t>
      </w:r>
      <w:proofErr w:type="spellEnd"/>
      <w:r w:rsidRPr="004C415A">
        <w:rPr>
          <w:rFonts w:ascii="Times New Roman" w:hAnsi="Times New Roman" w:cs="Times New Roman"/>
          <w:sz w:val="24"/>
          <w:szCs w:val="24"/>
        </w:rPr>
        <w:t>. </w:t>
      </w:r>
      <w:r w:rsidRPr="004C415A">
        <w:rPr>
          <w:rFonts w:ascii="Times New Roman" w:hAnsi="Times New Roman" w:cs="Times New Roman"/>
          <w:i/>
          <w:iCs/>
          <w:sz w:val="24"/>
          <w:szCs w:val="24"/>
        </w:rPr>
        <w:t>The Qur'an &amp; Hadith</w:t>
      </w:r>
      <w:r w:rsidRPr="004C415A">
        <w:rPr>
          <w:rFonts w:ascii="Times New Roman" w:hAnsi="Times New Roman" w:cs="Times New Roman"/>
          <w:sz w:val="24"/>
          <w:szCs w:val="24"/>
        </w:rPr>
        <w:t>. Beirut: Imam Hussain Foundation, 1996.</w:t>
      </w:r>
    </w:p>
    <w:p w14:paraId="7D8B9EC6" w14:textId="77777777" w:rsidR="004C415A" w:rsidRPr="004C415A" w:rsidRDefault="004C415A" w:rsidP="004C415A">
      <w:pPr>
        <w:rPr>
          <w:rFonts w:ascii="Times New Roman" w:hAnsi="Times New Roman" w:cs="Times New Roman"/>
          <w:sz w:val="24"/>
          <w:szCs w:val="24"/>
        </w:rPr>
      </w:pPr>
      <w:r w:rsidRPr="004C415A">
        <w:rPr>
          <w:rFonts w:ascii="Times New Roman" w:hAnsi="Times New Roman" w:cs="Times New Roman"/>
          <w:sz w:val="24"/>
          <w:szCs w:val="24"/>
        </w:rPr>
        <w:t>Schacht, Joseph. </w:t>
      </w:r>
      <w:r w:rsidRPr="004C415A">
        <w:rPr>
          <w:rFonts w:ascii="Times New Roman" w:hAnsi="Times New Roman" w:cs="Times New Roman"/>
          <w:i/>
          <w:iCs/>
          <w:sz w:val="24"/>
          <w:szCs w:val="24"/>
        </w:rPr>
        <w:t>An Introduction To Islamic Law</w:t>
      </w:r>
      <w:r w:rsidRPr="004C415A">
        <w:rPr>
          <w:rFonts w:ascii="Times New Roman" w:hAnsi="Times New Roman" w:cs="Times New Roman"/>
          <w:sz w:val="24"/>
          <w:szCs w:val="24"/>
        </w:rPr>
        <w:t>. Oxford [Oxfordshire]: Clarendon Press, 2012.</w:t>
      </w:r>
    </w:p>
    <w:p w14:paraId="55C74676" w14:textId="77777777" w:rsidR="004C415A" w:rsidRPr="004C415A" w:rsidRDefault="004C415A" w:rsidP="004C415A">
      <w:pPr>
        <w:rPr>
          <w:rFonts w:ascii="Times New Roman" w:hAnsi="Times New Roman" w:cs="Times New Roman"/>
          <w:sz w:val="24"/>
          <w:szCs w:val="24"/>
        </w:rPr>
      </w:pPr>
      <w:r w:rsidRPr="004C415A">
        <w:rPr>
          <w:rFonts w:ascii="Times New Roman" w:hAnsi="Times New Roman" w:cs="Times New Roman"/>
          <w:sz w:val="24"/>
          <w:szCs w:val="24"/>
        </w:rPr>
        <w:t xml:space="preserve">Shah, Mustafa. "Trajectories In The Development Of Islamic Theological Thought: The Synthesis Of </w:t>
      </w:r>
      <w:proofErr w:type="spellStart"/>
      <w:proofErr w:type="gramStart"/>
      <w:r w:rsidRPr="004C415A">
        <w:rPr>
          <w:rFonts w:ascii="Times New Roman" w:hAnsi="Times New Roman" w:cs="Times New Roman"/>
          <w:sz w:val="24"/>
          <w:szCs w:val="24"/>
        </w:rPr>
        <w:t>Kal?M</w:t>
      </w:r>
      <w:proofErr w:type="spellEnd"/>
      <w:proofErr w:type="gramEnd"/>
      <w:r w:rsidRPr="004C415A">
        <w:rPr>
          <w:rFonts w:ascii="Times New Roman" w:hAnsi="Times New Roman" w:cs="Times New Roman"/>
          <w:sz w:val="24"/>
          <w:szCs w:val="24"/>
        </w:rPr>
        <w:t>". </w:t>
      </w:r>
      <w:r w:rsidRPr="004C415A">
        <w:rPr>
          <w:rFonts w:ascii="Times New Roman" w:hAnsi="Times New Roman" w:cs="Times New Roman"/>
          <w:i/>
          <w:iCs/>
          <w:sz w:val="24"/>
          <w:szCs w:val="24"/>
        </w:rPr>
        <w:t>Religion Compass</w:t>
      </w:r>
      <w:r w:rsidRPr="004C415A">
        <w:rPr>
          <w:rFonts w:ascii="Times New Roman" w:hAnsi="Times New Roman" w:cs="Times New Roman"/>
          <w:sz w:val="24"/>
          <w:szCs w:val="24"/>
        </w:rPr>
        <w:t> 1, no. 4 (2007): 430-454. doi:10.1111/j.1749-8171.2007.</w:t>
      </w:r>
      <w:proofErr w:type="gramStart"/>
      <w:r w:rsidRPr="004C415A">
        <w:rPr>
          <w:rFonts w:ascii="Times New Roman" w:hAnsi="Times New Roman" w:cs="Times New Roman"/>
          <w:sz w:val="24"/>
          <w:szCs w:val="24"/>
        </w:rPr>
        <w:t>00026.x.</w:t>
      </w:r>
      <w:proofErr w:type="gramEnd"/>
    </w:p>
    <w:p w14:paraId="58E7070A" w14:textId="77777777" w:rsidR="004C415A" w:rsidRPr="004C415A" w:rsidRDefault="004C415A" w:rsidP="004C415A">
      <w:pPr>
        <w:rPr>
          <w:rFonts w:ascii="Times New Roman" w:hAnsi="Times New Roman" w:cs="Times New Roman"/>
          <w:sz w:val="24"/>
          <w:szCs w:val="24"/>
        </w:rPr>
      </w:pPr>
      <w:r w:rsidRPr="004C415A">
        <w:rPr>
          <w:rFonts w:ascii="Times New Roman" w:hAnsi="Times New Roman" w:cs="Times New Roman"/>
          <w:sz w:val="24"/>
          <w:szCs w:val="24"/>
        </w:rPr>
        <w:t xml:space="preserve">Siddiqi, Muhammad </w:t>
      </w:r>
      <w:proofErr w:type="spellStart"/>
      <w:r w:rsidRPr="004C415A">
        <w:rPr>
          <w:rFonts w:ascii="Times New Roman" w:hAnsi="Times New Roman" w:cs="Times New Roman"/>
          <w:sz w:val="24"/>
          <w:szCs w:val="24"/>
        </w:rPr>
        <w:t>Zubayr</w:t>
      </w:r>
      <w:proofErr w:type="spellEnd"/>
      <w:r w:rsidRPr="004C415A">
        <w:rPr>
          <w:rFonts w:ascii="Times New Roman" w:hAnsi="Times New Roman" w:cs="Times New Roman"/>
          <w:sz w:val="24"/>
          <w:szCs w:val="24"/>
        </w:rPr>
        <w:t>. </w:t>
      </w:r>
      <w:r w:rsidRPr="004C415A">
        <w:rPr>
          <w:rFonts w:ascii="Times New Roman" w:hAnsi="Times New Roman" w:cs="Times New Roman"/>
          <w:i/>
          <w:iCs/>
          <w:sz w:val="24"/>
          <w:szCs w:val="24"/>
        </w:rPr>
        <w:t>Hadith Literature</w:t>
      </w:r>
      <w:r w:rsidRPr="004C415A">
        <w:rPr>
          <w:rFonts w:ascii="Times New Roman" w:hAnsi="Times New Roman" w:cs="Times New Roman"/>
          <w:sz w:val="24"/>
          <w:szCs w:val="24"/>
        </w:rPr>
        <w:t>. Cambridge: The Islamic Texts Society, 2012.</w:t>
      </w:r>
    </w:p>
    <w:p w14:paraId="3205F33C" w14:textId="77777777" w:rsidR="004C415A" w:rsidRPr="004C415A" w:rsidRDefault="004C415A" w:rsidP="004C415A">
      <w:pPr>
        <w:rPr>
          <w:rFonts w:ascii="Times New Roman" w:hAnsi="Times New Roman" w:cs="Times New Roman"/>
          <w:sz w:val="24"/>
          <w:szCs w:val="24"/>
        </w:rPr>
      </w:pPr>
      <w:r w:rsidRPr="004C415A">
        <w:rPr>
          <w:rFonts w:ascii="Times New Roman" w:hAnsi="Times New Roman" w:cs="Times New Roman"/>
          <w:sz w:val="24"/>
          <w:szCs w:val="24"/>
        </w:rPr>
        <w:t>Sookhdeo, Patrick. </w:t>
      </w:r>
      <w:r w:rsidRPr="004C415A">
        <w:rPr>
          <w:rFonts w:ascii="Times New Roman" w:hAnsi="Times New Roman" w:cs="Times New Roman"/>
          <w:i/>
          <w:iCs/>
          <w:sz w:val="24"/>
          <w:szCs w:val="24"/>
        </w:rPr>
        <w:t>Understanding Islamic Theology</w:t>
      </w:r>
      <w:r w:rsidRPr="004C415A">
        <w:rPr>
          <w:rFonts w:ascii="Times New Roman" w:hAnsi="Times New Roman" w:cs="Times New Roman"/>
          <w:sz w:val="24"/>
          <w:szCs w:val="24"/>
        </w:rPr>
        <w:t>. Cork: Isaac Publishing, 2013.</w:t>
      </w:r>
    </w:p>
    <w:p w14:paraId="2598C157" w14:textId="77777777" w:rsidR="004C415A" w:rsidRPr="004C415A" w:rsidRDefault="004C415A" w:rsidP="004C415A">
      <w:pPr>
        <w:rPr>
          <w:rFonts w:ascii="Times New Roman" w:hAnsi="Times New Roman" w:cs="Times New Roman"/>
          <w:sz w:val="24"/>
          <w:szCs w:val="24"/>
        </w:rPr>
      </w:pPr>
      <w:proofErr w:type="spellStart"/>
      <w:r w:rsidRPr="004C415A">
        <w:rPr>
          <w:rFonts w:ascii="Times New Roman" w:hAnsi="Times New Roman" w:cs="Times New Roman"/>
          <w:sz w:val="24"/>
          <w:szCs w:val="24"/>
        </w:rPr>
        <w:t>Usmāni</w:t>
      </w:r>
      <w:proofErr w:type="spellEnd"/>
      <w:r w:rsidRPr="004C415A">
        <w:rPr>
          <w:rFonts w:ascii="Times New Roman" w:hAnsi="Times New Roman" w:cs="Times New Roman"/>
          <w:sz w:val="24"/>
          <w:szCs w:val="24"/>
        </w:rPr>
        <w:t>̄, Muhammad Taqī. </w:t>
      </w:r>
      <w:r w:rsidRPr="004C415A">
        <w:rPr>
          <w:rFonts w:ascii="Times New Roman" w:hAnsi="Times New Roman" w:cs="Times New Roman"/>
          <w:i/>
          <w:iCs/>
          <w:sz w:val="24"/>
          <w:szCs w:val="24"/>
        </w:rPr>
        <w:t>The Authority Of Sunnah</w:t>
      </w:r>
      <w:r w:rsidRPr="004C415A">
        <w:rPr>
          <w:rFonts w:ascii="Times New Roman" w:hAnsi="Times New Roman" w:cs="Times New Roman"/>
          <w:sz w:val="24"/>
          <w:szCs w:val="24"/>
        </w:rPr>
        <w:t>. New Delhi: Kitab Bhavan, 2009.</w:t>
      </w:r>
    </w:p>
    <w:p w14:paraId="703DF1E8" w14:textId="77777777" w:rsidR="004C415A" w:rsidRPr="004C415A" w:rsidRDefault="004C415A" w:rsidP="004C415A">
      <w:pPr>
        <w:rPr>
          <w:rFonts w:ascii="Times New Roman" w:hAnsi="Times New Roman" w:cs="Times New Roman"/>
          <w:sz w:val="24"/>
          <w:szCs w:val="24"/>
        </w:rPr>
      </w:pPr>
      <w:r w:rsidRPr="004C415A">
        <w:rPr>
          <w:rFonts w:ascii="Times New Roman" w:hAnsi="Times New Roman" w:cs="Times New Roman"/>
          <w:sz w:val="24"/>
          <w:szCs w:val="24"/>
        </w:rPr>
        <w:t>Wansbrough, John, and Andrew Rippin. </w:t>
      </w:r>
      <w:r w:rsidRPr="004C415A">
        <w:rPr>
          <w:rFonts w:ascii="Times New Roman" w:hAnsi="Times New Roman" w:cs="Times New Roman"/>
          <w:i/>
          <w:iCs/>
          <w:sz w:val="24"/>
          <w:szCs w:val="24"/>
        </w:rPr>
        <w:t>Quranic Studies</w:t>
      </w:r>
      <w:r w:rsidRPr="004C415A">
        <w:rPr>
          <w:rFonts w:ascii="Times New Roman" w:hAnsi="Times New Roman" w:cs="Times New Roman"/>
          <w:sz w:val="24"/>
          <w:szCs w:val="24"/>
        </w:rPr>
        <w:t>. Amherst, NY: Prometheus Books, 2004.</w:t>
      </w:r>
    </w:p>
    <w:p w14:paraId="7370CCB0" w14:textId="1C3A671F" w:rsidR="00C75F72" w:rsidRPr="004C415A" w:rsidRDefault="00C75F72" w:rsidP="00DC7898">
      <w:pPr>
        <w:rPr>
          <w:rFonts w:ascii="Times New Roman" w:hAnsi="Times New Roman" w:cs="Times New Roman"/>
          <w:sz w:val="24"/>
          <w:szCs w:val="24"/>
        </w:rPr>
      </w:pPr>
    </w:p>
    <w:sectPr w:rsidR="00C75F72" w:rsidRPr="004C415A" w:rsidSect="00C9082A">
      <w:footerReference w:type="default" r:id="rId10"/>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30C96E" w14:textId="77777777" w:rsidR="00EC2D15" w:rsidRDefault="00EC2D15" w:rsidP="001823F2">
      <w:pPr>
        <w:spacing w:after="0" w:line="240" w:lineRule="auto"/>
      </w:pPr>
      <w:r>
        <w:separator/>
      </w:r>
    </w:p>
  </w:endnote>
  <w:endnote w:type="continuationSeparator" w:id="0">
    <w:p w14:paraId="454D7F65" w14:textId="77777777" w:rsidR="00EC2D15" w:rsidRDefault="00EC2D15" w:rsidP="001823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D73F26" w14:textId="1F93FCA3" w:rsidR="00A26C3E" w:rsidRDefault="00A26C3E">
    <w:pPr>
      <w:pStyle w:val="Footer"/>
    </w:pPr>
    <w:r>
      <w:tab/>
    </w:r>
    <w:r>
      <w:tab/>
    </w:r>
    <w:r>
      <w:tab/>
    </w:r>
    <w:r>
      <w:fldChar w:fldCharType="begin"/>
    </w:r>
    <w:r>
      <w:instrText xml:space="preserve"> PAGE   \* MERGEFORMAT </w:instrText>
    </w:r>
    <w:r>
      <w:fldChar w:fldCharType="separate"/>
    </w:r>
    <w:r>
      <w:rPr>
        <w:noProof/>
      </w:rPr>
      <w:t>1</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7E8DAB" w14:textId="77777777" w:rsidR="00EC2D15" w:rsidRDefault="00EC2D15" w:rsidP="001823F2">
      <w:pPr>
        <w:spacing w:after="0" w:line="240" w:lineRule="auto"/>
      </w:pPr>
      <w:r>
        <w:separator/>
      </w:r>
    </w:p>
  </w:footnote>
  <w:footnote w:type="continuationSeparator" w:id="0">
    <w:p w14:paraId="5E9AE6F3" w14:textId="77777777" w:rsidR="00EC2D15" w:rsidRDefault="00EC2D15" w:rsidP="001823F2">
      <w:pPr>
        <w:spacing w:after="0" w:line="240" w:lineRule="auto"/>
      </w:pPr>
      <w:r>
        <w:continuationSeparator/>
      </w:r>
    </w:p>
  </w:footnote>
  <w:footnote w:id="1">
    <w:p w14:paraId="4F3EE03F" w14:textId="3A503F1C" w:rsidR="001823F2" w:rsidRDefault="001823F2">
      <w:pPr>
        <w:pStyle w:val="FootnoteText"/>
      </w:pPr>
      <w:r>
        <w:rPr>
          <w:rStyle w:val="FootnoteReference"/>
        </w:rPr>
        <w:footnoteRef/>
      </w:r>
      <w:r>
        <w:t xml:space="preserve"> </w:t>
      </w:r>
      <w:r w:rsidRPr="001823F2">
        <w:t>http://cmje.usc.edu/religious-texts/quran/verses/016-qmt.php#016.089</w:t>
      </w:r>
    </w:p>
  </w:footnote>
  <w:footnote w:id="2">
    <w:p w14:paraId="2C610FAF" w14:textId="230C3788" w:rsidR="009F4A4D" w:rsidRDefault="009F4A4D">
      <w:pPr>
        <w:pStyle w:val="FootnoteText"/>
      </w:pPr>
      <w:r>
        <w:rPr>
          <w:rStyle w:val="FootnoteReference"/>
        </w:rPr>
        <w:footnoteRef/>
      </w:r>
      <w:r>
        <w:t xml:space="preserve"> </w:t>
      </w:r>
      <w:r w:rsidRPr="009F4A4D">
        <w:t>M. A Abdel Haleem, </w:t>
      </w:r>
      <w:r w:rsidRPr="009F4A4D">
        <w:rPr>
          <w:i/>
          <w:iCs/>
        </w:rPr>
        <w:t xml:space="preserve">Understanding The </w:t>
      </w:r>
      <w:r w:rsidR="00653C74">
        <w:rPr>
          <w:i/>
          <w:iCs/>
        </w:rPr>
        <w:t>Qurʿān</w:t>
      </w:r>
      <w:r w:rsidRPr="009F4A4D">
        <w:t> (London: I.B. Tauris, 2012),</w:t>
      </w:r>
      <w:r>
        <w:t xml:space="preserve"> </w:t>
      </w:r>
      <w:r w:rsidRPr="009F4A4D">
        <w:t>16</w:t>
      </w:r>
      <w:r>
        <w:t>7.</w:t>
      </w:r>
    </w:p>
  </w:footnote>
  <w:footnote w:id="3">
    <w:p w14:paraId="7FED2858" w14:textId="5C5C233E" w:rsidR="00C75F72" w:rsidRDefault="00C75F72">
      <w:pPr>
        <w:pStyle w:val="FootnoteText"/>
      </w:pPr>
      <w:r>
        <w:rPr>
          <w:rStyle w:val="FootnoteReference"/>
        </w:rPr>
        <w:footnoteRef/>
      </w:r>
      <w:r>
        <w:t xml:space="preserve"> </w:t>
      </w:r>
      <w:r w:rsidRPr="00C75F72">
        <w:t xml:space="preserve">Daniel Brown, </w:t>
      </w:r>
      <w:r w:rsidRPr="00C75F72">
        <w:rPr>
          <w:i/>
        </w:rPr>
        <w:t>Rethinking Tradition In Modern Islamic Thought</w:t>
      </w:r>
      <w:r w:rsidRPr="00C75F72">
        <w:t xml:space="preserve"> (New York: Cambridge, 1998),</w:t>
      </w:r>
      <w:r>
        <w:t xml:space="preserve"> 45-46.</w:t>
      </w:r>
    </w:p>
  </w:footnote>
  <w:footnote w:id="4">
    <w:p w14:paraId="471C9493" w14:textId="36A284BB" w:rsidR="004F15A8" w:rsidRDefault="004F15A8">
      <w:pPr>
        <w:pStyle w:val="FootnoteText"/>
      </w:pPr>
      <w:r>
        <w:rPr>
          <w:rStyle w:val="FootnoteReference"/>
        </w:rPr>
        <w:footnoteRef/>
      </w:r>
      <w:r>
        <w:t xml:space="preserve"> Ibid, 42.</w:t>
      </w:r>
    </w:p>
  </w:footnote>
  <w:footnote w:id="5">
    <w:p w14:paraId="5BA65D49" w14:textId="6B123F10" w:rsidR="00F555B2" w:rsidRDefault="00F555B2">
      <w:pPr>
        <w:pStyle w:val="FootnoteText"/>
      </w:pPr>
      <w:r>
        <w:rPr>
          <w:rStyle w:val="FootnoteReference"/>
        </w:rPr>
        <w:footnoteRef/>
      </w:r>
      <w:r>
        <w:t xml:space="preserve"> </w:t>
      </w:r>
      <w:r w:rsidRPr="00F555B2">
        <w:t xml:space="preserve">Jonathan A. C Brown, </w:t>
      </w:r>
      <w:r w:rsidRPr="00F555B2">
        <w:rPr>
          <w:i/>
        </w:rPr>
        <w:t>Hadith: Muhammad's Legacy In The Medieval And Modern World</w:t>
      </w:r>
      <w:r w:rsidRPr="00F555B2">
        <w:t xml:space="preserve"> (Oxford: Oneworld Publications, 2018)</w:t>
      </w:r>
      <w:r>
        <w:t>, 244.</w:t>
      </w:r>
    </w:p>
  </w:footnote>
  <w:footnote w:id="6">
    <w:p w14:paraId="45D679A0" w14:textId="4AAFF27A" w:rsidR="00C75F72" w:rsidRDefault="00C75F72" w:rsidP="00C75F72">
      <w:pPr>
        <w:pStyle w:val="FootnoteText"/>
      </w:pPr>
      <w:r>
        <w:rPr>
          <w:rStyle w:val="FootnoteReference"/>
        </w:rPr>
        <w:footnoteRef/>
      </w:r>
      <w:r>
        <w:t xml:space="preserve"> </w:t>
      </w:r>
      <w:bookmarkStart w:id="7" w:name="_Hlk516439790"/>
      <w:r w:rsidRPr="009F4A4D">
        <w:t xml:space="preserve">Brown, </w:t>
      </w:r>
      <w:r w:rsidRPr="009F4A4D">
        <w:rPr>
          <w:i/>
        </w:rPr>
        <w:t>Rethinking Tradition</w:t>
      </w:r>
      <w:r>
        <w:rPr>
          <w:i/>
        </w:rPr>
        <w:t xml:space="preserve">, </w:t>
      </w:r>
      <w:r>
        <w:t>70.</w:t>
      </w:r>
      <w:bookmarkEnd w:id="7"/>
    </w:p>
  </w:footnote>
  <w:footnote w:id="7">
    <w:p w14:paraId="5FC72394" w14:textId="2A1F9553" w:rsidR="00C75F72" w:rsidRDefault="00C75F72">
      <w:pPr>
        <w:pStyle w:val="FootnoteText"/>
      </w:pPr>
      <w:r>
        <w:rPr>
          <w:rStyle w:val="FootnoteReference"/>
        </w:rPr>
        <w:footnoteRef/>
      </w:r>
      <w:r>
        <w:t xml:space="preserve"> Ibid (Brown), 48.</w:t>
      </w:r>
    </w:p>
  </w:footnote>
  <w:footnote w:id="8">
    <w:p w14:paraId="1B4E914C" w14:textId="6925641C" w:rsidR="00A30125" w:rsidRDefault="00A30125">
      <w:pPr>
        <w:pStyle w:val="FootnoteText"/>
      </w:pPr>
      <w:r>
        <w:rPr>
          <w:rStyle w:val="FootnoteReference"/>
        </w:rPr>
        <w:footnoteRef/>
      </w:r>
      <w:r>
        <w:t xml:space="preserve"> </w:t>
      </w:r>
      <w:r w:rsidR="00472880" w:rsidRPr="00472880">
        <w:t>Michel Cuypers and Jerry Ryan, Composition Of The Qurʿān (London: Bloomsbury Academic, 2016), 3.</w:t>
      </w:r>
    </w:p>
  </w:footnote>
  <w:footnote w:id="9">
    <w:p w14:paraId="066B2490" w14:textId="77777777" w:rsidR="003759A4" w:rsidRDefault="003759A4" w:rsidP="003759A4">
      <w:pPr>
        <w:pStyle w:val="FootnoteText"/>
      </w:pPr>
      <w:r>
        <w:rPr>
          <w:rStyle w:val="FootnoteReference"/>
        </w:rPr>
        <w:footnoteRef/>
      </w:r>
      <w:r>
        <w:t xml:space="preserve"> </w:t>
      </w:r>
      <w:r w:rsidRPr="003759A4">
        <w:t>Michael Cook, </w:t>
      </w:r>
      <w:r w:rsidRPr="003759A4">
        <w:rPr>
          <w:i/>
          <w:iCs/>
        </w:rPr>
        <w:t>The Koran, A Very Short Introduction</w:t>
      </w:r>
      <w:r w:rsidRPr="003759A4">
        <w:t> (New York: Oxford University Press, 2000)</w:t>
      </w:r>
      <w:r>
        <w:t>, 138.</w:t>
      </w:r>
    </w:p>
  </w:footnote>
  <w:footnote w:id="10">
    <w:p w14:paraId="42190389" w14:textId="44CC4CCA" w:rsidR="0071404D" w:rsidRDefault="0071404D">
      <w:pPr>
        <w:pStyle w:val="FootnoteText"/>
      </w:pPr>
      <w:r>
        <w:rPr>
          <w:rStyle w:val="FootnoteReference"/>
        </w:rPr>
        <w:footnoteRef/>
      </w:r>
      <w:r>
        <w:t xml:space="preserve"> </w:t>
      </w:r>
      <w:r w:rsidRPr="0071404D">
        <w:t>"Heavenly Hues – ‘Aql And Rationale | Muslimmatters.Org", </w:t>
      </w:r>
      <w:r w:rsidRPr="0071404D">
        <w:rPr>
          <w:i/>
          <w:iCs/>
        </w:rPr>
        <w:t>Muslimmatters.Org</w:t>
      </w:r>
      <w:r w:rsidRPr="0071404D">
        <w:t>, 2018, https://muslimmatters.org/2008/06/18/heavenly-hues-aql-and-rationale/.</w:t>
      </w:r>
    </w:p>
  </w:footnote>
  <w:footnote w:id="11">
    <w:p w14:paraId="22D8BF99" w14:textId="28BB8550" w:rsidR="004F15A8" w:rsidRDefault="004F15A8">
      <w:pPr>
        <w:pStyle w:val="FootnoteText"/>
      </w:pPr>
      <w:r>
        <w:rPr>
          <w:rStyle w:val="FootnoteReference"/>
        </w:rPr>
        <w:footnoteRef/>
      </w:r>
      <w:r>
        <w:t xml:space="preserve"> </w:t>
      </w:r>
      <w:r w:rsidRPr="004F15A8">
        <w:t xml:space="preserve">Daniel W Brown, </w:t>
      </w:r>
      <w:r w:rsidRPr="004F15A8">
        <w:rPr>
          <w:i/>
        </w:rPr>
        <w:t>A New Introduction To Islam</w:t>
      </w:r>
      <w:r w:rsidRPr="004F15A8">
        <w:t>, 3rd ed. (Oxford: Wiley Blackwell, 2017), 117-118.</w:t>
      </w:r>
    </w:p>
  </w:footnote>
  <w:footnote w:id="12">
    <w:p w14:paraId="32F7F096" w14:textId="2158D55D" w:rsidR="00C75F72" w:rsidRDefault="00C75F72" w:rsidP="00C75F72">
      <w:pPr>
        <w:pStyle w:val="FootnoteText"/>
      </w:pPr>
      <w:r>
        <w:rPr>
          <w:rStyle w:val="FootnoteReference"/>
        </w:rPr>
        <w:footnoteRef/>
      </w:r>
      <w:r>
        <w:t xml:space="preserve"> </w:t>
      </w:r>
      <w:r w:rsidRPr="00A30125">
        <w:t>Cuypers an</w:t>
      </w:r>
      <w:r w:rsidR="00472880">
        <w:t xml:space="preserve">d </w:t>
      </w:r>
      <w:r w:rsidRPr="00A30125">
        <w:t>Ryan, </w:t>
      </w:r>
      <w:r w:rsidRPr="00A30125">
        <w:rPr>
          <w:i/>
          <w:iCs/>
        </w:rPr>
        <w:t xml:space="preserve">Composition Of The </w:t>
      </w:r>
      <w:r w:rsidR="00653C74">
        <w:rPr>
          <w:i/>
          <w:iCs/>
        </w:rPr>
        <w:t>Qurʿān</w:t>
      </w:r>
      <w:r w:rsidR="00472880">
        <w:t xml:space="preserve">, </w:t>
      </w:r>
      <w:r>
        <w:t xml:space="preserve">3. </w:t>
      </w:r>
    </w:p>
  </w:footnote>
  <w:footnote w:id="13">
    <w:p w14:paraId="6CD58873" w14:textId="0DBEACF0" w:rsidR="00C75F72" w:rsidRDefault="00C75F72" w:rsidP="00C75F72">
      <w:pPr>
        <w:pStyle w:val="FootnoteText"/>
      </w:pPr>
      <w:r>
        <w:rPr>
          <w:rStyle w:val="FootnoteReference"/>
        </w:rPr>
        <w:footnoteRef/>
      </w:r>
      <w:r>
        <w:t xml:space="preserve"> </w:t>
      </w:r>
      <w:bookmarkStart w:id="10" w:name="_Hlk516179900"/>
      <w:r w:rsidRPr="00305298">
        <w:t>Haleem, </w:t>
      </w:r>
      <w:r w:rsidRPr="00305298">
        <w:rPr>
          <w:i/>
          <w:iCs/>
        </w:rPr>
        <w:t xml:space="preserve">Understanding The </w:t>
      </w:r>
      <w:r w:rsidR="00653C74">
        <w:rPr>
          <w:i/>
          <w:iCs/>
        </w:rPr>
        <w:t>Qurʿān</w:t>
      </w:r>
      <w:r>
        <w:t>, 165</w:t>
      </w:r>
      <w:bookmarkEnd w:id="10"/>
      <w:r>
        <w:t>.</w:t>
      </w:r>
    </w:p>
  </w:footnote>
  <w:footnote w:id="14">
    <w:p w14:paraId="56E09B70" w14:textId="173D0AE4" w:rsidR="00C75F72" w:rsidRDefault="00C75F72" w:rsidP="00C75F72">
      <w:pPr>
        <w:pStyle w:val="FootnoteText"/>
      </w:pPr>
      <w:r>
        <w:rPr>
          <w:rStyle w:val="FootnoteReference"/>
        </w:rPr>
        <w:footnoteRef/>
      </w:r>
      <w:r>
        <w:t xml:space="preserve"> </w:t>
      </w:r>
      <w:r w:rsidRPr="00A30125">
        <w:t>Cuypers and Ryan, </w:t>
      </w:r>
      <w:r w:rsidRPr="00A30125">
        <w:rPr>
          <w:i/>
          <w:iCs/>
        </w:rPr>
        <w:t xml:space="preserve">Composition Of The </w:t>
      </w:r>
      <w:r w:rsidR="00653C74">
        <w:rPr>
          <w:i/>
          <w:iCs/>
        </w:rPr>
        <w:t>Qurʿān</w:t>
      </w:r>
      <w:r w:rsidRPr="00A30125">
        <w:t xml:space="preserve">, </w:t>
      </w:r>
      <w:r>
        <w:t>3.</w:t>
      </w:r>
    </w:p>
  </w:footnote>
  <w:footnote w:id="15">
    <w:p w14:paraId="20329D49" w14:textId="2AB56BC3" w:rsidR="004F15A8" w:rsidRDefault="004F15A8">
      <w:pPr>
        <w:pStyle w:val="FootnoteText"/>
      </w:pPr>
      <w:r>
        <w:rPr>
          <w:rStyle w:val="FootnoteReference"/>
        </w:rPr>
        <w:footnoteRef/>
      </w:r>
      <w:r>
        <w:t xml:space="preserve"> </w:t>
      </w:r>
      <w:r w:rsidRPr="004F15A8">
        <w:t xml:space="preserve">Patrick Sookhdeo, </w:t>
      </w:r>
      <w:r w:rsidRPr="004F15A8">
        <w:rPr>
          <w:i/>
        </w:rPr>
        <w:t>Understanding Islamic Theology</w:t>
      </w:r>
      <w:r w:rsidRPr="004F15A8">
        <w:t xml:space="preserve"> (Cork: Isaac Publishing, 2013), 68.</w:t>
      </w:r>
    </w:p>
  </w:footnote>
  <w:footnote w:id="16">
    <w:p w14:paraId="79E30727" w14:textId="3833818C" w:rsidR="00C75F72" w:rsidRDefault="00C75F72" w:rsidP="00C75F72">
      <w:pPr>
        <w:pStyle w:val="FootnoteText"/>
      </w:pPr>
      <w:r>
        <w:rPr>
          <w:rStyle w:val="FootnoteReference"/>
        </w:rPr>
        <w:footnoteRef/>
      </w:r>
      <w:r>
        <w:t xml:space="preserve"> </w:t>
      </w:r>
      <w:bookmarkStart w:id="11" w:name="_Hlk515918100"/>
      <w:r w:rsidRPr="00850C08">
        <w:t>Michel Cuypers and Jerry Ryan, </w:t>
      </w:r>
      <w:r w:rsidRPr="00850C08">
        <w:rPr>
          <w:i/>
          <w:iCs/>
        </w:rPr>
        <w:t xml:space="preserve">Composition Of The </w:t>
      </w:r>
      <w:r w:rsidR="00653C74">
        <w:rPr>
          <w:i/>
          <w:iCs/>
        </w:rPr>
        <w:t>Qurʿān</w:t>
      </w:r>
      <w:r w:rsidRPr="00850C08">
        <w:t> (London: Bloomsbury Academic, 2016)</w:t>
      </w:r>
      <w:r>
        <w:t>, 20.</w:t>
      </w:r>
      <w:bookmarkEnd w:id="11"/>
    </w:p>
  </w:footnote>
  <w:footnote w:id="17">
    <w:p w14:paraId="41AED7A0" w14:textId="77777777" w:rsidR="00C75F72" w:rsidRDefault="00C75F72" w:rsidP="00C75F72">
      <w:pPr>
        <w:pStyle w:val="FootnoteText"/>
      </w:pPr>
      <w:r>
        <w:rPr>
          <w:rStyle w:val="FootnoteReference"/>
        </w:rPr>
        <w:footnoteRef/>
      </w:r>
      <w:r>
        <w:t xml:space="preserve"> </w:t>
      </w:r>
      <w:bookmarkStart w:id="12" w:name="_Hlk516362720"/>
      <w:r w:rsidRPr="005B0D03">
        <w:t>Andrew Rippin, </w:t>
      </w:r>
      <w:r w:rsidRPr="005B0D03">
        <w:rPr>
          <w:i/>
          <w:iCs/>
        </w:rPr>
        <w:t>Muslims</w:t>
      </w:r>
      <w:r w:rsidRPr="005B0D03">
        <w:t> </w:t>
      </w:r>
      <w:r>
        <w:t xml:space="preserve">– Their Religious Beliefs and Practices Vol 1 </w:t>
      </w:r>
      <w:r w:rsidRPr="005B0D03">
        <w:t>(New-York: Routledge, 1996)</w:t>
      </w:r>
      <w:r>
        <w:t>, 90</w:t>
      </w:r>
      <w:bookmarkEnd w:id="12"/>
    </w:p>
  </w:footnote>
  <w:footnote w:id="18">
    <w:p w14:paraId="6B92E991" w14:textId="77777777" w:rsidR="00C75F72" w:rsidRDefault="00C75F72" w:rsidP="00C75F72">
      <w:pPr>
        <w:pStyle w:val="FootnoteText"/>
      </w:pPr>
      <w:r>
        <w:rPr>
          <w:rStyle w:val="FootnoteReference"/>
        </w:rPr>
        <w:footnoteRef/>
      </w:r>
      <w:r>
        <w:t xml:space="preserve"> </w:t>
      </w:r>
      <w:r w:rsidRPr="005B0D03">
        <w:t>http://cmje.usc.edu/religious-texts/hadith/bukhari/093-sbt.php#009.093.608</w:t>
      </w:r>
    </w:p>
  </w:footnote>
  <w:footnote w:id="19">
    <w:p w14:paraId="714408BD" w14:textId="731E489E" w:rsidR="00274E20" w:rsidRDefault="00274E20">
      <w:pPr>
        <w:pStyle w:val="FootnoteText"/>
      </w:pPr>
      <w:r>
        <w:rPr>
          <w:rStyle w:val="FootnoteReference"/>
        </w:rPr>
        <w:footnoteRef/>
      </w:r>
      <w:r>
        <w:t xml:space="preserve"> </w:t>
      </w:r>
      <w:r w:rsidRPr="005B0D03">
        <w:t xml:space="preserve">Brown, </w:t>
      </w:r>
      <w:r w:rsidRPr="005B0D03">
        <w:rPr>
          <w:i/>
        </w:rPr>
        <w:t>Rethinking Tradition</w:t>
      </w:r>
      <w:r w:rsidRPr="005B0D03">
        <w:t>,</w:t>
      </w:r>
      <w:r>
        <w:t xml:space="preserve"> 46.</w:t>
      </w:r>
    </w:p>
  </w:footnote>
  <w:footnote w:id="20">
    <w:p w14:paraId="4D899C60" w14:textId="00D80F99" w:rsidR="00274E20" w:rsidRDefault="00274E20">
      <w:pPr>
        <w:pStyle w:val="FootnoteText"/>
      </w:pPr>
      <w:r>
        <w:rPr>
          <w:rStyle w:val="FootnoteReference"/>
        </w:rPr>
        <w:footnoteRef/>
      </w:r>
      <w:r>
        <w:t xml:space="preserve"> Ibid, 46.</w:t>
      </w:r>
    </w:p>
  </w:footnote>
  <w:footnote w:id="21">
    <w:p w14:paraId="7359E306" w14:textId="77777777" w:rsidR="00C75F72" w:rsidRDefault="00C75F72" w:rsidP="00C75F72">
      <w:pPr>
        <w:pStyle w:val="FootnoteText"/>
      </w:pPr>
      <w:r>
        <w:rPr>
          <w:rStyle w:val="FootnoteReference"/>
        </w:rPr>
        <w:footnoteRef/>
      </w:r>
      <w:r>
        <w:t xml:space="preserve"> </w:t>
      </w:r>
      <w:r w:rsidRPr="005B0D03">
        <w:t>Rippin, </w:t>
      </w:r>
      <w:r w:rsidRPr="005B0D03">
        <w:rPr>
          <w:i/>
          <w:iCs/>
        </w:rPr>
        <w:t>Muslims</w:t>
      </w:r>
      <w:r w:rsidRPr="005B0D03">
        <w:t>, 9</w:t>
      </w:r>
      <w:r>
        <w:t>4</w:t>
      </w:r>
    </w:p>
  </w:footnote>
  <w:footnote w:id="22">
    <w:p w14:paraId="1C117E6B" w14:textId="43188E1A" w:rsidR="00274E20" w:rsidRDefault="00274E20">
      <w:pPr>
        <w:pStyle w:val="FootnoteText"/>
      </w:pPr>
      <w:r>
        <w:rPr>
          <w:rStyle w:val="FootnoteReference"/>
        </w:rPr>
        <w:footnoteRef/>
      </w:r>
      <w:r>
        <w:t xml:space="preserve"> Ibid, 47.</w:t>
      </w:r>
    </w:p>
  </w:footnote>
  <w:footnote w:id="23">
    <w:p w14:paraId="1EDA6996" w14:textId="69252ABB" w:rsidR="004F15A8" w:rsidRDefault="004F15A8">
      <w:pPr>
        <w:pStyle w:val="FootnoteText"/>
      </w:pPr>
      <w:r>
        <w:rPr>
          <w:rStyle w:val="FootnoteReference"/>
        </w:rPr>
        <w:footnoteRef/>
      </w:r>
      <w:r>
        <w:t xml:space="preserve"> </w:t>
      </w:r>
      <w:r w:rsidRPr="004F15A8">
        <w:t>Andrew Rippin, </w:t>
      </w:r>
      <w:r w:rsidRPr="004F15A8">
        <w:rPr>
          <w:i/>
          <w:iCs/>
        </w:rPr>
        <w:t>The Blackwell Companion To The Qur'an</w:t>
      </w:r>
      <w:r w:rsidRPr="004F15A8">
        <w:t> (Oxford [England]: Wiley-Blackwell, 2009)</w:t>
      </w:r>
      <w:r>
        <w:t>, 313.</w:t>
      </w:r>
    </w:p>
  </w:footnote>
  <w:footnote w:id="24">
    <w:p w14:paraId="5562D2AE" w14:textId="61BC5004" w:rsidR="00274E20" w:rsidRDefault="00274E20" w:rsidP="00274E20">
      <w:pPr>
        <w:pStyle w:val="FootnoteText"/>
      </w:pPr>
      <w:r>
        <w:rPr>
          <w:rStyle w:val="FootnoteReference"/>
        </w:rPr>
        <w:footnoteRef/>
      </w:r>
      <w:r>
        <w:t xml:space="preserve"> </w:t>
      </w:r>
      <w:r w:rsidRPr="009F4A4D">
        <w:t xml:space="preserve">Sayyid </w:t>
      </w:r>
      <w:proofErr w:type="spellStart"/>
      <w:r w:rsidRPr="009F4A4D">
        <w:t>Saʻīd</w:t>
      </w:r>
      <w:proofErr w:type="spellEnd"/>
      <w:r w:rsidRPr="009F4A4D">
        <w:t xml:space="preserve"> </w:t>
      </w:r>
      <w:proofErr w:type="spellStart"/>
      <w:r w:rsidRPr="009F4A4D">
        <w:t>Ak̲h̲tar</w:t>
      </w:r>
      <w:proofErr w:type="spellEnd"/>
      <w:r w:rsidRPr="009F4A4D">
        <w:t xml:space="preserve"> </w:t>
      </w:r>
      <w:proofErr w:type="spellStart"/>
      <w:r w:rsidRPr="009F4A4D">
        <w:t>Riz̤vi</w:t>
      </w:r>
      <w:proofErr w:type="spellEnd"/>
      <w:r w:rsidRPr="009F4A4D">
        <w:t>̄, </w:t>
      </w:r>
      <w:r w:rsidRPr="009F4A4D">
        <w:rPr>
          <w:i/>
          <w:iCs/>
        </w:rPr>
        <w:t xml:space="preserve">The </w:t>
      </w:r>
      <w:r w:rsidR="00653C74">
        <w:rPr>
          <w:i/>
          <w:iCs/>
        </w:rPr>
        <w:t>Qurʿān</w:t>
      </w:r>
      <w:r w:rsidRPr="009F4A4D">
        <w:rPr>
          <w:i/>
          <w:iCs/>
        </w:rPr>
        <w:t xml:space="preserve"> &amp; Hadith</w:t>
      </w:r>
      <w:r w:rsidRPr="009F4A4D">
        <w:t> (Beirut: Imam Hussain Foundation, 1996), 62.</w:t>
      </w:r>
    </w:p>
  </w:footnote>
  <w:footnote w:id="25">
    <w:p w14:paraId="60DFBCFC" w14:textId="45AA47C8" w:rsidR="004F15A8" w:rsidRDefault="004F15A8">
      <w:pPr>
        <w:pStyle w:val="FootnoteText"/>
      </w:pPr>
      <w:r>
        <w:rPr>
          <w:rStyle w:val="FootnoteReference"/>
        </w:rPr>
        <w:footnoteRef/>
      </w:r>
      <w:r>
        <w:t xml:space="preserve"> </w:t>
      </w:r>
      <w:r w:rsidRPr="004F15A8">
        <w:t xml:space="preserve">Brown, </w:t>
      </w:r>
      <w:r w:rsidRPr="004F15A8">
        <w:rPr>
          <w:i/>
        </w:rPr>
        <w:t>Rethinking Tradition</w:t>
      </w:r>
      <w:r w:rsidRPr="004F15A8">
        <w:t xml:space="preserve">, </w:t>
      </w:r>
      <w:r>
        <w:t>51</w:t>
      </w:r>
      <w:r w:rsidRPr="004F15A8">
        <w:t>.</w:t>
      </w:r>
    </w:p>
  </w:footnote>
  <w:footnote w:id="26">
    <w:p w14:paraId="19B66E1D" w14:textId="4BF9B281" w:rsidR="001D0DBC" w:rsidRDefault="001D0DBC">
      <w:pPr>
        <w:pStyle w:val="FootnoteText"/>
      </w:pPr>
      <w:r>
        <w:rPr>
          <w:rStyle w:val="FootnoteReference"/>
        </w:rPr>
        <w:footnoteRef/>
      </w:r>
      <w:r>
        <w:t xml:space="preserve"> </w:t>
      </w:r>
      <w:r w:rsidR="004F15A8">
        <w:t>Ibid,</w:t>
      </w:r>
      <w:r w:rsidRPr="001333CF">
        <w:t xml:space="preserve"> 4</w:t>
      </w:r>
      <w:r>
        <w:t>9.</w:t>
      </w:r>
    </w:p>
  </w:footnote>
  <w:footnote w:id="27">
    <w:p w14:paraId="48B56A46" w14:textId="77777777" w:rsidR="00556B02" w:rsidRDefault="00556B02" w:rsidP="00556B02">
      <w:pPr>
        <w:pStyle w:val="FootnoteText"/>
      </w:pPr>
      <w:r>
        <w:rPr>
          <w:rStyle w:val="FootnoteReference"/>
        </w:rPr>
        <w:footnoteRef/>
      </w:r>
      <w:r>
        <w:t xml:space="preserve"> </w:t>
      </w:r>
      <w:r w:rsidRPr="002E42EB">
        <w:t xml:space="preserve">Joseph </w:t>
      </w:r>
      <w:bookmarkStart w:id="14" w:name="_Hlk499935672"/>
      <w:r w:rsidRPr="002E42EB">
        <w:t>Schacht, </w:t>
      </w:r>
      <w:r w:rsidRPr="002E42EB">
        <w:rPr>
          <w:i/>
          <w:iCs/>
        </w:rPr>
        <w:t xml:space="preserve">An Introduction </w:t>
      </w:r>
      <w:r>
        <w:rPr>
          <w:i/>
          <w:iCs/>
        </w:rPr>
        <w:t>t</w:t>
      </w:r>
      <w:r w:rsidRPr="002E42EB">
        <w:rPr>
          <w:i/>
          <w:iCs/>
        </w:rPr>
        <w:t>o Islamic Law</w:t>
      </w:r>
      <w:bookmarkEnd w:id="14"/>
      <w:r w:rsidRPr="002E42EB">
        <w:t> (Oxford: Clarendon Press, 2012)</w:t>
      </w:r>
      <w:r>
        <w:t>, 1.</w:t>
      </w:r>
    </w:p>
  </w:footnote>
  <w:footnote w:id="28">
    <w:p w14:paraId="296DD481" w14:textId="461D0B23" w:rsidR="008A69A6" w:rsidRDefault="008A69A6">
      <w:pPr>
        <w:pStyle w:val="FootnoteText"/>
      </w:pPr>
      <w:r>
        <w:rPr>
          <w:rStyle w:val="FootnoteReference"/>
        </w:rPr>
        <w:footnoteRef/>
      </w:r>
      <w:r>
        <w:t xml:space="preserve"> </w:t>
      </w:r>
      <w:r w:rsidRPr="008A69A6">
        <w:t>Patrick Sookhdeo, </w:t>
      </w:r>
      <w:r w:rsidRPr="008A69A6">
        <w:rPr>
          <w:i/>
          <w:iCs/>
        </w:rPr>
        <w:t>Understanding Islamic Theology</w:t>
      </w:r>
      <w:r w:rsidRPr="008A69A6">
        <w:t> (Cork: Isaac Publishing, 2013)</w:t>
      </w:r>
      <w:r>
        <w:t>, 36.</w:t>
      </w:r>
    </w:p>
  </w:footnote>
  <w:footnote w:id="29">
    <w:p w14:paraId="26DC8452" w14:textId="465AFD92" w:rsidR="00556B02" w:rsidRDefault="00556B02" w:rsidP="00556B02">
      <w:pPr>
        <w:pStyle w:val="FootnoteText"/>
      </w:pPr>
      <w:r>
        <w:rPr>
          <w:rStyle w:val="FootnoteReference"/>
        </w:rPr>
        <w:footnoteRef/>
      </w:r>
      <w:r>
        <w:t xml:space="preserve"> </w:t>
      </w:r>
      <w:r w:rsidRPr="00C03894">
        <w:t>Kamali, Mohammad Hashim. "Law and Society." In </w:t>
      </w:r>
      <w:r w:rsidRPr="00C03894">
        <w:rPr>
          <w:i/>
          <w:iCs/>
        </w:rPr>
        <w:t>The Oxford History of Islam</w:t>
      </w:r>
      <w:r w:rsidRPr="00C03894">
        <w:t>. , edited by John L. Esposito. </w:t>
      </w:r>
      <w:r w:rsidRPr="00C03894">
        <w:rPr>
          <w:i/>
          <w:iCs/>
        </w:rPr>
        <w:t>Oxford Islamic Studies Online</w:t>
      </w:r>
      <w:r w:rsidRPr="00C03894">
        <w:t>, http://www.oxfordislamicstudies.com/article/book/islam-9780195107999/islam-9780195107999-div1-20 (accessed 11-Dec-2017).</w:t>
      </w:r>
    </w:p>
  </w:footnote>
  <w:footnote w:id="30">
    <w:p w14:paraId="74CD080A" w14:textId="77777777" w:rsidR="00556B02" w:rsidRDefault="00556B02" w:rsidP="00556B02">
      <w:pPr>
        <w:pStyle w:val="FootnoteText"/>
      </w:pPr>
      <w:r>
        <w:rPr>
          <w:rStyle w:val="FootnoteReference"/>
        </w:rPr>
        <w:footnoteRef/>
      </w:r>
      <w:r>
        <w:t xml:space="preserve"> </w:t>
      </w:r>
      <w:r w:rsidRPr="00435C83">
        <w:t>N Coulson, </w:t>
      </w:r>
      <w:r w:rsidRPr="00435C83">
        <w:rPr>
          <w:i/>
          <w:iCs/>
        </w:rPr>
        <w:t>A History Of Islamic Law</w:t>
      </w:r>
      <w:r w:rsidRPr="00435C83">
        <w:t> (London: Edinburgh University Press, 1978)</w:t>
      </w:r>
      <w:r>
        <w:t>, 222.</w:t>
      </w:r>
    </w:p>
  </w:footnote>
  <w:footnote w:id="31">
    <w:p w14:paraId="73C216DA" w14:textId="528DF01C" w:rsidR="004F15A8" w:rsidRDefault="004F15A8">
      <w:pPr>
        <w:pStyle w:val="FootnoteText"/>
      </w:pPr>
      <w:r>
        <w:rPr>
          <w:rStyle w:val="FootnoteReference"/>
        </w:rPr>
        <w:footnoteRef/>
      </w:r>
      <w:r>
        <w:t xml:space="preserve"> </w:t>
      </w:r>
      <w:r w:rsidRPr="004F15A8">
        <w:t xml:space="preserve">Yasin Dutton, </w:t>
      </w:r>
      <w:r w:rsidRPr="004F15A8">
        <w:rPr>
          <w:i/>
        </w:rPr>
        <w:t>Origins Of Islamic Law</w:t>
      </w:r>
      <w:r w:rsidRPr="004F15A8">
        <w:t xml:space="preserve"> (New Delhi: Lawman, 2000), 154</w:t>
      </w:r>
    </w:p>
  </w:footnote>
  <w:footnote w:id="32">
    <w:p w14:paraId="4CE98CDE" w14:textId="77777777" w:rsidR="00556B02" w:rsidRDefault="00556B02" w:rsidP="00556B02">
      <w:pPr>
        <w:pStyle w:val="FootnoteText"/>
      </w:pPr>
      <w:r>
        <w:rPr>
          <w:rStyle w:val="FootnoteReference"/>
        </w:rPr>
        <w:footnoteRef/>
      </w:r>
      <w:r>
        <w:t xml:space="preserve"> </w:t>
      </w:r>
      <w:bookmarkStart w:id="15" w:name="_Hlk516704879"/>
      <w:r w:rsidRPr="005466A8">
        <w:t>Dutton, </w:t>
      </w:r>
      <w:r w:rsidRPr="005466A8">
        <w:rPr>
          <w:i/>
          <w:iCs/>
        </w:rPr>
        <w:t>Origins Of Islamic Law</w:t>
      </w:r>
      <w:r>
        <w:rPr>
          <w:i/>
          <w:iCs/>
        </w:rPr>
        <w:t xml:space="preserve">, </w:t>
      </w:r>
      <w:bookmarkEnd w:id="15"/>
      <w:r>
        <w:rPr>
          <w:i/>
          <w:iCs/>
        </w:rPr>
        <w:t>159.</w:t>
      </w:r>
      <w:r w:rsidRPr="005466A8">
        <w:t> </w:t>
      </w:r>
    </w:p>
  </w:footnote>
  <w:footnote w:id="33">
    <w:p w14:paraId="142D2C86" w14:textId="77777777" w:rsidR="00334166" w:rsidRDefault="00334166" w:rsidP="00334166">
      <w:pPr>
        <w:pStyle w:val="FootnoteText"/>
      </w:pPr>
      <w:r>
        <w:rPr>
          <w:rStyle w:val="FootnoteReference"/>
        </w:rPr>
        <w:footnoteRef/>
      </w:r>
      <w:r>
        <w:t xml:space="preserve"> </w:t>
      </w:r>
      <w:bookmarkStart w:id="16" w:name="_Hlk500113449"/>
      <w:r w:rsidRPr="00450D9B">
        <w:t>M. Izzi Dien, </w:t>
      </w:r>
      <w:r w:rsidRPr="00450D9B">
        <w:rPr>
          <w:i/>
          <w:iCs/>
        </w:rPr>
        <w:t>Islamic Law: From Historical Foundations To Contemporary Practice</w:t>
      </w:r>
      <w:r w:rsidRPr="00450D9B">
        <w:t> (Edinburgh: Edinburgh University Press, 2004)</w:t>
      </w:r>
      <w:r>
        <w:t>, 16.</w:t>
      </w:r>
      <w:bookmarkEnd w:id="16"/>
    </w:p>
  </w:footnote>
  <w:footnote w:id="34">
    <w:p w14:paraId="288B12D6" w14:textId="0D5A3897" w:rsidR="004F15A8" w:rsidRDefault="004F15A8">
      <w:pPr>
        <w:pStyle w:val="FootnoteText"/>
      </w:pPr>
      <w:r>
        <w:rPr>
          <w:rStyle w:val="FootnoteReference"/>
        </w:rPr>
        <w:footnoteRef/>
      </w:r>
      <w:r>
        <w:t xml:space="preserve"> Ibid</w:t>
      </w:r>
    </w:p>
  </w:footnote>
  <w:footnote w:id="35">
    <w:p w14:paraId="698473B1" w14:textId="29BEAD17" w:rsidR="00923CCC" w:rsidRDefault="00923CCC">
      <w:pPr>
        <w:pStyle w:val="FootnoteText"/>
      </w:pPr>
      <w:r>
        <w:rPr>
          <w:rStyle w:val="FootnoteReference"/>
        </w:rPr>
        <w:footnoteRef/>
      </w:r>
      <w:r>
        <w:t xml:space="preserve"> </w:t>
      </w:r>
      <w:r w:rsidR="004F15A8" w:rsidRPr="004F15A8">
        <w:t>Dutton, </w:t>
      </w:r>
      <w:r w:rsidR="004F15A8" w:rsidRPr="004F15A8">
        <w:rPr>
          <w:i/>
          <w:iCs/>
        </w:rPr>
        <w:t>Origins Of Islamic Law</w:t>
      </w:r>
      <w:r>
        <w:t>, 162.</w:t>
      </w:r>
    </w:p>
  </w:footnote>
  <w:footnote w:id="36">
    <w:p w14:paraId="1BD4F70C" w14:textId="77777777" w:rsidR="001E2B00" w:rsidRDefault="001E2B00" w:rsidP="001E2B00">
      <w:pPr>
        <w:pStyle w:val="FootnoteText"/>
      </w:pPr>
      <w:r>
        <w:rPr>
          <w:rStyle w:val="FootnoteReference"/>
        </w:rPr>
        <w:footnoteRef/>
      </w:r>
      <w:r>
        <w:t xml:space="preserve"> Sahih Bukhari Vol 9, Book 84, Number 57:</w:t>
      </w:r>
      <w:r w:rsidRPr="007A0E51">
        <w:t xml:space="preserve"> http://cmje.usc.edu/religious-texts/hadith/bukhari/084-sbt.php#009.084.057</w:t>
      </w:r>
    </w:p>
  </w:footnote>
  <w:footnote w:id="37">
    <w:p w14:paraId="0B0D09A1" w14:textId="77777777" w:rsidR="001E2B00" w:rsidRDefault="001E2B00" w:rsidP="001E2B00">
      <w:pPr>
        <w:pStyle w:val="FootnoteText"/>
      </w:pPr>
      <w:r>
        <w:rPr>
          <w:rStyle w:val="FootnoteReference"/>
        </w:rPr>
        <w:footnoteRef/>
      </w:r>
      <w:r>
        <w:t xml:space="preserve"> </w:t>
      </w:r>
      <w:r w:rsidRPr="007A0E51">
        <w:t>Saeed, </w:t>
      </w:r>
      <w:r w:rsidRPr="007A0E51">
        <w:rPr>
          <w:i/>
          <w:iCs/>
        </w:rPr>
        <w:t>Islam And Belief</w:t>
      </w:r>
      <w:r w:rsidRPr="007A0E51">
        <w:t xml:space="preserve">, </w:t>
      </w:r>
      <w:r>
        <w:t>8.</w:t>
      </w:r>
    </w:p>
  </w:footnote>
  <w:footnote w:id="38">
    <w:p w14:paraId="0E372BD9" w14:textId="77777777" w:rsidR="001E2B00" w:rsidRDefault="001E2B00" w:rsidP="001E2B00">
      <w:pPr>
        <w:pStyle w:val="FootnoteText"/>
      </w:pPr>
      <w:r>
        <w:rPr>
          <w:rStyle w:val="FootnoteReference"/>
        </w:rPr>
        <w:footnoteRef/>
      </w:r>
      <w:r>
        <w:t xml:space="preserve"> </w:t>
      </w:r>
      <w:r w:rsidRPr="007A0E51">
        <w:t>Joseph Schacht, </w:t>
      </w:r>
      <w:r w:rsidRPr="007A0E51">
        <w:rPr>
          <w:i/>
          <w:iCs/>
        </w:rPr>
        <w:t>An Introduction To Islamic Law</w:t>
      </w:r>
      <w:r w:rsidRPr="007A0E51">
        <w:t> (Oxford: Clarendon Press, 2012)</w:t>
      </w:r>
      <w:r>
        <w:t>, 187.</w:t>
      </w:r>
    </w:p>
  </w:footnote>
  <w:footnote w:id="39">
    <w:p w14:paraId="38BC460C" w14:textId="4B7D3C57" w:rsidR="0028554B" w:rsidRDefault="0028554B">
      <w:pPr>
        <w:pStyle w:val="FootnoteText"/>
      </w:pPr>
      <w:r>
        <w:rPr>
          <w:rStyle w:val="FootnoteReference"/>
        </w:rPr>
        <w:footnoteRef/>
      </w:r>
      <w:r>
        <w:t xml:space="preserve"> </w:t>
      </w:r>
      <w:r w:rsidRPr="0028554B">
        <w:t>John Wansbrough and Andrew Rippin, </w:t>
      </w:r>
      <w:r w:rsidRPr="0028554B">
        <w:rPr>
          <w:i/>
          <w:iCs/>
        </w:rPr>
        <w:t>Quranic Studies</w:t>
      </w:r>
      <w:r w:rsidRPr="0028554B">
        <w:t> (Amherst, NY: Prometheus Books, 2004)</w:t>
      </w:r>
      <w:r>
        <w:t>, 1.</w:t>
      </w:r>
    </w:p>
  </w:footnote>
  <w:footnote w:id="40">
    <w:p w14:paraId="33A3A50E" w14:textId="55CA7AB8" w:rsidR="001333CF" w:rsidRDefault="001333CF">
      <w:pPr>
        <w:pStyle w:val="FootnoteText"/>
      </w:pPr>
      <w:r>
        <w:rPr>
          <w:rStyle w:val="FootnoteReference"/>
        </w:rPr>
        <w:footnoteRef/>
      </w:r>
      <w:r>
        <w:t xml:space="preserve"> </w:t>
      </w:r>
      <w:r w:rsidRPr="001333CF">
        <w:t xml:space="preserve">Brown, </w:t>
      </w:r>
      <w:r w:rsidRPr="001333CF">
        <w:rPr>
          <w:i/>
        </w:rPr>
        <w:t>Rethinking Tradition</w:t>
      </w:r>
      <w:r w:rsidRPr="001333CF">
        <w:t>, 4</w:t>
      </w:r>
      <w:r>
        <w:t>9.</w:t>
      </w:r>
    </w:p>
  </w:footnote>
  <w:footnote w:id="41">
    <w:p w14:paraId="2667D79F" w14:textId="55C57C0F" w:rsidR="001333CF" w:rsidRDefault="001333CF">
      <w:pPr>
        <w:pStyle w:val="FootnoteText"/>
      </w:pPr>
      <w:r>
        <w:rPr>
          <w:rStyle w:val="FootnoteReference"/>
        </w:rPr>
        <w:footnoteRef/>
      </w:r>
      <w:r>
        <w:t xml:space="preserve"> </w:t>
      </w:r>
      <w:r w:rsidRPr="001333CF">
        <w:t>John Burton, </w:t>
      </w:r>
      <w:r w:rsidRPr="001333CF">
        <w:rPr>
          <w:i/>
          <w:iCs/>
        </w:rPr>
        <w:t>The Collection Of The Qur'ān</w:t>
      </w:r>
      <w:r w:rsidRPr="001333CF">
        <w:t> (Cambridge: University Press, 1979)</w:t>
      </w:r>
      <w:r>
        <w:t>, 18.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CE3752F"/>
    <w:multiLevelType w:val="hybridMultilevel"/>
    <w:tmpl w:val="3A60C306"/>
    <w:lvl w:ilvl="0" w:tplc="2534C7FA">
      <w:numFmt w:val="bullet"/>
      <w:lvlText w:val="-"/>
      <w:lvlJc w:val="left"/>
      <w:pPr>
        <w:ind w:left="408" w:hanging="360"/>
      </w:pPr>
      <w:rPr>
        <w:rFonts w:ascii="Calibri" w:eastAsiaTheme="minorHAnsi" w:hAnsi="Calibri" w:cs="Calibri" w:hint="default"/>
      </w:rPr>
    </w:lvl>
    <w:lvl w:ilvl="1" w:tplc="08090003" w:tentative="1">
      <w:start w:val="1"/>
      <w:numFmt w:val="bullet"/>
      <w:lvlText w:val="o"/>
      <w:lvlJc w:val="left"/>
      <w:pPr>
        <w:ind w:left="1128" w:hanging="360"/>
      </w:pPr>
      <w:rPr>
        <w:rFonts w:ascii="Courier New" w:hAnsi="Courier New" w:cs="Courier New" w:hint="default"/>
      </w:rPr>
    </w:lvl>
    <w:lvl w:ilvl="2" w:tplc="08090005" w:tentative="1">
      <w:start w:val="1"/>
      <w:numFmt w:val="bullet"/>
      <w:lvlText w:val=""/>
      <w:lvlJc w:val="left"/>
      <w:pPr>
        <w:ind w:left="1848" w:hanging="360"/>
      </w:pPr>
      <w:rPr>
        <w:rFonts w:ascii="Wingdings" w:hAnsi="Wingdings" w:hint="default"/>
      </w:rPr>
    </w:lvl>
    <w:lvl w:ilvl="3" w:tplc="08090001" w:tentative="1">
      <w:start w:val="1"/>
      <w:numFmt w:val="bullet"/>
      <w:lvlText w:val=""/>
      <w:lvlJc w:val="left"/>
      <w:pPr>
        <w:ind w:left="2568" w:hanging="360"/>
      </w:pPr>
      <w:rPr>
        <w:rFonts w:ascii="Symbol" w:hAnsi="Symbol" w:hint="default"/>
      </w:rPr>
    </w:lvl>
    <w:lvl w:ilvl="4" w:tplc="08090003" w:tentative="1">
      <w:start w:val="1"/>
      <w:numFmt w:val="bullet"/>
      <w:lvlText w:val="o"/>
      <w:lvlJc w:val="left"/>
      <w:pPr>
        <w:ind w:left="3288" w:hanging="360"/>
      </w:pPr>
      <w:rPr>
        <w:rFonts w:ascii="Courier New" w:hAnsi="Courier New" w:cs="Courier New" w:hint="default"/>
      </w:rPr>
    </w:lvl>
    <w:lvl w:ilvl="5" w:tplc="08090005" w:tentative="1">
      <w:start w:val="1"/>
      <w:numFmt w:val="bullet"/>
      <w:lvlText w:val=""/>
      <w:lvlJc w:val="left"/>
      <w:pPr>
        <w:ind w:left="4008" w:hanging="360"/>
      </w:pPr>
      <w:rPr>
        <w:rFonts w:ascii="Wingdings" w:hAnsi="Wingdings" w:hint="default"/>
      </w:rPr>
    </w:lvl>
    <w:lvl w:ilvl="6" w:tplc="08090001" w:tentative="1">
      <w:start w:val="1"/>
      <w:numFmt w:val="bullet"/>
      <w:lvlText w:val=""/>
      <w:lvlJc w:val="left"/>
      <w:pPr>
        <w:ind w:left="4728" w:hanging="360"/>
      </w:pPr>
      <w:rPr>
        <w:rFonts w:ascii="Symbol" w:hAnsi="Symbol" w:hint="default"/>
      </w:rPr>
    </w:lvl>
    <w:lvl w:ilvl="7" w:tplc="08090003" w:tentative="1">
      <w:start w:val="1"/>
      <w:numFmt w:val="bullet"/>
      <w:lvlText w:val="o"/>
      <w:lvlJc w:val="left"/>
      <w:pPr>
        <w:ind w:left="5448" w:hanging="360"/>
      </w:pPr>
      <w:rPr>
        <w:rFonts w:ascii="Courier New" w:hAnsi="Courier New" w:cs="Courier New" w:hint="default"/>
      </w:rPr>
    </w:lvl>
    <w:lvl w:ilvl="8" w:tplc="08090005" w:tentative="1">
      <w:start w:val="1"/>
      <w:numFmt w:val="bullet"/>
      <w:lvlText w:val=""/>
      <w:lvlJc w:val="left"/>
      <w:pPr>
        <w:ind w:left="6168"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zcxsDAxNrMwtDQ0NjFR0lEKTi0uzszPAykwrAUAscyuuCwAAAA="/>
  </w:docVars>
  <w:rsids>
    <w:rsidRoot w:val="00C9082A"/>
    <w:rsid w:val="00093A16"/>
    <w:rsid w:val="00097E45"/>
    <w:rsid w:val="000A6342"/>
    <w:rsid w:val="000B3C40"/>
    <w:rsid w:val="001333CF"/>
    <w:rsid w:val="00176C6E"/>
    <w:rsid w:val="001823F2"/>
    <w:rsid w:val="001D0DBC"/>
    <w:rsid w:val="001E2B00"/>
    <w:rsid w:val="002079DB"/>
    <w:rsid w:val="00236DA0"/>
    <w:rsid w:val="00274E20"/>
    <w:rsid w:val="0028554B"/>
    <w:rsid w:val="0029779F"/>
    <w:rsid w:val="002A32F1"/>
    <w:rsid w:val="002B41AB"/>
    <w:rsid w:val="00305298"/>
    <w:rsid w:val="00334166"/>
    <w:rsid w:val="003759A4"/>
    <w:rsid w:val="003F1499"/>
    <w:rsid w:val="0042128E"/>
    <w:rsid w:val="00455853"/>
    <w:rsid w:val="00472880"/>
    <w:rsid w:val="004C415A"/>
    <w:rsid w:val="004D3367"/>
    <w:rsid w:val="004F15A8"/>
    <w:rsid w:val="00502736"/>
    <w:rsid w:val="00556B02"/>
    <w:rsid w:val="005B0D03"/>
    <w:rsid w:val="005D07CD"/>
    <w:rsid w:val="005F6E60"/>
    <w:rsid w:val="00653C74"/>
    <w:rsid w:val="006E6D3E"/>
    <w:rsid w:val="0071404D"/>
    <w:rsid w:val="00746F86"/>
    <w:rsid w:val="007D267F"/>
    <w:rsid w:val="00850C08"/>
    <w:rsid w:val="00876948"/>
    <w:rsid w:val="008A69A6"/>
    <w:rsid w:val="008B6884"/>
    <w:rsid w:val="008E1D5F"/>
    <w:rsid w:val="00923CCC"/>
    <w:rsid w:val="009C13CE"/>
    <w:rsid w:val="009C3AFD"/>
    <w:rsid w:val="009F4A4D"/>
    <w:rsid w:val="00A26C3E"/>
    <w:rsid w:val="00A30125"/>
    <w:rsid w:val="00AA6FBE"/>
    <w:rsid w:val="00AD36B9"/>
    <w:rsid w:val="00B0756E"/>
    <w:rsid w:val="00B23ECB"/>
    <w:rsid w:val="00C53310"/>
    <w:rsid w:val="00C62377"/>
    <w:rsid w:val="00C75F72"/>
    <w:rsid w:val="00C9082A"/>
    <w:rsid w:val="00CE6A24"/>
    <w:rsid w:val="00D96B1E"/>
    <w:rsid w:val="00DA0798"/>
    <w:rsid w:val="00DB3AEF"/>
    <w:rsid w:val="00DC7898"/>
    <w:rsid w:val="00E76800"/>
    <w:rsid w:val="00EC2D15"/>
    <w:rsid w:val="00F14858"/>
    <w:rsid w:val="00F42A91"/>
    <w:rsid w:val="00F555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C53EEC"/>
  <w15:chartTrackingRefBased/>
  <w15:docId w15:val="{0C40074C-04FE-4B95-8789-DD9B3AA651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1404D"/>
  </w:style>
  <w:style w:type="paragraph" w:styleId="Heading2">
    <w:name w:val="heading 2"/>
    <w:basedOn w:val="Normal"/>
    <w:next w:val="Normal"/>
    <w:link w:val="Heading2Char"/>
    <w:uiPriority w:val="9"/>
    <w:semiHidden/>
    <w:unhideWhenUsed/>
    <w:qFormat/>
    <w:rsid w:val="004C415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823F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823F2"/>
    <w:rPr>
      <w:sz w:val="20"/>
      <w:szCs w:val="20"/>
    </w:rPr>
  </w:style>
  <w:style w:type="character" w:styleId="FootnoteReference">
    <w:name w:val="footnote reference"/>
    <w:basedOn w:val="DefaultParagraphFont"/>
    <w:uiPriority w:val="99"/>
    <w:semiHidden/>
    <w:unhideWhenUsed/>
    <w:rsid w:val="001823F2"/>
    <w:rPr>
      <w:vertAlign w:val="superscript"/>
    </w:rPr>
  </w:style>
  <w:style w:type="paragraph" w:styleId="NormalWeb">
    <w:name w:val="Normal (Web)"/>
    <w:basedOn w:val="Normal"/>
    <w:uiPriority w:val="99"/>
    <w:semiHidden/>
    <w:unhideWhenUsed/>
    <w:rsid w:val="002B41A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C75F7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75F72"/>
    <w:rPr>
      <w:rFonts w:ascii="Segoe UI" w:hAnsi="Segoe UI" w:cs="Segoe UI"/>
      <w:sz w:val="18"/>
      <w:szCs w:val="18"/>
    </w:rPr>
  </w:style>
  <w:style w:type="paragraph" w:styleId="ListParagraph">
    <w:name w:val="List Paragraph"/>
    <w:basedOn w:val="Normal"/>
    <w:uiPriority w:val="34"/>
    <w:qFormat/>
    <w:rsid w:val="00334166"/>
    <w:pPr>
      <w:ind w:left="720"/>
      <w:contextualSpacing/>
    </w:pPr>
  </w:style>
  <w:style w:type="paragraph" w:styleId="Header">
    <w:name w:val="header"/>
    <w:basedOn w:val="Normal"/>
    <w:link w:val="HeaderChar"/>
    <w:uiPriority w:val="99"/>
    <w:unhideWhenUsed/>
    <w:rsid w:val="00A26C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6C3E"/>
  </w:style>
  <w:style w:type="paragraph" w:styleId="Footer">
    <w:name w:val="footer"/>
    <w:basedOn w:val="Normal"/>
    <w:link w:val="FooterChar"/>
    <w:uiPriority w:val="99"/>
    <w:unhideWhenUsed/>
    <w:rsid w:val="00A26C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6C3E"/>
  </w:style>
  <w:style w:type="character" w:customStyle="1" w:styleId="Heading2Char">
    <w:name w:val="Heading 2 Char"/>
    <w:basedOn w:val="DefaultParagraphFont"/>
    <w:link w:val="Heading2"/>
    <w:uiPriority w:val="9"/>
    <w:semiHidden/>
    <w:rsid w:val="004C415A"/>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4989241">
      <w:bodyDiv w:val="1"/>
      <w:marLeft w:val="0"/>
      <w:marRight w:val="0"/>
      <w:marTop w:val="0"/>
      <w:marBottom w:val="0"/>
      <w:divBdr>
        <w:top w:val="none" w:sz="0" w:space="0" w:color="auto"/>
        <w:left w:val="none" w:sz="0" w:space="0" w:color="auto"/>
        <w:bottom w:val="none" w:sz="0" w:space="0" w:color="auto"/>
        <w:right w:val="none" w:sz="0" w:space="0" w:color="auto"/>
      </w:divBdr>
    </w:div>
    <w:div w:id="1134329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66EE27-24F5-4A63-AD75-B5B1FA5F54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2597</TotalTime>
  <Pages>13</Pages>
  <Words>4172</Words>
  <Characters>23781</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Johnson</dc:creator>
  <cp:keywords/>
  <dc:description/>
  <cp:lastModifiedBy>Daniel Johnson</cp:lastModifiedBy>
  <cp:revision>51</cp:revision>
  <cp:lastPrinted>2018-06-12T16:55:00Z</cp:lastPrinted>
  <dcterms:created xsi:type="dcterms:W3CDTF">2018-04-05T13:27:00Z</dcterms:created>
  <dcterms:modified xsi:type="dcterms:W3CDTF">2018-06-20T19:16:00Z</dcterms:modified>
</cp:coreProperties>
</file>