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533A9" w14:textId="3B192476" w:rsidR="00100D91" w:rsidRDefault="00AB7EC9">
      <w:r>
        <w:t xml:space="preserve"> </w:t>
      </w:r>
    </w:p>
    <w:p w14:paraId="6A033FCB" w14:textId="35528F42" w:rsidR="00EF497C" w:rsidRPr="00EF497C" w:rsidRDefault="00EF497C" w:rsidP="00EF497C">
      <w:pPr>
        <w:jc w:val="center"/>
        <w:rPr>
          <w:b/>
          <w:bCs/>
          <w:sz w:val="32"/>
          <w:szCs w:val="32"/>
          <w:u w:val="single"/>
        </w:rPr>
      </w:pPr>
      <w:r w:rsidRPr="00EF497C">
        <w:rPr>
          <w:b/>
          <w:bCs/>
          <w:sz w:val="32"/>
          <w:szCs w:val="32"/>
          <w:u w:val="single"/>
        </w:rPr>
        <w:t>Task 4 – Briefing Paper</w:t>
      </w:r>
    </w:p>
    <w:p w14:paraId="0C6A6EAA" w14:textId="784154BD" w:rsidR="00EF497C" w:rsidRDefault="00EF497C">
      <w:pPr>
        <w:rPr>
          <w:sz w:val="24"/>
          <w:szCs w:val="24"/>
        </w:rPr>
      </w:pPr>
      <w:r w:rsidRPr="00EF497C">
        <w:rPr>
          <w:sz w:val="24"/>
          <w:szCs w:val="24"/>
        </w:rPr>
        <w:t>Q</w:t>
      </w:r>
      <w:r>
        <w:rPr>
          <w:sz w:val="24"/>
          <w:szCs w:val="24"/>
        </w:rPr>
        <w:t xml:space="preserve">4.1 </w:t>
      </w:r>
    </w:p>
    <w:p w14:paraId="18BCA829" w14:textId="5C3E77C3" w:rsidR="00EF497C" w:rsidRDefault="00EF497C">
      <w:pPr>
        <w:rPr>
          <w:sz w:val="24"/>
          <w:szCs w:val="24"/>
        </w:rPr>
      </w:pPr>
      <w:r>
        <w:rPr>
          <w:sz w:val="24"/>
          <w:szCs w:val="24"/>
        </w:rPr>
        <w:t>According to Hutchinson (2013), performance management is about improving performance, and usually refers to a range of management initiatives which seek to make performance more ‘manageable.’ These initiatives can include setting and establishing clear objectives for an employee. Also, holding people to account for their performance, by linking it to reward, career progression, and termination of contract</w:t>
      </w:r>
      <w:r w:rsidR="00332263">
        <w:rPr>
          <w:sz w:val="24"/>
          <w:szCs w:val="24"/>
        </w:rPr>
        <w:t xml:space="preserve">. (CIPD, 2024) </w:t>
      </w:r>
    </w:p>
    <w:p w14:paraId="109C68DD" w14:textId="77777777" w:rsidR="00332263" w:rsidRDefault="00332263">
      <w:pPr>
        <w:rPr>
          <w:sz w:val="24"/>
          <w:szCs w:val="24"/>
        </w:rPr>
      </w:pPr>
    </w:p>
    <w:p w14:paraId="1BECD8D3" w14:textId="5A012FBC" w:rsidR="00332263" w:rsidRDefault="005B59DF">
      <w:pPr>
        <w:rPr>
          <w:sz w:val="24"/>
          <w:szCs w:val="24"/>
        </w:rPr>
      </w:pPr>
      <w:r>
        <w:rPr>
          <w:sz w:val="24"/>
          <w:szCs w:val="24"/>
        </w:rPr>
        <w:t xml:space="preserve">Development plans can be used by the employer to enhance employees’ skills and career development. Performance Reviews evaluate employee’s performance against their goals. Both Development plans and Performance reviews are key to performance management as it allows employers to address any performance issues through coaching or training which can improve the employees experience in the workplace and allow them to achieve higher standards and develop their own unique skills.  </w:t>
      </w:r>
    </w:p>
    <w:p w14:paraId="7E01AE73" w14:textId="77777777" w:rsidR="00332263" w:rsidRDefault="00332263">
      <w:pPr>
        <w:rPr>
          <w:sz w:val="24"/>
          <w:szCs w:val="24"/>
        </w:rPr>
      </w:pPr>
    </w:p>
    <w:p w14:paraId="631A2322" w14:textId="25E81091" w:rsidR="00332263" w:rsidRDefault="00332263">
      <w:pPr>
        <w:rPr>
          <w:sz w:val="24"/>
          <w:szCs w:val="24"/>
        </w:rPr>
      </w:pPr>
      <w:r>
        <w:rPr>
          <w:sz w:val="24"/>
          <w:szCs w:val="24"/>
        </w:rPr>
        <w:t xml:space="preserve">Performance management is important for both the employer and the employee to feed into, as it allows rewarding of employees who are performing to high standards, meeting deadlines and furthering the organisations objectives, whilst allowing the employer insight into why an employee may be struggling on a task/deadline which has been set, and allow the employer to provide further support if necessary or to review objectives to make sure they are fair and measurable. </w:t>
      </w:r>
    </w:p>
    <w:p w14:paraId="2A86F083" w14:textId="77777777" w:rsidR="005B59DF" w:rsidRDefault="005B59DF">
      <w:pPr>
        <w:rPr>
          <w:sz w:val="24"/>
          <w:szCs w:val="24"/>
        </w:rPr>
      </w:pPr>
    </w:p>
    <w:p w14:paraId="56DC1FD8" w14:textId="3B76E8D3" w:rsidR="005B59DF" w:rsidRPr="00EF497C" w:rsidRDefault="005B59DF">
      <w:pPr>
        <w:rPr>
          <w:sz w:val="24"/>
          <w:szCs w:val="24"/>
        </w:rPr>
      </w:pPr>
      <w:r>
        <w:rPr>
          <w:sz w:val="24"/>
          <w:szCs w:val="24"/>
        </w:rPr>
        <w:t xml:space="preserve">Q4.2 </w:t>
      </w:r>
    </w:p>
    <w:p w14:paraId="64680A2D" w14:textId="0A6E2B01" w:rsidR="005B59DF" w:rsidRDefault="005B59DF">
      <w:pPr>
        <w:rPr>
          <w:sz w:val="24"/>
          <w:szCs w:val="24"/>
        </w:rPr>
      </w:pPr>
      <w:r w:rsidRPr="005B59DF">
        <w:rPr>
          <w:sz w:val="24"/>
          <w:szCs w:val="24"/>
        </w:rPr>
        <w:t>When managing performance</w:t>
      </w:r>
      <w:r>
        <w:rPr>
          <w:sz w:val="24"/>
          <w:szCs w:val="24"/>
        </w:rPr>
        <w:t>, it’s important to consider several factors.</w:t>
      </w:r>
      <w:r w:rsidR="00FC1FA0">
        <w:rPr>
          <w:sz w:val="24"/>
          <w:szCs w:val="24"/>
        </w:rPr>
        <w:t xml:space="preserve"> </w:t>
      </w:r>
      <w:r w:rsidR="00B05C1E">
        <w:rPr>
          <w:sz w:val="24"/>
          <w:szCs w:val="24"/>
        </w:rPr>
        <w:t>Two</w:t>
      </w:r>
      <w:r w:rsidR="00FC1FA0">
        <w:rPr>
          <w:sz w:val="24"/>
          <w:szCs w:val="24"/>
        </w:rPr>
        <w:t xml:space="preserve"> of these factors include:</w:t>
      </w:r>
    </w:p>
    <w:p w14:paraId="42E5B491" w14:textId="77777777" w:rsidR="00B05C1E" w:rsidRDefault="00B05C1E">
      <w:pPr>
        <w:rPr>
          <w:sz w:val="24"/>
          <w:szCs w:val="24"/>
        </w:rPr>
      </w:pPr>
    </w:p>
    <w:p w14:paraId="0B9B0D9C" w14:textId="75AC112E" w:rsidR="005B59DF" w:rsidRPr="00FC1FA0" w:rsidRDefault="005B59DF" w:rsidP="00723395">
      <w:pPr>
        <w:pStyle w:val="ListParagraph"/>
        <w:numPr>
          <w:ilvl w:val="0"/>
          <w:numId w:val="1"/>
        </w:numPr>
        <w:rPr>
          <w:sz w:val="24"/>
          <w:szCs w:val="24"/>
        </w:rPr>
      </w:pPr>
      <w:r>
        <w:rPr>
          <w:sz w:val="24"/>
          <w:szCs w:val="24"/>
        </w:rPr>
        <w:t xml:space="preserve">Clear objectives </w:t>
      </w:r>
      <w:r w:rsidR="00723395">
        <w:rPr>
          <w:sz w:val="24"/>
          <w:szCs w:val="24"/>
        </w:rPr>
        <w:t>–</w:t>
      </w:r>
      <w:r>
        <w:rPr>
          <w:sz w:val="24"/>
          <w:szCs w:val="24"/>
        </w:rPr>
        <w:t xml:space="preserve"> </w:t>
      </w:r>
      <w:r w:rsidR="00723395">
        <w:rPr>
          <w:sz w:val="24"/>
          <w:szCs w:val="24"/>
        </w:rPr>
        <w:t xml:space="preserve">Clear objectives are key for both the employee and line manager in relation performance management. </w:t>
      </w:r>
      <w:r w:rsidR="00FC1FA0">
        <w:rPr>
          <w:sz w:val="24"/>
          <w:szCs w:val="24"/>
        </w:rPr>
        <w:t>To</w:t>
      </w:r>
      <w:r w:rsidR="00723395">
        <w:rPr>
          <w:sz w:val="24"/>
          <w:szCs w:val="24"/>
        </w:rPr>
        <w:t xml:space="preserve"> make the target fair, a manager may opt to use a goal setting model such as SMART. The SMART model</w:t>
      </w:r>
      <w:r w:rsidR="00084CC1">
        <w:rPr>
          <w:sz w:val="24"/>
          <w:szCs w:val="24"/>
        </w:rPr>
        <w:t>.</w:t>
      </w:r>
      <w:r w:rsidR="00723395" w:rsidRPr="00723395">
        <w:rPr>
          <w:sz w:val="24"/>
          <w:szCs w:val="24"/>
        </w:rPr>
        <w:t xml:space="preserve"> </w:t>
      </w:r>
      <w:r w:rsidR="00084CC1">
        <w:rPr>
          <w:rFonts w:ascii="Arial" w:hAnsi="Arial" w:cs="Arial"/>
          <w:sz w:val="24"/>
          <w:szCs w:val="24"/>
        </w:rPr>
        <w:t>Specific, measurable, achievable, realistic and time bounded (Cornier, 2017)</w:t>
      </w:r>
      <w:r w:rsidR="004C5FA0">
        <w:rPr>
          <w:rFonts w:ascii="Arial" w:hAnsi="Arial" w:cs="Arial"/>
          <w:sz w:val="24"/>
          <w:szCs w:val="24"/>
        </w:rPr>
        <w:t xml:space="preserve">. By using SMART objectives effectively, </w:t>
      </w:r>
      <w:proofErr w:type="gramStart"/>
      <w:r w:rsidR="004C5FA0">
        <w:rPr>
          <w:rFonts w:ascii="Arial" w:hAnsi="Arial" w:cs="Arial"/>
          <w:sz w:val="24"/>
          <w:szCs w:val="24"/>
        </w:rPr>
        <w:t>clear</w:t>
      </w:r>
      <w:proofErr w:type="gramEnd"/>
      <w:r w:rsidR="004C5FA0">
        <w:rPr>
          <w:rFonts w:ascii="Arial" w:hAnsi="Arial" w:cs="Arial"/>
          <w:sz w:val="24"/>
          <w:szCs w:val="24"/>
        </w:rPr>
        <w:t xml:space="preserve"> and achievable goals can be displayed and met by employees, and </w:t>
      </w:r>
      <w:r w:rsidR="00FC1FA0">
        <w:rPr>
          <w:rFonts w:ascii="Arial" w:hAnsi="Arial" w:cs="Arial"/>
          <w:sz w:val="24"/>
          <w:szCs w:val="24"/>
        </w:rPr>
        <w:t>managers can use these targets to measure performance effectively.</w:t>
      </w:r>
    </w:p>
    <w:p w14:paraId="23997EEB" w14:textId="77777777" w:rsidR="007C7208" w:rsidRDefault="00150F5E" w:rsidP="00723395">
      <w:pPr>
        <w:pStyle w:val="ListParagraph"/>
        <w:numPr>
          <w:ilvl w:val="0"/>
          <w:numId w:val="1"/>
        </w:numPr>
        <w:rPr>
          <w:sz w:val="24"/>
          <w:szCs w:val="24"/>
        </w:rPr>
      </w:pPr>
      <w:r>
        <w:rPr>
          <w:sz w:val="24"/>
          <w:szCs w:val="24"/>
        </w:rPr>
        <w:t xml:space="preserve">Motivation </w:t>
      </w:r>
      <w:r w:rsidR="006C6C26">
        <w:rPr>
          <w:sz w:val="24"/>
          <w:szCs w:val="24"/>
        </w:rPr>
        <w:t>–</w:t>
      </w:r>
      <w:r>
        <w:rPr>
          <w:sz w:val="24"/>
          <w:szCs w:val="24"/>
        </w:rPr>
        <w:t xml:space="preserve"> </w:t>
      </w:r>
      <w:r w:rsidR="006C6C26">
        <w:rPr>
          <w:sz w:val="24"/>
          <w:szCs w:val="24"/>
        </w:rPr>
        <w:t xml:space="preserve">It’s important to ensure that </w:t>
      </w:r>
      <w:r w:rsidR="00E13CB0">
        <w:rPr>
          <w:sz w:val="24"/>
          <w:szCs w:val="24"/>
        </w:rPr>
        <w:t>staff feel motivated in their work, and when measuring staff’s performance, it should be taken into consideration why someone is performing, or not performing</w:t>
      </w:r>
      <w:r w:rsidR="00537359">
        <w:rPr>
          <w:sz w:val="24"/>
          <w:szCs w:val="24"/>
        </w:rPr>
        <w:t xml:space="preserve">. Deci and Ryan (Waite, et al, 2021) say that </w:t>
      </w:r>
      <w:r w:rsidR="00C958CD">
        <w:rPr>
          <w:sz w:val="24"/>
          <w:szCs w:val="24"/>
        </w:rPr>
        <w:t xml:space="preserve">‘humans are primarily motivated by a desire for psychological </w:t>
      </w:r>
      <w:r w:rsidR="007205E1">
        <w:rPr>
          <w:sz w:val="24"/>
          <w:szCs w:val="24"/>
        </w:rPr>
        <w:t xml:space="preserve">growth and </w:t>
      </w:r>
      <w:r w:rsidR="007205E1">
        <w:rPr>
          <w:sz w:val="24"/>
          <w:szCs w:val="24"/>
        </w:rPr>
        <w:lastRenderedPageBreak/>
        <w:t>fulfilment, and that achieving these depends on fulfilling three key areas of need’ Autonomy, Competence, and</w:t>
      </w:r>
      <w:r w:rsidR="00953092">
        <w:rPr>
          <w:sz w:val="24"/>
          <w:szCs w:val="24"/>
        </w:rPr>
        <w:t xml:space="preserve"> Relatedness.</w:t>
      </w:r>
      <w:r w:rsidR="003A140F">
        <w:rPr>
          <w:sz w:val="24"/>
          <w:szCs w:val="24"/>
        </w:rPr>
        <w:t xml:space="preserve"> </w:t>
      </w:r>
    </w:p>
    <w:p w14:paraId="3007EB3C" w14:textId="35812365" w:rsidR="00FC1FA0" w:rsidRDefault="003A140F" w:rsidP="007C7208">
      <w:pPr>
        <w:ind w:left="360"/>
        <w:rPr>
          <w:sz w:val="24"/>
          <w:szCs w:val="24"/>
        </w:rPr>
      </w:pPr>
      <w:r w:rsidRPr="007C7208">
        <w:rPr>
          <w:b/>
          <w:bCs/>
          <w:sz w:val="24"/>
          <w:szCs w:val="24"/>
        </w:rPr>
        <w:t>Autonomy</w:t>
      </w:r>
      <w:r w:rsidRPr="007C7208">
        <w:rPr>
          <w:sz w:val="24"/>
          <w:szCs w:val="24"/>
        </w:rPr>
        <w:t xml:space="preserve"> is the need to feel ownership or control over </w:t>
      </w:r>
      <w:r w:rsidR="00B37F41" w:rsidRPr="007C7208">
        <w:rPr>
          <w:sz w:val="24"/>
          <w:szCs w:val="24"/>
        </w:rPr>
        <w:t xml:space="preserve">our behaviour. </w:t>
      </w:r>
      <w:r w:rsidR="00B37F41" w:rsidRPr="007C7208">
        <w:rPr>
          <w:b/>
          <w:bCs/>
          <w:sz w:val="24"/>
          <w:szCs w:val="24"/>
        </w:rPr>
        <w:t>Competence</w:t>
      </w:r>
      <w:r w:rsidR="00B37F41" w:rsidRPr="007C7208">
        <w:rPr>
          <w:sz w:val="24"/>
          <w:szCs w:val="24"/>
        </w:rPr>
        <w:t xml:space="preserve"> is the need to be able to achieve what we need to achieve </w:t>
      </w:r>
      <w:r w:rsidR="007C7208" w:rsidRPr="007C7208">
        <w:rPr>
          <w:sz w:val="24"/>
          <w:szCs w:val="24"/>
        </w:rPr>
        <w:t xml:space="preserve">to experience challenge but also to experience progression and eventual mastery over a </w:t>
      </w:r>
      <w:r w:rsidR="004E421B">
        <w:rPr>
          <w:sz w:val="24"/>
          <w:szCs w:val="24"/>
        </w:rPr>
        <w:t xml:space="preserve">particular skill or activity. </w:t>
      </w:r>
      <w:r w:rsidR="0091239B">
        <w:rPr>
          <w:b/>
          <w:bCs/>
          <w:sz w:val="24"/>
          <w:szCs w:val="24"/>
        </w:rPr>
        <w:t>Relatedness</w:t>
      </w:r>
      <w:r w:rsidR="0091239B">
        <w:rPr>
          <w:sz w:val="24"/>
          <w:szCs w:val="24"/>
        </w:rPr>
        <w:t xml:space="preserve"> refers to </w:t>
      </w:r>
      <w:r w:rsidR="001D4775">
        <w:rPr>
          <w:sz w:val="24"/>
          <w:szCs w:val="24"/>
        </w:rPr>
        <w:t xml:space="preserve">the need to be part of something beyond </w:t>
      </w:r>
      <w:r w:rsidR="00E45F3D">
        <w:rPr>
          <w:sz w:val="24"/>
          <w:szCs w:val="24"/>
        </w:rPr>
        <w:t>us</w:t>
      </w:r>
      <w:r w:rsidR="001D4775">
        <w:rPr>
          <w:sz w:val="24"/>
          <w:szCs w:val="24"/>
        </w:rPr>
        <w:t xml:space="preserve">, or the feeling of ‘belonging’. </w:t>
      </w:r>
    </w:p>
    <w:p w14:paraId="126AD485" w14:textId="77777777" w:rsidR="00E45F3D" w:rsidRDefault="00E45F3D" w:rsidP="007C7208">
      <w:pPr>
        <w:ind w:left="360"/>
        <w:rPr>
          <w:sz w:val="24"/>
          <w:szCs w:val="24"/>
        </w:rPr>
      </w:pPr>
    </w:p>
    <w:p w14:paraId="506F75FA" w14:textId="0CC0BFEC" w:rsidR="00E45F3D" w:rsidRDefault="00E45F3D" w:rsidP="007C7208">
      <w:pPr>
        <w:ind w:left="360"/>
        <w:rPr>
          <w:sz w:val="24"/>
          <w:szCs w:val="24"/>
        </w:rPr>
      </w:pPr>
      <w:r>
        <w:rPr>
          <w:sz w:val="24"/>
          <w:szCs w:val="24"/>
        </w:rPr>
        <w:t xml:space="preserve">It is important for any member of staff to feel like they are in control of their own work, they feel </w:t>
      </w:r>
      <w:r w:rsidR="00B05C1E">
        <w:rPr>
          <w:sz w:val="24"/>
          <w:szCs w:val="24"/>
        </w:rPr>
        <w:t xml:space="preserve">sufficiently challenged, although not overworked in their roll, and to feel like they belong in their place of work. All three of these factors contribute towards staff motivation and wellbeing. </w:t>
      </w:r>
    </w:p>
    <w:p w14:paraId="723E6CB2" w14:textId="1C83CC00" w:rsidR="00B05C1E" w:rsidRDefault="00B05C1E" w:rsidP="007C7208">
      <w:pPr>
        <w:ind w:left="360"/>
        <w:rPr>
          <w:sz w:val="24"/>
          <w:szCs w:val="24"/>
        </w:rPr>
      </w:pPr>
      <w:r>
        <w:rPr>
          <w:sz w:val="24"/>
          <w:szCs w:val="24"/>
        </w:rPr>
        <w:t xml:space="preserve">Q4.3 </w:t>
      </w:r>
    </w:p>
    <w:p w14:paraId="5E50CB59" w14:textId="77777777" w:rsidR="00E309A7" w:rsidRDefault="00FA21FF" w:rsidP="00FA21FF">
      <w:pPr>
        <w:ind w:left="360"/>
        <w:rPr>
          <w:sz w:val="24"/>
          <w:szCs w:val="24"/>
        </w:rPr>
      </w:pPr>
      <w:r>
        <w:rPr>
          <w:sz w:val="24"/>
          <w:szCs w:val="24"/>
        </w:rPr>
        <w:t xml:space="preserve">There are </w:t>
      </w:r>
      <w:proofErr w:type="gramStart"/>
      <w:r>
        <w:rPr>
          <w:sz w:val="24"/>
          <w:szCs w:val="24"/>
        </w:rPr>
        <w:t>a number of</w:t>
      </w:r>
      <w:proofErr w:type="gramEnd"/>
      <w:r>
        <w:rPr>
          <w:sz w:val="24"/>
          <w:szCs w:val="24"/>
        </w:rPr>
        <w:t xml:space="preserve"> different of performance appraisal methods. </w:t>
      </w:r>
      <w:r w:rsidR="00CD4135">
        <w:rPr>
          <w:sz w:val="24"/>
          <w:szCs w:val="24"/>
        </w:rPr>
        <w:t xml:space="preserve">A 360 degree appraisal </w:t>
      </w:r>
      <w:r w:rsidR="00AE383D">
        <w:rPr>
          <w:sz w:val="24"/>
          <w:szCs w:val="24"/>
        </w:rPr>
        <w:t xml:space="preserve">is a process in which an employee in an organisation is appraised by every other related member in the organisation, which includes manager’s, peers and </w:t>
      </w:r>
      <w:r w:rsidR="00183023">
        <w:rPr>
          <w:sz w:val="24"/>
          <w:szCs w:val="24"/>
        </w:rPr>
        <w:t>potentially subordinates. (</w:t>
      </w:r>
      <w:proofErr w:type="spellStart"/>
      <w:r w:rsidR="00183023">
        <w:rPr>
          <w:sz w:val="24"/>
          <w:szCs w:val="24"/>
        </w:rPr>
        <w:t>Kressler</w:t>
      </w:r>
      <w:proofErr w:type="spellEnd"/>
      <w:r w:rsidR="00183023">
        <w:rPr>
          <w:sz w:val="24"/>
          <w:szCs w:val="24"/>
        </w:rPr>
        <w:t xml:space="preserve">, H 2003). </w:t>
      </w:r>
    </w:p>
    <w:p w14:paraId="00D9C795" w14:textId="77777777" w:rsidR="00E309A7" w:rsidRDefault="00E309A7" w:rsidP="00FA21FF">
      <w:pPr>
        <w:ind w:left="360"/>
        <w:rPr>
          <w:sz w:val="24"/>
          <w:szCs w:val="24"/>
        </w:rPr>
      </w:pPr>
    </w:p>
    <w:p w14:paraId="3A2E0169" w14:textId="26AACD0F" w:rsidR="00B05C1E" w:rsidRDefault="00183023" w:rsidP="00FA21FF">
      <w:pPr>
        <w:ind w:left="360"/>
        <w:rPr>
          <w:sz w:val="24"/>
          <w:szCs w:val="24"/>
        </w:rPr>
      </w:pPr>
      <w:proofErr w:type="spellStart"/>
      <w:r>
        <w:rPr>
          <w:sz w:val="24"/>
          <w:szCs w:val="24"/>
        </w:rPr>
        <w:t>Kressler</w:t>
      </w:r>
      <w:proofErr w:type="spellEnd"/>
      <w:r>
        <w:rPr>
          <w:sz w:val="24"/>
          <w:szCs w:val="24"/>
        </w:rPr>
        <w:t xml:space="preserve"> </w:t>
      </w:r>
      <w:r w:rsidR="003C08C3">
        <w:rPr>
          <w:sz w:val="24"/>
          <w:szCs w:val="24"/>
        </w:rPr>
        <w:t xml:space="preserve">says that when a </w:t>
      </w:r>
      <w:r w:rsidR="00E309A7">
        <w:rPr>
          <w:sz w:val="24"/>
          <w:szCs w:val="24"/>
        </w:rPr>
        <w:t>360-degree</w:t>
      </w:r>
      <w:r w:rsidR="003C08C3">
        <w:rPr>
          <w:sz w:val="24"/>
          <w:szCs w:val="24"/>
        </w:rPr>
        <w:t xml:space="preserve"> appraisal is undertaken, it is the primary responsibility of the individual who is being appraised to form their own </w:t>
      </w:r>
      <w:r w:rsidR="00E309A7">
        <w:rPr>
          <w:sz w:val="24"/>
          <w:szCs w:val="24"/>
        </w:rPr>
        <w:t xml:space="preserve">conclusions based on the results of the appraisal. The 360-degree appraisal should be private, and the only person who should be able to access the results of the appraisal is the appraisee themselves. The positives of a 360 degree appraisal is that it allows everybody the opportunity to give feedback on someone’s performance, and can allow an individual to be able to assess their own performance as whole based on the feedback provided, however some of the feedback they may </w:t>
      </w:r>
      <w:r w:rsidR="006174FC">
        <w:rPr>
          <w:sz w:val="24"/>
          <w:szCs w:val="24"/>
        </w:rPr>
        <w:t>receive</w:t>
      </w:r>
      <w:r w:rsidR="00E309A7">
        <w:rPr>
          <w:sz w:val="24"/>
          <w:szCs w:val="24"/>
        </w:rPr>
        <w:t xml:space="preserve"> may be biased, and therefore it has to be taken into consideration how much of the appraisal is an accurate representation of the employees performance. </w:t>
      </w:r>
    </w:p>
    <w:p w14:paraId="7F241109" w14:textId="14040F62" w:rsidR="00EF497C" w:rsidRDefault="00EF497C">
      <w:pPr>
        <w:rPr>
          <w:sz w:val="24"/>
          <w:szCs w:val="24"/>
        </w:rPr>
      </w:pPr>
    </w:p>
    <w:p w14:paraId="306FA0D0" w14:textId="73B19F99" w:rsidR="003C090B" w:rsidRDefault="003C090B">
      <w:pPr>
        <w:rPr>
          <w:sz w:val="24"/>
          <w:szCs w:val="24"/>
        </w:rPr>
      </w:pPr>
      <w:r>
        <w:rPr>
          <w:sz w:val="24"/>
          <w:szCs w:val="24"/>
        </w:rPr>
        <w:t xml:space="preserve">Waite et </w:t>
      </w:r>
      <w:r w:rsidR="00333D2B">
        <w:rPr>
          <w:sz w:val="24"/>
          <w:szCs w:val="24"/>
        </w:rPr>
        <w:t xml:space="preserve">(2021) </w:t>
      </w:r>
      <w:r w:rsidR="002443DE">
        <w:rPr>
          <w:sz w:val="24"/>
          <w:szCs w:val="24"/>
        </w:rPr>
        <w:t xml:space="preserve">suggests that self-reflection and </w:t>
      </w:r>
      <w:r w:rsidR="00AA5897">
        <w:rPr>
          <w:sz w:val="24"/>
          <w:szCs w:val="24"/>
        </w:rPr>
        <w:t>self-assessment</w:t>
      </w:r>
      <w:r w:rsidR="002443DE">
        <w:rPr>
          <w:sz w:val="24"/>
          <w:szCs w:val="24"/>
        </w:rPr>
        <w:t xml:space="preserve"> is </w:t>
      </w:r>
      <w:r w:rsidR="00E50D77">
        <w:rPr>
          <w:sz w:val="24"/>
          <w:szCs w:val="24"/>
        </w:rPr>
        <w:t xml:space="preserve">an effective way for an employee to be able to provide feedback on their own experiences within the workplace. Waite says </w:t>
      </w:r>
      <w:r w:rsidR="00794FA9">
        <w:rPr>
          <w:sz w:val="24"/>
          <w:szCs w:val="24"/>
        </w:rPr>
        <w:t xml:space="preserve">that most people are very aware of how well, or not, they are performing. The </w:t>
      </w:r>
      <w:r w:rsidR="00163E6E">
        <w:rPr>
          <w:sz w:val="24"/>
          <w:szCs w:val="24"/>
        </w:rPr>
        <w:t>positive</w:t>
      </w:r>
      <w:r w:rsidR="00794FA9">
        <w:rPr>
          <w:sz w:val="24"/>
          <w:szCs w:val="24"/>
        </w:rPr>
        <w:t xml:space="preserve"> of a </w:t>
      </w:r>
      <w:r w:rsidR="00163E6E">
        <w:rPr>
          <w:sz w:val="24"/>
          <w:szCs w:val="24"/>
        </w:rPr>
        <w:t>self-reflection</w:t>
      </w:r>
      <w:r w:rsidR="00723C19">
        <w:rPr>
          <w:sz w:val="24"/>
          <w:szCs w:val="24"/>
        </w:rPr>
        <w:t xml:space="preserve"> is that an employee </w:t>
      </w:r>
      <w:r w:rsidR="001F27D0">
        <w:rPr>
          <w:sz w:val="24"/>
          <w:szCs w:val="24"/>
        </w:rPr>
        <w:t xml:space="preserve">will be able to commentate on any problems that they are experiencing in work and provide context, as well as be able to write about any wins they may have had which their manager’s may not be aware of. In contrast, the employee will only be able to provide honest feedback about their performance if they trust in their manager, as they may </w:t>
      </w:r>
      <w:r w:rsidR="00D379B7">
        <w:rPr>
          <w:sz w:val="24"/>
          <w:szCs w:val="24"/>
        </w:rPr>
        <w:t xml:space="preserve">not input everything which may be relevant into their </w:t>
      </w:r>
      <w:r w:rsidR="00163E6E">
        <w:rPr>
          <w:sz w:val="24"/>
          <w:szCs w:val="24"/>
        </w:rPr>
        <w:t>self-assessment</w:t>
      </w:r>
      <w:r w:rsidR="00D379B7">
        <w:rPr>
          <w:sz w:val="24"/>
          <w:szCs w:val="24"/>
        </w:rPr>
        <w:t xml:space="preserve"> if they do not trust in their manager.</w:t>
      </w:r>
    </w:p>
    <w:p w14:paraId="4DE3FEA3" w14:textId="77777777" w:rsidR="00E65315" w:rsidRDefault="00E65315">
      <w:pPr>
        <w:rPr>
          <w:sz w:val="24"/>
          <w:szCs w:val="24"/>
        </w:rPr>
      </w:pPr>
    </w:p>
    <w:p w14:paraId="7FABA139" w14:textId="77777777" w:rsidR="00E65315" w:rsidRDefault="00E65315">
      <w:pPr>
        <w:rPr>
          <w:sz w:val="24"/>
          <w:szCs w:val="24"/>
        </w:rPr>
      </w:pPr>
    </w:p>
    <w:p w14:paraId="38E09303" w14:textId="77777777" w:rsidR="00E65315" w:rsidRDefault="00E65315">
      <w:pPr>
        <w:rPr>
          <w:sz w:val="24"/>
          <w:szCs w:val="24"/>
        </w:rPr>
      </w:pPr>
    </w:p>
    <w:p w14:paraId="0ADF7ADC" w14:textId="5755016D" w:rsidR="00E65315" w:rsidRDefault="00E65315">
      <w:r>
        <w:rPr>
          <w:sz w:val="24"/>
          <w:szCs w:val="24"/>
        </w:rPr>
        <w:t>Q5.1</w:t>
      </w:r>
    </w:p>
    <w:p w14:paraId="30AD1A77" w14:textId="77777777" w:rsidR="00163E6E" w:rsidRDefault="00410AAB">
      <w:r>
        <w:t xml:space="preserve">According to Armstrong, M (2010), </w:t>
      </w:r>
      <w:r w:rsidR="0050496B">
        <w:t>reward management is the strategy, policy and process</w:t>
      </w:r>
      <w:r w:rsidR="00BC27F2">
        <w:t>es</w:t>
      </w:r>
      <w:r w:rsidR="0050496B">
        <w:t xml:space="preserve"> that ensures the value that people</w:t>
      </w:r>
      <w:r w:rsidR="00BC27F2">
        <w:t xml:space="preserve"> contribute towards their organisation is recognised. </w:t>
      </w:r>
      <w:r w:rsidR="00163E6E">
        <w:t>Reward management is not just about financial rewards, pay and employee benefit. But it is also important for an employee to receive recognition, CPD opportunities, and increased responsibilities.</w:t>
      </w:r>
    </w:p>
    <w:p w14:paraId="3221F073" w14:textId="687CFF73" w:rsidR="00EF497C" w:rsidRDefault="00EF497C"/>
    <w:p w14:paraId="0856522A" w14:textId="754E0BDB" w:rsidR="00E30FEB" w:rsidRDefault="004F771D">
      <w:r>
        <w:t xml:space="preserve">Examples of financial benefits which relate to reward management </w:t>
      </w:r>
      <w:r w:rsidR="00CE74ED">
        <w:t>are</w:t>
      </w:r>
      <w:r>
        <w:t xml:space="preserve"> increases in salary, which could either be a </w:t>
      </w:r>
      <w:r w:rsidR="003E2B6A">
        <w:t>one-time</w:t>
      </w:r>
      <w:r>
        <w:t xml:space="preserve"> payment or bonus, or a</w:t>
      </w:r>
      <w:r w:rsidR="00E7436C">
        <w:t xml:space="preserve">n increase in rank/responsibilities which would class as a promotion, which would </w:t>
      </w:r>
      <w:r w:rsidR="00E30FEB">
        <w:t xml:space="preserve">increase the employees net pay. As well as this, various reward schemes such as </w:t>
      </w:r>
      <w:r w:rsidR="00A06299">
        <w:t xml:space="preserve">dental or health insurance could be used to allow employees to save money. </w:t>
      </w:r>
      <w:r w:rsidR="00F607CC">
        <w:t>Additionally,</w:t>
      </w:r>
      <w:r w:rsidR="00A06299">
        <w:t xml:space="preserve"> CPD opportunities, such as paying for an employee to attend a course could be classed as a financial incentive when discussing reward management.</w:t>
      </w:r>
    </w:p>
    <w:p w14:paraId="4F7BD880" w14:textId="77777777" w:rsidR="00A06299" w:rsidRDefault="00A06299"/>
    <w:p w14:paraId="7D7F6461" w14:textId="442A2C2D" w:rsidR="00B25316" w:rsidRDefault="00A06299">
      <w:r>
        <w:t>Non</w:t>
      </w:r>
      <w:r w:rsidR="00C1636D">
        <w:t xml:space="preserve">-Financial benefits which relate to reward management could be allowing an employee who is working well the </w:t>
      </w:r>
      <w:r w:rsidR="00B25316">
        <w:t xml:space="preserve">option to work from home or remotely, which could potentially improve their work-life balance as well as their wellbeing. Rewards such as ‘Employee of the month’ can help to motivate some individuals who are performing at an exceptional level. </w:t>
      </w:r>
      <w:r w:rsidR="008B79F2">
        <w:t xml:space="preserve">Allowing employees more autonomy, such as giving them the freedom to make decisions in their own work is a great way to help motivate staff as it relates back to Q4.2’s </w:t>
      </w:r>
      <w:r w:rsidR="00451B86">
        <w:t xml:space="preserve">motivation theory, where if you allow autonomy, as humans we feel more fulfilled rather than when we feel controlled. </w:t>
      </w:r>
    </w:p>
    <w:p w14:paraId="55FBBFDE" w14:textId="77777777" w:rsidR="00451B86" w:rsidRDefault="00451B86"/>
    <w:p w14:paraId="11200835" w14:textId="417A1ADE" w:rsidR="00451B86" w:rsidRDefault="00451B86">
      <w:r>
        <w:t xml:space="preserve">Q5.2 </w:t>
      </w:r>
    </w:p>
    <w:p w14:paraId="32D82BE5" w14:textId="1F0FF444" w:rsidR="00451B86" w:rsidRDefault="001C5E7D">
      <w:r>
        <w:t>According to Shields, J</w:t>
      </w:r>
      <w:r w:rsidR="00F94680">
        <w:t xml:space="preserve"> (2006)</w:t>
      </w:r>
      <w:r>
        <w:t xml:space="preserve"> </w:t>
      </w:r>
      <w:r w:rsidR="004D2A7D">
        <w:t xml:space="preserve">‘Intrinsic rewards arise from the content of the job itself, including the interest and challenge that it provides. </w:t>
      </w:r>
      <w:r w:rsidR="00CE35F9">
        <w:t>Extrinsic</w:t>
      </w:r>
      <w:r w:rsidR="004D2A7D">
        <w:t xml:space="preserve"> rewards arise from the factors associated with, but physically external to, the job </w:t>
      </w:r>
      <w:r w:rsidR="00CE35F9">
        <w:t>that the employee does; that is from the job context.</w:t>
      </w:r>
      <w:r w:rsidR="00F94680">
        <w:t xml:space="preserve">’ </w:t>
      </w:r>
    </w:p>
    <w:p w14:paraId="2BC02071" w14:textId="77777777" w:rsidR="0086431D" w:rsidRDefault="0086431D"/>
    <w:p w14:paraId="6D447CE2" w14:textId="2C9EE191" w:rsidR="0086431D" w:rsidRDefault="0086431D">
      <w:r>
        <w:t xml:space="preserve">Shields says there are three main types of extrinsic reward, which are financial rewards, developmental </w:t>
      </w:r>
      <w:r w:rsidR="00F402A9">
        <w:t>rewards,</w:t>
      </w:r>
      <w:r>
        <w:t xml:space="preserve"> and social rewards.</w:t>
      </w:r>
      <w:r w:rsidR="00F402A9">
        <w:t xml:space="preserve"> </w:t>
      </w:r>
    </w:p>
    <w:p w14:paraId="11A47ED5" w14:textId="77777777" w:rsidR="00D37833" w:rsidRDefault="00D37833"/>
    <w:p w14:paraId="65BC45F9" w14:textId="1C7010A3" w:rsidR="00D37833" w:rsidRDefault="00D37833">
      <w:r>
        <w:t xml:space="preserve">Rewards can be used as motivator to staff at all levels of an organisation, however </w:t>
      </w:r>
      <w:r w:rsidR="00874E8F">
        <w:t xml:space="preserve">certain rewards may not motivate certain staff. For example, a staff member may not want more responsibility, so an ‘intrinsic reward’ such as increasing a member of staff’s responsibility levels may </w:t>
      </w:r>
      <w:r w:rsidR="00F402A9">
        <w:t>have</w:t>
      </w:r>
      <w:r w:rsidR="00874E8F">
        <w:t xml:space="preserve"> a </w:t>
      </w:r>
      <w:r w:rsidR="0086431D">
        <w:t>detrimental effect</w:t>
      </w:r>
      <w:r w:rsidR="00874E8F">
        <w:t xml:space="preserve"> on their performance. </w:t>
      </w:r>
    </w:p>
    <w:p w14:paraId="35DC45AA" w14:textId="77777777" w:rsidR="00874E8F" w:rsidRDefault="00874E8F"/>
    <w:p w14:paraId="0990526D" w14:textId="4DF7A5D9" w:rsidR="00874E8F" w:rsidRDefault="00874E8F">
      <w:r>
        <w:t xml:space="preserve">The same staff member may </w:t>
      </w:r>
      <w:r w:rsidR="00CB654B">
        <w:t>prefer</w:t>
      </w:r>
      <w:r>
        <w:t xml:space="preserve"> to have an extrinsic reward, such as </w:t>
      </w:r>
      <w:r w:rsidR="006E2365">
        <w:t xml:space="preserve">performance related pay (bonus), the ability to work remotely, or to have a developmental opportunity given to them, which may </w:t>
      </w:r>
      <w:r w:rsidR="00CB654B">
        <w:t>improve career opportunities and allow an increase to their pay in the long term.</w:t>
      </w:r>
    </w:p>
    <w:p w14:paraId="0E670DA7" w14:textId="77777777" w:rsidR="00CB654B" w:rsidRDefault="00CB654B"/>
    <w:p w14:paraId="4E223A0D" w14:textId="77777777" w:rsidR="00CB654B" w:rsidRDefault="00CB654B"/>
    <w:p w14:paraId="060EA565" w14:textId="0999A735" w:rsidR="00CB654B" w:rsidRDefault="00CB654B">
      <w:r>
        <w:t>It is important to understand what motivates staff when deciding on an appropriate reward</w:t>
      </w:r>
      <w:r w:rsidR="0086431D">
        <w:t>.</w:t>
      </w:r>
    </w:p>
    <w:p w14:paraId="63AA16BD" w14:textId="53A16883" w:rsidR="00EF497C" w:rsidRDefault="009749B0">
      <w:r>
        <w:t>Q 5.3</w:t>
      </w:r>
    </w:p>
    <w:p w14:paraId="785A4B40" w14:textId="0F40443C" w:rsidR="00EF497C" w:rsidRDefault="006D4859">
      <w:r>
        <w:t xml:space="preserve">In general, there </w:t>
      </w:r>
      <w:r w:rsidR="00516672">
        <w:t>several</w:t>
      </w:r>
      <w:r>
        <w:t xml:space="preserve"> reasons why it is imperative that employers treat all employees fairly when it comes to pay. In the UK, we have the Equality act 2010 </w:t>
      </w:r>
      <w:r w:rsidR="00516672">
        <w:t>which</w:t>
      </w:r>
      <w:r w:rsidR="00C6513A">
        <w:t xml:space="preserve"> </w:t>
      </w:r>
      <w:r w:rsidR="004C5554">
        <w:t>provides.</w:t>
      </w:r>
      <w:r w:rsidR="008D3CAD">
        <w:t xml:space="preserve"> </w:t>
      </w:r>
      <w:r w:rsidR="003A51CB">
        <w:t>Guidance on fair pay practices and provides guidance to prevent pay discrimination based on any of the protect characteristics within the act, such as age, disability, and sex.</w:t>
      </w:r>
    </w:p>
    <w:p w14:paraId="53B10B8A" w14:textId="33DA6991" w:rsidR="003A51CB" w:rsidRDefault="003A51CB"/>
    <w:p w14:paraId="47977A63" w14:textId="723FB0B8" w:rsidR="00140320" w:rsidRDefault="00140320">
      <w:r>
        <w:t xml:space="preserve">If the guidance of the equality act isn’t followed, this can lead to </w:t>
      </w:r>
      <w:r w:rsidR="0006728B">
        <w:t>prosecution</w:t>
      </w:r>
      <w:r>
        <w:t xml:space="preserve"> and </w:t>
      </w:r>
      <w:r w:rsidR="002E1EB8">
        <w:t xml:space="preserve">financial penalties to the organisation, as well as compensation to any party which has been treated unfairly. </w:t>
      </w:r>
    </w:p>
    <w:p w14:paraId="679CAD82" w14:textId="77777777" w:rsidR="00EF497C" w:rsidRDefault="00EF497C"/>
    <w:p w14:paraId="5C7F2475" w14:textId="62FC26B9" w:rsidR="00EF497C" w:rsidRPr="00B14BB9" w:rsidRDefault="00B14BB9">
      <w:r w:rsidRPr="00B14BB9">
        <w:rPr>
          <w:rFonts w:eastAsia="Times New Roman" w:cstheme="minorHAnsi"/>
          <w:kern w:val="0"/>
          <w:lang w:eastAsia="en-GB"/>
          <w14:ligatures w14:val="none"/>
        </w:rPr>
        <w:t xml:space="preserve">Torrington, D. </w:t>
      </w:r>
      <w:r w:rsidRPr="00B14BB9">
        <w:rPr>
          <w:rFonts w:eastAsia="Times New Roman" w:cstheme="minorHAnsi"/>
          <w:i/>
          <w:iCs/>
          <w:kern w:val="0"/>
          <w:lang w:eastAsia="en-GB"/>
          <w14:ligatures w14:val="none"/>
        </w:rPr>
        <w:t>et al.</w:t>
      </w:r>
      <w:r w:rsidRPr="00B14BB9">
        <w:rPr>
          <w:rFonts w:eastAsia="Times New Roman" w:cstheme="minorHAnsi"/>
          <w:kern w:val="0"/>
          <w:lang w:eastAsia="en-GB"/>
          <w14:ligatures w14:val="none"/>
        </w:rPr>
        <w:t xml:space="preserve"> (2017)</w:t>
      </w:r>
      <w:r w:rsidR="00C61546">
        <w:rPr>
          <w:rFonts w:eastAsia="Times New Roman" w:cstheme="minorHAnsi"/>
          <w:kern w:val="0"/>
          <w:lang w:eastAsia="en-GB"/>
          <w14:ligatures w14:val="none"/>
        </w:rPr>
        <w:t xml:space="preserve"> </w:t>
      </w:r>
      <w:r w:rsidR="00882B87">
        <w:rPr>
          <w:rFonts w:eastAsia="Times New Roman" w:cstheme="minorHAnsi"/>
          <w:kern w:val="0"/>
          <w:lang w:eastAsia="en-GB"/>
          <w14:ligatures w14:val="none"/>
        </w:rPr>
        <w:t xml:space="preserve">suggests that it has been </w:t>
      </w:r>
      <w:r w:rsidR="008A05FC">
        <w:rPr>
          <w:rFonts w:eastAsia="Times New Roman" w:cstheme="minorHAnsi"/>
          <w:kern w:val="0"/>
          <w:lang w:eastAsia="en-GB"/>
          <w14:ligatures w14:val="none"/>
        </w:rPr>
        <w:t xml:space="preserve">establish that inequity in payment matters can be highly damaging to an organisation. ‘Classic studies under-taken by Adams found that a key determinant of satisfaction at work is the extern to which employees judge pay levels and pay increases to be distributed fairly.’ It is important for </w:t>
      </w:r>
      <w:r w:rsidR="00370AD6">
        <w:rPr>
          <w:rFonts w:eastAsia="Times New Roman" w:cstheme="minorHAnsi"/>
          <w:kern w:val="0"/>
          <w:lang w:eastAsia="en-GB"/>
          <w14:ligatures w14:val="none"/>
        </w:rPr>
        <w:t xml:space="preserve">staff to feel that they are all being treated fairly and equitably within the workplace, especially when it comes to pay, as </w:t>
      </w:r>
      <w:r w:rsidR="002F0159">
        <w:rPr>
          <w:rFonts w:eastAsia="Times New Roman" w:cstheme="minorHAnsi"/>
          <w:kern w:val="0"/>
          <w:lang w:eastAsia="en-GB"/>
          <w14:ligatures w14:val="none"/>
        </w:rPr>
        <w:t xml:space="preserve">this </w:t>
      </w:r>
      <w:r w:rsidR="00480206">
        <w:rPr>
          <w:rFonts w:eastAsia="Times New Roman" w:cstheme="minorHAnsi"/>
          <w:kern w:val="0"/>
          <w:lang w:eastAsia="en-GB"/>
          <w14:ligatures w14:val="none"/>
        </w:rPr>
        <w:t xml:space="preserve">can have a significant impact on employee motivation. If </w:t>
      </w:r>
      <w:r w:rsidR="00A5622F">
        <w:rPr>
          <w:rFonts w:eastAsia="Times New Roman" w:cstheme="minorHAnsi"/>
          <w:kern w:val="0"/>
          <w:lang w:eastAsia="en-GB"/>
          <w14:ligatures w14:val="none"/>
        </w:rPr>
        <w:t>most of</w:t>
      </w:r>
      <w:r w:rsidR="00480206">
        <w:rPr>
          <w:rFonts w:eastAsia="Times New Roman" w:cstheme="minorHAnsi"/>
          <w:kern w:val="0"/>
          <w:lang w:eastAsia="en-GB"/>
          <w14:ligatures w14:val="none"/>
        </w:rPr>
        <w:t xml:space="preserve"> your </w:t>
      </w:r>
      <w:r w:rsidR="00AB7EC9">
        <w:rPr>
          <w:rFonts w:eastAsia="Times New Roman" w:cstheme="minorHAnsi"/>
          <w:kern w:val="0"/>
          <w:lang w:eastAsia="en-GB"/>
          <w14:ligatures w14:val="none"/>
        </w:rPr>
        <w:t>workforce</w:t>
      </w:r>
      <w:r w:rsidR="00480206">
        <w:rPr>
          <w:rFonts w:eastAsia="Times New Roman" w:cstheme="minorHAnsi"/>
          <w:kern w:val="0"/>
          <w:lang w:eastAsia="en-GB"/>
          <w14:ligatures w14:val="none"/>
        </w:rPr>
        <w:t xml:space="preserve"> </w:t>
      </w:r>
      <w:r w:rsidR="00AB7EC9">
        <w:rPr>
          <w:rFonts w:eastAsia="Times New Roman" w:cstheme="minorHAnsi"/>
          <w:kern w:val="0"/>
          <w:lang w:eastAsia="en-GB"/>
          <w14:ligatures w14:val="none"/>
        </w:rPr>
        <w:t xml:space="preserve">feels that people who should not be receiving salary increases are being promoted and rewarded when it is unjust, this can have a serious negative impact on staff </w:t>
      </w:r>
      <w:r w:rsidR="001D11E3">
        <w:rPr>
          <w:rFonts w:eastAsia="Times New Roman" w:cstheme="minorHAnsi"/>
          <w:kern w:val="0"/>
          <w:lang w:eastAsia="en-GB"/>
          <w14:ligatures w14:val="none"/>
        </w:rPr>
        <w:t>morale and</w:t>
      </w:r>
      <w:r w:rsidR="00AB7EC9">
        <w:rPr>
          <w:rFonts w:eastAsia="Times New Roman" w:cstheme="minorHAnsi"/>
          <w:kern w:val="0"/>
          <w:lang w:eastAsia="en-GB"/>
          <w14:ligatures w14:val="none"/>
        </w:rPr>
        <w:t xml:space="preserve"> may actually affect staff retention.</w:t>
      </w:r>
    </w:p>
    <w:p w14:paraId="5244BD86" w14:textId="77777777" w:rsidR="00EF497C" w:rsidRDefault="00EF497C"/>
    <w:p w14:paraId="36CC79E2" w14:textId="77777777" w:rsidR="00EF497C" w:rsidRDefault="00EF497C"/>
    <w:p w14:paraId="2A424D1C" w14:textId="77777777" w:rsidR="00EF497C" w:rsidRDefault="00EF497C"/>
    <w:p w14:paraId="06F1CF30" w14:textId="77777777" w:rsidR="00EF497C" w:rsidRDefault="00EF497C"/>
    <w:p w14:paraId="4E1E92A1" w14:textId="77777777" w:rsidR="00EF497C" w:rsidRDefault="00EF497C"/>
    <w:p w14:paraId="4CADC252" w14:textId="77777777" w:rsidR="00EF497C" w:rsidRDefault="00EF497C"/>
    <w:p w14:paraId="6C0599CB" w14:textId="77777777" w:rsidR="00EF497C" w:rsidRDefault="00EF497C"/>
    <w:p w14:paraId="0105EC23" w14:textId="77777777" w:rsidR="00EF497C" w:rsidRDefault="00EF497C"/>
    <w:p w14:paraId="5C27F6CF" w14:textId="77777777" w:rsidR="00EF497C" w:rsidRDefault="00EF497C"/>
    <w:p w14:paraId="639AB45B" w14:textId="77777777" w:rsidR="00EF497C" w:rsidRDefault="00EF497C"/>
    <w:p w14:paraId="19D6A620" w14:textId="77777777" w:rsidR="00EF497C" w:rsidRDefault="00EF497C"/>
    <w:p w14:paraId="27B7D4F6" w14:textId="77777777" w:rsidR="00EF497C" w:rsidRDefault="00EF497C"/>
    <w:p w14:paraId="6CE057B0" w14:textId="77777777" w:rsidR="00EF497C" w:rsidRDefault="00EF497C"/>
    <w:p w14:paraId="524AD080" w14:textId="77777777" w:rsidR="00EF497C" w:rsidRDefault="00EF497C"/>
    <w:p w14:paraId="42CC2A27" w14:textId="77777777" w:rsidR="00EF497C" w:rsidRDefault="00EF497C"/>
    <w:p w14:paraId="3995CDC8" w14:textId="77777777" w:rsidR="00EF497C" w:rsidRDefault="00EF497C"/>
    <w:p w14:paraId="139AFDCC" w14:textId="77777777" w:rsidR="00EF497C" w:rsidRDefault="00EF497C"/>
    <w:p w14:paraId="7EA95316" w14:textId="77777777" w:rsidR="00EF497C" w:rsidRDefault="00EF497C"/>
    <w:p w14:paraId="3CDA5E6A" w14:textId="77777777" w:rsidR="00EF497C" w:rsidRDefault="00EF497C"/>
    <w:p w14:paraId="4CEDD93C" w14:textId="77777777" w:rsidR="00723395" w:rsidRDefault="00723395"/>
    <w:p w14:paraId="323EFD94" w14:textId="77777777" w:rsidR="001E7119" w:rsidRDefault="001E7119" w:rsidP="00EF497C">
      <w:pPr>
        <w:jc w:val="center"/>
        <w:rPr>
          <w:u w:val="single"/>
        </w:rPr>
      </w:pPr>
    </w:p>
    <w:p w14:paraId="5FA12D70" w14:textId="77777777" w:rsidR="001E7119" w:rsidRDefault="001E7119" w:rsidP="00EF497C">
      <w:pPr>
        <w:jc w:val="center"/>
        <w:rPr>
          <w:u w:val="single"/>
        </w:rPr>
      </w:pPr>
    </w:p>
    <w:p w14:paraId="490FBB0A" w14:textId="77777777" w:rsidR="007C2C58" w:rsidRDefault="007C2C58" w:rsidP="00EF497C">
      <w:pPr>
        <w:jc w:val="center"/>
        <w:rPr>
          <w:u w:val="single"/>
        </w:rPr>
      </w:pPr>
    </w:p>
    <w:p w14:paraId="10169A15" w14:textId="77777777" w:rsidR="007C2C58" w:rsidRDefault="007C2C58" w:rsidP="00EF497C">
      <w:pPr>
        <w:jc w:val="center"/>
        <w:rPr>
          <w:u w:val="single"/>
        </w:rPr>
      </w:pPr>
    </w:p>
    <w:p w14:paraId="7FC4B022" w14:textId="77777777" w:rsidR="007C2C58" w:rsidRDefault="007C2C58" w:rsidP="00EF497C">
      <w:pPr>
        <w:jc w:val="center"/>
        <w:rPr>
          <w:u w:val="single"/>
        </w:rPr>
      </w:pPr>
    </w:p>
    <w:p w14:paraId="54F1F407" w14:textId="3592E67E" w:rsidR="00EF497C" w:rsidRPr="00B14BB9" w:rsidRDefault="00EF497C" w:rsidP="00EF497C">
      <w:pPr>
        <w:jc w:val="center"/>
        <w:rPr>
          <w:rFonts w:cstheme="minorHAnsi"/>
          <w:sz w:val="24"/>
          <w:szCs w:val="24"/>
          <w:u w:val="single"/>
        </w:rPr>
      </w:pPr>
      <w:r w:rsidRPr="00B14BB9">
        <w:rPr>
          <w:rFonts w:cstheme="minorHAnsi"/>
          <w:sz w:val="24"/>
          <w:szCs w:val="24"/>
          <w:u w:val="single"/>
        </w:rPr>
        <w:t>Reference List</w:t>
      </w:r>
    </w:p>
    <w:p w14:paraId="15834022" w14:textId="6114E160" w:rsidR="001E7119" w:rsidRPr="00B14BB9" w:rsidRDefault="001E7119" w:rsidP="001E7119">
      <w:pPr>
        <w:shd w:val="clear" w:color="auto" w:fill="FFFFFF"/>
        <w:spacing w:line="240" w:lineRule="auto"/>
        <w:rPr>
          <w:rFonts w:eastAsia="Times New Roman" w:cstheme="minorHAnsi"/>
          <w:color w:val="3A3A3A"/>
          <w:kern w:val="0"/>
          <w:sz w:val="24"/>
          <w:szCs w:val="24"/>
          <w:lang w:eastAsia="en-GB"/>
          <w14:ligatures w14:val="none"/>
        </w:rPr>
      </w:pPr>
      <w:r w:rsidRPr="00B14BB9">
        <w:rPr>
          <w:rFonts w:eastAsia="Times New Roman" w:cstheme="minorHAnsi"/>
          <w:color w:val="3A3A3A"/>
          <w:kern w:val="0"/>
          <w:sz w:val="24"/>
          <w:szCs w:val="24"/>
          <w:lang w:eastAsia="en-GB"/>
          <w14:ligatures w14:val="none"/>
        </w:rPr>
        <w:t>Armstrong, M. and Armstrong, M. (2010) </w:t>
      </w:r>
      <w:r w:rsidRPr="00B14BB9">
        <w:rPr>
          <w:rFonts w:eastAsia="Times New Roman" w:cstheme="minorHAnsi"/>
          <w:i/>
          <w:iCs/>
          <w:color w:val="3A3A3A"/>
          <w:kern w:val="0"/>
          <w:sz w:val="24"/>
          <w:szCs w:val="24"/>
          <w:lang w:eastAsia="en-GB"/>
          <w14:ligatures w14:val="none"/>
        </w:rPr>
        <w:t xml:space="preserve">Armstrong’s handbook of reward management </w:t>
      </w:r>
      <w:proofErr w:type="gramStart"/>
      <w:r w:rsidRPr="00B14BB9">
        <w:rPr>
          <w:rFonts w:eastAsia="Times New Roman" w:cstheme="minorHAnsi"/>
          <w:i/>
          <w:iCs/>
          <w:color w:val="3A3A3A"/>
          <w:kern w:val="0"/>
          <w:sz w:val="24"/>
          <w:szCs w:val="24"/>
          <w:lang w:eastAsia="en-GB"/>
          <w14:ligatures w14:val="none"/>
        </w:rPr>
        <w:t>practice :</w:t>
      </w:r>
      <w:proofErr w:type="gramEnd"/>
      <w:r w:rsidRPr="00B14BB9">
        <w:rPr>
          <w:rFonts w:eastAsia="Times New Roman" w:cstheme="minorHAnsi"/>
          <w:i/>
          <w:iCs/>
          <w:color w:val="3A3A3A"/>
          <w:kern w:val="0"/>
          <w:sz w:val="24"/>
          <w:szCs w:val="24"/>
          <w:lang w:eastAsia="en-GB"/>
          <w14:ligatures w14:val="none"/>
        </w:rPr>
        <w:t xml:space="preserve"> improving performance through reward</w:t>
      </w:r>
      <w:r w:rsidRPr="00B14BB9">
        <w:rPr>
          <w:rFonts w:eastAsia="Times New Roman" w:cstheme="minorHAnsi"/>
          <w:color w:val="3A3A3A"/>
          <w:kern w:val="0"/>
          <w:sz w:val="24"/>
          <w:szCs w:val="24"/>
          <w:lang w:eastAsia="en-GB"/>
          <w14:ligatures w14:val="none"/>
        </w:rPr>
        <w:t>. 3rd ed. London: Kogan Page.</w:t>
      </w:r>
    </w:p>
    <w:p w14:paraId="53543DFF" w14:textId="77777777" w:rsidR="00723395" w:rsidRPr="00B14BB9" w:rsidRDefault="00723395" w:rsidP="00723395">
      <w:pPr>
        <w:rPr>
          <w:rFonts w:cstheme="minorHAnsi"/>
          <w:color w:val="3A3A3A"/>
          <w:sz w:val="24"/>
          <w:szCs w:val="24"/>
          <w:shd w:val="clear" w:color="auto" w:fill="FFFFFF"/>
        </w:rPr>
      </w:pPr>
      <w:r w:rsidRPr="00B14BB9">
        <w:rPr>
          <w:rFonts w:cstheme="minorHAnsi"/>
          <w:color w:val="3A3A3A"/>
          <w:sz w:val="24"/>
          <w:szCs w:val="24"/>
          <w:shd w:val="clear" w:color="auto" w:fill="FFFFFF"/>
        </w:rPr>
        <w:t xml:space="preserve">Cormier, R. and Elliott, M. (2017) ‘SMART marine goals, </w:t>
      </w:r>
      <w:proofErr w:type="gramStart"/>
      <w:r w:rsidRPr="00B14BB9">
        <w:rPr>
          <w:rFonts w:cstheme="minorHAnsi"/>
          <w:color w:val="3A3A3A"/>
          <w:sz w:val="24"/>
          <w:szCs w:val="24"/>
          <w:shd w:val="clear" w:color="auto" w:fill="FFFFFF"/>
        </w:rPr>
        <w:t>targets</w:t>
      </w:r>
      <w:proofErr w:type="gramEnd"/>
      <w:r w:rsidRPr="00B14BB9">
        <w:rPr>
          <w:rFonts w:cstheme="minorHAnsi"/>
          <w:color w:val="3A3A3A"/>
          <w:sz w:val="24"/>
          <w:szCs w:val="24"/>
          <w:shd w:val="clear" w:color="auto" w:fill="FFFFFF"/>
        </w:rPr>
        <w:t xml:space="preserve"> and management – Is SDG 14 operational or aspirational, is “Life Below Water” sinking or swimming?’, </w:t>
      </w:r>
      <w:r w:rsidRPr="00B14BB9">
        <w:rPr>
          <w:rFonts w:cstheme="minorHAnsi"/>
          <w:i/>
          <w:iCs/>
          <w:color w:val="3A3A3A"/>
          <w:sz w:val="24"/>
          <w:szCs w:val="24"/>
          <w:shd w:val="clear" w:color="auto" w:fill="FFFFFF"/>
        </w:rPr>
        <w:t>Marine pollution bulletin</w:t>
      </w:r>
      <w:r w:rsidRPr="00B14BB9">
        <w:rPr>
          <w:rFonts w:cstheme="minorHAnsi"/>
          <w:color w:val="3A3A3A"/>
          <w:sz w:val="24"/>
          <w:szCs w:val="24"/>
          <w:shd w:val="clear" w:color="auto" w:fill="FFFFFF"/>
        </w:rPr>
        <w:t xml:space="preserve">, 123(1-2), pp. 28–33. Available at: </w:t>
      </w:r>
      <w:hyperlink r:id="rId8" w:history="1">
        <w:r w:rsidRPr="00B14BB9">
          <w:rPr>
            <w:rStyle w:val="Hyperlink"/>
            <w:rFonts w:cstheme="minorHAnsi"/>
            <w:sz w:val="24"/>
            <w:szCs w:val="24"/>
            <w:shd w:val="clear" w:color="auto" w:fill="FFFFFF"/>
          </w:rPr>
          <w:t>https://doi.org/10.1016/j.marpolbul.2017.07.060</w:t>
        </w:r>
      </w:hyperlink>
      <w:r w:rsidRPr="00B14BB9">
        <w:rPr>
          <w:rFonts w:cstheme="minorHAnsi"/>
          <w:color w:val="3A3A3A"/>
          <w:sz w:val="24"/>
          <w:szCs w:val="24"/>
          <w:shd w:val="clear" w:color="auto" w:fill="FFFFFF"/>
        </w:rPr>
        <w:t>.</w:t>
      </w:r>
    </w:p>
    <w:p w14:paraId="6FF16FEE" w14:textId="4B92775A" w:rsidR="00EF497C" w:rsidRPr="00B14BB9" w:rsidRDefault="00EF497C" w:rsidP="005A2306">
      <w:pPr>
        <w:rPr>
          <w:rFonts w:cstheme="minorHAnsi"/>
          <w:sz w:val="24"/>
          <w:szCs w:val="24"/>
        </w:rPr>
      </w:pPr>
      <w:r w:rsidRPr="00B14BB9">
        <w:rPr>
          <w:rFonts w:cstheme="minorHAnsi"/>
          <w:sz w:val="24"/>
          <w:szCs w:val="24"/>
        </w:rPr>
        <w:t xml:space="preserve">CIPD (2024) </w:t>
      </w:r>
      <w:hyperlink r:id="rId9" w:anchor="three" w:history="1">
        <w:r w:rsidRPr="00B14BB9">
          <w:rPr>
            <w:rStyle w:val="Hyperlink"/>
            <w:rFonts w:cstheme="minorHAnsi"/>
            <w:sz w:val="24"/>
            <w:szCs w:val="24"/>
          </w:rPr>
          <w:t>Performance Management | Factsheets | CIPD</w:t>
        </w:r>
      </w:hyperlink>
      <w:r w:rsidRPr="00B14BB9">
        <w:rPr>
          <w:rFonts w:cstheme="minorHAnsi"/>
          <w:sz w:val="24"/>
          <w:szCs w:val="24"/>
        </w:rPr>
        <w:t xml:space="preserve"> Accessed 03/07/2024 11:55</w:t>
      </w:r>
    </w:p>
    <w:p w14:paraId="7974AC61" w14:textId="08BDCAEB" w:rsidR="007C2C58" w:rsidRPr="00B14BB9" w:rsidRDefault="007C2C58" w:rsidP="005A2306">
      <w:pPr>
        <w:rPr>
          <w:rFonts w:cstheme="minorHAnsi"/>
          <w:sz w:val="24"/>
          <w:szCs w:val="24"/>
          <w:u w:val="single"/>
        </w:rPr>
      </w:pPr>
      <w:r w:rsidRPr="00B14BB9">
        <w:rPr>
          <w:rFonts w:cstheme="minorHAnsi"/>
          <w:sz w:val="24"/>
          <w:szCs w:val="24"/>
        </w:rPr>
        <w:t xml:space="preserve">Equality Act (2010) </w:t>
      </w:r>
      <w:hyperlink r:id="rId10" w:history="1">
        <w:r w:rsidR="00587A90" w:rsidRPr="00B14BB9">
          <w:rPr>
            <w:rStyle w:val="Hyperlink"/>
            <w:rFonts w:cstheme="minorHAnsi"/>
            <w:sz w:val="24"/>
            <w:szCs w:val="24"/>
          </w:rPr>
          <w:t>Equality Act 2010 (legislation.gov.uk)</w:t>
        </w:r>
      </w:hyperlink>
      <w:r w:rsidR="00587A90" w:rsidRPr="00B14BB9">
        <w:rPr>
          <w:rFonts w:cstheme="minorHAnsi"/>
          <w:sz w:val="24"/>
          <w:szCs w:val="24"/>
        </w:rPr>
        <w:t xml:space="preserve"> Accessed 04/07/2024 13:02</w:t>
      </w:r>
    </w:p>
    <w:p w14:paraId="6087EAD4" w14:textId="265E6544" w:rsidR="00EF497C" w:rsidRPr="00B14BB9" w:rsidRDefault="00EF497C" w:rsidP="005A2306">
      <w:pPr>
        <w:spacing w:after="0" w:line="240" w:lineRule="auto"/>
        <w:rPr>
          <w:rFonts w:eastAsia="Times New Roman" w:cstheme="minorHAnsi"/>
          <w:kern w:val="0"/>
          <w:sz w:val="24"/>
          <w:szCs w:val="24"/>
          <w:lang w:eastAsia="en-GB"/>
          <w14:ligatures w14:val="none"/>
        </w:rPr>
      </w:pPr>
      <w:r w:rsidRPr="00B14BB9">
        <w:rPr>
          <w:rFonts w:eastAsia="Times New Roman" w:cstheme="minorHAnsi"/>
          <w:kern w:val="0"/>
          <w:sz w:val="24"/>
          <w:szCs w:val="24"/>
          <w:lang w:eastAsia="en-GB"/>
          <w14:ligatures w14:val="none"/>
        </w:rPr>
        <w:t xml:space="preserve">Hutchinson, S. (ed.) (2013) </w:t>
      </w:r>
      <w:r w:rsidRPr="00B14BB9">
        <w:rPr>
          <w:rFonts w:eastAsia="Times New Roman" w:cstheme="minorHAnsi"/>
          <w:i/>
          <w:iCs/>
          <w:kern w:val="0"/>
          <w:sz w:val="24"/>
          <w:szCs w:val="24"/>
          <w:lang w:eastAsia="en-GB"/>
          <w14:ligatures w14:val="none"/>
        </w:rPr>
        <w:t>Performance management</w:t>
      </w:r>
      <w:r w:rsidRPr="00B14BB9">
        <w:rPr>
          <w:rFonts w:eastAsia="Times New Roman" w:cstheme="minorHAnsi"/>
          <w:kern w:val="0"/>
          <w:sz w:val="24"/>
          <w:szCs w:val="24"/>
          <w:lang w:eastAsia="en-GB"/>
          <w14:ligatures w14:val="none"/>
        </w:rPr>
        <w:t>. London: Chartered Institute of Personnel and Development</w:t>
      </w:r>
    </w:p>
    <w:p w14:paraId="05D66146" w14:textId="77777777" w:rsidR="005A2306" w:rsidRPr="00B14BB9" w:rsidRDefault="005A2306" w:rsidP="005A2306">
      <w:pPr>
        <w:spacing w:after="0" w:line="240" w:lineRule="auto"/>
        <w:rPr>
          <w:rFonts w:eastAsia="Times New Roman" w:cstheme="minorHAnsi"/>
          <w:kern w:val="0"/>
          <w:sz w:val="24"/>
          <w:szCs w:val="24"/>
          <w:lang w:eastAsia="en-GB"/>
          <w14:ligatures w14:val="none"/>
        </w:rPr>
      </w:pPr>
    </w:p>
    <w:p w14:paraId="6D4F3450" w14:textId="389BA3EF" w:rsidR="005A2306" w:rsidRPr="00B14BB9" w:rsidRDefault="005A2306" w:rsidP="005A2306">
      <w:pPr>
        <w:shd w:val="clear" w:color="auto" w:fill="FFFFFF"/>
        <w:spacing w:line="240" w:lineRule="auto"/>
        <w:rPr>
          <w:rFonts w:eastAsia="Times New Roman" w:cstheme="minorHAnsi"/>
          <w:color w:val="3A3A3A"/>
          <w:kern w:val="0"/>
          <w:sz w:val="24"/>
          <w:szCs w:val="24"/>
          <w:lang w:eastAsia="en-GB"/>
          <w14:ligatures w14:val="none"/>
        </w:rPr>
      </w:pPr>
      <w:proofErr w:type="spellStart"/>
      <w:r w:rsidRPr="00B14BB9">
        <w:rPr>
          <w:rFonts w:eastAsia="Times New Roman" w:cstheme="minorHAnsi"/>
          <w:color w:val="3A3A3A"/>
          <w:kern w:val="0"/>
          <w:sz w:val="24"/>
          <w:szCs w:val="24"/>
          <w:lang w:eastAsia="en-GB"/>
          <w14:ligatures w14:val="none"/>
        </w:rPr>
        <w:t>Kressler</w:t>
      </w:r>
      <w:proofErr w:type="spellEnd"/>
      <w:r w:rsidRPr="00B14BB9">
        <w:rPr>
          <w:rFonts w:eastAsia="Times New Roman" w:cstheme="minorHAnsi"/>
          <w:color w:val="3A3A3A"/>
          <w:kern w:val="0"/>
          <w:sz w:val="24"/>
          <w:szCs w:val="24"/>
          <w:lang w:eastAsia="en-GB"/>
          <w14:ligatures w14:val="none"/>
        </w:rPr>
        <w:t>, H. (2003) </w:t>
      </w:r>
      <w:r w:rsidRPr="00B14BB9">
        <w:rPr>
          <w:rFonts w:eastAsia="Times New Roman" w:cstheme="minorHAnsi"/>
          <w:i/>
          <w:iCs/>
          <w:color w:val="3A3A3A"/>
          <w:kern w:val="0"/>
          <w:sz w:val="24"/>
          <w:szCs w:val="24"/>
          <w:lang w:eastAsia="en-GB"/>
          <w14:ligatures w14:val="none"/>
        </w:rPr>
        <w:t>Motivate and Reward Performance Appraisal and Incentive Systems for Business Success</w:t>
      </w:r>
      <w:r w:rsidRPr="00B14BB9">
        <w:rPr>
          <w:rFonts w:eastAsia="Times New Roman" w:cstheme="minorHAnsi"/>
          <w:color w:val="3A3A3A"/>
          <w:kern w:val="0"/>
          <w:sz w:val="24"/>
          <w:szCs w:val="24"/>
          <w:lang w:eastAsia="en-GB"/>
          <w14:ligatures w14:val="none"/>
        </w:rPr>
        <w:t xml:space="preserve">. 1st ed. 2003. London: Palgrave Macmillan UK. Available at: </w:t>
      </w:r>
      <w:hyperlink r:id="rId11" w:history="1">
        <w:r w:rsidR="00EF6F0B" w:rsidRPr="00B14BB9">
          <w:rPr>
            <w:rStyle w:val="Hyperlink"/>
            <w:rFonts w:eastAsia="Times New Roman" w:cstheme="minorHAnsi"/>
            <w:kern w:val="0"/>
            <w:sz w:val="24"/>
            <w:szCs w:val="24"/>
            <w:lang w:eastAsia="en-GB"/>
            <w14:ligatures w14:val="none"/>
          </w:rPr>
          <w:t>https://doi.org/10.1057/9781403937711</w:t>
        </w:r>
      </w:hyperlink>
    </w:p>
    <w:p w14:paraId="285C4478" w14:textId="77777777" w:rsidR="00B14BB9" w:rsidRPr="00B14BB9" w:rsidRDefault="00EF6F0B" w:rsidP="00EF6F0B">
      <w:pPr>
        <w:shd w:val="clear" w:color="auto" w:fill="FFFFFF"/>
        <w:spacing w:line="240" w:lineRule="auto"/>
        <w:rPr>
          <w:rFonts w:eastAsia="Times New Roman" w:cstheme="minorHAnsi"/>
          <w:color w:val="3A3A3A"/>
          <w:kern w:val="0"/>
          <w:sz w:val="24"/>
          <w:szCs w:val="24"/>
          <w:lang w:eastAsia="en-GB"/>
          <w14:ligatures w14:val="none"/>
        </w:rPr>
      </w:pPr>
      <w:r w:rsidRPr="00EF6F0B">
        <w:rPr>
          <w:rFonts w:eastAsia="Times New Roman" w:cstheme="minorHAnsi"/>
          <w:color w:val="3A3A3A"/>
          <w:kern w:val="0"/>
          <w:sz w:val="24"/>
          <w:szCs w:val="24"/>
          <w:lang w:eastAsia="en-GB"/>
          <w14:ligatures w14:val="none"/>
        </w:rPr>
        <w:t>Shields, J. (2007) </w:t>
      </w:r>
      <w:r w:rsidRPr="00EF6F0B">
        <w:rPr>
          <w:rFonts w:eastAsia="Times New Roman" w:cstheme="minorHAnsi"/>
          <w:i/>
          <w:iCs/>
          <w:color w:val="3A3A3A"/>
          <w:kern w:val="0"/>
          <w:sz w:val="24"/>
          <w:szCs w:val="24"/>
          <w:lang w:eastAsia="en-GB"/>
          <w14:ligatures w14:val="none"/>
        </w:rPr>
        <w:t>Managing employee performance and reward concepts, practices, strategies</w:t>
      </w:r>
      <w:r w:rsidRPr="00EF6F0B">
        <w:rPr>
          <w:rFonts w:eastAsia="Times New Roman" w:cstheme="minorHAnsi"/>
          <w:color w:val="3A3A3A"/>
          <w:kern w:val="0"/>
          <w:sz w:val="24"/>
          <w:szCs w:val="24"/>
          <w:lang w:eastAsia="en-GB"/>
          <w14:ligatures w14:val="none"/>
        </w:rPr>
        <w:t xml:space="preserve">. </w:t>
      </w:r>
    </w:p>
    <w:p w14:paraId="6E9CB6E9" w14:textId="77777777" w:rsidR="00B14BB9" w:rsidRPr="00B14BB9" w:rsidRDefault="00B14BB9" w:rsidP="00B14BB9">
      <w:pPr>
        <w:spacing w:after="0" w:line="240" w:lineRule="auto"/>
        <w:rPr>
          <w:rFonts w:eastAsia="Times New Roman" w:cstheme="minorHAnsi"/>
          <w:kern w:val="0"/>
          <w:sz w:val="24"/>
          <w:szCs w:val="24"/>
          <w:lang w:eastAsia="en-GB"/>
          <w14:ligatures w14:val="none"/>
        </w:rPr>
      </w:pPr>
      <w:r w:rsidRPr="00B14BB9">
        <w:rPr>
          <w:rFonts w:eastAsia="Times New Roman" w:cstheme="minorHAnsi"/>
          <w:kern w:val="0"/>
          <w:sz w:val="24"/>
          <w:szCs w:val="24"/>
          <w:lang w:eastAsia="en-GB"/>
          <w14:ligatures w14:val="none"/>
        </w:rPr>
        <w:t xml:space="preserve">Torrington, D. </w:t>
      </w:r>
      <w:r w:rsidRPr="00B14BB9">
        <w:rPr>
          <w:rFonts w:eastAsia="Times New Roman" w:cstheme="minorHAnsi"/>
          <w:i/>
          <w:iCs/>
          <w:kern w:val="0"/>
          <w:sz w:val="24"/>
          <w:szCs w:val="24"/>
          <w:lang w:eastAsia="en-GB"/>
          <w14:ligatures w14:val="none"/>
        </w:rPr>
        <w:t>et al.</w:t>
      </w:r>
      <w:r w:rsidRPr="00B14BB9">
        <w:rPr>
          <w:rFonts w:eastAsia="Times New Roman" w:cstheme="minorHAnsi"/>
          <w:kern w:val="0"/>
          <w:sz w:val="24"/>
          <w:szCs w:val="24"/>
          <w:lang w:eastAsia="en-GB"/>
          <w14:ligatures w14:val="none"/>
        </w:rPr>
        <w:t xml:space="preserve"> (2017) </w:t>
      </w:r>
      <w:r w:rsidRPr="00B14BB9">
        <w:rPr>
          <w:rFonts w:eastAsia="Times New Roman" w:cstheme="minorHAnsi"/>
          <w:i/>
          <w:iCs/>
          <w:kern w:val="0"/>
          <w:sz w:val="24"/>
          <w:szCs w:val="24"/>
          <w:lang w:eastAsia="en-GB"/>
          <w14:ligatures w14:val="none"/>
        </w:rPr>
        <w:t>Human resource management</w:t>
      </w:r>
      <w:r w:rsidRPr="00B14BB9">
        <w:rPr>
          <w:rFonts w:eastAsia="Times New Roman" w:cstheme="minorHAnsi"/>
          <w:kern w:val="0"/>
          <w:sz w:val="24"/>
          <w:szCs w:val="24"/>
          <w:lang w:eastAsia="en-GB"/>
          <w14:ligatures w14:val="none"/>
        </w:rPr>
        <w:t xml:space="preserve">. Tenth Edition. </w:t>
      </w:r>
      <w:proofErr w:type="gramStart"/>
      <w:r w:rsidRPr="00B14BB9">
        <w:rPr>
          <w:rFonts w:eastAsia="Times New Roman" w:cstheme="minorHAnsi"/>
          <w:kern w:val="0"/>
          <w:sz w:val="24"/>
          <w:szCs w:val="24"/>
          <w:lang w:eastAsia="en-GB"/>
          <w14:ligatures w14:val="none"/>
        </w:rPr>
        <w:t>Harlow ;</w:t>
      </w:r>
      <w:proofErr w:type="gramEnd"/>
      <w:r w:rsidRPr="00B14BB9">
        <w:rPr>
          <w:rFonts w:eastAsia="Times New Roman" w:cstheme="minorHAnsi"/>
          <w:kern w:val="0"/>
          <w:sz w:val="24"/>
          <w:szCs w:val="24"/>
          <w:lang w:eastAsia="en-GB"/>
          <w14:ligatures w14:val="none"/>
        </w:rPr>
        <w:t xml:space="preserve"> Pearson.</w:t>
      </w:r>
    </w:p>
    <w:p w14:paraId="756614EC" w14:textId="38CA1108" w:rsidR="00EF6F0B" w:rsidRPr="00EF6F0B" w:rsidRDefault="00EF6F0B" w:rsidP="00EF6F0B">
      <w:pPr>
        <w:shd w:val="clear" w:color="auto" w:fill="FFFFFF"/>
        <w:spacing w:line="240" w:lineRule="auto"/>
        <w:rPr>
          <w:rFonts w:eastAsia="Times New Roman" w:cstheme="minorHAnsi"/>
          <w:color w:val="3A3A3A"/>
          <w:kern w:val="0"/>
          <w:sz w:val="24"/>
          <w:szCs w:val="24"/>
          <w:lang w:eastAsia="en-GB"/>
          <w14:ligatures w14:val="none"/>
        </w:rPr>
      </w:pPr>
      <w:proofErr w:type="gramStart"/>
      <w:r w:rsidRPr="00EF6F0B">
        <w:rPr>
          <w:rFonts w:eastAsia="Times New Roman" w:cstheme="minorHAnsi"/>
          <w:color w:val="3A3A3A"/>
          <w:kern w:val="0"/>
          <w:sz w:val="24"/>
          <w:szCs w:val="24"/>
          <w:lang w:eastAsia="en-GB"/>
          <w14:ligatures w14:val="none"/>
        </w:rPr>
        <w:t>Cambridge ;</w:t>
      </w:r>
      <w:proofErr w:type="gramEnd"/>
      <w:r w:rsidRPr="00EF6F0B">
        <w:rPr>
          <w:rFonts w:eastAsia="Times New Roman" w:cstheme="minorHAnsi"/>
          <w:color w:val="3A3A3A"/>
          <w:kern w:val="0"/>
          <w:sz w:val="24"/>
          <w:szCs w:val="24"/>
          <w:lang w:eastAsia="en-GB"/>
          <w14:ligatures w14:val="none"/>
        </w:rPr>
        <w:t xml:space="preserve"> Cambridge University Press.</w:t>
      </w:r>
    </w:p>
    <w:p w14:paraId="4F298691" w14:textId="77777777" w:rsidR="007939AA" w:rsidRPr="00B14BB9" w:rsidRDefault="007939AA" w:rsidP="007939AA">
      <w:pPr>
        <w:rPr>
          <w:rFonts w:cstheme="minorHAnsi"/>
          <w:sz w:val="24"/>
          <w:szCs w:val="24"/>
        </w:rPr>
      </w:pPr>
      <w:r w:rsidRPr="00B14BB9">
        <w:rPr>
          <w:rFonts w:cstheme="minorHAnsi"/>
          <w:sz w:val="24"/>
          <w:szCs w:val="24"/>
        </w:rPr>
        <w:t xml:space="preserve">Waite, K </w:t>
      </w:r>
      <w:r w:rsidRPr="00B14BB9">
        <w:rPr>
          <w:rFonts w:cstheme="minorHAnsi"/>
          <w:i/>
          <w:iCs/>
          <w:sz w:val="24"/>
          <w:szCs w:val="24"/>
        </w:rPr>
        <w:t xml:space="preserve">et al. </w:t>
      </w:r>
      <w:r w:rsidRPr="00B14BB9">
        <w:rPr>
          <w:rFonts w:cstheme="minorHAnsi"/>
          <w:sz w:val="24"/>
          <w:szCs w:val="24"/>
        </w:rPr>
        <w:t xml:space="preserve">(2021) </w:t>
      </w:r>
      <w:r w:rsidRPr="00B14BB9">
        <w:rPr>
          <w:rFonts w:cstheme="minorHAnsi"/>
          <w:i/>
          <w:iCs/>
          <w:sz w:val="24"/>
          <w:szCs w:val="24"/>
        </w:rPr>
        <w:t>People Practise, a complete guide.</w:t>
      </w:r>
      <w:r w:rsidRPr="00B14BB9">
        <w:rPr>
          <w:rFonts w:cstheme="minorHAnsi"/>
          <w:sz w:val="24"/>
          <w:szCs w:val="24"/>
        </w:rPr>
        <w:t xml:space="preserve"> London: Kogan Page </w:t>
      </w:r>
    </w:p>
    <w:p w14:paraId="51BCB2F0" w14:textId="77777777" w:rsidR="007939AA" w:rsidRPr="00EF497C" w:rsidRDefault="007939AA" w:rsidP="00EF497C">
      <w:pPr>
        <w:rPr>
          <w:b/>
          <w:bCs/>
          <w:u w:val="single"/>
        </w:rPr>
      </w:pPr>
    </w:p>
    <w:sectPr w:rsidR="007939AA" w:rsidRPr="00EF497C">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2D01B" w14:textId="77777777" w:rsidR="000C3483" w:rsidRDefault="000C3483" w:rsidP="000C3483">
      <w:pPr>
        <w:spacing w:after="0" w:line="240" w:lineRule="auto"/>
      </w:pPr>
      <w:r>
        <w:separator/>
      </w:r>
    </w:p>
  </w:endnote>
  <w:endnote w:type="continuationSeparator" w:id="0">
    <w:p w14:paraId="60C36F9A" w14:textId="77777777" w:rsidR="000C3483" w:rsidRDefault="000C3483" w:rsidP="000C34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F90931" w14:textId="77777777" w:rsidR="000C3483" w:rsidRDefault="000C3483" w:rsidP="000C3483">
      <w:pPr>
        <w:spacing w:after="0" w:line="240" w:lineRule="auto"/>
      </w:pPr>
      <w:r>
        <w:separator/>
      </w:r>
    </w:p>
  </w:footnote>
  <w:footnote w:type="continuationSeparator" w:id="0">
    <w:p w14:paraId="24920835" w14:textId="77777777" w:rsidR="000C3483" w:rsidRDefault="000C3483" w:rsidP="000C34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EC6CE" w14:textId="67CCC0C9" w:rsidR="001D11E3" w:rsidRDefault="001D11E3" w:rsidP="001D11E3">
    <w:pPr>
      <w:pStyle w:val="Header"/>
    </w:pPr>
    <w:r>
      <w:t xml:space="preserve">Word Count: </w:t>
    </w:r>
    <w:r>
      <w:t>1432 -</w:t>
    </w:r>
    <w:r>
      <w:t xml:space="preserve"> Centre Number: 669 - CIPD membership number: 88202293</w:t>
    </w:r>
  </w:p>
  <w:p w14:paraId="5042CED3" w14:textId="77777777" w:rsidR="000C3483" w:rsidRDefault="000C34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73E95"/>
    <w:multiLevelType w:val="hybridMultilevel"/>
    <w:tmpl w:val="13DE7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494664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97C"/>
    <w:rsid w:val="0006728B"/>
    <w:rsid w:val="00084CC1"/>
    <w:rsid w:val="000C3483"/>
    <w:rsid w:val="00100D91"/>
    <w:rsid w:val="00140320"/>
    <w:rsid w:val="00150F5E"/>
    <w:rsid w:val="00163E6E"/>
    <w:rsid w:val="00183023"/>
    <w:rsid w:val="001A4D70"/>
    <w:rsid w:val="001C5E7D"/>
    <w:rsid w:val="001D11E3"/>
    <w:rsid w:val="001D3C7F"/>
    <w:rsid w:val="001D4775"/>
    <w:rsid w:val="001E7119"/>
    <w:rsid w:val="001F27D0"/>
    <w:rsid w:val="00242417"/>
    <w:rsid w:val="002443DE"/>
    <w:rsid w:val="002725D5"/>
    <w:rsid w:val="002E1EB8"/>
    <w:rsid w:val="002E342B"/>
    <w:rsid w:val="002F0159"/>
    <w:rsid w:val="00332263"/>
    <w:rsid w:val="00333D2B"/>
    <w:rsid w:val="00370AD6"/>
    <w:rsid w:val="003A140F"/>
    <w:rsid w:val="003A51CB"/>
    <w:rsid w:val="003C08C3"/>
    <w:rsid w:val="003C090B"/>
    <w:rsid w:val="003C34C5"/>
    <w:rsid w:val="003E2B6A"/>
    <w:rsid w:val="00410AAB"/>
    <w:rsid w:val="00451B86"/>
    <w:rsid w:val="00463481"/>
    <w:rsid w:val="00473A77"/>
    <w:rsid w:val="00480206"/>
    <w:rsid w:val="004C5554"/>
    <w:rsid w:val="004C5FA0"/>
    <w:rsid w:val="004D2A7D"/>
    <w:rsid w:val="004E421B"/>
    <w:rsid w:val="004F771D"/>
    <w:rsid w:val="0050496B"/>
    <w:rsid w:val="00516672"/>
    <w:rsid w:val="00537359"/>
    <w:rsid w:val="00587A90"/>
    <w:rsid w:val="005A2306"/>
    <w:rsid w:val="005B59DF"/>
    <w:rsid w:val="006174FC"/>
    <w:rsid w:val="006C6C26"/>
    <w:rsid w:val="006D0E59"/>
    <w:rsid w:val="006D4859"/>
    <w:rsid w:val="006E2365"/>
    <w:rsid w:val="007205E1"/>
    <w:rsid w:val="00723395"/>
    <w:rsid w:val="00723C19"/>
    <w:rsid w:val="00793943"/>
    <w:rsid w:val="007939AA"/>
    <w:rsid w:val="00794FA9"/>
    <w:rsid w:val="007955F4"/>
    <w:rsid w:val="007C2C58"/>
    <w:rsid w:val="007C7208"/>
    <w:rsid w:val="0086431D"/>
    <w:rsid w:val="00874E8F"/>
    <w:rsid w:val="00882B87"/>
    <w:rsid w:val="008A05FC"/>
    <w:rsid w:val="008B79F2"/>
    <w:rsid w:val="008D3CAD"/>
    <w:rsid w:val="0091239B"/>
    <w:rsid w:val="00953092"/>
    <w:rsid w:val="009749B0"/>
    <w:rsid w:val="00984F80"/>
    <w:rsid w:val="00A06299"/>
    <w:rsid w:val="00A5622F"/>
    <w:rsid w:val="00AA5897"/>
    <w:rsid w:val="00AB7EC9"/>
    <w:rsid w:val="00AE383D"/>
    <w:rsid w:val="00B05C1E"/>
    <w:rsid w:val="00B14BB9"/>
    <w:rsid w:val="00B22ABA"/>
    <w:rsid w:val="00B25316"/>
    <w:rsid w:val="00B37F41"/>
    <w:rsid w:val="00BC27F2"/>
    <w:rsid w:val="00C06956"/>
    <w:rsid w:val="00C1636D"/>
    <w:rsid w:val="00C61546"/>
    <w:rsid w:val="00C6513A"/>
    <w:rsid w:val="00C958CD"/>
    <w:rsid w:val="00CB654B"/>
    <w:rsid w:val="00CD4135"/>
    <w:rsid w:val="00CE35F9"/>
    <w:rsid w:val="00CE74ED"/>
    <w:rsid w:val="00D37833"/>
    <w:rsid w:val="00D379B7"/>
    <w:rsid w:val="00E13CB0"/>
    <w:rsid w:val="00E309A7"/>
    <w:rsid w:val="00E30FEB"/>
    <w:rsid w:val="00E45F3D"/>
    <w:rsid w:val="00E50D77"/>
    <w:rsid w:val="00E65315"/>
    <w:rsid w:val="00E7436C"/>
    <w:rsid w:val="00EF497C"/>
    <w:rsid w:val="00EF6F0B"/>
    <w:rsid w:val="00F402A9"/>
    <w:rsid w:val="00F607CC"/>
    <w:rsid w:val="00F94680"/>
    <w:rsid w:val="00FA21FF"/>
    <w:rsid w:val="00FC1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D516B"/>
  <w15:chartTrackingRefBased/>
  <w15:docId w15:val="{BE880F05-1949-4E30-810A-8833B01D9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497C"/>
    <w:rPr>
      <w:color w:val="0000FF"/>
      <w:u w:val="single"/>
    </w:rPr>
  </w:style>
  <w:style w:type="paragraph" w:styleId="ListParagraph">
    <w:name w:val="List Paragraph"/>
    <w:basedOn w:val="Normal"/>
    <w:uiPriority w:val="34"/>
    <w:qFormat/>
    <w:rsid w:val="005B59DF"/>
    <w:pPr>
      <w:ind w:left="720"/>
      <w:contextualSpacing/>
    </w:pPr>
  </w:style>
  <w:style w:type="character" w:styleId="UnresolvedMention">
    <w:name w:val="Unresolved Mention"/>
    <w:basedOn w:val="DefaultParagraphFont"/>
    <w:uiPriority w:val="99"/>
    <w:semiHidden/>
    <w:unhideWhenUsed/>
    <w:rsid w:val="00EF6F0B"/>
    <w:rPr>
      <w:color w:val="605E5C"/>
      <w:shd w:val="clear" w:color="auto" w:fill="E1DFDD"/>
    </w:rPr>
  </w:style>
  <w:style w:type="paragraph" w:styleId="Header">
    <w:name w:val="header"/>
    <w:basedOn w:val="Normal"/>
    <w:link w:val="HeaderChar"/>
    <w:uiPriority w:val="99"/>
    <w:unhideWhenUsed/>
    <w:rsid w:val="000C34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3483"/>
  </w:style>
  <w:style w:type="paragraph" w:styleId="Footer">
    <w:name w:val="footer"/>
    <w:basedOn w:val="Normal"/>
    <w:link w:val="FooterChar"/>
    <w:uiPriority w:val="99"/>
    <w:unhideWhenUsed/>
    <w:rsid w:val="000C34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34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204948">
      <w:bodyDiv w:val="1"/>
      <w:marLeft w:val="0"/>
      <w:marRight w:val="0"/>
      <w:marTop w:val="0"/>
      <w:marBottom w:val="0"/>
      <w:divBdr>
        <w:top w:val="none" w:sz="0" w:space="0" w:color="auto"/>
        <w:left w:val="none" w:sz="0" w:space="0" w:color="auto"/>
        <w:bottom w:val="none" w:sz="0" w:space="0" w:color="auto"/>
        <w:right w:val="none" w:sz="0" w:space="0" w:color="auto"/>
      </w:divBdr>
      <w:divsChild>
        <w:div w:id="347148236">
          <w:marLeft w:val="0"/>
          <w:marRight w:val="0"/>
          <w:marTop w:val="0"/>
          <w:marBottom w:val="0"/>
          <w:divBdr>
            <w:top w:val="none" w:sz="0" w:space="0" w:color="auto"/>
            <w:left w:val="none" w:sz="0" w:space="0" w:color="auto"/>
            <w:bottom w:val="none" w:sz="0" w:space="0" w:color="auto"/>
            <w:right w:val="none" w:sz="0" w:space="0" w:color="auto"/>
          </w:divBdr>
          <w:divsChild>
            <w:div w:id="462774342">
              <w:marLeft w:val="0"/>
              <w:marRight w:val="0"/>
              <w:marTop w:val="0"/>
              <w:marBottom w:val="0"/>
              <w:divBdr>
                <w:top w:val="none" w:sz="0" w:space="0" w:color="auto"/>
                <w:left w:val="none" w:sz="0" w:space="0" w:color="auto"/>
                <w:bottom w:val="none" w:sz="0" w:space="0" w:color="auto"/>
                <w:right w:val="none" w:sz="0" w:space="0" w:color="auto"/>
              </w:divBdr>
              <w:divsChild>
                <w:div w:id="565647589">
                  <w:marLeft w:val="0"/>
                  <w:marRight w:val="0"/>
                  <w:marTop w:val="0"/>
                  <w:marBottom w:val="0"/>
                  <w:divBdr>
                    <w:top w:val="none" w:sz="0" w:space="0" w:color="auto"/>
                    <w:left w:val="none" w:sz="0" w:space="0" w:color="auto"/>
                    <w:bottom w:val="none" w:sz="0" w:space="0" w:color="auto"/>
                    <w:right w:val="none" w:sz="0" w:space="0" w:color="auto"/>
                  </w:divBdr>
                  <w:divsChild>
                    <w:div w:id="524633684">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888299805">
      <w:bodyDiv w:val="1"/>
      <w:marLeft w:val="0"/>
      <w:marRight w:val="0"/>
      <w:marTop w:val="0"/>
      <w:marBottom w:val="0"/>
      <w:divBdr>
        <w:top w:val="none" w:sz="0" w:space="0" w:color="auto"/>
        <w:left w:val="none" w:sz="0" w:space="0" w:color="auto"/>
        <w:bottom w:val="none" w:sz="0" w:space="0" w:color="auto"/>
        <w:right w:val="none" w:sz="0" w:space="0" w:color="auto"/>
      </w:divBdr>
      <w:divsChild>
        <w:div w:id="1037435272">
          <w:marLeft w:val="0"/>
          <w:marRight w:val="0"/>
          <w:marTop w:val="0"/>
          <w:marBottom w:val="0"/>
          <w:divBdr>
            <w:top w:val="none" w:sz="0" w:space="0" w:color="auto"/>
            <w:left w:val="none" w:sz="0" w:space="0" w:color="auto"/>
            <w:bottom w:val="none" w:sz="0" w:space="0" w:color="auto"/>
            <w:right w:val="none" w:sz="0" w:space="0" w:color="auto"/>
          </w:divBdr>
          <w:divsChild>
            <w:div w:id="1690177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644782">
      <w:bodyDiv w:val="1"/>
      <w:marLeft w:val="0"/>
      <w:marRight w:val="0"/>
      <w:marTop w:val="0"/>
      <w:marBottom w:val="0"/>
      <w:divBdr>
        <w:top w:val="none" w:sz="0" w:space="0" w:color="auto"/>
        <w:left w:val="none" w:sz="0" w:space="0" w:color="auto"/>
        <w:bottom w:val="none" w:sz="0" w:space="0" w:color="auto"/>
        <w:right w:val="none" w:sz="0" w:space="0" w:color="auto"/>
      </w:divBdr>
      <w:divsChild>
        <w:div w:id="160775601">
          <w:marLeft w:val="0"/>
          <w:marRight w:val="0"/>
          <w:marTop w:val="0"/>
          <w:marBottom w:val="0"/>
          <w:divBdr>
            <w:top w:val="none" w:sz="0" w:space="0" w:color="auto"/>
            <w:left w:val="none" w:sz="0" w:space="0" w:color="auto"/>
            <w:bottom w:val="none" w:sz="0" w:space="0" w:color="auto"/>
            <w:right w:val="none" w:sz="0" w:space="0" w:color="auto"/>
          </w:divBdr>
          <w:divsChild>
            <w:div w:id="210580207">
              <w:marLeft w:val="0"/>
              <w:marRight w:val="0"/>
              <w:marTop w:val="0"/>
              <w:marBottom w:val="0"/>
              <w:divBdr>
                <w:top w:val="none" w:sz="0" w:space="0" w:color="auto"/>
                <w:left w:val="none" w:sz="0" w:space="0" w:color="auto"/>
                <w:bottom w:val="none" w:sz="0" w:space="0" w:color="auto"/>
                <w:right w:val="none" w:sz="0" w:space="0" w:color="auto"/>
              </w:divBdr>
              <w:divsChild>
                <w:div w:id="224995314">
                  <w:marLeft w:val="0"/>
                  <w:marRight w:val="0"/>
                  <w:marTop w:val="0"/>
                  <w:marBottom w:val="0"/>
                  <w:divBdr>
                    <w:top w:val="none" w:sz="0" w:space="0" w:color="auto"/>
                    <w:left w:val="none" w:sz="0" w:space="0" w:color="auto"/>
                    <w:bottom w:val="none" w:sz="0" w:space="0" w:color="auto"/>
                    <w:right w:val="none" w:sz="0" w:space="0" w:color="auto"/>
                  </w:divBdr>
                  <w:divsChild>
                    <w:div w:id="1295911800">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042634761">
      <w:bodyDiv w:val="1"/>
      <w:marLeft w:val="0"/>
      <w:marRight w:val="0"/>
      <w:marTop w:val="0"/>
      <w:marBottom w:val="0"/>
      <w:divBdr>
        <w:top w:val="none" w:sz="0" w:space="0" w:color="auto"/>
        <w:left w:val="none" w:sz="0" w:space="0" w:color="auto"/>
        <w:bottom w:val="none" w:sz="0" w:space="0" w:color="auto"/>
        <w:right w:val="none" w:sz="0" w:space="0" w:color="auto"/>
      </w:divBdr>
      <w:divsChild>
        <w:div w:id="1026324840">
          <w:marLeft w:val="0"/>
          <w:marRight w:val="0"/>
          <w:marTop w:val="0"/>
          <w:marBottom w:val="0"/>
          <w:divBdr>
            <w:top w:val="none" w:sz="0" w:space="0" w:color="auto"/>
            <w:left w:val="none" w:sz="0" w:space="0" w:color="auto"/>
            <w:bottom w:val="none" w:sz="0" w:space="0" w:color="auto"/>
            <w:right w:val="none" w:sz="0" w:space="0" w:color="auto"/>
          </w:divBdr>
          <w:divsChild>
            <w:div w:id="593978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6506998">
      <w:bodyDiv w:val="1"/>
      <w:marLeft w:val="0"/>
      <w:marRight w:val="0"/>
      <w:marTop w:val="0"/>
      <w:marBottom w:val="0"/>
      <w:divBdr>
        <w:top w:val="none" w:sz="0" w:space="0" w:color="auto"/>
        <w:left w:val="none" w:sz="0" w:space="0" w:color="auto"/>
        <w:bottom w:val="none" w:sz="0" w:space="0" w:color="auto"/>
        <w:right w:val="none" w:sz="0" w:space="0" w:color="auto"/>
      </w:divBdr>
      <w:divsChild>
        <w:div w:id="183130480">
          <w:marLeft w:val="0"/>
          <w:marRight w:val="0"/>
          <w:marTop w:val="0"/>
          <w:marBottom w:val="0"/>
          <w:divBdr>
            <w:top w:val="none" w:sz="0" w:space="0" w:color="auto"/>
            <w:left w:val="none" w:sz="0" w:space="0" w:color="auto"/>
            <w:bottom w:val="none" w:sz="0" w:space="0" w:color="auto"/>
            <w:right w:val="none" w:sz="0" w:space="0" w:color="auto"/>
          </w:divBdr>
          <w:divsChild>
            <w:div w:id="1881353826">
              <w:marLeft w:val="0"/>
              <w:marRight w:val="0"/>
              <w:marTop w:val="0"/>
              <w:marBottom w:val="0"/>
              <w:divBdr>
                <w:top w:val="none" w:sz="0" w:space="0" w:color="auto"/>
                <w:left w:val="none" w:sz="0" w:space="0" w:color="auto"/>
                <w:bottom w:val="none" w:sz="0" w:space="0" w:color="auto"/>
                <w:right w:val="none" w:sz="0" w:space="0" w:color="auto"/>
              </w:divBdr>
              <w:divsChild>
                <w:div w:id="1198011058">
                  <w:marLeft w:val="0"/>
                  <w:marRight w:val="0"/>
                  <w:marTop w:val="0"/>
                  <w:marBottom w:val="0"/>
                  <w:divBdr>
                    <w:top w:val="none" w:sz="0" w:space="0" w:color="auto"/>
                    <w:left w:val="none" w:sz="0" w:space="0" w:color="auto"/>
                    <w:bottom w:val="none" w:sz="0" w:space="0" w:color="auto"/>
                    <w:right w:val="none" w:sz="0" w:space="0" w:color="auto"/>
                  </w:divBdr>
                  <w:divsChild>
                    <w:div w:id="131583814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marpolbul.2017.07.060"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57/9781403937711" TargetMode="External"/><Relationship Id="rId5" Type="http://schemas.openxmlformats.org/officeDocument/2006/relationships/webSettings" Target="webSettings.xml"/><Relationship Id="rId10" Type="http://schemas.openxmlformats.org/officeDocument/2006/relationships/hyperlink" Target="https://www.legislation.gov.uk/ukpga/2010/15/contents" TargetMode="External"/><Relationship Id="rId4" Type="http://schemas.openxmlformats.org/officeDocument/2006/relationships/settings" Target="settings.xml"/><Relationship Id="rId9" Type="http://schemas.openxmlformats.org/officeDocument/2006/relationships/hyperlink" Target="https://www.cipd.org/uk/knowledge/factsheets/performance-factsheet/"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5C828-3C1A-452A-807A-5BA2D31D1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TotalTime>
  <Pages>5</Pages>
  <Words>1571</Words>
  <Characters>8960</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Iwan Bond (Hywel Dda UHB - Administrator)</dc:creator>
  <cp:keywords/>
  <dc:description/>
  <cp:lastModifiedBy>Iwan Bond (Hywel Dda UHB - Administrator)</cp:lastModifiedBy>
  <cp:revision>104</cp:revision>
  <dcterms:created xsi:type="dcterms:W3CDTF">2024-07-03T10:47:00Z</dcterms:created>
  <dcterms:modified xsi:type="dcterms:W3CDTF">2024-07-04T13:54:00Z</dcterms:modified>
</cp:coreProperties>
</file>