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8449CD" w14:textId="77777777" w:rsidR="004B7D94" w:rsidRDefault="004B7D94" w:rsidP="003E0090">
      <w:pPr>
        <w:spacing w:after="0"/>
        <w:jc w:val="center"/>
        <w:rPr>
          <w:rFonts w:cs="Times New Roman"/>
          <w:b/>
          <w:color w:val="333333"/>
          <w:sz w:val="56"/>
          <w:szCs w:val="24"/>
          <w:shd w:val="clear" w:color="auto" w:fill="FFFFFF"/>
        </w:rPr>
      </w:pPr>
    </w:p>
    <w:p w14:paraId="56978AC7" w14:textId="782B2518" w:rsidR="004B7D94" w:rsidRPr="00991D09" w:rsidRDefault="00CF7903" w:rsidP="003E0090">
      <w:pPr>
        <w:spacing w:after="0"/>
        <w:jc w:val="center"/>
        <w:rPr>
          <w:rFonts w:cs="Times New Roman"/>
          <w:b/>
          <w:color w:val="333333"/>
          <w:sz w:val="72"/>
          <w:szCs w:val="72"/>
          <w:shd w:val="clear" w:color="auto" w:fill="FFFFFF"/>
        </w:rPr>
      </w:pPr>
      <w:r w:rsidRPr="00991D09">
        <w:rPr>
          <w:rFonts w:cs="Times New Roman"/>
          <w:b/>
          <w:color w:val="333333"/>
          <w:sz w:val="72"/>
          <w:szCs w:val="72"/>
          <w:shd w:val="clear" w:color="auto" w:fill="FFFFFF"/>
        </w:rPr>
        <w:t xml:space="preserve">Jaguar Land </w:t>
      </w:r>
      <w:proofErr w:type="gramStart"/>
      <w:r w:rsidRPr="00991D09">
        <w:rPr>
          <w:rFonts w:cs="Times New Roman"/>
          <w:b/>
          <w:color w:val="333333"/>
          <w:sz w:val="72"/>
          <w:szCs w:val="72"/>
          <w:shd w:val="clear" w:color="auto" w:fill="FFFFFF"/>
        </w:rPr>
        <w:t>R</w:t>
      </w:r>
      <w:r w:rsidR="00053287" w:rsidRPr="00991D09">
        <w:rPr>
          <w:rFonts w:cs="Times New Roman"/>
          <w:b/>
          <w:color w:val="333333"/>
          <w:sz w:val="72"/>
          <w:szCs w:val="72"/>
          <w:shd w:val="clear" w:color="auto" w:fill="FFFFFF"/>
        </w:rPr>
        <w:t>over(</w:t>
      </w:r>
      <w:proofErr w:type="gramEnd"/>
      <w:r w:rsidR="00053287" w:rsidRPr="00991D09">
        <w:rPr>
          <w:rFonts w:cs="Times New Roman"/>
          <w:b/>
          <w:color w:val="333333"/>
          <w:sz w:val="72"/>
          <w:szCs w:val="72"/>
          <w:shd w:val="clear" w:color="auto" w:fill="FFFFFF"/>
        </w:rPr>
        <w:t>JLR)</w:t>
      </w:r>
      <w:r w:rsidR="00815F00" w:rsidRPr="00991D09">
        <w:rPr>
          <w:rFonts w:cs="Times New Roman"/>
          <w:b/>
          <w:color w:val="333333"/>
          <w:sz w:val="72"/>
          <w:szCs w:val="72"/>
          <w:shd w:val="clear" w:color="auto" w:fill="FFFFFF"/>
        </w:rPr>
        <w:t xml:space="preserve">and </w:t>
      </w:r>
      <w:r w:rsidR="00300074" w:rsidRPr="00991D09">
        <w:rPr>
          <w:rFonts w:cs="Times New Roman"/>
          <w:b/>
          <w:color w:val="333333"/>
          <w:sz w:val="72"/>
          <w:szCs w:val="72"/>
          <w:shd w:val="clear" w:color="auto" w:fill="FFFFFF"/>
        </w:rPr>
        <w:t xml:space="preserve">Toyota Motor </w:t>
      </w:r>
      <w:proofErr w:type="gramStart"/>
      <w:r w:rsidR="00300074" w:rsidRPr="00991D09">
        <w:rPr>
          <w:rFonts w:cs="Times New Roman"/>
          <w:b/>
          <w:color w:val="333333"/>
          <w:sz w:val="72"/>
          <w:szCs w:val="72"/>
          <w:shd w:val="clear" w:color="auto" w:fill="FFFFFF"/>
        </w:rPr>
        <w:t>Corporation</w:t>
      </w:r>
      <w:r w:rsidR="00F44CDA" w:rsidRPr="00991D09">
        <w:rPr>
          <w:rFonts w:cs="Times New Roman"/>
          <w:b/>
          <w:color w:val="333333"/>
          <w:sz w:val="72"/>
          <w:szCs w:val="72"/>
          <w:shd w:val="clear" w:color="auto" w:fill="FFFFFF"/>
        </w:rPr>
        <w:t>(</w:t>
      </w:r>
      <w:proofErr w:type="gramEnd"/>
      <w:r w:rsidR="00F44CDA" w:rsidRPr="00991D09">
        <w:rPr>
          <w:rFonts w:cs="Times New Roman"/>
          <w:b/>
          <w:color w:val="333333"/>
          <w:sz w:val="72"/>
          <w:szCs w:val="72"/>
          <w:shd w:val="clear" w:color="auto" w:fill="FFFFFF"/>
        </w:rPr>
        <w:t xml:space="preserve">TMC) Collaboration </w:t>
      </w:r>
      <w:r w:rsidR="002F7AFE" w:rsidRPr="00991D09">
        <w:rPr>
          <w:rFonts w:cs="Times New Roman"/>
          <w:b/>
          <w:color w:val="333333"/>
          <w:sz w:val="72"/>
          <w:szCs w:val="72"/>
          <w:shd w:val="clear" w:color="auto" w:fill="FFFFFF"/>
        </w:rPr>
        <w:t>in High Tech Technologies</w:t>
      </w:r>
    </w:p>
    <w:p w14:paraId="1465EF57" w14:textId="77777777" w:rsidR="00991D09" w:rsidRDefault="00991D09" w:rsidP="003E0090">
      <w:pPr>
        <w:spacing w:after="0"/>
        <w:jc w:val="center"/>
        <w:rPr>
          <w:rFonts w:cs="Times New Roman"/>
          <w:b/>
          <w:color w:val="333333"/>
          <w:sz w:val="56"/>
          <w:szCs w:val="56"/>
          <w:shd w:val="clear" w:color="auto" w:fill="FFFFFF"/>
        </w:rPr>
      </w:pPr>
    </w:p>
    <w:p w14:paraId="2AC42284" w14:textId="5ED6195A" w:rsidR="008676F6" w:rsidRPr="00991D09" w:rsidRDefault="008E5989" w:rsidP="00991D09">
      <w:pPr>
        <w:spacing w:after="0"/>
        <w:rPr>
          <w:rFonts w:cs="Times New Roman"/>
          <w:b/>
          <w:color w:val="333333"/>
          <w:sz w:val="48"/>
          <w:szCs w:val="48"/>
          <w:shd w:val="clear" w:color="auto" w:fill="FFFFFF"/>
        </w:rPr>
      </w:pPr>
      <w:r w:rsidRPr="00991D09">
        <w:rPr>
          <w:rFonts w:cs="Times New Roman"/>
          <w:b/>
          <w:color w:val="333333"/>
          <w:sz w:val="48"/>
          <w:szCs w:val="48"/>
          <w:shd w:val="clear" w:color="auto" w:fill="FFFFFF"/>
        </w:rPr>
        <w:t>University of Wales Trinity Saint David London Campus</w:t>
      </w:r>
    </w:p>
    <w:p w14:paraId="10294942" w14:textId="6D5D3335" w:rsidR="00991D09" w:rsidRDefault="008676F6" w:rsidP="00991D09">
      <w:pPr>
        <w:spacing w:after="0"/>
        <w:rPr>
          <w:rFonts w:cs="Times New Roman"/>
          <w:b/>
          <w:color w:val="333333"/>
          <w:sz w:val="48"/>
          <w:szCs w:val="48"/>
          <w:shd w:val="clear" w:color="auto" w:fill="FFFFFF"/>
        </w:rPr>
      </w:pPr>
      <w:r w:rsidRPr="00991D09">
        <w:rPr>
          <w:rFonts w:cs="Times New Roman"/>
          <w:b/>
          <w:color w:val="333333"/>
          <w:sz w:val="48"/>
          <w:szCs w:val="48"/>
          <w:shd w:val="clear" w:color="auto" w:fill="FFFFFF"/>
        </w:rPr>
        <w:t>Module</w:t>
      </w:r>
      <w:r w:rsidR="00991D09">
        <w:rPr>
          <w:rFonts w:cs="Times New Roman"/>
          <w:b/>
          <w:color w:val="333333"/>
          <w:sz w:val="48"/>
          <w:szCs w:val="48"/>
          <w:shd w:val="clear" w:color="auto" w:fill="FFFFFF"/>
        </w:rPr>
        <w:t xml:space="preserve"> </w:t>
      </w:r>
      <w:r w:rsidR="00463DC0" w:rsidRPr="00991D09">
        <w:rPr>
          <w:rFonts w:cs="Times New Roman"/>
          <w:b/>
          <w:color w:val="333333"/>
          <w:sz w:val="48"/>
          <w:szCs w:val="48"/>
          <w:shd w:val="clear" w:color="auto" w:fill="FFFFFF"/>
        </w:rPr>
        <w:t>I</w:t>
      </w:r>
      <w:r w:rsidR="00C03118" w:rsidRPr="00991D09">
        <w:rPr>
          <w:rFonts w:cs="Times New Roman"/>
          <w:b/>
          <w:color w:val="333333"/>
          <w:sz w:val="48"/>
          <w:szCs w:val="48"/>
          <w:shd w:val="clear" w:color="auto" w:fill="FFFFFF"/>
        </w:rPr>
        <w:t>nternational</w:t>
      </w:r>
      <w:r w:rsidR="00991D09">
        <w:rPr>
          <w:rFonts w:cs="Times New Roman"/>
          <w:b/>
          <w:color w:val="333333"/>
          <w:sz w:val="48"/>
          <w:szCs w:val="48"/>
          <w:shd w:val="clear" w:color="auto" w:fill="FFFFFF"/>
        </w:rPr>
        <w:t xml:space="preserve"> </w:t>
      </w:r>
      <w:r w:rsidR="00214941" w:rsidRPr="00991D09">
        <w:rPr>
          <w:rFonts w:cs="Times New Roman"/>
          <w:b/>
          <w:color w:val="333333"/>
          <w:sz w:val="48"/>
          <w:szCs w:val="48"/>
          <w:shd w:val="clear" w:color="auto" w:fill="FFFFFF"/>
        </w:rPr>
        <w:t>Business</w:t>
      </w:r>
    </w:p>
    <w:p w14:paraId="11832E54" w14:textId="48D78C2C" w:rsidR="00006BAA" w:rsidRPr="00991D09" w:rsidRDefault="00214941" w:rsidP="00991D09">
      <w:pPr>
        <w:spacing w:after="0"/>
        <w:rPr>
          <w:rFonts w:cs="Times New Roman"/>
          <w:b/>
          <w:color w:val="333333"/>
          <w:sz w:val="48"/>
          <w:szCs w:val="48"/>
          <w:shd w:val="clear" w:color="auto" w:fill="FFFFFF"/>
        </w:rPr>
      </w:pPr>
      <w:r w:rsidRPr="00991D09">
        <w:rPr>
          <w:rFonts w:cs="Times New Roman"/>
          <w:b/>
          <w:color w:val="333333"/>
          <w:sz w:val="48"/>
          <w:szCs w:val="48"/>
          <w:shd w:val="clear" w:color="auto" w:fill="FFFFFF"/>
        </w:rPr>
        <w:t>Communications</w:t>
      </w:r>
      <w:r w:rsidR="008C46D7" w:rsidRPr="00991D09">
        <w:rPr>
          <w:rFonts w:cs="Times New Roman"/>
          <w:b/>
          <w:color w:val="333333"/>
          <w:sz w:val="48"/>
          <w:szCs w:val="48"/>
          <w:shd w:val="clear" w:color="auto" w:fill="FFFFFF"/>
        </w:rPr>
        <w:t xml:space="preserve"> LCBB6023_LON</w:t>
      </w:r>
    </w:p>
    <w:p w14:paraId="5E5D5C3E" w14:textId="1D5C08C1" w:rsidR="008C46D7" w:rsidRPr="00991D09" w:rsidRDefault="008C46D7" w:rsidP="00991D09">
      <w:pPr>
        <w:spacing w:after="0"/>
        <w:rPr>
          <w:rFonts w:cs="Times New Roman"/>
          <w:b/>
          <w:color w:val="333333"/>
          <w:sz w:val="48"/>
          <w:szCs w:val="48"/>
          <w:shd w:val="clear" w:color="auto" w:fill="FFFFFF"/>
        </w:rPr>
      </w:pPr>
      <w:r w:rsidRPr="00991D09">
        <w:rPr>
          <w:rFonts w:cs="Times New Roman"/>
          <w:b/>
          <w:color w:val="333333"/>
          <w:sz w:val="48"/>
          <w:szCs w:val="48"/>
          <w:shd w:val="clear" w:color="auto" w:fill="FFFFFF"/>
        </w:rPr>
        <w:t>@233</w:t>
      </w:r>
      <w:r w:rsidR="00A01C95" w:rsidRPr="00991D09">
        <w:rPr>
          <w:rFonts w:cs="Times New Roman"/>
          <w:b/>
          <w:color w:val="333333"/>
          <w:sz w:val="48"/>
          <w:szCs w:val="48"/>
          <w:shd w:val="clear" w:color="auto" w:fill="FFFFFF"/>
        </w:rPr>
        <w:t>7237 BOGDAN FLORIN</w:t>
      </w:r>
      <w:r w:rsidR="004B7D94" w:rsidRPr="00991D09">
        <w:rPr>
          <w:rFonts w:cs="Times New Roman"/>
          <w:b/>
          <w:color w:val="333333"/>
          <w:sz w:val="48"/>
          <w:szCs w:val="48"/>
          <w:shd w:val="clear" w:color="auto" w:fill="FFFFFF"/>
        </w:rPr>
        <w:t>-VASILE</w:t>
      </w:r>
    </w:p>
    <w:p w14:paraId="594BCEF5" w14:textId="77777777" w:rsidR="00C03118" w:rsidRPr="00A947E4" w:rsidRDefault="00C03118" w:rsidP="003E0090">
      <w:pPr>
        <w:spacing w:after="0"/>
        <w:jc w:val="center"/>
        <w:rPr>
          <w:rFonts w:cs="Times New Roman"/>
          <w:b/>
          <w:color w:val="333333"/>
          <w:sz w:val="56"/>
          <w:szCs w:val="24"/>
          <w:shd w:val="clear" w:color="auto" w:fill="FFFFFF"/>
        </w:rPr>
      </w:pPr>
    </w:p>
    <w:p w14:paraId="11832E55" w14:textId="77777777" w:rsidR="00CD14C6" w:rsidRDefault="00CD14C6" w:rsidP="00A947E4">
      <w:pPr>
        <w:spacing w:after="0"/>
        <w:rPr>
          <w:rFonts w:cs="Times New Roman"/>
          <w:szCs w:val="24"/>
        </w:rPr>
      </w:pPr>
    </w:p>
    <w:p w14:paraId="11832E56" w14:textId="6E17D4BD" w:rsidR="00CD14C6" w:rsidRDefault="00CD14C6">
      <w:pPr>
        <w:spacing w:line="259" w:lineRule="auto"/>
        <w:jc w:val="left"/>
        <w:rPr>
          <w:rFonts w:cs="Times New Roman"/>
          <w:szCs w:val="24"/>
        </w:rPr>
      </w:pPr>
    </w:p>
    <w:sdt>
      <w:sdtPr>
        <w:rPr>
          <w:rFonts w:ascii="Times New Roman" w:eastAsiaTheme="minorHAnsi" w:hAnsi="Times New Roman" w:cstheme="minorBidi"/>
          <w:color w:val="auto"/>
          <w:sz w:val="24"/>
          <w:szCs w:val="22"/>
          <w:lang w:val="en-GB"/>
        </w:rPr>
        <w:id w:val="-1711033180"/>
        <w:docPartObj>
          <w:docPartGallery w:val="Table of Contents"/>
          <w:docPartUnique/>
        </w:docPartObj>
      </w:sdtPr>
      <w:sdtEndPr>
        <w:rPr>
          <w:b/>
          <w:bCs/>
          <w:noProof/>
        </w:rPr>
      </w:sdtEndPr>
      <w:sdtContent>
        <w:p w14:paraId="11832E57" w14:textId="77777777" w:rsidR="00CD14C6" w:rsidRPr="00C919BB" w:rsidRDefault="00CD14C6" w:rsidP="00C919BB">
          <w:pPr>
            <w:pStyle w:val="TOCHeading"/>
            <w:jc w:val="center"/>
            <w:rPr>
              <w:rFonts w:ascii="Times New Roman" w:hAnsi="Times New Roman" w:cs="Times New Roman"/>
              <w:b/>
            </w:rPr>
          </w:pPr>
          <w:r w:rsidRPr="00C919BB">
            <w:rPr>
              <w:rFonts w:ascii="Times New Roman" w:hAnsi="Times New Roman" w:cs="Times New Roman"/>
              <w:b/>
            </w:rPr>
            <w:t>Table of Contents</w:t>
          </w:r>
        </w:p>
        <w:p w14:paraId="11832E58" w14:textId="77777777" w:rsidR="00F5716A" w:rsidRDefault="00CD14C6">
          <w:pPr>
            <w:pStyle w:val="TOC1"/>
            <w:tabs>
              <w:tab w:val="right" w:leader="dot" w:pos="9350"/>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236667176" w:history="1">
            <w:r w:rsidR="00F5716A" w:rsidRPr="00671C2A">
              <w:rPr>
                <w:rStyle w:val="Hyperlink"/>
                <w:noProof/>
              </w:rPr>
              <w:t>INTRODUCTION</w:t>
            </w:r>
            <w:r w:rsidR="00F5716A">
              <w:rPr>
                <w:noProof/>
                <w:webHidden/>
              </w:rPr>
              <w:tab/>
            </w:r>
            <w:r w:rsidR="00F5716A">
              <w:rPr>
                <w:noProof/>
                <w:webHidden/>
              </w:rPr>
              <w:fldChar w:fldCharType="begin"/>
            </w:r>
            <w:r w:rsidR="00F5716A">
              <w:rPr>
                <w:noProof/>
                <w:webHidden/>
              </w:rPr>
              <w:instrText xml:space="preserve"> PAGEREF _Toc236667176 \h </w:instrText>
            </w:r>
            <w:r w:rsidR="00F5716A">
              <w:rPr>
                <w:noProof/>
                <w:webHidden/>
              </w:rPr>
            </w:r>
            <w:r w:rsidR="00F5716A">
              <w:rPr>
                <w:noProof/>
                <w:webHidden/>
              </w:rPr>
              <w:fldChar w:fldCharType="separate"/>
            </w:r>
            <w:r w:rsidR="00F5716A">
              <w:rPr>
                <w:noProof/>
                <w:webHidden/>
              </w:rPr>
              <w:t>3</w:t>
            </w:r>
            <w:r w:rsidR="00F5716A">
              <w:rPr>
                <w:noProof/>
                <w:webHidden/>
              </w:rPr>
              <w:fldChar w:fldCharType="end"/>
            </w:r>
          </w:hyperlink>
        </w:p>
        <w:p w14:paraId="11832E59" w14:textId="77777777" w:rsidR="00F5716A" w:rsidRDefault="00F5716A">
          <w:pPr>
            <w:pStyle w:val="TOC1"/>
            <w:tabs>
              <w:tab w:val="right" w:leader="dot" w:pos="9350"/>
            </w:tabs>
            <w:rPr>
              <w:rFonts w:asciiTheme="minorHAnsi" w:eastAsiaTheme="minorEastAsia" w:hAnsiTheme="minorHAnsi"/>
              <w:noProof/>
              <w:sz w:val="22"/>
              <w:lang w:eastAsia="en-GB"/>
            </w:rPr>
          </w:pPr>
          <w:hyperlink w:anchor="_Toc236667177" w:history="1">
            <w:r w:rsidRPr="00671C2A">
              <w:rPr>
                <w:rStyle w:val="Hyperlink"/>
                <w:rFonts w:eastAsia="Times New Roman"/>
                <w:noProof/>
                <w:lang w:eastAsia="en-GB"/>
              </w:rPr>
              <w:t>MAIN BODY</w:t>
            </w:r>
            <w:r>
              <w:rPr>
                <w:noProof/>
                <w:webHidden/>
              </w:rPr>
              <w:tab/>
            </w:r>
            <w:r>
              <w:rPr>
                <w:noProof/>
                <w:webHidden/>
              </w:rPr>
              <w:fldChar w:fldCharType="begin"/>
            </w:r>
            <w:r>
              <w:rPr>
                <w:noProof/>
                <w:webHidden/>
              </w:rPr>
              <w:instrText xml:space="preserve"> PAGEREF _Toc236667177 \h </w:instrText>
            </w:r>
            <w:r>
              <w:rPr>
                <w:noProof/>
                <w:webHidden/>
              </w:rPr>
            </w:r>
            <w:r>
              <w:rPr>
                <w:noProof/>
                <w:webHidden/>
              </w:rPr>
              <w:fldChar w:fldCharType="separate"/>
            </w:r>
            <w:r>
              <w:rPr>
                <w:noProof/>
                <w:webHidden/>
              </w:rPr>
              <w:t>3</w:t>
            </w:r>
            <w:r>
              <w:rPr>
                <w:noProof/>
                <w:webHidden/>
              </w:rPr>
              <w:fldChar w:fldCharType="end"/>
            </w:r>
          </w:hyperlink>
        </w:p>
        <w:p w14:paraId="11832E5A" w14:textId="77777777" w:rsidR="00F5716A" w:rsidRDefault="00F5716A">
          <w:pPr>
            <w:pStyle w:val="TOC1"/>
            <w:tabs>
              <w:tab w:val="right" w:leader="dot" w:pos="9350"/>
            </w:tabs>
            <w:rPr>
              <w:rFonts w:asciiTheme="minorHAnsi" w:eastAsiaTheme="minorEastAsia" w:hAnsiTheme="minorHAnsi"/>
              <w:noProof/>
              <w:sz w:val="22"/>
              <w:lang w:eastAsia="en-GB"/>
            </w:rPr>
          </w:pPr>
          <w:hyperlink w:anchor="_Toc236667178" w:history="1">
            <w:r w:rsidRPr="00671C2A">
              <w:rPr>
                <w:rStyle w:val="Hyperlink"/>
                <w:noProof/>
                <w:lang w:eastAsia="en-GB"/>
              </w:rPr>
              <w:t>CONCLUSION</w:t>
            </w:r>
            <w:r>
              <w:rPr>
                <w:noProof/>
                <w:webHidden/>
              </w:rPr>
              <w:tab/>
            </w:r>
            <w:r>
              <w:rPr>
                <w:noProof/>
                <w:webHidden/>
              </w:rPr>
              <w:fldChar w:fldCharType="begin"/>
            </w:r>
            <w:r>
              <w:rPr>
                <w:noProof/>
                <w:webHidden/>
              </w:rPr>
              <w:instrText xml:space="preserve"> PAGEREF _Toc236667178 \h </w:instrText>
            </w:r>
            <w:r>
              <w:rPr>
                <w:noProof/>
                <w:webHidden/>
              </w:rPr>
            </w:r>
            <w:r>
              <w:rPr>
                <w:noProof/>
                <w:webHidden/>
              </w:rPr>
              <w:fldChar w:fldCharType="separate"/>
            </w:r>
            <w:r>
              <w:rPr>
                <w:noProof/>
                <w:webHidden/>
              </w:rPr>
              <w:t>8</w:t>
            </w:r>
            <w:r>
              <w:rPr>
                <w:noProof/>
                <w:webHidden/>
              </w:rPr>
              <w:fldChar w:fldCharType="end"/>
            </w:r>
          </w:hyperlink>
        </w:p>
        <w:p w14:paraId="11832E5B" w14:textId="77777777" w:rsidR="00F5716A" w:rsidRDefault="00F5716A">
          <w:pPr>
            <w:pStyle w:val="TOC1"/>
            <w:tabs>
              <w:tab w:val="right" w:leader="dot" w:pos="9350"/>
            </w:tabs>
            <w:rPr>
              <w:rFonts w:asciiTheme="minorHAnsi" w:eastAsiaTheme="minorEastAsia" w:hAnsiTheme="minorHAnsi"/>
              <w:noProof/>
              <w:sz w:val="22"/>
              <w:lang w:eastAsia="en-GB"/>
            </w:rPr>
          </w:pPr>
          <w:hyperlink w:anchor="_Toc236667179" w:history="1">
            <w:r w:rsidRPr="00671C2A">
              <w:rPr>
                <w:rStyle w:val="Hyperlink"/>
                <w:noProof/>
                <w:shd w:val="clear" w:color="auto" w:fill="FFFFFF"/>
              </w:rPr>
              <w:t>REFERENCES</w:t>
            </w:r>
            <w:r>
              <w:rPr>
                <w:noProof/>
                <w:webHidden/>
              </w:rPr>
              <w:tab/>
            </w:r>
            <w:r>
              <w:rPr>
                <w:noProof/>
                <w:webHidden/>
              </w:rPr>
              <w:fldChar w:fldCharType="begin"/>
            </w:r>
            <w:r>
              <w:rPr>
                <w:noProof/>
                <w:webHidden/>
              </w:rPr>
              <w:instrText xml:space="preserve"> PAGEREF _Toc236667179 \h </w:instrText>
            </w:r>
            <w:r>
              <w:rPr>
                <w:noProof/>
                <w:webHidden/>
              </w:rPr>
            </w:r>
            <w:r>
              <w:rPr>
                <w:noProof/>
                <w:webHidden/>
              </w:rPr>
              <w:fldChar w:fldCharType="separate"/>
            </w:r>
            <w:r>
              <w:rPr>
                <w:noProof/>
                <w:webHidden/>
              </w:rPr>
              <w:t>9</w:t>
            </w:r>
            <w:r>
              <w:rPr>
                <w:noProof/>
                <w:webHidden/>
              </w:rPr>
              <w:fldChar w:fldCharType="end"/>
            </w:r>
          </w:hyperlink>
        </w:p>
        <w:p w14:paraId="11832E5C" w14:textId="77777777" w:rsidR="00CD14C6" w:rsidRDefault="00CD14C6">
          <w:r>
            <w:rPr>
              <w:b/>
              <w:bCs/>
              <w:noProof/>
            </w:rPr>
            <w:fldChar w:fldCharType="end"/>
          </w:r>
        </w:p>
      </w:sdtContent>
    </w:sdt>
    <w:p w14:paraId="11832E5D" w14:textId="77777777" w:rsidR="00214941" w:rsidRPr="00A947E4" w:rsidRDefault="00214941" w:rsidP="00A947E4">
      <w:pPr>
        <w:spacing w:after="0"/>
        <w:rPr>
          <w:rFonts w:cs="Times New Roman"/>
          <w:szCs w:val="24"/>
        </w:rPr>
      </w:pPr>
      <w:r w:rsidRPr="00A947E4">
        <w:rPr>
          <w:rFonts w:cs="Times New Roman"/>
          <w:szCs w:val="24"/>
        </w:rPr>
        <w:br w:type="page"/>
      </w:r>
    </w:p>
    <w:p w14:paraId="11832E5E" w14:textId="77777777" w:rsidR="00F1218D" w:rsidRPr="00A947E4" w:rsidRDefault="00B45749" w:rsidP="00A947E4">
      <w:pPr>
        <w:pStyle w:val="Heading1"/>
        <w:spacing w:before="0"/>
      </w:pPr>
      <w:bookmarkStart w:id="0" w:name="_Toc236667176"/>
      <w:r w:rsidRPr="00A947E4">
        <w:lastRenderedPageBreak/>
        <w:t>INTRODUCTION</w:t>
      </w:r>
      <w:bookmarkEnd w:id="0"/>
    </w:p>
    <w:p w14:paraId="11832E5F" w14:textId="77777777" w:rsidR="00AB15EF" w:rsidRPr="00A947E4" w:rsidRDefault="004B2124" w:rsidP="00A947E4">
      <w:pPr>
        <w:spacing w:after="0"/>
        <w:rPr>
          <w:rFonts w:cs="Times New Roman"/>
          <w:szCs w:val="24"/>
        </w:rPr>
      </w:pPr>
      <w:r w:rsidRPr="00A947E4">
        <w:rPr>
          <w:rFonts w:cs="Times New Roman"/>
          <w:szCs w:val="24"/>
        </w:rPr>
        <w:t>Collaborations that involve many nations have become commonplace in today’s world, and are very important for those who want to innovate and expand their market areas as well as increase their efficiency.</w:t>
      </w:r>
      <w:r w:rsidR="00AB15EF" w:rsidRPr="00A947E4">
        <w:rPr>
          <w:rFonts w:cs="Times New Roman"/>
          <w:szCs w:val="24"/>
        </w:rPr>
        <w:t xml:space="preserve"> Particularly notable in the UK automotive industry is the significance of international cooperation with regard to the annual turnover of over £93 billion and for employment of some 813,000 individuals across the automotive industry</w:t>
      </w:r>
      <w:r w:rsidR="003C19BD">
        <w:rPr>
          <w:rFonts w:cs="Times New Roman"/>
          <w:szCs w:val="24"/>
        </w:rPr>
        <w:t xml:space="preserve"> </w:t>
      </w:r>
      <w:r w:rsidR="003C19BD" w:rsidRPr="003C19BD">
        <w:rPr>
          <w:rFonts w:cs="Times New Roman"/>
          <w:szCs w:val="24"/>
        </w:rPr>
        <w:t>(Large, 2024)</w:t>
      </w:r>
      <w:r w:rsidR="00AB15EF" w:rsidRPr="00A947E4">
        <w:rPr>
          <w:rFonts w:cs="Times New Roman"/>
          <w:szCs w:val="24"/>
        </w:rPr>
        <w:t xml:space="preserve">. However, key factor in the success of international partnerships is the effective intercultural communication because cultural values differences can affect teamwork, decision-making processes and organisational performance. Misunderstandings, conflicts, and reduced collaboration are possible outcomes of communication expectations that vary between members of multinational teams if not managed appropriately. </w:t>
      </w:r>
    </w:p>
    <w:p w14:paraId="11832E60" w14:textId="77777777" w:rsidR="00F1218D" w:rsidRPr="00A947E4" w:rsidRDefault="00AB15EF" w:rsidP="00A947E4">
      <w:pPr>
        <w:spacing w:after="0"/>
        <w:ind w:firstLine="720"/>
        <w:rPr>
          <w:rFonts w:cs="Times New Roman"/>
          <w:szCs w:val="24"/>
        </w:rPr>
      </w:pPr>
      <w:r w:rsidRPr="00A947E4">
        <w:rPr>
          <w:rFonts w:cs="Times New Roman"/>
          <w:szCs w:val="24"/>
        </w:rPr>
        <w:t>This essay will explore the cross-cultural communication challenge between Jaguar Land Rover (JLR), headquartered in Coventry, United Kingdom and Toyota Motor Corporation (TMC), a Japanese automotive company.</w:t>
      </w:r>
      <w:r w:rsidR="00234219" w:rsidRPr="00234219">
        <w:t xml:space="preserve"> </w:t>
      </w:r>
      <w:r w:rsidR="00234219" w:rsidRPr="00234219">
        <w:rPr>
          <w:rFonts w:cs="Times New Roman"/>
          <w:szCs w:val="24"/>
        </w:rPr>
        <w:t>Collaboration between Jaguar Land Rover and Toyota is in advanced technologies in the automobile industry, such as electric cars, sustainable mobility technologies and production innovation. Jaguar Land Rover contributes its skills in design of luxury cars, while Toyota supplies hybrid technologies. This collaboration needs intercultural communication due to the difference in organizational practices.</w:t>
      </w:r>
      <w:r w:rsidRPr="00A947E4">
        <w:rPr>
          <w:rFonts w:cs="Times New Roman"/>
          <w:szCs w:val="24"/>
        </w:rPr>
        <w:t xml:space="preserve"> Effectively coordinating JLR's manufacturing operations across the world is important and Toyota's internationally recognized Toyota Production System (TPS) values continuous improvement (Kaizen), team working and collective problem solving. </w:t>
      </w:r>
    </w:p>
    <w:p w14:paraId="11832E61" w14:textId="77777777" w:rsidR="00214941" w:rsidRPr="00A947E4" w:rsidRDefault="00B45749" w:rsidP="00A947E4">
      <w:pPr>
        <w:pStyle w:val="Heading1"/>
        <w:spacing w:before="0"/>
        <w:rPr>
          <w:rFonts w:eastAsia="Times New Roman"/>
          <w:lang w:eastAsia="en-GB"/>
        </w:rPr>
      </w:pPr>
      <w:bookmarkStart w:id="1" w:name="_Toc236667177"/>
      <w:r w:rsidRPr="00A947E4">
        <w:rPr>
          <w:rFonts w:eastAsia="Times New Roman"/>
          <w:lang w:eastAsia="en-GB"/>
        </w:rPr>
        <w:t>MAIN BODY</w:t>
      </w:r>
      <w:bookmarkEnd w:id="1"/>
    </w:p>
    <w:p w14:paraId="11832E62" w14:textId="77777777" w:rsidR="00B45749" w:rsidRPr="00A947E4" w:rsidRDefault="00B45749" w:rsidP="00A947E4">
      <w:pPr>
        <w:spacing w:after="0"/>
        <w:rPr>
          <w:rFonts w:cs="Times New Roman"/>
          <w:b/>
          <w:bCs/>
          <w:szCs w:val="24"/>
          <w:lang w:eastAsia="en-GB"/>
        </w:rPr>
      </w:pPr>
      <w:r w:rsidRPr="00A947E4">
        <w:rPr>
          <w:rFonts w:cs="Times New Roman"/>
          <w:b/>
          <w:bCs/>
          <w:szCs w:val="24"/>
          <w:lang w:eastAsia="en-GB"/>
        </w:rPr>
        <w:t>Cross-Cultural Communication Theories: Insights and Limitations</w:t>
      </w:r>
    </w:p>
    <w:p w14:paraId="11832E63" w14:textId="77777777" w:rsidR="001C5B7A" w:rsidRPr="00A947E4" w:rsidRDefault="001C5B7A" w:rsidP="00A947E4">
      <w:pPr>
        <w:spacing w:after="0"/>
        <w:rPr>
          <w:rFonts w:cs="Times New Roman"/>
          <w:szCs w:val="24"/>
        </w:rPr>
      </w:pPr>
      <w:r w:rsidRPr="00A947E4">
        <w:rPr>
          <w:rFonts w:cs="Times New Roman"/>
          <w:szCs w:val="24"/>
        </w:rPr>
        <w:t>Cultural Dimensions Theory, Hofstede, is a model to examine how national cultural values might influence communication and behaviour in the workplace. For instance, Hofstede’s cultural values show clear disparities between the UK and Japan, especially concerning individualism and uncertainty avoidance, where the UK receives scores of 89 and 35, while Japan has sco</w:t>
      </w:r>
      <w:r w:rsidR="003C19BD">
        <w:rPr>
          <w:rFonts w:cs="Times New Roman"/>
          <w:szCs w:val="24"/>
        </w:rPr>
        <w:t>res of 46 and 92</w:t>
      </w:r>
      <w:r w:rsidR="003C19BD" w:rsidRPr="003C19BD">
        <w:t xml:space="preserve"> </w:t>
      </w:r>
      <w:r w:rsidR="003C19BD" w:rsidRPr="003C19BD">
        <w:rPr>
          <w:rFonts w:cs="Times New Roman"/>
          <w:szCs w:val="24"/>
        </w:rPr>
        <w:t>(</w:t>
      </w:r>
      <w:proofErr w:type="spellStart"/>
      <w:r w:rsidR="003C19BD" w:rsidRPr="003C19BD">
        <w:rPr>
          <w:rFonts w:cs="Times New Roman"/>
          <w:szCs w:val="24"/>
        </w:rPr>
        <w:t>Komisarof</w:t>
      </w:r>
      <w:proofErr w:type="spellEnd"/>
      <w:r w:rsidR="003C19BD" w:rsidRPr="003C19BD">
        <w:rPr>
          <w:rFonts w:cs="Times New Roman"/>
          <w:szCs w:val="24"/>
        </w:rPr>
        <w:t xml:space="preserve"> and </w:t>
      </w:r>
      <w:proofErr w:type="spellStart"/>
      <w:r w:rsidR="003C19BD" w:rsidRPr="003C19BD">
        <w:rPr>
          <w:rFonts w:cs="Times New Roman"/>
          <w:szCs w:val="24"/>
        </w:rPr>
        <w:t>Akaliyski</w:t>
      </w:r>
      <w:proofErr w:type="spellEnd"/>
      <w:r w:rsidR="003C19BD" w:rsidRPr="003C19BD">
        <w:rPr>
          <w:rFonts w:cs="Times New Roman"/>
          <w:szCs w:val="24"/>
        </w:rPr>
        <w:t>, 2025)</w:t>
      </w:r>
      <w:r w:rsidRPr="00A947E4">
        <w:rPr>
          <w:rFonts w:cs="Times New Roman"/>
          <w:szCs w:val="24"/>
        </w:rPr>
        <w:t xml:space="preserve">. In the context of UK–Japanese business collaboration, the individualism–collectivism, power distance, uncertainty avoidance and long-term orientation constructs offer helpful insights into the possible communication gap between the Jaguar Land Rover and Toyota teams. UK tends to be linked with greater individualism and therefore </w:t>
      </w:r>
      <w:r w:rsidRPr="00A947E4">
        <w:rPr>
          <w:rFonts w:cs="Times New Roman"/>
          <w:szCs w:val="24"/>
        </w:rPr>
        <w:lastRenderedPageBreak/>
        <w:t>employees might prefer autonomy, personal responsibility and independent decision-making. On the other hand, Japanese are more collectivist in their thinking, emphasizing teamwork, group harmony and consensus</w:t>
      </w:r>
      <w:r w:rsidR="003C19BD" w:rsidRPr="003C19BD">
        <w:t xml:space="preserve"> </w:t>
      </w:r>
      <w:r w:rsidR="003C19BD" w:rsidRPr="003C19BD">
        <w:rPr>
          <w:rFonts w:cs="Times New Roman"/>
          <w:szCs w:val="24"/>
        </w:rPr>
        <w:t>(Ito et al., 2025)</w:t>
      </w:r>
      <w:r w:rsidRPr="00A947E4">
        <w:rPr>
          <w:rFonts w:cs="Times New Roman"/>
          <w:szCs w:val="24"/>
        </w:rPr>
        <w:t>. This difference could have an impact on collaboration, as UK workers might prefer to make quicker decisions individually, while Japanese workers may prefer to consult before taking action.</w:t>
      </w:r>
    </w:p>
    <w:p w14:paraId="11832E64" w14:textId="77777777" w:rsidR="001C5B7A" w:rsidRPr="00A947E4" w:rsidRDefault="001C5B7A" w:rsidP="00A947E4">
      <w:pPr>
        <w:spacing w:after="0"/>
        <w:ind w:firstLine="720"/>
        <w:rPr>
          <w:rFonts w:cs="Times New Roman"/>
          <w:szCs w:val="24"/>
        </w:rPr>
      </w:pPr>
      <w:r w:rsidRPr="00A947E4">
        <w:rPr>
          <w:rFonts w:cs="Times New Roman"/>
          <w:szCs w:val="24"/>
        </w:rPr>
        <w:t xml:space="preserve">Likewise, variations in power distance can impact communication. In many UK organisations, there is a more informal relationship between managers and employees and many Japanese organisations are more hierarchical and are more respectful of seniority. Thus, if a conflict is introduced to the UK worker face-to-face, they could misinterpret it as it is seen differently by the Japanese person who values respect and harmony more. In addition, Japanese organisations may be more structured in their </w:t>
      </w:r>
      <w:proofErr w:type="gramStart"/>
      <w:r w:rsidRPr="00A947E4">
        <w:rPr>
          <w:rFonts w:cs="Times New Roman"/>
          <w:szCs w:val="24"/>
        </w:rPr>
        <w:t>planning</w:t>
      </w:r>
      <w:proofErr w:type="gramEnd"/>
      <w:r w:rsidRPr="00A947E4">
        <w:rPr>
          <w:rFonts w:cs="Times New Roman"/>
          <w:szCs w:val="24"/>
        </w:rPr>
        <w:t xml:space="preserve"> and more risk averse, Japanese society may be more long-term oriented and this could influence organisations in the UK to be more tolerant of uncertainty.</w:t>
      </w:r>
    </w:p>
    <w:p w14:paraId="11832E65" w14:textId="77777777" w:rsidR="001C5B7A" w:rsidRPr="00A947E4" w:rsidRDefault="001C5B7A" w:rsidP="00A947E4">
      <w:pPr>
        <w:spacing w:after="0"/>
        <w:ind w:firstLine="720"/>
        <w:rPr>
          <w:rFonts w:cs="Times New Roman"/>
          <w:szCs w:val="24"/>
        </w:rPr>
      </w:pPr>
      <w:r w:rsidRPr="00A947E4">
        <w:rPr>
          <w:rFonts w:cs="Times New Roman"/>
          <w:szCs w:val="24"/>
        </w:rPr>
        <w:t>However, Hofste</w:t>
      </w:r>
      <w:r w:rsidR="003C19BD">
        <w:rPr>
          <w:rFonts w:cs="Times New Roman"/>
          <w:szCs w:val="24"/>
        </w:rPr>
        <w:t>de's framework has been criticis</w:t>
      </w:r>
      <w:r w:rsidRPr="00A947E4">
        <w:rPr>
          <w:rFonts w:cs="Times New Roman"/>
          <w:szCs w:val="24"/>
        </w:rPr>
        <w:t>ed for being too static of a concept of national cultures</w:t>
      </w:r>
      <w:r w:rsidR="003C19BD" w:rsidRPr="003C19BD">
        <w:t xml:space="preserve"> </w:t>
      </w:r>
      <w:r w:rsidR="003C19BD" w:rsidRPr="003C19BD">
        <w:rPr>
          <w:rFonts w:cs="Times New Roman"/>
          <w:szCs w:val="24"/>
        </w:rPr>
        <w:t>(Kole and Kirwa, 2025)</w:t>
      </w:r>
      <w:r w:rsidRPr="00A947E4">
        <w:rPr>
          <w:rFonts w:cs="Times New Roman"/>
          <w:szCs w:val="24"/>
        </w:rPr>
        <w:t>. This can be based on assumptions, which fail to take account of variations within countries, industry and organisation. Organisational values, work experiences, and experiences of exposure to other cultures can create hybrid cultural identities among employees of an organisation. Therefore, Hofstede should only be used as an analytical framework and not as a predictor of behaviour.</w:t>
      </w:r>
    </w:p>
    <w:p w14:paraId="11832E66" w14:textId="77777777" w:rsidR="00B45749" w:rsidRPr="00A947E4" w:rsidRDefault="001C5B7A" w:rsidP="00A947E4">
      <w:pPr>
        <w:spacing w:after="0"/>
        <w:ind w:firstLine="720"/>
        <w:rPr>
          <w:rFonts w:cs="Times New Roman"/>
          <w:szCs w:val="24"/>
          <w:lang w:eastAsia="en-GB"/>
        </w:rPr>
      </w:pPr>
      <w:r w:rsidRPr="00A947E4">
        <w:rPr>
          <w:rFonts w:cs="Times New Roman"/>
          <w:szCs w:val="24"/>
        </w:rPr>
        <w:t>Hall's High-Context and Low-Context Communication Theory also provides an understanding of communication differences between the UK and Japan. The UK is a lower context culture, meaning that communication is mainly based on direct messages and explicit information and open feedback</w:t>
      </w:r>
      <w:r w:rsidR="003C19BD" w:rsidRPr="003C19BD">
        <w:t xml:space="preserve"> </w:t>
      </w:r>
      <w:r w:rsidR="003C19BD" w:rsidRPr="003C19BD">
        <w:rPr>
          <w:rFonts w:cs="Times New Roman"/>
          <w:szCs w:val="24"/>
        </w:rPr>
        <w:t>(Winstone, 2022)</w:t>
      </w:r>
      <w:r w:rsidRPr="00A947E4">
        <w:rPr>
          <w:rFonts w:cs="Times New Roman"/>
          <w:szCs w:val="24"/>
        </w:rPr>
        <w:t xml:space="preserve">. On the other hand, it is said that Japanese culture is a high context culture which relies on relationship, context, and tacit knowledge in their meaning. However, Hall's approach can be problematic as it seems to neglect the more contemporary context of the multinational communication in which employees are increasingly adapting their communication style in the process of international cooperation. Thus, cultural theories provide some understanding of communication </w:t>
      </w:r>
      <w:proofErr w:type="gramStart"/>
      <w:r w:rsidRPr="00A947E4">
        <w:rPr>
          <w:rFonts w:cs="Times New Roman"/>
          <w:szCs w:val="24"/>
        </w:rPr>
        <w:t>behaviour, but</w:t>
      </w:r>
      <w:proofErr w:type="gramEnd"/>
      <w:r w:rsidRPr="00A947E4">
        <w:rPr>
          <w:rFonts w:cs="Times New Roman"/>
          <w:szCs w:val="24"/>
        </w:rPr>
        <w:t xml:space="preserve"> are not enough in themselves and must be augmented by organizational and individual factors to achieve a holistic understanding of communication behaviour</w:t>
      </w:r>
      <w:r w:rsidR="00B45749" w:rsidRPr="00A947E4">
        <w:rPr>
          <w:rFonts w:cs="Times New Roman"/>
          <w:szCs w:val="24"/>
          <w:lang w:eastAsia="en-GB"/>
        </w:rPr>
        <w:t>.</w:t>
      </w:r>
    </w:p>
    <w:p w14:paraId="11832E67" w14:textId="77777777" w:rsidR="00B45749" w:rsidRPr="00A947E4" w:rsidRDefault="00B45749" w:rsidP="00A947E4">
      <w:pPr>
        <w:spacing w:after="0"/>
        <w:rPr>
          <w:rFonts w:cs="Times New Roman"/>
          <w:b/>
          <w:bCs/>
          <w:szCs w:val="24"/>
          <w:lang w:eastAsia="en-GB"/>
        </w:rPr>
      </w:pPr>
      <w:r w:rsidRPr="00A947E4">
        <w:rPr>
          <w:rFonts w:cs="Times New Roman"/>
          <w:b/>
          <w:bCs/>
          <w:szCs w:val="24"/>
          <w:lang w:eastAsia="en-GB"/>
        </w:rPr>
        <w:t xml:space="preserve">Application of Cultural Theories </w:t>
      </w:r>
    </w:p>
    <w:p w14:paraId="11832E68" w14:textId="77777777" w:rsidR="001C5B7A" w:rsidRPr="00A947E4" w:rsidRDefault="001C5B7A" w:rsidP="00A947E4">
      <w:pPr>
        <w:spacing w:after="0"/>
        <w:rPr>
          <w:rFonts w:cs="Times New Roman"/>
          <w:szCs w:val="24"/>
        </w:rPr>
      </w:pPr>
      <w:r w:rsidRPr="00A947E4">
        <w:rPr>
          <w:rFonts w:cs="Times New Roman"/>
          <w:szCs w:val="24"/>
        </w:rPr>
        <w:lastRenderedPageBreak/>
        <w:t xml:space="preserve">The </w:t>
      </w:r>
      <w:r w:rsidRPr="00A947E4">
        <w:rPr>
          <w:rFonts w:cs="Times New Roman"/>
          <w:szCs w:val="24"/>
          <w:lang w:eastAsia="en-GB"/>
        </w:rPr>
        <w:t>intercultural communication</w:t>
      </w:r>
      <w:r w:rsidRPr="00A947E4">
        <w:rPr>
          <w:rFonts w:cs="Times New Roman"/>
          <w:szCs w:val="24"/>
        </w:rPr>
        <w:t xml:space="preserve"> theories applied to Jaguar Land Rover (JLR) and Toyota indicate that cultural values influence the communication attitudes, decision-making process and team integration within multinational team</w:t>
      </w:r>
      <w:r w:rsidR="003C19BD" w:rsidRPr="003C19BD">
        <w:t xml:space="preserve"> </w:t>
      </w:r>
      <w:r w:rsidR="003C19BD" w:rsidRPr="003C19BD">
        <w:rPr>
          <w:rFonts w:cs="Times New Roman"/>
          <w:szCs w:val="24"/>
        </w:rPr>
        <w:t>(Shivaraj et al., 2026)</w:t>
      </w:r>
      <w:r w:rsidRPr="00A947E4">
        <w:rPr>
          <w:rFonts w:cs="Times New Roman"/>
          <w:szCs w:val="24"/>
        </w:rPr>
        <w:t>. However, cultural differences do not always have to be seen as insurmountable obstacles, and their impact depends on cultural differences that are recognised and addressed in a fashion that varies from the others.</w:t>
      </w:r>
    </w:p>
    <w:p w14:paraId="11832E69" w14:textId="77777777" w:rsidR="001C5B7A" w:rsidRPr="00A947E4" w:rsidRDefault="001C5B7A" w:rsidP="00A947E4">
      <w:pPr>
        <w:spacing w:after="0"/>
        <w:ind w:firstLine="720"/>
        <w:rPr>
          <w:rFonts w:cs="Times New Roman"/>
          <w:szCs w:val="24"/>
        </w:rPr>
      </w:pPr>
      <w:r w:rsidRPr="00A947E4">
        <w:rPr>
          <w:rFonts w:cs="Times New Roman"/>
          <w:szCs w:val="24"/>
        </w:rPr>
        <w:t>It is useful to have an understanding of the differences in communication with UK and Japan, as Hall's HC-LC Communication Theory can help you with this. JLR operates in the UK context, which tends to be low-context, and in which employees may prefer to communicate directly, explicitly and openly. How difficult it is to communicate across a range of different cultures is demonstrated by JLR's global operations. With operations in more than 170 markets and approximately 40,000 employees across the globe, Jaguar Land Rover requires effective communication and coordination between teams and stakeholders i</w:t>
      </w:r>
      <w:r w:rsidR="003C19BD">
        <w:rPr>
          <w:rFonts w:cs="Times New Roman"/>
          <w:szCs w:val="24"/>
        </w:rPr>
        <w:t xml:space="preserve">n various geographic locations </w:t>
      </w:r>
      <w:r w:rsidR="003C19BD" w:rsidRPr="003C19BD">
        <w:rPr>
          <w:rFonts w:cs="Times New Roman"/>
          <w:szCs w:val="24"/>
        </w:rPr>
        <w:t>(Blackman, 2026)</w:t>
      </w:r>
      <w:r w:rsidRPr="00A947E4">
        <w:rPr>
          <w:rFonts w:cs="Times New Roman"/>
          <w:szCs w:val="24"/>
        </w:rPr>
        <w:t>.  This can make work more efficient, eliminate ambiguity and enable a quick resolution. Moreover, the culture of the UK would be more individualistic, which would enable the workers to lead in a teamwork with their personal opinion and responsibility.</w:t>
      </w:r>
    </w:p>
    <w:p w14:paraId="11832E6A" w14:textId="77777777" w:rsidR="001C5B7A" w:rsidRPr="00A947E4" w:rsidRDefault="001C5B7A" w:rsidP="00A947E4">
      <w:pPr>
        <w:spacing w:after="0"/>
        <w:ind w:firstLine="720"/>
        <w:rPr>
          <w:rFonts w:cs="Times New Roman"/>
          <w:szCs w:val="24"/>
        </w:rPr>
      </w:pPr>
      <w:r w:rsidRPr="00A947E4">
        <w:rPr>
          <w:rFonts w:cs="Times New Roman"/>
          <w:szCs w:val="24"/>
        </w:rPr>
        <w:t xml:space="preserve">On the other hand, Toyota's communication practices are </w:t>
      </w:r>
      <w:proofErr w:type="gramStart"/>
      <w:r w:rsidRPr="00A947E4">
        <w:rPr>
          <w:rFonts w:cs="Times New Roman"/>
          <w:szCs w:val="24"/>
        </w:rPr>
        <w:t>similar to</w:t>
      </w:r>
      <w:proofErr w:type="gramEnd"/>
      <w:r w:rsidRPr="00A947E4">
        <w:rPr>
          <w:rFonts w:cs="Times New Roman"/>
          <w:szCs w:val="24"/>
        </w:rPr>
        <w:t xml:space="preserve"> those of higher-context communication styles, which is defined by factors such as relationships, shared understanding and situational factors. The Japanese organizations place great importance on reaching consensus and harmony. This could mean that the employees would like to think carefully before voicing their disagreement. This can lead to more trust and team commitment but can create issues in teams that do require immediate feedback and response.</w:t>
      </w:r>
      <w:r w:rsidR="000F70DE" w:rsidRPr="000F70DE">
        <w:t xml:space="preserve"> </w:t>
      </w:r>
      <w:r w:rsidR="000F70DE" w:rsidRPr="000F70DE">
        <w:rPr>
          <w:rFonts w:cs="Times New Roman"/>
          <w:szCs w:val="24"/>
        </w:rPr>
        <w:t xml:space="preserve">When discussing the development of an electric car, JLR engineers will speak directly about issues that may affect the design or deadlines, while Toyota engineers will refrain from disagreeing openly in order to maintain harmony. This could result in confusion, </w:t>
      </w:r>
      <w:r w:rsidR="00305378">
        <w:rPr>
          <w:rFonts w:cs="Times New Roman"/>
          <w:szCs w:val="24"/>
        </w:rPr>
        <w:t>because</w:t>
      </w:r>
      <w:r w:rsidR="000F70DE" w:rsidRPr="000F70DE">
        <w:rPr>
          <w:rFonts w:cs="Times New Roman"/>
          <w:szCs w:val="24"/>
        </w:rPr>
        <w:t xml:space="preserve"> JLR may perceive lack of argumentation as agreement, while Toyota may consider direct disagreement as disruptive.</w:t>
      </w:r>
    </w:p>
    <w:p w14:paraId="11832E6B" w14:textId="77777777" w:rsidR="001C5B7A" w:rsidRPr="00A947E4" w:rsidRDefault="001C5B7A" w:rsidP="00A947E4">
      <w:pPr>
        <w:spacing w:after="0"/>
        <w:ind w:firstLine="720"/>
        <w:rPr>
          <w:rFonts w:cs="Times New Roman"/>
          <w:szCs w:val="24"/>
        </w:rPr>
      </w:pPr>
      <w:r w:rsidRPr="00A947E4">
        <w:rPr>
          <w:rFonts w:cs="Times New Roman"/>
          <w:szCs w:val="24"/>
        </w:rPr>
        <w:t>Therefore, in high context communication, where keeping the relationship intact is crucial, direct communication may lead to interpersonal conflict while in low context communication it may help to clarify and accelerate the process of decision making</w:t>
      </w:r>
      <w:r w:rsidR="003C19BD">
        <w:rPr>
          <w:rFonts w:cs="Times New Roman"/>
          <w:szCs w:val="24"/>
        </w:rPr>
        <w:t xml:space="preserve"> </w:t>
      </w:r>
      <w:r w:rsidR="003C19BD" w:rsidRPr="003C19BD">
        <w:rPr>
          <w:rFonts w:cs="Times New Roman"/>
          <w:szCs w:val="24"/>
        </w:rPr>
        <w:t>(Levitt, 2022)</w:t>
      </w:r>
      <w:r w:rsidRPr="00A947E4">
        <w:rPr>
          <w:rFonts w:cs="Times New Roman"/>
          <w:szCs w:val="24"/>
        </w:rPr>
        <w:t>. However, indirect communication can facilitate cooperation, but can also cause misunderstandings if international teams understand the lack of communication or doubt differently.</w:t>
      </w:r>
    </w:p>
    <w:p w14:paraId="11832E6C" w14:textId="77777777" w:rsidR="001C5B7A" w:rsidRPr="00A947E4" w:rsidRDefault="001C5B7A" w:rsidP="00A947E4">
      <w:pPr>
        <w:spacing w:after="0"/>
        <w:ind w:firstLine="720"/>
        <w:rPr>
          <w:rFonts w:cs="Times New Roman"/>
          <w:szCs w:val="24"/>
        </w:rPr>
      </w:pPr>
      <w:r w:rsidRPr="00A947E4">
        <w:rPr>
          <w:rFonts w:cs="Times New Roman"/>
          <w:szCs w:val="24"/>
        </w:rPr>
        <w:lastRenderedPageBreak/>
        <w:t>The Hofstede's dimensions of Collectivism and uncertainty avoidance can provide a more insight into the difference in decision making between JLR and Toyota. Philosophy of operations at Toyota, especially the TPS system and Kaizen approach, revolves around continuous improvement, involvement of employees and structured problem solving. Toyota is also an example of international working in which they employ more than 380,000 people worldwide and have manufacturing facilities in several nations</w:t>
      </w:r>
      <w:r w:rsidR="003C19BD" w:rsidRPr="003C19BD">
        <w:t xml:space="preserve"> </w:t>
      </w:r>
      <w:r w:rsidR="003C19BD" w:rsidRPr="003C19BD">
        <w:rPr>
          <w:rFonts w:cs="Times New Roman"/>
          <w:szCs w:val="24"/>
        </w:rPr>
        <w:t>(Toyota Motor Corporation, 2025)</w:t>
      </w:r>
      <w:r w:rsidRPr="00A947E4">
        <w:rPr>
          <w:rFonts w:cs="Times New Roman"/>
          <w:szCs w:val="24"/>
        </w:rPr>
        <w:t xml:space="preserve">. In order to achieve this international expansion, it is necessary to have a continuous communication process and to adjust to the other cultural environments.  </w:t>
      </w:r>
      <w:r w:rsidR="00852A3A" w:rsidRPr="00A947E4">
        <w:rPr>
          <w:rFonts w:cs="Times New Roman"/>
          <w:szCs w:val="24"/>
        </w:rPr>
        <w:t>The collaborative decision-making approach provides an opportunity for all to have a say before the implementation takes place and can improve employee involvement and reduce operational errors</w:t>
      </w:r>
      <w:r w:rsidRPr="00A947E4">
        <w:rPr>
          <w:rFonts w:cs="Times New Roman"/>
          <w:szCs w:val="24"/>
        </w:rPr>
        <w:t>.</w:t>
      </w:r>
      <w:r w:rsidR="007073BB" w:rsidRPr="007073BB">
        <w:t xml:space="preserve"> </w:t>
      </w:r>
      <w:r w:rsidR="007073BB" w:rsidRPr="007073BB">
        <w:rPr>
          <w:rFonts w:cs="Times New Roman"/>
          <w:szCs w:val="24"/>
        </w:rPr>
        <w:t>In making any changes regarding production, managers from JLR could go for a quick decision-making process using engineering intuition while Toyota might go for wider consultation before making any decisions. Even though Toyota’s method takes longer to implement, it will help increase commitment and implementation. On the other hand, JLR’s method increases flexibility.</w:t>
      </w:r>
    </w:p>
    <w:p w14:paraId="11832E6D" w14:textId="77777777" w:rsidR="001C5B7A" w:rsidRPr="00A947E4" w:rsidRDefault="00852A3A" w:rsidP="00A947E4">
      <w:pPr>
        <w:spacing w:after="0"/>
        <w:ind w:firstLine="720"/>
        <w:rPr>
          <w:rFonts w:cs="Times New Roman"/>
          <w:szCs w:val="24"/>
        </w:rPr>
      </w:pPr>
      <w:r w:rsidRPr="00A947E4">
        <w:rPr>
          <w:rFonts w:cs="Times New Roman"/>
          <w:szCs w:val="24"/>
        </w:rPr>
        <w:t>On the other hand, JLR is able to make quick decisions and respond faster due to its agility in making decisions especially in the car manufacturing industry</w:t>
      </w:r>
      <w:r w:rsidR="001C5B7A" w:rsidRPr="00A947E4">
        <w:rPr>
          <w:rFonts w:cs="Times New Roman"/>
          <w:szCs w:val="24"/>
        </w:rPr>
        <w:t xml:space="preserve">. However, the two approaches are not necessarily the best. This consultative approach can be time consuming when decisions </w:t>
      </w:r>
      <w:proofErr w:type="gramStart"/>
      <w:r w:rsidR="001C5B7A" w:rsidRPr="00A947E4">
        <w:rPr>
          <w:rFonts w:cs="Times New Roman"/>
          <w:szCs w:val="24"/>
        </w:rPr>
        <w:t>have to</w:t>
      </w:r>
      <w:proofErr w:type="gramEnd"/>
      <w:r w:rsidR="001C5B7A" w:rsidRPr="00A947E4">
        <w:rPr>
          <w:rFonts w:cs="Times New Roman"/>
          <w:szCs w:val="24"/>
        </w:rPr>
        <w:t xml:space="preserve"> be made quickly and may not yield results as quickly as a more directive approach if stakeholders are not ready to sign up, but in the long term, terms can save the day. However, faster </w:t>
      </w:r>
      <w:r w:rsidR="00C24228" w:rsidRPr="00A947E4">
        <w:rPr>
          <w:rFonts w:cs="Times New Roman"/>
          <w:szCs w:val="24"/>
        </w:rPr>
        <w:t>decision-making</w:t>
      </w:r>
      <w:r w:rsidR="001C5B7A" w:rsidRPr="00A947E4">
        <w:rPr>
          <w:rFonts w:cs="Times New Roman"/>
          <w:szCs w:val="24"/>
        </w:rPr>
        <w:t xml:space="preserve"> may result in higher flexibility and less engagement and commitment of the employees</w:t>
      </w:r>
      <w:r w:rsidR="00C24228" w:rsidRPr="00C24228">
        <w:t xml:space="preserve"> </w:t>
      </w:r>
      <w:r w:rsidR="00C24228" w:rsidRPr="00C24228">
        <w:rPr>
          <w:rFonts w:cs="Times New Roman"/>
          <w:szCs w:val="24"/>
        </w:rPr>
        <w:t>(Ogu, 2024)</w:t>
      </w:r>
      <w:r w:rsidR="001C5B7A" w:rsidRPr="00A947E4">
        <w:rPr>
          <w:rFonts w:cs="Times New Roman"/>
          <w:szCs w:val="24"/>
        </w:rPr>
        <w:t>.</w:t>
      </w:r>
    </w:p>
    <w:p w14:paraId="11832E6E" w14:textId="77777777" w:rsidR="001C5B7A" w:rsidRPr="00A947E4" w:rsidRDefault="001C5B7A" w:rsidP="00A947E4">
      <w:pPr>
        <w:spacing w:after="0"/>
        <w:ind w:firstLine="720"/>
        <w:rPr>
          <w:rFonts w:cs="Times New Roman"/>
          <w:szCs w:val="24"/>
        </w:rPr>
      </w:pPr>
      <w:r w:rsidRPr="00A947E4">
        <w:rPr>
          <w:rFonts w:cs="Times New Roman"/>
          <w:szCs w:val="24"/>
        </w:rPr>
        <w:t>This illustrates the importance of taking advantage of the efficient and relational analysis. The combination of quick decision making with stability offered by collective consultation is needed for organisations to work well in a multinational context.</w:t>
      </w:r>
    </w:p>
    <w:p w14:paraId="11832E6F" w14:textId="77777777" w:rsidR="001C5B7A" w:rsidRPr="00A947E4" w:rsidRDefault="001C5B7A" w:rsidP="00A947E4">
      <w:pPr>
        <w:spacing w:after="0"/>
        <w:ind w:firstLine="720"/>
        <w:rPr>
          <w:rFonts w:cs="Times New Roman"/>
          <w:szCs w:val="24"/>
        </w:rPr>
      </w:pPr>
      <w:r w:rsidRPr="00A947E4">
        <w:rPr>
          <w:rFonts w:cs="Times New Roman"/>
          <w:szCs w:val="24"/>
        </w:rPr>
        <w:t>Language issues can also be a barrier to communication between the JLR and Toyota teams, especially in terms of leadership. A high respect for hierarchy and seniority exists within the organisation in Japan, which can affect relations between employee/manger and in giving feedback. However, in the UK, there is more non-formal and open dialogue and relationship building between organisations, but this is less common in other countries.</w:t>
      </w:r>
    </w:p>
    <w:p w14:paraId="11832E70" w14:textId="77777777" w:rsidR="001C5B7A" w:rsidRPr="00A947E4" w:rsidRDefault="001C5B7A" w:rsidP="00A947E4">
      <w:pPr>
        <w:spacing w:after="0"/>
        <w:ind w:firstLine="720"/>
        <w:rPr>
          <w:rFonts w:cs="Times New Roman"/>
          <w:szCs w:val="24"/>
        </w:rPr>
      </w:pPr>
      <w:r w:rsidRPr="00A947E4">
        <w:rPr>
          <w:rFonts w:cs="Times New Roman"/>
          <w:szCs w:val="24"/>
        </w:rPr>
        <w:t xml:space="preserve">The JLR-Toyota deal might be missing on the understanding. It is important to be aware that staff in Japan may be hesitant to disagree with higher-level staff, and UK managers may think </w:t>
      </w:r>
      <w:r w:rsidRPr="00A947E4">
        <w:rPr>
          <w:rFonts w:cs="Times New Roman"/>
          <w:szCs w:val="24"/>
        </w:rPr>
        <w:lastRenderedPageBreak/>
        <w:t xml:space="preserve">that if the feedback is weak, it implies acceptance. </w:t>
      </w:r>
      <w:r w:rsidR="007073BB" w:rsidRPr="007073BB">
        <w:rPr>
          <w:rFonts w:cs="Times New Roman"/>
          <w:szCs w:val="24"/>
        </w:rPr>
        <w:t xml:space="preserve">In terms of prototype reviews, Toyota engineers may give their objections in an indirect manner using expressions like “requiring further consideration” on the one hand, whereas JLR managers would want to have direct criticism from the other hand. The misunderstanding may lead to postponement of the problem solution. </w:t>
      </w:r>
      <w:r w:rsidRPr="00A947E4">
        <w:rPr>
          <w:rFonts w:cs="Times New Roman"/>
          <w:szCs w:val="24"/>
        </w:rPr>
        <w:t>This is a possible pitfall in assuming that silence is an indication of acceptance as communication patterns are influenced by the cultural norms surrounding authority, respect and disagreement.</w:t>
      </w:r>
    </w:p>
    <w:p w14:paraId="11832E71" w14:textId="77777777" w:rsidR="001C5B7A" w:rsidRPr="00A947E4" w:rsidRDefault="001C5B7A" w:rsidP="00A947E4">
      <w:pPr>
        <w:spacing w:after="0"/>
        <w:ind w:firstLine="720"/>
        <w:rPr>
          <w:rFonts w:cs="Times New Roman"/>
          <w:szCs w:val="24"/>
        </w:rPr>
      </w:pPr>
      <w:r w:rsidRPr="00A947E4">
        <w:rPr>
          <w:rFonts w:cs="Times New Roman"/>
          <w:szCs w:val="24"/>
        </w:rPr>
        <w:t>Another aspect that shows cultural differences is conflict management. Communication in UK work environments may promote healthy arguments and dis</w:t>
      </w:r>
      <w:r w:rsidR="00C24228">
        <w:rPr>
          <w:rFonts w:cs="Times New Roman"/>
          <w:szCs w:val="24"/>
        </w:rPr>
        <w:t>cussion about problems; criticis</w:t>
      </w:r>
      <w:r w:rsidRPr="00A947E4">
        <w:rPr>
          <w:rFonts w:cs="Times New Roman"/>
          <w:szCs w:val="24"/>
        </w:rPr>
        <w:t>ing each other may be considered as part of the process of improvement</w:t>
      </w:r>
      <w:r w:rsidR="00C24228" w:rsidRPr="00C24228">
        <w:t xml:space="preserve"> </w:t>
      </w:r>
      <w:r w:rsidR="00C24228" w:rsidRPr="00C24228">
        <w:rPr>
          <w:rFonts w:cs="Times New Roman"/>
          <w:szCs w:val="24"/>
        </w:rPr>
        <w:t>(Zara, Nordin and Isha, 2023)</w:t>
      </w:r>
      <w:r w:rsidRPr="00A947E4">
        <w:rPr>
          <w:rFonts w:cs="Times New Roman"/>
          <w:szCs w:val="24"/>
        </w:rPr>
        <w:t>. On the other hand, communication in Japan may strive for preserving harmony.</w:t>
      </w:r>
    </w:p>
    <w:p w14:paraId="11832E72" w14:textId="77777777" w:rsidR="00B45749" w:rsidRPr="00A947E4" w:rsidRDefault="001C5B7A" w:rsidP="00A947E4">
      <w:pPr>
        <w:spacing w:after="0"/>
        <w:ind w:firstLine="720"/>
        <w:rPr>
          <w:rFonts w:cs="Times New Roman"/>
          <w:szCs w:val="24"/>
          <w:lang w:eastAsia="en-GB"/>
        </w:rPr>
      </w:pPr>
      <w:r w:rsidRPr="00A947E4">
        <w:rPr>
          <w:rFonts w:cs="Times New Roman"/>
          <w:szCs w:val="24"/>
        </w:rPr>
        <w:t>Nevertheless, conflict does not necessarily need to be negative. Productive conflict will foster creativity; on the other hand, unresolved conflict will create barriers to cooperation. Thus, communication practices for effective integration must include positive integration of diverse cultural viewpoints into communication and at the same time reduce misunderstandings</w:t>
      </w:r>
      <w:r w:rsidR="00B45749" w:rsidRPr="00A947E4">
        <w:rPr>
          <w:rFonts w:cs="Times New Roman"/>
          <w:szCs w:val="24"/>
          <w:lang w:eastAsia="en-GB"/>
        </w:rPr>
        <w:t>.</w:t>
      </w:r>
    </w:p>
    <w:p w14:paraId="11832E73" w14:textId="77777777" w:rsidR="00773471" w:rsidRPr="00A947E4" w:rsidRDefault="00773471" w:rsidP="00A947E4">
      <w:pPr>
        <w:spacing w:after="0"/>
        <w:rPr>
          <w:rFonts w:cs="Times New Roman"/>
          <w:b/>
          <w:bCs/>
          <w:szCs w:val="24"/>
          <w:lang w:eastAsia="en-GB"/>
        </w:rPr>
      </w:pPr>
      <w:r w:rsidRPr="00A947E4">
        <w:rPr>
          <w:rFonts w:cs="Times New Roman"/>
          <w:b/>
          <w:bCs/>
          <w:szCs w:val="24"/>
          <w:lang w:eastAsia="en-GB"/>
        </w:rPr>
        <w:t xml:space="preserve">Strategic Implications for Managing UK–Japanese Collaboration </w:t>
      </w:r>
    </w:p>
    <w:p w14:paraId="11832E74" w14:textId="77777777" w:rsidR="001C5B7A" w:rsidRPr="00A947E4" w:rsidRDefault="001C5B7A" w:rsidP="00A947E4">
      <w:pPr>
        <w:spacing w:after="0"/>
        <w:rPr>
          <w:rFonts w:cs="Times New Roman"/>
          <w:szCs w:val="24"/>
        </w:rPr>
      </w:pPr>
      <w:r w:rsidRPr="00A947E4">
        <w:rPr>
          <w:rFonts w:cs="Times New Roman"/>
          <w:szCs w:val="24"/>
        </w:rPr>
        <w:t>Organisations must go beyond the stage of recognising cultural differences, and create strategies that allow for communication adaptability in the management of UK-Japanese collaboration. While cultural frameworks may help to understand possible barriers, the incorporation of cultural expectations for communication is a skill that is essential to successful international partnerships</w:t>
      </w:r>
      <w:r w:rsidR="00C24228" w:rsidRPr="00C24228">
        <w:t xml:space="preserve"> </w:t>
      </w:r>
      <w:r w:rsidR="00C24228" w:rsidRPr="00C24228">
        <w:rPr>
          <w:rFonts w:cs="Times New Roman"/>
          <w:szCs w:val="24"/>
        </w:rPr>
        <w:t>(Sharipova, 2025)</w:t>
      </w:r>
      <w:r w:rsidRPr="00A947E4">
        <w:rPr>
          <w:rFonts w:cs="Times New Roman"/>
          <w:szCs w:val="24"/>
        </w:rPr>
        <w:t>.</w:t>
      </w:r>
    </w:p>
    <w:p w14:paraId="11832E75" w14:textId="77777777" w:rsidR="001C5B7A" w:rsidRPr="00A947E4" w:rsidRDefault="001C5B7A" w:rsidP="00A947E4">
      <w:pPr>
        <w:spacing w:after="0"/>
        <w:ind w:firstLine="720"/>
        <w:rPr>
          <w:rFonts w:cs="Times New Roman"/>
          <w:szCs w:val="24"/>
        </w:rPr>
      </w:pPr>
      <w:r w:rsidRPr="00A947E4">
        <w:rPr>
          <w:rFonts w:cs="Times New Roman"/>
          <w:szCs w:val="24"/>
        </w:rPr>
        <w:t xml:space="preserve">Firstly, it is required that cultural intelligence of managers and employees be developed in the organisations. Cultural Intelligence (CQ) of managers and </w:t>
      </w:r>
      <w:proofErr w:type="gramStart"/>
      <w:r w:rsidRPr="00A947E4">
        <w:rPr>
          <w:rFonts w:cs="Times New Roman"/>
          <w:szCs w:val="24"/>
        </w:rPr>
        <w:t>employees</w:t>
      </w:r>
      <w:proofErr w:type="gramEnd"/>
      <w:r w:rsidRPr="00A947E4">
        <w:rPr>
          <w:rFonts w:cs="Times New Roman"/>
          <w:szCs w:val="24"/>
        </w:rPr>
        <w:t xml:space="preserve"> needs to be built first in organisations. Cultural intelligence allows people to perceive cultural differences, modify their communication style and react appropriately to different cultural situations</w:t>
      </w:r>
      <w:r w:rsidR="00C24228" w:rsidRPr="00C24228">
        <w:t xml:space="preserve"> </w:t>
      </w:r>
      <w:r w:rsidR="00C24228" w:rsidRPr="00C24228">
        <w:rPr>
          <w:rFonts w:cs="Times New Roman"/>
          <w:szCs w:val="24"/>
        </w:rPr>
        <w:t>(</w:t>
      </w:r>
      <w:proofErr w:type="spellStart"/>
      <w:r w:rsidR="00C24228" w:rsidRPr="00C24228">
        <w:rPr>
          <w:rFonts w:cs="Times New Roman"/>
          <w:szCs w:val="24"/>
        </w:rPr>
        <w:t>Alifuddin</w:t>
      </w:r>
      <w:proofErr w:type="spellEnd"/>
      <w:r w:rsidR="00C24228" w:rsidRPr="00C24228">
        <w:rPr>
          <w:rFonts w:cs="Times New Roman"/>
          <w:szCs w:val="24"/>
        </w:rPr>
        <w:t xml:space="preserve"> and Widodo, 2022)</w:t>
      </w:r>
      <w:r w:rsidRPr="00A947E4">
        <w:rPr>
          <w:rFonts w:cs="Times New Roman"/>
          <w:szCs w:val="24"/>
        </w:rPr>
        <w:t xml:space="preserve">. The CQ development could help to explain differences in feedback style, </w:t>
      </w:r>
      <w:r w:rsidR="00C24228" w:rsidRPr="00A947E4">
        <w:rPr>
          <w:rFonts w:cs="Times New Roman"/>
          <w:szCs w:val="24"/>
        </w:rPr>
        <w:t>decision-making</w:t>
      </w:r>
      <w:r w:rsidRPr="00A947E4">
        <w:rPr>
          <w:rFonts w:cs="Times New Roman"/>
          <w:szCs w:val="24"/>
        </w:rPr>
        <w:t xml:space="preserve"> expectations and attitudes to workplace relationship with the CQ managers of JLR and Toyota. However, cultural training is not a panacea to remove communication problems, as personality and professional experience of the members as well as the culture of the organization play a role in the behaviour of the members in the workplace. Thus, CQ should be considered as a process instead of being a training programme.</w:t>
      </w:r>
    </w:p>
    <w:p w14:paraId="11832E76" w14:textId="77777777" w:rsidR="001C5B7A" w:rsidRPr="00A947E4" w:rsidRDefault="001C5B7A" w:rsidP="00A947E4">
      <w:pPr>
        <w:spacing w:after="0"/>
        <w:ind w:firstLine="720"/>
        <w:rPr>
          <w:rFonts w:cs="Times New Roman"/>
          <w:szCs w:val="24"/>
        </w:rPr>
      </w:pPr>
      <w:r w:rsidRPr="00A947E4">
        <w:rPr>
          <w:rFonts w:cs="Times New Roman"/>
          <w:szCs w:val="24"/>
        </w:rPr>
        <w:lastRenderedPageBreak/>
        <w:t>Secondly, organisations need to develop their hybrid communication practices that embed complementary strengths of culture. Toyota's focus on consultation, consensus building and development of long-term relationships will help to bring about cooperation and employee buy-in while JLR's direct communication style could help to speed up information flow and decision making</w:t>
      </w:r>
      <w:r w:rsidR="00C24228" w:rsidRPr="00C24228">
        <w:t xml:space="preserve"> </w:t>
      </w:r>
      <w:r w:rsidR="00C24228" w:rsidRPr="00C24228">
        <w:rPr>
          <w:rFonts w:cs="Times New Roman"/>
          <w:szCs w:val="24"/>
        </w:rPr>
        <w:t>(Horvat, Lisec and Bobek, 2025)</w:t>
      </w:r>
      <w:r w:rsidRPr="00A947E4">
        <w:rPr>
          <w:rFonts w:cs="Times New Roman"/>
          <w:szCs w:val="24"/>
        </w:rPr>
        <w:t>. However, using just one of the communications styles can be an operational disadvantage and a balance of the styles is needed for efficient operations and to sustain the relationships.</w:t>
      </w:r>
    </w:p>
    <w:p w14:paraId="11832E77" w14:textId="77777777" w:rsidR="001C5B7A" w:rsidRPr="00A947E4" w:rsidRDefault="001C5B7A" w:rsidP="00A947E4">
      <w:pPr>
        <w:spacing w:after="0"/>
        <w:ind w:firstLine="720"/>
        <w:rPr>
          <w:rFonts w:cs="Times New Roman"/>
          <w:szCs w:val="24"/>
        </w:rPr>
      </w:pPr>
      <w:r w:rsidRPr="00A947E4">
        <w:rPr>
          <w:rFonts w:cs="Times New Roman"/>
          <w:szCs w:val="24"/>
        </w:rPr>
        <w:t>Finally, cross-cultural leadership development and communication needs and inclusive meeting formats need to be reinforced in international team leadership practices. Employers should ensure that the workplace is conducive to employees to voice opinions and ideas in a respectful way. This can help to minimise misunderstandings and enhance cross-cultural collaboration.</w:t>
      </w:r>
    </w:p>
    <w:p w14:paraId="11832E78" w14:textId="77777777" w:rsidR="00773471" w:rsidRPr="00A947E4" w:rsidRDefault="001C5B7A" w:rsidP="00A947E4">
      <w:pPr>
        <w:spacing w:after="0"/>
        <w:ind w:firstLine="720"/>
        <w:rPr>
          <w:rFonts w:cs="Times New Roman"/>
          <w:szCs w:val="24"/>
          <w:lang w:eastAsia="en-GB"/>
        </w:rPr>
      </w:pPr>
      <w:r w:rsidRPr="00A947E4">
        <w:rPr>
          <w:rFonts w:cs="Times New Roman"/>
          <w:szCs w:val="24"/>
        </w:rPr>
        <w:t>Therefore, a successful joint venture between JLR and Toyota should not replace one form of communication with another, but rather managers need to learn to use practices that build on the complementary strengths of the national culture and recognise that relying solely on the national cultural assumption is not desirable</w:t>
      </w:r>
      <w:r w:rsidR="00773471" w:rsidRPr="00A947E4">
        <w:rPr>
          <w:rFonts w:cs="Times New Roman"/>
          <w:szCs w:val="24"/>
          <w:lang w:eastAsia="en-GB"/>
        </w:rPr>
        <w:t>.</w:t>
      </w:r>
    </w:p>
    <w:p w14:paraId="11832E79" w14:textId="77777777" w:rsidR="00615937" w:rsidRPr="00A947E4" w:rsidRDefault="00C11DB8" w:rsidP="00C11DB8">
      <w:pPr>
        <w:pStyle w:val="Heading1"/>
        <w:rPr>
          <w:lang w:eastAsia="en-GB"/>
        </w:rPr>
      </w:pPr>
      <w:bookmarkStart w:id="2" w:name="_Toc236667178"/>
      <w:r w:rsidRPr="00A947E4">
        <w:rPr>
          <w:lang w:eastAsia="en-GB"/>
        </w:rPr>
        <w:t>CONCLUSION</w:t>
      </w:r>
      <w:bookmarkEnd w:id="2"/>
    </w:p>
    <w:p w14:paraId="11832E7A" w14:textId="77777777" w:rsidR="00615937" w:rsidRPr="00A947E4" w:rsidRDefault="001C5B7A" w:rsidP="00A947E4">
      <w:pPr>
        <w:spacing w:after="0"/>
        <w:rPr>
          <w:rFonts w:cs="Times New Roman"/>
          <w:szCs w:val="24"/>
          <w:lang w:eastAsia="en-GB"/>
        </w:rPr>
      </w:pPr>
      <w:r w:rsidRPr="00A947E4">
        <w:rPr>
          <w:rFonts w:cs="Times New Roman"/>
          <w:szCs w:val="24"/>
        </w:rPr>
        <w:t>Multinational collaborations in relation to information sharing and decision making and team relations between Jaguar Land Rover and Toyota have significant impact on communication. The Cultural Dimensions Model by Hofstede and the High-Context and Low-Context Communication Model by Hall can be employed to help explain the differences between communication between the UK and Japan. However, it will not be used to explain the behaviour of a company's employees as this is also determined by the company's culture, experience in working in the company and personal characteristics. Therefore, working together internationally cannot be done if it is only a matter of knowing about national culture differences. Both JLR and Toyota in practice will have to engage in adaptive communication strategies, build cultural intelligence and understand the importance of using complementary strategies to make the cross-cultural cooperation durable and efficient</w:t>
      </w:r>
      <w:r w:rsidR="00615937" w:rsidRPr="00A947E4">
        <w:rPr>
          <w:rFonts w:cs="Times New Roman"/>
          <w:szCs w:val="24"/>
          <w:lang w:eastAsia="en-GB"/>
        </w:rPr>
        <w:t>.</w:t>
      </w:r>
    </w:p>
    <w:p w14:paraId="11832E7B" w14:textId="77777777" w:rsidR="001817D9" w:rsidRDefault="001817D9">
      <w:pPr>
        <w:spacing w:line="259" w:lineRule="auto"/>
        <w:jc w:val="left"/>
        <w:rPr>
          <w:rFonts w:cs="Times New Roman"/>
          <w:color w:val="333333"/>
          <w:szCs w:val="24"/>
          <w:shd w:val="clear" w:color="auto" w:fill="FFFFFF"/>
        </w:rPr>
      </w:pPr>
      <w:r>
        <w:rPr>
          <w:rFonts w:cs="Times New Roman"/>
          <w:color w:val="333333"/>
          <w:szCs w:val="24"/>
          <w:shd w:val="clear" w:color="auto" w:fill="FFFFFF"/>
        </w:rPr>
        <w:br w:type="page"/>
      </w:r>
    </w:p>
    <w:p w14:paraId="11832E7C" w14:textId="77777777" w:rsidR="000E3C5F" w:rsidRDefault="00C11DB8" w:rsidP="001817D9">
      <w:pPr>
        <w:pStyle w:val="Heading1"/>
        <w:rPr>
          <w:shd w:val="clear" w:color="auto" w:fill="FFFFFF"/>
        </w:rPr>
      </w:pPr>
      <w:bookmarkStart w:id="3" w:name="_Toc236667179"/>
      <w:r>
        <w:rPr>
          <w:shd w:val="clear" w:color="auto" w:fill="FFFFFF"/>
        </w:rPr>
        <w:lastRenderedPageBreak/>
        <w:t>REFERENCES</w:t>
      </w:r>
      <w:bookmarkEnd w:id="3"/>
    </w:p>
    <w:p w14:paraId="11832E7D" w14:textId="77777777" w:rsidR="00B46ADA" w:rsidRDefault="00B46ADA" w:rsidP="00B46ADA">
      <w:pPr>
        <w:pStyle w:val="NormalWeb"/>
        <w:spacing w:before="0" w:beforeAutospacing="0" w:after="0" w:afterAutospacing="0"/>
        <w:ind w:left="720" w:hanging="720"/>
        <w:jc w:val="both"/>
      </w:pPr>
      <w:r>
        <w:t xml:space="preserve">Alifuddin, M. and Widodo, W. (2022) “How is cultural intelligence related to human </w:t>
      </w:r>
      <w:proofErr w:type="spellStart"/>
      <w:proofErr w:type="gramStart"/>
      <w:r>
        <w:t>behavior</w:t>
      </w:r>
      <w:proofErr w:type="spellEnd"/>
      <w:r>
        <w:t>?,</w:t>
      </w:r>
      <w:proofErr w:type="gramEnd"/>
      <w:r>
        <w:t xml:space="preserve">” </w:t>
      </w:r>
      <w:r>
        <w:rPr>
          <w:i/>
          <w:iCs/>
        </w:rPr>
        <w:t>Journal of Intelligence</w:t>
      </w:r>
      <w:r>
        <w:t xml:space="preserve">, 10(1), p. 3. Available at: </w:t>
      </w:r>
      <w:hyperlink r:id="rId7" w:history="1">
        <w:r w:rsidRPr="00E92369">
          <w:rPr>
            <w:rStyle w:val="Hyperlink"/>
          </w:rPr>
          <w:t>https://doi.org/10.3390/jintelligence10010003</w:t>
        </w:r>
      </w:hyperlink>
      <w:r>
        <w:t xml:space="preserve">. </w:t>
      </w:r>
    </w:p>
    <w:p w14:paraId="11832E7E" w14:textId="77777777" w:rsidR="00B46ADA" w:rsidRDefault="00B46ADA" w:rsidP="00B46ADA">
      <w:pPr>
        <w:pStyle w:val="NormalWeb"/>
        <w:spacing w:before="0" w:beforeAutospacing="0" w:after="0" w:afterAutospacing="0"/>
        <w:ind w:left="720" w:hanging="720"/>
        <w:jc w:val="both"/>
      </w:pPr>
      <w:r>
        <w:t xml:space="preserve">Blackman, A. (2026) “hundreds of jobs to go at jaguar land rover,” 30 July. Available at: </w:t>
      </w:r>
      <w:hyperlink r:id="rId8" w:history="1">
        <w:r w:rsidRPr="00E92369">
          <w:rPr>
            <w:rStyle w:val="Hyperlink"/>
          </w:rPr>
          <w:t>https://www.bbc.com/news/articles/cq6dmjv1jpdo</w:t>
        </w:r>
      </w:hyperlink>
      <w:r>
        <w:t xml:space="preserve">  (Accessed: August 3, 2026).</w:t>
      </w:r>
    </w:p>
    <w:p w14:paraId="11832E7F" w14:textId="77777777" w:rsidR="00B46ADA" w:rsidRDefault="00B46ADA" w:rsidP="00B46ADA">
      <w:pPr>
        <w:pStyle w:val="NormalWeb"/>
        <w:spacing w:before="0" w:beforeAutospacing="0" w:after="0" w:afterAutospacing="0"/>
        <w:ind w:left="720" w:hanging="720"/>
        <w:jc w:val="both"/>
      </w:pPr>
      <w:r>
        <w:t xml:space="preserve">Horvat, T., Lisec, A. and Bobek, V. (2025) “Emerging perspectives in organizational </w:t>
      </w:r>
      <w:proofErr w:type="spellStart"/>
      <w:r>
        <w:t>behavior</w:t>
      </w:r>
      <w:proofErr w:type="spellEnd"/>
      <w:r>
        <w:t xml:space="preserve">,” pp. 195–240. Available at: </w:t>
      </w:r>
      <w:hyperlink r:id="rId9" w:history="1">
        <w:r w:rsidRPr="00E92369">
          <w:rPr>
            <w:rStyle w:val="Hyperlink"/>
          </w:rPr>
          <w:t>https://doi.org/10.1007/978-3-031-85803-1_5</w:t>
        </w:r>
      </w:hyperlink>
      <w:r>
        <w:t xml:space="preserve">. </w:t>
      </w:r>
    </w:p>
    <w:p w14:paraId="11832E80" w14:textId="77777777" w:rsidR="00B46ADA" w:rsidRDefault="00B46ADA" w:rsidP="00B46ADA">
      <w:pPr>
        <w:pStyle w:val="NormalWeb"/>
        <w:spacing w:before="0" w:beforeAutospacing="0" w:after="0" w:afterAutospacing="0"/>
        <w:ind w:left="720" w:hanging="720"/>
        <w:jc w:val="both"/>
      </w:pPr>
      <w:r>
        <w:t xml:space="preserve">Ito, K., Manabe, M., Watanabe, Y., Nakayama, M., Uchida, Y., Aramaki, E. and Wakamiya, S. (2025) “Social harmony at work: a sharedness index linking team atmosphere to individual well-being in a Japanese company,” </w:t>
      </w:r>
      <w:proofErr w:type="spellStart"/>
      <w:r>
        <w:rPr>
          <w:i/>
          <w:iCs/>
        </w:rPr>
        <w:t>PLoS</w:t>
      </w:r>
      <w:proofErr w:type="spellEnd"/>
      <w:r>
        <w:rPr>
          <w:i/>
          <w:iCs/>
        </w:rPr>
        <w:t xml:space="preserve"> ONE</w:t>
      </w:r>
      <w:r>
        <w:t xml:space="preserve">, 20(12), pp. e0336368-e0336368. Available at: </w:t>
      </w:r>
      <w:hyperlink r:id="rId10" w:history="1">
        <w:r w:rsidRPr="00E92369">
          <w:rPr>
            <w:rStyle w:val="Hyperlink"/>
          </w:rPr>
          <w:t>https://doi.org/10.1371/journal.pone.0336368</w:t>
        </w:r>
      </w:hyperlink>
      <w:r>
        <w:t xml:space="preserve">. </w:t>
      </w:r>
    </w:p>
    <w:p w14:paraId="11832E81" w14:textId="77777777" w:rsidR="00B46ADA" w:rsidRDefault="00B46ADA" w:rsidP="00B46ADA">
      <w:pPr>
        <w:pStyle w:val="NormalWeb"/>
        <w:spacing w:before="0" w:beforeAutospacing="0" w:after="0" w:afterAutospacing="0"/>
        <w:ind w:left="720" w:hanging="720"/>
        <w:jc w:val="both"/>
      </w:pPr>
      <w:r>
        <w:t xml:space="preserve">Kole, T. and Kirwa, J. (2025) “Applying Hofstede’s Cultural Dimensions in Education Insights, Critiques, and Implications for Diverse Classrooms,” </w:t>
      </w:r>
      <w:r>
        <w:rPr>
          <w:i/>
          <w:iCs/>
        </w:rPr>
        <w:t>Open Journal of Social Sciences</w:t>
      </w:r>
      <w:r>
        <w:t xml:space="preserve">, 13(5), pp. 94–110. Available at: </w:t>
      </w:r>
      <w:hyperlink r:id="rId11" w:history="1">
        <w:r w:rsidRPr="00E92369">
          <w:rPr>
            <w:rStyle w:val="Hyperlink"/>
          </w:rPr>
          <w:t>https://doi.org/10.4236/jss.2025.135007</w:t>
        </w:r>
      </w:hyperlink>
      <w:r>
        <w:t xml:space="preserve">. </w:t>
      </w:r>
    </w:p>
    <w:p w14:paraId="11832E82" w14:textId="77777777" w:rsidR="00B46ADA" w:rsidRDefault="00B46ADA" w:rsidP="00B46ADA">
      <w:pPr>
        <w:pStyle w:val="NormalWeb"/>
        <w:spacing w:before="0" w:beforeAutospacing="0" w:after="0" w:afterAutospacing="0"/>
        <w:ind w:left="720" w:hanging="720"/>
        <w:jc w:val="both"/>
      </w:pPr>
      <w:proofErr w:type="spellStart"/>
      <w:r>
        <w:t>Komisarof</w:t>
      </w:r>
      <w:proofErr w:type="spellEnd"/>
      <w:r>
        <w:t xml:space="preserve">, A. and Akaliyski, P. (2025) “New developments in Hofstede’s Individualism-Collectivism: A guide for scholars, educators, trainers, and other practitioners,” </w:t>
      </w:r>
      <w:r>
        <w:rPr>
          <w:i/>
          <w:iCs/>
        </w:rPr>
        <w:t>International Journal of Intercultural Relations</w:t>
      </w:r>
      <w:r>
        <w:t xml:space="preserve">, 107, p. 102200. Available at: </w:t>
      </w:r>
      <w:hyperlink r:id="rId12" w:history="1">
        <w:r w:rsidRPr="00E92369">
          <w:rPr>
            <w:rStyle w:val="Hyperlink"/>
          </w:rPr>
          <w:t>https://doi.org/10.1016/j.ijintrel.2025.102200</w:t>
        </w:r>
      </w:hyperlink>
      <w:r>
        <w:t xml:space="preserve">. </w:t>
      </w:r>
    </w:p>
    <w:p w14:paraId="11832E83" w14:textId="77777777" w:rsidR="00B46ADA" w:rsidRDefault="00B46ADA" w:rsidP="00B46ADA">
      <w:pPr>
        <w:pStyle w:val="NormalWeb"/>
        <w:spacing w:before="0" w:beforeAutospacing="0" w:after="0" w:afterAutospacing="0"/>
        <w:ind w:left="720" w:hanging="720"/>
        <w:jc w:val="both"/>
      </w:pPr>
      <w:r>
        <w:t xml:space="preserve">Large, P. (2024) </w:t>
      </w:r>
      <w:r>
        <w:rPr>
          <w:i/>
          <w:iCs/>
        </w:rPr>
        <w:t>SMMT Motor Industry Facts 2024 - SMMT</w:t>
      </w:r>
      <w:r>
        <w:t xml:space="preserve">, </w:t>
      </w:r>
      <w:r>
        <w:rPr>
          <w:i/>
          <w:iCs/>
        </w:rPr>
        <w:t>SMMT</w:t>
      </w:r>
      <w:r>
        <w:t xml:space="preserve">. Available at: </w:t>
      </w:r>
      <w:hyperlink r:id="rId13" w:history="1">
        <w:r w:rsidRPr="00E92369">
          <w:rPr>
            <w:rStyle w:val="Hyperlink"/>
          </w:rPr>
          <w:t>https://www.smmt.co.uk/smmt-motor-industry-facts-2024/</w:t>
        </w:r>
      </w:hyperlink>
      <w:r>
        <w:t xml:space="preserve">  (Accessed: August 3, 2026).</w:t>
      </w:r>
    </w:p>
    <w:p w14:paraId="11832E84" w14:textId="77777777" w:rsidR="00B46ADA" w:rsidRDefault="00B46ADA" w:rsidP="00B46ADA">
      <w:pPr>
        <w:pStyle w:val="NormalWeb"/>
        <w:spacing w:before="0" w:beforeAutospacing="0" w:after="0" w:afterAutospacing="0"/>
        <w:ind w:left="720" w:hanging="720"/>
        <w:jc w:val="both"/>
      </w:pPr>
      <w:r>
        <w:t xml:space="preserve">Levitt, S. (2022) “Intercultural Competence in International Teamwork: Understanding High-and Low-context Communication Styles,” </w:t>
      </w:r>
      <w:r>
        <w:rPr>
          <w:i/>
          <w:iCs/>
        </w:rPr>
        <w:t>CMAP)</w:t>
      </w:r>
      <w:r>
        <w:t xml:space="preserve">, 2022(1), pp. 1–13. Available at: </w:t>
      </w:r>
      <w:hyperlink r:id="rId14" w:history="1">
        <w:r w:rsidRPr="00E92369">
          <w:rPr>
            <w:rStyle w:val="Hyperlink"/>
          </w:rPr>
          <w:t>https://doi.org/10.14456/cmap.2022.1</w:t>
        </w:r>
      </w:hyperlink>
      <w:r>
        <w:t xml:space="preserve">. </w:t>
      </w:r>
    </w:p>
    <w:p w14:paraId="11832E85" w14:textId="77777777" w:rsidR="00B46ADA" w:rsidRDefault="00B46ADA" w:rsidP="00B46ADA">
      <w:pPr>
        <w:pStyle w:val="NormalWeb"/>
        <w:spacing w:before="0" w:beforeAutospacing="0" w:after="0" w:afterAutospacing="0"/>
        <w:ind w:left="720" w:hanging="720"/>
        <w:jc w:val="both"/>
      </w:pPr>
      <w:r>
        <w:t xml:space="preserve">Ogu, S.J. (2024) “Employee participation in decision-making and organizational commitment: a study of modern organizations,” </w:t>
      </w:r>
      <w:r>
        <w:rPr>
          <w:i/>
          <w:iCs/>
        </w:rPr>
        <w:t>Journal of Commerce Management and Tourism Studies</w:t>
      </w:r>
      <w:r>
        <w:t xml:space="preserve">, 3(1), pp. 55–64. Available at: </w:t>
      </w:r>
      <w:hyperlink r:id="rId15" w:history="1">
        <w:r w:rsidRPr="00E92369">
          <w:rPr>
            <w:rStyle w:val="Hyperlink"/>
          </w:rPr>
          <w:t>https://doi.org/10.58881/jcmts.v3i1.208</w:t>
        </w:r>
      </w:hyperlink>
      <w:r>
        <w:t xml:space="preserve">. </w:t>
      </w:r>
    </w:p>
    <w:p w14:paraId="11832E86" w14:textId="77777777" w:rsidR="00B46ADA" w:rsidRDefault="00B46ADA" w:rsidP="00B46ADA">
      <w:pPr>
        <w:pStyle w:val="NormalWeb"/>
        <w:spacing w:before="0" w:beforeAutospacing="0" w:after="0" w:afterAutospacing="0"/>
        <w:ind w:left="720" w:hanging="720"/>
        <w:jc w:val="both"/>
      </w:pPr>
      <w:r>
        <w:t xml:space="preserve">Sharipova, M. (2025) “Overcoming linguistic and cultural barriers through intercultural communication,” 7(SI1), pp. 814–844. Available at: </w:t>
      </w:r>
      <w:hyperlink r:id="rId16" w:history="1">
        <w:r w:rsidRPr="00E92369">
          <w:rPr>
            <w:rStyle w:val="Hyperlink"/>
          </w:rPr>
          <w:t>https://doi.org/10.63931/ijchr.v7isi1.343</w:t>
        </w:r>
      </w:hyperlink>
      <w:r>
        <w:t xml:space="preserve">. </w:t>
      </w:r>
    </w:p>
    <w:p w14:paraId="11832E87" w14:textId="77777777" w:rsidR="00B46ADA" w:rsidRDefault="00B46ADA" w:rsidP="00B46ADA">
      <w:pPr>
        <w:pStyle w:val="NormalWeb"/>
        <w:spacing w:before="0" w:beforeAutospacing="0" w:after="0" w:afterAutospacing="0"/>
        <w:ind w:left="720" w:hanging="720"/>
        <w:jc w:val="both"/>
      </w:pPr>
      <w:r>
        <w:t xml:space="preserve">Shivaraj, G., Silambarasan, G., Shivanagi, S., Nagaraja, V. and </w:t>
      </w:r>
      <w:proofErr w:type="spellStart"/>
      <w:r>
        <w:t>Gangaiah</w:t>
      </w:r>
      <w:proofErr w:type="spellEnd"/>
      <w:r>
        <w:t xml:space="preserve">, D. (2026) “Case studies of brands navigating cultural tensions in international markets,” </w:t>
      </w:r>
      <w:r>
        <w:rPr>
          <w:i/>
          <w:iCs/>
        </w:rPr>
        <w:t>Cultural Identity and Globalization in the Dynamics of Brand Management</w:t>
      </w:r>
      <w:r>
        <w:t xml:space="preserve">, pp. 41–82. Available at: </w:t>
      </w:r>
      <w:hyperlink r:id="rId17" w:history="1">
        <w:r w:rsidRPr="00E92369">
          <w:rPr>
            <w:rStyle w:val="Hyperlink"/>
          </w:rPr>
          <w:t>https://doi.org/10.4018/979-8-3373-8162-6.ch002</w:t>
        </w:r>
      </w:hyperlink>
      <w:r>
        <w:t xml:space="preserve">. </w:t>
      </w:r>
    </w:p>
    <w:p w14:paraId="11832E88" w14:textId="77777777" w:rsidR="00B46ADA" w:rsidRDefault="00B46ADA" w:rsidP="00B46ADA">
      <w:pPr>
        <w:pStyle w:val="NormalWeb"/>
        <w:spacing w:before="0" w:beforeAutospacing="0" w:after="0" w:afterAutospacing="0"/>
        <w:ind w:left="720" w:hanging="720"/>
        <w:jc w:val="both"/>
      </w:pPr>
      <w:r>
        <w:t xml:space="preserve">Toyota Motor Corporation (2025) </w:t>
      </w:r>
      <w:r>
        <w:rPr>
          <w:i/>
          <w:iCs/>
        </w:rPr>
        <w:t>Focusing on the Well-being of Employees Who Aim to Mass-produce Happiness | Frontier Research | Mobility | Toyota Motor Corporation Official Global Website</w:t>
      </w:r>
      <w:r>
        <w:t xml:space="preserve">, </w:t>
      </w:r>
      <w:r>
        <w:rPr>
          <w:i/>
          <w:iCs/>
        </w:rPr>
        <w:t>Toyota Motor Corporation Official Global Website</w:t>
      </w:r>
      <w:r>
        <w:t xml:space="preserve">. Available at: </w:t>
      </w:r>
      <w:hyperlink r:id="rId18" w:history="1">
        <w:r w:rsidRPr="00E92369">
          <w:rPr>
            <w:rStyle w:val="Hyperlink"/>
          </w:rPr>
          <w:t>https://global.toyota/en/mobility/frontier-research/42145535.html</w:t>
        </w:r>
      </w:hyperlink>
      <w:r>
        <w:t xml:space="preserve">  (Accessed: August 3, 2026).</w:t>
      </w:r>
    </w:p>
    <w:p w14:paraId="11832E89" w14:textId="77777777" w:rsidR="00B46ADA" w:rsidRDefault="00B46ADA" w:rsidP="00B46ADA">
      <w:pPr>
        <w:pStyle w:val="NormalWeb"/>
        <w:spacing w:before="0" w:beforeAutospacing="0" w:after="0" w:afterAutospacing="0"/>
        <w:ind w:left="720" w:hanging="720"/>
        <w:jc w:val="both"/>
      </w:pPr>
      <w:r>
        <w:t xml:space="preserve">Winstone, N.E. (2022) “Characterising feedback cultures in higher education: An analysis of strategy documents from 134 UK universities,” </w:t>
      </w:r>
      <w:r>
        <w:rPr>
          <w:i/>
          <w:iCs/>
        </w:rPr>
        <w:t>Higher Education</w:t>
      </w:r>
      <w:r>
        <w:t xml:space="preserve">, 84. Available at: </w:t>
      </w:r>
      <w:hyperlink r:id="rId19" w:history="1">
        <w:r w:rsidRPr="00E92369">
          <w:rPr>
            <w:rStyle w:val="Hyperlink"/>
          </w:rPr>
          <w:t>https://doi.org/10.1007/s10734-022-00818-8</w:t>
        </w:r>
      </w:hyperlink>
      <w:r>
        <w:t xml:space="preserve">. </w:t>
      </w:r>
    </w:p>
    <w:p w14:paraId="11832E8A" w14:textId="77777777" w:rsidR="00B46ADA" w:rsidRDefault="00B46ADA" w:rsidP="00B46ADA">
      <w:pPr>
        <w:pStyle w:val="NormalWeb"/>
        <w:spacing w:before="0" w:beforeAutospacing="0" w:after="0" w:afterAutospacing="0"/>
        <w:ind w:left="720" w:hanging="720"/>
        <w:jc w:val="both"/>
      </w:pPr>
      <w:r>
        <w:t xml:space="preserve">Zara, J., Nordin, S.M. and Isha, A.S.N. (2023) “Influence of communication determinants on safety commitment in a high-risk workplace: a systematic literature review of four communication dimensions,” </w:t>
      </w:r>
      <w:r>
        <w:rPr>
          <w:i/>
          <w:iCs/>
        </w:rPr>
        <w:t>Frontiers in Public Health</w:t>
      </w:r>
      <w:r>
        <w:t>, 11, p. 1225995.</w:t>
      </w:r>
    </w:p>
    <w:p w14:paraId="11832E8B" w14:textId="77777777" w:rsidR="001817D9" w:rsidRPr="001817D9" w:rsidRDefault="00B46ADA" w:rsidP="001817D9">
      <w:r>
        <w:t xml:space="preserve"> </w:t>
      </w:r>
    </w:p>
    <w:sectPr w:rsidR="001817D9" w:rsidRPr="001817D9">
      <w:head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0A1BA1" w14:textId="77777777" w:rsidR="00DD703C" w:rsidRDefault="00DD703C" w:rsidP="004B7D94">
      <w:pPr>
        <w:spacing w:after="0" w:line="240" w:lineRule="auto"/>
      </w:pPr>
      <w:r>
        <w:separator/>
      </w:r>
    </w:p>
  </w:endnote>
  <w:endnote w:type="continuationSeparator" w:id="0">
    <w:p w14:paraId="0E17E677" w14:textId="77777777" w:rsidR="00DD703C" w:rsidRDefault="00DD703C" w:rsidP="004B7D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6590A4" w14:textId="77777777" w:rsidR="00DD703C" w:rsidRDefault="00DD703C" w:rsidP="004B7D94">
      <w:pPr>
        <w:spacing w:after="0" w:line="240" w:lineRule="auto"/>
      </w:pPr>
      <w:r>
        <w:separator/>
      </w:r>
    </w:p>
  </w:footnote>
  <w:footnote w:type="continuationSeparator" w:id="0">
    <w:p w14:paraId="2803C7D4" w14:textId="77777777" w:rsidR="00DD703C" w:rsidRDefault="00DD703C" w:rsidP="004B7D9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AFF8D8" w14:textId="77777777" w:rsidR="001B0F6B" w:rsidRDefault="001B0F6B">
    <w:pPr>
      <w:pStyle w:val="Header"/>
    </w:pPr>
  </w:p>
  <w:p w14:paraId="567094A8" w14:textId="77777777" w:rsidR="001B0F6B" w:rsidRDefault="001B0F6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14941"/>
    <w:rsid w:val="00006BAA"/>
    <w:rsid w:val="00053287"/>
    <w:rsid w:val="000E3C5F"/>
    <w:rsid w:val="000F70DE"/>
    <w:rsid w:val="001068AA"/>
    <w:rsid w:val="0016299B"/>
    <w:rsid w:val="001817D9"/>
    <w:rsid w:val="00190888"/>
    <w:rsid w:val="001B0F6B"/>
    <w:rsid w:val="001B2980"/>
    <w:rsid w:val="001C5B7A"/>
    <w:rsid w:val="00214941"/>
    <w:rsid w:val="00234219"/>
    <w:rsid w:val="00271288"/>
    <w:rsid w:val="002F7AFE"/>
    <w:rsid w:val="00300074"/>
    <w:rsid w:val="003031D6"/>
    <w:rsid w:val="00305378"/>
    <w:rsid w:val="003C19BD"/>
    <w:rsid w:val="003E0090"/>
    <w:rsid w:val="00407706"/>
    <w:rsid w:val="00463DC0"/>
    <w:rsid w:val="004B2124"/>
    <w:rsid w:val="004B7D94"/>
    <w:rsid w:val="00534297"/>
    <w:rsid w:val="00615937"/>
    <w:rsid w:val="00632581"/>
    <w:rsid w:val="007073BB"/>
    <w:rsid w:val="00770D47"/>
    <w:rsid w:val="00772192"/>
    <w:rsid w:val="00773471"/>
    <w:rsid w:val="00815F00"/>
    <w:rsid w:val="00816F59"/>
    <w:rsid w:val="00852A3A"/>
    <w:rsid w:val="008676F6"/>
    <w:rsid w:val="008C46D7"/>
    <w:rsid w:val="008E5989"/>
    <w:rsid w:val="00991D09"/>
    <w:rsid w:val="00A01C95"/>
    <w:rsid w:val="00A947E4"/>
    <w:rsid w:val="00AB15EF"/>
    <w:rsid w:val="00B45749"/>
    <w:rsid w:val="00B46ADA"/>
    <w:rsid w:val="00B521AD"/>
    <w:rsid w:val="00C03118"/>
    <w:rsid w:val="00C11DB8"/>
    <w:rsid w:val="00C24228"/>
    <w:rsid w:val="00C919BB"/>
    <w:rsid w:val="00C95215"/>
    <w:rsid w:val="00CD14C6"/>
    <w:rsid w:val="00CF7903"/>
    <w:rsid w:val="00DD703C"/>
    <w:rsid w:val="00E14F1D"/>
    <w:rsid w:val="00E8092A"/>
    <w:rsid w:val="00F1218D"/>
    <w:rsid w:val="00F314A8"/>
    <w:rsid w:val="00F44CDA"/>
    <w:rsid w:val="00F5716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832E54"/>
  <w15:chartTrackingRefBased/>
  <w15:docId w15:val="{411C194C-A4BE-42D5-B5B8-C000556F86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2192"/>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A947E4"/>
    <w:pPr>
      <w:keepNext/>
      <w:keepLines/>
      <w:spacing w:before="240" w:after="0"/>
      <w:outlineLvl w:val="0"/>
    </w:pPr>
    <w:rPr>
      <w:rFonts w:eastAsiaTheme="majorEastAsia" w:cs="Times New Roman"/>
      <w:b/>
      <w:sz w:val="28"/>
      <w:szCs w:val="24"/>
    </w:rPr>
  </w:style>
  <w:style w:type="paragraph" w:styleId="Heading2">
    <w:name w:val="heading 2"/>
    <w:basedOn w:val="Normal"/>
    <w:next w:val="Normal"/>
    <w:link w:val="Heading2Char"/>
    <w:autoRedefine/>
    <w:uiPriority w:val="9"/>
    <w:unhideWhenUsed/>
    <w:qFormat/>
    <w:rsid w:val="00534297"/>
    <w:pPr>
      <w:keepNext/>
      <w:keepLines/>
      <w:spacing w:before="40" w:after="0"/>
      <w:outlineLvl w:val="1"/>
    </w:pPr>
    <w:rPr>
      <w:rFonts w:eastAsiaTheme="majorEastAsia" w:cstheme="majorBidi"/>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47E4"/>
    <w:rPr>
      <w:rFonts w:ascii="Times New Roman" w:eastAsiaTheme="majorEastAsia" w:hAnsi="Times New Roman" w:cs="Times New Roman"/>
      <w:b/>
      <w:sz w:val="28"/>
      <w:szCs w:val="24"/>
      <w:lang w:val="en-GB"/>
    </w:rPr>
  </w:style>
  <w:style w:type="character" w:customStyle="1" w:styleId="Heading2Char">
    <w:name w:val="Heading 2 Char"/>
    <w:basedOn w:val="DefaultParagraphFont"/>
    <w:link w:val="Heading2"/>
    <w:uiPriority w:val="9"/>
    <w:rsid w:val="00534297"/>
    <w:rPr>
      <w:rFonts w:ascii="Times New Roman" w:eastAsiaTheme="majorEastAsia" w:hAnsi="Times New Roman" w:cstheme="majorBidi"/>
      <w:sz w:val="24"/>
      <w:szCs w:val="26"/>
      <w:u w:val="single"/>
      <w:lang w:val="en-GB"/>
    </w:rPr>
  </w:style>
  <w:style w:type="paragraph" w:styleId="NormalWeb">
    <w:name w:val="Normal (Web)"/>
    <w:basedOn w:val="Normal"/>
    <w:uiPriority w:val="99"/>
    <w:semiHidden/>
    <w:unhideWhenUsed/>
    <w:rsid w:val="00B46ADA"/>
    <w:pPr>
      <w:spacing w:before="100" w:beforeAutospacing="1" w:after="100" w:afterAutospacing="1" w:line="240" w:lineRule="auto"/>
      <w:jc w:val="left"/>
    </w:pPr>
    <w:rPr>
      <w:rFonts w:eastAsia="Times New Roman" w:cs="Times New Roman"/>
      <w:szCs w:val="24"/>
      <w:lang w:eastAsia="en-GB"/>
    </w:rPr>
  </w:style>
  <w:style w:type="character" w:styleId="Hyperlink">
    <w:name w:val="Hyperlink"/>
    <w:basedOn w:val="DefaultParagraphFont"/>
    <w:uiPriority w:val="99"/>
    <w:unhideWhenUsed/>
    <w:rsid w:val="00B46ADA"/>
    <w:rPr>
      <w:color w:val="0563C1" w:themeColor="hyperlink"/>
      <w:u w:val="single"/>
    </w:rPr>
  </w:style>
  <w:style w:type="paragraph" w:styleId="TOCHeading">
    <w:name w:val="TOC Heading"/>
    <w:basedOn w:val="Heading1"/>
    <w:next w:val="Normal"/>
    <w:uiPriority w:val="39"/>
    <w:unhideWhenUsed/>
    <w:qFormat/>
    <w:rsid w:val="00CD14C6"/>
    <w:pPr>
      <w:spacing w:line="259" w:lineRule="auto"/>
      <w:jc w:val="left"/>
      <w:outlineLvl w:val="9"/>
    </w:pPr>
    <w:rPr>
      <w:rFonts w:asciiTheme="majorHAnsi" w:hAnsiTheme="majorHAnsi" w:cstheme="majorBidi"/>
      <w:b w:val="0"/>
      <w:color w:val="2E74B5" w:themeColor="accent1" w:themeShade="BF"/>
      <w:sz w:val="32"/>
      <w:szCs w:val="32"/>
      <w:lang w:val="en-US"/>
    </w:rPr>
  </w:style>
  <w:style w:type="paragraph" w:styleId="TOC1">
    <w:name w:val="toc 1"/>
    <w:basedOn w:val="Normal"/>
    <w:next w:val="Normal"/>
    <w:autoRedefine/>
    <w:uiPriority w:val="39"/>
    <w:unhideWhenUsed/>
    <w:rsid w:val="00CD14C6"/>
    <w:pPr>
      <w:spacing w:after="100"/>
    </w:pPr>
  </w:style>
  <w:style w:type="paragraph" w:styleId="Header">
    <w:name w:val="header"/>
    <w:basedOn w:val="Normal"/>
    <w:link w:val="HeaderChar"/>
    <w:uiPriority w:val="99"/>
    <w:unhideWhenUsed/>
    <w:rsid w:val="004B7D94"/>
    <w:pPr>
      <w:tabs>
        <w:tab w:val="center" w:pos="4680"/>
        <w:tab w:val="right" w:pos="9360"/>
      </w:tabs>
      <w:spacing w:after="0" w:line="240" w:lineRule="auto"/>
    </w:pPr>
  </w:style>
  <w:style w:type="character" w:customStyle="1" w:styleId="HeaderChar">
    <w:name w:val="Header Char"/>
    <w:basedOn w:val="DefaultParagraphFont"/>
    <w:link w:val="Header"/>
    <w:uiPriority w:val="99"/>
    <w:rsid w:val="004B7D94"/>
    <w:rPr>
      <w:rFonts w:ascii="Times New Roman" w:hAnsi="Times New Roman"/>
      <w:sz w:val="24"/>
      <w:lang w:val="en-GB"/>
    </w:rPr>
  </w:style>
  <w:style w:type="paragraph" w:styleId="Footer">
    <w:name w:val="footer"/>
    <w:basedOn w:val="Normal"/>
    <w:link w:val="FooterChar"/>
    <w:uiPriority w:val="99"/>
    <w:unhideWhenUsed/>
    <w:rsid w:val="004B7D94"/>
    <w:pPr>
      <w:tabs>
        <w:tab w:val="center" w:pos="4680"/>
        <w:tab w:val="right" w:pos="9360"/>
      </w:tabs>
      <w:spacing w:after="0" w:line="240" w:lineRule="auto"/>
    </w:pPr>
  </w:style>
  <w:style w:type="character" w:customStyle="1" w:styleId="FooterChar">
    <w:name w:val="Footer Char"/>
    <w:basedOn w:val="DefaultParagraphFont"/>
    <w:link w:val="Footer"/>
    <w:uiPriority w:val="99"/>
    <w:rsid w:val="004B7D94"/>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732231">
      <w:bodyDiv w:val="1"/>
      <w:marLeft w:val="0"/>
      <w:marRight w:val="0"/>
      <w:marTop w:val="0"/>
      <w:marBottom w:val="0"/>
      <w:divBdr>
        <w:top w:val="none" w:sz="0" w:space="0" w:color="auto"/>
        <w:left w:val="none" w:sz="0" w:space="0" w:color="auto"/>
        <w:bottom w:val="none" w:sz="0" w:space="0" w:color="auto"/>
        <w:right w:val="none" w:sz="0" w:space="0" w:color="auto"/>
      </w:divBdr>
    </w:div>
    <w:div w:id="293558170">
      <w:bodyDiv w:val="1"/>
      <w:marLeft w:val="0"/>
      <w:marRight w:val="0"/>
      <w:marTop w:val="0"/>
      <w:marBottom w:val="0"/>
      <w:divBdr>
        <w:top w:val="none" w:sz="0" w:space="0" w:color="auto"/>
        <w:left w:val="none" w:sz="0" w:space="0" w:color="auto"/>
        <w:bottom w:val="none" w:sz="0" w:space="0" w:color="auto"/>
        <w:right w:val="none" w:sz="0" w:space="0" w:color="auto"/>
      </w:divBdr>
    </w:div>
    <w:div w:id="459767016">
      <w:bodyDiv w:val="1"/>
      <w:marLeft w:val="0"/>
      <w:marRight w:val="0"/>
      <w:marTop w:val="0"/>
      <w:marBottom w:val="0"/>
      <w:divBdr>
        <w:top w:val="none" w:sz="0" w:space="0" w:color="auto"/>
        <w:left w:val="none" w:sz="0" w:space="0" w:color="auto"/>
        <w:bottom w:val="none" w:sz="0" w:space="0" w:color="auto"/>
        <w:right w:val="none" w:sz="0" w:space="0" w:color="auto"/>
      </w:divBdr>
      <w:divsChild>
        <w:div w:id="2073964391">
          <w:marLeft w:val="0"/>
          <w:marRight w:val="0"/>
          <w:marTop w:val="0"/>
          <w:marBottom w:val="0"/>
          <w:divBdr>
            <w:top w:val="none" w:sz="0" w:space="0" w:color="auto"/>
            <w:left w:val="none" w:sz="0" w:space="0" w:color="auto"/>
            <w:bottom w:val="none" w:sz="0" w:space="0" w:color="auto"/>
            <w:right w:val="none" w:sz="0" w:space="0" w:color="auto"/>
          </w:divBdr>
          <w:divsChild>
            <w:div w:id="27220384">
              <w:marLeft w:val="0"/>
              <w:marRight w:val="0"/>
              <w:marTop w:val="0"/>
              <w:marBottom w:val="0"/>
              <w:divBdr>
                <w:top w:val="none" w:sz="0" w:space="0" w:color="auto"/>
                <w:left w:val="none" w:sz="0" w:space="0" w:color="auto"/>
                <w:bottom w:val="none" w:sz="0" w:space="0" w:color="auto"/>
                <w:right w:val="none" w:sz="0" w:space="0" w:color="auto"/>
              </w:divBdr>
              <w:divsChild>
                <w:div w:id="228151448">
                  <w:marLeft w:val="0"/>
                  <w:marRight w:val="0"/>
                  <w:marTop w:val="0"/>
                  <w:marBottom w:val="0"/>
                  <w:divBdr>
                    <w:top w:val="none" w:sz="0" w:space="0" w:color="auto"/>
                    <w:left w:val="none" w:sz="0" w:space="0" w:color="auto"/>
                    <w:bottom w:val="none" w:sz="0" w:space="0" w:color="auto"/>
                    <w:right w:val="none" w:sz="0" w:space="0" w:color="auto"/>
                  </w:divBdr>
                  <w:divsChild>
                    <w:div w:id="964657098">
                      <w:marLeft w:val="0"/>
                      <w:marRight w:val="0"/>
                      <w:marTop w:val="0"/>
                      <w:marBottom w:val="0"/>
                      <w:divBdr>
                        <w:top w:val="none" w:sz="0" w:space="0" w:color="auto"/>
                        <w:left w:val="none" w:sz="0" w:space="0" w:color="auto"/>
                        <w:bottom w:val="none" w:sz="0" w:space="0" w:color="auto"/>
                        <w:right w:val="none" w:sz="0" w:space="0" w:color="auto"/>
                      </w:divBdr>
                      <w:divsChild>
                        <w:div w:id="1962883514">
                          <w:marLeft w:val="0"/>
                          <w:marRight w:val="0"/>
                          <w:marTop w:val="0"/>
                          <w:marBottom w:val="0"/>
                          <w:divBdr>
                            <w:top w:val="none" w:sz="0" w:space="0" w:color="auto"/>
                            <w:left w:val="none" w:sz="0" w:space="0" w:color="auto"/>
                            <w:bottom w:val="none" w:sz="0" w:space="0" w:color="auto"/>
                            <w:right w:val="none" w:sz="0" w:space="0" w:color="auto"/>
                          </w:divBdr>
                          <w:divsChild>
                            <w:div w:id="744298984">
                              <w:marLeft w:val="0"/>
                              <w:marRight w:val="0"/>
                              <w:marTop w:val="0"/>
                              <w:marBottom w:val="0"/>
                              <w:divBdr>
                                <w:top w:val="none" w:sz="0" w:space="0" w:color="auto"/>
                                <w:left w:val="none" w:sz="0" w:space="0" w:color="auto"/>
                                <w:bottom w:val="none" w:sz="0" w:space="0" w:color="auto"/>
                                <w:right w:val="none" w:sz="0" w:space="0" w:color="auto"/>
                              </w:divBdr>
                              <w:divsChild>
                                <w:div w:id="1998486708">
                                  <w:marLeft w:val="0"/>
                                  <w:marRight w:val="0"/>
                                  <w:marTop w:val="0"/>
                                  <w:marBottom w:val="0"/>
                                  <w:divBdr>
                                    <w:top w:val="none" w:sz="0" w:space="0" w:color="auto"/>
                                    <w:left w:val="none" w:sz="0" w:space="0" w:color="auto"/>
                                    <w:bottom w:val="none" w:sz="0" w:space="0" w:color="auto"/>
                                    <w:right w:val="none" w:sz="0" w:space="0" w:color="auto"/>
                                  </w:divBdr>
                                  <w:divsChild>
                                    <w:div w:id="303704530">
                                      <w:marLeft w:val="0"/>
                                      <w:marRight w:val="0"/>
                                      <w:marTop w:val="0"/>
                                      <w:marBottom w:val="0"/>
                                      <w:divBdr>
                                        <w:top w:val="none" w:sz="0" w:space="0" w:color="auto"/>
                                        <w:left w:val="none" w:sz="0" w:space="0" w:color="auto"/>
                                        <w:bottom w:val="none" w:sz="0" w:space="0" w:color="auto"/>
                                        <w:right w:val="none" w:sz="0" w:space="0" w:color="auto"/>
                                      </w:divBdr>
                                      <w:divsChild>
                                        <w:div w:id="715664791">
                                          <w:marLeft w:val="0"/>
                                          <w:marRight w:val="0"/>
                                          <w:marTop w:val="0"/>
                                          <w:marBottom w:val="0"/>
                                          <w:divBdr>
                                            <w:top w:val="none" w:sz="0" w:space="0" w:color="auto"/>
                                            <w:left w:val="none" w:sz="0" w:space="0" w:color="auto"/>
                                            <w:bottom w:val="none" w:sz="0" w:space="0" w:color="auto"/>
                                            <w:right w:val="none" w:sz="0" w:space="0" w:color="auto"/>
                                          </w:divBdr>
                                          <w:divsChild>
                                            <w:div w:id="753208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994262283">
      <w:bodyDiv w:val="1"/>
      <w:marLeft w:val="0"/>
      <w:marRight w:val="0"/>
      <w:marTop w:val="0"/>
      <w:marBottom w:val="0"/>
      <w:divBdr>
        <w:top w:val="none" w:sz="0" w:space="0" w:color="auto"/>
        <w:left w:val="none" w:sz="0" w:space="0" w:color="auto"/>
        <w:bottom w:val="none" w:sz="0" w:space="0" w:color="auto"/>
        <w:right w:val="none" w:sz="0" w:space="0" w:color="auto"/>
      </w:divBdr>
      <w:divsChild>
        <w:div w:id="1360469663">
          <w:marLeft w:val="0"/>
          <w:marRight w:val="0"/>
          <w:marTop w:val="0"/>
          <w:marBottom w:val="0"/>
          <w:divBdr>
            <w:top w:val="none" w:sz="0" w:space="0" w:color="auto"/>
            <w:left w:val="none" w:sz="0" w:space="0" w:color="auto"/>
            <w:bottom w:val="none" w:sz="0" w:space="0" w:color="auto"/>
            <w:right w:val="none" w:sz="0" w:space="0" w:color="auto"/>
          </w:divBdr>
        </w:div>
      </w:divsChild>
    </w:div>
    <w:div w:id="1269389366">
      <w:bodyDiv w:val="1"/>
      <w:marLeft w:val="0"/>
      <w:marRight w:val="0"/>
      <w:marTop w:val="0"/>
      <w:marBottom w:val="0"/>
      <w:divBdr>
        <w:top w:val="none" w:sz="0" w:space="0" w:color="auto"/>
        <w:left w:val="none" w:sz="0" w:space="0" w:color="auto"/>
        <w:bottom w:val="none" w:sz="0" w:space="0" w:color="auto"/>
        <w:right w:val="none" w:sz="0" w:space="0" w:color="auto"/>
      </w:divBdr>
    </w:div>
    <w:div w:id="1744181771">
      <w:bodyDiv w:val="1"/>
      <w:marLeft w:val="0"/>
      <w:marRight w:val="0"/>
      <w:marTop w:val="0"/>
      <w:marBottom w:val="0"/>
      <w:divBdr>
        <w:top w:val="none" w:sz="0" w:space="0" w:color="auto"/>
        <w:left w:val="none" w:sz="0" w:space="0" w:color="auto"/>
        <w:bottom w:val="none" w:sz="0" w:space="0" w:color="auto"/>
        <w:right w:val="none" w:sz="0" w:space="0" w:color="auto"/>
      </w:divBdr>
    </w:div>
    <w:div w:id="1891959496">
      <w:bodyDiv w:val="1"/>
      <w:marLeft w:val="0"/>
      <w:marRight w:val="0"/>
      <w:marTop w:val="0"/>
      <w:marBottom w:val="0"/>
      <w:divBdr>
        <w:top w:val="none" w:sz="0" w:space="0" w:color="auto"/>
        <w:left w:val="none" w:sz="0" w:space="0" w:color="auto"/>
        <w:bottom w:val="none" w:sz="0" w:space="0" w:color="auto"/>
        <w:right w:val="none" w:sz="0" w:space="0" w:color="auto"/>
      </w:divBdr>
      <w:divsChild>
        <w:div w:id="164504353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m/news/articles/cq6dmjv1jpdo" TargetMode="External"/><Relationship Id="rId13" Type="http://schemas.openxmlformats.org/officeDocument/2006/relationships/hyperlink" Target="https://www.smmt.co.uk/smmt-motor-industry-facts-2024/" TargetMode="External"/><Relationship Id="rId18" Type="http://schemas.openxmlformats.org/officeDocument/2006/relationships/hyperlink" Target="https://global.toyota/en/mobility/frontier-research/42145535.html"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doi.org/10.3390/jintelligence10010003" TargetMode="External"/><Relationship Id="rId12" Type="http://schemas.openxmlformats.org/officeDocument/2006/relationships/hyperlink" Target="https://doi.org/10.1016/j.ijintrel.2025.102200" TargetMode="External"/><Relationship Id="rId17" Type="http://schemas.openxmlformats.org/officeDocument/2006/relationships/hyperlink" Target="https://doi.org/10.4018/979-8-3373-8162-6.ch002" TargetMode="External"/><Relationship Id="rId2" Type="http://schemas.openxmlformats.org/officeDocument/2006/relationships/styles" Target="styles.xml"/><Relationship Id="rId16" Type="http://schemas.openxmlformats.org/officeDocument/2006/relationships/hyperlink" Target="https://doi.org/10.63931/ijchr.v7isi1.343"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4236/jss.2025.135007" TargetMode="External"/><Relationship Id="rId5" Type="http://schemas.openxmlformats.org/officeDocument/2006/relationships/footnotes" Target="footnotes.xml"/><Relationship Id="rId15" Type="http://schemas.openxmlformats.org/officeDocument/2006/relationships/hyperlink" Target="https://doi.org/10.58881/jcmts.v3i1.208" TargetMode="External"/><Relationship Id="rId10" Type="http://schemas.openxmlformats.org/officeDocument/2006/relationships/hyperlink" Target="https://doi.org/10.1371/journal.pone.0336368" TargetMode="External"/><Relationship Id="rId19" Type="http://schemas.openxmlformats.org/officeDocument/2006/relationships/hyperlink" Target="https://doi.org/10.1007/s10734-022-00818-8" TargetMode="External"/><Relationship Id="rId4" Type="http://schemas.openxmlformats.org/officeDocument/2006/relationships/webSettings" Target="webSettings.xml"/><Relationship Id="rId9" Type="http://schemas.openxmlformats.org/officeDocument/2006/relationships/hyperlink" Target="https://doi.org/10.1007/978-3-031-85803-1_5" TargetMode="External"/><Relationship Id="rId14" Type="http://schemas.openxmlformats.org/officeDocument/2006/relationships/hyperlink" Target="https://doi.org/10.14456/cmap.2022.1"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2763F7-86F9-47E8-84BE-5FFB2AEA7F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TotalTime>
  <Pages>9</Pages>
  <Words>3019</Words>
  <Characters>17212</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bogdan vasile</cp:lastModifiedBy>
  <cp:revision>107</cp:revision>
  <dcterms:created xsi:type="dcterms:W3CDTF">2026-08-01T04:41:00Z</dcterms:created>
  <dcterms:modified xsi:type="dcterms:W3CDTF">2026-08-16T08:08:00Z</dcterms:modified>
</cp:coreProperties>
</file>