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BC7" w:rsidRPr="00175BC7" w:rsidRDefault="00175BC7" w:rsidP="00175BC7">
      <w:pPr>
        <w:rPr>
          <w:rFonts w:ascii="Times New Roman" w:hAnsi="Times New Roman" w:cs="Times New Roman"/>
          <w:b/>
          <w:sz w:val="28"/>
          <w:szCs w:val="28"/>
        </w:rPr>
      </w:pPr>
      <w:r>
        <w:rPr>
          <w:rFonts w:ascii="Times New Roman" w:hAnsi="Times New Roman" w:cs="Times New Roman"/>
          <w:b/>
          <w:sz w:val="28"/>
          <w:szCs w:val="28"/>
        </w:rPr>
        <w:t xml:space="preserve">    </w:t>
      </w:r>
      <w:r w:rsidRPr="00175BC7">
        <w:rPr>
          <w:rFonts w:ascii="Times New Roman" w:hAnsi="Times New Roman" w:cs="Times New Roman"/>
          <w:b/>
          <w:sz w:val="28"/>
          <w:szCs w:val="28"/>
        </w:rPr>
        <w:t>Discuss the causes of the so called ‘obesity crisis’ facing the UK.</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 xml:space="preserve">This assignment will discuss the causes of the rising rate of obesity in the UK.  </w:t>
      </w:r>
      <w:bookmarkStart w:id="0" w:name="_GoBack"/>
      <w:bookmarkEnd w:id="0"/>
      <w:r w:rsidRPr="00175BC7">
        <w:rPr>
          <w:rFonts w:ascii="Times New Roman" w:hAnsi="Times New Roman" w:cs="Times New Roman"/>
          <w:sz w:val="24"/>
          <w:szCs w:val="24"/>
        </w:rPr>
        <w:t xml:space="preserve"> There are many causes of this so-called obesity crisis. The discussion will concentrate on three main areas which will include Government policies, processed food and the co</w:t>
      </w:r>
      <w:r w:rsidR="00455E32">
        <w:rPr>
          <w:rFonts w:ascii="Times New Roman" w:hAnsi="Times New Roman" w:cs="Times New Roman"/>
          <w:sz w:val="24"/>
          <w:szCs w:val="24"/>
        </w:rPr>
        <w:t xml:space="preserve">nsuming of hidden calories </w:t>
      </w:r>
      <w:r w:rsidRPr="00175BC7">
        <w:rPr>
          <w:rFonts w:ascii="Times New Roman" w:hAnsi="Times New Roman" w:cs="Times New Roman"/>
          <w:sz w:val="24"/>
          <w:szCs w:val="24"/>
        </w:rPr>
        <w:t xml:space="preserve">and lifestyles choices including the lack of exercise.  </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Obesity is defined by the world health organisation as “excessive fat accumulation that presents a risk to health” (WHO, 2019). Statistics show that obesity has been rising significantly over the past few decades (Scheelbeek et al, 2019; 3 (Magliano et al, 2019), and other research shows real concerns over the future of the obesity crisis within the UK (Stuckler and Basu, 2013).</w:t>
      </w:r>
    </w:p>
    <w:p w:rsid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(BMJ, 2019) claim that, over the past decade, obesity rates have “tripled globally”, adding that “In 2016, about two billion adults (aged 18 or more) were overweight, of whom more than 650 mil</w:t>
      </w:r>
      <w:r>
        <w:rPr>
          <w:rFonts w:ascii="Times New Roman" w:hAnsi="Times New Roman" w:cs="Times New Roman"/>
          <w:sz w:val="24"/>
          <w:szCs w:val="24"/>
        </w:rPr>
        <w:t xml:space="preserve">lion were classified as obese. </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In 2018 Public Health England (Tedstone et al, 2018) estimated that in the United Kingdom (UK) 64.1 percent of adults and one in five children are now overweight or living with obesity. This estimation was calculated using the Body mass index (BMI) method. Their method calculated that a BMI of 25 or above is overweight and a BMI of 30 and above is categorised as obese WHO, (2000).</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Chronic diseases linked to obesity have also risen such as: type 2 diabetes and some cancers (Rössner, 2002). In 2014, 90 percent of people diagnosed with type 2 diabetes were also living with obesity (Gatineau et al, 2014). The authors show how this has had an impact on the National Health Service (NHS) costing them £6.1 billion between 2014 and 2015. PHE have suggested this figure is greater than the amount spent on the police, fire service and the judicial syst</w:t>
      </w:r>
      <w:r w:rsidR="00455E32">
        <w:rPr>
          <w:rFonts w:ascii="Times New Roman" w:hAnsi="Times New Roman" w:cs="Times New Roman"/>
          <w:sz w:val="24"/>
          <w:szCs w:val="24"/>
        </w:rPr>
        <w:t>em (2017</w:t>
      </w:r>
      <w:r w:rsidRPr="00175BC7">
        <w:rPr>
          <w:rFonts w:ascii="Times New Roman" w:hAnsi="Times New Roman" w:cs="Times New Roman"/>
          <w:sz w:val="24"/>
          <w:szCs w:val="24"/>
        </w:rPr>
        <w:t>).</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Worldwide dietary intake of added sugars has increased dramatically within the “last few decades” this had coincided with the increase in obesity rates to which prompted the world health organisation to issue reviewed sugar intake guidelines (Colborne, 2015). WHO believed that there would be an increase in health benefits and a decrease in obesity rates if the recommended guidelines of under 5% energy intake of sugar were followed by the general public (World Health Organisation, 2015).</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lastRenderedPageBreak/>
        <w:t>Evidence found that children and adults were consuming high volumes on sugar sweetened beverages (SSB) which in turn was linked to the rise in obesity, SSB was the focus of policy due to many studies con</w:t>
      </w:r>
      <w:r>
        <w:rPr>
          <w:rFonts w:ascii="Times New Roman" w:hAnsi="Times New Roman" w:cs="Times New Roman"/>
          <w:sz w:val="24"/>
          <w:szCs w:val="24"/>
        </w:rPr>
        <w:t>cluded with the same outcome (.</w:t>
      </w:r>
      <w:r w:rsidRPr="00175BC7">
        <w:rPr>
          <w:rFonts w:ascii="Times New Roman" w:hAnsi="Times New Roman" w:cs="Times New Roman"/>
          <w:sz w:val="24"/>
          <w:szCs w:val="24"/>
        </w:rPr>
        <w:t>Luger M et al, 2017). Although Vansanti (2014) proposes that the cause of increased energy intake is due to the “low satiety of liquid calories” consumed from sugary drinks in modern society and “incomplete compensatory reduction in energy intake at subsequent meals”.  This modern occurrence of high calorie sugary drink intake has no effect on lowering hunger, so in effect peoples calorie intake is far over the recommended daily medical advisory intake levels, and therefore as a review by (Malik, Schulze &amp; Hu, 2006; Luger et al, 2017) shows the intake of SSB’s could be associated with the current obesity crisis in the UK. ((2014).</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As a result of these concerns British Prime Minister at the time David Cameron although hesitant finally agreed in 2016 to a tax on sugary drinks with George Osborne (British Chancellor) admitting the Conservative Government were aware that there was a cause of concern in relation towards sugary beverages and disease but “did nothing”. This policy was due to take place in April 2018 (Colborne,2015).</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 xml:space="preserve"> There are however concerns that the tax on sugary beverages should be extended to sugary snacks for example Scheelbeek et al (2019) notes that the difference between high sugar beverages and high sugar snacks are that there is a higher intake of energy within snacks such as cakes, biscuits and chocolates to name a few. These foods also obtain high volumes of sugar which contribute to weight gain and obesity. Scheelbeek also believes that we would achieve a greater distinction concerning obesity and diabetes by reducing the </w:t>
      </w:r>
      <w:r w:rsidR="00455E32">
        <w:rPr>
          <w:rFonts w:ascii="Times New Roman" w:hAnsi="Times New Roman" w:cs="Times New Roman"/>
          <w:sz w:val="24"/>
          <w:szCs w:val="24"/>
        </w:rPr>
        <w:t>population</w:t>
      </w:r>
      <w:r w:rsidR="00455E32" w:rsidRPr="00175BC7">
        <w:rPr>
          <w:rFonts w:ascii="Times New Roman" w:hAnsi="Times New Roman" w:cs="Times New Roman"/>
          <w:sz w:val="24"/>
          <w:szCs w:val="24"/>
        </w:rPr>
        <w:t>s</w:t>
      </w:r>
      <w:r w:rsidRPr="00175BC7">
        <w:rPr>
          <w:rFonts w:ascii="Times New Roman" w:hAnsi="Times New Roman" w:cs="Times New Roman"/>
          <w:sz w:val="24"/>
          <w:szCs w:val="24"/>
        </w:rPr>
        <w:t xml:space="preserve"> availability to purchase free sugar snacks than reducing the purchase of high sugar beverages (2019).</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 xml:space="preserve">Environmental changes within the food industry also need to be considered when evaluating the causes of the “obesity crisis” due to the increase in fast food restaurants on high streets particularly in deprived areas of the UK to which has the highest rates of obesity (Tedstone et al, 2018). </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 xml:space="preserve">Food companies are generating higher volumes of produce and promotions manipulating the public into purchasing greater quantities of unhealthy foods concluding into people consuming higher quantities or energy intakes (Tedstone et al, 2018). </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lastRenderedPageBreak/>
        <w:t>Food companies within the UK tend to import foods so we have access to a variety of options throughout the year however these foods are preserved using sugar and salts (Smith,2004). The purpose of using sugar is to prevent growth and bind moisture consequently providing a longer shelf life. Unfortunately, when purchasing these products, the additional calories made by preservation are not considered.</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Fast food companies also include hidden calories within their products in order to meet the demand of producing food quickly concluding in deep frying will the resulting addition of calories from the fat (PHE,2017).</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It has been estimated that children overweight or obese in the UK on average projected to consuming between 140 to 500 additional calories per day whilst on average adults obtained 200-300 additional calories (Tedstone, 2018).</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 xml:space="preserve">Aware that </w:t>
      </w:r>
      <w:r w:rsidR="00455E32" w:rsidRPr="00175BC7">
        <w:rPr>
          <w:rFonts w:ascii="Times New Roman" w:hAnsi="Times New Roman" w:cs="Times New Roman"/>
          <w:sz w:val="24"/>
          <w:szCs w:val="24"/>
        </w:rPr>
        <w:t>an increase in calories influenced by food companies is</w:t>
      </w:r>
      <w:r w:rsidRPr="00175BC7">
        <w:rPr>
          <w:rFonts w:ascii="Times New Roman" w:hAnsi="Times New Roman" w:cs="Times New Roman"/>
          <w:sz w:val="24"/>
          <w:szCs w:val="24"/>
        </w:rPr>
        <w:t xml:space="preserve"> apparent PHE were commissioned in 2017 to create the “Calorie reduction program”. The incentive for this program was to encourage food companies that produced high volume energy foods to a reduction in calorific products by 20 percent (Tedstone et al, 2018).</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 xml:space="preserve">Recommendations from PHE state that for an adult between the ages of 19 and 64 should be consuming on average no more than 2500 calories per day for a man and 2000 calories per day for a woman </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Lean and Combet (2017) indicate that people formulate a decision on the quantity of food they may have, this is influenced by many factors depending on when their last meal was consumed, the time of day, recent activities and expediently. When a new food or new situation originates this could also have an impact on the populations learning process, we undertake each time this situation arises concluding into self-discipline.</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Department of Health (DoH) created the front of package (FOP) labelling scheme in conjunction with “the UKs obesity challenge” a recognised organisation who support people living with obesity. FOPs objective was to use a colour coded system on packaging and the energy values to encourage the public to make conscious decisions by originating a balanced diet and regulating their energy intake. (2016)</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 xml:space="preserve">An investigation was undertaken to highlight that the theory that food labels containing information on calories per portion are actually having an adverse effect creating people to </w:t>
      </w:r>
      <w:r w:rsidRPr="00175BC7">
        <w:rPr>
          <w:rFonts w:ascii="Times New Roman" w:hAnsi="Times New Roman" w:cs="Times New Roman"/>
          <w:sz w:val="24"/>
          <w:szCs w:val="24"/>
        </w:rPr>
        <w:lastRenderedPageBreak/>
        <w:t xml:space="preserve">consume higher portions and lower nutritional foods influencing them to consume a higher calorie intake than originally intended, snacks were the focus of this research due to the connection that “snaking has on weight gain.  Tangari et al (2018) concluded that when presented with “calorie per potion” </w:t>
      </w:r>
      <w:r w:rsidRPr="00175BC7">
        <w:rPr>
          <w:rFonts w:ascii="Times New Roman" w:hAnsi="Times New Roman" w:cs="Times New Roman"/>
          <w:sz w:val="24"/>
          <w:szCs w:val="24"/>
        </w:rPr>
        <w:t>labelling</w:t>
      </w:r>
      <w:r w:rsidRPr="00175BC7">
        <w:rPr>
          <w:rFonts w:ascii="Times New Roman" w:hAnsi="Times New Roman" w:cs="Times New Roman"/>
          <w:sz w:val="24"/>
          <w:szCs w:val="24"/>
        </w:rPr>
        <w:t xml:space="preserve">  people will consume additional unhealthy snacks that they will that are healthy, their research also showed that people who are conscious of their calorie intake and are using this method will actually consume larger portions.</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Lastly a decrease in physical activity within the general public has also been concurrent with the increase in obesity rates within the UK (Ali et al,2017). Whilst a cause of concern in the rise of obesity is consuming to high energy intakes another contribution is the publics transformation into a sedentary lifestyle concluding in a reduction in physical activity (Haslam/National obesity forum,2014).</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Physical activity is an important factor that could help prevent obesity. Whilst the increase in obesity is initiated in many factors Fundamentally it is caused by “energy balance, taking too much energy in through food than we use through activity” (Gov.uk,2017)</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 xml:space="preserve">PHE suggests that physical inactivity is affecting nineteen percent of men and twenty six percent of women in the UK (2014). The environment has had a big influence on this aspect due to creating ways of living that is reducing the need to be active (PHE,2014). </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Contributions such as technology surrounding the environment dominating people into using their mobile phones, computers or consoles whether at work or at home (PHE,2014). An increase in occupations involving sitting at a desk for long periods of time (PHE,2014), government prioritising speed limits in developed parts of the country concluding into lack of green space to which promotes physical activity. These all have been indications that have decreased the level of physical activity in the UK (Haslam/National obesity forum,2014).</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t>Concerns over the increase in obesity and a sedentary generation has subjected the government to create policy’s such as “Health matters: getting every adult healthy everyday” ”childhood obesity: A plan of action (Gov,2017), The “Eat well Guide” Lean and Combet, (2017) and recently “Healthy weight, healthy Wales” Gethen.V,(2019) all of which are encouraging the public to  eat healthy, reduce sugar, fat, salt in our diets, consume “5 a day” (three pieces of vegetables and two pieces of fruit), regular exercise, reduced unhealthy foods advertised and active travel.</w:t>
      </w:r>
    </w:p>
    <w:p w:rsidR="00175BC7" w:rsidRPr="00175BC7" w:rsidRDefault="00175BC7" w:rsidP="00175BC7">
      <w:pPr>
        <w:spacing w:line="360" w:lineRule="auto"/>
        <w:rPr>
          <w:rFonts w:ascii="Times New Roman" w:hAnsi="Times New Roman" w:cs="Times New Roman"/>
          <w:sz w:val="24"/>
          <w:szCs w:val="24"/>
        </w:rPr>
      </w:pPr>
      <w:r w:rsidRPr="00175BC7">
        <w:rPr>
          <w:rFonts w:ascii="Times New Roman" w:hAnsi="Times New Roman" w:cs="Times New Roman"/>
          <w:sz w:val="24"/>
          <w:szCs w:val="24"/>
        </w:rPr>
        <w:lastRenderedPageBreak/>
        <w:t xml:space="preserve">In conclusion a rise in obesity has clearly become an “obesity crisis” due to the escalating figures concerning diabetes and health issues relating to influences that the environment provides the general public. The causes are multi-faceted and cannot be simplified down to the obvious of a case of too many calories consumed to too few calories expended.  These causes could include cultural reasons, addictions and the upsurge in use of technology with the resultant decrease in physical activity for many people. and therefore, any preventative measures to tackle the obesity crisis must also be multi-faceted. </w:t>
      </w:r>
    </w:p>
    <w:p w:rsidR="00175BC7" w:rsidRPr="00175BC7" w:rsidRDefault="00175BC7" w:rsidP="00175BC7">
      <w:pPr>
        <w:spacing w:line="360" w:lineRule="auto"/>
        <w:rPr>
          <w:rFonts w:ascii="Times New Roman" w:hAnsi="Times New Roman" w:cs="Times New Roman"/>
          <w:sz w:val="24"/>
          <w:szCs w:val="24"/>
        </w:rPr>
      </w:pPr>
    </w:p>
    <w:p w:rsidR="00175BC7" w:rsidRPr="00175BC7" w:rsidRDefault="00175BC7" w:rsidP="00175BC7">
      <w:pPr>
        <w:spacing w:line="360" w:lineRule="auto"/>
        <w:rPr>
          <w:rFonts w:ascii="Times New Roman" w:hAnsi="Times New Roman" w:cs="Times New Roman"/>
          <w:sz w:val="24"/>
          <w:szCs w:val="24"/>
        </w:rPr>
      </w:pPr>
    </w:p>
    <w:p w:rsidR="00175BC7" w:rsidRPr="00175BC7" w:rsidRDefault="00175BC7" w:rsidP="00175BC7">
      <w:pPr>
        <w:spacing w:line="360" w:lineRule="auto"/>
        <w:rPr>
          <w:rFonts w:ascii="Times New Roman" w:hAnsi="Times New Roman" w:cs="Times New Roman"/>
          <w:sz w:val="24"/>
          <w:szCs w:val="24"/>
        </w:rPr>
      </w:pPr>
    </w:p>
    <w:p w:rsidR="00175BC7" w:rsidRPr="00175BC7" w:rsidRDefault="00175BC7" w:rsidP="00175BC7">
      <w:pPr>
        <w:spacing w:line="360" w:lineRule="auto"/>
        <w:rPr>
          <w:rFonts w:ascii="Times New Roman" w:hAnsi="Times New Roman" w:cs="Times New Roman"/>
          <w:sz w:val="24"/>
          <w:szCs w:val="24"/>
        </w:rPr>
      </w:pPr>
    </w:p>
    <w:p w:rsidR="00175BC7" w:rsidRPr="00175BC7" w:rsidRDefault="00175BC7" w:rsidP="00175BC7">
      <w:pPr>
        <w:spacing w:line="360" w:lineRule="auto"/>
        <w:rPr>
          <w:rFonts w:ascii="Times New Roman" w:hAnsi="Times New Roman" w:cs="Times New Roman"/>
          <w:sz w:val="24"/>
          <w:szCs w:val="24"/>
        </w:rPr>
      </w:pPr>
    </w:p>
    <w:p w:rsidR="00175BC7" w:rsidRPr="00175BC7" w:rsidRDefault="00175BC7" w:rsidP="00175BC7">
      <w:pPr>
        <w:spacing w:line="360" w:lineRule="auto"/>
        <w:rPr>
          <w:rFonts w:ascii="Times New Roman" w:hAnsi="Times New Roman" w:cs="Times New Roman"/>
          <w:sz w:val="24"/>
          <w:szCs w:val="24"/>
        </w:rPr>
      </w:pPr>
    </w:p>
    <w:p w:rsidR="00175BC7" w:rsidRPr="00175BC7" w:rsidRDefault="00175BC7" w:rsidP="00175BC7">
      <w:pPr>
        <w:spacing w:line="360" w:lineRule="auto"/>
        <w:rPr>
          <w:rFonts w:ascii="Times New Roman" w:hAnsi="Times New Roman" w:cs="Times New Roman"/>
          <w:sz w:val="24"/>
          <w:szCs w:val="24"/>
        </w:rPr>
      </w:pPr>
    </w:p>
    <w:p w:rsidR="00175BC7" w:rsidRPr="00175BC7" w:rsidRDefault="00175BC7" w:rsidP="00175BC7">
      <w:pPr>
        <w:spacing w:line="360" w:lineRule="auto"/>
        <w:rPr>
          <w:rFonts w:ascii="Times New Roman" w:hAnsi="Times New Roman" w:cs="Times New Roman"/>
          <w:sz w:val="24"/>
          <w:szCs w:val="24"/>
        </w:rPr>
      </w:pPr>
    </w:p>
    <w:p w:rsidR="00175BC7" w:rsidRPr="00175BC7" w:rsidRDefault="00175BC7" w:rsidP="00175BC7">
      <w:pPr>
        <w:spacing w:line="360" w:lineRule="auto"/>
        <w:rPr>
          <w:rFonts w:ascii="Times New Roman" w:hAnsi="Times New Roman" w:cs="Times New Roman"/>
          <w:sz w:val="24"/>
          <w:szCs w:val="24"/>
        </w:rPr>
      </w:pPr>
    </w:p>
    <w:p w:rsidR="00175BC7" w:rsidRPr="00175BC7" w:rsidRDefault="00175BC7" w:rsidP="00175BC7">
      <w:pPr>
        <w:spacing w:line="360" w:lineRule="auto"/>
        <w:rPr>
          <w:rFonts w:ascii="Times New Roman" w:hAnsi="Times New Roman" w:cs="Times New Roman"/>
          <w:sz w:val="24"/>
          <w:szCs w:val="24"/>
        </w:rPr>
      </w:pPr>
    </w:p>
    <w:p w:rsidR="00175BC7" w:rsidRPr="00175BC7" w:rsidRDefault="00175BC7" w:rsidP="00175BC7">
      <w:pPr>
        <w:spacing w:line="360" w:lineRule="auto"/>
        <w:rPr>
          <w:rFonts w:ascii="Times New Roman" w:hAnsi="Times New Roman" w:cs="Times New Roman"/>
          <w:sz w:val="24"/>
          <w:szCs w:val="24"/>
        </w:rPr>
      </w:pPr>
    </w:p>
    <w:p w:rsidR="00175BC7" w:rsidRPr="00175BC7" w:rsidRDefault="00175BC7" w:rsidP="00175BC7">
      <w:pPr>
        <w:spacing w:line="360" w:lineRule="auto"/>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ab/>
      </w:r>
      <w:r w:rsidRPr="00175BC7">
        <w:rPr>
          <w:rFonts w:ascii="Times New Roman" w:hAnsi="Times New Roman" w:cs="Times New Roman"/>
          <w:sz w:val="24"/>
          <w:szCs w:val="24"/>
        </w:rPr>
        <w:tab/>
        <w:t>References</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Colborne, M. (2016). ‘Britain's "sugar tax" tackles obesity’ Canadian Medical Association. Journal. 188, issue 8 (1), 1.</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Gatineau, M., Hancock, C., Holman, N., Outhwaite, H., Oldridge, L., Christie, A., Ells, L. (2014) Adult obesity and type 2 diabetes. Oxford: Public Health England, 2014.</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Gethin,V. (2019) , Healthy weight healthy Wales, Welsh government, Available at: https://gov.wales/sites/default/files/publications/2019-10/healthy-weight-healthy-wales_0.pdf</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 xml:space="preserve">Haslam,D.(2014) Expectations for the future and conclusions, Available at: http://www.nationalobesityforum.org.uk/media/PDFs/StateOfTheNationsWaistlineObesityintheUKAnalysisandExpectations.pdf (Accessed: 25TH October 2019) </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Lean, M.E. and Combet, E. (2017). Barasi's human nutrition: a health perspective. Florida: CRC Press, Taylor &amp; Francis.</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Lean, M.E. and Combet, E. (2017). Barasi's human nutrition: a health perspective. Florida: CRC Press, Taylor &amp; Francis.</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Magliano, D.J., Islam, R.M., Barr, E.L., Gregg, E.W., Pavkov, M.E., Harding, J.L., Tabesh, M., Koye, D.N., Shaw, J.E., (2019). ‘Trends in incidence of total or type 2 diabetes: systematic review’. British medical journal, 366, pp.l5003.</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Malik, V.S., Hu, F.B., (2014). ‘Sugar-sweetened beverages and health: where does the evidence stand?’, The American Journal of Clinical Nutrition, 94 (5), pp 1161–1162, https://doi.org/10.3945/ajcn.111.025676</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Malik, V.S., Schulze, M.B. and Hu, F.B., (2006). ‘Intake of sugar-sweetened beverages and weight gain: a systematic review’. The American journal of clinical nutrition, 84(2), pp.274-288.</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Public Health England. (2014).Everybody active everyday, an evidenced baced approach to physical activity Available: https://assets.publishing.service.gov.uk/government/uploads/system/uploads/attachment_data/file/374914/Framework_13.pdf</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Public Health England. (2017). Health matters: obesity and the food environment. Available: https://www.gov.uk/government/publications/health-matters-obesity-and-the-food-environment/health-matters-obesity-and-the-food-environment--2. Last accessed 24th Oct 2019.</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Rössner, S. (2002). ‘Obesity: the disease of the twenty-first century’. International journal of obesity, 26(S4), p.S2.</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lastRenderedPageBreak/>
        <w:t>Scheelbeek, P.F., Cornelsen, L., Marteau, T.M., Jebb, S.A. and Smith, R.D. (2019). ‘Potential impact on prevalence of obesity in the UK of a 20% price increase in high sugar snacks: modelling study’. British medical journal, 366, p.l4786.</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Smith JP, Daifas DP, El-Khoury W, Koukoutsis J, El-Khoury A.,(2004) Shelf life and safety concerns of bakery products: Critical Reviews in Food Science and Nutrition..</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Stuckler, D. and Basu, S. (2013). ‘Getting serious about obesity’. British Medical Journal, 346: f1300</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Tangari, A.H., Bui, M., Haws, K.L., Liu, P.J. (2019). ‘That’s Not So Bad, I’ll Eat More! Backfire Effects of Calories-per-Serving Information on Snack Consumption’. Journal of Marketing, 83(1), pp.133-150.</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Tedstone, A. (2018). Why we are working to reduce calorie intake. Available: https://publichealthmatters.blog.gov.uk/2018/03/06/why-we-are-working-to-reduce-calorie-intake/. Last accessed 24th Oct 2019.</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Tedstone, A., Targett, V., Mackinlay, B., Owtram, G., Coulton, V., Morgan, K., Clegg, E., Elsom, R., Swan, G., Hughes, S. Hope, E., (2018). ‘Calorie reduction: The scope and ambition for action’. Public Health England: London, UK.</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World Health Organization, (2000). Obesity: preventing and managing the global epidemic. WHO technical Report Series No. 894. World Health Organization. Available at: https://www.who.int/topics/obesity/en/. Last accessed 17th Oct 2019.</w:t>
      </w: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t>World Health Organization, (2015). Guideline: sugars intake for adults and children. World Health Organization.</w:t>
      </w: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spacing w:after="0" w:line="240" w:lineRule="auto"/>
        <w:rPr>
          <w:rFonts w:ascii="Times New Roman" w:eastAsia="MS Minngs" w:hAnsi="Times New Roman" w:cs="Times New Roman"/>
          <w:b/>
          <w:bCs/>
          <w:sz w:val="28"/>
          <w:szCs w:val="28"/>
          <w:lang w:eastAsia="en-GB"/>
        </w:rPr>
      </w:pPr>
      <w:r>
        <w:rPr>
          <w:rFonts w:ascii="Times New Roman" w:hAnsi="Times New Roman" w:cs="Times New Roman"/>
          <w:sz w:val="24"/>
          <w:szCs w:val="24"/>
        </w:rPr>
        <w:lastRenderedPageBreak/>
        <w:t xml:space="preserve">                                     </w:t>
      </w:r>
      <w:r w:rsidRPr="00175BC7">
        <w:rPr>
          <w:rFonts w:ascii="Times New Roman" w:eastAsia="MS Minngs" w:hAnsi="Times New Roman" w:cs="Times New Roman"/>
          <w:b/>
          <w:bCs/>
          <w:sz w:val="28"/>
          <w:szCs w:val="28"/>
          <w:lang w:eastAsia="en-GB"/>
        </w:rPr>
        <w:t>Sport, Health &amp; Outdoor Education</w:t>
      </w:r>
    </w:p>
    <w:p w:rsidR="00175BC7" w:rsidRPr="00175BC7" w:rsidRDefault="00175BC7" w:rsidP="00175BC7">
      <w:pPr>
        <w:spacing w:after="0"/>
        <w:rPr>
          <w:rFonts w:ascii="Calibri" w:eastAsia="Calibri" w:hAnsi="Calibri" w:cs="Times New Roman"/>
          <w:b/>
          <w:bCs/>
          <w:sz w:val="16"/>
          <w:szCs w:val="16"/>
        </w:rPr>
      </w:pPr>
    </w:p>
    <w:p w:rsidR="00175BC7" w:rsidRPr="00175BC7" w:rsidRDefault="00175BC7" w:rsidP="00175BC7">
      <w:pPr>
        <w:spacing w:after="0" w:line="240" w:lineRule="auto"/>
        <w:jc w:val="center"/>
        <w:rPr>
          <w:rFonts w:ascii="Times New Roman" w:eastAsia="MS Minngs" w:hAnsi="Times New Roman" w:cs="Times New Roman"/>
          <w:sz w:val="32"/>
          <w:szCs w:val="32"/>
          <w:u w:val="single"/>
          <w:lang w:eastAsia="en-GB"/>
        </w:rPr>
      </w:pPr>
      <w:r w:rsidRPr="00175BC7">
        <w:rPr>
          <w:rFonts w:ascii="Times New Roman" w:eastAsia="MS Minngs" w:hAnsi="Times New Roman" w:cs="Times New Roman"/>
          <w:sz w:val="32"/>
          <w:szCs w:val="32"/>
          <w:u w:val="single"/>
          <w:lang w:eastAsia="en-GB"/>
        </w:rPr>
        <w:t>Assessment Feedback Sheet</w:t>
      </w:r>
    </w:p>
    <w:p w:rsidR="00175BC7" w:rsidRPr="00175BC7" w:rsidRDefault="00175BC7" w:rsidP="00175BC7">
      <w:pPr>
        <w:spacing w:after="0" w:line="240" w:lineRule="auto"/>
        <w:jc w:val="center"/>
        <w:rPr>
          <w:rFonts w:ascii="Times New Roman" w:eastAsia="MS Minngs" w:hAnsi="Times New Roman" w:cs="Times New Roman"/>
          <w:sz w:val="16"/>
          <w:szCs w:val="16"/>
          <w:u w:val="single"/>
          <w:lang w:eastAsia="en-GB"/>
        </w:rPr>
      </w:pPr>
    </w:p>
    <w:p w:rsidR="00175BC7" w:rsidRPr="00175BC7" w:rsidRDefault="00175BC7" w:rsidP="00175BC7">
      <w:pPr>
        <w:spacing w:after="0" w:line="240" w:lineRule="auto"/>
        <w:jc w:val="both"/>
        <w:rPr>
          <w:rFonts w:ascii="Times New Roman" w:eastAsia="MS Minngs" w:hAnsi="Times New Roman" w:cs="Times New Roman"/>
          <w:b/>
          <w:bCs/>
          <w:sz w:val="32"/>
          <w:szCs w:val="32"/>
          <w:lang w:eastAsia="en-GB"/>
        </w:rPr>
      </w:pPr>
      <w:r w:rsidRPr="00175BC7">
        <w:rPr>
          <w:rFonts w:ascii="Times New Roman" w:eastAsia="MS Minngs" w:hAnsi="Times New Roman" w:cs="Times New Roman"/>
          <w:b/>
          <w:bCs/>
          <w:sz w:val="24"/>
          <w:szCs w:val="24"/>
          <w:lang w:eastAsia="en-GB"/>
        </w:rPr>
        <w:tab/>
        <w:t xml:space="preserve">                Student No./Name:</w:t>
      </w:r>
      <w:r>
        <w:rPr>
          <w:rFonts w:ascii="Times New Roman" w:eastAsia="MS Minngs" w:hAnsi="Times New Roman" w:cs="Times New Roman"/>
          <w:b/>
          <w:bCs/>
          <w:sz w:val="24"/>
          <w:szCs w:val="24"/>
          <w:lang w:eastAsia="en-GB"/>
        </w:rPr>
        <w:t xml:space="preserve"> Chloe Polson (1900974)</w:t>
      </w:r>
      <w:r w:rsidRPr="00175BC7">
        <w:rPr>
          <w:rFonts w:ascii="Times New Roman" w:eastAsia="MS Minngs" w:hAnsi="Times New Roman" w:cs="Times New Roman"/>
          <w:b/>
          <w:bCs/>
          <w:sz w:val="24"/>
          <w:szCs w:val="24"/>
          <w:lang w:eastAsia="en-GB"/>
        </w:rPr>
        <w:tab/>
      </w:r>
    </w:p>
    <w:p w:rsidR="00175BC7" w:rsidRPr="00175BC7" w:rsidRDefault="00175BC7" w:rsidP="00175BC7">
      <w:pPr>
        <w:spacing w:after="0" w:line="240" w:lineRule="auto"/>
        <w:rPr>
          <w:rFonts w:ascii="Times New Roman" w:eastAsia="MS Minngs" w:hAnsi="Times New Roman" w:cs="Times New Roman"/>
          <w:b/>
          <w:bCs/>
          <w:sz w:val="24"/>
          <w:szCs w:val="24"/>
          <w:lang w:eastAsia="en-GB"/>
        </w:rPr>
      </w:pPr>
      <w:r w:rsidRPr="00175BC7">
        <w:rPr>
          <w:rFonts w:ascii="Times New Roman" w:eastAsia="MS Minngs" w:hAnsi="Times New Roman" w:cs="Times New Roman"/>
          <w:b/>
          <w:bCs/>
          <w:sz w:val="24"/>
          <w:szCs w:val="24"/>
          <w:lang w:eastAsia="en-GB"/>
        </w:rPr>
        <w:t xml:space="preserve">                                               Module: Professional Development and Practice</w:t>
      </w:r>
      <w:r w:rsidRPr="00175BC7">
        <w:rPr>
          <w:rFonts w:ascii="Times New Roman" w:eastAsia="MS Minngs" w:hAnsi="Times New Roman" w:cs="Times New Roman"/>
          <w:b/>
          <w:bCs/>
          <w:sz w:val="24"/>
          <w:szCs w:val="24"/>
          <w:lang w:eastAsia="en-GB"/>
        </w:rPr>
        <w:tab/>
      </w:r>
    </w:p>
    <w:p w:rsidR="00175BC7" w:rsidRPr="00175BC7" w:rsidRDefault="00175BC7" w:rsidP="00175BC7">
      <w:pPr>
        <w:spacing w:after="0" w:line="240" w:lineRule="auto"/>
        <w:rPr>
          <w:rFonts w:ascii="Times New Roman" w:eastAsia="MS Minngs" w:hAnsi="Times New Roman" w:cs="Times New Roman"/>
          <w:b/>
          <w:bCs/>
          <w:sz w:val="24"/>
          <w:szCs w:val="24"/>
          <w:lang w:eastAsia="en-GB"/>
        </w:rPr>
      </w:pPr>
      <w:r w:rsidRPr="00175BC7">
        <w:rPr>
          <w:rFonts w:ascii="Times New Roman" w:eastAsia="MS Minngs" w:hAnsi="Times New Roman" w:cs="Times New Roman"/>
          <w:b/>
          <w:bCs/>
          <w:sz w:val="24"/>
          <w:szCs w:val="24"/>
          <w:lang w:eastAsia="en-GB"/>
        </w:rPr>
        <w:t xml:space="preserve">                                     Module Code: SHSS4062</w:t>
      </w:r>
    </w:p>
    <w:p w:rsidR="00175BC7" w:rsidRPr="00175BC7" w:rsidRDefault="00175BC7" w:rsidP="00175BC7">
      <w:pPr>
        <w:spacing w:after="0" w:line="240" w:lineRule="auto"/>
        <w:rPr>
          <w:rFonts w:ascii="Times New Roman" w:eastAsia="MS Minngs" w:hAnsi="Times New Roman" w:cs="Times New Roman"/>
          <w:b/>
          <w:bCs/>
          <w:sz w:val="24"/>
          <w:szCs w:val="24"/>
          <w:lang w:eastAsia="en-GB"/>
        </w:rPr>
      </w:pPr>
    </w:p>
    <w:p w:rsidR="00175BC7" w:rsidRPr="00175BC7" w:rsidRDefault="00175BC7" w:rsidP="00175BC7">
      <w:pPr>
        <w:spacing w:after="0" w:line="240" w:lineRule="auto"/>
        <w:rPr>
          <w:rFonts w:ascii="Times New Roman" w:eastAsia="MS Minngs" w:hAnsi="Times New Roman" w:cs="Times New Roman"/>
          <w:b/>
          <w:bCs/>
          <w:sz w:val="16"/>
          <w:szCs w:val="16"/>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175BC7" w:rsidRPr="00175BC7" w:rsidTr="00175BC7">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rsidR="00175BC7" w:rsidRPr="00175BC7" w:rsidRDefault="00175BC7" w:rsidP="00175BC7">
            <w:pPr>
              <w:spacing w:after="0"/>
              <w:jc w:val="center"/>
              <w:rPr>
                <w:rFonts w:ascii="Times New Roman" w:eastAsia="MS Minngs" w:hAnsi="Times New Roman" w:cs="Times New Roman"/>
                <w:b/>
                <w:bCs/>
                <w:sz w:val="24"/>
                <w:szCs w:val="24"/>
              </w:rPr>
            </w:pPr>
            <w:r w:rsidRPr="00175BC7">
              <w:rPr>
                <w:rFonts w:ascii="Times New Roman" w:eastAsia="MS Minngs" w:hAnsi="Times New Roman" w:cs="Times New Roman"/>
                <w:b/>
                <w:sz w:val="18"/>
                <w:szCs w:val="18"/>
              </w:rPr>
              <w:t>Personal Evaluation</w:t>
            </w:r>
            <w:r w:rsidRPr="00175BC7">
              <w:rPr>
                <w:rFonts w:ascii="Times New Roman" w:eastAsia="MS Minngs" w:hAnsi="Times New Roman" w:cs="Times New Roman"/>
                <w:bCs/>
                <w:sz w:val="18"/>
                <w:szCs w:val="18"/>
              </w:rPr>
              <w:t xml:space="preserve"> – to support your academic progress please complete the section below </w:t>
            </w:r>
            <w:r w:rsidRPr="00175BC7">
              <w:rPr>
                <w:rFonts w:ascii="Times New Roman" w:eastAsia="MS Minngs" w:hAnsi="Times New Roman" w:cs="Times New Roman"/>
                <w:b/>
                <w:bCs/>
                <w:sz w:val="18"/>
                <w:szCs w:val="18"/>
                <w:u w:val="single"/>
              </w:rPr>
              <w:t>BEFORE</w:t>
            </w:r>
            <w:r w:rsidRPr="00175BC7">
              <w:rPr>
                <w:rFonts w:ascii="Times New Roman" w:eastAsia="MS Minngs" w:hAnsi="Times New Roman" w:cs="Times New Roman"/>
                <w:bCs/>
                <w:sz w:val="18"/>
                <w:szCs w:val="18"/>
              </w:rPr>
              <w:t xml:space="preserve"> submitting your work.</w:t>
            </w:r>
          </w:p>
        </w:tc>
      </w:tr>
      <w:tr w:rsidR="00175BC7" w:rsidRPr="00175BC7" w:rsidTr="00175BC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175BC7" w:rsidRPr="00175BC7" w:rsidRDefault="00175BC7" w:rsidP="00175BC7">
            <w:pPr>
              <w:spacing w:after="0"/>
              <w:ind w:left="113" w:right="113"/>
              <w:rPr>
                <w:rFonts w:ascii="Times New Roman" w:eastAsia="Calibri" w:hAnsi="Times New Roman" w:cs="Times New Roman"/>
                <w:sz w:val="16"/>
                <w:szCs w:val="16"/>
              </w:rPr>
            </w:pPr>
            <w:r w:rsidRPr="00175BC7">
              <w:rPr>
                <w:rFonts w:ascii="Times New Roman" w:eastAsia="Calibri"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175BC7" w:rsidRPr="00175BC7" w:rsidRDefault="00175BC7" w:rsidP="00175BC7">
            <w:pPr>
              <w:spacing w:after="0"/>
              <w:jc w:val="center"/>
              <w:rPr>
                <w:rFonts w:ascii="Times New Roman" w:eastAsia="MS Minngs" w:hAnsi="Times New Roman" w:cs="Times New Roman"/>
                <w:b/>
                <w:bCs/>
                <w:sz w:val="24"/>
                <w:szCs w:val="24"/>
              </w:rPr>
            </w:pPr>
          </w:p>
        </w:tc>
      </w:tr>
      <w:tr w:rsidR="00175BC7" w:rsidRPr="00175BC7" w:rsidTr="00175BC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175BC7" w:rsidRPr="00175BC7" w:rsidRDefault="00175BC7" w:rsidP="00175BC7">
            <w:pPr>
              <w:spacing w:after="0"/>
              <w:ind w:left="113" w:right="113"/>
              <w:rPr>
                <w:rFonts w:ascii="Times New Roman" w:eastAsia="Calibri" w:hAnsi="Times New Roman" w:cs="Times New Roman"/>
                <w:sz w:val="16"/>
                <w:szCs w:val="16"/>
              </w:rPr>
            </w:pPr>
            <w:r w:rsidRPr="00175BC7">
              <w:rPr>
                <w:rFonts w:ascii="Times New Roman" w:eastAsia="Calibri"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175BC7" w:rsidRPr="00175BC7" w:rsidRDefault="00455E32" w:rsidP="00455E32">
            <w:pPr>
              <w:tabs>
                <w:tab w:val="left" w:pos="195"/>
              </w:tabs>
              <w:spacing w:after="0"/>
              <w:rPr>
                <w:rFonts w:ascii="Times New Roman" w:eastAsia="MS Minngs" w:hAnsi="Times New Roman" w:cs="Times New Roman"/>
                <w:bCs/>
                <w:sz w:val="24"/>
                <w:szCs w:val="24"/>
              </w:rPr>
            </w:pPr>
            <w:r w:rsidRPr="00455E32">
              <w:rPr>
                <w:rFonts w:ascii="Times New Roman" w:eastAsia="MS Minngs" w:hAnsi="Times New Roman" w:cs="Times New Roman"/>
                <w:bCs/>
                <w:sz w:val="24"/>
                <w:szCs w:val="24"/>
              </w:rPr>
              <w:t>The</w:t>
            </w:r>
            <w:r>
              <w:rPr>
                <w:rFonts w:ascii="Times New Roman" w:eastAsia="MS Minngs" w:hAnsi="Times New Roman" w:cs="Times New Roman"/>
                <w:b/>
                <w:bCs/>
                <w:sz w:val="24"/>
                <w:szCs w:val="24"/>
              </w:rPr>
              <w:t xml:space="preserve"> </w:t>
            </w:r>
            <w:r>
              <w:rPr>
                <w:rFonts w:ascii="Times New Roman" w:eastAsia="MS Minngs" w:hAnsi="Times New Roman" w:cs="Times New Roman"/>
                <w:bCs/>
                <w:sz w:val="24"/>
                <w:szCs w:val="24"/>
              </w:rPr>
              <w:t>Referencing needs more work.</w:t>
            </w:r>
          </w:p>
        </w:tc>
      </w:tr>
      <w:tr w:rsidR="00175BC7" w:rsidRPr="00175BC7" w:rsidTr="00175BC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175BC7" w:rsidRPr="00175BC7" w:rsidRDefault="00175BC7" w:rsidP="00175BC7">
            <w:pPr>
              <w:spacing w:after="0"/>
              <w:ind w:left="113" w:right="113"/>
              <w:rPr>
                <w:rFonts w:ascii="Times New Roman" w:eastAsia="Calibri" w:hAnsi="Times New Roman" w:cs="Times New Roman"/>
                <w:sz w:val="16"/>
                <w:szCs w:val="16"/>
              </w:rPr>
            </w:pPr>
            <w:r w:rsidRPr="00175BC7">
              <w:rPr>
                <w:rFonts w:ascii="Times New Roman" w:eastAsia="Calibri"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175BC7" w:rsidRPr="00175BC7" w:rsidRDefault="00455E32" w:rsidP="00455E32">
            <w:pPr>
              <w:tabs>
                <w:tab w:val="left" w:pos="360"/>
              </w:tabs>
              <w:spacing w:after="0"/>
              <w:rPr>
                <w:rFonts w:ascii="Times New Roman" w:eastAsia="MS Minngs" w:hAnsi="Times New Roman" w:cs="Times New Roman"/>
                <w:bCs/>
                <w:sz w:val="24"/>
                <w:szCs w:val="24"/>
              </w:rPr>
            </w:pPr>
            <w:r w:rsidRPr="00455E32">
              <w:rPr>
                <w:rFonts w:ascii="Times New Roman" w:eastAsia="MS Minngs" w:hAnsi="Times New Roman" w:cs="Times New Roman"/>
                <w:bCs/>
                <w:sz w:val="24"/>
                <w:szCs w:val="24"/>
              </w:rPr>
              <w:t xml:space="preserve">Increasing my knowledge on how to write academically and absorbing additional information on the obesity crisis. </w:t>
            </w:r>
          </w:p>
        </w:tc>
      </w:tr>
      <w:tr w:rsidR="00175BC7" w:rsidRPr="00175BC7" w:rsidTr="00175BC7">
        <w:trPr>
          <w:cantSplit/>
        </w:trPr>
        <w:tc>
          <w:tcPr>
            <w:tcW w:w="2305" w:type="dxa"/>
            <w:vMerge w:val="restart"/>
            <w:tcBorders>
              <w:top w:val="single" w:sz="4" w:space="0" w:color="auto"/>
              <w:left w:val="thinThickLargeGap" w:sz="24" w:space="0" w:color="auto"/>
              <w:bottom w:val="single" w:sz="4" w:space="0" w:color="auto"/>
              <w:right w:val="single" w:sz="4" w:space="0" w:color="auto"/>
            </w:tcBorders>
          </w:tcPr>
          <w:p w:rsidR="00175BC7" w:rsidRPr="00175BC7" w:rsidRDefault="00175BC7" w:rsidP="00175BC7">
            <w:pPr>
              <w:spacing w:after="0"/>
              <w:rPr>
                <w:rFonts w:ascii="Times New Roman" w:eastAsia="MS Minngs" w:hAnsi="Times New Roman" w:cs="Times New Roman"/>
                <w:b/>
                <w:bCs/>
                <w:sz w:val="24"/>
                <w:szCs w:val="24"/>
              </w:rPr>
            </w:pPr>
          </w:p>
          <w:p w:rsidR="00175BC7" w:rsidRPr="00175BC7" w:rsidRDefault="00175BC7" w:rsidP="00175BC7">
            <w:pPr>
              <w:spacing w:after="0"/>
              <w:jc w:val="center"/>
              <w:rPr>
                <w:rFonts w:ascii="Times New Roman" w:eastAsia="MS Minngs" w:hAnsi="Times New Roman" w:cs="Times New Roman"/>
                <w:b/>
                <w:bCs/>
                <w:sz w:val="24"/>
                <w:szCs w:val="24"/>
              </w:rPr>
            </w:pPr>
            <w:r w:rsidRPr="00175BC7">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left w:val="single" w:sz="4" w:space="0" w:color="auto"/>
              <w:bottom w:val="single" w:sz="4" w:space="0" w:color="auto"/>
              <w:right w:val="single" w:sz="6" w:space="0" w:color="auto"/>
            </w:tcBorders>
            <w:textDirection w:val="btLr"/>
          </w:tcPr>
          <w:p w:rsidR="00175BC7" w:rsidRPr="00175BC7" w:rsidRDefault="00175BC7" w:rsidP="00175BC7">
            <w:pPr>
              <w:spacing w:after="0"/>
              <w:ind w:left="113" w:right="113"/>
              <w:rPr>
                <w:rFonts w:ascii="Calibri" w:eastAsia="Calibri" w:hAnsi="Calibri" w:cs="Times New Roman"/>
                <w:sz w:val="16"/>
                <w:szCs w:val="16"/>
              </w:rPr>
            </w:pPr>
            <w:r w:rsidRPr="00175BC7">
              <w:rPr>
                <w:rFonts w:ascii="Calibri" w:eastAsia="Calibri" w:hAnsi="Calibri" w:cs="Times New Roman"/>
                <w:sz w:val="16"/>
                <w:szCs w:val="16"/>
              </w:rPr>
              <w:t>Learning</w:t>
            </w:r>
          </w:p>
          <w:p w:rsidR="00175BC7" w:rsidRPr="00175BC7" w:rsidRDefault="00175BC7" w:rsidP="00175BC7">
            <w:pPr>
              <w:spacing w:after="0"/>
              <w:ind w:left="113" w:right="113"/>
              <w:rPr>
                <w:rFonts w:ascii="Calibri" w:eastAsia="Calibri" w:hAnsi="Calibri" w:cs="Times New Roman"/>
                <w:sz w:val="16"/>
                <w:szCs w:val="16"/>
              </w:rPr>
            </w:pPr>
            <w:r w:rsidRPr="00175BC7">
              <w:rPr>
                <w:rFonts w:ascii="Calibri" w:eastAsia="Calibri" w:hAnsi="Calibri" w:cs="Times New Roman"/>
                <w:sz w:val="16"/>
                <w:szCs w:val="16"/>
              </w:rPr>
              <w:t>Outcomes</w:t>
            </w:r>
          </w:p>
          <w:p w:rsidR="00175BC7" w:rsidRPr="00175BC7" w:rsidRDefault="00175BC7" w:rsidP="00175BC7">
            <w:pPr>
              <w:spacing w:after="0"/>
              <w:ind w:left="113" w:right="113"/>
              <w:rPr>
                <w:rFonts w:ascii="Calibri" w:eastAsia="Calibri" w:hAnsi="Calibri" w:cs="Times New Roman"/>
                <w:sz w:val="16"/>
                <w:szCs w:val="16"/>
              </w:rPr>
            </w:pPr>
          </w:p>
          <w:p w:rsidR="00175BC7" w:rsidRPr="00175BC7" w:rsidRDefault="00175BC7" w:rsidP="00175BC7">
            <w:pPr>
              <w:spacing w:after="0"/>
              <w:ind w:left="113" w:right="113"/>
              <w:jc w:val="center"/>
              <w:rPr>
                <w:rFonts w:ascii="Times New Roman" w:eastAsia="MS Minngs" w:hAnsi="Times New Roman" w:cs="Times New Roman"/>
                <w:b/>
                <w:bCs/>
                <w:sz w:val="16"/>
                <w:szCs w:val="16"/>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rsidR="00175BC7" w:rsidRPr="00175BC7" w:rsidRDefault="00175BC7" w:rsidP="00175BC7">
            <w:pPr>
              <w:spacing w:after="0"/>
              <w:jc w:val="center"/>
              <w:rPr>
                <w:rFonts w:ascii="Times New Roman" w:eastAsia="MS Minngs" w:hAnsi="Times New Roman" w:cs="Times New Roman"/>
                <w:b/>
                <w:bCs/>
                <w:sz w:val="24"/>
                <w:szCs w:val="24"/>
              </w:rPr>
            </w:pPr>
            <w:r w:rsidRPr="00175BC7">
              <w:rPr>
                <w:rFonts w:ascii="Times New Roman" w:eastAsia="MS Minngs" w:hAnsi="Times New Roman" w:cs="Times New Roman"/>
                <w:b/>
                <w:bCs/>
                <w:sz w:val="24"/>
                <w:szCs w:val="24"/>
              </w:rPr>
              <w:t>GRADE</w:t>
            </w:r>
          </w:p>
        </w:tc>
      </w:tr>
      <w:tr w:rsidR="00175BC7" w:rsidRPr="00175BC7" w:rsidTr="00175BC7">
        <w:trPr>
          <w:cantSplit/>
        </w:trPr>
        <w:tc>
          <w:tcPr>
            <w:tcW w:w="300" w:type="dxa"/>
            <w:vMerge/>
            <w:tcBorders>
              <w:top w:val="single" w:sz="4" w:space="0" w:color="auto"/>
              <w:left w:val="thinThickLargeGap" w:sz="24" w:space="0" w:color="auto"/>
              <w:bottom w:val="single" w:sz="4" w:space="0" w:color="auto"/>
              <w:right w:val="single" w:sz="4" w:space="0" w:color="auto"/>
            </w:tcBorders>
            <w:vAlign w:val="center"/>
            <w:hideMark/>
          </w:tcPr>
          <w:p w:rsidR="00175BC7" w:rsidRPr="00175BC7" w:rsidRDefault="00175BC7" w:rsidP="00175BC7">
            <w:pPr>
              <w:spacing w:after="0" w:line="240" w:lineRule="auto"/>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4" w:space="0" w:color="auto"/>
              <w:right w:val="single" w:sz="6" w:space="0" w:color="auto"/>
            </w:tcBorders>
            <w:vAlign w:val="center"/>
            <w:hideMark/>
          </w:tcPr>
          <w:p w:rsidR="00175BC7" w:rsidRPr="00175BC7" w:rsidRDefault="00175BC7" w:rsidP="00175BC7">
            <w:pPr>
              <w:spacing w:after="0" w:line="240" w:lineRule="auto"/>
              <w:rPr>
                <w:rFonts w:ascii="Times New Roman" w:eastAsia="MS Minngs" w:hAnsi="Times New Roman" w:cs="Times New Roman"/>
                <w:b/>
                <w:bCs/>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rsidR="00175BC7" w:rsidRPr="00175BC7" w:rsidRDefault="00175BC7" w:rsidP="00175BC7">
            <w:pPr>
              <w:spacing w:after="0"/>
              <w:jc w:val="center"/>
              <w:rPr>
                <w:rFonts w:ascii="Times New Roman" w:eastAsia="MS Minngs" w:hAnsi="Times New Roman" w:cs="Times New Roman"/>
                <w:b/>
                <w:bCs/>
                <w:sz w:val="16"/>
                <w:szCs w:val="16"/>
              </w:rPr>
            </w:pPr>
            <w:r w:rsidRPr="00175BC7">
              <w:rPr>
                <w:rFonts w:ascii="Times New Roman" w:eastAsia="MS Minngs" w:hAnsi="Times New Roman" w:cs="Times New Roman"/>
                <w:b/>
                <w:bCs/>
                <w:sz w:val="16"/>
                <w:szCs w:val="16"/>
              </w:rPr>
              <w:t>Poor</w:t>
            </w:r>
          </w:p>
          <w:p w:rsidR="00175BC7" w:rsidRPr="00175BC7" w:rsidRDefault="00175BC7" w:rsidP="00175BC7">
            <w:pPr>
              <w:spacing w:after="0"/>
              <w:jc w:val="center"/>
              <w:rPr>
                <w:rFonts w:ascii="Times New Roman" w:eastAsia="MS Minngs" w:hAnsi="Times New Roman" w:cs="Times New Roman"/>
                <w:sz w:val="16"/>
                <w:szCs w:val="16"/>
              </w:rPr>
            </w:pPr>
            <w:r w:rsidRPr="00175BC7">
              <w:rPr>
                <w:rFonts w:ascii="Times New Roman" w:eastAsia="MS Minngs" w:hAnsi="Times New Roman" w:cs="Times New Roman"/>
                <w:b/>
                <w:bCs/>
                <w:sz w:val="16"/>
                <w:szCs w:val="16"/>
              </w:rPr>
              <w:t>0-25%</w:t>
            </w:r>
          </w:p>
        </w:tc>
        <w:tc>
          <w:tcPr>
            <w:tcW w:w="1054" w:type="dxa"/>
            <w:tcBorders>
              <w:top w:val="single" w:sz="6" w:space="0" w:color="auto"/>
              <w:left w:val="single" w:sz="6" w:space="0" w:color="auto"/>
              <w:bottom w:val="single" w:sz="4" w:space="0" w:color="auto"/>
              <w:right w:val="single" w:sz="6" w:space="0" w:color="auto"/>
            </w:tcBorders>
            <w:hideMark/>
          </w:tcPr>
          <w:p w:rsidR="00175BC7" w:rsidRPr="00175BC7" w:rsidRDefault="00175BC7" w:rsidP="00175BC7">
            <w:pPr>
              <w:spacing w:after="0"/>
              <w:jc w:val="center"/>
              <w:rPr>
                <w:rFonts w:ascii="Times New Roman" w:eastAsia="MS Minngs" w:hAnsi="Times New Roman" w:cs="Times New Roman"/>
                <w:b/>
                <w:bCs/>
                <w:sz w:val="16"/>
                <w:szCs w:val="16"/>
              </w:rPr>
            </w:pPr>
            <w:r w:rsidRPr="00175BC7">
              <w:rPr>
                <w:rFonts w:ascii="Times New Roman" w:eastAsia="MS Minngs" w:hAnsi="Times New Roman" w:cs="Times New Roman"/>
                <w:b/>
                <w:bCs/>
                <w:sz w:val="16"/>
                <w:szCs w:val="16"/>
              </w:rPr>
              <w:t>Unsatisfactory</w:t>
            </w:r>
          </w:p>
          <w:p w:rsidR="00175BC7" w:rsidRPr="00175BC7" w:rsidRDefault="00175BC7" w:rsidP="00175BC7">
            <w:pPr>
              <w:spacing w:after="0"/>
              <w:jc w:val="center"/>
              <w:rPr>
                <w:rFonts w:ascii="Times New Roman" w:eastAsia="MS Minngs" w:hAnsi="Times New Roman" w:cs="Times New Roman"/>
                <w:b/>
                <w:sz w:val="16"/>
                <w:szCs w:val="16"/>
              </w:rPr>
            </w:pPr>
            <w:r w:rsidRPr="00175BC7">
              <w:rPr>
                <w:rFonts w:ascii="Times New Roman" w:eastAsia="MS Minngs" w:hAnsi="Times New Roman" w:cs="Times New Roman"/>
                <w:b/>
                <w:bCs/>
                <w:sz w:val="16"/>
                <w:szCs w:val="16"/>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rsidR="00175BC7" w:rsidRPr="00175BC7" w:rsidRDefault="00175BC7" w:rsidP="00175BC7">
            <w:pPr>
              <w:spacing w:after="0"/>
              <w:jc w:val="center"/>
              <w:rPr>
                <w:rFonts w:ascii="Times New Roman" w:eastAsia="MS Minngs" w:hAnsi="Times New Roman" w:cs="Times New Roman"/>
                <w:b/>
                <w:bCs/>
                <w:sz w:val="16"/>
                <w:szCs w:val="16"/>
              </w:rPr>
            </w:pPr>
            <w:r w:rsidRPr="00175BC7">
              <w:rPr>
                <w:rFonts w:ascii="Times New Roman" w:eastAsia="MS Minngs" w:hAnsi="Times New Roman" w:cs="Times New Roman"/>
                <w:b/>
                <w:bCs/>
                <w:sz w:val="16"/>
                <w:szCs w:val="16"/>
              </w:rPr>
              <w:t>Satisfactory</w:t>
            </w:r>
          </w:p>
          <w:p w:rsidR="00175BC7" w:rsidRPr="00175BC7" w:rsidRDefault="00175BC7" w:rsidP="00175BC7">
            <w:pPr>
              <w:spacing w:after="0"/>
              <w:jc w:val="center"/>
              <w:rPr>
                <w:rFonts w:ascii="Times New Roman" w:eastAsia="MS Minngs" w:hAnsi="Times New Roman" w:cs="Times New Roman"/>
                <w:b/>
                <w:bCs/>
                <w:sz w:val="16"/>
                <w:szCs w:val="16"/>
              </w:rPr>
            </w:pPr>
            <w:r w:rsidRPr="00175BC7">
              <w:rPr>
                <w:rFonts w:ascii="Times New Roman" w:eastAsia="MS Minngs" w:hAnsi="Times New Roman" w:cs="Times New Roman"/>
                <w:b/>
                <w:bCs/>
                <w:sz w:val="16"/>
                <w:szCs w:val="16"/>
              </w:rPr>
              <w:t>40 – 49%</w:t>
            </w:r>
          </w:p>
        </w:tc>
        <w:tc>
          <w:tcPr>
            <w:tcW w:w="1055" w:type="dxa"/>
            <w:tcBorders>
              <w:top w:val="single" w:sz="6" w:space="0" w:color="auto"/>
              <w:left w:val="single" w:sz="6" w:space="0" w:color="auto"/>
              <w:bottom w:val="single" w:sz="6" w:space="0" w:color="auto"/>
              <w:right w:val="single" w:sz="6" w:space="0" w:color="auto"/>
            </w:tcBorders>
            <w:hideMark/>
          </w:tcPr>
          <w:p w:rsidR="00175BC7" w:rsidRPr="00175BC7" w:rsidRDefault="00175BC7" w:rsidP="00175BC7">
            <w:pPr>
              <w:spacing w:after="0"/>
              <w:jc w:val="center"/>
              <w:rPr>
                <w:rFonts w:ascii="Times New Roman" w:eastAsia="MS Minngs" w:hAnsi="Times New Roman" w:cs="Times New Roman"/>
                <w:b/>
                <w:bCs/>
                <w:sz w:val="16"/>
                <w:szCs w:val="16"/>
              </w:rPr>
            </w:pPr>
            <w:r w:rsidRPr="00175BC7">
              <w:rPr>
                <w:rFonts w:ascii="Times New Roman" w:eastAsia="MS Minngs" w:hAnsi="Times New Roman" w:cs="Times New Roman"/>
                <w:b/>
                <w:bCs/>
                <w:sz w:val="16"/>
                <w:szCs w:val="16"/>
              </w:rPr>
              <w:t>Good</w:t>
            </w:r>
          </w:p>
          <w:p w:rsidR="00175BC7" w:rsidRPr="00175BC7" w:rsidRDefault="00175BC7" w:rsidP="00175BC7">
            <w:pPr>
              <w:spacing w:after="0"/>
              <w:jc w:val="center"/>
              <w:rPr>
                <w:rFonts w:ascii="Times New Roman" w:eastAsia="MS Minngs" w:hAnsi="Times New Roman" w:cs="Times New Roman"/>
                <w:b/>
                <w:bCs/>
                <w:sz w:val="16"/>
                <w:szCs w:val="16"/>
              </w:rPr>
            </w:pPr>
            <w:r w:rsidRPr="00175BC7">
              <w:rPr>
                <w:rFonts w:ascii="Times New Roman" w:eastAsia="MS Minngs" w:hAnsi="Times New Roman" w:cs="Times New Roman"/>
                <w:b/>
                <w:bCs/>
                <w:sz w:val="16"/>
                <w:szCs w:val="16"/>
              </w:rPr>
              <w:t>50 – 59%</w:t>
            </w:r>
          </w:p>
        </w:tc>
        <w:tc>
          <w:tcPr>
            <w:tcW w:w="1054" w:type="dxa"/>
            <w:tcBorders>
              <w:top w:val="single" w:sz="6" w:space="0" w:color="auto"/>
              <w:left w:val="single" w:sz="6" w:space="0" w:color="auto"/>
              <w:bottom w:val="single" w:sz="6" w:space="0" w:color="auto"/>
              <w:right w:val="single" w:sz="6" w:space="0" w:color="auto"/>
            </w:tcBorders>
            <w:hideMark/>
          </w:tcPr>
          <w:p w:rsidR="00175BC7" w:rsidRPr="00175BC7" w:rsidRDefault="00175BC7" w:rsidP="00175BC7">
            <w:pPr>
              <w:spacing w:after="0"/>
              <w:jc w:val="center"/>
              <w:rPr>
                <w:rFonts w:ascii="Times New Roman" w:eastAsia="MS Minngs" w:hAnsi="Times New Roman" w:cs="Times New Roman"/>
                <w:b/>
                <w:bCs/>
                <w:sz w:val="16"/>
                <w:szCs w:val="16"/>
              </w:rPr>
            </w:pPr>
            <w:r w:rsidRPr="00175BC7">
              <w:rPr>
                <w:rFonts w:ascii="Times New Roman" w:eastAsia="MS Minngs" w:hAnsi="Times New Roman" w:cs="Times New Roman"/>
                <w:b/>
                <w:bCs/>
                <w:sz w:val="16"/>
                <w:szCs w:val="16"/>
              </w:rPr>
              <w:t>Very Good</w:t>
            </w:r>
          </w:p>
          <w:p w:rsidR="00175BC7" w:rsidRPr="00175BC7" w:rsidRDefault="00175BC7" w:rsidP="00175BC7">
            <w:pPr>
              <w:spacing w:after="0"/>
              <w:jc w:val="center"/>
              <w:rPr>
                <w:rFonts w:ascii="Times New Roman" w:eastAsia="MS Minngs" w:hAnsi="Times New Roman" w:cs="Times New Roman"/>
                <w:b/>
                <w:bCs/>
                <w:sz w:val="16"/>
                <w:szCs w:val="16"/>
              </w:rPr>
            </w:pPr>
            <w:r w:rsidRPr="00175BC7">
              <w:rPr>
                <w:rFonts w:ascii="Times New Roman" w:eastAsia="MS Minngs" w:hAnsi="Times New Roman" w:cs="Times New Roman"/>
                <w:b/>
                <w:bCs/>
                <w:sz w:val="16"/>
                <w:szCs w:val="16"/>
              </w:rPr>
              <w:t>60 – 69%</w:t>
            </w:r>
          </w:p>
        </w:tc>
        <w:tc>
          <w:tcPr>
            <w:tcW w:w="1054" w:type="dxa"/>
            <w:gridSpan w:val="2"/>
            <w:tcBorders>
              <w:top w:val="single" w:sz="6" w:space="0" w:color="auto"/>
              <w:left w:val="single" w:sz="6" w:space="0" w:color="auto"/>
              <w:bottom w:val="single" w:sz="6" w:space="0" w:color="auto"/>
              <w:right w:val="single" w:sz="6" w:space="0" w:color="auto"/>
            </w:tcBorders>
            <w:hideMark/>
          </w:tcPr>
          <w:p w:rsidR="00175BC7" w:rsidRPr="00175BC7" w:rsidRDefault="00175BC7" w:rsidP="00175BC7">
            <w:pPr>
              <w:spacing w:after="0"/>
              <w:jc w:val="center"/>
              <w:rPr>
                <w:rFonts w:ascii="Times New Roman" w:eastAsia="MS Minngs" w:hAnsi="Times New Roman" w:cs="Times New Roman"/>
                <w:b/>
                <w:bCs/>
                <w:sz w:val="16"/>
                <w:szCs w:val="16"/>
              </w:rPr>
            </w:pPr>
            <w:r w:rsidRPr="00175BC7">
              <w:rPr>
                <w:rFonts w:ascii="Times New Roman" w:eastAsia="MS Minngs" w:hAnsi="Times New Roman" w:cs="Times New Roman"/>
                <w:b/>
                <w:bCs/>
                <w:sz w:val="16"/>
                <w:szCs w:val="16"/>
              </w:rPr>
              <w:t>Excellent</w:t>
            </w:r>
          </w:p>
          <w:p w:rsidR="00175BC7" w:rsidRPr="00175BC7" w:rsidRDefault="00175BC7" w:rsidP="00175BC7">
            <w:pPr>
              <w:spacing w:after="0"/>
              <w:jc w:val="center"/>
              <w:rPr>
                <w:rFonts w:ascii="Times New Roman" w:eastAsia="MS Minngs" w:hAnsi="Times New Roman" w:cs="Times New Roman"/>
                <w:b/>
                <w:bCs/>
                <w:sz w:val="16"/>
                <w:szCs w:val="16"/>
              </w:rPr>
            </w:pPr>
            <w:r w:rsidRPr="00175BC7">
              <w:rPr>
                <w:rFonts w:ascii="Times New Roman" w:eastAsia="MS Minngs" w:hAnsi="Times New Roman" w:cs="Times New Roman"/>
                <w:b/>
                <w:bCs/>
                <w:sz w:val="16"/>
                <w:szCs w:val="16"/>
              </w:rPr>
              <w:t>70 – 85%</w:t>
            </w:r>
          </w:p>
        </w:tc>
        <w:tc>
          <w:tcPr>
            <w:tcW w:w="1055" w:type="dxa"/>
            <w:tcBorders>
              <w:top w:val="single" w:sz="6" w:space="0" w:color="auto"/>
              <w:left w:val="single" w:sz="6" w:space="0" w:color="auto"/>
              <w:bottom w:val="single" w:sz="4" w:space="0" w:color="auto"/>
              <w:right w:val="single" w:sz="6" w:space="0" w:color="auto"/>
            </w:tcBorders>
            <w:hideMark/>
          </w:tcPr>
          <w:p w:rsidR="00175BC7" w:rsidRPr="00175BC7" w:rsidRDefault="00175BC7" w:rsidP="00175BC7">
            <w:pPr>
              <w:spacing w:after="0"/>
              <w:jc w:val="center"/>
              <w:rPr>
                <w:rFonts w:ascii="Times New Roman" w:eastAsia="MS Minngs" w:hAnsi="Times New Roman" w:cs="Times New Roman"/>
                <w:b/>
                <w:bCs/>
                <w:sz w:val="16"/>
                <w:szCs w:val="16"/>
              </w:rPr>
            </w:pPr>
            <w:r w:rsidRPr="00175BC7">
              <w:rPr>
                <w:rFonts w:ascii="Times New Roman" w:eastAsia="MS Minngs" w:hAnsi="Times New Roman" w:cs="Times New Roman"/>
                <w:b/>
                <w:bCs/>
                <w:sz w:val="16"/>
                <w:szCs w:val="16"/>
              </w:rPr>
              <w:t>Exceptional</w:t>
            </w:r>
          </w:p>
          <w:p w:rsidR="00175BC7" w:rsidRPr="00175BC7" w:rsidRDefault="00175BC7" w:rsidP="00175BC7">
            <w:pPr>
              <w:spacing w:after="0"/>
              <w:jc w:val="center"/>
              <w:rPr>
                <w:rFonts w:ascii="Times New Roman" w:eastAsia="MS Minngs" w:hAnsi="Times New Roman" w:cs="Times New Roman"/>
                <w:b/>
                <w:bCs/>
                <w:sz w:val="16"/>
                <w:szCs w:val="16"/>
              </w:rPr>
            </w:pPr>
            <w:r w:rsidRPr="00175BC7">
              <w:rPr>
                <w:rFonts w:ascii="Times New Roman" w:eastAsia="MS Minngs" w:hAnsi="Times New Roman" w:cs="Times New Roman"/>
                <w:b/>
                <w:bCs/>
                <w:sz w:val="16"/>
                <w:szCs w:val="16"/>
              </w:rPr>
              <w:t>86– 100%</w:t>
            </w:r>
          </w:p>
        </w:tc>
        <w:tc>
          <w:tcPr>
            <w:tcW w:w="720" w:type="dxa"/>
            <w:tcBorders>
              <w:top w:val="single" w:sz="6" w:space="0" w:color="auto"/>
              <w:left w:val="single" w:sz="6" w:space="0" w:color="auto"/>
              <w:bottom w:val="single" w:sz="6" w:space="0" w:color="auto"/>
              <w:right w:val="thinThickLargeGap" w:sz="24" w:space="0" w:color="auto"/>
            </w:tcBorders>
          </w:tcPr>
          <w:p w:rsidR="00175BC7" w:rsidRPr="00175BC7" w:rsidRDefault="00175BC7" w:rsidP="00175BC7">
            <w:pPr>
              <w:spacing w:after="0"/>
              <w:rPr>
                <w:rFonts w:ascii="Times New Roman" w:eastAsia="MS Minngs" w:hAnsi="Times New Roman" w:cs="Times New Roman"/>
                <w:b/>
                <w:bCs/>
                <w:sz w:val="18"/>
                <w:szCs w:val="18"/>
              </w:rPr>
            </w:pPr>
          </w:p>
          <w:p w:rsidR="00175BC7" w:rsidRPr="00175BC7" w:rsidRDefault="00175BC7" w:rsidP="00175BC7">
            <w:pPr>
              <w:spacing w:after="0"/>
              <w:rPr>
                <w:rFonts w:ascii="Times New Roman" w:eastAsia="MS Minngs" w:hAnsi="Times New Roman" w:cs="Times New Roman"/>
                <w:b/>
                <w:bCs/>
                <w:sz w:val="18"/>
                <w:szCs w:val="18"/>
              </w:rPr>
            </w:pPr>
            <w:r w:rsidRPr="00175BC7">
              <w:rPr>
                <w:rFonts w:ascii="Times New Roman" w:eastAsia="MS Minngs" w:hAnsi="Times New Roman" w:cs="Times New Roman"/>
                <w:b/>
                <w:bCs/>
                <w:sz w:val="18"/>
                <w:szCs w:val="18"/>
              </w:rPr>
              <w:t xml:space="preserve">  %</w:t>
            </w:r>
          </w:p>
        </w:tc>
      </w:tr>
      <w:tr w:rsidR="00175BC7" w:rsidRPr="00175BC7" w:rsidTr="00175BC7">
        <w:tc>
          <w:tcPr>
            <w:tcW w:w="2305" w:type="dxa"/>
            <w:tcBorders>
              <w:top w:val="single" w:sz="6" w:space="0" w:color="auto"/>
              <w:left w:val="thinThickLargeGap" w:sz="24" w:space="0" w:color="auto"/>
              <w:bottom w:val="single" w:sz="6" w:space="0" w:color="auto"/>
              <w:right w:val="single" w:sz="4" w:space="0" w:color="auto"/>
            </w:tcBorders>
            <w:hideMark/>
          </w:tcPr>
          <w:p w:rsidR="00175BC7" w:rsidRPr="00175BC7" w:rsidRDefault="00175BC7" w:rsidP="00175BC7">
            <w:pPr>
              <w:spacing w:after="0"/>
              <w:rPr>
                <w:rFonts w:ascii="Times New Roman" w:eastAsia="MS Minngs" w:hAnsi="Times New Roman" w:cs="Times New Roman"/>
                <w:sz w:val="18"/>
                <w:szCs w:val="18"/>
              </w:rPr>
            </w:pPr>
            <w:r w:rsidRPr="00175BC7">
              <w:rPr>
                <w:rFonts w:ascii="Times New Roman" w:eastAsia="MS Minngs" w:hAnsi="Times New Roman" w:cs="Times New Roman"/>
                <w:sz w:val="18"/>
                <w:szCs w:val="18"/>
              </w:rPr>
              <w:t>Essay content and quality of resources used</w:t>
            </w:r>
          </w:p>
        </w:tc>
        <w:tc>
          <w:tcPr>
            <w:tcW w:w="540" w:type="dxa"/>
            <w:gridSpan w:val="2"/>
            <w:tcBorders>
              <w:top w:val="single" w:sz="6" w:space="0" w:color="auto"/>
              <w:left w:val="single" w:sz="4" w:space="0" w:color="auto"/>
              <w:bottom w:val="single" w:sz="6" w:space="0" w:color="auto"/>
              <w:right w:val="single" w:sz="6" w:space="0" w:color="auto"/>
            </w:tcBorders>
            <w:hideMark/>
          </w:tcPr>
          <w:p w:rsidR="00175BC7" w:rsidRPr="00175BC7" w:rsidRDefault="00175BC7" w:rsidP="00175BC7">
            <w:pPr>
              <w:spacing w:after="0"/>
              <w:jc w:val="center"/>
              <w:rPr>
                <w:rFonts w:ascii="Times New Roman" w:eastAsia="MS Minngs" w:hAnsi="Times New Roman" w:cs="Times New Roman"/>
                <w:b/>
                <w:bCs/>
                <w:sz w:val="18"/>
                <w:szCs w:val="18"/>
              </w:rPr>
            </w:pPr>
            <w:r w:rsidRPr="00175BC7">
              <w:rPr>
                <w:rFonts w:ascii="Times New Roman" w:eastAsia="MS Minngs" w:hAnsi="Times New Roman" w:cs="Times New Roman"/>
                <w:b/>
                <w:bCs/>
                <w:sz w:val="18"/>
                <w:szCs w:val="18"/>
              </w:rPr>
              <w:t>1</w:t>
            </w:r>
          </w:p>
        </w:tc>
        <w:tc>
          <w:tcPr>
            <w:tcW w:w="1054" w:type="dxa"/>
            <w:tcBorders>
              <w:top w:val="single" w:sz="4" w:space="0" w:color="auto"/>
              <w:left w:val="single" w:sz="6" w:space="0" w:color="auto"/>
              <w:bottom w:val="single" w:sz="4"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1054" w:type="dxa"/>
            <w:tcBorders>
              <w:top w:val="single" w:sz="4" w:space="0" w:color="auto"/>
              <w:left w:val="single" w:sz="6" w:space="0" w:color="auto"/>
              <w:bottom w:val="single" w:sz="4"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1054" w:type="dxa"/>
            <w:gridSpan w:val="2"/>
            <w:tcBorders>
              <w:top w:val="single" w:sz="4" w:space="0" w:color="auto"/>
              <w:left w:val="single" w:sz="6" w:space="0" w:color="auto"/>
              <w:bottom w:val="single" w:sz="4"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1055" w:type="dxa"/>
            <w:tcBorders>
              <w:top w:val="single" w:sz="6" w:space="0" w:color="auto"/>
              <w:left w:val="single" w:sz="6" w:space="0" w:color="auto"/>
              <w:bottom w:val="single" w:sz="6"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1054" w:type="dxa"/>
            <w:tcBorders>
              <w:top w:val="single" w:sz="6" w:space="0" w:color="auto"/>
              <w:left w:val="single" w:sz="6" w:space="0" w:color="auto"/>
              <w:bottom w:val="single" w:sz="6"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1054" w:type="dxa"/>
            <w:gridSpan w:val="2"/>
            <w:tcBorders>
              <w:top w:val="single" w:sz="6" w:space="0" w:color="auto"/>
              <w:left w:val="single" w:sz="6" w:space="0" w:color="auto"/>
              <w:bottom w:val="single" w:sz="6" w:space="0" w:color="auto"/>
              <w:right w:val="single" w:sz="6" w:space="0" w:color="auto"/>
            </w:tcBorders>
          </w:tcPr>
          <w:p w:rsidR="00175BC7" w:rsidRPr="00175BC7" w:rsidRDefault="00175BC7" w:rsidP="00175BC7">
            <w:pPr>
              <w:spacing w:after="0"/>
              <w:jc w:val="right"/>
              <w:rPr>
                <w:rFonts w:ascii="Times New Roman" w:eastAsia="MS Minngs" w:hAnsi="Times New Roman" w:cs="Times New Roman"/>
                <w:sz w:val="24"/>
                <w:szCs w:val="24"/>
              </w:rPr>
            </w:pPr>
          </w:p>
        </w:tc>
        <w:tc>
          <w:tcPr>
            <w:tcW w:w="1055" w:type="dxa"/>
            <w:tcBorders>
              <w:top w:val="single" w:sz="4" w:space="0" w:color="auto"/>
              <w:left w:val="single" w:sz="6" w:space="0" w:color="auto"/>
              <w:bottom w:val="single" w:sz="4"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rsidR="00175BC7" w:rsidRPr="00175BC7" w:rsidRDefault="00175BC7" w:rsidP="00175BC7">
            <w:pPr>
              <w:spacing w:after="0"/>
              <w:rPr>
                <w:rFonts w:ascii="Times New Roman" w:eastAsia="MS Minngs" w:hAnsi="Times New Roman" w:cs="Times New Roman"/>
                <w:b/>
                <w:bCs/>
                <w:sz w:val="18"/>
                <w:szCs w:val="18"/>
              </w:rPr>
            </w:pPr>
            <w:r w:rsidRPr="00175BC7">
              <w:rPr>
                <w:rFonts w:ascii="Times New Roman" w:eastAsia="MS Minngs" w:hAnsi="Times New Roman" w:cs="Times New Roman"/>
                <w:b/>
                <w:bCs/>
                <w:sz w:val="18"/>
                <w:szCs w:val="18"/>
              </w:rPr>
              <w:t>30%</w:t>
            </w:r>
          </w:p>
        </w:tc>
      </w:tr>
      <w:tr w:rsidR="00175BC7" w:rsidRPr="00175BC7" w:rsidTr="00175BC7">
        <w:tc>
          <w:tcPr>
            <w:tcW w:w="2305" w:type="dxa"/>
            <w:tcBorders>
              <w:top w:val="single" w:sz="6" w:space="0" w:color="auto"/>
              <w:left w:val="thinThickLargeGap" w:sz="24" w:space="0" w:color="auto"/>
              <w:bottom w:val="single" w:sz="6" w:space="0" w:color="auto"/>
              <w:right w:val="single" w:sz="4" w:space="0" w:color="auto"/>
            </w:tcBorders>
            <w:hideMark/>
          </w:tcPr>
          <w:p w:rsidR="00175BC7" w:rsidRPr="00175BC7" w:rsidRDefault="00175BC7" w:rsidP="00175BC7">
            <w:pPr>
              <w:spacing w:after="0"/>
              <w:rPr>
                <w:rFonts w:ascii="Times New Roman" w:eastAsia="MS Minngs" w:hAnsi="Times New Roman" w:cs="Times New Roman"/>
                <w:sz w:val="18"/>
                <w:szCs w:val="18"/>
              </w:rPr>
            </w:pPr>
            <w:r w:rsidRPr="00175BC7">
              <w:rPr>
                <w:rFonts w:ascii="Times New Roman" w:eastAsia="MS Minngs" w:hAnsi="Times New Roman" w:cs="Times New Roman"/>
                <w:sz w:val="18"/>
                <w:szCs w:val="18"/>
              </w:rPr>
              <w:t>Referencing within the essay</w:t>
            </w:r>
          </w:p>
        </w:tc>
        <w:tc>
          <w:tcPr>
            <w:tcW w:w="540" w:type="dxa"/>
            <w:gridSpan w:val="2"/>
            <w:tcBorders>
              <w:top w:val="single" w:sz="6" w:space="0" w:color="auto"/>
              <w:left w:val="single" w:sz="4" w:space="0" w:color="auto"/>
              <w:bottom w:val="single" w:sz="6" w:space="0" w:color="auto"/>
              <w:right w:val="single" w:sz="6" w:space="0" w:color="auto"/>
            </w:tcBorders>
            <w:hideMark/>
          </w:tcPr>
          <w:p w:rsidR="00175BC7" w:rsidRPr="00175BC7" w:rsidRDefault="00175BC7" w:rsidP="00175BC7">
            <w:pPr>
              <w:spacing w:after="0"/>
              <w:jc w:val="center"/>
              <w:rPr>
                <w:rFonts w:ascii="Times New Roman" w:eastAsia="MS Minngs" w:hAnsi="Times New Roman" w:cs="Times New Roman"/>
                <w:b/>
                <w:bCs/>
                <w:sz w:val="18"/>
                <w:szCs w:val="18"/>
              </w:rPr>
            </w:pPr>
            <w:r w:rsidRPr="00175BC7">
              <w:rPr>
                <w:rFonts w:ascii="Times New Roman" w:eastAsia="MS Minngs" w:hAnsi="Times New Roman" w:cs="Times New Roman"/>
                <w:b/>
                <w:bCs/>
                <w:sz w:val="18"/>
                <w:szCs w:val="18"/>
              </w:rPr>
              <w:t>1</w:t>
            </w:r>
          </w:p>
        </w:tc>
        <w:tc>
          <w:tcPr>
            <w:tcW w:w="1054" w:type="dxa"/>
            <w:tcBorders>
              <w:top w:val="single" w:sz="4" w:space="0" w:color="auto"/>
              <w:left w:val="single" w:sz="6" w:space="0" w:color="auto"/>
              <w:bottom w:val="single" w:sz="4"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1054" w:type="dxa"/>
            <w:tcBorders>
              <w:top w:val="single" w:sz="4" w:space="0" w:color="auto"/>
              <w:left w:val="single" w:sz="6" w:space="0" w:color="auto"/>
              <w:bottom w:val="single" w:sz="4"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1054" w:type="dxa"/>
            <w:gridSpan w:val="2"/>
            <w:tcBorders>
              <w:top w:val="single" w:sz="4" w:space="0" w:color="auto"/>
              <w:left w:val="single" w:sz="6" w:space="0" w:color="auto"/>
              <w:bottom w:val="single" w:sz="4"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1055" w:type="dxa"/>
            <w:tcBorders>
              <w:top w:val="single" w:sz="6" w:space="0" w:color="auto"/>
              <w:left w:val="single" w:sz="6" w:space="0" w:color="auto"/>
              <w:bottom w:val="single" w:sz="6" w:space="0" w:color="auto"/>
              <w:right w:val="single" w:sz="6" w:space="0" w:color="auto"/>
            </w:tcBorders>
          </w:tcPr>
          <w:p w:rsidR="00175BC7" w:rsidRPr="00175BC7" w:rsidRDefault="00175BC7" w:rsidP="00175BC7">
            <w:pPr>
              <w:spacing w:after="0"/>
              <w:rPr>
                <w:rFonts w:ascii="Times New Roman" w:eastAsia="MS Minngs" w:hAnsi="Times New Roman" w:cs="Times New Roman"/>
                <w:sz w:val="18"/>
                <w:szCs w:val="18"/>
              </w:rPr>
            </w:pPr>
          </w:p>
        </w:tc>
        <w:tc>
          <w:tcPr>
            <w:tcW w:w="1054" w:type="dxa"/>
            <w:tcBorders>
              <w:top w:val="single" w:sz="6" w:space="0" w:color="auto"/>
              <w:left w:val="single" w:sz="6" w:space="0" w:color="auto"/>
              <w:bottom w:val="single" w:sz="6" w:space="0" w:color="auto"/>
              <w:right w:val="single" w:sz="6" w:space="0" w:color="auto"/>
            </w:tcBorders>
          </w:tcPr>
          <w:p w:rsidR="00175BC7" w:rsidRPr="00175BC7" w:rsidRDefault="00175BC7" w:rsidP="00175BC7">
            <w:pPr>
              <w:spacing w:after="0"/>
              <w:rPr>
                <w:rFonts w:ascii="Times New Roman" w:eastAsia="MS Minngs" w:hAnsi="Times New Roman" w:cs="Times New Roman"/>
                <w:sz w:val="18"/>
                <w:szCs w:val="18"/>
              </w:rPr>
            </w:pPr>
          </w:p>
        </w:tc>
        <w:tc>
          <w:tcPr>
            <w:tcW w:w="1054" w:type="dxa"/>
            <w:gridSpan w:val="2"/>
            <w:tcBorders>
              <w:top w:val="single" w:sz="6" w:space="0" w:color="auto"/>
              <w:left w:val="single" w:sz="6" w:space="0" w:color="auto"/>
              <w:bottom w:val="single" w:sz="6" w:space="0" w:color="auto"/>
              <w:right w:val="single" w:sz="6" w:space="0" w:color="auto"/>
            </w:tcBorders>
          </w:tcPr>
          <w:p w:rsidR="00175BC7" w:rsidRPr="00175BC7" w:rsidRDefault="00175BC7" w:rsidP="00175BC7">
            <w:pPr>
              <w:spacing w:after="0"/>
              <w:rPr>
                <w:rFonts w:ascii="Calibri" w:eastAsia="Calibri" w:hAnsi="Calibri" w:cs="Times New Roman"/>
              </w:rPr>
            </w:pPr>
          </w:p>
        </w:tc>
        <w:tc>
          <w:tcPr>
            <w:tcW w:w="1055" w:type="dxa"/>
            <w:tcBorders>
              <w:top w:val="single" w:sz="4" w:space="0" w:color="auto"/>
              <w:left w:val="single" w:sz="6" w:space="0" w:color="auto"/>
              <w:bottom w:val="single" w:sz="4"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rsidR="00175BC7" w:rsidRPr="00175BC7" w:rsidRDefault="00175BC7" w:rsidP="00175BC7">
            <w:pPr>
              <w:spacing w:after="0"/>
              <w:rPr>
                <w:rFonts w:ascii="Times New Roman" w:eastAsia="MS Minngs" w:hAnsi="Times New Roman" w:cs="Times New Roman"/>
                <w:b/>
                <w:bCs/>
                <w:sz w:val="18"/>
                <w:szCs w:val="18"/>
              </w:rPr>
            </w:pPr>
            <w:r w:rsidRPr="00175BC7">
              <w:rPr>
                <w:rFonts w:ascii="Times New Roman" w:eastAsia="MS Minngs" w:hAnsi="Times New Roman" w:cs="Times New Roman"/>
                <w:b/>
                <w:bCs/>
                <w:sz w:val="18"/>
                <w:szCs w:val="18"/>
              </w:rPr>
              <w:t>20%</w:t>
            </w:r>
          </w:p>
        </w:tc>
      </w:tr>
      <w:tr w:rsidR="00175BC7" w:rsidRPr="00175BC7" w:rsidTr="00175BC7">
        <w:tc>
          <w:tcPr>
            <w:tcW w:w="2305" w:type="dxa"/>
            <w:tcBorders>
              <w:top w:val="single" w:sz="6" w:space="0" w:color="auto"/>
              <w:left w:val="thinThickLargeGap" w:sz="24" w:space="0" w:color="auto"/>
              <w:bottom w:val="single" w:sz="6" w:space="0" w:color="auto"/>
              <w:right w:val="single" w:sz="4" w:space="0" w:color="auto"/>
            </w:tcBorders>
            <w:hideMark/>
          </w:tcPr>
          <w:p w:rsidR="00175BC7" w:rsidRPr="00175BC7" w:rsidRDefault="00175BC7" w:rsidP="00175BC7">
            <w:pPr>
              <w:spacing w:after="0"/>
              <w:ind w:left="-15"/>
              <w:rPr>
                <w:rFonts w:ascii="Times New Roman" w:eastAsia="MS Minngs" w:hAnsi="Times New Roman" w:cs="Times New Roman"/>
                <w:sz w:val="18"/>
                <w:szCs w:val="18"/>
              </w:rPr>
            </w:pPr>
            <w:r w:rsidRPr="00175BC7">
              <w:rPr>
                <w:rFonts w:ascii="Times New Roman" w:eastAsia="MS Minngs" w:hAnsi="Times New Roman" w:cs="Times New Roman"/>
                <w:sz w:val="18"/>
                <w:szCs w:val="18"/>
              </w:rPr>
              <w:t>Correctly constructed reference list</w:t>
            </w:r>
          </w:p>
        </w:tc>
        <w:tc>
          <w:tcPr>
            <w:tcW w:w="540" w:type="dxa"/>
            <w:gridSpan w:val="2"/>
            <w:tcBorders>
              <w:top w:val="single" w:sz="6" w:space="0" w:color="auto"/>
              <w:left w:val="single" w:sz="4" w:space="0" w:color="auto"/>
              <w:bottom w:val="single" w:sz="6"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b/>
                <w:bCs/>
                <w:sz w:val="18"/>
                <w:szCs w:val="18"/>
              </w:rPr>
            </w:pPr>
          </w:p>
          <w:p w:rsidR="00175BC7" w:rsidRPr="00175BC7" w:rsidRDefault="00175BC7" w:rsidP="00175BC7">
            <w:pPr>
              <w:spacing w:after="0"/>
              <w:jc w:val="center"/>
              <w:rPr>
                <w:rFonts w:ascii="Times New Roman" w:eastAsia="MS Minngs" w:hAnsi="Times New Roman" w:cs="Times New Roman"/>
                <w:b/>
                <w:bCs/>
                <w:sz w:val="18"/>
                <w:szCs w:val="18"/>
              </w:rPr>
            </w:pPr>
            <w:r w:rsidRPr="00175BC7">
              <w:rPr>
                <w:rFonts w:ascii="Times New Roman" w:eastAsia="MS Minngs" w:hAnsi="Times New Roman" w:cs="Times New Roman"/>
                <w:b/>
                <w:bCs/>
                <w:sz w:val="18"/>
                <w:szCs w:val="18"/>
              </w:rPr>
              <w:t>1</w:t>
            </w:r>
          </w:p>
        </w:tc>
        <w:tc>
          <w:tcPr>
            <w:tcW w:w="1054" w:type="dxa"/>
            <w:tcBorders>
              <w:top w:val="single" w:sz="4" w:space="0" w:color="auto"/>
              <w:left w:val="single" w:sz="6" w:space="0" w:color="auto"/>
              <w:bottom w:val="single" w:sz="4"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1054" w:type="dxa"/>
            <w:tcBorders>
              <w:top w:val="single" w:sz="4" w:space="0" w:color="auto"/>
              <w:left w:val="single" w:sz="6" w:space="0" w:color="auto"/>
              <w:bottom w:val="single" w:sz="4"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1054" w:type="dxa"/>
            <w:gridSpan w:val="2"/>
            <w:tcBorders>
              <w:top w:val="single" w:sz="4" w:space="0" w:color="auto"/>
              <w:left w:val="single" w:sz="6" w:space="0" w:color="auto"/>
              <w:bottom w:val="single" w:sz="4"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1055" w:type="dxa"/>
            <w:tcBorders>
              <w:top w:val="single" w:sz="6" w:space="0" w:color="auto"/>
              <w:left w:val="single" w:sz="6" w:space="0" w:color="auto"/>
              <w:bottom w:val="single" w:sz="6" w:space="0" w:color="auto"/>
              <w:right w:val="single" w:sz="6" w:space="0" w:color="auto"/>
            </w:tcBorders>
          </w:tcPr>
          <w:p w:rsidR="00175BC7" w:rsidRPr="00175BC7" w:rsidRDefault="00175BC7" w:rsidP="00175BC7">
            <w:pPr>
              <w:spacing w:after="0"/>
              <w:jc w:val="right"/>
              <w:rPr>
                <w:rFonts w:ascii="Times New Roman" w:eastAsia="MS Minngs" w:hAnsi="Times New Roman" w:cs="Times New Roman"/>
                <w:sz w:val="18"/>
                <w:szCs w:val="18"/>
              </w:rPr>
            </w:pPr>
          </w:p>
        </w:tc>
        <w:tc>
          <w:tcPr>
            <w:tcW w:w="1054" w:type="dxa"/>
            <w:tcBorders>
              <w:top w:val="single" w:sz="6" w:space="0" w:color="auto"/>
              <w:left w:val="single" w:sz="6" w:space="0" w:color="auto"/>
              <w:bottom w:val="single" w:sz="6" w:space="0" w:color="auto"/>
              <w:right w:val="single" w:sz="6" w:space="0" w:color="auto"/>
            </w:tcBorders>
          </w:tcPr>
          <w:p w:rsidR="00175BC7" w:rsidRPr="00175BC7" w:rsidRDefault="00175BC7" w:rsidP="00175BC7">
            <w:pPr>
              <w:spacing w:after="0"/>
              <w:jc w:val="right"/>
              <w:rPr>
                <w:rFonts w:ascii="Times New Roman" w:eastAsia="MS Minngs" w:hAnsi="Times New Roman" w:cs="Times New Roman"/>
                <w:sz w:val="18"/>
                <w:szCs w:val="18"/>
              </w:rPr>
            </w:pPr>
          </w:p>
        </w:tc>
        <w:tc>
          <w:tcPr>
            <w:tcW w:w="1054" w:type="dxa"/>
            <w:gridSpan w:val="2"/>
            <w:tcBorders>
              <w:top w:val="single" w:sz="6" w:space="0" w:color="auto"/>
              <w:left w:val="single" w:sz="6" w:space="0" w:color="auto"/>
              <w:bottom w:val="single" w:sz="6" w:space="0" w:color="auto"/>
              <w:right w:val="single" w:sz="6" w:space="0" w:color="auto"/>
            </w:tcBorders>
          </w:tcPr>
          <w:p w:rsidR="00175BC7" w:rsidRPr="00175BC7" w:rsidRDefault="00175BC7" w:rsidP="00175BC7">
            <w:pPr>
              <w:spacing w:after="0"/>
              <w:ind w:firstLine="281"/>
              <w:jc w:val="right"/>
              <w:rPr>
                <w:rFonts w:ascii="Times New Roman" w:eastAsia="MS Minngs" w:hAnsi="Times New Roman" w:cs="Times New Roman"/>
                <w:sz w:val="18"/>
                <w:szCs w:val="18"/>
              </w:rPr>
            </w:pPr>
          </w:p>
        </w:tc>
        <w:tc>
          <w:tcPr>
            <w:tcW w:w="1055" w:type="dxa"/>
            <w:tcBorders>
              <w:top w:val="single" w:sz="4" w:space="0" w:color="auto"/>
              <w:left w:val="single" w:sz="6" w:space="0" w:color="auto"/>
              <w:bottom w:val="single" w:sz="4"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rsidR="00175BC7" w:rsidRPr="00175BC7" w:rsidRDefault="00175BC7" w:rsidP="00175BC7">
            <w:pPr>
              <w:spacing w:after="0"/>
              <w:rPr>
                <w:rFonts w:ascii="Times New Roman" w:eastAsia="MS Minngs" w:hAnsi="Times New Roman" w:cs="Times New Roman"/>
                <w:b/>
                <w:bCs/>
                <w:sz w:val="18"/>
                <w:szCs w:val="18"/>
              </w:rPr>
            </w:pPr>
            <w:r w:rsidRPr="00175BC7">
              <w:rPr>
                <w:rFonts w:ascii="Times New Roman" w:eastAsia="MS Minngs" w:hAnsi="Times New Roman" w:cs="Times New Roman"/>
                <w:b/>
                <w:bCs/>
                <w:sz w:val="18"/>
                <w:szCs w:val="18"/>
              </w:rPr>
              <w:t>20%</w:t>
            </w:r>
          </w:p>
        </w:tc>
      </w:tr>
      <w:tr w:rsidR="00175BC7" w:rsidRPr="00175BC7" w:rsidTr="00175BC7">
        <w:tc>
          <w:tcPr>
            <w:tcW w:w="2305" w:type="dxa"/>
            <w:tcBorders>
              <w:top w:val="single" w:sz="6" w:space="0" w:color="auto"/>
              <w:left w:val="thinThickLargeGap" w:sz="24" w:space="0" w:color="auto"/>
              <w:bottom w:val="single" w:sz="4" w:space="0" w:color="auto"/>
              <w:right w:val="single" w:sz="4" w:space="0" w:color="auto"/>
            </w:tcBorders>
            <w:hideMark/>
          </w:tcPr>
          <w:p w:rsidR="00175BC7" w:rsidRPr="00175BC7" w:rsidRDefault="00175BC7" w:rsidP="00175BC7">
            <w:pPr>
              <w:spacing w:after="0"/>
              <w:ind w:left="-15"/>
              <w:rPr>
                <w:rFonts w:ascii="Times New Roman" w:eastAsia="MS Minngs" w:hAnsi="Times New Roman" w:cs="Times New Roman"/>
                <w:sz w:val="18"/>
                <w:szCs w:val="18"/>
              </w:rPr>
            </w:pPr>
            <w:r w:rsidRPr="00175BC7">
              <w:rPr>
                <w:rFonts w:ascii="Times New Roman" w:eastAsia="MS Minngs" w:hAnsi="Times New Roman" w:cs="Times New Roman"/>
                <w:sz w:val="18"/>
                <w:szCs w:val="18"/>
              </w:rPr>
              <w:t>Structure of essay and clarity of writing</w:t>
            </w:r>
          </w:p>
        </w:tc>
        <w:tc>
          <w:tcPr>
            <w:tcW w:w="540" w:type="dxa"/>
            <w:gridSpan w:val="2"/>
            <w:tcBorders>
              <w:top w:val="single" w:sz="6" w:space="0" w:color="auto"/>
              <w:left w:val="single" w:sz="4" w:space="0" w:color="auto"/>
              <w:bottom w:val="single" w:sz="4" w:space="0" w:color="auto"/>
              <w:right w:val="single" w:sz="6" w:space="0" w:color="auto"/>
            </w:tcBorders>
            <w:hideMark/>
          </w:tcPr>
          <w:p w:rsidR="00175BC7" w:rsidRPr="00175BC7" w:rsidRDefault="00175BC7" w:rsidP="00175BC7">
            <w:pPr>
              <w:spacing w:after="0"/>
              <w:jc w:val="center"/>
              <w:rPr>
                <w:rFonts w:ascii="Times New Roman" w:eastAsia="MS Minngs" w:hAnsi="Times New Roman" w:cs="Times New Roman"/>
                <w:b/>
                <w:bCs/>
                <w:sz w:val="18"/>
                <w:szCs w:val="18"/>
              </w:rPr>
            </w:pPr>
            <w:r w:rsidRPr="00175BC7">
              <w:rPr>
                <w:rFonts w:ascii="Times New Roman" w:eastAsia="MS Minngs" w:hAnsi="Times New Roman" w:cs="Times New Roman"/>
                <w:b/>
                <w:bCs/>
                <w:sz w:val="18"/>
                <w:szCs w:val="18"/>
              </w:rPr>
              <w:t>1</w:t>
            </w:r>
          </w:p>
        </w:tc>
        <w:tc>
          <w:tcPr>
            <w:tcW w:w="1054" w:type="dxa"/>
            <w:tcBorders>
              <w:top w:val="single" w:sz="4" w:space="0" w:color="auto"/>
              <w:left w:val="single" w:sz="6" w:space="0" w:color="auto"/>
              <w:bottom w:val="single" w:sz="4"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1054" w:type="dxa"/>
            <w:tcBorders>
              <w:top w:val="single" w:sz="4" w:space="0" w:color="auto"/>
              <w:left w:val="single" w:sz="6" w:space="0" w:color="auto"/>
              <w:bottom w:val="single" w:sz="4"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1054" w:type="dxa"/>
            <w:gridSpan w:val="2"/>
            <w:tcBorders>
              <w:top w:val="single" w:sz="4" w:space="0" w:color="auto"/>
              <w:left w:val="single" w:sz="6" w:space="0" w:color="auto"/>
              <w:bottom w:val="single" w:sz="4"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1055" w:type="dxa"/>
            <w:tcBorders>
              <w:top w:val="single" w:sz="6" w:space="0" w:color="auto"/>
              <w:left w:val="single" w:sz="6" w:space="0" w:color="auto"/>
              <w:bottom w:val="single" w:sz="4" w:space="0" w:color="auto"/>
              <w:right w:val="single" w:sz="6" w:space="0" w:color="auto"/>
            </w:tcBorders>
          </w:tcPr>
          <w:p w:rsidR="00175BC7" w:rsidRPr="00175BC7" w:rsidRDefault="00175BC7" w:rsidP="00175BC7">
            <w:pPr>
              <w:spacing w:after="0"/>
              <w:jc w:val="right"/>
              <w:rPr>
                <w:rFonts w:ascii="Times New Roman" w:eastAsia="MS Minngs" w:hAnsi="Times New Roman" w:cs="Times New Roman"/>
                <w:sz w:val="18"/>
                <w:szCs w:val="18"/>
              </w:rPr>
            </w:pPr>
          </w:p>
        </w:tc>
        <w:tc>
          <w:tcPr>
            <w:tcW w:w="1054" w:type="dxa"/>
            <w:tcBorders>
              <w:top w:val="single" w:sz="6" w:space="0" w:color="auto"/>
              <w:left w:val="single" w:sz="6" w:space="0" w:color="auto"/>
              <w:bottom w:val="single" w:sz="4" w:space="0" w:color="auto"/>
              <w:right w:val="single" w:sz="6" w:space="0" w:color="auto"/>
            </w:tcBorders>
          </w:tcPr>
          <w:p w:rsidR="00175BC7" w:rsidRPr="00175BC7" w:rsidRDefault="00175BC7" w:rsidP="00175BC7">
            <w:pPr>
              <w:spacing w:after="0"/>
              <w:jc w:val="right"/>
              <w:rPr>
                <w:rFonts w:ascii="Times New Roman" w:eastAsia="MS Minngs" w:hAnsi="Times New Roman" w:cs="Times New Roman"/>
                <w:sz w:val="18"/>
                <w:szCs w:val="18"/>
              </w:rPr>
            </w:pPr>
          </w:p>
        </w:tc>
        <w:tc>
          <w:tcPr>
            <w:tcW w:w="1054" w:type="dxa"/>
            <w:gridSpan w:val="2"/>
            <w:tcBorders>
              <w:top w:val="single" w:sz="6" w:space="0" w:color="auto"/>
              <w:left w:val="single" w:sz="6" w:space="0" w:color="auto"/>
              <w:bottom w:val="single" w:sz="4" w:space="0" w:color="auto"/>
              <w:right w:val="single" w:sz="6" w:space="0" w:color="auto"/>
            </w:tcBorders>
          </w:tcPr>
          <w:p w:rsidR="00175BC7" w:rsidRPr="00175BC7" w:rsidRDefault="00175BC7" w:rsidP="00175BC7">
            <w:pPr>
              <w:spacing w:after="0"/>
              <w:ind w:firstLine="281"/>
              <w:jc w:val="right"/>
              <w:rPr>
                <w:rFonts w:ascii="Times New Roman" w:eastAsia="MS Minngs" w:hAnsi="Times New Roman" w:cs="Times New Roman"/>
                <w:sz w:val="18"/>
                <w:szCs w:val="18"/>
              </w:rPr>
            </w:pPr>
          </w:p>
        </w:tc>
        <w:tc>
          <w:tcPr>
            <w:tcW w:w="1055" w:type="dxa"/>
            <w:tcBorders>
              <w:top w:val="single" w:sz="4" w:space="0" w:color="auto"/>
              <w:left w:val="single" w:sz="6" w:space="0" w:color="auto"/>
              <w:bottom w:val="single" w:sz="4" w:space="0" w:color="auto"/>
              <w:right w:val="single" w:sz="6" w:space="0" w:color="auto"/>
            </w:tcBorders>
          </w:tcPr>
          <w:p w:rsidR="00175BC7" w:rsidRPr="00175BC7" w:rsidRDefault="00175BC7" w:rsidP="00175BC7">
            <w:pPr>
              <w:spacing w:after="0"/>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rsidR="00175BC7" w:rsidRPr="00175BC7" w:rsidRDefault="00175BC7" w:rsidP="00175BC7">
            <w:pPr>
              <w:spacing w:after="0"/>
              <w:rPr>
                <w:rFonts w:ascii="Times New Roman" w:eastAsia="MS Minngs" w:hAnsi="Times New Roman" w:cs="Times New Roman"/>
                <w:b/>
                <w:bCs/>
                <w:sz w:val="18"/>
                <w:szCs w:val="18"/>
              </w:rPr>
            </w:pPr>
            <w:r w:rsidRPr="00175BC7">
              <w:rPr>
                <w:rFonts w:ascii="Times New Roman" w:eastAsia="MS Minngs" w:hAnsi="Times New Roman" w:cs="Times New Roman"/>
                <w:b/>
                <w:bCs/>
                <w:sz w:val="18"/>
                <w:szCs w:val="18"/>
              </w:rPr>
              <w:t>30%</w:t>
            </w:r>
          </w:p>
        </w:tc>
      </w:tr>
      <w:tr w:rsidR="00175BC7" w:rsidRPr="00175BC7" w:rsidTr="00175BC7">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rsidR="00175BC7" w:rsidRPr="00175BC7" w:rsidRDefault="00175BC7" w:rsidP="00175BC7">
            <w:pPr>
              <w:spacing w:after="0"/>
              <w:rPr>
                <w:rFonts w:ascii="Times New Roman" w:eastAsia="MS Minngs" w:hAnsi="Times New Roman" w:cs="Times New Roman"/>
                <w:b/>
                <w:bCs/>
                <w:sz w:val="24"/>
                <w:szCs w:val="24"/>
              </w:rPr>
            </w:pPr>
            <w:r w:rsidRPr="00175BC7">
              <w:rPr>
                <w:rFonts w:ascii="Times New Roman" w:eastAsia="MS Minngs" w:hAnsi="Times New Roman" w:cs="Times New Roman"/>
                <w:sz w:val="18"/>
                <w:szCs w:val="18"/>
              </w:rPr>
              <w:t xml:space="preserve">It is expected that students will present work that is proof read, correctly referenced and adheres to the </w:t>
            </w:r>
            <w:r w:rsidRPr="00175BC7">
              <w:rPr>
                <w:rFonts w:ascii="Times New Roman" w:eastAsia="MS Minngs" w:hAnsi="Times New Roman" w:cs="Times New Roman"/>
                <w:b/>
                <w:sz w:val="18"/>
                <w:szCs w:val="18"/>
              </w:rPr>
              <w:t>Assessment Checklist.</w:t>
            </w:r>
            <w:r w:rsidRPr="00175BC7">
              <w:rPr>
                <w:rFonts w:ascii="Times New Roman" w:eastAsia="MS Minngs" w:hAnsi="Times New Roman" w:cs="Times New Roman"/>
                <w:sz w:val="18"/>
                <w:szCs w:val="18"/>
              </w:rPr>
              <w:t xml:space="preserve"> Therefore a range of 0 – 10 marks will be deducted for non-completion of any of the points on the </w:t>
            </w:r>
            <w:r w:rsidRPr="00175BC7">
              <w:rPr>
                <w:rFonts w:ascii="Times New Roman" w:eastAsia="MS Minngs" w:hAnsi="Times New Roman" w:cs="Times New Roman"/>
                <w:b/>
                <w:sz w:val="18"/>
                <w:szCs w:val="18"/>
              </w:rPr>
              <w:t>checklist below</w:t>
            </w:r>
            <w:r w:rsidRPr="00175BC7">
              <w:rPr>
                <w:rFonts w:ascii="Times New Roman" w:eastAsia="MS Minngs" w:hAnsi="Times New Roman" w:cs="Times New Roman"/>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rsidR="00175BC7" w:rsidRPr="00175BC7" w:rsidRDefault="00175BC7" w:rsidP="00175BC7">
            <w:pPr>
              <w:spacing w:after="0"/>
              <w:rPr>
                <w:rFonts w:ascii="Times New Roman" w:eastAsia="MS Minngs" w:hAnsi="Times New Roman" w:cs="Times New Roman"/>
                <w:b/>
                <w:bCs/>
                <w:sz w:val="24"/>
                <w:szCs w:val="24"/>
              </w:rPr>
            </w:pPr>
          </w:p>
        </w:tc>
      </w:tr>
      <w:tr w:rsidR="00175BC7" w:rsidRPr="00175BC7" w:rsidTr="00175BC7">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rsidR="00175BC7" w:rsidRPr="00175BC7" w:rsidRDefault="00175BC7" w:rsidP="00175BC7">
            <w:pPr>
              <w:spacing w:after="0"/>
              <w:rPr>
                <w:rFonts w:ascii="Times New Roman" w:eastAsia="MS Minngs" w:hAnsi="Times New Roman" w:cs="Times New Roman"/>
                <w:b/>
                <w:bCs/>
                <w:sz w:val="24"/>
                <w:szCs w:val="24"/>
              </w:rPr>
            </w:pPr>
            <w:r w:rsidRPr="00175BC7">
              <w:rPr>
                <w:rFonts w:ascii="Times New Roman" w:eastAsia="MS Minngs" w:hAnsi="Times New Roman" w:cs="Times New Roman"/>
                <w:b/>
                <w:bCs/>
                <w:sz w:val="24"/>
                <w:szCs w:val="24"/>
              </w:rPr>
              <w:t>TUTOR COMMENTS:</w:t>
            </w:r>
          </w:p>
          <w:p w:rsidR="00175BC7" w:rsidRPr="00175BC7" w:rsidRDefault="00175BC7" w:rsidP="00175BC7">
            <w:pPr>
              <w:spacing w:after="0"/>
              <w:ind w:left="937" w:right="1152"/>
              <w:jc w:val="both"/>
              <w:rPr>
                <w:rFonts w:ascii="Times New Roman" w:eastAsia="MS Minngs" w:hAnsi="Times New Roman" w:cs="Times New Roman"/>
                <w:b/>
                <w:bCs/>
                <w:sz w:val="24"/>
                <w:szCs w:val="24"/>
              </w:rPr>
            </w:pPr>
          </w:p>
          <w:p w:rsidR="00175BC7" w:rsidRPr="00175BC7" w:rsidRDefault="00175BC7" w:rsidP="00175BC7">
            <w:pPr>
              <w:spacing w:after="0"/>
              <w:ind w:left="937" w:right="1152"/>
              <w:jc w:val="both"/>
              <w:rPr>
                <w:rFonts w:ascii="Times New Roman" w:eastAsia="MS Minngs" w:hAnsi="Times New Roman" w:cs="Times New Roman"/>
                <w:b/>
                <w:bCs/>
                <w:sz w:val="24"/>
                <w:szCs w:val="24"/>
              </w:rPr>
            </w:pPr>
          </w:p>
          <w:p w:rsidR="00175BC7" w:rsidRPr="00175BC7" w:rsidRDefault="00175BC7" w:rsidP="00175BC7">
            <w:pPr>
              <w:spacing w:after="0"/>
              <w:ind w:left="937" w:right="1152"/>
              <w:jc w:val="both"/>
              <w:rPr>
                <w:rFonts w:ascii="Times New Roman" w:eastAsia="MS Minngs" w:hAnsi="Times New Roman" w:cs="Times New Roman"/>
                <w:b/>
                <w:bCs/>
                <w:sz w:val="24"/>
                <w:szCs w:val="24"/>
              </w:rPr>
            </w:pPr>
          </w:p>
          <w:p w:rsidR="00175BC7" w:rsidRPr="00175BC7" w:rsidRDefault="00175BC7" w:rsidP="00175BC7">
            <w:pPr>
              <w:spacing w:after="0"/>
              <w:ind w:left="937" w:right="1152"/>
              <w:jc w:val="both"/>
              <w:rPr>
                <w:rFonts w:ascii="Times New Roman" w:eastAsia="MS Minngs" w:hAnsi="Times New Roman" w:cs="Times New Roman"/>
                <w:b/>
                <w:bCs/>
                <w:sz w:val="24"/>
                <w:szCs w:val="24"/>
              </w:rPr>
            </w:pPr>
          </w:p>
          <w:p w:rsidR="00175BC7" w:rsidRPr="00175BC7" w:rsidRDefault="00175BC7" w:rsidP="00175BC7">
            <w:pPr>
              <w:spacing w:after="0"/>
              <w:ind w:left="937" w:right="1152"/>
              <w:jc w:val="both"/>
              <w:rPr>
                <w:rFonts w:ascii="Times New Roman" w:eastAsia="MS Minngs" w:hAnsi="Times New Roman" w:cs="Times New Roman"/>
                <w:b/>
                <w:bCs/>
                <w:sz w:val="24"/>
                <w:szCs w:val="24"/>
              </w:rPr>
            </w:pPr>
          </w:p>
          <w:p w:rsidR="00175BC7" w:rsidRPr="00175BC7" w:rsidRDefault="00175BC7" w:rsidP="00175BC7">
            <w:pPr>
              <w:spacing w:after="0"/>
              <w:ind w:left="937" w:right="1152"/>
              <w:jc w:val="both"/>
              <w:rPr>
                <w:rFonts w:ascii="Times New Roman" w:eastAsia="MS Minngs" w:hAnsi="Times New Roman" w:cs="Times New Roman"/>
                <w:b/>
                <w:bCs/>
                <w:sz w:val="24"/>
                <w:szCs w:val="24"/>
              </w:rPr>
            </w:pPr>
          </w:p>
          <w:p w:rsidR="00175BC7" w:rsidRPr="00175BC7" w:rsidRDefault="00175BC7" w:rsidP="00175BC7">
            <w:pPr>
              <w:spacing w:after="0"/>
              <w:ind w:left="937" w:right="1152"/>
              <w:jc w:val="both"/>
              <w:rPr>
                <w:rFonts w:ascii="Times New Roman" w:eastAsia="MS Minngs" w:hAnsi="Times New Roman" w:cs="Times New Roman"/>
                <w:b/>
                <w:bCs/>
                <w:sz w:val="24"/>
                <w:szCs w:val="24"/>
              </w:rPr>
            </w:pPr>
          </w:p>
          <w:p w:rsidR="00175BC7" w:rsidRPr="00175BC7" w:rsidRDefault="00175BC7" w:rsidP="00175BC7">
            <w:pPr>
              <w:spacing w:after="0"/>
              <w:ind w:left="937" w:right="1152"/>
              <w:jc w:val="both"/>
              <w:rPr>
                <w:rFonts w:ascii="Times New Roman" w:eastAsia="MS Minngs" w:hAnsi="Times New Roman" w:cs="Times New Roman"/>
                <w:b/>
                <w:bCs/>
                <w:sz w:val="24"/>
                <w:szCs w:val="24"/>
              </w:rPr>
            </w:pPr>
          </w:p>
          <w:p w:rsidR="00175BC7" w:rsidRPr="00175BC7" w:rsidRDefault="00175BC7" w:rsidP="00175BC7">
            <w:pPr>
              <w:spacing w:after="0"/>
              <w:ind w:left="937" w:right="1152"/>
              <w:jc w:val="both"/>
              <w:rPr>
                <w:rFonts w:ascii="Times New Roman" w:eastAsia="MS Minngs" w:hAnsi="Times New Roman" w:cs="Times New Roman"/>
                <w:b/>
                <w:bCs/>
                <w:sz w:val="24"/>
                <w:szCs w:val="24"/>
              </w:rPr>
            </w:pPr>
          </w:p>
          <w:p w:rsidR="00175BC7" w:rsidRPr="00175BC7" w:rsidRDefault="00175BC7" w:rsidP="00175BC7">
            <w:pPr>
              <w:spacing w:after="0"/>
              <w:ind w:left="937" w:right="1152"/>
              <w:jc w:val="both"/>
              <w:rPr>
                <w:rFonts w:ascii="Times New Roman" w:eastAsia="MS Minngs" w:hAnsi="Times New Roman" w:cs="Times New Roman"/>
                <w:b/>
                <w:bCs/>
                <w:sz w:val="24"/>
                <w:szCs w:val="24"/>
              </w:rPr>
            </w:pPr>
          </w:p>
          <w:p w:rsidR="00175BC7" w:rsidRPr="00175BC7" w:rsidRDefault="00175BC7" w:rsidP="00175BC7">
            <w:pPr>
              <w:spacing w:after="0"/>
              <w:ind w:left="937" w:right="1152"/>
              <w:jc w:val="both"/>
              <w:rPr>
                <w:rFonts w:ascii="Times New Roman" w:eastAsia="MS Minngs" w:hAnsi="Times New Roman" w:cs="Times New Roman"/>
                <w:b/>
                <w:bCs/>
                <w:sz w:val="24"/>
                <w:szCs w:val="24"/>
              </w:rPr>
            </w:pPr>
          </w:p>
          <w:p w:rsidR="00175BC7" w:rsidRPr="00175BC7" w:rsidRDefault="00175BC7" w:rsidP="00175BC7">
            <w:pPr>
              <w:spacing w:after="0"/>
              <w:ind w:left="937" w:right="1152"/>
              <w:jc w:val="both"/>
              <w:rPr>
                <w:rFonts w:ascii="Times New Roman" w:eastAsia="MS Minngs" w:hAnsi="Times New Roman" w:cs="Times New Roman"/>
                <w:b/>
                <w:bCs/>
                <w:sz w:val="24"/>
                <w:szCs w:val="24"/>
              </w:rPr>
            </w:pPr>
          </w:p>
        </w:tc>
      </w:tr>
      <w:tr w:rsidR="00175BC7" w:rsidRPr="00175BC7" w:rsidTr="00175BC7">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rsidR="00175BC7" w:rsidRPr="00175BC7" w:rsidRDefault="00175BC7" w:rsidP="00175BC7">
            <w:pPr>
              <w:spacing w:after="0"/>
              <w:rPr>
                <w:rFonts w:ascii="Times New Roman" w:eastAsia="MS Minngs" w:hAnsi="Times New Roman" w:cs="Times New Roman"/>
                <w:b/>
                <w:bCs/>
                <w:sz w:val="18"/>
                <w:szCs w:val="18"/>
              </w:rPr>
            </w:pPr>
            <w:r w:rsidRPr="00175BC7">
              <w:rPr>
                <w:rFonts w:ascii="Times New Roman" w:eastAsia="MS Minngs" w:hAnsi="Times New Roman" w:cs="Times New Roman"/>
                <w:b/>
                <w:bCs/>
                <w:sz w:val="18"/>
                <w:szCs w:val="18"/>
              </w:rPr>
              <w:t xml:space="preserve"> Submission date: 1/11/19</w:t>
            </w:r>
          </w:p>
          <w:p w:rsidR="00175BC7" w:rsidRPr="00175BC7" w:rsidRDefault="00175BC7" w:rsidP="00175BC7">
            <w:pPr>
              <w:spacing w:after="0"/>
              <w:rPr>
                <w:rFonts w:ascii="Times New Roman" w:eastAsia="MS Minngs" w:hAnsi="Times New Roman" w:cs="Times New Roman"/>
                <w:b/>
                <w:bCs/>
                <w:sz w:val="18"/>
                <w:szCs w:val="18"/>
              </w:rPr>
            </w:pPr>
            <w:r w:rsidRPr="00175BC7">
              <w:rPr>
                <w:rFonts w:ascii="Times New Roman" w:eastAsia="MS Minngs" w:hAnsi="Times New Roman" w:cs="Times New Roman"/>
                <w:b/>
                <w:bCs/>
                <w:sz w:val="18"/>
                <w:szCs w:val="18"/>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rsidR="00175BC7" w:rsidRPr="00175BC7" w:rsidRDefault="00175BC7" w:rsidP="00175BC7">
            <w:pPr>
              <w:spacing w:after="0"/>
              <w:rPr>
                <w:rFonts w:ascii="Times New Roman" w:eastAsia="MS Minngs" w:hAnsi="Times New Roman" w:cs="Times New Roman"/>
                <w:b/>
                <w:bCs/>
                <w:sz w:val="18"/>
                <w:szCs w:val="18"/>
              </w:rPr>
            </w:pPr>
            <w:r w:rsidRPr="00175BC7">
              <w:rPr>
                <w:rFonts w:ascii="Times New Roman" w:eastAsia="MS Minngs" w:hAnsi="Times New Roman" w:cs="Times New Roman"/>
                <w:b/>
                <w:bCs/>
                <w:sz w:val="18"/>
                <w:szCs w:val="18"/>
              </w:rPr>
              <w:t>Return date: 8/11/19</w:t>
            </w:r>
          </w:p>
          <w:p w:rsidR="00175BC7" w:rsidRPr="00175BC7" w:rsidRDefault="00175BC7" w:rsidP="00175BC7">
            <w:pPr>
              <w:spacing w:after="0"/>
              <w:rPr>
                <w:rFonts w:ascii="Times New Roman" w:eastAsia="MS Minngs" w:hAnsi="Times New Roman" w:cs="Times New Roman"/>
                <w:b/>
                <w:bCs/>
                <w:sz w:val="18"/>
                <w:szCs w:val="18"/>
              </w:rPr>
            </w:pPr>
            <w:r w:rsidRPr="00175BC7">
              <w:rPr>
                <w:rFonts w:ascii="Times New Roman" w:eastAsia="MS Minngs" w:hAnsi="Times New Roman" w:cs="Times New Roman"/>
                <w:b/>
                <w:bCs/>
                <w:sz w:val="18"/>
                <w:szCs w:val="18"/>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rsidR="00175BC7" w:rsidRPr="00175BC7" w:rsidRDefault="00175BC7" w:rsidP="00175BC7">
            <w:pPr>
              <w:spacing w:after="0"/>
              <w:rPr>
                <w:rFonts w:ascii="Times New Roman" w:eastAsia="MS Minngs" w:hAnsi="Times New Roman" w:cs="Times New Roman"/>
                <w:b/>
                <w:bCs/>
                <w:sz w:val="18"/>
                <w:szCs w:val="18"/>
              </w:rPr>
            </w:pPr>
            <w:r w:rsidRPr="00175BC7">
              <w:rPr>
                <w:rFonts w:ascii="Times New Roman" w:eastAsia="MS Minngs" w:hAnsi="Times New Roman" w:cs="Times New Roman"/>
                <w:b/>
                <w:bCs/>
                <w:sz w:val="18"/>
                <w:szCs w:val="18"/>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rsidR="00175BC7" w:rsidRPr="00175BC7" w:rsidRDefault="00175BC7" w:rsidP="00175BC7">
            <w:pPr>
              <w:spacing w:after="0"/>
              <w:rPr>
                <w:rFonts w:ascii="Times New Roman" w:eastAsia="MS Minngs" w:hAnsi="Times New Roman" w:cs="Times New Roman"/>
                <w:b/>
                <w:bCs/>
                <w:sz w:val="18"/>
                <w:szCs w:val="18"/>
              </w:rPr>
            </w:pPr>
            <w:r w:rsidRPr="00175BC7">
              <w:rPr>
                <w:rFonts w:ascii="Times New Roman" w:eastAsia="MS Minngs" w:hAnsi="Times New Roman" w:cs="Times New Roman"/>
                <w:b/>
                <w:bCs/>
                <w:sz w:val="18"/>
                <w:szCs w:val="18"/>
              </w:rPr>
              <w:t xml:space="preserve">Mark: </w:t>
            </w:r>
          </w:p>
        </w:tc>
      </w:tr>
    </w:tbl>
    <w:p w:rsidR="00175BC7" w:rsidRPr="00175BC7" w:rsidRDefault="00175BC7" w:rsidP="00175BC7">
      <w:pPr>
        <w:spacing w:after="0"/>
        <w:rPr>
          <w:rFonts w:ascii="Calibri" w:eastAsia="Calibri" w:hAnsi="Calibri" w:cs="Times New Roman"/>
          <w:sz w:val="24"/>
          <w:szCs w:val="24"/>
        </w:rPr>
      </w:pP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r w:rsidRPr="00175BC7">
        <w:rPr>
          <w:rFonts w:ascii="Times New Roman" w:hAnsi="Times New Roman" w:cs="Times New Roman"/>
          <w:sz w:val="24"/>
          <w:szCs w:val="24"/>
        </w:rPr>
        <w:lastRenderedPageBreak/>
        <w:t xml:space="preserve">                             </w:t>
      </w:r>
    </w:p>
    <w:p w:rsidR="00175BC7" w:rsidRPr="00175BC7" w:rsidRDefault="00175BC7" w:rsidP="00175BC7">
      <w:pPr>
        <w:rPr>
          <w:rFonts w:ascii="Times New Roman" w:hAnsi="Times New Roman" w:cs="Times New Roman"/>
          <w:sz w:val="24"/>
          <w:szCs w:val="24"/>
        </w:rPr>
      </w:pPr>
    </w:p>
    <w:p w:rsidR="00175BC7" w:rsidRPr="00175BC7" w:rsidRDefault="00175BC7" w:rsidP="00175BC7">
      <w:pPr>
        <w:rPr>
          <w:rFonts w:ascii="Times New Roman" w:hAnsi="Times New Roman" w:cs="Times New Roman"/>
          <w:sz w:val="24"/>
          <w:szCs w:val="24"/>
        </w:rPr>
      </w:pPr>
    </w:p>
    <w:p w:rsidR="00175BC7" w:rsidRDefault="00175BC7" w:rsidP="00175BC7"/>
    <w:p w:rsidR="0048687B" w:rsidRDefault="006B0237"/>
    <w:sectPr w:rsidR="0048687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237" w:rsidRDefault="006B0237" w:rsidP="00175BC7">
      <w:pPr>
        <w:spacing w:after="0" w:line="240" w:lineRule="auto"/>
      </w:pPr>
      <w:r>
        <w:separator/>
      </w:r>
    </w:p>
  </w:endnote>
  <w:endnote w:type="continuationSeparator" w:id="0">
    <w:p w:rsidR="006B0237" w:rsidRDefault="006B0237" w:rsidP="00175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7582080"/>
      <w:docPartObj>
        <w:docPartGallery w:val="Page Numbers (Bottom of Page)"/>
        <w:docPartUnique/>
      </w:docPartObj>
    </w:sdtPr>
    <w:sdtEndPr>
      <w:rPr>
        <w:noProof/>
      </w:rPr>
    </w:sdtEndPr>
    <w:sdtContent>
      <w:p w:rsidR="00175BC7" w:rsidRDefault="00175BC7">
        <w:pPr>
          <w:pStyle w:val="Footer"/>
          <w:jc w:val="center"/>
        </w:pPr>
        <w:r>
          <w:fldChar w:fldCharType="begin"/>
        </w:r>
        <w:r>
          <w:instrText xml:space="preserve"> PAGE   \* MERGEFORMAT </w:instrText>
        </w:r>
        <w:r>
          <w:fldChar w:fldCharType="separate"/>
        </w:r>
        <w:r w:rsidR="00383CD1">
          <w:rPr>
            <w:noProof/>
          </w:rPr>
          <w:t>2</w:t>
        </w:r>
        <w:r>
          <w:rPr>
            <w:noProof/>
          </w:rPr>
          <w:fldChar w:fldCharType="end"/>
        </w:r>
      </w:p>
    </w:sdtContent>
  </w:sdt>
  <w:p w:rsidR="00175BC7" w:rsidRDefault="00175B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237" w:rsidRDefault="006B0237" w:rsidP="00175BC7">
      <w:pPr>
        <w:spacing w:after="0" w:line="240" w:lineRule="auto"/>
      </w:pPr>
      <w:r>
        <w:separator/>
      </w:r>
    </w:p>
  </w:footnote>
  <w:footnote w:type="continuationSeparator" w:id="0">
    <w:p w:rsidR="006B0237" w:rsidRDefault="006B0237" w:rsidP="00175B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BC7" w:rsidRDefault="00175BC7">
    <w:pPr>
      <w:pStyle w:val="Header"/>
    </w:pPr>
    <w:r>
      <w:t>1900974</w:t>
    </w:r>
    <w:r>
      <w:ptab w:relativeTo="margin" w:alignment="center" w:leader="none"/>
    </w:r>
    <w:r>
      <w:t>Assignment 1</w:t>
    </w:r>
    <w:r>
      <w:ptab w:relativeTo="margin" w:alignment="right" w:leader="none"/>
    </w:r>
    <w:r>
      <w:t>SHSS4062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BC7"/>
    <w:rsid w:val="00175BC7"/>
    <w:rsid w:val="00383CD1"/>
    <w:rsid w:val="00455E32"/>
    <w:rsid w:val="006139EF"/>
    <w:rsid w:val="00656F2A"/>
    <w:rsid w:val="006B0237"/>
    <w:rsid w:val="00B62196"/>
    <w:rsid w:val="00E60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5B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5BC7"/>
  </w:style>
  <w:style w:type="paragraph" w:styleId="Footer">
    <w:name w:val="footer"/>
    <w:basedOn w:val="Normal"/>
    <w:link w:val="FooterChar"/>
    <w:uiPriority w:val="99"/>
    <w:unhideWhenUsed/>
    <w:rsid w:val="00175B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5B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5B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5BC7"/>
  </w:style>
  <w:style w:type="paragraph" w:styleId="Footer">
    <w:name w:val="footer"/>
    <w:basedOn w:val="Normal"/>
    <w:link w:val="FooterChar"/>
    <w:uiPriority w:val="99"/>
    <w:unhideWhenUsed/>
    <w:rsid w:val="00175B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5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insDel="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576"/>
    <w:rsid w:val="00746576"/>
    <w:rsid w:val="00AA6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DCAAC3C825496B84713C58283A9B6D">
    <w:name w:val="0DDCAAC3C825496B84713C58283A9B6D"/>
    <w:rsid w:val="0074657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DCAAC3C825496B84713C58283A9B6D">
    <w:name w:val="0DDCAAC3C825496B84713C58283A9B6D"/>
    <w:rsid w:val="007465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2348</Words>
  <Characters>13384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2</cp:revision>
  <dcterms:created xsi:type="dcterms:W3CDTF">2019-11-01T00:13:00Z</dcterms:created>
  <dcterms:modified xsi:type="dcterms:W3CDTF">2019-11-01T00:13:00Z</dcterms:modified>
</cp:coreProperties>
</file>