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3EFC7A" w14:textId="5BC44473" w:rsidR="007236BE" w:rsidRDefault="00C64064" w:rsidP="00436969">
      <w:pPr>
        <w:rPr>
          <w:sz w:val="32"/>
          <w:szCs w:val="32"/>
        </w:rPr>
      </w:pPr>
      <w:r w:rsidRPr="00C64064">
        <w:rPr>
          <w:sz w:val="32"/>
          <w:szCs w:val="32"/>
        </w:rPr>
        <w:t xml:space="preserve">                                   Title: NHS Turnover</w:t>
      </w:r>
    </w:p>
    <w:p w14:paraId="306FB3CE" w14:textId="77777777" w:rsidR="00C64064" w:rsidRDefault="00C64064">
      <w:pPr>
        <w:rPr>
          <w:sz w:val="32"/>
          <w:szCs w:val="32"/>
        </w:rPr>
      </w:pPr>
    </w:p>
    <w:p w14:paraId="656723B4" w14:textId="77777777" w:rsidR="00436969" w:rsidRDefault="00436969">
      <w:pPr>
        <w:rPr>
          <w:sz w:val="32"/>
          <w:szCs w:val="32"/>
        </w:rPr>
      </w:pPr>
    </w:p>
    <w:p w14:paraId="467C33E2" w14:textId="77777777" w:rsidR="00436969" w:rsidRDefault="00436969">
      <w:pPr>
        <w:rPr>
          <w:sz w:val="32"/>
          <w:szCs w:val="32"/>
        </w:rPr>
      </w:pPr>
    </w:p>
    <w:p w14:paraId="6598B4AA" w14:textId="77777777" w:rsidR="00C64064" w:rsidRDefault="00C64064">
      <w:pPr>
        <w:rPr>
          <w:sz w:val="32"/>
          <w:szCs w:val="32"/>
        </w:rPr>
      </w:pPr>
    </w:p>
    <w:p w14:paraId="791C585E" w14:textId="6080C64F" w:rsidR="00C64064" w:rsidRDefault="00C64064">
      <w:pPr>
        <w:rPr>
          <w:sz w:val="32"/>
          <w:szCs w:val="32"/>
        </w:rPr>
      </w:pPr>
      <w:r>
        <w:rPr>
          <w:sz w:val="32"/>
          <w:szCs w:val="32"/>
        </w:rPr>
        <w:t xml:space="preserve">Module Code: Research Methods for </w:t>
      </w:r>
      <w:proofErr w:type="gramStart"/>
      <w:r>
        <w:rPr>
          <w:sz w:val="32"/>
          <w:szCs w:val="32"/>
        </w:rPr>
        <w:t>Business  (</w:t>
      </w:r>
      <w:proofErr w:type="gramEnd"/>
      <w:r>
        <w:rPr>
          <w:sz w:val="32"/>
          <w:szCs w:val="32"/>
        </w:rPr>
        <w:t xml:space="preserve"> LCLM6004_LON)</w:t>
      </w:r>
    </w:p>
    <w:p w14:paraId="7A6C28AA" w14:textId="77777777" w:rsidR="00C64064" w:rsidRDefault="00C64064">
      <w:pPr>
        <w:rPr>
          <w:sz w:val="32"/>
          <w:szCs w:val="32"/>
        </w:rPr>
      </w:pPr>
    </w:p>
    <w:p w14:paraId="00F15B85" w14:textId="77777777" w:rsidR="00C64064" w:rsidRDefault="00C64064">
      <w:pPr>
        <w:rPr>
          <w:sz w:val="32"/>
          <w:szCs w:val="32"/>
        </w:rPr>
      </w:pPr>
    </w:p>
    <w:p w14:paraId="1E31293A" w14:textId="77777777" w:rsidR="00C64064" w:rsidRDefault="00C64064">
      <w:pPr>
        <w:rPr>
          <w:sz w:val="32"/>
          <w:szCs w:val="32"/>
        </w:rPr>
      </w:pPr>
    </w:p>
    <w:p w14:paraId="2F4F13A0" w14:textId="77777777" w:rsidR="00C64064" w:rsidRDefault="00C64064">
      <w:pPr>
        <w:rPr>
          <w:sz w:val="32"/>
          <w:szCs w:val="32"/>
        </w:rPr>
      </w:pPr>
    </w:p>
    <w:p w14:paraId="22B95F21" w14:textId="77777777" w:rsidR="00C64064" w:rsidRDefault="00C64064">
      <w:pPr>
        <w:rPr>
          <w:sz w:val="32"/>
          <w:szCs w:val="32"/>
        </w:rPr>
      </w:pPr>
    </w:p>
    <w:p w14:paraId="0F5AE768" w14:textId="43E8EB85" w:rsidR="00C64064" w:rsidRDefault="00C64064">
      <w:pPr>
        <w:rPr>
          <w:sz w:val="32"/>
          <w:szCs w:val="32"/>
        </w:rPr>
      </w:pPr>
      <w:r>
        <w:rPr>
          <w:sz w:val="32"/>
          <w:szCs w:val="32"/>
        </w:rPr>
        <w:t xml:space="preserve"> </w:t>
      </w:r>
      <w:r w:rsidR="00EE478F">
        <w:rPr>
          <w:sz w:val="32"/>
          <w:szCs w:val="32"/>
        </w:rPr>
        <w:t xml:space="preserve">                           </w:t>
      </w:r>
      <w:r>
        <w:rPr>
          <w:sz w:val="32"/>
          <w:szCs w:val="32"/>
        </w:rPr>
        <w:t xml:space="preserve">           Name: Fabian Ramon Aguirre</w:t>
      </w:r>
    </w:p>
    <w:p w14:paraId="4D22A96E" w14:textId="60DD056C" w:rsidR="00C64064" w:rsidRDefault="00EE478F">
      <w:pPr>
        <w:rPr>
          <w:sz w:val="32"/>
          <w:szCs w:val="32"/>
        </w:rPr>
      </w:pPr>
      <w:r>
        <w:rPr>
          <w:sz w:val="32"/>
          <w:szCs w:val="32"/>
        </w:rPr>
        <w:t xml:space="preserve">                           </w:t>
      </w:r>
      <w:r w:rsidR="00C64064">
        <w:rPr>
          <w:sz w:val="32"/>
          <w:szCs w:val="32"/>
        </w:rPr>
        <w:t xml:space="preserve">          </w:t>
      </w:r>
      <w:r w:rsidR="00436969">
        <w:rPr>
          <w:sz w:val="32"/>
          <w:szCs w:val="32"/>
        </w:rPr>
        <w:t xml:space="preserve"> </w:t>
      </w:r>
      <w:r w:rsidR="00C64064">
        <w:rPr>
          <w:sz w:val="32"/>
          <w:szCs w:val="32"/>
        </w:rPr>
        <w:t xml:space="preserve"> Student Number: 2246280</w:t>
      </w:r>
    </w:p>
    <w:p w14:paraId="7DC1B388" w14:textId="1A25F3B4" w:rsidR="00C64064" w:rsidRDefault="00C64064">
      <w:pPr>
        <w:rPr>
          <w:sz w:val="32"/>
          <w:szCs w:val="32"/>
        </w:rPr>
      </w:pPr>
      <w:r>
        <w:rPr>
          <w:sz w:val="32"/>
          <w:szCs w:val="32"/>
        </w:rPr>
        <w:t xml:space="preserve">      </w:t>
      </w:r>
      <w:r w:rsidR="00EE478F">
        <w:rPr>
          <w:sz w:val="32"/>
          <w:szCs w:val="32"/>
        </w:rPr>
        <w:t xml:space="preserve">                          </w:t>
      </w:r>
      <w:r>
        <w:rPr>
          <w:sz w:val="32"/>
          <w:szCs w:val="32"/>
        </w:rPr>
        <w:t xml:space="preserve">     </w:t>
      </w:r>
      <w:r w:rsidR="00436969">
        <w:rPr>
          <w:sz w:val="32"/>
          <w:szCs w:val="32"/>
        </w:rPr>
        <w:t xml:space="preserve"> </w:t>
      </w:r>
      <w:r>
        <w:rPr>
          <w:sz w:val="32"/>
          <w:szCs w:val="32"/>
        </w:rPr>
        <w:t xml:space="preserve"> Lecture: Nishi Ramsurrun</w:t>
      </w:r>
    </w:p>
    <w:p w14:paraId="1F62F331" w14:textId="77777777" w:rsidR="003F7CC6" w:rsidRDefault="003F7CC6">
      <w:pPr>
        <w:rPr>
          <w:sz w:val="32"/>
          <w:szCs w:val="32"/>
        </w:rPr>
      </w:pPr>
    </w:p>
    <w:p w14:paraId="6C63A514" w14:textId="77777777" w:rsidR="003F7CC6" w:rsidRDefault="003F7CC6">
      <w:pPr>
        <w:rPr>
          <w:sz w:val="32"/>
          <w:szCs w:val="32"/>
        </w:rPr>
      </w:pPr>
    </w:p>
    <w:p w14:paraId="1643386E" w14:textId="77777777" w:rsidR="003F7CC6" w:rsidRDefault="003F7CC6">
      <w:pPr>
        <w:rPr>
          <w:sz w:val="32"/>
          <w:szCs w:val="32"/>
        </w:rPr>
      </w:pPr>
    </w:p>
    <w:p w14:paraId="2D51FF8B" w14:textId="77777777" w:rsidR="003F7CC6" w:rsidRDefault="003F7CC6">
      <w:pPr>
        <w:rPr>
          <w:sz w:val="32"/>
          <w:szCs w:val="32"/>
        </w:rPr>
      </w:pPr>
    </w:p>
    <w:p w14:paraId="50F179E9" w14:textId="77777777" w:rsidR="003F7CC6" w:rsidRDefault="003F7CC6">
      <w:pPr>
        <w:rPr>
          <w:sz w:val="32"/>
          <w:szCs w:val="32"/>
        </w:rPr>
      </w:pPr>
    </w:p>
    <w:p w14:paraId="30615A7C" w14:textId="77777777" w:rsidR="003F7CC6" w:rsidRDefault="003F7CC6">
      <w:pPr>
        <w:rPr>
          <w:sz w:val="32"/>
          <w:szCs w:val="32"/>
        </w:rPr>
      </w:pPr>
    </w:p>
    <w:p w14:paraId="1E403F23" w14:textId="77777777" w:rsidR="003F7CC6" w:rsidRDefault="003F7CC6">
      <w:pPr>
        <w:rPr>
          <w:sz w:val="32"/>
          <w:szCs w:val="32"/>
        </w:rPr>
      </w:pPr>
    </w:p>
    <w:p w14:paraId="4AB5E7C2" w14:textId="77777777" w:rsidR="003F7CC6" w:rsidRDefault="003F7CC6">
      <w:pPr>
        <w:rPr>
          <w:sz w:val="32"/>
          <w:szCs w:val="32"/>
        </w:rPr>
      </w:pPr>
    </w:p>
    <w:p w14:paraId="7BFCCC66" w14:textId="012DCD57" w:rsidR="003F7CC6" w:rsidRDefault="00436969">
      <w:pPr>
        <w:rPr>
          <w:sz w:val="32"/>
          <w:szCs w:val="32"/>
        </w:rPr>
      </w:pPr>
      <w:r>
        <w:rPr>
          <w:sz w:val="32"/>
          <w:szCs w:val="32"/>
        </w:rPr>
        <w:t xml:space="preserve">  </w:t>
      </w:r>
    </w:p>
    <w:p w14:paraId="4EC40F33" w14:textId="77777777" w:rsidR="00210222" w:rsidRDefault="00436969">
      <w:r>
        <w:t xml:space="preserve">                                                                </w:t>
      </w:r>
    </w:p>
    <w:p w14:paraId="43FE77ED" w14:textId="77777777" w:rsidR="00210222" w:rsidRDefault="00210222"/>
    <w:p w14:paraId="5881D8C1" w14:textId="3594F675" w:rsidR="003F7CC6" w:rsidRPr="00436969" w:rsidRDefault="00210222">
      <w:r>
        <w:t xml:space="preserve">                                                                            </w:t>
      </w:r>
      <w:r w:rsidR="00436969">
        <w:t xml:space="preserve"> April 2026</w:t>
      </w:r>
    </w:p>
    <w:p w14:paraId="6D86D373" w14:textId="54E0D752" w:rsidR="008350BC" w:rsidRDefault="003F7CC6">
      <w:r>
        <w:rPr>
          <w:sz w:val="32"/>
          <w:szCs w:val="32"/>
        </w:rPr>
        <w:t xml:space="preserve">                </w:t>
      </w:r>
      <w:r w:rsidR="00413A95">
        <w:rPr>
          <w:sz w:val="32"/>
          <w:szCs w:val="32"/>
        </w:rPr>
        <w:t xml:space="preserve">                </w:t>
      </w:r>
      <w:r w:rsidR="006071EB">
        <w:rPr>
          <w:sz w:val="32"/>
          <w:szCs w:val="32"/>
        </w:rPr>
        <w:t xml:space="preserve">         </w:t>
      </w:r>
      <w:r>
        <w:rPr>
          <w:sz w:val="32"/>
          <w:szCs w:val="32"/>
        </w:rPr>
        <w:t xml:space="preserve">       </w:t>
      </w:r>
      <w:r w:rsidR="008350BC">
        <w:t>Table of Content:</w:t>
      </w:r>
    </w:p>
    <w:p w14:paraId="3CB66166" w14:textId="77777777" w:rsidR="008350BC" w:rsidRDefault="008350BC"/>
    <w:p w14:paraId="51BB606E" w14:textId="482D89AC" w:rsidR="008350BC" w:rsidRDefault="008350BC">
      <w:r>
        <w:t>Summary Executive                                                                                                  1</w:t>
      </w:r>
    </w:p>
    <w:p w14:paraId="7E7A82DD" w14:textId="2CD3450C" w:rsidR="008350BC" w:rsidRDefault="008350BC">
      <w:r>
        <w:t>Introduction                                                                                                                 2</w:t>
      </w:r>
    </w:p>
    <w:p w14:paraId="6656BC8D" w14:textId="095BD482" w:rsidR="008350BC" w:rsidRDefault="008350BC">
      <w:r>
        <w:t>Aim                                                                                                                                   3</w:t>
      </w:r>
    </w:p>
    <w:p w14:paraId="4A2FFB7C" w14:textId="50B03C80" w:rsidR="008350BC" w:rsidRDefault="008350BC">
      <w:r>
        <w:t>Objective and Question                                                                                          4</w:t>
      </w:r>
    </w:p>
    <w:p w14:paraId="7330CC8F" w14:textId="0F1E47EF" w:rsidR="008350BC" w:rsidRDefault="008350BC">
      <w:r>
        <w:t>Literature Review                                                                                                       5</w:t>
      </w:r>
    </w:p>
    <w:p w14:paraId="3AB4C042" w14:textId="1D126EBF" w:rsidR="008350BC" w:rsidRDefault="008350BC">
      <w:r>
        <w:t>Methodology                                                                                                                6</w:t>
      </w:r>
    </w:p>
    <w:p w14:paraId="03C3D06C" w14:textId="0DF22D86" w:rsidR="008350BC" w:rsidRDefault="008350BC">
      <w:r>
        <w:t>Design                                                                                                                              7</w:t>
      </w:r>
    </w:p>
    <w:p w14:paraId="31D4D947" w14:textId="433F4C19" w:rsidR="008350BC" w:rsidRDefault="008350BC">
      <w:r>
        <w:t>Business Relevance and Practical Implications                                          8</w:t>
      </w:r>
    </w:p>
    <w:p w14:paraId="46D62B9E" w14:textId="43E984B7" w:rsidR="00973E4D" w:rsidRDefault="008350BC">
      <w:r>
        <w:t xml:space="preserve">Conclusions     </w:t>
      </w:r>
      <w:r w:rsidR="00973E4D">
        <w:t xml:space="preserve">                                                                                                             9</w:t>
      </w:r>
    </w:p>
    <w:p w14:paraId="48AA5805" w14:textId="2042E6AD" w:rsidR="008350BC" w:rsidRDefault="00973E4D">
      <w:r>
        <w:t>NHS Turnover Timeline</w:t>
      </w:r>
      <w:r w:rsidR="008350BC">
        <w:t xml:space="preserve">                                                                                            </w:t>
      </w:r>
      <w:r>
        <w:t>10</w:t>
      </w:r>
    </w:p>
    <w:p w14:paraId="661159CD" w14:textId="07E7A853" w:rsidR="008350BC" w:rsidRDefault="008350BC">
      <w:r>
        <w:t>References                                                                                                                    1</w:t>
      </w:r>
      <w:r w:rsidR="00973E4D">
        <w:t>1</w:t>
      </w:r>
    </w:p>
    <w:p w14:paraId="14041D03" w14:textId="77777777" w:rsidR="008350BC" w:rsidRDefault="008350BC">
      <w:r>
        <w:t xml:space="preserve">                                                </w:t>
      </w:r>
    </w:p>
    <w:p w14:paraId="494A7BA7" w14:textId="77777777" w:rsidR="008350BC" w:rsidRDefault="008350BC"/>
    <w:p w14:paraId="66662923" w14:textId="77777777" w:rsidR="008350BC" w:rsidRDefault="008350BC"/>
    <w:p w14:paraId="13809F39" w14:textId="77777777" w:rsidR="008350BC" w:rsidRDefault="008350BC">
      <w:r>
        <w:t xml:space="preserve">                                                         </w:t>
      </w:r>
    </w:p>
    <w:p w14:paraId="02111AB6" w14:textId="77777777" w:rsidR="008350BC" w:rsidRDefault="008350BC"/>
    <w:p w14:paraId="324B05AE" w14:textId="17BC2FC3" w:rsidR="003F7CC6" w:rsidRDefault="008350BC">
      <w:r>
        <w:t xml:space="preserve">                                                          </w:t>
      </w:r>
      <w:r w:rsidR="003F7CC6">
        <w:rPr>
          <w:sz w:val="32"/>
          <w:szCs w:val="32"/>
        </w:rPr>
        <w:t xml:space="preserve"> </w:t>
      </w:r>
      <w:r w:rsidR="003F7CC6">
        <w:t>Summary Executive:</w:t>
      </w:r>
    </w:p>
    <w:p w14:paraId="4E6FC596" w14:textId="77777777" w:rsidR="003F7CC6" w:rsidRDefault="003F7CC6"/>
    <w:p w14:paraId="77D87445" w14:textId="77777777" w:rsidR="007E2006" w:rsidRPr="007E2006" w:rsidRDefault="007E2006" w:rsidP="007E2006">
      <w:r w:rsidRPr="007E2006">
        <w:t xml:space="preserve">Using data gathered from over 100 health authorities in England during 1989–1990, the study examines turnover rates across various nursing and non-nursing staff groups within the </w:t>
      </w:r>
      <w:proofErr w:type="gramStart"/>
      <w:r w:rsidRPr="007E2006">
        <w:t>NHS, and</w:t>
      </w:r>
      <w:proofErr w:type="gramEnd"/>
      <w:r w:rsidRPr="007E2006">
        <w:t xml:space="preserve"> explores how these relate to workforce age and length of service. The findings indicate that the NHS workforce is generally younger compared to the wider labour market. This trend is even more pronounced among nurses, whose age distribution is more heavily skewed toward younger groups than that of non-nursing staff.</w:t>
      </w:r>
    </w:p>
    <w:p w14:paraId="45F17ABF" w14:textId="1152A841" w:rsidR="007E2006" w:rsidRPr="007E2006" w:rsidRDefault="007E2006" w:rsidP="007E2006">
      <w:r w:rsidRPr="007E2006">
        <w:t xml:space="preserve">Despite this, nurses tend to have longer average lengths of service than their non-nursing counterparts, and overall tenure appears to have increased over the past two decades, particularly among registered nurses. The study reports an overall annual staff turnover rate of 14.6% within the NHS. Turnover was found to be higher among full-time employees compared to part-time staff, </w:t>
      </w:r>
      <w:proofErr w:type="gramStart"/>
      <w:r w:rsidRPr="007E2006">
        <w:t>and also</w:t>
      </w:r>
      <w:proofErr w:type="gramEnd"/>
      <w:r w:rsidRPr="007E2006">
        <w:t xml:space="preserve"> higher among non-nursing staff groups when compared with nurses</w:t>
      </w:r>
      <w:r w:rsidR="0072562A" w:rsidRPr="0072562A">
        <w:rPr>
          <w:rFonts w:ascii="Helvetica Neue" w:hAnsi="Helvetica Neue"/>
          <w:color w:val="0A0A0A"/>
          <w:shd w:val="clear" w:color="auto" w:fill="FFFFFF"/>
        </w:rPr>
        <w:t xml:space="preserve"> </w:t>
      </w:r>
      <w:r w:rsidR="0072562A" w:rsidRPr="0072562A">
        <w:t>(Conway, 1994)</w:t>
      </w:r>
      <w:r w:rsidRPr="007E2006">
        <w:t>.</w:t>
      </w:r>
    </w:p>
    <w:p w14:paraId="4A1A06C5" w14:textId="77777777" w:rsidR="00BB1E4B" w:rsidRDefault="00BB1E4B"/>
    <w:p w14:paraId="2113307E" w14:textId="77777777" w:rsidR="00BB1E4B" w:rsidRDefault="00BB1E4B"/>
    <w:p w14:paraId="19F4657E" w14:textId="77777777" w:rsidR="00BB1E4B" w:rsidRDefault="00BB1E4B"/>
    <w:p w14:paraId="68D2B682" w14:textId="77777777" w:rsidR="00DD6902" w:rsidRDefault="00BB1E4B">
      <w:r>
        <w:t xml:space="preserve">                                            </w:t>
      </w:r>
    </w:p>
    <w:p w14:paraId="26FCBCDA" w14:textId="77777777" w:rsidR="00080258" w:rsidRDefault="00DD6902">
      <w:r>
        <w:t xml:space="preserve">                                                  </w:t>
      </w:r>
      <w:r w:rsidR="00BB1E4B">
        <w:t xml:space="preserve">             </w:t>
      </w:r>
    </w:p>
    <w:p w14:paraId="2E16570E" w14:textId="77777777" w:rsidR="00080258" w:rsidRDefault="00080258"/>
    <w:p w14:paraId="3AEB75D4" w14:textId="77777777" w:rsidR="00080258" w:rsidRDefault="00080258"/>
    <w:p w14:paraId="5038D5E3" w14:textId="524A6570" w:rsidR="00BB1E4B" w:rsidRDefault="00080258">
      <w:r>
        <w:t xml:space="preserve">                                                                   </w:t>
      </w:r>
      <w:r w:rsidR="00BB1E4B">
        <w:t xml:space="preserve">   Introduction:</w:t>
      </w:r>
    </w:p>
    <w:p w14:paraId="5AF514F6" w14:textId="464B6D0C" w:rsidR="00BB1E4B" w:rsidRDefault="007016FA">
      <w:r w:rsidRPr="007016FA">
        <w:t>Staff retention remains a critical issue within the UK National Health Service, with growing concerns about workforce stability, service delivery, and patient outcomes. Although recent data indicate a decline in turnover rates, ongoing shortages</w:t>
      </w:r>
      <w:r>
        <w:t xml:space="preserve">, </w:t>
      </w:r>
      <w:r w:rsidRPr="007016FA">
        <w:t>particularly among nursing staff</w:t>
      </w:r>
      <w:r>
        <w:t xml:space="preserve">, </w:t>
      </w:r>
      <w:r w:rsidRPr="007016FA">
        <w:t>continue to challenge the sustainability of healthcare provision. Understanding the factors influencing staff retention and turnover is therefore essential for improving organisational performance and ensuring high-quality patient care. This study explores the causes and consequences of workforce mobility within the NHS, examining its impact on efficiency and outcomes, while also identifying evidence-based strategies to enhance retention and support long-term healthcare system resilience.</w:t>
      </w:r>
    </w:p>
    <w:p w14:paraId="401FD626" w14:textId="77777777" w:rsidR="00B82A53" w:rsidRDefault="00B82A53"/>
    <w:p w14:paraId="5A8C1F4A" w14:textId="6BD5CF9A" w:rsidR="00AD6B8C" w:rsidRDefault="00AD6B8C" w:rsidP="00AD6B8C">
      <w:r>
        <w:t xml:space="preserve">                                                                                         </w:t>
      </w:r>
      <w:r w:rsidRPr="00AD6B8C">
        <w:t>Aim</w:t>
      </w:r>
      <w:r>
        <w:t xml:space="preserve">                                                                             </w:t>
      </w:r>
    </w:p>
    <w:p w14:paraId="6BD0C54B" w14:textId="4C993C57" w:rsidR="00AD6B8C" w:rsidRPr="00AD6B8C" w:rsidRDefault="00AD6B8C" w:rsidP="00AD6B8C"/>
    <w:p w14:paraId="102BA0D0" w14:textId="13E8C174" w:rsidR="00E10E75" w:rsidRPr="00AB6AFB" w:rsidRDefault="00AD6B8C" w:rsidP="00E10E75">
      <w:r w:rsidRPr="00AD6B8C">
        <w:t>T</w:t>
      </w:r>
      <w:r>
        <w:t>he aim is to</w:t>
      </w:r>
      <w:r w:rsidRPr="00AD6B8C">
        <w:t xml:space="preserve"> critically examine the factors influencing staff turnover in the NHS and assess its impact on organisational performance and patient outcomes.</w:t>
      </w:r>
      <w:r w:rsidR="00E10E75" w:rsidRPr="00E10E75">
        <w:t xml:space="preserve"> </w:t>
      </w:r>
      <w:r w:rsidR="00E10E75">
        <w:t>H</w:t>
      </w:r>
      <w:r w:rsidR="00E10E75" w:rsidRPr="00AB6AFB">
        <w:t>igh turnover rates lead to</w:t>
      </w:r>
      <w:r w:rsidR="00E10E75">
        <w:t xml:space="preserve"> i</w:t>
      </w:r>
      <w:r w:rsidR="00E10E75" w:rsidRPr="00AB6AFB">
        <w:t>ncreased recruitment and training costs</w:t>
      </w:r>
      <w:r w:rsidR="00E10E75">
        <w:t xml:space="preserve">; </w:t>
      </w:r>
      <w:r w:rsidR="00E10E75" w:rsidRPr="00AB6AFB">
        <w:t>Loss of organisational knowledge and experience</w:t>
      </w:r>
      <w:r w:rsidR="00E10E75">
        <w:t xml:space="preserve">; </w:t>
      </w:r>
      <w:r w:rsidR="00E10E75" w:rsidRPr="00AB6AFB">
        <w:t>Greater reliance on temporary or agency staff</w:t>
      </w:r>
      <w:r w:rsidR="00E10E75">
        <w:t xml:space="preserve">; </w:t>
      </w:r>
      <w:r w:rsidR="00E10E75" w:rsidRPr="00AB6AFB">
        <w:t>Reduced staff morale and engagement</w:t>
      </w:r>
      <w:r w:rsidR="00E10E75">
        <w:t xml:space="preserve">; </w:t>
      </w:r>
      <w:r w:rsidR="00E10E75" w:rsidRPr="00AB6AFB">
        <w:t>Potential decline in patient care quality</w:t>
      </w:r>
      <w:r w:rsidR="00E10E75">
        <w:t>.</w:t>
      </w:r>
    </w:p>
    <w:p w14:paraId="09EAB427" w14:textId="77777777" w:rsidR="007016FA" w:rsidRPr="007E2006" w:rsidRDefault="007016FA" w:rsidP="007016FA">
      <w:r>
        <w:rPr>
          <w:rFonts w:ascii="Helvetica Neue" w:hAnsi="Helvetica Neue"/>
          <w:color w:val="0A0A0A"/>
          <w:shd w:val="clear" w:color="auto" w:fill="FFFFFF"/>
        </w:rPr>
        <w:t xml:space="preserve">Maher et al. (2018) state that </w:t>
      </w:r>
      <w:r>
        <w:t>i</w:t>
      </w:r>
      <w:r w:rsidRPr="007E2006">
        <w:t xml:space="preserve">n the 12 months leading up to September 2024, around 1 in 10 (10.1%) hospital and community healthcare staff left the NHS—approximately 21,400 fewer than in the same period ending September 2022, when 1 in 8 (12.5%) departed. This represents the lowest turnover rate since the pandemic (9.2%) and the </w:t>
      </w:r>
      <w:proofErr w:type="gramStart"/>
      <w:r w:rsidRPr="007E2006">
        <w:t>second-lowest</w:t>
      </w:r>
      <w:proofErr w:type="gramEnd"/>
      <w:r w:rsidRPr="007E2006">
        <w:t xml:space="preserve"> since 2010 (10.0%).</w:t>
      </w:r>
    </w:p>
    <w:p w14:paraId="0C0DF4D1" w14:textId="77777777" w:rsidR="007016FA" w:rsidRPr="007E2006" w:rsidRDefault="007016FA" w:rsidP="007016FA">
      <w:r w:rsidRPr="007E2006">
        <w:t>The reduction in staff leaving has been supported by an early two-year programme aimed at improving workforce retention through new approaches to staff management. This has coincided with lower sickness absence rates and improved operational efficiency. A recent analysis of the NHS People Promise retention initiative found that participating organisations reduced their turnover rates by an average of 12.8%, partly due to increased engagement in addressing staff departures.</w:t>
      </w:r>
    </w:p>
    <w:p w14:paraId="5AC3B0A3" w14:textId="1A3C6FD1" w:rsidR="00EB2D2B" w:rsidRPr="00EB2D2B" w:rsidRDefault="007016FA" w:rsidP="00EB2D2B">
      <w:r w:rsidRPr="007E2006">
        <w:t xml:space="preserve">The programme, led by NHS England since April 2022, initially involved 24 organisations and has since expanded to include an additional 117, covering mental health and community trusts, general practice, and ambulance services. As a result, nearly 4,600 staff have been retained within the NHS. Key factors contributing to this improvement include the effective use of digital </w:t>
      </w:r>
      <w:r w:rsidRPr="007E2006">
        <w:lastRenderedPageBreak/>
        <w:t>rostering, greater flexibility in working and retirement options, and structured opportunities for staff feedback through local listening initiatives.</w:t>
      </w:r>
    </w:p>
    <w:p w14:paraId="0DA77B07" w14:textId="61ECEA55" w:rsidR="00EB2D2B" w:rsidRDefault="00EB2D2B" w:rsidP="00EB2D2B">
      <w:r w:rsidRPr="00EB2D2B">
        <w:t>This study examines how staff decisions to join or leave NHS organisations can disrupt operational performance and patient outcomes. Firstly, it explores how workforce turnover affects efficiency and patient health, distinguishing between internal movements within NHS trusts and external transitions to or from non-NHS organisations. It also considers how these effects vary across different clinical groups, such as nurses and doctors, as well as by role seniority and level of expertise.</w:t>
      </w:r>
      <w:r w:rsidR="00E10E75">
        <w:t xml:space="preserve"> </w:t>
      </w:r>
      <w:r w:rsidRPr="00EB2D2B">
        <w:t xml:space="preserve">Secondly, the study investigates the impact of bank (temporary) staff on hospital efficiency and patient outcomes, </w:t>
      </w:r>
      <w:r>
        <w:t>to</w:t>
      </w:r>
      <w:r w:rsidRPr="00EB2D2B">
        <w:t xml:space="preserve"> </w:t>
      </w:r>
      <w:r>
        <w:t>determine</w:t>
      </w:r>
      <w:r w:rsidRPr="00EB2D2B">
        <w:t xml:space="preserve"> whether reliance on this workforce provides a cost-effective </w:t>
      </w:r>
      <w:proofErr w:type="gramStart"/>
      <w:r w:rsidRPr="00EB2D2B">
        <w:t>solution</w:t>
      </w:r>
      <w:r w:rsidR="00F479D5">
        <w:t xml:space="preserve"> </w:t>
      </w:r>
      <w:r w:rsidR="00F479D5" w:rsidRPr="00F479D5">
        <w:t> (</w:t>
      </w:r>
      <w:proofErr w:type="spellStart"/>
      <w:proofErr w:type="gramEnd"/>
      <w:r w:rsidR="00F479D5" w:rsidRPr="00F479D5">
        <w:t>Chamanga</w:t>
      </w:r>
      <w:proofErr w:type="spellEnd"/>
      <w:r w:rsidR="00F479D5" w:rsidRPr="00F479D5">
        <w:t xml:space="preserve"> et al., 2025)</w:t>
      </w:r>
      <w:r w:rsidR="00F479D5">
        <w:t>.</w:t>
      </w:r>
    </w:p>
    <w:p w14:paraId="3E511265" w14:textId="77777777" w:rsidR="00142422" w:rsidRDefault="00142422"/>
    <w:p w14:paraId="525FB8AC" w14:textId="1A5FC9C2" w:rsidR="00142422" w:rsidRDefault="00142422">
      <w:r>
        <w:t xml:space="preserve"> </w:t>
      </w:r>
      <w:r w:rsidR="00AD6B8C">
        <w:t xml:space="preserve">                                                                </w:t>
      </w:r>
      <w:r>
        <w:t>Objective</w:t>
      </w:r>
      <w:r w:rsidR="00AB6AFB">
        <w:t>s</w:t>
      </w:r>
      <w:r>
        <w:t xml:space="preserve"> and </w:t>
      </w:r>
      <w:r w:rsidR="00AB6AFB">
        <w:t xml:space="preserve">Research </w:t>
      </w:r>
      <w:r>
        <w:t>Question</w:t>
      </w:r>
      <w:r w:rsidR="00AB6AFB">
        <w:t>s</w:t>
      </w:r>
      <w:r>
        <w:t>:</w:t>
      </w:r>
    </w:p>
    <w:p w14:paraId="43E94525" w14:textId="42658932" w:rsidR="00142422" w:rsidRDefault="00AD6B8C">
      <w:r w:rsidRPr="00AD6B8C">
        <w:rPr>
          <w:rStyle w:val="apple-converted-space"/>
          <w:rFonts w:ascii="Helvetica Neue" w:hAnsi="Helvetica Neue"/>
          <w:color w:val="0A0A0A"/>
          <w:shd w:val="clear" w:color="auto" w:fill="FFFFFF"/>
        </w:rPr>
        <w:t> </w:t>
      </w:r>
    </w:p>
    <w:p w14:paraId="7799A449" w14:textId="7A94CE8A" w:rsidR="00AD6B8C" w:rsidRDefault="00AD6B8C" w:rsidP="00AD6B8C">
      <w:pPr>
        <w:pStyle w:val="Heading3"/>
        <w:rPr>
          <w:color w:val="000000"/>
        </w:rPr>
      </w:pPr>
      <w:r>
        <w:rPr>
          <w:rStyle w:val="Strong"/>
          <w:b w:val="0"/>
          <w:bCs w:val="0"/>
          <w:color w:val="000000"/>
        </w:rPr>
        <w:t>Objectives</w:t>
      </w:r>
    </w:p>
    <w:p w14:paraId="5C407E5A" w14:textId="77777777" w:rsidR="00AD6B8C" w:rsidRDefault="00AD6B8C" w:rsidP="00AD6B8C">
      <w:pPr>
        <w:numPr>
          <w:ilvl w:val="0"/>
          <w:numId w:val="15"/>
        </w:numPr>
        <w:spacing w:before="100" w:beforeAutospacing="1" w:after="100" w:afterAutospacing="1" w:line="240" w:lineRule="auto"/>
        <w:rPr>
          <w:color w:val="000000"/>
        </w:rPr>
      </w:pPr>
      <w:r>
        <w:rPr>
          <w:color w:val="000000"/>
        </w:rPr>
        <w:t>To analyse the relationship between workforce turnover and patient outcomes, including mortality and readmission rates.</w:t>
      </w:r>
    </w:p>
    <w:p w14:paraId="313C29DF" w14:textId="77777777" w:rsidR="00AD6B8C" w:rsidRDefault="00AD6B8C" w:rsidP="00AD6B8C">
      <w:pPr>
        <w:numPr>
          <w:ilvl w:val="0"/>
          <w:numId w:val="15"/>
        </w:numPr>
        <w:spacing w:before="100" w:beforeAutospacing="1" w:after="100" w:afterAutospacing="1" w:line="240" w:lineRule="auto"/>
        <w:rPr>
          <w:color w:val="000000"/>
        </w:rPr>
      </w:pPr>
      <w:r>
        <w:rPr>
          <w:color w:val="000000"/>
        </w:rPr>
        <w:t>To identify key organisational and workplace factors influencing staff decisions to leave the NHS.</w:t>
      </w:r>
    </w:p>
    <w:p w14:paraId="6C1F2E6B" w14:textId="77777777" w:rsidR="00AD6B8C" w:rsidRDefault="00AD6B8C" w:rsidP="00AD6B8C">
      <w:pPr>
        <w:numPr>
          <w:ilvl w:val="0"/>
          <w:numId w:val="15"/>
        </w:numPr>
        <w:spacing w:before="100" w:beforeAutospacing="1" w:after="100" w:afterAutospacing="1" w:line="240" w:lineRule="auto"/>
        <w:rPr>
          <w:color w:val="000000"/>
        </w:rPr>
      </w:pPr>
      <w:r>
        <w:rPr>
          <w:color w:val="000000"/>
        </w:rPr>
        <w:t>To evaluate the effectiveness of current retention strategies within NHS organisations.</w:t>
      </w:r>
    </w:p>
    <w:p w14:paraId="7E9F9671" w14:textId="397E6E98" w:rsidR="00AD6B8C" w:rsidRPr="00AD6B8C" w:rsidRDefault="00AD6B8C" w:rsidP="00AD6B8C">
      <w:pPr>
        <w:numPr>
          <w:ilvl w:val="0"/>
          <w:numId w:val="15"/>
        </w:numPr>
        <w:spacing w:before="100" w:beforeAutospacing="1" w:after="100" w:afterAutospacing="1" w:line="240" w:lineRule="auto"/>
        <w:rPr>
          <w:color w:val="000000"/>
        </w:rPr>
      </w:pPr>
      <w:r>
        <w:rPr>
          <w:color w:val="000000"/>
        </w:rPr>
        <w:t>To develop evidence-based recommendations for improving staff retention and organisational performance.</w:t>
      </w:r>
    </w:p>
    <w:p w14:paraId="4B5B5919" w14:textId="77777777" w:rsidR="00AD6B8C" w:rsidRDefault="00AD6B8C" w:rsidP="00AD6B8C">
      <w:pPr>
        <w:pStyle w:val="Heading3"/>
        <w:rPr>
          <w:color w:val="000000"/>
        </w:rPr>
      </w:pPr>
      <w:r>
        <w:rPr>
          <w:rStyle w:val="Strong"/>
          <w:b w:val="0"/>
          <w:bCs w:val="0"/>
          <w:color w:val="000000"/>
        </w:rPr>
        <w:t>Research Questions</w:t>
      </w:r>
    </w:p>
    <w:p w14:paraId="0A760201" w14:textId="77777777" w:rsidR="00AD6B8C" w:rsidRDefault="00AD6B8C" w:rsidP="00AD6B8C">
      <w:pPr>
        <w:numPr>
          <w:ilvl w:val="0"/>
          <w:numId w:val="3"/>
        </w:numPr>
        <w:spacing w:before="100" w:beforeAutospacing="1" w:after="100" w:afterAutospacing="1" w:line="240" w:lineRule="auto"/>
        <w:rPr>
          <w:color w:val="000000"/>
        </w:rPr>
      </w:pPr>
      <w:r>
        <w:rPr>
          <w:color w:val="000000"/>
        </w:rPr>
        <w:t>How does staff turnover affect patient outcomes and operational efficiency within the NHS?</w:t>
      </w:r>
    </w:p>
    <w:p w14:paraId="6C37A5BF" w14:textId="77777777" w:rsidR="00AD6B8C" w:rsidRDefault="00AD6B8C" w:rsidP="00AD6B8C">
      <w:pPr>
        <w:numPr>
          <w:ilvl w:val="0"/>
          <w:numId w:val="3"/>
        </w:numPr>
        <w:spacing w:before="100" w:beforeAutospacing="1" w:after="100" w:afterAutospacing="1" w:line="240" w:lineRule="auto"/>
        <w:rPr>
          <w:color w:val="000000"/>
        </w:rPr>
      </w:pPr>
      <w:r>
        <w:rPr>
          <w:color w:val="000000"/>
        </w:rPr>
        <w:t>What organisational factors influence staff decisions to leave NHS roles?</w:t>
      </w:r>
    </w:p>
    <w:p w14:paraId="2DDE71DF" w14:textId="77777777" w:rsidR="00AD6B8C" w:rsidRDefault="00AD6B8C" w:rsidP="00AD6B8C">
      <w:pPr>
        <w:numPr>
          <w:ilvl w:val="0"/>
          <w:numId w:val="3"/>
        </w:numPr>
        <w:spacing w:before="100" w:beforeAutospacing="1" w:after="100" w:afterAutospacing="1" w:line="240" w:lineRule="auto"/>
        <w:rPr>
          <w:color w:val="000000"/>
        </w:rPr>
      </w:pPr>
      <w:r>
        <w:rPr>
          <w:color w:val="000000"/>
        </w:rPr>
        <w:t>To what extent do current retention strategies address the underlying causes of turnover?</w:t>
      </w:r>
    </w:p>
    <w:p w14:paraId="49C337A0" w14:textId="77777777" w:rsidR="00AD6B8C" w:rsidRDefault="00AD6B8C" w:rsidP="00AD6B8C">
      <w:pPr>
        <w:numPr>
          <w:ilvl w:val="0"/>
          <w:numId w:val="3"/>
        </w:numPr>
        <w:spacing w:before="100" w:beforeAutospacing="1" w:after="100" w:afterAutospacing="1" w:line="240" w:lineRule="auto"/>
        <w:rPr>
          <w:color w:val="000000"/>
        </w:rPr>
      </w:pPr>
      <w:r>
        <w:rPr>
          <w:color w:val="000000"/>
        </w:rPr>
        <w:t>What improvements can be made to enhance workforce stability in the NHS?</w:t>
      </w:r>
    </w:p>
    <w:p w14:paraId="7B566CE5" w14:textId="44D27680" w:rsidR="00E86F88" w:rsidRDefault="00AD6B8C">
      <w:r w:rsidRPr="00985177">
        <w:t>The study also explores why healthcare professionals leave NHS roles. While policy discussions have largely focused on increasing workforce supply, less attention has been given to the rising number of staff leaving the service. This research uses existing data sources to better understand the decision-making processes of those who leave and to identify potential strategies to reduce turnover. Although reasons for leaving vary among individuals, there is a clear link between underlying motivations and the working conditions they experience. The study suggests that a deeper analysis of the primary reasons recorded in national datasets could provide valuable insight into how workplace environments influence decisions to leave</w:t>
      </w:r>
      <w:r>
        <w:t xml:space="preserve"> </w:t>
      </w:r>
      <w:r w:rsidRPr="00AD6B8C">
        <w:rPr>
          <w:rFonts w:ascii="Helvetica Neue" w:hAnsi="Helvetica Neue"/>
          <w:color w:val="0A0A0A"/>
          <w:shd w:val="clear" w:color="auto" w:fill="FFFFFF"/>
        </w:rPr>
        <w:t>(Bailey et al., 2015).</w:t>
      </w:r>
    </w:p>
    <w:p w14:paraId="37A1A79E" w14:textId="77777777" w:rsidR="00E86F88" w:rsidRDefault="00E86F88"/>
    <w:p w14:paraId="35AFF981" w14:textId="4EEB9B52" w:rsidR="00E86F88" w:rsidRDefault="00E86F88">
      <w:r>
        <w:t xml:space="preserve">                                                            Literature Review:</w:t>
      </w:r>
    </w:p>
    <w:p w14:paraId="3CE150C8" w14:textId="77777777" w:rsidR="00E86F88" w:rsidRDefault="00E86F88"/>
    <w:p w14:paraId="10CD7251" w14:textId="78EB1240" w:rsidR="00985177" w:rsidRPr="00985177" w:rsidRDefault="00985177" w:rsidP="00985177">
      <w:r w:rsidRPr="00985177">
        <w:lastRenderedPageBreak/>
        <w:t xml:space="preserve">This </w:t>
      </w:r>
      <w:r w:rsidR="008D3EA0">
        <w:t xml:space="preserve">research </w:t>
      </w:r>
      <w:r w:rsidRPr="00985177">
        <w:t>reviews existing literature on the factors affecting retention and turnover among hospital consultants and midwives. Although staff retention in professional NHS roles is widely recognised as a concern, there has been comparatively little research examining the underlying causes of retention challenges within these specific occupations. The review highlights a clear gap in the literature and emphasises the need for systematic, comparative analysis of retention and turnover factors to support more informed decision-making.</w:t>
      </w:r>
    </w:p>
    <w:p w14:paraId="7B4EDE1A" w14:textId="77777777" w:rsidR="00470D1D" w:rsidRPr="00470D1D" w:rsidRDefault="00470D1D" w:rsidP="00470D1D">
      <w:r w:rsidRPr="00470D1D">
        <w:t>Workforce turnover has long been recognised as a major issue within healthcare systems globally. In the NHS, turnover rates have fluctuated over time, reflecting broader changes in workforce dynamics and organisational practices. According to Maher et al. (2018), turnover rates decreased to 10.1% in 2024, representing a significant improvement compared to previous years. However, this reduction does not eliminate the underlying challenges associated with workforce instability.</w:t>
      </w:r>
    </w:p>
    <w:p w14:paraId="0BEDB83D" w14:textId="2BEAFA6A" w:rsidR="00470D1D" w:rsidRPr="00985177" w:rsidRDefault="00470D1D" w:rsidP="00985177">
      <w:r w:rsidRPr="00470D1D">
        <w:t>Research suggests that turnover is often higher among specific groups, particularly newly qualified staff and those with less experience (Bamford and Hall, 2007). This highlights the importance of early career support and effective onboarding processes.</w:t>
      </w:r>
    </w:p>
    <w:p w14:paraId="72A9956C" w14:textId="77777777" w:rsidR="00742682" w:rsidRDefault="00985177">
      <w:r w:rsidRPr="00985177">
        <w:t>The issue of nurses leaving both their roles and the profession has also become a significant global concern, with workforce shortages continuing to grow. While there is a substantial body of literature on nursing turnover</w:t>
      </w:r>
      <w:r w:rsidR="00E10E75">
        <w:t xml:space="preserve">, </w:t>
      </w:r>
      <w:r w:rsidRPr="00985177">
        <w:t xml:space="preserve">much of it </w:t>
      </w:r>
      <w:r w:rsidR="00E10E75">
        <w:t xml:space="preserve">is </w:t>
      </w:r>
      <w:r w:rsidRPr="00985177">
        <w:t>already synthesised in review studies</w:t>
      </w:r>
      <w:r w:rsidR="00E10E75">
        <w:t xml:space="preserve">; </w:t>
      </w:r>
      <w:r w:rsidRPr="00985177">
        <w:t>further work is needed to enhance its practical application for workforce planning and human resource management. This review</w:t>
      </w:r>
      <w:r>
        <w:t>,</w:t>
      </w:r>
      <w:r w:rsidRPr="00985177">
        <w:t xml:space="preserve"> therefore</w:t>
      </w:r>
      <w:r>
        <w:t>,</w:t>
      </w:r>
      <w:r w:rsidRPr="00985177">
        <w:t xml:space="preserve"> draws on high-quality evidence to examine the key determinants and consequences of turnover in adult </w:t>
      </w:r>
      <w:proofErr w:type="gramStart"/>
      <w:r w:rsidRPr="00985177">
        <w:t>nursing</w:t>
      </w:r>
      <w:r w:rsidR="00F3507D">
        <w:t xml:space="preserve"> </w:t>
      </w:r>
      <w:r w:rsidR="00F3507D" w:rsidRPr="00F3507D">
        <w:t> (</w:t>
      </w:r>
      <w:proofErr w:type="gramEnd"/>
      <w:r w:rsidR="00F3507D" w:rsidRPr="00F3507D">
        <w:t>Shen, Cox and McBride, 2004)</w:t>
      </w:r>
      <w:r w:rsidR="00F3507D">
        <w:t>.</w:t>
      </w:r>
      <w:r w:rsidR="00B12A01">
        <w:t xml:space="preserve">     </w:t>
      </w:r>
    </w:p>
    <w:p w14:paraId="52359B19" w14:textId="77777777" w:rsidR="00742682" w:rsidRPr="00742682" w:rsidRDefault="00742682" w:rsidP="00742682">
      <w:r w:rsidRPr="00742682">
        <w:t>The literature identifies several key factors influencing staff retention, including:</w:t>
      </w:r>
    </w:p>
    <w:p w14:paraId="6D8BF8DA" w14:textId="77777777" w:rsidR="00742682" w:rsidRPr="00742682" w:rsidRDefault="00742682" w:rsidP="00742682">
      <w:pPr>
        <w:numPr>
          <w:ilvl w:val="0"/>
          <w:numId w:val="4"/>
        </w:numPr>
      </w:pPr>
      <w:r w:rsidRPr="00742682">
        <w:t>Workload and working conditions</w:t>
      </w:r>
    </w:p>
    <w:p w14:paraId="2DD6BD2E" w14:textId="77777777" w:rsidR="00742682" w:rsidRPr="00742682" w:rsidRDefault="00742682" w:rsidP="00742682">
      <w:pPr>
        <w:numPr>
          <w:ilvl w:val="0"/>
          <w:numId w:val="4"/>
        </w:numPr>
      </w:pPr>
      <w:r w:rsidRPr="00742682">
        <w:t>Leadership and management practices</w:t>
      </w:r>
    </w:p>
    <w:p w14:paraId="22245C76" w14:textId="77777777" w:rsidR="00742682" w:rsidRPr="00742682" w:rsidRDefault="00742682" w:rsidP="00742682">
      <w:pPr>
        <w:numPr>
          <w:ilvl w:val="0"/>
          <w:numId w:val="4"/>
        </w:numPr>
      </w:pPr>
      <w:r w:rsidRPr="00742682">
        <w:t>Career development opportunities</w:t>
      </w:r>
    </w:p>
    <w:p w14:paraId="67FBF108" w14:textId="77777777" w:rsidR="00742682" w:rsidRPr="00742682" w:rsidRDefault="00742682" w:rsidP="00742682">
      <w:pPr>
        <w:numPr>
          <w:ilvl w:val="0"/>
          <w:numId w:val="4"/>
        </w:numPr>
      </w:pPr>
      <w:r w:rsidRPr="00742682">
        <w:t>Recognition and organisational support</w:t>
      </w:r>
    </w:p>
    <w:p w14:paraId="12A81DEF" w14:textId="4EA525D8" w:rsidR="00742682" w:rsidRPr="00742682" w:rsidRDefault="00742682" w:rsidP="00742682">
      <w:r w:rsidRPr="00742682">
        <w:t>Shen, Cox and McBride (2004) argue that poor working conditions and lack of support are significant drivers of turnover, particularly in nursing roles. Similarly, Bailey et al. (2015) highlight the importance of employee engagement and organisational commitment in reducing turnover intentions.</w:t>
      </w:r>
      <w:r w:rsidR="00210222">
        <w:t xml:space="preserve"> </w:t>
      </w:r>
      <w:r w:rsidRPr="00742682">
        <w:t>Interestingly, some studies suggest that pay is not always a primary factor influencing turnover decisions. Instead, intrinsic factors such as job satisfaction, recognition, and work-life balance often play a more significant role.</w:t>
      </w:r>
      <w:r w:rsidRPr="00742682">
        <w:rPr>
          <w:color w:val="000000"/>
        </w:rPr>
        <w:t xml:space="preserve"> </w:t>
      </w:r>
      <w:r w:rsidRPr="00742682">
        <w:t>Despite extensive research on workforce turnover, several gaps remain:</w:t>
      </w:r>
    </w:p>
    <w:p w14:paraId="56910B47" w14:textId="77777777" w:rsidR="00742682" w:rsidRPr="00742682" w:rsidRDefault="00742682" w:rsidP="00742682">
      <w:pPr>
        <w:numPr>
          <w:ilvl w:val="0"/>
          <w:numId w:val="6"/>
        </w:numPr>
      </w:pPr>
      <w:r w:rsidRPr="00742682">
        <w:t>Limited focus on specific professional groups (e.g., consultants and midwives)</w:t>
      </w:r>
    </w:p>
    <w:p w14:paraId="156A7824" w14:textId="77777777" w:rsidR="00742682" w:rsidRPr="00742682" w:rsidRDefault="00742682" w:rsidP="00742682">
      <w:pPr>
        <w:numPr>
          <w:ilvl w:val="0"/>
          <w:numId w:val="6"/>
        </w:numPr>
      </w:pPr>
      <w:r w:rsidRPr="00742682">
        <w:t>Lack of integration between quantitative data and qualitative experiences</w:t>
      </w:r>
    </w:p>
    <w:p w14:paraId="308FAC49" w14:textId="77777777" w:rsidR="00742682" w:rsidRPr="00742682" w:rsidRDefault="00742682" w:rsidP="00742682">
      <w:pPr>
        <w:numPr>
          <w:ilvl w:val="0"/>
          <w:numId w:val="6"/>
        </w:numPr>
      </w:pPr>
      <w:r w:rsidRPr="00742682">
        <w:t>Insufficient evaluation of the effectiveness of retention strategies</w:t>
      </w:r>
    </w:p>
    <w:p w14:paraId="12D130A2" w14:textId="6E645951" w:rsidR="00742682" w:rsidRPr="00742682" w:rsidRDefault="00210222" w:rsidP="00742682">
      <w:r>
        <w:t xml:space="preserve">This proposal attempts </w:t>
      </w:r>
      <w:r w:rsidR="00742682" w:rsidRPr="00742682">
        <w:t>to address these gaps by adopting a mixed-methods approach and focusing on both organisational and individual perspectives.</w:t>
      </w:r>
    </w:p>
    <w:p w14:paraId="7EE20B57" w14:textId="7E436E98" w:rsidR="00742682" w:rsidRPr="00742682" w:rsidRDefault="00742682" w:rsidP="00742682"/>
    <w:p w14:paraId="36EF235B" w14:textId="7526F59E" w:rsidR="00DD6902" w:rsidRDefault="00B12A01">
      <w:r>
        <w:lastRenderedPageBreak/>
        <w:t xml:space="preserve">                 </w:t>
      </w:r>
    </w:p>
    <w:p w14:paraId="479C1D64" w14:textId="77777777" w:rsidR="00DD6902" w:rsidRDefault="00DD6902">
      <w:r>
        <w:t xml:space="preserve">                                     </w:t>
      </w:r>
    </w:p>
    <w:p w14:paraId="585945D6" w14:textId="77777777" w:rsidR="00210222" w:rsidRDefault="00DD6902">
      <w:r>
        <w:t xml:space="preserve">                                       </w:t>
      </w:r>
      <w:r w:rsidR="00B12A01">
        <w:t xml:space="preserve">                         </w:t>
      </w:r>
    </w:p>
    <w:p w14:paraId="69586F87" w14:textId="77777777" w:rsidR="00210222" w:rsidRDefault="00210222"/>
    <w:p w14:paraId="2B7AE92C" w14:textId="7659B870" w:rsidR="00B12A01" w:rsidRDefault="00210222">
      <w:r>
        <w:t xml:space="preserve">                                                                          </w:t>
      </w:r>
      <w:r w:rsidR="00B12A01">
        <w:t xml:space="preserve">   Methodology:</w:t>
      </w:r>
    </w:p>
    <w:p w14:paraId="338B4303" w14:textId="77777777" w:rsidR="00B12A01" w:rsidRDefault="00B12A01"/>
    <w:p w14:paraId="25C30153" w14:textId="5D30F9DD" w:rsidR="00985177" w:rsidRPr="00985177" w:rsidRDefault="00985177" w:rsidP="00985177">
      <w:r w:rsidRPr="00985177">
        <w:t>A</w:t>
      </w:r>
      <w:r w:rsidR="00F479D5">
        <w:t xml:space="preserve">s per </w:t>
      </w:r>
      <w:r w:rsidR="00F479D5" w:rsidRPr="00F479D5">
        <w:rPr>
          <w:rFonts w:asciiTheme="majorHAnsi" w:hAnsiTheme="majorHAnsi"/>
          <w:color w:val="0A0A0A"/>
          <w:shd w:val="clear" w:color="auto" w:fill="FFFFFF"/>
        </w:rPr>
        <w:t>Alkan, Cushen-Brewster and Anyanwu (2024)</w:t>
      </w:r>
      <w:r w:rsidR="00F479D5">
        <w:rPr>
          <w:rFonts w:asciiTheme="majorHAnsi" w:hAnsiTheme="majorHAnsi"/>
          <w:color w:val="0A0A0A"/>
          <w:shd w:val="clear" w:color="auto" w:fill="FFFFFF"/>
        </w:rPr>
        <w:t>,</w:t>
      </w:r>
      <w:r w:rsidR="00F479D5">
        <w:rPr>
          <w:rFonts w:ascii="Helvetica Neue" w:hAnsi="Helvetica Neue"/>
          <w:color w:val="0A0A0A"/>
          <w:shd w:val="clear" w:color="auto" w:fill="FFFFFF"/>
        </w:rPr>
        <w:t xml:space="preserve"> </w:t>
      </w:r>
      <w:r w:rsidRPr="00985177">
        <w:t>the importance of healthcare staff wellbeing is widely recognised as essential for both service performance and broader development goals</w:t>
      </w:r>
      <w:r w:rsidR="00F479D5">
        <w:t>.</w:t>
      </w:r>
      <w:r w:rsidRPr="00985177">
        <w:t xml:space="preserve"> </w:t>
      </w:r>
      <w:r w:rsidR="00F479D5">
        <w:t>C</w:t>
      </w:r>
      <w:r w:rsidRPr="00985177">
        <w:t xml:space="preserve">hallenges in recruiting and retaining staff within the health sector continue. In the UK, there are significant workforce shortages across many NHS staff groups, with high turnover rates indicating ongoing retention issues. In addition, there is </w:t>
      </w:r>
      <w:r>
        <w:t xml:space="preserve">a </w:t>
      </w:r>
      <w:r w:rsidRPr="00985177">
        <w:t>limited understanding of how organisational strategies and workplace environment factors influence staff recruitment and retention.</w:t>
      </w:r>
    </w:p>
    <w:p w14:paraId="45168CF4" w14:textId="7439603C" w:rsidR="00985177" w:rsidRPr="00985177" w:rsidRDefault="00985177" w:rsidP="00985177">
      <w:r w:rsidRPr="00985177">
        <w:t>To address this, a mixed-methods study will be conducted to examine how organisational processes and workplace conditions affect staff recruitment and retention within two integrated health systems in the East of England. The quantitative phase will involve an online survey of newly qualified and experienced nurses, as well as allied health professionals, using instruments adapted from two validated tools. The study aims for a sample size of at least 375 participants</w:t>
      </w:r>
      <w:r w:rsidR="00725BA1">
        <w:t xml:space="preserve"> from an online survey distributed to NHS staff</w:t>
      </w:r>
      <w:r w:rsidRPr="00985177">
        <w:t>, with a higher target to strengthen statistical analysis. Multivariate regression analysis will be used to explore the relationships between organisational factors and workforce outcomes.</w:t>
      </w:r>
    </w:p>
    <w:p w14:paraId="41919A94" w14:textId="77777777" w:rsidR="00725BA1" w:rsidRDefault="00985177" w:rsidP="00725BA1">
      <w:r w:rsidRPr="00985177">
        <w:t>The qualitative phase will include interviews with staff and senior leaders to gain deeper insights into their experiences and perspectives, helping to explain the survey findings and identify key relationships. These interviews will also explore ways to strengthen collaboration between higher education institutions, Health Education England, and healthcare providers to improve recruitment and retention. The qualitative data will be analysed thematically to identify key patterns and insights.</w:t>
      </w:r>
    </w:p>
    <w:p w14:paraId="08C64E2D" w14:textId="77777777" w:rsidR="00725BA1" w:rsidRDefault="00725BA1" w:rsidP="00725BA1"/>
    <w:p w14:paraId="7FFE53C4" w14:textId="51AAA39A" w:rsidR="00725BA1" w:rsidRPr="00725BA1" w:rsidRDefault="00725BA1" w:rsidP="00725BA1">
      <w:r w:rsidRPr="00725BA1">
        <w:t>This approach is appropriate because it allows for</w:t>
      </w:r>
      <w:r>
        <w:t xml:space="preserve"> </w:t>
      </w:r>
      <w:r w:rsidRPr="00725BA1">
        <w:t>Statistical analysis of trends and relations</w:t>
      </w:r>
      <w:r>
        <w:t>, i</w:t>
      </w:r>
      <w:r w:rsidRPr="00725BA1">
        <w:t>n-depth exploration of staff experiences</w:t>
      </w:r>
      <w:r>
        <w:t>, and t</w:t>
      </w:r>
      <w:r w:rsidRPr="00725BA1">
        <w:t>riangulation of findings to enhance validity</w:t>
      </w:r>
    </w:p>
    <w:p w14:paraId="74BEBC70" w14:textId="5D11989D" w:rsidR="00725BA1" w:rsidRPr="00725BA1" w:rsidRDefault="00725BA1" w:rsidP="00725BA1">
      <w:r w:rsidRPr="00725BA1">
        <w:t>Data Collection</w:t>
      </w:r>
    </w:p>
    <w:p w14:paraId="544FFB30" w14:textId="77777777" w:rsidR="00725BA1" w:rsidRPr="00725BA1" w:rsidRDefault="00725BA1" w:rsidP="00725BA1">
      <w:pPr>
        <w:rPr>
          <w:i/>
          <w:iCs/>
        </w:rPr>
      </w:pPr>
      <w:r w:rsidRPr="00725BA1">
        <w:rPr>
          <w:i/>
          <w:iCs/>
        </w:rPr>
        <w:t>Quantitative Data</w:t>
      </w:r>
    </w:p>
    <w:p w14:paraId="1B644CDC" w14:textId="77777777" w:rsidR="00725BA1" w:rsidRPr="00725BA1" w:rsidRDefault="00725BA1" w:rsidP="00725BA1">
      <w:pPr>
        <w:numPr>
          <w:ilvl w:val="0"/>
          <w:numId w:val="8"/>
        </w:numPr>
      </w:pPr>
      <w:r w:rsidRPr="00725BA1">
        <w:t>Online survey distributed to NHS staff</w:t>
      </w:r>
    </w:p>
    <w:p w14:paraId="71E56764" w14:textId="77777777" w:rsidR="00725BA1" w:rsidRPr="00725BA1" w:rsidRDefault="00725BA1" w:rsidP="00725BA1">
      <w:pPr>
        <w:numPr>
          <w:ilvl w:val="0"/>
          <w:numId w:val="8"/>
        </w:numPr>
      </w:pPr>
      <w:r w:rsidRPr="00725BA1">
        <w:t>Target sample size: 375 participants</w:t>
      </w:r>
    </w:p>
    <w:p w14:paraId="08BC4E82" w14:textId="77777777" w:rsidR="00725BA1" w:rsidRPr="00725BA1" w:rsidRDefault="00725BA1" w:rsidP="00725BA1">
      <w:pPr>
        <w:numPr>
          <w:ilvl w:val="0"/>
          <w:numId w:val="8"/>
        </w:numPr>
      </w:pPr>
      <w:r w:rsidRPr="00725BA1">
        <w:t>Focus on nurses and allied health professionals</w:t>
      </w:r>
    </w:p>
    <w:p w14:paraId="3B1C8959" w14:textId="77777777" w:rsidR="00725BA1" w:rsidRPr="00725BA1" w:rsidRDefault="00725BA1" w:rsidP="00725BA1">
      <w:pPr>
        <w:numPr>
          <w:ilvl w:val="0"/>
          <w:numId w:val="8"/>
        </w:numPr>
      </w:pPr>
      <w:r w:rsidRPr="00725BA1">
        <w:t>Use of validated measurement tools</w:t>
      </w:r>
    </w:p>
    <w:p w14:paraId="50CDF70B" w14:textId="77777777" w:rsidR="00725BA1" w:rsidRPr="00725BA1" w:rsidRDefault="00725BA1" w:rsidP="00725BA1">
      <w:pPr>
        <w:rPr>
          <w:i/>
          <w:iCs/>
        </w:rPr>
      </w:pPr>
      <w:r w:rsidRPr="00725BA1">
        <w:rPr>
          <w:i/>
          <w:iCs/>
        </w:rPr>
        <w:t>Qualitative Data</w:t>
      </w:r>
    </w:p>
    <w:p w14:paraId="088B476D" w14:textId="77777777" w:rsidR="00725BA1" w:rsidRPr="00725BA1" w:rsidRDefault="00725BA1" w:rsidP="00725BA1">
      <w:pPr>
        <w:numPr>
          <w:ilvl w:val="0"/>
          <w:numId w:val="9"/>
        </w:numPr>
      </w:pPr>
      <w:r w:rsidRPr="00725BA1">
        <w:t>Semi-structured interviews with staff and senior leaders</w:t>
      </w:r>
    </w:p>
    <w:p w14:paraId="623FDFAF" w14:textId="77777777" w:rsidR="00725BA1" w:rsidRPr="00725BA1" w:rsidRDefault="00725BA1" w:rsidP="00725BA1">
      <w:pPr>
        <w:numPr>
          <w:ilvl w:val="0"/>
          <w:numId w:val="9"/>
        </w:numPr>
      </w:pPr>
      <w:r w:rsidRPr="00725BA1">
        <w:lastRenderedPageBreak/>
        <w:t>Exploration of experiences, perceptions, and decision-making processes</w:t>
      </w:r>
    </w:p>
    <w:p w14:paraId="775333D7" w14:textId="07C5D99A" w:rsidR="00725BA1" w:rsidRPr="00725BA1" w:rsidRDefault="00725BA1" w:rsidP="00725BA1">
      <w:r w:rsidRPr="00725BA1">
        <w:t>Data Analysis</w:t>
      </w:r>
    </w:p>
    <w:p w14:paraId="4DF8C766" w14:textId="77777777" w:rsidR="00725BA1" w:rsidRPr="00725BA1" w:rsidRDefault="00725BA1" w:rsidP="00725BA1">
      <w:pPr>
        <w:numPr>
          <w:ilvl w:val="0"/>
          <w:numId w:val="10"/>
        </w:numPr>
      </w:pPr>
      <w:r w:rsidRPr="00742682">
        <w:t>Quantitative data</w:t>
      </w:r>
      <w:r w:rsidRPr="00725BA1">
        <w:rPr>
          <w:b/>
          <w:bCs/>
        </w:rPr>
        <w:t>:</w:t>
      </w:r>
      <w:r w:rsidRPr="00725BA1">
        <w:t> Multivariate regression analysis</w:t>
      </w:r>
    </w:p>
    <w:p w14:paraId="5C067D7A" w14:textId="77777777" w:rsidR="00725BA1" w:rsidRPr="00725BA1" w:rsidRDefault="00725BA1" w:rsidP="00725BA1">
      <w:pPr>
        <w:numPr>
          <w:ilvl w:val="0"/>
          <w:numId w:val="10"/>
        </w:numPr>
      </w:pPr>
      <w:r w:rsidRPr="00742682">
        <w:t>Qualitative data:</w:t>
      </w:r>
      <w:r w:rsidRPr="00725BA1">
        <w:t> Thematic analysis</w:t>
      </w:r>
    </w:p>
    <w:p w14:paraId="0008A0F8" w14:textId="77777777" w:rsidR="00725BA1" w:rsidRPr="00725BA1" w:rsidRDefault="00725BA1" w:rsidP="00725BA1">
      <w:r w:rsidRPr="00725BA1">
        <w:t>This combination allows for both statistical and interpretive insights.</w:t>
      </w:r>
    </w:p>
    <w:p w14:paraId="25E87340" w14:textId="00A859FE" w:rsidR="00725BA1" w:rsidRPr="00725BA1" w:rsidRDefault="00725BA1" w:rsidP="00725BA1">
      <w:r w:rsidRPr="00725BA1">
        <w:t>Sampling Strategy</w:t>
      </w:r>
    </w:p>
    <w:p w14:paraId="619A340B" w14:textId="77777777" w:rsidR="00725BA1" w:rsidRPr="00725BA1" w:rsidRDefault="00725BA1" w:rsidP="00725BA1">
      <w:pPr>
        <w:numPr>
          <w:ilvl w:val="0"/>
          <w:numId w:val="11"/>
        </w:numPr>
      </w:pPr>
      <w:r w:rsidRPr="00725BA1">
        <w:t>Purposive sampling for interviews</w:t>
      </w:r>
    </w:p>
    <w:p w14:paraId="73CB6302" w14:textId="77777777" w:rsidR="00725BA1" w:rsidRPr="00725BA1" w:rsidRDefault="00725BA1" w:rsidP="00725BA1">
      <w:pPr>
        <w:numPr>
          <w:ilvl w:val="0"/>
          <w:numId w:val="11"/>
        </w:numPr>
      </w:pPr>
      <w:r w:rsidRPr="00725BA1">
        <w:t>Convenience sampling for surveys</w:t>
      </w:r>
    </w:p>
    <w:p w14:paraId="5CA23BD6" w14:textId="77777777" w:rsidR="00725BA1" w:rsidRPr="00725BA1" w:rsidRDefault="00725BA1" w:rsidP="00725BA1">
      <w:r w:rsidRPr="00725BA1">
        <w:t>This ensures access to relevant participants while maintaining feasibility.</w:t>
      </w:r>
    </w:p>
    <w:p w14:paraId="2C42CC6C" w14:textId="33A555C9" w:rsidR="00725BA1" w:rsidRPr="00725BA1" w:rsidRDefault="00725BA1" w:rsidP="00725BA1">
      <w:r w:rsidRPr="00725BA1">
        <w:t>Ethical Considerations</w:t>
      </w:r>
    </w:p>
    <w:p w14:paraId="19A9133E" w14:textId="77777777" w:rsidR="00725BA1" w:rsidRPr="00725BA1" w:rsidRDefault="00725BA1" w:rsidP="00725BA1">
      <w:pPr>
        <w:numPr>
          <w:ilvl w:val="0"/>
          <w:numId w:val="12"/>
        </w:numPr>
      </w:pPr>
      <w:r w:rsidRPr="00725BA1">
        <w:t>Informed consent from all participants</w:t>
      </w:r>
    </w:p>
    <w:p w14:paraId="0653FA5C" w14:textId="77777777" w:rsidR="00725BA1" w:rsidRPr="00725BA1" w:rsidRDefault="00725BA1" w:rsidP="00725BA1">
      <w:pPr>
        <w:numPr>
          <w:ilvl w:val="0"/>
          <w:numId w:val="12"/>
        </w:numPr>
      </w:pPr>
      <w:r w:rsidRPr="00725BA1">
        <w:t>Confidentiality and anonymity maintained</w:t>
      </w:r>
    </w:p>
    <w:p w14:paraId="5EB83DD0" w14:textId="77777777" w:rsidR="00725BA1" w:rsidRPr="00725BA1" w:rsidRDefault="00725BA1" w:rsidP="00725BA1">
      <w:pPr>
        <w:numPr>
          <w:ilvl w:val="0"/>
          <w:numId w:val="12"/>
        </w:numPr>
      </w:pPr>
      <w:r w:rsidRPr="00725BA1">
        <w:t>Compliance with research ethics guidelines</w:t>
      </w:r>
    </w:p>
    <w:p w14:paraId="6BADFE63" w14:textId="55869EAF" w:rsidR="00725BA1" w:rsidRPr="00725BA1" w:rsidRDefault="00725BA1" w:rsidP="00725BA1">
      <w:r w:rsidRPr="00725BA1">
        <w:t>Reliability and Validity</w:t>
      </w:r>
    </w:p>
    <w:p w14:paraId="0D0507DD" w14:textId="77777777" w:rsidR="00725BA1" w:rsidRPr="00725BA1" w:rsidRDefault="00725BA1" w:rsidP="00725BA1">
      <w:pPr>
        <w:numPr>
          <w:ilvl w:val="0"/>
          <w:numId w:val="13"/>
        </w:numPr>
      </w:pPr>
      <w:r w:rsidRPr="00725BA1">
        <w:t>Use of validated survey instruments</w:t>
      </w:r>
    </w:p>
    <w:p w14:paraId="150B7258" w14:textId="77777777" w:rsidR="00725BA1" w:rsidRPr="00725BA1" w:rsidRDefault="00725BA1" w:rsidP="00725BA1">
      <w:pPr>
        <w:numPr>
          <w:ilvl w:val="0"/>
          <w:numId w:val="13"/>
        </w:numPr>
      </w:pPr>
      <w:r w:rsidRPr="00725BA1">
        <w:t>Triangulation of data sources</w:t>
      </w:r>
    </w:p>
    <w:p w14:paraId="732E5143" w14:textId="77777777" w:rsidR="00725BA1" w:rsidRPr="00725BA1" w:rsidRDefault="00725BA1" w:rsidP="00725BA1">
      <w:pPr>
        <w:numPr>
          <w:ilvl w:val="0"/>
          <w:numId w:val="13"/>
        </w:numPr>
      </w:pPr>
      <w:r w:rsidRPr="00725BA1">
        <w:t>Clear documentation of research procedures</w:t>
      </w:r>
    </w:p>
    <w:p w14:paraId="52F0797D" w14:textId="28828D1F" w:rsidR="00725BA1" w:rsidRPr="00725BA1" w:rsidRDefault="00725BA1" w:rsidP="00725BA1"/>
    <w:p w14:paraId="5484D5AC" w14:textId="77777777" w:rsidR="00725BA1" w:rsidRPr="00985177" w:rsidRDefault="00725BA1" w:rsidP="00985177"/>
    <w:p w14:paraId="10907BF3" w14:textId="0A10941C" w:rsidR="00DD6902" w:rsidRDefault="00DE058A">
      <w:r>
        <w:t xml:space="preserve">                                       </w:t>
      </w:r>
      <w:r w:rsidR="000A414C">
        <w:t xml:space="preserve">         </w:t>
      </w:r>
    </w:p>
    <w:p w14:paraId="3AE1B381" w14:textId="77777777" w:rsidR="00DD6902" w:rsidRDefault="00DD6902"/>
    <w:p w14:paraId="24B4004E" w14:textId="4F54C46A" w:rsidR="00DE058A" w:rsidRDefault="00DD6902">
      <w:r>
        <w:t xml:space="preserve">                                                  </w:t>
      </w:r>
      <w:r w:rsidR="000A414C">
        <w:t xml:space="preserve">      </w:t>
      </w:r>
      <w:r w:rsidR="00DE058A">
        <w:t xml:space="preserve">                 Design:</w:t>
      </w:r>
    </w:p>
    <w:p w14:paraId="0CC52A42" w14:textId="77777777" w:rsidR="00DE058A" w:rsidRDefault="00DE058A"/>
    <w:p w14:paraId="137EBEA9" w14:textId="77777777" w:rsidR="00080258" w:rsidRPr="00080258" w:rsidRDefault="00080258" w:rsidP="00080258">
      <w:r w:rsidRPr="00080258">
        <w:t>Overall, the findings align with much of the existing research, although some differences were identified. The primary reasons for staff leaving included relocation, career advancement or promotion, and the pursuit of further education or training opportunities elsewhere. In contrast to widely held assumptions in the literature, pay did not emerge as a major factor influencing turnover.</w:t>
      </w:r>
    </w:p>
    <w:p w14:paraId="00651F88" w14:textId="77777777" w:rsidR="00080258" w:rsidRPr="00080258" w:rsidRDefault="00080258" w:rsidP="00080258">
      <w:r w:rsidRPr="00080258">
        <w:t xml:space="preserve">The study further highlights that several established retention strategies are relevant in this context. Evidence supports the value of improving line management, expanding training and development opportunities, strengthening career progression pathways, and enhancing appraisal systems, communication, and induction processes as effective ways to reduce turnover. However, there was limited evidence to suggest that initiatives focused on work–life </w:t>
      </w:r>
      <w:r w:rsidRPr="00080258">
        <w:lastRenderedPageBreak/>
        <w:t>balance, pay, communication improvements, or workplace relationships had a significant impact on retention.</w:t>
      </w:r>
    </w:p>
    <w:p w14:paraId="181E5526" w14:textId="3696212B" w:rsidR="00EE0EB4" w:rsidRDefault="00080258">
      <w:r w:rsidRPr="00080258">
        <w:t xml:space="preserve">The paper concludes by proposing recommendations for managing staff turnover within the NHS Trust and similar organisations, while also considering the practicality of current approaches. It contributes to the broader understanding of workforce turnover in UK healthcare and public </w:t>
      </w:r>
      <w:proofErr w:type="gramStart"/>
      <w:r w:rsidRPr="00080258">
        <w:t>services, and</w:t>
      </w:r>
      <w:proofErr w:type="gramEnd"/>
      <w:r w:rsidRPr="00080258">
        <w:t xml:space="preserve"> identifies areas where further research is needed</w:t>
      </w:r>
      <w:r w:rsidR="00F479D5">
        <w:t xml:space="preserve"> </w:t>
      </w:r>
      <w:r w:rsidR="00F479D5">
        <w:rPr>
          <w:rFonts w:ascii="Helvetica Neue" w:hAnsi="Helvetica Neue"/>
          <w:color w:val="0A0A0A"/>
          <w:shd w:val="clear" w:color="auto" w:fill="FFFFFF"/>
        </w:rPr>
        <w:t>(Bamford and Hall, 2007).</w:t>
      </w:r>
    </w:p>
    <w:p w14:paraId="35725F67" w14:textId="15B75DCC" w:rsidR="00DD6902" w:rsidRDefault="00EE0EB4">
      <w:r>
        <w:t xml:space="preserve">                                       </w:t>
      </w:r>
    </w:p>
    <w:p w14:paraId="6E3028FA" w14:textId="3FE174E3" w:rsidR="00EE0EB4" w:rsidRDefault="00DD6902">
      <w:r>
        <w:t xml:space="preserve">                                   </w:t>
      </w:r>
      <w:r w:rsidR="00EE0EB4">
        <w:t xml:space="preserve">     Business Relevance and Practical Implications:</w:t>
      </w:r>
    </w:p>
    <w:p w14:paraId="539B32DC" w14:textId="77777777" w:rsidR="00A403AF" w:rsidRDefault="00A403AF" w:rsidP="00A403AF">
      <w:r>
        <w:t>T</w:t>
      </w:r>
      <w:r w:rsidRPr="00A403AF">
        <w:t>he research recogni</w:t>
      </w:r>
      <w:r>
        <w:t>s</w:t>
      </w:r>
      <w:r w:rsidRPr="00A403AF">
        <w:t>ed the critical duty of sustained staff commitment in preventing interruptions to analyse plan, making sure effective asset utili</w:t>
      </w:r>
      <w:r>
        <w:t>s</w:t>
      </w:r>
      <w:r w:rsidRPr="00A403AF">
        <w:t xml:space="preserve">ation, and </w:t>
      </w:r>
      <w:r>
        <w:t>retaining</w:t>
      </w:r>
      <w:r w:rsidRPr="00A403AF">
        <w:t xml:space="preserve"> crucial understanding, credibility and influence. The overall aim was to moderate the possible obstructions to the advancement of medical improvements</w:t>
      </w:r>
      <w:r>
        <w:t>.</w:t>
      </w:r>
      <w:r w:rsidRPr="00A403AF">
        <w:t xml:space="preserve"> </w:t>
      </w:r>
      <w:r>
        <w:t>I</w:t>
      </w:r>
      <w:r w:rsidRPr="00A403AF">
        <w:t xml:space="preserve">t </w:t>
      </w:r>
      <w:r>
        <w:t>wa</w:t>
      </w:r>
      <w:r w:rsidRPr="00A403AF">
        <w:t xml:space="preserve">s guided as a regular </w:t>
      </w:r>
      <w:proofErr w:type="gramStart"/>
      <w:r w:rsidRPr="00A403AF">
        <w:t>review,</w:t>
      </w:r>
      <w:proofErr w:type="gramEnd"/>
      <w:r w:rsidRPr="00A403AF">
        <w:t xml:space="preserve"> the research employed the preferred Reporting Items for Regular Reviews and </w:t>
      </w:r>
      <w:r>
        <w:t xml:space="preserve">the </w:t>
      </w:r>
      <w:r w:rsidRPr="00A403AF">
        <w:t xml:space="preserve">quantitative reviews reporting checklist. The study followed the population, intervention, comparisons, </w:t>
      </w:r>
      <w:r>
        <w:t xml:space="preserve">and </w:t>
      </w:r>
      <w:r w:rsidRPr="00A403AF">
        <w:t xml:space="preserve">outcome composition to frame study questions methodically. </w:t>
      </w:r>
    </w:p>
    <w:p w14:paraId="6A6FFC3B" w14:textId="77777777" w:rsidR="00742682" w:rsidRDefault="00A403AF" w:rsidP="00742682">
      <w:r w:rsidRPr="00A403AF">
        <w:t>An accurate search and screening procedure was employed to recogni</w:t>
      </w:r>
      <w:r>
        <w:t>s</w:t>
      </w:r>
      <w:r w:rsidRPr="00A403AF">
        <w:t>e applicable research, and data integration systems have been utili</w:t>
      </w:r>
      <w:r>
        <w:t>s</w:t>
      </w:r>
      <w:r w:rsidRPr="00A403AF">
        <w:t xml:space="preserve">ed to draw significant conclusions from the chosen literature. The research completed by highlighting the critical need to </w:t>
      </w:r>
      <w:r w:rsidR="00AB6AFB">
        <w:t>address</w:t>
      </w:r>
      <w:r w:rsidRPr="00A403AF">
        <w:t xml:space="preserve"> staff retention issues within </w:t>
      </w:r>
      <w:r>
        <w:t xml:space="preserve">the </w:t>
      </w:r>
      <w:r w:rsidRPr="00A403AF">
        <w:t>NHS</w:t>
      </w:r>
      <w:r>
        <w:t>.</w:t>
      </w:r>
      <w:r w:rsidRPr="00A403AF">
        <w:t xml:space="preserve"> </w:t>
      </w:r>
      <w:r>
        <w:t>T</w:t>
      </w:r>
      <w:r w:rsidRPr="00A403AF">
        <w:t>he regular review supported an extensive and customi</w:t>
      </w:r>
      <w:r>
        <w:t>s</w:t>
      </w:r>
      <w:r w:rsidRPr="00A403AF">
        <w:t>ed approach, pressing the NHS to invest in analysts, build a supportive work setting, and prioriti</w:t>
      </w:r>
      <w:r>
        <w:t>s</w:t>
      </w:r>
      <w:r w:rsidRPr="00A403AF">
        <w:t>e the physical and mental well</w:t>
      </w:r>
      <w:r>
        <w:t>-</w:t>
      </w:r>
      <w:r w:rsidRPr="00A403AF">
        <w:t xml:space="preserve">being of staff. By executing these </w:t>
      </w:r>
      <w:r>
        <w:t>evidence-</w:t>
      </w:r>
      <w:r w:rsidRPr="00A403AF">
        <w:t>based plans, the NHS can efficiently enhance the retention of the study proficiency, consequently, fostering ongoing healthcare innovation and development. The outcomes presented of staff retention issues within NHS sectors supply a worthy base for initiatives in the vital domain</w:t>
      </w:r>
      <w:r w:rsidR="00F3507D">
        <w:t xml:space="preserve"> </w:t>
      </w:r>
      <w:r w:rsidR="00F3507D">
        <w:rPr>
          <w:rFonts w:ascii="Helvetica Neue" w:hAnsi="Helvetica Neue"/>
          <w:color w:val="0A0A0A"/>
          <w:shd w:val="clear" w:color="auto" w:fill="FFFFFF"/>
        </w:rPr>
        <w:t>(Usman, Malik and Imran, 2015).</w:t>
      </w:r>
      <w:r w:rsidRPr="00A403AF">
        <w:t xml:space="preserve"> </w:t>
      </w:r>
    </w:p>
    <w:p w14:paraId="0EE8BF1E" w14:textId="086D76B7" w:rsidR="00742682" w:rsidRPr="00725BA1" w:rsidRDefault="00742682" w:rsidP="00742682">
      <w:r w:rsidRPr="00725BA1">
        <w:t>The findings will also contribute to the development of evidence-based policies aimed at improving workforce sustainability.</w:t>
      </w:r>
    </w:p>
    <w:p w14:paraId="7C76452F" w14:textId="77777777" w:rsidR="00725BA1" w:rsidRPr="00725BA1" w:rsidRDefault="00725BA1" w:rsidP="00742682">
      <w:pPr>
        <w:pStyle w:val="ListParagraph"/>
        <w:numPr>
          <w:ilvl w:val="0"/>
          <w:numId w:val="16"/>
        </w:numPr>
      </w:pPr>
      <w:r w:rsidRPr="00742682">
        <w:t>Improved retention strategies:</w:t>
      </w:r>
      <w:r w:rsidRPr="00725BA1">
        <w:t> Focus on leadership, wellbeing, and career development</w:t>
      </w:r>
    </w:p>
    <w:p w14:paraId="6049098B" w14:textId="77777777" w:rsidR="00725BA1" w:rsidRPr="00725BA1" w:rsidRDefault="00725BA1" w:rsidP="00725BA1">
      <w:pPr>
        <w:numPr>
          <w:ilvl w:val="0"/>
          <w:numId w:val="14"/>
        </w:numPr>
      </w:pPr>
      <w:r w:rsidRPr="00742682">
        <w:t>Enhanced organisational performance:</w:t>
      </w:r>
      <w:r w:rsidRPr="00725BA1">
        <w:t> Reduced turnover leads to greater efficiency</w:t>
      </w:r>
    </w:p>
    <w:p w14:paraId="6D0001DE" w14:textId="77777777" w:rsidR="00725BA1" w:rsidRPr="00725BA1" w:rsidRDefault="00725BA1" w:rsidP="00725BA1">
      <w:pPr>
        <w:numPr>
          <w:ilvl w:val="0"/>
          <w:numId w:val="14"/>
        </w:numPr>
      </w:pPr>
      <w:r w:rsidRPr="00742682">
        <w:t>Better patient outcomes: </w:t>
      </w:r>
      <w:r w:rsidRPr="00725BA1">
        <w:t>Stable workforce improves quality of care</w:t>
      </w:r>
    </w:p>
    <w:p w14:paraId="020E880D" w14:textId="77777777" w:rsidR="000868D3" w:rsidRDefault="000868D3"/>
    <w:p w14:paraId="7833A157" w14:textId="77777777" w:rsidR="00973E4D" w:rsidRDefault="00973E4D"/>
    <w:p w14:paraId="6EFE7DB4" w14:textId="77777777" w:rsidR="00973E4D" w:rsidRDefault="00973E4D"/>
    <w:p w14:paraId="1C0BDBF4" w14:textId="77777777" w:rsidR="00973E4D" w:rsidRDefault="00973E4D">
      <w:r>
        <w:t xml:space="preserve">                                               </w:t>
      </w:r>
    </w:p>
    <w:p w14:paraId="78D04343" w14:textId="77777777" w:rsidR="00973E4D" w:rsidRDefault="00973E4D"/>
    <w:p w14:paraId="78ACFB2B" w14:textId="77777777" w:rsidR="00973E4D" w:rsidRDefault="00973E4D"/>
    <w:p w14:paraId="325DD003" w14:textId="77777777" w:rsidR="00973E4D" w:rsidRDefault="00973E4D"/>
    <w:p w14:paraId="2DDE6AD6" w14:textId="7CE62307" w:rsidR="00973E4D" w:rsidRDefault="00973E4D">
      <w:r>
        <w:lastRenderedPageBreak/>
        <w:t xml:space="preserve">                                                            NHS Turnover Timeline:</w:t>
      </w:r>
    </w:p>
    <w:p w14:paraId="55B3D579" w14:textId="77777777" w:rsidR="00DD6902" w:rsidRDefault="000868D3">
      <w:r>
        <w:t xml:space="preserve">                                         </w:t>
      </w:r>
    </w:p>
    <w:p w14:paraId="37FB2351" w14:textId="77777777" w:rsidR="00973E4D" w:rsidRDefault="00973E4D"/>
    <w:p w14:paraId="2256EB08" w14:textId="1823F9AF" w:rsidR="00973E4D" w:rsidRDefault="00973E4D">
      <w:r>
        <w:rPr>
          <w:noProof/>
        </w:rPr>
        <w:drawing>
          <wp:inline distT="0" distB="0" distL="0" distR="0" wp14:anchorId="60B1F8F1" wp14:editId="334C4C15">
            <wp:extent cx="6467475" cy="7448550"/>
            <wp:effectExtent l="0" t="0" r="9525" b="0"/>
            <wp:docPr id="2110012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467475" cy="7448550"/>
                    </a:xfrm>
                    <a:prstGeom prst="rect">
                      <a:avLst/>
                    </a:prstGeom>
                    <a:noFill/>
                  </pic:spPr>
                </pic:pic>
              </a:graphicData>
            </a:graphic>
          </wp:inline>
        </w:drawing>
      </w:r>
    </w:p>
    <w:p w14:paraId="1B15A23E" w14:textId="71A9C4AB" w:rsidR="00973E4D" w:rsidRDefault="00DD6902">
      <w:r>
        <w:t xml:space="preserve">                </w:t>
      </w:r>
      <w:r w:rsidR="00F902B1">
        <w:rPr>
          <w:color w:val="000000"/>
        </w:rPr>
        <w:t>(NHS, 2023)</w:t>
      </w:r>
      <w:r>
        <w:t xml:space="preserve">                       </w:t>
      </w:r>
      <w:r w:rsidR="000868D3">
        <w:t xml:space="preserve">                  </w:t>
      </w:r>
    </w:p>
    <w:p w14:paraId="6D8AB8CD" w14:textId="1566F910" w:rsidR="000868D3" w:rsidRDefault="00973E4D">
      <w:r>
        <w:lastRenderedPageBreak/>
        <w:t xml:space="preserve">                                                       </w:t>
      </w:r>
      <w:r w:rsidR="000868D3">
        <w:t xml:space="preserve">           Conclusion:</w:t>
      </w:r>
    </w:p>
    <w:p w14:paraId="168565C4" w14:textId="77777777" w:rsidR="000868D3" w:rsidRDefault="000868D3"/>
    <w:p w14:paraId="65F552BC" w14:textId="0C69ED57" w:rsidR="00DD6902" w:rsidRDefault="00A403AF">
      <w:r>
        <w:t>In sum, p</w:t>
      </w:r>
      <w:r w:rsidR="000868D3">
        <w:t xml:space="preserve">rocess staff experience data came from NHS staff appraisals of 2009, 2010 and 2011 with trust – level assess of staff absence, turnover, patient satisfaction, mortality and infection ratios gathered from the same NHS years. </w:t>
      </w:r>
      <w:r>
        <w:t>Several</w:t>
      </w:r>
      <w:r w:rsidR="000868D3">
        <w:t xml:space="preserve"> analytical processes were utili</w:t>
      </w:r>
      <w:r>
        <w:t>s</w:t>
      </w:r>
      <w:r w:rsidR="000868D3">
        <w:t>ed, including multilevel evaluation, interceded reversion, potential growth curve forming and cross</w:t>
      </w:r>
      <w:r>
        <w:t>–</w:t>
      </w:r>
      <w:r w:rsidR="000868D3">
        <w:t>delayed correlation evaluation</w:t>
      </w:r>
      <w:r>
        <w:t>.</w:t>
      </w:r>
      <w:r w:rsidR="000868D3">
        <w:t xml:space="preserve"> </w:t>
      </w:r>
      <w:r>
        <w:t>I</w:t>
      </w:r>
      <w:r w:rsidR="000868D3">
        <w:t xml:space="preserve">n general, the system has </w:t>
      </w:r>
      <w:r w:rsidR="00A60562">
        <w:t xml:space="preserve">better staff experiences </w:t>
      </w:r>
      <w:r>
        <w:t xml:space="preserve">that </w:t>
      </w:r>
      <w:proofErr w:type="gramStart"/>
      <w:r w:rsidR="00A60562">
        <w:t>are connected with</w:t>
      </w:r>
      <w:proofErr w:type="gramEnd"/>
      <w:r w:rsidR="00A60562">
        <w:t xml:space="preserve"> better results for workers and patients. Multilevel evaluation found that the positive results of staff understanding equal chances on employee results have been particularly strong</w:t>
      </w:r>
      <w:r>
        <w:t>,</w:t>
      </w:r>
      <w:r w:rsidR="00A60562">
        <w:t xml:space="preserve"> as were the negative influences of aggression and discrimination</w:t>
      </w:r>
      <w:r w:rsidR="008D3EA0">
        <w:t xml:space="preserve"> </w:t>
      </w:r>
      <w:r w:rsidR="008D3EA0" w:rsidRPr="008D3EA0">
        <w:t>(</w:t>
      </w:r>
      <w:proofErr w:type="spellStart"/>
      <w:r w:rsidR="008D3EA0" w:rsidRPr="008D3EA0">
        <w:t>Prodhan</w:t>
      </w:r>
      <w:proofErr w:type="spellEnd"/>
      <w:r w:rsidR="008D3EA0" w:rsidRPr="008D3EA0">
        <w:t xml:space="preserve"> et al., 2025)</w:t>
      </w:r>
      <w:r w:rsidR="00A60562">
        <w:t xml:space="preserve">. </w:t>
      </w:r>
    </w:p>
    <w:p w14:paraId="7AAEB568" w14:textId="77777777" w:rsidR="00DD6902" w:rsidRDefault="00DD6902"/>
    <w:p w14:paraId="0A8E89BF" w14:textId="77777777" w:rsidR="00DD6902" w:rsidRDefault="00DD6902"/>
    <w:p w14:paraId="2CD83CC8" w14:textId="2E5EF231" w:rsidR="0058642A" w:rsidRDefault="00DD6902">
      <w:r>
        <w:t xml:space="preserve">                                                </w:t>
      </w:r>
      <w:r w:rsidR="0058642A">
        <w:t xml:space="preserve">                  References:</w:t>
      </w:r>
    </w:p>
    <w:p w14:paraId="079C2D02" w14:textId="77777777" w:rsidR="00DD6902" w:rsidRDefault="00DD6902"/>
    <w:p w14:paraId="287ABEF5" w14:textId="77777777" w:rsidR="0058642A" w:rsidRDefault="0058642A"/>
    <w:p w14:paraId="2AFC306D" w14:textId="4AB2817A" w:rsidR="0058642A" w:rsidRDefault="00056AF4">
      <w:r w:rsidRPr="00056AF4">
        <w:t>Bailey, C., Madden, A., Alfes, K., Fletcher, L., Robinson, D., Holness, J., Buzzeo, J. and Currie, G.</w:t>
      </w:r>
      <w:r w:rsidR="00F479D5">
        <w:t xml:space="preserve">, </w:t>
      </w:r>
      <w:r w:rsidRPr="00056AF4">
        <w:t>2015</w:t>
      </w:r>
      <w:r w:rsidR="00F479D5">
        <w:t>.</w:t>
      </w:r>
      <w:r w:rsidRPr="00056AF4">
        <w:t xml:space="preserve">'The meaning, antecedents and outcomes of employee engagement: a </w:t>
      </w:r>
      <w:proofErr w:type="spellStart"/>
      <w:r w:rsidRPr="00056AF4">
        <w:t>multicase</w:t>
      </w:r>
      <w:proofErr w:type="spellEnd"/>
      <w:r w:rsidRPr="00056AF4">
        <w:t xml:space="preserve"> study', </w:t>
      </w:r>
      <w:r w:rsidRPr="00056AF4">
        <w:rPr>
          <w:i/>
          <w:iCs/>
        </w:rPr>
        <w:t>Health Services and Delivery Research</w:t>
      </w:r>
      <w:r w:rsidRPr="00056AF4">
        <w:t>, 3(26). Available at: doi.org</w:t>
      </w:r>
      <w:r w:rsidR="00F479D5">
        <w:t xml:space="preserve"> </w:t>
      </w:r>
      <w:r w:rsidRPr="00056AF4">
        <w:t>(Accessed: 2</w:t>
      </w:r>
      <w:r w:rsidR="00F479D5">
        <w:t>3</w:t>
      </w:r>
      <w:r w:rsidRPr="00056AF4">
        <w:t xml:space="preserve"> April 2026)</w:t>
      </w:r>
    </w:p>
    <w:p w14:paraId="08BBE205" w14:textId="5765025C" w:rsidR="0058642A" w:rsidRDefault="0058642A">
      <w:proofErr w:type="spellStart"/>
      <w:r>
        <w:t>Chamanga</w:t>
      </w:r>
      <w:proofErr w:type="spellEnd"/>
      <w:r>
        <w:t xml:space="preserve">, Edwin; Dysan, Judith; Jarrett, Manuela; </w:t>
      </w:r>
      <w:proofErr w:type="spellStart"/>
      <w:r>
        <w:t>Makeown</w:t>
      </w:r>
      <w:proofErr w:type="spellEnd"/>
      <w:r>
        <w:t xml:space="preserve">, </w:t>
      </w:r>
      <w:proofErr w:type="spellStart"/>
      <w:proofErr w:type="gramStart"/>
      <w:r>
        <w:t>Eamann</w:t>
      </w:r>
      <w:proofErr w:type="spellEnd"/>
      <w:r>
        <w:t xml:space="preserve">  Cambrigde</w:t>
      </w:r>
      <w:proofErr w:type="gramEnd"/>
      <w:r>
        <w:t>, UK: Cambridge University Press; Primary</w:t>
      </w:r>
      <w:r w:rsidR="002A698B">
        <w:t xml:space="preserve"> Health care research &amp; development, 2025 – 10, Vol. 26, </w:t>
      </w:r>
      <w:proofErr w:type="spellStart"/>
      <w:r w:rsidR="002A698B">
        <w:t>p.e</w:t>
      </w:r>
      <w:proofErr w:type="spellEnd"/>
      <w:r w:rsidR="002A698B">
        <w:t xml:space="preserve"> 87, Article 87.</w:t>
      </w:r>
    </w:p>
    <w:p w14:paraId="5C6FB086" w14:textId="4512B08F" w:rsidR="002A698B" w:rsidRDefault="002A698B">
      <w:r>
        <w:t>Ba</w:t>
      </w:r>
      <w:r w:rsidR="0072562A">
        <w:t>m</w:t>
      </w:r>
      <w:r>
        <w:t>ford</w:t>
      </w:r>
      <w:r w:rsidR="0072562A">
        <w:t xml:space="preserve">, David; Hall, </w:t>
      </w:r>
      <w:r>
        <w:t>Catherine</w:t>
      </w:r>
      <w:r w:rsidR="00F479D5">
        <w:t>, 2007</w:t>
      </w:r>
      <w:r>
        <w:t>. Health Services Management Research 20 (1), 9 – 21.</w:t>
      </w:r>
    </w:p>
    <w:p w14:paraId="7454132F" w14:textId="3A206D5A" w:rsidR="00F479D5" w:rsidRDefault="00F479D5">
      <w:r w:rsidRPr="00F479D5">
        <w:t>Alkan, E., Cushen-Brewster, N. and Anyanwu, P.</w:t>
      </w:r>
      <w:r w:rsidR="0072562A">
        <w:t xml:space="preserve">, </w:t>
      </w:r>
      <w:r w:rsidRPr="00F479D5">
        <w:t>2024</w:t>
      </w:r>
      <w:r w:rsidR="0072562A">
        <w:t>.</w:t>
      </w:r>
      <w:r w:rsidRPr="00F479D5">
        <w:t xml:space="preserve"> 'Determinants of workforce retention in the UK’s National Health Service: a systematic review', </w:t>
      </w:r>
      <w:r w:rsidRPr="00F479D5">
        <w:rPr>
          <w:i/>
          <w:iCs/>
        </w:rPr>
        <w:t>BMJ Open</w:t>
      </w:r>
      <w:r w:rsidRPr="00F479D5">
        <w:t>, 14(2), p. e074100. Available at: doi.org (Accessed: 2</w:t>
      </w:r>
      <w:r>
        <w:t xml:space="preserve">1 </w:t>
      </w:r>
      <w:r w:rsidRPr="00F479D5">
        <w:t>April 2026)</w:t>
      </w:r>
    </w:p>
    <w:p w14:paraId="04B84BDC" w14:textId="4A823754" w:rsidR="002A698B" w:rsidRDefault="0072562A">
      <w:r w:rsidRPr="0072562A">
        <w:t>Conway, C.L.</w:t>
      </w:r>
      <w:r>
        <w:t xml:space="preserve">, </w:t>
      </w:r>
      <w:r w:rsidRPr="0072562A">
        <w:t>1994</w:t>
      </w:r>
      <w:r>
        <w:t xml:space="preserve">. </w:t>
      </w:r>
      <w:r w:rsidRPr="0072562A">
        <w:t>'A discussion of the implications of the concept as used in nursing', </w:t>
      </w:r>
      <w:r w:rsidRPr="0072562A">
        <w:rPr>
          <w:i/>
          <w:iCs/>
        </w:rPr>
        <w:t>Journal of Advanced Nursing</w:t>
      </w:r>
      <w:r w:rsidRPr="0072562A">
        <w:t>, 19(4), pp. 819–827. Available at: doi.org (Accessed: 2</w:t>
      </w:r>
      <w:r>
        <w:t xml:space="preserve">0 </w:t>
      </w:r>
      <w:r w:rsidRPr="0072562A">
        <w:t>April 2026).</w:t>
      </w:r>
    </w:p>
    <w:p w14:paraId="396D95B8" w14:textId="4D0C360C" w:rsidR="00414609" w:rsidRPr="00F3507D" w:rsidRDefault="00F3507D">
      <w:pPr>
        <w:rPr>
          <w:rFonts w:asciiTheme="majorHAnsi" w:hAnsiTheme="majorHAnsi"/>
        </w:rPr>
      </w:pPr>
      <w:r w:rsidRPr="00F3507D">
        <w:rPr>
          <w:rFonts w:asciiTheme="majorHAnsi" w:hAnsiTheme="majorHAnsi"/>
          <w:color w:val="0A0A0A"/>
          <w:shd w:val="clear" w:color="auto" w:fill="FFFFFF"/>
        </w:rPr>
        <w:t>Shen, J., Cox, A. and McBride, A. (2004) 'Human resource management in public-sector health care: low cost or high performance?',</w:t>
      </w:r>
      <w:r w:rsidRPr="00F3507D">
        <w:rPr>
          <w:rStyle w:val="apple-converted-space"/>
          <w:rFonts w:asciiTheme="majorHAnsi" w:hAnsiTheme="majorHAnsi"/>
          <w:color w:val="0A0A0A"/>
          <w:shd w:val="clear" w:color="auto" w:fill="FFFFFF"/>
        </w:rPr>
        <w:t> </w:t>
      </w:r>
      <w:r w:rsidRPr="00F3507D">
        <w:rPr>
          <w:rStyle w:val="Emphasis"/>
          <w:rFonts w:asciiTheme="majorHAnsi" w:hAnsiTheme="majorHAnsi"/>
          <w:color w:val="0A0A0A"/>
        </w:rPr>
        <w:t>Health Services Management Research</w:t>
      </w:r>
      <w:r w:rsidRPr="00F3507D">
        <w:rPr>
          <w:rFonts w:asciiTheme="majorHAnsi" w:hAnsiTheme="majorHAnsi"/>
          <w:color w:val="0A0A0A"/>
          <w:shd w:val="clear" w:color="auto" w:fill="FFFFFF"/>
        </w:rPr>
        <w:t>, 17(4), pp. 249–262. Available at:</w:t>
      </w:r>
      <w:r w:rsidRPr="00F3507D">
        <w:rPr>
          <w:rStyle w:val="apple-converted-space"/>
          <w:rFonts w:asciiTheme="majorHAnsi" w:hAnsiTheme="majorHAnsi"/>
          <w:color w:val="0A0A0A"/>
          <w:shd w:val="clear" w:color="auto" w:fill="FFFFFF"/>
        </w:rPr>
        <w:t> </w:t>
      </w:r>
      <w:r w:rsidRPr="00F3507D">
        <w:rPr>
          <w:rStyle w:val="t286pc"/>
          <w:rFonts w:asciiTheme="majorHAnsi" w:hAnsiTheme="majorHAnsi"/>
          <w:color w:val="0A0A0A"/>
        </w:rPr>
        <w:t>doi.org</w:t>
      </w:r>
      <w:r w:rsidRPr="00F3507D">
        <w:rPr>
          <w:rStyle w:val="apple-converted-space"/>
          <w:rFonts w:asciiTheme="majorHAnsi" w:hAnsiTheme="majorHAnsi"/>
          <w:color w:val="0A0A0A"/>
          <w:shd w:val="clear" w:color="auto" w:fill="FFFFFF"/>
        </w:rPr>
        <w:t> </w:t>
      </w:r>
      <w:r w:rsidRPr="00F3507D">
        <w:rPr>
          <w:rFonts w:asciiTheme="majorHAnsi" w:hAnsiTheme="majorHAnsi"/>
          <w:color w:val="0A0A0A"/>
          <w:shd w:val="clear" w:color="auto" w:fill="FFFFFF"/>
        </w:rPr>
        <w:t>(Accessed: 2</w:t>
      </w:r>
      <w:r>
        <w:rPr>
          <w:rFonts w:asciiTheme="majorHAnsi" w:hAnsiTheme="majorHAnsi"/>
          <w:color w:val="0A0A0A"/>
          <w:shd w:val="clear" w:color="auto" w:fill="FFFFFF"/>
        </w:rPr>
        <w:t>3</w:t>
      </w:r>
      <w:r w:rsidRPr="00F3507D">
        <w:rPr>
          <w:rFonts w:asciiTheme="majorHAnsi" w:hAnsiTheme="majorHAnsi"/>
          <w:color w:val="0A0A0A"/>
          <w:shd w:val="clear" w:color="auto" w:fill="FFFFFF"/>
        </w:rPr>
        <w:t xml:space="preserve"> April 2026).</w:t>
      </w:r>
    </w:p>
    <w:p w14:paraId="7BCDF6F2" w14:textId="2B516F39" w:rsidR="00414609" w:rsidRDefault="00414609">
      <w:r>
        <w:t xml:space="preserve">Maher, Toby M; Stowasser, Sussane, Nishioka, Yasuhiko; White, Eric S; Cattin, Vincent; Nath, Imse; Selman, Moises; </w:t>
      </w:r>
      <w:proofErr w:type="spellStart"/>
      <w:r>
        <w:t>Blahova</w:t>
      </w:r>
      <w:proofErr w:type="spellEnd"/>
      <w:r>
        <w:t xml:space="preserve">, Zuzana; </w:t>
      </w:r>
      <w:proofErr w:type="spellStart"/>
      <w:r>
        <w:t>Wachtlin</w:t>
      </w:r>
      <w:proofErr w:type="spellEnd"/>
      <w:r>
        <w:t xml:space="preserve">, Daniel; </w:t>
      </w:r>
      <w:proofErr w:type="spellStart"/>
      <w:r>
        <w:t>Dienfenbach</w:t>
      </w:r>
      <w:proofErr w:type="spellEnd"/>
      <w:r>
        <w:t xml:space="preserve">, Claudia; Jenkins, R Gisli.  England: BMJ Publishing Group LTD; BMJ open respiratory </w:t>
      </w:r>
      <w:proofErr w:type="gramStart"/>
      <w:r>
        <w:t>research ,</w:t>
      </w:r>
      <w:proofErr w:type="gramEnd"/>
      <w:r>
        <w:t xml:space="preserve"> 2018, Vol. 5 (1), </w:t>
      </w:r>
      <w:proofErr w:type="spellStart"/>
      <w:r>
        <w:t>p.e</w:t>
      </w:r>
      <w:proofErr w:type="spellEnd"/>
      <w:r>
        <w:t xml:space="preserve"> 000325.</w:t>
      </w:r>
    </w:p>
    <w:p w14:paraId="28DD298C" w14:textId="2F592FFE" w:rsidR="00AB3A9E" w:rsidRDefault="00F3507D">
      <w:r>
        <w:rPr>
          <w:rFonts w:ascii="Helvetica Neue" w:hAnsi="Helvetica Neue"/>
          <w:color w:val="0A0A0A"/>
          <w:shd w:val="clear" w:color="auto" w:fill="FFFFFF"/>
        </w:rPr>
        <w:t>Usman, M., Malik, S. and Imran, A., 2015. 'How Has Outsourcing Human Resource (HR) Services Within National Health Services (NHS) Impacted upon Staff Turnover and Wider Local Economy in UK?',</w:t>
      </w:r>
      <w:r>
        <w:rPr>
          <w:rStyle w:val="apple-converted-space"/>
          <w:rFonts w:ascii="Helvetica Neue" w:hAnsi="Helvetica Neue"/>
          <w:color w:val="0A0A0A"/>
          <w:shd w:val="clear" w:color="auto" w:fill="FFFFFF"/>
        </w:rPr>
        <w:t> </w:t>
      </w:r>
      <w:r>
        <w:rPr>
          <w:rStyle w:val="Emphasis"/>
          <w:rFonts w:ascii="Helvetica Neue" w:hAnsi="Helvetica Neue"/>
          <w:color w:val="0A0A0A"/>
        </w:rPr>
        <w:t>European Online Journal of Natural and Social Sciences</w:t>
      </w:r>
      <w:r>
        <w:rPr>
          <w:rFonts w:ascii="Helvetica Neue" w:hAnsi="Helvetica Neue"/>
          <w:color w:val="0A0A0A"/>
          <w:shd w:val="clear" w:color="auto" w:fill="FFFFFF"/>
        </w:rPr>
        <w:t>, 4(3), pp. 438–449. Available at:</w:t>
      </w:r>
      <w:r>
        <w:rPr>
          <w:rStyle w:val="apple-converted-space"/>
          <w:rFonts w:ascii="Helvetica Neue" w:hAnsi="Helvetica Neue"/>
          <w:color w:val="0A0A0A"/>
          <w:shd w:val="clear" w:color="auto" w:fill="FFFFFF"/>
        </w:rPr>
        <w:t> </w:t>
      </w:r>
      <w:r>
        <w:rPr>
          <w:rStyle w:val="t286pc"/>
          <w:rFonts w:ascii="Helvetica Neue" w:hAnsi="Helvetica Neue"/>
          <w:color w:val="0A0A0A"/>
        </w:rPr>
        <w:t>european-science.com</w:t>
      </w:r>
      <w:r>
        <w:rPr>
          <w:rStyle w:val="apple-converted-space"/>
          <w:rFonts w:ascii="Helvetica Neue" w:hAnsi="Helvetica Neue"/>
          <w:color w:val="0A0A0A"/>
          <w:shd w:val="clear" w:color="auto" w:fill="FFFFFF"/>
        </w:rPr>
        <w:t> </w:t>
      </w:r>
      <w:r>
        <w:rPr>
          <w:rFonts w:ascii="Helvetica Neue" w:hAnsi="Helvetica Neue"/>
          <w:color w:val="0A0A0A"/>
          <w:shd w:val="clear" w:color="auto" w:fill="FFFFFF"/>
        </w:rPr>
        <w:t>(Accessed: 21 April 2026).</w:t>
      </w:r>
    </w:p>
    <w:p w14:paraId="1F2EC3AD" w14:textId="1BF680D2" w:rsidR="00414609" w:rsidRDefault="00AB3A9E">
      <w:proofErr w:type="spellStart"/>
      <w:r>
        <w:lastRenderedPageBreak/>
        <w:t>Prodhan</w:t>
      </w:r>
      <w:proofErr w:type="spellEnd"/>
      <w:r>
        <w:t xml:space="preserve">, Rohit; </w:t>
      </w:r>
      <w:proofErr w:type="spellStart"/>
      <w:r>
        <w:t>Daulyatov</w:t>
      </w:r>
      <w:proofErr w:type="spellEnd"/>
      <w:r>
        <w:t xml:space="preserve">, </w:t>
      </w:r>
      <w:proofErr w:type="spellStart"/>
      <w:r>
        <w:t>Ganisher</w:t>
      </w:r>
      <w:proofErr w:type="spellEnd"/>
      <w:r>
        <w:t xml:space="preserve">; </w:t>
      </w:r>
      <w:proofErr w:type="spellStart"/>
      <w:r>
        <w:t>Chrishalen</w:t>
      </w:r>
      <w:proofErr w:type="spellEnd"/>
      <w:r>
        <w:t xml:space="preserve">, Latarsha, Cynthia; Sen, Keya; Manning, Amelia; Weech – Maldonado, Robert. Switzerland: </w:t>
      </w:r>
      <w:proofErr w:type="gramStart"/>
      <w:r>
        <w:t>MDPI  AG</w:t>
      </w:r>
      <w:proofErr w:type="gramEnd"/>
      <w:r>
        <w:t>; Healthcare (Basel), 2025 – 02, Vol. 13 (4), p. 379.</w:t>
      </w:r>
      <w:r w:rsidR="00414609">
        <w:t xml:space="preserve"> </w:t>
      </w:r>
    </w:p>
    <w:p w14:paraId="385BF728" w14:textId="3799CE81" w:rsidR="008D3EA0" w:rsidRDefault="008D3EA0">
      <w:pPr>
        <w:rPr>
          <w:rFonts w:ascii="Helvetica Neue" w:hAnsi="Helvetica Neue"/>
          <w:color w:val="0A0A0A"/>
          <w:shd w:val="clear" w:color="auto" w:fill="FFFFFF"/>
        </w:rPr>
      </w:pPr>
      <w:proofErr w:type="spellStart"/>
      <w:r>
        <w:rPr>
          <w:rFonts w:ascii="Helvetica Neue" w:hAnsi="Helvetica Neue"/>
          <w:color w:val="0A0A0A"/>
          <w:shd w:val="clear" w:color="auto" w:fill="FFFFFF"/>
        </w:rPr>
        <w:t>Prodhan</w:t>
      </w:r>
      <w:proofErr w:type="spellEnd"/>
      <w:r>
        <w:rPr>
          <w:rFonts w:ascii="Helvetica Neue" w:hAnsi="Helvetica Neue"/>
          <w:color w:val="0A0A0A"/>
          <w:shd w:val="clear" w:color="auto" w:fill="FFFFFF"/>
        </w:rPr>
        <w:t xml:space="preserve">, R., Daulyatov, G., </w:t>
      </w:r>
      <w:proofErr w:type="spellStart"/>
      <w:r>
        <w:rPr>
          <w:rFonts w:ascii="Helvetica Neue" w:hAnsi="Helvetica Neue"/>
          <w:color w:val="0A0A0A"/>
          <w:shd w:val="clear" w:color="auto" w:fill="FFFFFF"/>
        </w:rPr>
        <w:t>Chrishalen</w:t>
      </w:r>
      <w:proofErr w:type="spellEnd"/>
      <w:r>
        <w:rPr>
          <w:rFonts w:ascii="Helvetica Neue" w:hAnsi="Helvetica Neue"/>
          <w:color w:val="0A0A0A"/>
          <w:shd w:val="clear" w:color="auto" w:fill="FFFFFF"/>
        </w:rPr>
        <w:t>, L.C., Sen, K., Manning, A. and Weech-Maldonado, R., 2025. 'Title of the article',</w:t>
      </w:r>
      <w:r>
        <w:rPr>
          <w:rStyle w:val="apple-converted-space"/>
          <w:rFonts w:ascii="Helvetica Neue" w:hAnsi="Helvetica Neue"/>
          <w:color w:val="0A0A0A"/>
          <w:shd w:val="clear" w:color="auto" w:fill="FFFFFF"/>
        </w:rPr>
        <w:t> </w:t>
      </w:r>
      <w:r>
        <w:rPr>
          <w:rStyle w:val="Emphasis"/>
          <w:rFonts w:ascii="Helvetica Neue" w:hAnsi="Helvetica Neue"/>
          <w:color w:val="0A0A0A"/>
        </w:rPr>
        <w:t>Healthcare</w:t>
      </w:r>
      <w:r>
        <w:rPr>
          <w:rFonts w:ascii="Helvetica Neue" w:hAnsi="Helvetica Neue"/>
          <w:color w:val="0A0A0A"/>
          <w:shd w:val="clear" w:color="auto" w:fill="FFFFFF"/>
        </w:rPr>
        <w:t>, 13(4), p. 379. Available at: doi.org (Accessed: 27 April 2026).</w:t>
      </w:r>
    </w:p>
    <w:p w14:paraId="7C87E4CC" w14:textId="5E32CD63" w:rsidR="00F902B1" w:rsidRPr="00F902B1" w:rsidRDefault="00F902B1" w:rsidP="00F902B1">
      <w:pPr>
        <w:rPr>
          <w:rFonts w:ascii="Helvetica Neue" w:hAnsi="Helvetica Neue"/>
          <w:color w:val="0A0A0A"/>
          <w:shd w:val="clear" w:color="auto" w:fill="FFFFFF"/>
        </w:rPr>
      </w:pPr>
      <w:r w:rsidRPr="00F902B1">
        <w:rPr>
          <w:rFonts w:ascii="Helvetica Neue" w:hAnsi="Helvetica Neue"/>
          <w:color w:val="0A0A0A"/>
          <w:shd w:val="clear" w:color="auto" w:fill="FFFFFF"/>
        </w:rPr>
        <w:t>NHS</w:t>
      </w:r>
      <w:r>
        <w:rPr>
          <w:rFonts w:ascii="Helvetica Neue" w:hAnsi="Helvetica Neue"/>
          <w:color w:val="0A0A0A"/>
          <w:shd w:val="clear" w:color="auto" w:fill="FFFFFF"/>
        </w:rPr>
        <w:t xml:space="preserve">, </w:t>
      </w:r>
      <w:r w:rsidRPr="00F902B1">
        <w:rPr>
          <w:rFonts w:ascii="Helvetica Neue" w:hAnsi="Helvetica Neue"/>
          <w:color w:val="0A0A0A"/>
          <w:shd w:val="clear" w:color="auto" w:fill="FFFFFF"/>
        </w:rPr>
        <w:t>2023. </w:t>
      </w:r>
      <w:r w:rsidRPr="00F902B1">
        <w:rPr>
          <w:rFonts w:ascii="Helvetica Neue" w:hAnsi="Helvetica Neue"/>
          <w:i/>
          <w:iCs/>
          <w:color w:val="0A0A0A"/>
          <w:shd w:val="clear" w:color="auto" w:fill="FFFFFF"/>
        </w:rPr>
        <w:t xml:space="preserve">Employee </w:t>
      </w:r>
      <w:proofErr w:type="gramStart"/>
      <w:r w:rsidRPr="00F902B1">
        <w:rPr>
          <w:rFonts w:ascii="Helvetica Neue" w:hAnsi="Helvetica Neue"/>
          <w:i/>
          <w:iCs/>
          <w:color w:val="0A0A0A"/>
          <w:shd w:val="clear" w:color="auto" w:fill="FFFFFF"/>
        </w:rPr>
        <w:t>turnover :</w:t>
      </w:r>
      <w:proofErr w:type="gramEnd"/>
      <w:r w:rsidRPr="00F902B1">
        <w:rPr>
          <w:rFonts w:ascii="Helvetica Neue" w:hAnsi="Helvetica Neue"/>
          <w:i/>
          <w:iCs/>
          <w:color w:val="0A0A0A"/>
          <w:shd w:val="clear" w:color="auto" w:fill="FFFFFF"/>
        </w:rPr>
        <w:t>: NHS Golden Jubilee</w:t>
      </w:r>
      <w:r w:rsidRPr="00F902B1">
        <w:rPr>
          <w:rFonts w:ascii="Helvetica Neue" w:hAnsi="Helvetica Neue"/>
          <w:color w:val="0A0A0A"/>
          <w:shd w:val="clear" w:color="auto" w:fill="FFFFFF"/>
        </w:rPr>
        <w:t xml:space="preserve">. [online] </w:t>
      </w:r>
      <w:proofErr w:type="spellStart"/>
      <w:r w:rsidRPr="00F902B1">
        <w:rPr>
          <w:rFonts w:ascii="Helvetica Neue" w:hAnsi="Helvetica Neue"/>
          <w:color w:val="0A0A0A"/>
          <w:shd w:val="clear" w:color="auto" w:fill="FFFFFF"/>
        </w:rPr>
        <w:t>Share.google</w:t>
      </w:r>
      <w:proofErr w:type="spellEnd"/>
      <w:r w:rsidRPr="00F902B1">
        <w:rPr>
          <w:rFonts w:ascii="Helvetica Neue" w:hAnsi="Helvetica Neue"/>
          <w:color w:val="0A0A0A"/>
          <w:shd w:val="clear" w:color="auto" w:fill="FFFFFF"/>
        </w:rPr>
        <w:t>. Available at: https://share.google/octgESodRP2i79bgk [Accessed 29 Apr. 2026].</w:t>
      </w:r>
    </w:p>
    <w:p w14:paraId="5C921D04" w14:textId="77777777" w:rsidR="00470D1D" w:rsidRDefault="00470D1D">
      <w:pPr>
        <w:rPr>
          <w:rFonts w:ascii="Helvetica Neue" w:hAnsi="Helvetica Neue"/>
          <w:color w:val="0A0A0A"/>
          <w:shd w:val="clear" w:color="auto" w:fill="FFFFFF"/>
        </w:rPr>
      </w:pPr>
    </w:p>
    <w:p w14:paraId="613D814E" w14:textId="03F40E3A" w:rsidR="00470D1D" w:rsidRDefault="00470D1D" w:rsidP="00470D1D"/>
    <w:p w14:paraId="0D54C727" w14:textId="0DEDD9C2" w:rsidR="00470D1D" w:rsidRDefault="00470D1D" w:rsidP="00470D1D"/>
    <w:p w14:paraId="11D9E9F8" w14:textId="78C7A9B6" w:rsidR="00470D1D" w:rsidRDefault="00470D1D" w:rsidP="00470D1D"/>
    <w:p w14:paraId="41F341C7" w14:textId="600699C5" w:rsidR="00470D1D" w:rsidRDefault="00470D1D" w:rsidP="00470D1D"/>
    <w:p w14:paraId="0390FFE5" w14:textId="732EA897" w:rsidR="00470D1D" w:rsidRDefault="00470D1D" w:rsidP="00470D1D">
      <w:pPr>
        <w:spacing w:after="0"/>
      </w:pPr>
    </w:p>
    <w:p w14:paraId="1B760ACF" w14:textId="1EC6A657" w:rsidR="00470D1D" w:rsidRDefault="00470D1D" w:rsidP="00470D1D">
      <w:pPr>
        <w:pStyle w:val="NormalWeb"/>
        <w:rPr>
          <w:color w:val="000000"/>
        </w:rPr>
      </w:pPr>
    </w:p>
    <w:p w14:paraId="1A896C49" w14:textId="45E81306" w:rsidR="00470D1D" w:rsidRDefault="00470D1D" w:rsidP="00470D1D"/>
    <w:p w14:paraId="1FB5B4D8" w14:textId="77777777" w:rsidR="00470D1D" w:rsidRPr="003F7CC6" w:rsidRDefault="00470D1D"/>
    <w:sectPr w:rsidR="00470D1D" w:rsidRPr="003F7C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71958"/>
    <w:multiLevelType w:val="multilevel"/>
    <w:tmpl w:val="FDE4D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BB7752"/>
    <w:multiLevelType w:val="multilevel"/>
    <w:tmpl w:val="C6401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1013DC"/>
    <w:multiLevelType w:val="multilevel"/>
    <w:tmpl w:val="35BE1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D15F17"/>
    <w:multiLevelType w:val="multilevel"/>
    <w:tmpl w:val="677ED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5A2BD8"/>
    <w:multiLevelType w:val="multilevel"/>
    <w:tmpl w:val="69348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700112"/>
    <w:multiLevelType w:val="multilevel"/>
    <w:tmpl w:val="9B661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260A34"/>
    <w:multiLevelType w:val="multilevel"/>
    <w:tmpl w:val="35FC6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F414E5"/>
    <w:multiLevelType w:val="multilevel"/>
    <w:tmpl w:val="B0AE99FE"/>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BE17422"/>
    <w:multiLevelType w:val="multilevel"/>
    <w:tmpl w:val="F580B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E2313E"/>
    <w:multiLevelType w:val="multilevel"/>
    <w:tmpl w:val="A9220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145F69"/>
    <w:multiLevelType w:val="multilevel"/>
    <w:tmpl w:val="0512D2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312231B"/>
    <w:multiLevelType w:val="multilevel"/>
    <w:tmpl w:val="B0AE99FE"/>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BD24A15"/>
    <w:multiLevelType w:val="multilevel"/>
    <w:tmpl w:val="78D64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A706E8"/>
    <w:multiLevelType w:val="multilevel"/>
    <w:tmpl w:val="3E246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385109"/>
    <w:multiLevelType w:val="multilevel"/>
    <w:tmpl w:val="1A4E9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9B0E64"/>
    <w:multiLevelType w:val="multilevel"/>
    <w:tmpl w:val="B0AE99FE"/>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5727984">
    <w:abstractNumId w:val="6"/>
  </w:num>
  <w:num w:numId="2" w16cid:durableId="1437215953">
    <w:abstractNumId w:val="10"/>
  </w:num>
  <w:num w:numId="3" w16cid:durableId="1500923263">
    <w:abstractNumId w:val="15"/>
  </w:num>
  <w:num w:numId="4" w16cid:durableId="1256405029">
    <w:abstractNumId w:val="9"/>
  </w:num>
  <w:num w:numId="5" w16cid:durableId="1608849274">
    <w:abstractNumId w:val="5"/>
  </w:num>
  <w:num w:numId="6" w16cid:durableId="1717776787">
    <w:abstractNumId w:val="12"/>
  </w:num>
  <w:num w:numId="7" w16cid:durableId="153298585">
    <w:abstractNumId w:val="2"/>
  </w:num>
  <w:num w:numId="8" w16cid:durableId="1563321784">
    <w:abstractNumId w:val="0"/>
  </w:num>
  <w:num w:numId="9" w16cid:durableId="2133092319">
    <w:abstractNumId w:val="3"/>
  </w:num>
  <w:num w:numId="10" w16cid:durableId="675501392">
    <w:abstractNumId w:val="1"/>
  </w:num>
  <w:num w:numId="11" w16cid:durableId="1361320070">
    <w:abstractNumId w:val="4"/>
  </w:num>
  <w:num w:numId="12" w16cid:durableId="718892756">
    <w:abstractNumId w:val="13"/>
  </w:num>
  <w:num w:numId="13" w16cid:durableId="67194612">
    <w:abstractNumId w:val="14"/>
  </w:num>
  <w:num w:numId="14" w16cid:durableId="1350984225">
    <w:abstractNumId w:val="8"/>
  </w:num>
  <w:num w:numId="15" w16cid:durableId="1901403369">
    <w:abstractNumId w:val="11"/>
  </w:num>
  <w:num w:numId="16" w16cid:durableId="21309333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064"/>
    <w:rsid w:val="00040438"/>
    <w:rsid w:val="000452BD"/>
    <w:rsid w:val="00056AF4"/>
    <w:rsid w:val="00080258"/>
    <w:rsid w:val="000802E7"/>
    <w:rsid w:val="000829E7"/>
    <w:rsid w:val="000868D3"/>
    <w:rsid w:val="000A33E8"/>
    <w:rsid w:val="000A414C"/>
    <w:rsid w:val="000B50EA"/>
    <w:rsid w:val="00142422"/>
    <w:rsid w:val="001467B7"/>
    <w:rsid w:val="00210222"/>
    <w:rsid w:val="002217FE"/>
    <w:rsid w:val="00245557"/>
    <w:rsid w:val="002866DB"/>
    <w:rsid w:val="00293B16"/>
    <w:rsid w:val="002A698B"/>
    <w:rsid w:val="002E0011"/>
    <w:rsid w:val="003663A9"/>
    <w:rsid w:val="00367850"/>
    <w:rsid w:val="003C17D4"/>
    <w:rsid w:val="003F7CC6"/>
    <w:rsid w:val="00413A95"/>
    <w:rsid w:val="00414609"/>
    <w:rsid w:val="0043347E"/>
    <w:rsid w:val="00436969"/>
    <w:rsid w:val="00470D1D"/>
    <w:rsid w:val="0047194A"/>
    <w:rsid w:val="004D255B"/>
    <w:rsid w:val="00524176"/>
    <w:rsid w:val="0058642A"/>
    <w:rsid w:val="005B30E6"/>
    <w:rsid w:val="005E6110"/>
    <w:rsid w:val="005F183E"/>
    <w:rsid w:val="006071EB"/>
    <w:rsid w:val="00617428"/>
    <w:rsid w:val="00617899"/>
    <w:rsid w:val="006A2B7D"/>
    <w:rsid w:val="006F7996"/>
    <w:rsid w:val="007016FA"/>
    <w:rsid w:val="007236BE"/>
    <w:rsid w:val="0072562A"/>
    <w:rsid w:val="0072586D"/>
    <w:rsid w:val="00725BA1"/>
    <w:rsid w:val="00742682"/>
    <w:rsid w:val="0076693F"/>
    <w:rsid w:val="007C29E0"/>
    <w:rsid w:val="007D15D1"/>
    <w:rsid w:val="007E2006"/>
    <w:rsid w:val="008350BC"/>
    <w:rsid w:val="008D3EA0"/>
    <w:rsid w:val="00933A22"/>
    <w:rsid w:val="009612B0"/>
    <w:rsid w:val="00973E4D"/>
    <w:rsid w:val="00985177"/>
    <w:rsid w:val="00991345"/>
    <w:rsid w:val="00A403AF"/>
    <w:rsid w:val="00A60562"/>
    <w:rsid w:val="00A737A4"/>
    <w:rsid w:val="00AB3A9E"/>
    <w:rsid w:val="00AB6AFB"/>
    <w:rsid w:val="00AD6B8C"/>
    <w:rsid w:val="00B12A01"/>
    <w:rsid w:val="00B63BA7"/>
    <w:rsid w:val="00B82A53"/>
    <w:rsid w:val="00B870B8"/>
    <w:rsid w:val="00BB1E4B"/>
    <w:rsid w:val="00BC7932"/>
    <w:rsid w:val="00C33200"/>
    <w:rsid w:val="00C64064"/>
    <w:rsid w:val="00C735AC"/>
    <w:rsid w:val="00CB7D49"/>
    <w:rsid w:val="00CF774A"/>
    <w:rsid w:val="00D271D9"/>
    <w:rsid w:val="00DD6902"/>
    <w:rsid w:val="00DE058A"/>
    <w:rsid w:val="00E10E75"/>
    <w:rsid w:val="00E407A5"/>
    <w:rsid w:val="00E60562"/>
    <w:rsid w:val="00E86F88"/>
    <w:rsid w:val="00EB2D2B"/>
    <w:rsid w:val="00EB76F0"/>
    <w:rsid w:val="00EE0EB4"/>
    <w:rsid w:val="00EE478F"/>
    <w:rsid w:val="00F05ED1"/>
    <w:rsid w:val="00F269D4"/>
    <w:rsid w:val="00F3507D"/>
    <w:rsid w:val="00F479D5"/>
    <w:rsid w:val="00F8570A"/>
    <w:rsid w:val="00F902B1"/>
    <w:rsid w:val="00FD7D42"/>
    <w:rsid w:val="00FE6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986B8"/>
  <w15:chartTrackingRefBased/>
  <w15:docId w15:val="{16D43DC6-8D0F-4973-A015-11A9D8085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866DB"/>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autoRedefine/>
    <w:uiPriority w:val="9"/>
    <w:unhideWhenUsed/>
    <w:qFormat/>
    <w:rsid w:val="00725BA1"/>
    <w:pPr>
      <w:keepNext/>
      <w:keepLines/>
      <w:spacing w:before="160" w:after="80"/>
      <w:outlineLvl w:val="1"/>
    </w:pPr>
    <w:rPr>
      <w:rFonts w:ascii="Arial" w:eastAsiaTheme="majorEastAsia" w:hAnsi="Arial" w:cstheme="majorBidi"/>
      <w:color w:val="000000" w:themeColor="text1"/>
      <w:sz w:val="28"/>
      <w:szCs w:val="32"/>
    </w:rPr>
  </w:style>
  <w:style w:type="paragraph" w:styleId="Heading3">
    <w:name w:val="heading 3"/>
    <w:basedOn w:val="Normal"/>
    <w:next w:val="Normal"/>
    <w:link w:val="Heading3Char"/>
    <w:uiPriority w:val="9"/>
    <w:semiHidden/>
    <w:unhideWhenUsed/>
    <w:qFormat/>
    <w:rsid w:val="00C640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40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40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40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40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40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40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6DB"/>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725BA1"/>
    <w:rPr>
      <w:rFonts w:ascii="Arial" w:eastAsiaTheme="majorEastAsia" w:hAnsi="Arial" w:cstheme="majorBidi"/>
      <w:color w:val="000000" w:themeColor="text1"/>
      <w:sz w:val="28"/>
      <w:szCs w:val="32"/>
    </w:rPr>
  </w:style>
  <w:style w:type="character" w:customStyle="1" w:styleId="Heading3Char">
    <w:name w:val="Heading 3 Char"/>
    <w:basedOn w:val="DefaultParagraphFont"/>
    <w:link w:val="Heading3"/>
    <w:uiPriority w:val="9"/>
    <w:semiHidden/>
    <w:rsid w:val="00C640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40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40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40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40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40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4064"/>
    <w:rPr>
      <w:rFonts w:eastAsiaTheme="majorEastAsia" w:cstheme="majorBidi"/>
      <w:color w:val="272727" w:themeColor="text1" w:themeTint="D8"/>
    </w:rPr>
  </w:style>
  <w:style w:type="paragraph" w:styleId="Title">
    <w:name w:val="Title"/>
    <w:basedOn w:val="Normal"/>
    <w:next w:val="Normal"/>
    <w:link w:val="TitleChar"/>
    <w:uiPriority w:val="10"/>
    <w:qFormat/>
    <w:rsid w:val="00C640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40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40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40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064"/>
    <w:pPr>
      <w:spacing w:before="160"/>
      <w:jc w:val="center"/>
    </w:pPr>
    <w:rPr>
      <w:i/>
      <w:iCs/>
      <w:color w:val="404040" w:themeColor="text1" w:themeTint="BF"/>
    </w:rPr>
  </w:style>
  <w:style w:type="character" w:customStyle="1" w:styleId="QuoteChar">
    <w:name w:val="Quote Char"/>
    <w:basedOn w:val="DefaultParagraphFont"/>
    <w:link w:val="Quote"/>
    <w:uiPriority w:val="29"/>
    <w:rsid w:val="00C64064"/>
    <w:rPr>
      <w:i/>
      <w:iCs/>
      <w:color w:val="404040" w:themeColor="text1" w:themeTint="BF"/>
    </w:rPr>
  </w:style>
  <w:style w:type="paragraph" w:styleId="ListParagraph">
    <w:name w:val="List Paragraph"/>
    <w:basedOn w:val="Normal"/>
    <w:uiPriority w:val="34"/>
    <w:qFormat/>
    <w:rsid w:val="00C64064"/>
    <w:pPr>
      <w:ind w:left="720"/>
      <w:contextualSpacing/>
    </w:pPr>
  </w:style>
  <w:style w:type="character" w:styleId="IntenseEmphasis">
    <w:name w:val="Intense Emphasis"/>
    <w:basedOn w:val="DefaultParagraphFont"/>
    <w:uiPriority w:val="21"/>
    <w:qFormat/>
    <w:rsid w:val="00C64064"/>
    <w:rPr>
      <w:i/>
      <w:iCs/>
      <w:color w:val="0F4761" w:themeColor="accent1" w:themeShade="BF"/>
    </w:rPr>
  </w:style>
  <w:style w:type="paragraph" w:styleId="IntenseQuote">
    <w:name w:val="Intense Quote"/>
    <w:basedOn w:val="Normal"/>
    <w:next w:val="Normal"/>
    <w:link w:val="IntenseQuoteChar"/>
    <w:uiPriority w:val="30"/>
    <w:qFormat/>
    <w:rsid w:val="00C640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4064"/>
    <w:rPr>
      <w:i/>
      <w:iCs/>
      <w:color w:val="0F4761" w:themeColor="accent1" w:themeShade="BF"/>
    </w:rPr>
  </w:style>
  <w:style w:type="character" w:styleId="IntenseReference">
    <w:name w:val="Intense Reference"/>
    <w:basedOn w:val="DefaultParagraphFont"/>
    <w:uiPriority w:val="32"/>
    <w:qFormat/>
    <w:rsid w:val="00C64064"/>
    <w:rPr>
      <w:b/>
      <w:bCs/>
      <w:smallCaps/>
      <w:color w:val="0F4761" w:themeColor="accent1" w:themeShade="BF"/>
      <w:spacing w:val="5"/>
    </w:rPr>
  </w:style>
  <w:style w:type="character" w:customStyle="1" w:styleId="apple-converted-space">
    <w:name w:val="apple-converted-space"/>
    <w:basedOn w:val="DefaultParagraphFont"/>
    <w:rsid w:val="00056AF4"/>
  </w:style>
  <w:style w:type="character" w:styleId="Emphasis">
    <w:name w:val="Emphasis"/>
    <w:basedOn w:val="DefaultParagraphFont"/>
    <w:uiPriority w:val="20"/>
    <w:qFormat/>
    <w:rsid w:val="00F3507D"/>
    <w:rPr>
      <w:i/>
      <w:iCs/>
    </w:rPr>
  </w:style>
  <w:style w:type="character" w:customStyle="1" w:styleId="t286pc">
    <w:name w:val="t286pc"/>
    <w:basedOn w:val="DefaultParagraphFont"/>
    <w:rsid w:val="00F3507D"/>
  </w:style>
  <w:style w:type="character" w:styleId="Hyperlink">
    <w:name w:val="Hyperlink"/>
    <w:basedOn w:val="DefaultParagraphFont"/>
    <w:uiPriority w:val="99"/>
    <w:semiHidden/>
    <w:unhideWhenUsed/>
    <w:rsid w:val="00F3507D"/>
    <w:rPr>
      <w:color w:val="0000FF"/>
      <w:u w:val="single"/>
    </w:rPr>
  </w:style>
  <w:style w:type="paragraph" w:styleId="NormalWeb">
    <w:name w:val="Normal (Web)"/>
    <w:basedOn w:val="Normal"/>
    <w:uiPriority w:val="99"/>
    <w:unhideWhenUsed/>
    <w:rsid w:val="00470D1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70D1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3212</Words>
  <Characters>18310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Fabian Ramon Aguirre</dc:creator>
  <cp:keywords/>
  <dc:description/>
  <cp:lastModifiedBy>Rosario, Elizabeth (Student)</cp:lastModifiedBy>
  <cp:revision>30</cp:revision>
  <dcterms:created xsi:type="dcterms:W3CDTF">2026-04-04T16:51:00Z</dcterms:created>
  <dcterms:modified xsi:type="dcterms:W3CDTF">2026-04-29T20:31:00Z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cf682dadce142b386cd579ec9fa1cf469c6282a668a442061e86ca2c6b9358de</vt:lpwstr>
  </property>
</Properties>
</file>