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2AD811" wp14:paraId="5FEA2A55" wp14:textId="48306D1D">
      <w:pPr>
        <w:jc w:val="center"/>
        <w:rPr>
          <w:rFonts w:ascii="Arial" w:hAnsi="Arial" w:eastAsia="Arial" w:cs="Arial" w:asciiTheme="minorAscii" w:hAnsiTheme="minorAscii" w:eastAsiaTheme="minorAscii" w:cstheme="minorAscii"/>
          <w:sz w:val="72"/>
          <w:szCs w:val="72"/>
        </w:rPr>
      </w:pPr>
    </w:p>
    <w:p xmlns:wp14="http://schemas.microsoft.com/office/word/2010/wordml" w:rsidP="132AD811" wp14:paraId="5E5787A5" wp14:textId="36971986">
      <w:pPr>
        <w:pStyle w:val="Normal"/>
        <w:jc w:val="center"/>
        <w:rPr>
          <w:rFonts w:ascii="Arial" w:hAnsi="Arial" w:eastAsia="Arial" w:cs="Arial" w:asciiTheme="minorAscii" w:hAnsiTheme="minorAscii" w:eastAsiaTheme="minorAscii" w:cstheme="minorAscii"/>
          <w:sz w:val="72"/>
          <w:szCs w:val="72"/>
        </w:rPr>
      </w:pPr>
      <w:r w:rsidRPr="132AD811" w:rsidR="59A2879E">
        <w:rPr>
          <w:rFonts w:ascii="Arial" w:hAnsi="Arial" w:eastAsia="Arial" w:cs="Arial" w:asciiTheme="minorAscii" w:hAnsiTheme="minorAscii" w:eastAsiaTheme="minorAscii" w:cstheme="minorAscii"/>
          <w:sz w:val="72"/>
          <w:szCs w:val="72"/>
        </w:rPr>
        <w:t xml:space="preserve">Report on Axel </w:t>
      </w:r>
      <w:r w:rsidRPr="132AD811" w:rsidR="59A2879E">
        <w:rPr>
          <w:rFonts w:ascii="Arial" w:hAnsi="Arial" w:eastAsia="Arial" w:cs="Arial" w:asciiTheme="minorAscii" w:hAnsiTheme="minorAscii" w:eastAsiaTheme="minorAscii" w:cstheme="minorAscii"/>
          <w:sz w:val="72"/>
          <w:szCs w:val="72"/>
        </w:rPr>
        <w:t>Rudakubana</w:t>
      </w:r>
      <w:r w:rsidRPr="132AD811" w:rsidR="59A2879E">
        <w:rPr>
          <w:rFonts w:ascii="Arial" w:hAnsi="Arial" w:eastAsia="Arial" w:cs="Arial" w:asciiTheme="minorAscii" w:hAnsiTheme="minorAscii" w:eastAsiaTheme="minorAscii" w:cstheme="minorAscii"/>
          <w:sz w:val="72"/>
          <w:szCs w:val="72"/>
        </w:rPr>
        <w:t xml:space="preserve"> and the Southport murders</w:t>
      </w:r>
    </w:p>
    <w:p w:rsidR="132AD811" w:rsidP="132AD811" w:rsidRDefault="132AD811" w14:paraId="24570B27" w14:textId="4C9A14C5">
      <w:pPr>
        <w:pStyle w:val="Normal"/>
        <w:jc w:val="center"/>
        <w:rPr>
          <w:rFonts w:ascii="Arial" w:hAnsi="Arial" w:eastAsia="Arial" w:cs="Arial" w:asciiTheme="minorAscii" w:hAnsiTheme="minorAscii" w:eastAsiaTheme="minorAscii" w:cstheme="minorAscii"/>
          <w:sz w:val="72"/>
          <w:szCs w:val="72"/>
        </w:rPr>
      </w:pPr>
    </w:p>
    <w:p w:rsidR="132AD811" w:rsidP="132AD811" w:rsidRDefault="132AD811" w14:paraId="14A0343A" w14:textId="1CE3C2DE">
      <w:pPr>
        <w:pStyle w:val="Normal"/>
        <w:jc w:val="center"/>
        <w:rPr>
          <w:rFonts w:ascii="Arial" w:hAnsi="Arial" w:eastAsia="Arial" w:cs="Arial" w:asciiTheme="minorAscii" w:hAnsiTheme="minorAscii" w:eastAsiaTheme="minorAscii" w:cstheme="minorAscii"/>
          <w:sz w:val="72"/>
          <w:szCs w:val="72"/>
        </w:rPr>
      </w:pPr>
    </w:p>
    <w:p w:rsidR="132AD811" w:rsidP="132AD811" w:rsidRDefault="132AD811" w14:paraId="7E86AE60" w14:textId="25AB1DF1">
      <w:pPr>
        <w:pStyle w:val="Normal"/>
        <w:jc w:val="center"/>
        <w:rPr>
          <w:rFonts w:ascii="Arial" w:hAnsi="Arial" w:eastAsia="Arial" w:cs="Arial" w:asciiTheme="minorAscii" w:hAnsiTheme="minorAscii" w:eastAsiaTheme="minorAscii" w:cstheme="minorAscii"/>
          <w:sz w:val="72"/>
          <w:szCs w:val="72"/>
        </w:rPr>
      </w:pPr>
    </w:p>
    <w:p w:rsidR="132AD811" w:rsidP="132AD811" w:rsidRDefault="132AD811" w14:paraId="098AB5D7" w14:textId="2BD30FAC">
      <w:pPr>
        <w:pStyle w:val="Normal"/>
        <w:jc w:val="center"/>
        <w:rPr>
          <w:rFonts w:ascii="Arial" w:hAnsi="Arial" w:eastAsia="Arial" w:cs="Arial" w:asciiTheme="minorAscii" w:hAnsiTheme="minorAscii" w:eastAsiaTheme="minorAscii" w:cstheme="minorAscii"/>
          <w:sz w:val="72"/>
          <w:szCs w:val="72"/>
        </w:rPr>
      </w:pPr>
    </w:p>
    <w:p w:rsidR="132AD811" w:rsidP="132AD811" w:rsidRDefault="132AD811" w14:paraId="5F062970" w14:textId="09E25BA4">
      <w:pPr>
        <w:pStyle w:val="Normal"/>
        <w:jc w:val="center"/>
        <w:rPr>
          <w:rFonts w:ascii="Arial" w:hAnsi="Arial" w:eastAsia="Arial" w:cs="Arial" w:asciiTheme="minorAscii" w:hAnsiTheme="minorAscii" w:eastAsiaTheme="minorAscii" w:cstheme="minorAscii"/>
          <w:sz w:val="72"/>
          <w:szCs w:val="72"/>
        </w:rPr>
      </w:pPr>
    </w:p>
    <w:p w:rsidR="132AD811" w:rsidP="132AD811" w:rsidRDefault="132AD811" w14:paraId="004018A7" w14:textId="2348D73F">
      <w:pPr>
        <w:pStyle w:val="Normal"/>
        <w:jc w:val="center"/>
        <w:rPr>
          <w:rFonts w:ascii="Arial" w:hAnsi="Arial" w:eastAsia="Arial" w:cs="Arial" w:asciiTheme="minorAscii" w:hAnsiTheme="minorAscii" w:eastAsiaTheme="minorAscii" w:cstheme="minorAscii"/>
          <w:sz w:val="72"/>
          <w:szCs w:val="72"/>
        </w:rPr>
      </w:pPr>
    </w:p>
    <w:p w:rsidR="132AD811" w:rsidP="132AD811" w:rsidRDefault="132AD811" w14:paraId="59E901A1" w14:textId="7B5F026F">
      <w:pPr>
        <w:pStyle w:val="Normal"/>
        <w:jc w:val="center"/>
        <w:rPr>
          <w:rFonts w:ascii="Arial" w:hAnsi="Arial" w:eastAsia="Arial" w:cs="Arial" w:asciiTheme="minorAscii" w:hAnsiTheme="minorAscii" w:eastAsiaTheme="minorAscii" w:cstheme="minorAscii"/>
          <w:sz w:val="28"/>
          <w:szCs w:val="28"/>
        </w:rPr>
      </w:pPr>
    </w:p>
    <w:p w:rsidR="76B980D6" w:rsidP="132AD811" w:rsidRDefault="76B980D6" w14:paraId="41133D74" w14:textId="12AF32C6">
      <w:pPr>
        <w:pStyle w:val="Normal"/>
        <w:jc w:val="center"/>
        <w:rPr>
          <w:rFonts w:ascii="Arial" w:hAnsi="Arial" w:eastAsia="Arial" w:cs="Arial" w:asciiTheme="minorAscii" w:hAnsiTheme="minorAscii" w:eastAsiaTheme="minorAscii" w:cstheme="minorAscii"/>
          <w:sz w:val="28"/>
          <w:szCs w:val="28"/>
        </w:rPr>
      </w:pPr>
      <w:r w:rsidRPr="132AD811" w:rsidR="76B980D6">
        <w:rPr>
          <w:rFonts w:ascii="Arial" w:hAnsi="Arial" w:eastAsia="Arial" w:cs="Arial" w:asciiTheme="minorAscii" w:hAnsiTheme="minorAscii" w:eastAsiaTheme="minorAscii" w:cstheme="minorAscii"/>
          <w:sz w:val="28"/>
          <w:szCs w:val="28"/>
        </w:rPr>
        <w:t xml:space="preserve">Ffion Oliver </w:t>
      </w:r>
    </w:p>
    <w:p w:rsidR="76B980D6" w:rsidP="132AD811" w:rsidRDefault="76B980D6" w14:paraId="4C365614" w14:textId="08E25AFE">
      <w:pPr>
        <w:pStyle w:val="Normal"/>
        <w:jc w:val="center"/>
        <w:rPr>
          <w:rFonts w:ascii="Arial" w:hAnsi="Arial" w:eastAsia="Arial" w:cs="Arial" w:asciiTheme="minorAscii" w:hAnsiTheme="minorAscii" w:eastAsiaTheme="minorAscii" w:cstheme="minorAscii"/>
          <w:sz w:val="28"/>
          <w:szCs w:val="28"/>
        </w:rPr>
      </w:pPr>
      <w:r w:rsidRPr="132AD811" w:rsidR="76B980D6">
        <w:rPr>
          <w:rFonts w:ascii="Arial" w:hAnsi="Arial" w:eastAsia="Arial" w:cs="Arial" w:asciiTheme="minorAscii" w:hAnsiTheme="minorAscii" w:eastAsiaTheme="minorAscii" w:cstheme="minorAscii"/>
          <w:sz w:val="28"/>
          <w:szCs w:val="28"/>
        </w:rPr>
        <w:t>2305145</w:t>
      </w:r>
    </w:p>
    <w:p w:rsidR="132AD811" w:rsidP="132AD811" w:rsidRDefault="132AD811" w14:paraId="4C2931EF" w14:textId="58D9F6BF">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483DADF4" w14:textId="0900C911">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0956FFDE" w14:textId="3A4E94DD">
      <w:pPr>
        <w:pStyle w:val="Normal"/>
        <w:jc w:val="center"/>
        <w:rPr>
          <w:rFonts w:ascii="Arial" w:hAnsi="Arial" w:eastAsia="Arial" w:cs="Arial" w:asciiTheme="minorAscii" w:hAnsiTheme="minorAscii" w:eastAsiaTheme="minorAscii" w:cstheme="minorAscii"/>
          <w:sz w:val="28"/>
          <w:szCs w:val="28"/>
        </w:rPr>
      </w:pPr>
    </w:p>
    <w:p w:rsidR="76B980D6" w:rsidP="132AD811" w:rsidRDefault="76B980D6" w14:paraId="62ADCB2C" w14:textId="329F30F5">
      <w:pPr>
        <w:pStyle w:val="Normal"/>
        <w:jc w:val="center"/>
        <w:rPr>
          <w:rFonts w:ascii="Arial" w:hAnsi="Arial" w:eastAsia="Arial" w:cs="Arial" w:asciiTheme="minorAscii" w:hAnsiTheme="minorAscii" w:eastAsiaTheme="minorAscii" w:cstheme="minorAscii"/>
          <w:b w:val="1"/>
          <w:bCs w:val="1"/>
          <w:sz w:val="36"/>
          <w:szCs w:val="36"/>
          <w:u w:val="single"/>
        </w:rPr>
      </w:pPr>
      <w:r w:rsidRPr="132AD811" w:rsidR="76B980D6">
        <w:rPr>
          <w:rFonts w:ascii="Arial" w:hAnsi="Arial" w:eastAsia="Arial" w:cs="Arial" w:asciiTheme="minorAscii" w:hAnsiTheme="minorAscii" w:eastAsiaTheme="minorAscii" w:cstheme="minorAscii"/>
          <w:b w:val="1"/>
          <w:bCs w:val="1"/>
          <w:sz w:val="36"/>
          <w:szCs w:val="36"/>
          <w:u w:val="single"/>
        </w:rPr>
        <w:t xml:space="preserve">Contents </w:t>
      </w:r>
    </w:p>
    <w:sdt>
      <w:sdtPr>
        <w:id w:val="1495850819"/>
        <w:docPartObj>
          <w:docPartGallery w:val="Table of Contents"/>
          <w:docPartUnique/>
        </w:docPartObj>
      </w:sdtPr>
      <w:sdtContent>
        <w:p w:rsidR="132AD811" w:rsidP="132AD811" w:rsidRDefault="132AD811" w14:paraId="078C875C" w14:textId="3DD54A9C">
          <w:pPr>
            <w:pStyle w:val="TOC1"/>
            <w:tabs>
              <w:tab w:val="right" w:leader="dot" w:pos="9015"/>
            </w:tabs>
            <w:bidi w:val="0"/>
            <w:rPr>
              <w:rStyle w:val="Hyperlink"/>
            </w:rPr>
          </w:pPr>
          <w:r>
            <w:fldChar w:fldCharType="begin"/>
          </w:r>
          <w:r>
            <w:instrText xml:space="preserve">TOC \o "1-9" \z \u \h</w:instrText>
          </w:r>
          <w:r>
            <w:fldChar w:fldCharType="separate"/>
          </w:r>
          <w:hyperlink w:anchor="_Toc2000385442">
            <w:r w:rsidRPr="132AD811" w:rsidR="132AD811">
              <w:rPr>
                <w:rStyle w:val="Hyperlink"/>
              </w:rPr>
              <w:t>Executive Summary</w:t>
            </w:r>
            <w:r>
              <w:tab/>
            </w:r>
            <w:r>
              <w:fldChar w:fldCharType="begin"/>
            </w:r>
            <w:r>
              <w:instrText xml:space="preserve">PAGEREF _Toc2000385442 \h</w:instrText>
            </w:r>
            <w:r>
              <w:fldChar w:fldCharType="separate"/>
            </w:r>
            <w:r w:rsidRPr="132AD811" w:rsidR="132AD811">
              <w:rPr>
                <w:rStyle w:val="Hyperlink"/>
              </w:rPr>
              <w:t>2</w:t>
            </w:r>
            <w:r>
              <w:fldChar w:fldCharType="end"/>
            </w:r>
          </w:hyperlink>
        </w:p>
        <w:p w:rsidR="132AD811" w:rsidP="132AD811" w:rsidRDefault="132AD811" w14:paraId="51EE66E1" w14:textId="2A040A5A">
          <w:pPr>
            <w:pStyle w:val="TOC1"/>
            <w:tabs>
              <w:tab w:val="right" w:leader="dot" w:pos="9015"/>
            </w:tabs>
            <w:bidi w:val="0"/>
            <w:rPr>
              <w:rStyle w:val="Hyperlink"/>
            </w:rPr>
          </w:pPr>
          <w:hyperlink w:anchor="_Toc54435208">
            <w:r w:rsidRPr="132AD811" w:rsidR="132AD811">
              <w:rPr>
                <w:rStyle w:val="Hyperlink"/>
              </w:rPr>
              <w:t>Introduction:</w:t>
            </w:r>
            <w:r>
              <w:tab/>
            </w:r>
            <w:r>
              <w:fldChar w:fldCharType="begin"/>
            </w:r>
            <w:r>
              <w:instrText xml:space="preserve">PAGEREF _Toc54435208 \h</w:instrText>
            </w:r>
            <w:r>
              <w:fldChar w:fldCharType="separate"/>
            </w:r>
            <w:r w:rsidRPr="132AD811" w:rsidR="132AD811">
              <w:rPr>
                <w:rStyle w:val="Hyperlink"/>
              </w:rPr>
              <w:t>3</w:t>
            </w:r>
            <w:r>
              <w:fldChar w:fldCharType="end"/>
            </w:r>
          </w:hyperlink>
        </w:p>
        <w:p w:rsidR="132AD811" w:rsidP="132AD811" w:rsidRDefault="132AD811" w14:paraId="0D20C81E" w14:textId="20D0BE40">
          <w:pPr>
            <w:pStyle w:val="TOC1"/>
            <w:tabs>
              <w:tab w:val="right" w:leader="dot" w:pos="9015"/>
            </w:tabs>
            <w:bidi w:val="0"/>
            <w:rPr>
              <w:rStyle w:val="Hyperlink"/>
            </w:rPr>
          </w:pPr>
          <w:hyperlink w:anchor="_Toc1844942735">
            <w:r w:rsidRPr="132AD811" w:rsidR="132AD811">
              <w:rPr>
                <w:rStyle w:val="Hyperlink"/>
              </w:rPr>
              <w:t>Background to the case:</w:t>
            </w:r>
            <w:r>
              <w:tab/>
            </w:r>
            <w:r>
              <w:fldChar w:fldCharType="begin"/>
            </w:r>
            <w:r>
              <w:instrText xml:space="preserve">PAGEREF _Toc1844942735 \h</w:instrText>
            </w:r>
            <w:r>
              <w:fldChar w:fldCharType="separate"/>
            </w:r>
            <w:r w:rsidRPr="132AD811" w:rsidR="132AD811">
              <w:rPr>
                <w:rStyle w:val="Hyperlink"/>
              </w:rPr>
              <w:t>4</w:t>
            </w:r>
            <w:r>
              <w:fldChar w:fldCharType="end"/>
            </w:r>
          </w:hyperlink>
        </w:p>
        <w:p w:rsidR="132AD811" w:rsidP="132AD811" w:rsidRDefault="132AD811" w14:paraId="095B7D8F" w14:textId="6FF3CA2F">
          <w:pPr>
            <w:pStyle w:val="TOC1"/>
            <w:tabs>
              <w:tab w:val="right" w:leader="dot" w:pos="9015"/>
            </w:tabs>
            <w:bidi w:val="0"/>
            <w:rPr>
              <w:rStyle w:val="Hyperlink"/>
            </w:rPr>
          </w:pPr>
          <w:hyperlink w:anchor="_Toc2095527043">
            <w:r w:rsidRPr="132AD811" w:rsidR="132AD811">
              <w:rPr>
                <w:rStyle w:val="Hyperlink"/>
              </w:rPr>
              <w:t>The Police Response/ Investigation</w:t>
            </w:r>
            <w:r>
              <w:tab/>
            </w:r>
            <w:r>
              <w:fldChar w:fldCharType="begin"/>
            </w:r>
            <w:r>
              <w:instrText xml:space="preserve">PAGEREF _Toc2095527043 \h</w:instrText>
            </w:r>
            <w:r>
              <w:fldChar w:fldCharType="separate"/>
            </w:r>
            <w:r w:rsidRPr="132AD811" w:rsidR="132AD811">
              <w:rPr>
                <w:rStyle w:val="Hyperlink"/>
              </w:rPr>
              <w:t>5</w:t>
            </w:r>
            <w:r>
              <w:fldChar w:fldCharType="end"/>
            </w:r>
          </w:hyperlink>
        </w:p>
        <w:p w:rsidR="132AD811" w:rsidP="132AD811" w:rsidRDefault="132AD811" w14:paraId="2F1EBF0D" w14:textId="3059C1CC">
          <w:pPr>
            <w:pStyle w:val="TOC1"/>
            <w:tabs>
              <w:tab w:val="right" w:leader="dot" w:pos="9015"/>
            </w:tabs>
            <w:bidi w:val="0"/>
            <w:rPr>
              <w:rStyle w:val="Hyperlink"/>
            </w:rPr>
          </w:pPr>
          <w:hyperlink w:anchor="_Toc772611771">
            <w:r w:rsidRPr="132AD811" w:rsidR="132AD811">
              <w:rPr>
                <w:rStyle w:val="Hyperlink"/>
              </w:rPr>
              <w:t>CPS Response</w:t>
            </w:r>
            <w:r>
              <w:tab/>
            </w:r>
            <w:r>
              <w:fldChar w:fldCharType="begin"/>
            </w:r>
            <w:r>
              <w:instrText xml:space="preserve">PAGEREF _Toc772611771 \h</w:instrText>
            </w:r>
            <w:r>
              <w:fldChar w:fldCharType="separate"/>
            </w:r>
            <w:r w:rsidRPr="132AD811" w:rsidR="132AD811">
              <w:rPr>
                <w:rStyle w:val="Hyperlink"/>
              </w:rPr>
              <w:t>6</w:t>
            </w:r>
            <w:r>
              <w:fldChar w:fldCharType="end"/>
            </w:r>
          </w:hyperlink>
        </w:p>
        <w:p w:rsidR="132AD811" w:rsidP="132AD811" w:rsidRDefault="132AD811" w14:paraId="6C58D0B1" w14:textId="4D511A99">
          <w:pPr>
            <w:pStyle w:val="TOC1"/>
            <w:tabs>
              <w:tab w:val="right" w:leader="dot" w:pos="9015"/>
            </w:tabs>
            <w:bidi w:val="0"/>
            <w:rPr>
              <w:rStyle w:val="Hyperlink"/>
            </w:rPr>
          </w:pPr>
          <w:hyperlink w:anchor="_Toc1309515610">
            <w:r w:rsidRPr="132AD811" w:rsidR="132AD811">
              <w:rPr>
                <w:rStyle w:val="Hyperlink"/>
              </w:rPr>
              <w:t>PREVENT</w:t>
            </w:r>
            <w:r>
              <w:tab/>
            </w:r>
            <w:r>
              <w:fldChar w:fldCharType="begin"/>
            </w:r>
            <w:r>
              <w:instrText xml:space="preserve">PAGEREF _Toc1309515610 \h</w:instrText>
            </w:r>
            <w:r>
              <w:fldChar w:fldCharType="separate"/>
            </w:r>
            <w:r w:rsidRPr="132AD811" w:rsidR="132AD811">
              <w:rPr>
                <w:rStyle w:val="Hyperlink"/>
              </w:rPr>
              <w:t>7</w:t>
            </w:r>
            <w:r>
              <w:fldChar w:fldCharType="end"/>
            </w:r>
          </w:hyperlink>
        </w:p>
        <w:p w:rsidR="132AD811" w:rsidP="132AD811" w:rsidRDefault="132AD811" w14:paraId="26020B09" w14:textId="0EC79285">
          <w:pPr>
            <w:pStyle w:val="TOC1"/>
            <w:tabs>
              <w:tab w:val="right" w:leader="dot" w:pos="9015"/>
            </w:tabs>
            <w:bidi w:val="0"/>
            <w:rPr>
              <w:rStyle w:val="Hyperlink"/>
            </w:rPr>
          </w:pPr>
          <w:hyperlink w:anchor="_Toc439206269">
            <w:r w:rsidRPr="132AD811" w:rsidR="132AD811">
              <w:rPr>
                <w:rStyle w:val="Hyperlink"/>
              </w:rPr>
              <w:t>CAMHS</w:t>
            </w:r>
            <w:r>
              <w:tab/>
            </w:r>
            <w:r>
              <w:fldChar w:fldCharType="begin"/>
            </w:r>
            <w:r>
              <w:instrText xml:space="preserve">PAGEREF _Toc439206269 \h</w:instrText>
            </w:r>
            <w:r>
              <w:fldChar w:fldCharType="separate"/>
            </w:r>
            <w:r w:rsidRPr="132AD811" w:rsidR="132AD811">
              <w:rPr>
                <w:rStyle w:val="Hyperlink"/>
              </w:rPr>
              <w:t>7</w:t>
            </w:r>
            <w:r>
              <w:fldChar w:fldCharType="end"/>
            </w:r>
          </w:hyperlink>
        </w:p>
        <w:p w:rsidR="132AD811" w:rsidP="132AD811" w:rsidRDefault="132AD811" w14:paraId="1A55D41C" w14:textId="119141CB">
          <w:pPr>
            <w:pStyle w:val="TOC1"/>
            <w:tabs>
              <w:tab w:val="right" w:leader="dot" w:pos="9015"/>
            </w:tabs>
            <w:bidi w:val="0"/>
          </w:pPr>
          <w:hyperlink w:anchor="_Toc1195177050">
            <w:r w:rsidRPr="132AD811" w:rsidR="132AD811">
              <w:rPr>
                <w:rStyle w:val="Hyperlink"/>
              </w:rPr>
              <w:t>Recommendations</w:t>
            </w:r>
            <w:r>
              <w:tab/>
            </w:r>
            <w:r>
              <w:fldChar w:fldCharType="begin"/>
            </w:r>
            <w:r>
              <w:instrText xml:space="preserve">PAGEREF _Toc1195177050 \h</w:instrText>
            </w:r>
            <w:r>
              <w:fldChar w:fldCharType="separate"/>
            </w:r>
            <w:r w:rsidRPr="132AD811" w:rsidR="132AD811">
              <w:rPr>
                <w:rStyle w:val="Hyperlink"/>
              </w:rPr>
              <w:t>8</w:t>
            </w:r>
            <w:r>
              <w:fldChar w:fldCharType="end"/>
            </w:r>
          </w:hyperlink>
        </w:p>
        <w:p w:rsidR="132AD811" w:rsidP="132AD811" w:rsidRDefault="132AD811" w14:paraId="47A5847B" w14:textId="5AB006AF">
          <w:pPr>
            <w:pStyle w:val="TOC1"/>
            <w:tabs>
              <w:tab w:val="right" w:leader="dot" w:pos="9015"/>
            </w:tabs>
            <w:bidi w:val="0"/>
          </w:pPr>
          <w:hyperlink w:anchor="_Toc886739693">
            <w:r w:rsidRPr="132AD811" w:rsidR="132AD811">
              <w:rPr>
                <w:rStyle w:val="Hyperlink"/>
              </w:rPr>
              <w:t>Reference List</w:t>
            </w:r>
            <w:r>
              <w:tab/>
            </w:r>
            <w:r>
              <w:fldChar w:fldCharType="begin"/>
            </w:r>
            <w:r>
              <w:instrText xml:space="preserve">PAGEREF _Toc886739693 \h</w:instrText>
            </w:r>
            <w:r>
              <w:fldChar w:fldCharType="separate"/>
            </w:r>
            <w:r w:rsidRPr="132AD811" w:rsidR="132AD811">
              <w:rPr>
                <w:rStyle w:val="Hyperlink"/>
              </w:rPr>
              <w:t>9</w:t>
            </w:r>
            <w:r>
              <w:fldChar w:fldCharType="end"/>
            </w:r>
          </w:hyperlink>
        </w:p>
        <w:p w:rsidR="132AD811" w:rsidRDefault="132AD811" w14:paraId="6CDEFF11" w14:textId="68B0C48F">
          <w:r>
            <w:fldChar w:fldCharType="end"/>
          </w:r>
        </w:p>
      </w:sdtContent>
    </w:sdt>
    <w:p w:rsidR="132AD811" w:rsidP="132AD811" w:rsidRDefault="132AD811" w14:paraId="468BC491" w14:textId="6D0020AB">
      <w:pPr>
        <w:pStyle w:val="Normal"/>
        <w:jc w:val="center"/>
        <w:rPr>
          <w:rFonts w:ascii="Arial" w:hAnsi="Arial" w:eastAsia="Arial" w:cs="Arial" w:asciiTheme="minorAscii" w:hAnsiTheme="minorAscii" w:eastAsiaTheme="minorAscii" w:cstheme="minorAscii"/>
          <w:b w:val="1"/>
          <w:bCs w:val="1"/>
          <w:sz w:val="36"/>
          <w:szCs w:val="36"/>
          <w:u w:val="single"/>
        </w:rPr>
      </w:pPr>
    </w:p>
    <w:p w:rsidR="132AD811" w:rsidP="132AD811" w:rsidRDefault="132AD811" w14:paraId="3874E714" w14:textId="0F0DC586">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3CE585FE" w14:textId="7ECD7963">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1EFBFBE0" w14:textId="6974C5EB">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51C3C5BE" w14:textId="3230F2D8">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40CA624A" w14:textId="6984035B">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35ABF74B" w14:textId="7B404EC6">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7C5F17D9" w14:textId="7EA428CC">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7539B1AC" w14:textId="09D16312">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27EE3DA7" w14:textId="197C1DCB">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2F333E12" w14:textId="56FEDA66">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2FDF63C9" w14:textId="5A2D9393">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1D42231B" w14:textId="0973BC2C">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1ED02103" w14:textId="114DE97F">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6B60D8D4" w14:textId="499D2010">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2B486C5D" w14:textId="4FEB41DC">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6DCEAEA7" w14:textId="76417E92">
      <w:pPr>
        <w:pStyle w:val="Normal"/>
        <w:jc w:val="center"/>
        <w:rPr>
          <w:rFonts w:ascii="Arial" w:hAnsi="Arial" w:eastAsia="Arial" w:cs="Arial" w:asciiTheme="minorAscii" w:hAnsiTheme="minorAscii" w:eastAsiaTheme="minorAscii" w:cstheme="minorAscii"/>
          <w:sz w:val="28"/>
          <w:szCs w:val="28"/>
        </w:rPr>
      </w:pPr>
    </w:p>
    <w:p w:rsidR="132AD811" w:rsidP="132AD811" w:rsidRDefault="132AD811" w14:paraId="396D17A5" w14:textId="5C601AA1">
      <w:pPr>
        <w:pStyle w:val="Normal"/>
        <w:jc w:val="center"/>
        <w:rPr>
          <w:rFonts w:ascii="Arial" w:hAnsi="Arial" w:eastAsia="Arial" w:cs="Arial" w:asciiTheme="minorAscii" w:hAnsiTheme="minorAscii" w:eastAsiaTheme="minorAscii" w:cstheme="minorAscii"/>
          <w:sz w:val="28"/>
          <w:szCs w:val="28"/>
        </w:rPr>
      </w:pPr>
    </w:p>
    <w:p w:rsidR="279A4FAC" w:rsidP="132AD811" w:rsidRDefault="279A4FAC" w14:paraId="2D65DC76" w14:textId="6464E5FC">
      <w:pPr>
        <w:pStyle w:val="Heading1"/>
      </w:pPr>
      <w:bookmarkStart w:name="_Toc2000385442" w:id="739059050"/>
      <w:r w:rsidR="279A4FAC">
        <w:rPr/>
        <w:t>Executive Summary</w:t>
      </w:r>
      <w:bookmarkEnd w:id="739059050"/>
      <w:r w:rsidR="279A4FAC">
        <w:rPr/>
        <w:t xml:space="preserve"> </w:t>
      </w:r>
    </w:p>
    <w:p w:rsidR="5F8B7214" w:rsidP="132AD811" w:rsidRDefault="5F8B7214" w14:paraId="7CA3DE4F" w14:textId="009AC02E">
      <w:pPr>
        <w:pStyle w:val="Normal"/>
      </w:pPr>
      <w:r w:rsidRPr="132AD811" w:rsidR="5F8B7214">
        <w:rPr>
          <w:noProof w:val="0"/>
          <w:lang w:val="en-GB"/>
        </w:rPr>
        <w:t>With an emphasis on policing, investigation, prosecution, court procedures, and broader protective mechanisms</w:t>
      </w:r>
      <w:r w:rsidRPr="132AD811" w:rsidR="423FC659">
        <w:rPr>
          <w:noProof w:val="0"/>
          <w:lang w:val="en-GB"/>
        </w:rPr>
        <w:t>.</w:t>
      </w:r>
      <w:r w:rsidRPr="132AD811" w:rsidR="5F8B7214">
        <w:rPr>
          <w:noProof w:val="0"/>
          <w:lang w:val="en-GB"/>
        </w:rPr>
        <w:t xml:space="preserve"> </w:t>
      </w:r>
      <w:r w:rsidRPr="132AD811" w:rsidR="1B75C28D">
        <w:rPr>
          <w:noProof w:val="0"/>
          <w:lang w:val="en-GB"/>
        </w:rPr>
        <w:t>T</w:t>
      </w:r>
      <w:r w:rsidRPr="132AD811" w:rsidR="5F8B7214">
        <w:rPr>
          <w:noProof w:val="0"/>
          <w:lang w:val="en-GB"/>
        </w:rPr>
        <w:t xml:space="preserve">his research assesses the criminal justice response to the Southport murders involving Axel </w:t>
      </w:r>
      <w:r w:rsidRPr="132AD811" w:rsidR="5F8B7214">
        <w:rPr>
          <w:noProof w:val="0"/>
          <w:lang w:val="en-GB"/>
        </w:rPr>
        <w:t>Rudakubana</w:t>
      </w:r>
      <w:r w:rsidRPr="132AD811" w:rsidR="5F8B7214">
        <w:rPr>
          <w:noProof w:val="0"/>
          <w:lang w:val="en-GB"/>
        </w:rPr>
        <w:t xml:space="preserve">. </w:t>
      </w:r>
      <w:r w:rsidRPr="132AD811" w:rsidR="250A7ADA">
        <w:rPr>
          <w:noProof w:val="0"/>
          <w:lang w:val="en-GB"/>
        </w:rPr>
        <w:t>The case</w:t>
      </w:r>
      <w:r w:rsidRPr="132AD811" w:rsidR="5F8B7214">
        <w:rPr>
          <w:noProof w:val="0"/>
          <w:lang w:val="en-GB"/>
        </w:rPr>
        <w:t xml:space="preserve"> involved a mass stabbing of children at the Hart Space in Southport on July 29</w:t>
      </w:r>
      <w:r w:rsidRPr="132AD811" w:rsidR="075A0CFE">
        <w:rPr>
          <w:noProof w:val="0"/>
          <w:lang w:val="en-GB"/>
        </w:rPr>
        <w:t>, 2024</w:t>
      </w:r>
      <w:r w:rsidRPr="132AD811" w:rsidR="5F8B7214">
        <w:rPr>
          <w:noProof w:val="0"/>
          <w:lang w:val="en-GB"/>
        </w:rPr>
        <w:t xml:space="preserve">, and received </w:t>
      </w:r>
      <w:r w:rsidRPr="132AD811" w:rsidR="12FAF95C">
        <w:rPr>
          <w:noProof w:val="0"/>
          <w:lang w:val="en-GB"/>
        </w:rPr>
        <w:t>significant</w:t>
      </w:r>
      <w:r w:rsidRPr="132AD811" w:rsidR="5F8B7214">
        <w:rPr>
          <w:noProof w:val="0"/>
          <w:lang w:val="en-GB"/>
        </w:rPr>
        <w:t xml:space="preserve"> national attention because of the attack's intensity and the victims' vulnerability </w:t>
      </w:r>
      <w:r w:rsidRPr="132AD811" w:rsidR="5F8B7214">
        <w:rPr>
          <w:rFonts w:ascii="Arial" w:hAnsi="Arial" w:eastAsia="Arial" w:cs="Arial"/>
          <w:noProof w:val="0"/>
          <w:sz w:val="24"/>
          <w:szCs w:val="24"/>
          <w:lang w:val="en-GB"/>
        </w:rPr>
        <w:t>(Home Affairs Committee, 2024).</w:t>
      </w:r>
    </w:p>
    <w:p w:rsidR="35A472DA" w:rsidP="132AD811" w:rsidRDefault="35A472DA" w14:paraId="1A6BB7A6" w14:textId="3ED7CA51">
      <w:pPr>
        <w:pStyle w:val="Normal"/>
      </w:pPr>
      <w:r w:rsidRPr="132AD811" w:rsidR="35A472DA">
        <w:rPr>
          <w:rFonts w:ascii="Arial" w:hAnsi="Arial" w:eastAsia="Arial" w:cs="Arial"/>
          <w:noProof w:val="0"/>
          <w:sz w:val="24"/>
          <w:szCs w:val="24"/>
          <w:lang w:val="en-GB"/>
        </w:rPr>
        <w:t xml:space="preserve">According to the research, the </w:t>
      </w:r>
      <w:r w:rsidRPr="132AD811" w:rsidR="35A472DA">
        <w:rPr>
          <w:rFonts w:ascii="Arial" w:hAnsi="Arial" w:eastAsia="Arial" w:cs="Arial"/>
          <w:noProof w:val="0"/>
          <w:sz w:val="24"/>
          <w:szCs w:val="24"/>
          <w:lang w:val="en-GB"/>
        </w:rPr>
        <w:t>initial</w:t>
      </w:r>
      <w:r w:rsidRPr="132AD811" w:rsidR="35A472DA">
        <w:rPr>
          <w:rFonts w:ascii="Arial" w:hAnsi="Arial" w:eastAsia="Arial" w:cs="Arial"/>
          <w:noProof w:val="0"/>
          <w:sz w:val="24"/>
          <w:szCs w:val="24"/>
          <w:lang w:val="en-GB"/>
        </w:rPr>
        <w:t xml:space="preserve"> police response was prompt and </w:t>
      </w:r>
      <w:r w:rsidRPr="132AD811" w:rsidR="35A472DA">
        <w:rPr>
          <w:rFonts w:ascii="Arial" w:hAnsi="Arial" w:eastAsia="Arial" w:cs="Arial"/>
          <w:noProof w:val="0"/>
          <w:sz w:val="24"/>
          <w:szCs w:val="24"/>
          <w:lang w:val="en-GB"/>
        </w:rPr>
        <w:t>complying with</w:t>
      </w:r>
      <w:r w:rsidRPr="132AD811" w:rsidR="35A472DA">
        <w:rPr>
          <w:rFonts w:ascii="Arial" w:hAnsi="Arial" w:eastAsia="Arial" w:cs="Arial"/>
          <w:noProof w:val="0"/>
          <w:sz w:val="24"/>
          <w:szCs w:val="24"/>
          <w:lang w:val="en-GB"/>
        </w:rPr>
        <w:t xml:space="preserve"> major incident protocols. Specialised detectives and forensic teams oversaw the </w:t>
      </w:r>
      <w:r w:rsidRPr="132AD811" w:rsidR="35A472DA">
        <w:rPr>
          <w:rFonts w:ascii="Arial" w:hAnsi="Arial" w:eastAsia="Arial" w:cs="Arial"/>
          <w:noProof w:val="0"/>
          <w:sz w:val="24"/>
          <w:szCs w:val="24"/>
          <w:lang w:val="en-GB"/>
        </w:rPr>
        <w:t>initial</w:t>
      </w:r>
      <w:r w:rsidRPr="132AD811" w:rsidR="35A472DA">
        <w:rPr>
          <w:rFonts w:ascii="Arial" w:hAnsi="Arial" w:eastAsia="Arial" w:cs="Arial"/>
          <w:noProof w:val="0"/>
          <w:sz w:val="24"/>
          <w:szCs w:val="24"/>
          <w:lang w:val="en-GB"/>
        </w:rPr>
        <w:t xml:space="preserve"> phases of the homicide investigation, armed officers were stationed, and the scene was secured (Merseyside Police, 2024a; College of Policing, 2022).</w:t>
      </w:r>
      <w:r w:rsidRPr="132AD811" w:rsidR="468D05C1">
        <w:rPr>
          <w:rFonts w:ascii="Arial" w:hAnsi="Arial" w:eastAsia="Arial" w:cs="Arial"/>
          <w:noProof w:val="0"/>
          <w:sz w:val="24"/>
          <w:szCs w:val="24"/>
          <w:lang w:val="en-GB"/>
        </w:rPr>
        <w:t xml:space="preserve"> Effective operational policing was </w:t>
      </w:r>
      <w:r w:rsidRPr="132AD811" w:rsidR="468D05C1">
        <w:rPr>
          <w:rFonts w:ascii="Arial" w:hAnsi="Arial" w:eastAsia="Arial" w:cs="Arial"/>
          <w:noProof w:val="0"/>
          <w:sz w:val="24"/>
          <w:szCs w:val="24"/>
          <w:lang w:val="en-GB"/>
        </w:rPr>
        <w:t>demonstrated</w:t>
      </w:r>
      <w:r w:rsidRPr="132AD811" w:rsidR="468D05C1">
        <w:rPr>
          <w:rFonts w:ascii="Arial" w:hAnsi="Arial" w:eastAsia="Arial" w:cs="Arial"/>
          <w:noProof w:val="0"/>
          <w:sz w:val="24"/>
          <w:szCs w:val="24"/>
          <w:lang w:val="en-GB"/>
        </w:rPr>
        <w:t xml:space="preserve"> by these efforts, which </w:t>
      </w:r>
      <w:r w:rsidRPr="132AD811" w:rsidR="468D05C1">
        <w:rPr>
          <w:rFonts w:ascii="Arial" w:hAnsi="Arial" w:eastAsia="Arial" w:cs="Arial"/>
          <w:noProof w:val="0"/>
          <w:sz w:val="24"/>
          <w:szCs w:val="24"/>
          <w:lang w:val="en-GB"/>
        </w:rPr>
        <w:t>facilitated</w:t>
      </w:r>
      <w:r w:rsidRPr="132AD811" w:rsidR="468D05C1">
        <w:rPr>
          <w:rFonts w:ascii="Arial" w:hAnsi="Arial" w:eastAsia="Arial" w:cs="Arial"/>
          <w:noProof w:val="0"/>
          <w:sz w:val="24"/>
          <w:szCs w:val="24"/>
          <w:lang w:val="en-GB"/>
        </w:rPr>
        <w:t xml:space="preserve"> the suspect's quick identification and arrest. </w:t>
      </w:r>
    </w:p>
    <w:p w:rsidR="7B10E359" w:rsidP="132AD811" w:rsidRDefault="7B10E359" w14:paraId="3B5EFBF9" w14:textId="60BC33C6">
      <w:pPr>
        <w:pStyle w:val="Normal"/>
        <w:rPr>
          <w:rFonts w:ascii="Arial" w:hAnsi="Arial" w:eastAsia="Arial" w:cs="Arial"/>
          <w:noProof w:val="0"/>
          <w:sz w:val="24"/>
          <w:szCs w:val="24"/>
          <w:lang w:val="en-GB"/>
        </w:rPr>
      </w:pPr>
      <w:r w:rsidRPr="132AD811" w:rsidR="7B10E359">
        <w:rPr>
          <w:rFonts w:ascii="Arial" w:hAnsi="Arial" w:eastAsia="Arial" w:cs="Arial"/>
          <w:noProof w:val="0"/>
          <w:sz w:val="24"/>
          <w:szCs w:val="24"/>
          <w:lang w:val="en-GB"/>
        </w:rPr>
        <w:t>However,</w:t>
      </w:r>
      <w:r w:rsidRPr="132AD811" w:rsidR="1F8556C7">
        <w:rPr>
          <w:rFonts w:ascii="Arial" w:hAnsi="Arial" w:eastAsia="Arial" w:cs="Arial"/>
          <w:noProof w:val="0"/>
          <w:sz w:val="24"/>
          <w:szCs w:val="24"/>
          <w:lang w:val="en-GB"/>
        </w:rPr>
        <w:t xml:space="preserve"> the case also </w:t>
      </w:r>
      <w:r w:rsidRPr="132AD811" w:rsidR="4190DD2E">
        <w:rPr>
          <w:rFonts w:ascii="Arial" w:hAnsi="Arial" w:eastAsia="Arial" w:cs="Arial"/>
          <w:noProof w:val="0"/>
          <w:sz w:val="24"/>
          <w:szCs w:val="24"/>
          <w:lang w:val="en-GB"/>
        </w:rPr>
        <w:t>highlights the challenges</w:t>
      </w:r>
      <w:r w:rsidRPr="132AD811" w:rsidR="1F8556C7">
        <w:rPr>
          <w:rFonts w:ascii="Arial" w:hAnsi="Arial" w:eastAsia="Arial" w:cs="Arial"/>
          <w:noProof w:val="0"/>
          <w:sz w:val="24"/>
          <w:szCs w:val="24"/>
          <w:lang w:val="en-GB"/>
        </w:rPr>
        <w:t xml:space="preserve"> to manage information during high-profile situations. Initially, there was little official detail due to early limitations on public communication and legal constraints. Misinformation on social media </w:t>
      </w:r>
      <w:r w:rsidRPr="132AD811" w:rsidR="540502B6">
        <w:rPr>
          <w:rFonts w:ascii="Arial" w:hAnsi="Arial" w:eastAsia="Arial" w:cs="Arial"/>
          <w:noProof w:val="0"/>
          <w:sz w:val="24"/>
          <w:szCs w:val="24"/>
          <w:lang w:val="en-GB"/>
        </w:rPr>
        <w:t>rapidly</w:t>
      </w:r>
      <w:r w:rsidRPr="132AD811" w:rsidR="1F8556C7">
        <w:rPr>
          <w:rFonts w:ascii="Arial" w:hAnsi="Arial" w:eastAsia="Arial" w:cs="Arial"/>
          <w:noProof w:val="0"/>
          <w:sz w:val="24"/>
          <w:szCs w:val="24"/>
          <w:lang w:val="en-GB"/>
        </w:rPr>
        <w:t xml:space="preserve"> filled this information gap, sparking broader worries about openness, public confidence, and the influence of digital media on ongoing investigations (Greer and McLaughlin, 2011; Hariharan, 2025).</w:t>
      </w:r>
    </w:p>
    <w:p w:rsidR="1F8556C7" w:rsidP="132AD811" w:rsidRDefault="1F8556C7" w14:paraId="02CFF208" w14:textId="6A655B35">
      <w:pPr>
        <w:pStyle w:val="Normal"/>
      </w:pPr>
      <w:r w:rsidRPr="132AD811" w:rsidR="1F8556C7">
        <w:rPr>
          <w:rFonts w:ascii="Arial" w:hAnsi="Arial" w:eastAsia="Arial" w:cs="Arial"/>
          <w:noProof w:val="0"/>
          <w:sz w:val="24"/>
          <w:szCs w:val="24"/>
          <w:lang w:val="en-GB"/>
        </w:rPr>
        <w:t xml:space="preserve">From a criminal justice standpoint, the Crown Prosecution Service approved serious charges, and the matter </w:t>
      </w:r>
      <w:r w:rsidRPr="132AD811" w:rsidR="1F8556C7">
        <w:rPr>
          <w:rFonts w:ascii="Arial" w:hAnsi="Arial" w:eastAsia="Arial" w:cs="Arial"/>
          <w:noProof w:val="0"/>
          <w:sz w:val="24"/>
          <w:szCs w:val="24"/>
          <w:lang w:val="en-GB"/>
        </w:rPr>
        <w:t>proceeded</w:t>
      </w:r>
      <w:r w:rsidRPr="132AD811" w:rsidR="1F8556C7">
        <w:rPr>
          <w:rFonts w:ascii="Arial" w:hAnsi="Arial" w:eastAsia="Arial" w:cs="Arial"/>
          <w:noProof w:val="0"/>
          <w:sz w:val="24"/>
          <w:szCs w:val="24"/>
          <w:lang w:val="en-GB"/>
        </w:rPr>
        <w:t xml:space="preserve"> to the Crown Court, where a life sentence with a minimum period of 52 years was imposed (Crown Prosecution Service, 2025). </w:t>
      </w:r>
      <w:r w:rsidRPr="132AD811" w:rsidR="6126DD7A">
        <w:rPr>
          <w:rFonts w:ascii="Arial" w:hAnsi="Arial" w:eastAsia="Arial" w:cs="Arial"/>
          <w:noProof w:val="0"/>
          <w:sz w:val="24"/>
          <w:szCs w:val="24"/>
          <w:lang w:val="en-GB"/>
        </w:rPr>
        <w:t>However,</w:t>
      </w:r>
      <w:r w:rsidRPr="132AD811" w:rsidR="1F8556C7">
        <w:rPr>
          <w:rFonts w:ascii="Arial" w:hAnsi="Arial" w:eastAsia="Arial" w:cs="Arial"/>
          <w:noProof w:val="0"/>
          <w:sz w:val="24"/>
          <w:szCs w:val="24"/>
          <w:lang w:val="en-GB"/>
        </w:rPr>
        <w:t xml:space="preserve"> the instance raises </w:t>
      </w:r>
      <w:r w:rsidRPr="132AD811" w:rsidR="04379FAC">
        <w:rPr>
          <w:rFonts w:ascii="Arial" w:hAnsi="Arial" w:eastAsia="Arial" w:cs="Arial"/>
          <w:noProof w:val="0"/>
          <w:sz w:val="24"/>
          <w:szCs w:val="24"/>
          <w:lang w:val="en-GB"/>
        </w:rPr>
        <w:t>broader</w:t>
      </w:r>
      <w:r w:rsidRPr="132AD811" w:rsidR="1F8556C7">
        <w:rPr>
          <w:rFonts w:ascii="Arial" w:hAnsi="Arial" w:eastAsia="Arial" w:cs="Arial"/>
          <w:noProof w:val="0"/>
          <w:sz w:val="24"/>
          <w:szCs w:val="24"/>
          <w:lang w:val="en-GB"/>
        </w:rPr>
        <w:t xml:space="preserve"> </w:t>
      </w:r>
      <w:r w:rsidRPr="132AD811" w:rsidR="1F8556C7">
        <w:rPr>
          <w:rFonts w:ascii="Arial" w:hAnsi="Arial" w:eastAsia="Arial" w:cs="Arial"/>
          <w:noProof w:val="0"/>
          <w:sz w:val="24"/>
          <w:szCs w:val="24"/>
          <w:lang w:val="en-GB"/>
        </w:rPr>
        <w:t xml:space="preserve">questions </w:t>
      </w:r>
      <w:r w:rsidRPr="132AD811" w:rsidR="1F8556C7">
        <w:rPr>
          <w:rFonts w:ascii="Arial" w:hAnsi="Arial" w:eastAsia="Arial" w:cs="Arial"/>
          <w:noProof w:val="0"/>
          <w:sz w:val="24"/>
          <w:szCs w:val="24"/>
          <w:lang w:val="en-GB"/>
        </w:rPr>
        <w:t>regarding</w:t>
      </w:r>
      <w:r w:rsidRPr="132AD811" w:rsidR="1F8556C7">
        <w:rPr>
          <w:rFonts w:ascii="Arial" w:hAnsi="Arial" w:eastAsia="Arial" w:cs="Arial"/>
          <w:noProof w:val="0"/>
          <w:sz w:val="24"/>
          <w:szCs w:val="24"/>
          <w:lang w:val="en-GB"/>
        </w:rPr>
        <w:t xml:space="preserve"> early intervention methods' efficacy. Opportunities for earlier safeguarding action</w:t>
      </w:r>
      <w:r w:rsidRPr="132AD811" w:rsidR="6D93E72A">
        <w:rPr>
          <w:rFonts w:ascii="Arial" w:hAnsi="Arial" w:eastAsia="Arial" w:cs="Arial"/>
          <w:noProof w:val="0"/>
          <w:sz w:val="24"/>
          <w:szCs w:val="24"/>
          <w:lang w:val="en-GB"/>
        </w:rPr>
        <w:t xml:space="preserve"> were</w:t>
      </w:r>
      <w:r w:rsidRPr="132AD811" w:rsidR="1F8556C7">
        <w:rPr>
          <w:rFonts w:ascii="Arial" w:hAnsi="Arial" w:eastAsia="Arial" w:cs="Arial"/>
          <w:noProof w:val="0"/>
          <w:sz w:val="24"/>
          <w:szCs w:val="24"/>
          <w:lang w:val="en-GB"/>
        </w:rPr>
        <w:t xml:space="preserve"> limited, despite </w:t>
      </w:r>
      <w:r w:rsidRPr="132AD811" w:rsidR="1F8556C7">
        <w:rPr>
          <w:rFonts w:ascii="Arial" w:hAnsi="Arial" w:eastAsia="Arial" w:cs="Arial"/>
          <w:noProof w:val="0"/>
          <w:sz w:val="24"/>
          <w:szCs w:val="24"/>
          <w:lang w:val="en-GB"/>
        </w:rPr>
        <w:t>numerous</w:t>
      </w:r>
      <w:r w:rsidRPr="132AD811" w:rsidR="1F8556C7">
        <w:rPr>
          <w:rFonts w:ascii="Arial" w:hAnsi="Arial" w:eastAsia="Arial" w:cs="Arial"/>
          <w:noProof w:val="0"/>
          <w:sz w:val="24"/>
          <w:szCs w:val="24"/>
          <w:lang w:val="en-GB"/>
        </w:rPr>
        <w:t xml:space="preserve"> Prevent referrals and prior behavioural issues</w:t>
      </w:r>
      <w:r w:rsidRPr="132AD811" w:rsidR="76FC2661">
        <w:rPr>
          <w:rFonts w:ascii="Arial" w:hAnsi="Arial" w:eastAsia="Arial" w:cs="Arial"/>
          <w:noProof w:val="0"/>
          <w:sz w:val="24"/>
          <w:szCs w:val="24"/>
          <w:lang w:val="en-GB"/>
        </w:rPr>
        <w:t xml:space="preserve"> (UK Government, 2024). Prior to the crime, CAMHS involvement was also ceased, which raises concerns about risk management continuity (Molyneux, 2025).</w:t>
      </w:r>
    </w:p>
    <w:p w:rsidR="54C19FDE" w:rsidP="132AD811" w:rsidRDefault="54C19FDE" w14:paraId="7B057503" w14:textId="1AE137C1">
      <w:pPr>
        <w:pStyle w:val="Normal"/>
      </w:pPr>
      <w:r w:rsidRPr="132AD811" w:rsidR="54C19FDE">
        <w:rPr>
          <w:rFonts w:ascii="Arial" w:hAnsi="Arial" w:eastAsia="Arial" w:cs="Arial"/>
          <w:noProof w:val="0"/>
          <w:sz w:val="24"/>
          <w:szCs w:val="24"/>
          <w:lang w:val="en-GB"/>
        </w:rPr>
        <w:t xml:space="preserve">Overall, the case shows both operational policing and prosecution strengths and shortcomings in information management, early intervention, and interagency coordination. The recommendations </w:t>
      </w:r>
      <w:r w:rsidRPr="132AD811" w:rsidR="12D79E33">
        <w:rPr>
          <w:rFonts w:ascii="Arial" w:hAnsi="Arial" w:eastAsia="Arial" w:cs="Arial"/>
          <w:noProof w:val="0"/>
          <w:sz w:val="24"/>
          <w:szCs w:val="24"/>
          <w:lang w:val="en-GB"/>
        </w:rPr>
        <w:t>centre</w:t>
      </w:r>
      <w:r w:rsidRPr="132AD811" w:rsidR="54C19FDE">
        <w:rPr>
          <w:rFonts w:ascii="Arial" w:hAnsi="Arial" w:eastAsia="Arial" w:cs="Arial"/>
          <w:noProof w:val="0"/>
          <w:sz w:val="24"/>
          <w:szCs w:val="24"/>
          <w:lang w:val="en-GB"/>
        </w:rPr>
        <w:t xml:space="preserve"> on strengthening early risk identification systems, improving communication tactics, and increasing multi-agency responsibilities.</w:t>
      </w:r>
    </w:p>
    <w:p w:rsidR="132AD811" w:rsidP="132AD811" w:rsidRDefault="132AD811" w14:paraId="620CDD0B" w14:textId="4211203C">
      <w:pPr>
        <w:pStyle w:val="Heading1"/>
      </w:pPr>
    </w:p>
    <w:p w:rsidR="132AD811" w:rsidP="132AD811" w:rsidRDefault="132AD811" w14:paraId="3E196678" w14:textId="108088F5">
      <w:pPr>
        <w:pStyle w:val="Heading1"/>
      </w:pPr>
    </w:p>
    <w:p w:rsidR="132AD811" w:rsidP="132AD811" w:rsidRDefault="132AD811" w14:paraId="78B5FE7C" w14:textId="52B1E733">
      <w:pPr>
        <w:pStyle w:val="Normal"/>
      </w:pPr>
    </w:p>
    <w:p w:rsidR="76B980D6" w:rsidP="132AD811" w:rsidRDefault="76B980D6" w14:paraId="751AB6D0" w14:textId="52B62569">
      <w:pPr>
        <w:pStyle w:val="Heading1"/>
        <w:rPr>
          <w:rFonts w:ascii="Arial" w:hAnsi="Arial" w:eastAsia="Arial" w:cs="Arial" w:asciiTheme="minorAscii" w:hAnsiTheme="minorAscii" w:eastAsiaTheme="minorAscii" w:cstheme="minorAscii"/>
          <w:b w:val="1"/>
          <w:bCs w:val="1"/>
          <w:sz w:val="24"/>
          <w:szCs w:val="24"/>
        </w:rPr>
      </w:pPr>
      <w:bookmarkStart w:name="_Toc54435208" w:id="727249923"/>
      <w:r w:rsidR="76B980D6">
        <w:rPr/>
        <w:t>Introduction:</w:t>
      </w:r>
      <w:bookmarkEnd w:id="727249923"/>
    </w:p>
    <w:p w:rsidR="23C1ED0D" w:rsidP="132AD811" w:rsidRDefault="23C1ED0D" w14:paraId="2F1A15CF" w14:textId="54056DC1">
      <w:pPr>
        <w:pStyle w:val="Normal"/>
        <w:jc w:val="left"/>
        <w:rPr>
          <w:rFonts w:ascii="Arial" w:hAnsi="Arial" w:eastAsia="Arial" w:cs="Arial"/>
          <w:noProof w:val="0"/>
          <w:sz w:val="24"/>
          <w:szCs w:val="24"/>
          <w:lang w:val="en-GB"/>
        </w:rPr>
      </w:pPr>
      <w:r w:rsidRPr="132AD811" w:rsidR="23C1ED0D">
        <w:rPr>
          <w:rFonts w:ascii="Arial" w:hAnsi="Arial" w:eastAsia="Arial" w:cs="Arial"/>
          <w:noProof w:val="0"/>
          <w:sz w:val="24"/>
          <w:szCs w:val="24"/>
          <w:lang w:val="en-GB"/>
        </w:rPr>
        <w:t xml:space="preserve">This report examines the criminal justice response to the Southport murders connected to Axel </w:t>
      </w:r>
      <w:r w:rsidRPr="132AD811" w:rsidR="23C1ED0D">
        <w:rPr>
          <w:rFonts w:ascii="Arial" w:hAnsi="Arial" w:eastAsia="Arial" w:cs="Arial"/>
          <w:noProof w:val="0"/>
          <w:sz w:val="24"/>
          <w:szCs w:val="24"/>
          <w:lang w:val="en-GB"/>
        </w:rPr>
        <w:t>Rudakubana</w:t>
      </w:r>
      <w:r w:rsidRPr="132AD811" w:rsidR="23C1ED0D">
        <w:rPr>
          <w:rFonts w:ascii="Arial" w:hAnsi="Arial" w:eastAsia="Arial" w:cs="Arial"/>
          <w:noProof w:val="0"/>
          <w:sz w:val="24"/>
          <w:szCs w:val="24"/>
          <w:lang w:val="en-GB"/>
        </w:rPr>
        <w:t xml:space="preserve">, investigating the management of the case from the </w:t>
      </w:r>
      <w:r w:rsidRPr="132AD811" w:rsidR="23C1ED0D">
        <w:rPr>
          <w:rFonts w:ascii="Arial" w:hAnsi="Arial" w:eastAsia="Arial" w:cs="Arial"/>
          <w:noProof w:val="0"/>
          <w:sz w:val="24"/>
          <w:szCs w:val="24"/>
          <w:lang w:val="en-GB"/>
        </w:rPr>
        <w:t>initial</w:t>
      </w:r>
      <w:r w:rsidRPr="132AD811" w:rsidR="23C1ED0D">
        <w:rPr>
          <w:rFonts w:ascii="Arial" w:hAnsi="Arial" w:eastAsia="Arial" w:cs="Arial"/>
          <w:noProof w:val="0"/>
          <w:sz w:val="24"/>
          <w:szCs w:val="24"/>
          <w:lang w:val="en-GB"/>
        </w:rPr>
        <w:t xml:space="preserve"> police involvement to the ongoing legal proceedings. The event, occurring in Southport, sparked considerable public worry and widespread media coverage, raising questions </w:t>
      </w:r>
      <w:r w:rsidRPr="132AD811" w:rsidR="7E1CF00C">
        <w:rPr>
          <w:rFonts w:ascii="Arial" w:hAnsi="Arial" w:eastAsia="Arial" w:cs="Arial"/>
          <w:noProof w:val="0"/>
          <w:sz w:val="24"/>
          <w:szCs w:val="24"/>
          <w:lang w:val="en-GB"/>
        </w:rPr>
        <w:t>about</w:t>
      </w:r>
      <w:r w:rsidRPr="132AD811" w:rsidR="23C1ED0D">
        <w:rPr>
          <w:rFonts w:ascii="Arial" w:hAnsi="Arial" w:eastAsia="Arial" w:cs="Arial"/>
          <w:noProof w:val="0"/>
          <w:sz w:val="24"/>
          <w:szCs w:val="24"/>
          <w:lang w:val="en-GB"/>
        </w:rPr>
        <w:t xml:space="preserve"> the effectiveness, fairness, and openness of the criminal justi</w:t>
      </w:r>
      <w:r w:rsidRPr="132AD811" w:rsidR="23C1ED0D">
        <w:rPr>
          <w:rFonts w:ascii="Arial" w:hAnsi="Arial" w:eastAsia="Arial" w:cs="Arial" w:asciiTheme="minorAscii" w:hAnsiTheme="minorAscii" w:eastAsiaTheme="minorAscii" w:cstheme="minorAscii"/>
          <w:noProof w:val="0"/>
          <w:sz w:val="24"/>
          <w:szCs w:val="24"/>
          <w:lang w:val="en-GB"/>
        </w:rPr>
        <w:t>ce system in addressing severe violent offences</w:t>
      </w:r>
      <w:r w:rsidRPr="132AD811" w:rsidR="752E1914">
        <w:rPr>
          <w:rFonts w:ascii="Arial" w:hAnsi="Arial" w:eastAsia="Arial" w:cs="Arial" w:asciiTheme="minorAscii" w:hAnsiTheme="minorAscii" w:eastAsiaTheme="minorAscii" w:cstheme="minorAscii"/>
          <w:noProof w:val="0"/>
          <w:sz w:val="24"/>
          <w:szCs w:val="24"/>
          <w:lang w:val="en-GB"/>
        </w:rPr>
        <w:t xml:space="preserve"> (Home Affairs Committee, 2024).</w:t>
      </w:r>
    </w:p>
    <w:p w:rsidR="23C1ED0D" w:rsidP="132AD811" w:rsidRDefault="23C1ED0D" w14:paraId="0EF88962" w14:textId="0F738058">
      <w:pPr>
        <w:pStyle w:val="Normal"/>
        <w:jc w:val="left"/>
        <w:rPr>
          <w:rFonts w:ascii="Arial" w:hAnsi="Arial" w:eastAsia="Arial" w:cs="Arial"/>
          <w:noProof w:val="0"/>
          <w:sz w:val="24"/>
          <w:szCs w:val="24"/>
          <w:lang w:val="en-GB"/>
        </w:rPr>
      </w:pPr>
      <w:r w:rsidRPr="132AD811" w:rsidR="23C1ED0D">
        <w:rPr>
          <w:rFonts w:ascii="Arial" w:hAnsi="Arial" w:eastAsia="Arial" w:cs="Arial"/>
          <w:noProof w:val="0"/>
          <w:sz w:val="24"/>
          <w:szCs w:val="24"/>
          <w:lang w:val="en-GB"/>
        </w:rPr>
        <w:t xml:space="preserve">The report will </w:t>
      </w:r>
      <w:r w:rsidRPr="132AD811" w:rsidR="410E3245">
        <w:rPr>
          <w:rFonts w:ascii="Arial" w:hAnsi="Arial" w:eastAsia="Arial" w:cs="Arial"/>
          <w:noProof w:val="0"/>
          <w:sz w:val="24"/>
          <w:szCs w:val="24"/>
          <w:lang w:val="en-GB"/>
        </w:rPr>
        <w:t>examine key stages</w:t>
      </w:r>
      <w:r w:rsidRPr="132AD811" w:rsidR="23C1ED0D">
        <w:rPr>
          <w:rFonts w:ascii="Arial" w:hAnsi="Arial" w:eastAsia="Arial" w:cs="Arial"/>
          <w:noProof w:val="0"/>
          <w:sz w:val="24"/>
          <w:szCs w:val="24"/>
          <w:lang w:val="en-GB"/>
        </w:rPr>
        <w:t xml:space="preserve"> of the criminal justice system, including police response, investigative methods, decisions on charges, and the role of the courts. It will examine how media reporting and public conversation can shape views on justice, especially concerning matters of r</w:t>
      </w:r>
      <w:r w:rsidRPr="132AD811" w:rsidR="23C1ED0D">
        <w:rPr>
          <w:rFonts w:ascii="Arial" w:hAnsi="Arial" w:eastAsia="Arial" w:cs="Arial" w:asciiTheme="minorAscii" w:hAnsiTheme="minorAscii" w:eastAsiaTheme="minorAscii" w:cstheme="minorAscii"/>
          <w:noProof w:val="0"/>
          <w:sz w:val="24"/>
          <w:szCs w:val="24"/>
          <w:lang w:val="en-GB"/>
        </w:rPr>
        <w:t>ace, identity, and social bias</w:t>
      </w:r>
      <w:r w:rsidRPr="132AD811" w:rsidR="4B7D53E8">
        <w:rPr>
          <w:rFonts w:ascii="Arial" w:hAnsi="Arial" w:eastAsia="Arial" w:cs="Arial" w:asciiTheme="minorAscii" w:hAnsiTheme="minorAscii" w:eastAsiaTheme="minorAscii" w:cstheme="minorAscii"/>
          <w:noProof w:val="0"/>
          <w:sz w:val="24"/>
          <w:szCs w:val="24"/>
          <w:lang w:val="en-GB"/>
        </w:rPr>
        <w:t xml:space="preserve"> (Wright and Unah, 2017).</w:t>
      </w:r>
      <w:r w:rsidRPr="132AD811" w:rsidR="23C1ED0D">
        <w:rPr>
          <w:rFonts w:ascii="Arial" w:hAnsi="Arial" w:eastAsia="Arial" w:cs="Arial" w:asciiTheme="minorAscii" w:hAnsiTheme="minorAscii" w:eastAsiaTheme="minorAscii" w:cstheme="minorAscii"/>
          <w:noProof w:val="0"/>
          <w:sz w:val="24"/>
          <w:szCs w:val="24"/>
          <w:lang w:val="en-GB"/>
        </w:rPr>
        <w:t xml:space="preserve"> These topics are crucial to wider criminological discussions </w:t>
      </w:r>
      <w:r w:rsidRPr="132AD811" w:rsidR="23C1ED0D">
        <w:rPr>
          <w:rFonts w:ascii="Arial" w:hAnsi="Arial" w:eastAsia="Arial" w:cs="Arial" w:asciiTheme="minorAscii" w:hAnsiTheme="minorAscii" w:eastAsiaTheme="minorAscii" w:cstheme="minorAscii"/>
          <w:noProof w:val="0"/>
          <w:sz w:val="24"/>
          <w:szCs w:val="24"/>
          <w:lang w:val="en-GB"/>
        </w:rPr>
        <w:t>regarding</w:t>
      </w:r>
      <w:r w:rsidRPr="132AD811" w:rsidR="23C1ED0D">
        <w:rPr>
          <w:rFonts w:ascii="Arial" w:hAnsi="Arial" w:eastAsia="Arial" w:cs="Arial" w:asciiTheme="minorAscii" w:hAnsiTheme="minorAscii" w:eastAsiaTheme="minorAscii" w:cstheme="minorAscii"/>
          <w:noProof w:val="0"/>
          <w:sz w:val="24"/>
          <w:szCs w:val="24"/>
          <w:lang w:val="en-GB"/>
        </w:rPr>
        <w:t xml:space="preserve"> procedural fairness and the legitimacy of the police</w:t>
      </w:r>
      <w:r w:rsidRPr="132AD811" w:rsidR="47EE103A">
        <w:rPr>
          <w:rFonts w:ascii="Arial" w:hAnsi="Arial" w:eastAsia="Arial" w:cs="Arial" w:asciiTheme="minorAscii" w:hAnsiTheme="minorAscii" w:eastAsiaTheme="minorAscii" w:cstheme="minorAscii"/>
          <w:noProof w:val="0"/>
          <w:sz w:val="24"/>
          <w:szCs w:val="24"/>
          <w:lang w:val="en-GB"/>
        </w:rPr>
        <w:t xml:space="preserve"> (Tyler, 2004).</w:t>
      </w:r>
    </w:p>
    <w:p w:rsidR="23C1ED0D" w:rsidP="132AD811" w:rsidRDefault="23C1ED0D" w14:paraId="06730F8F" w14:textId="767EF7F1">
      <w:pPr>
        <w:pStyle w:val="Normal"/>
        <w:jc w:val="left"/>
        <w:rPr>
          <w:rFonts w:ascii="Arial" w:hAnsi="Arial" w:eastAsia="Arial" w:cs="Arial"/>
          <w:noProof w:val="0"/>
          <w:sz w:val="24"/>
          <w:szCs w:val="24"/>
          <w:lang w:val="en-GB"/>
        </w:rPr>
      </w:pPr>
      <w:r w:rsidRPr="132AD811" w:rsidR="23C1ED0D">
        <w:rPr>
          <w:rFonts w:ascii="Arial" w:hAnsi="Arial" w:eastAsia="Arial" w:cs="Arial"/>
          <w:noProof w:val="0"/>
          <w:sz w:val="24"/>
          <w:szCs w:val="24"/>
          <w:lang w:val="en-GB"/>
        </w:rPr>
        <w:t xml:space="preserve">This report </w:t>
      </w:r>
      <w:r w:rsidRPr="132AD811" w:rsidR="23C1ED0D">
        <w:rPr>
          <w:rFonts w:ascii="Arial" w:hAnsi="Arial" w:eastAsia="Arial" w:cs="Arial"/>
          <w:noProof w:val="0"/>
          <w:sz w:val="24"/>
          <w:szCs w:val="24"/>
          <w:lang w:val="en-GB"/>
        </w:rPr>
        <w:t>seeks</w:t>
      </w:r>
      <w:r w:rsidRPr="132AD811" w:rsidR="23C1ED0D">
        <w:rPr>
          <w:rFonts w:ascii="Arial" w:hAnsi="Arial" w:eastAsia="Arial" w:cs="Arial"/>
          <w:noProof w:val="0"/>
          <w:sz w:val="24"/>
          <w:szCs w:val="24"/>
          <w:lang w:val="en-GB"/>
        </w:rPr>
        <w:t xml:space="preserve"> to critically evaluate whether the response to the Southport murders aligns to recognised standards of fairness, due process, and accountability within the UK criminal justice system, utilising</w:t>
      </w:r>
      <w:r w:rsidRPr="132AD811" w:rsidR="54FF4023">
        <w:rPr>
          <w:rFonts w:ascii="Arial" w:hAnsi="Arial" w:eastAsia="Arial" w:cs="Arial"/>
          <w:noProof w:val="0"/>
          <w:sz w:val="24"/>
          <w:szCs w:val="24"/>
          <w:lang w:val="en-GB"/>
        </w:rPr>
        <w:t xml:space="preserve"> </w:t>
      </w:r>
      <w:r w:rsidRPr="132AD811" w:rsidR="23C1ED0D">
        <w:rPr>
          <w:rFonts w:ascii="Arial" w:hAnsi="Arial" w:eastAsia="Arial" w:cs="Arial"/>
          <w:noProof w:val="0"/>
          <w:sz w:val="24"/>
          <w:szCs w:val="24"/>
          <w:lang w:val="en-GB"/>
        </w:rPr>
        <w:t>criminological theories and evidence. This analysis will emphasise both advantages and disadvantages in the institutional response, then provide conclusions and recommendations for future practice.</w:t>
      </w:r>
    </w:p>
    <w:p w:rsidR="01AFAC43" w:rsidP="132AD811" w:rsidRDefault="01AFAC43" w14:paraId="0E4EC406" w14:textId="3150DFE9">
      <w:pPr>
        <w:pStyle w:val="Heading1"/>
        <w:rPr>
          <w:rFonts w:ascii="Arial" w:hAnsi="Arial" w:eastAsia="Arial" w:cs="Arial"/>
          <w:b w:val="1"/>
          <w:bCs w:val="1"/>
          <w:noProof w:val="0"/>
          <w:sz w:val="24"/>
          <w:szCs w:val="24"/>
          <w:lang w:val="en-GB"/>
        </w:rPr>
      </w:pPr>
      <w:bookmarkStart w:name="_Toc1844942735" w:id="1215198367"/>
      <w:r w:rsidRPr="132AD811" w:rsidR="01AFAC43">
        <w:rPr>
          <w:noProof w:val="0"/>
          <w:lang w:val="en-GB"/>
        </w:rPr>
        <w:t>Background to the case:</w:t>
      </w:r>
      <w:bookmarkEnd w:id="1215198367"/>
    </w:p>
    <w:p w:rsidR="141F9654" w:rsidP="132AD811" w:rsidRDefault="141F9654" w14:paraId="377A4E13" w14:textId="73489B0A">
      <w:pPr>
        <w:pStyle w:val="Normal"/>
        <w:jc w:val="left"/>
        <w:rPr>
          <w:rFonts w:ascii="Arial" w:hAnsi="Arial" w:eastAsia="Arial" w:cs="Arial"/>
          <w:noProof w:val="0"/>
          <w:sz w:val="24"/>
          <w:szCs w:val="24"/>
          <w:lang w:val="en-GB"/>
        </w:rPr>
      </w:pPr>
      <w:r w:rsidRPr="132AD811" w:rsidR="141F9654">
        <w:rPr>
          <w:rFonts w:ascii="Arial" w:hAnsi="Arial" w:eastAsia="Arial" w:cs="Arial"/>
          <w:noProof w:val="0"/>
          <w:sz w:val="24"/>
          <w:szCs w:val="24"/>
          <w:lang w:val="en-GB"/>
        </w:rPr>
        <w:t>The</w:t>
      </w:r>
      <w:r w:rsidRPr="132AD811" w:rsidR="141F9654">
        <w:rPr>
          <w:rFonts w:ascii="Arial" w:hAnsi="Arial" w:eastAsia="Arial" w:cs="Arial" w:asciiTheme="minorAscii" w:hAnsiTheme="minorAscii" w:eastAsiaTheme="minorAscii" w:cstheme="minorAscii"/>
          <w:noProof w:val="0"/>
          <w:sz w:val="24"/>
          <w:szCs w:val="24"/>
          <w:lang w:val="en-GB"/>
        </w:rPr>
        <w:t xml:space="preserve"> mass stabbings that took place on July 29, 2024, at a summer party for </w:t>
      </w:r>
      <w:r w:rsidRPr="132AD811" w:rsidR="7A8D2438">
        <w:rPr>
          <w:rFonts w:ascii="Arial" w:hAnsi="Arial" w:eastAsia="Arial" w:cs="Arial" w:asciiTheme="minorAscii" w:hAnsiTheme="minorAscii" w:eastAsiaTheme="minorAscii" w:cstheme="minorAscii"/>
          <w:noProof w:val="0"/>
          <w:sz w:val="24"/>
          <w:szCs w:val="24"/>
          <w:lang w:val="en-GB"/>
        </w:rPr>
        <w:t xml:space="preserve">children </w:t>
      </w:r>
      <w:r w:rsidRPr="132AD811" w:rsidR="141F9654">
        <w:rPr>
          <w:rFonts w:ascii="Arial" w:hAnsi="Arial" w:eastAsia="Arial" w:cs="Arial" w:asciiTheme="minorAscii" w:hAnsiTheme="minorAscii" w:eastAsiaTheme="minorAscii" w:cstheme="minorAscii"/>
          <w:noProof w:val="0"/>
          <w:sz w:val="24"/>
          <w:szCs w:val="24"/>
          <w:lang w:val="en-GB"/>
        </w:rPr>
        <w:t>at the Hart Space dance studio in Southport, Merseyside, are known as the "Southport murders"</w:t>
      </w:r>
      <w:r w:rsidRPr="132AD811" w:rsidR="7C394885">
        <w:rPr>
          <w:rFonts w:ascii="Arial" w:hAnsi="Arial" w:eastAsia="Arial" w:cs="Arial" w:asciiTheme="minorAscii" w:hAnsiTheme="minorAscii" w:eastAsiaTheme="minorAscii" w:cstheme="minorAscii"/>
          <w:noProof w:val="0"/>
          <w:sz w:val="24"/>
          <w:szCs w:val="24"/>
          <w:lang w:val="en-GB"/>
        </w:rPr>
        <w:t xml:space="preserve"> (Reuters Staff, 2024). </w:t>
      </w:r>
      <w:r w:rsidRPr="132AD811" w:rsidR="7159E02F">
        <w:rPr>
          <w:rFonts w:ascii="Arial" w:hAnsi="Arial" w:eastAsia="Arial" w:cs="Arial" w:asciiTheme="minorAscii" w:hAnsiTheme="minorAscii" w:eastAsiaTheme="minorAscii" w:cstheme="minorAscii"/>
          <w:noProof w:val="0"/>
          <w:sz w:val="24"/>
          <w:szCs w:val="24"/>
          <w:lang w:val="en-GB"/>
        </w:rPr>
        <w:t>Ar</w:t>
      </w:r>
      <w:r w:rsidRPr="132AD811" w:rsidR="7159E02F">
        <w:rPr>
          <w:rFonts w:ascii="Arial" w:hAnsi="Arial" w:eastAsia="Arial" w:cs="Arial"/>
          <w:noProof w:val="0"/>
          <w:sz w:val="24"/>
          <w:szCs w:val="24"/>
          <w:lang w:val="en-GB"/>
        </w:rPr>
        <w:t xml:space="preserve">med with a </w:t>
      </w:r>
      <w:r w:rsidRPr="132AD811" w:rsidR="116B00DB">
        <w:rPr>
          <w:rFonts w:ascii="Arial" w:hAnsi="Arial" w:eastAsia="Arial" w:cs="Arial"/>
          <w:noProof w:val="0"/>
          <w:sz w:val="24"/>
          <w:szCs w:val="24"/>
          <w:lang w:val="en-GB"/>
        </w:rPr>
        <w:t>large</w:t>
      </w:r>
      <w:r w:rsidRPr="132AD811" w:rsidR="7159E02F">
        <w:rPr>
          <w:rFonts w:ascii="Arial" w:hAnsi="Arial" w:eastAsia="Arial" w:cs="Arial"/>
          <w:noProof w:val="0"/>
          <w:sz w:val="24"/>
          <w:szCs w:val="24"/>
          <w:lang w:val="en-GB"/>
        </w:rPr>
        <w:t xml:space="preserve"> kitchen knife that he had </w:t>
      </w:r>
      <w:r w:rsidRPr="132AD811" w:rsidR="7159E02F">
        <w:rPr>
          <w:rFonts w:ascii="Arial" w:hAnsi="Arial" w:eastAsia="Arial" w:cs="Arial"/>
          <w:noProof w:val="0"/>
          <w:sz w:val="24"/>
          <w:szCs w:val="24"/>
          <w:lang w:val="en-GB"/>
        </w:rPr>
        <w:t>purchased</w:t>
      </w:r>
      <w:r w:rsidRPr="132AD811" w:rsidR="7159E02F">
        <w:rPr>
          <w:rFonts w:ascii="Arial" w:hAnsi="Arial" w:eastAsia="Arial" w:cs="Arial"/>
          <w:noProof w:val="0"/>
          <w:sz w:val="24"/>
          <w:szCs w:val="24"/>
          <w:lang w:val="en-GB"/>
        </w:rPr>
        <w:t xml:space="preserve"> online on J</w:t>
      </w:r>
      <w:r w:rsidRPr="132AD811" w:rsidR="7159E02F">
        <w:rPr>
          <w:rFonts w:ascii="Arial" w:hAnsi="Arial" w:eastAsia="Arial" w:cs="Arial"/>
          <w:noProof w:val="0"/>
          <w:sz w:val="24"/>
          <w:szCs w:val="24"/>
          <w:lang w:val="en-GB"/>
        </w:rPr>
        <w:t>uly 13</w:t>
      </w:r>
      <w:r w:rsidRPr="132AD811" w:rsidR="73E607B4">
        <w:rPr>
          <w:rFonts w:ascii="Arial" w:hAnsi="Arial" w:eastAsia="Arial" w:cs="Arial"/>
          <w:noProof w:val="0"/>
          <w:sz w:val="24"/>
          <w:szCs w:val="24"/>
          <w:lang w:val="en-GB"/>
        </w:rPr>
        <w:t>th</w:t>
      </w:r>
      <w:r w:rsidRPr="132AD811" w:rsidR="7159E02F">
        <w:rPr>
          <w:rFonts w:ascii="Arial" w:hAnsi="Arial" w:eastAsia="Arial" w:cs="Arial"/>
          <w:noProof w:val="0"/>
          <w:sz w:val="24"/>
          <w:szCs w:val="24"/>
          <w:lang w:val="en-GB"/>
        </w:rPr>
        <w:t xml:space="preserve">, </w:t>
      </w:r>
      <w:r w:rsidRPr="132AD811" w:rsidR="7159E02F">
        <w:rPr>
          <w:rFonts w:ascii="Arial" w:hAnsi="Arial" w:eastAsia="Arial" w:cs="Arial"/>
          <w:noProof w:val="0"/>
          <w:sz w:val="24"/>
          <w:szCs w:val="24"/>
          <w:lang w:val="en-GB"/>
        </w:rPr>
        <w:t>Rudakubana</w:t>
      </w:r>
      <w:r w:rsidRPr="132AD811" w:rsidR="7159E02F">
        <w:rPr>
          <w:rFonts w:ascii="Arial" w:hAnsi="Arial" w:eastAsia="Arial" w:cs="Arial"/>
          <w:noProof w:val="0"/>
          <w:sz w:val="24"/>
          <w:szCs w:val="24"/>
          <w:lang w:val="en-GB"/>
        </w:rPr>
        <w:t xml:space="preserve"> left his house and took a taxi to The Hart Space on Hart Street in Southport (R v </w:t>
      </w:r>
      <w:r w:rsidRPr="132AD811" w:rsidR="7159E02F">
        <w:rPr>
          <w:rFonts w:ascii="Arial" w:hAnsi="Arial" w:eastAsia="Arial" w:cs="Arial"/>
          <w:noProof w:val="0"/>
          <w:sz w:val="24"/>
          <w:szCs w:val="24"/>
          <w:lang w:val="en-GB"/>
        </w:rPr>
        <w:t>Rudakubana</w:t>
      </w:r>
      <w:r w:rsidRPr="132AD811" w:rsidR="7159E02F">
        <w:rPr>
          <w:rFonts w:ascii="Arial" w:hAnsi="Arial" w:eastAsia="Arial" w:cs="Arial"/>
          <w:noProof w:val="0"/>
          <w:sz w:val="24"/>
          <w:szCs w:val="24"/>
          <w:lang w:val="en-GB"/>
        </w:rPr>
        <w:t xml:space="preserve">, 2025). </w:t>
      </w:r>
      <w:r w:rsidRPr="132AD811" w:rsidR="141F9654">
        <w:rPr>
          <w:rFonts w:ascii="Arial" w:hAnsi="Arial" w:eastAsia="Arial" w:cs="Arial"/>
          <w:noProof w:val="0"/>
          <w:sz w:val="24"/>
          <w:szCs w:val="24"/>
          <w:lang w:val="en-GB"/>
        </w:rPr>
        <w:t xml:space="preserve">Twenty-six </w:t>
      </w:r>
      <w:r w:rsidRPr="132AD811" w:rsidR="62E37BCC">
        <w:rPr>
          <w:rFonts w:ascii="Arial" w:hAnsi="Arial" w:eastAsia="Arial" w:cs="Arial"/>
          <w:noProof w:val="0"/>
          <w:sz w:val="24"/>
          <w:szCs w:val="24"/>
          <w:lang w:val="en-GB"/>
        </w:rPr>
        <w:t>children</w:t>
      </w:r>
      <w:r w:rsidRPr="132AD811" w:rsidR="141F9654">
        <w:rPr>
          <w:rFonts w:ascii="Arial" w:hAnsi="Arial" w:eastAsia="Arial" w:cs="Arial"/>
          <w:noProof w:val="0"/>
          <w:sz w:val="24"/>
          <w:szCs w:val="24"/>
          <w:lang w:val="en-GB"/>
        </w:rPr>
        <w:t xml:space="preserve"> between the age</w:t>
      </w:r>
      <w:r w:rsidRPr="132AD811" w:rsidR="141F9654">
        <w:rPr>
          <w:rFonts w:ascii="Arial" w:hAnsi="Arial" w:eastAsia="Arial" w:cs="Arial" w:asciiTheme="minorAscii" w:hAnsiTheme="minorAscii" w:eastAsiaTheme="minorAscii" w:cstheme="minorAscii"/>
          <w:noProof w:val="0"/>
          <w:sz w:val="24"/>
          <w:szCs w:val="24"/>
          <w:lang w:val="en-GB"/>
        </w:rPr>
        <w:t xml:space="preserve">s of six and thirteen </w:t>
      </w:r>
      <w:r w:rsidRPr="132AD811" w:rsidR="141F9654">
        <w:rPr>
          <w:rFonts w:ascii="Arial" w:hAnsi="Arial" w:eastAsia="Arial" w:cs="Arial" w:asciiTheme="minorAscii" w:hAnsiTheme="minorAscii" w:eastAsiaTheme="minorAscii" w:cstheme="minorAscii"/>
          <w:noProof w:val="0"/>
          <w:sz w:val="24"/>
          <w:szCs w:val="24"/>
          <w:lang w:val="en-GB"/>
        </w:rPr>
        <w:t>p</w:t>
      </w:r>
      <w:r w:rsidRPr="132AD811" w:rsidR="141F9654">
        <w:rPr>
          <w:rFonts w:ascii="Arial" w:hAnsi="Arial" w:eastAsia="Arial" w:cs="Arial" w:asciiTheme="minorAscii" w:hAnsiTheme="minorAscii" w:eastAsiaTheme="minorAscii" w:cstheme="minorAscii"/>
          <w:noProof w:val="0"/>
          <w:sz w:val="24"/>
          <w:szCs w:val="24"/>
          <w:lang w:val="en-GB"/>
        </w:rPr>
        <w:t>articipated</w:t>
      </w:r>
      <w:r w:rsidRPr="132AD811" w:rsidR="141F9654">
        <w:rPr>
          <w:rFonts w:ascii="Arial" w:hAnsi="Arial" w:eastAsia="Arial" w:cs="Arial" w:asciiTheme="minorAscii" w:hAnsiTheme="minorAscii" w:eastAsiaTheme="minorAscii" w:cstheme="minorAscii"/>
          <w:noProof w:val="0"/>
          <w:sz w:val="24"/>
          <w:szCs w:val="24"/>
          <w:lang w:val="en-GB"/>
        </w:rPr>
        <w:t xml:space="preserve"> </w:t>
      </w:r>
      <w:r w:rsidRPr="132AD811" w:rsidR="141F9654">
        <w:rPr>
          <w:rFonts w:ascii="Arial" w:hAnsi="Arial" w:eastAsia="Arial" w:cs="Arial" w:asciiTheme="minorAscii" w:hAnsiTheme="minorAscii" w:eastAsiaTheme="minorAscii" w:cstheme="minorAscii"/>
          <w:noProof w:val="0"/>
          <w:sz w:val="24"/>
          <w:szCs w:val="24"/>
          <w:lang w:val="en-GB"/>
        </w:rPr>
        <w:t>in a dance and craft session with a Taylor Swift theme</w:t>
      </w:r>
      <w:r w:rsidRPr="132AD811" w:rsidR="0BF32AAA">
        <w:rPr>
          <w:rFonts w:ascii="Arial" w:hAnsi="Arial" w:eastAsia="Arial" w:cs="Arial" w:asciiTheme="minorAscii" w:hAnsiTheme="minorAscii" w:eastAsiaTheme="minorAscii" w:cstheme="minorAscii"/>
          <w:noProof w:val="0"/>
          <w:sz w:val="24"/>
          <w:szCs w:val="24"/>
          <w:lang w:val="en-GB"/>
        </w:rPr>
        <w:t xml:space="preserve"> (CPS, 2025).</w:t>
      </w:r>
      <w:r w:rsidRPr="132AD811" w:rsidR="4999D7F4">
        <w:rPr>
          <w:rFonts w:ascii="Arial" w:hAnsi="Arial" w:eastAsia="Arial" w:cs="Arial" w:asciiTheme="minorAscii" w:hAnsiTheme="minorAscii" w:eastAsiaTheme="minorAscii" w:cstheme="minorAscii"/>
          <w:noProof w:val="0"/>
          <w:sz w:val="24"/>
          <w:szCs w:val="24"/>
          <w:lang w:val="en-GB"/>
        </w:rPr>
        <w:t xml:space="preserve"> I</w:t>
      </w:r>
      <w:r w:rsidRPr="132AD811" w:rsidR="4999D7F4">
        <w:rPr>
          <w:rFonts w:ascii="Arial" w:hAnsi="Arial" w:eastAsia="Arial" w:cs="Arial"/>
          <w:noProof w:val="0"/>
          <w:sz w:val="24"/>
          <w:szCs w:val="24"/>
          <w:lang w:val="en-GB"/>
        </w:rPr>
        <w:t>n about 15 minutes,</w:t>
      </w:r>
      <w:r w:rsidRPr="132AD811" w:rsidR="141F9654">
        <w:rPr>
          <w:rFonts w:ascii="Arial" w:hAnsi="Arial" w:eastAsia="Arial" w:cs="Arial"/>
          <w:noProof w:val="0"/>
          <w:sz w:val="24"/>
          <w:szCs w:val="24"/>
          <w:lang w:val="en-GB"/>
        </w:rPr>
        <w:t xml:space="preserve"> </w:t>
      </w:r>
      <w:r w:rsidRPr="132AD811" w:rsidR="05685A31">
        <w:rPr>
          <w:rFonts w:ascii="Arial" w:hAnsi="Arial" w:eastAsia="Arial" w:cs="Arial"/>
          <w:noProof w:val="0"/>
          <w:sz w:val="24"/>
          <w:szCs w:val="24"/>
          <w:lang w:val="en-GB"/>
        </w:rPr>
        <w:t>t</w:t>
      </w:r>
      <w:r w:rsidRPr="132AD811" w:rsidR="141F9654">
        <w:rPr>
          <w:rFonts w:ascii="Arial" w:hAnsi="Arial" w:eastAsia="Arial" w:cs="Arial"/>
          <w:noProof w:val="0"/>
          <w:sz w:val="24"/>
          <w:szCs w:val="24"/>
          <w:lang w:val="en-GB"/>
        </w:rPr>
        <w:t xml:space="preserve">en people, including adults and children, were seriously injured during the </w:t>
      </w:r>
      <w:r w:rsidRPr="132AD811" w:rsidR="6ADC0CF9">
        <w:rPr>
          <w:rFonts w:ascii="Arial" w:hAnsi="Arial" w:eastAsia="Arial" w:cs="Arial"/>
          <w:noProof w:val="0"/>
          <w:sz w:val="24"/>
          <w:szCs w:val="24"/>
          <w:lang w:val="en-GB"/>
        </w:rPr>
        <w:t>attack</w:t>
      </w:r>
      <w:r w:rsidRPr="132AD811" w:rsidR="141F9654">
        <w:rPr>
          <w:rFonts w:ascii="Arial" w:hAnsi="Arial" w:eastAsia="Arial" w:cs="Arial"/>
          <w:noProof w:val="0"/>
          <w:sz w:val="24"/>
          <w:szCs w:val="24"/>
          <w:lang w:val="en-GB"/>
        </w:rPr>
        <w:t>, and three children were tragically stabbed. Em</w:t>
      </w:r>
      <w:r w:rsidRPr="132AD811" w:rsidR="141F9654">
        <w:rPr>
          <w:rFonts w:ascii="Arial" w:hAnsi="Arial" w:eastAsia="Arial" w:cs="Arial" w:asciiTheme="minorAscii" w:hAnsiTheme="minorAscii" w:eastAsiaTheme="minorAscii" w:cstheme="minorAscii"/>
          <w:noProof w:val="0"/>
          <w:sz w:val="24"/>
          <w:szCs w:val="24"/>
          <w:lang w:val="en-GB"/>
        </w:rPr>
        <w:t xml:space="preserve">ergency services responded to the </w:t>
      </w:r>
      <w:r w:rsidRPr="132AD811" w:rsidR="3F3D572B">
        <w:rPr>
          <w:rFonts w:ascii="Arial" w:hAnsi="Arial" w:eastAsia="Arial" w:cs="Arial" w:asciiTheme="minorAscii" w:hAnsiTheme="minorAscii" w:eastAsiaTheme="minorAscii" w:cstheme="minorAscii"/>
          <w:noProof w:val="0"/>
          <w:sz w:val="24"/>
          <w:szCs w:val="24"/>
          <w:lang w:val="en-GB"/>
        </w:rPr>
        <w:t>event</w:t>
      </w:r>
      <w:r w:rsidRPr="132AD811" w:rsidR="141F9654">
        <w:rPr>
          <w:rFonts w:ascii="Arial" w:hAnsi="Arial" w:eastAsia="Arial" w:cs="Arial" w:asciiTheme="minorAscii" w:hAnsiTheme="minorAscii" w:eastAsiaTheme="minorAscii" w:cstheme="minorAscii"/>
          <w:noProof w:val="0"/>
          <w:sz w:val="24"/>
          <w:szCs w:val="24"/>
          <w:lang w:val="en-GB"/>
        </w:rPr>
        <w:t xml:space="preserve"> right away, and Merseyside Police promptly secured the area and began a thorough investigation into the attack's circumstances </w:t>
      </w:r>
      <w:r w:rsidRPr="132AD811" w:rsidR="47537230">
        <w:rPr>
          <w:rFonts w:ascii="Arial" w:hAnsi="Arial" w:eastAsia="Arial" w:cs="Arial" w:asciiTheme="minorAscii" w:hAnsiTheme="minorAscii" w:eastAsiaTheme="minorAscii" w:cstheme="minorAscii"/>
          <w:noProof w:val="0"/>
          <w:sz w:val="24"/>
          <w:szCs w:val="24"/>
          <w:lang w:val="en-GB"/>
        </w:rPr>
        <w:t>(Humphries and O’Neill, 2025).</w:t>
      </w:r>
      <w:r w:rsidRPr="132AD811" w:rsidR="47537230">
        <w:rPr>
          <w:rFonts w:ascii="Times New Roman" w:hAnsi="Times New Roman" w:eastAsia="Times New Roman" w:cs="Times New Roman"/>
          <w:noProof w:val="0"/>
          <w:sz w:val="24"/>
          <w:szCs w:val="24"/>
          <w:lang w:val="en-GB"/>
        </w:rPr>
        <w:t xml:space="preserve"> </w:t>
      </w:r>
      <w:r w:rsidRPr="132AD811" w:rsidR="141F9654">
        <w:rPr>
          <w:rFonts w:ascii="Arial" w:hAnsi="Arial" w:eastAsia="Arial" w:cs="Arial"/>
          <w:noProof w:val="0"/>
          <w:sz w:val="24"/>
          <w:szCs w:val="24"/>
          <w:lang w:val="en-GB"/>
        </w:rPr>
        <w:t xml:space="preserve"> </w:t>
      </w:r>
    </w:p>
    <w:p w:rsidR="141F9654" w:rsidP="132AD811" w:rsidRDefault="141F9654" w14:paraId="1165928A" w14:textId="135BDACC">
      <w:pPr>
        <w:pStyle w:val="Normal"/>
        <w:jc w:val="left"/>
        <w:rPr>
          <w:rFonts w:ascii="Arial" w:hAnsi="Arial" w:eastAsia="Arial" w:cs="Arial" w:asciiTheme="minorAscii" w:hAnsiTheme="minorAscii" w:eastAsiaTheme="minorAscii" w:cstheme="minorAscii"/>
          <w:noProof w:val="0"/>
          <w:sz w:val="24"/>
          <w:szCs w:val="24"/>
          <w:lang w:val="en-GB"/>
        </w:rPr>
      </w:pPr>
      <w:r w:rsidRPr="132AD811" w:rsidR="141F9654">
        <w:rPr>
          <w:rFonts w:ascii="Arial" w:hAnsi="Arial" w:eastAsia="Arial" w:cs="Arial"/>
          <w:noProof w:val="0"/>
          <w:sz w:val="24"/>
          <w:szCs w:val="24"/>
          <w:lang w:val="en-GB"/>
        </w:rPr>
        <w:t xml:space="preserve">The case received substantial national attention and widespread media coverage because of the seriousness of the tragedy and the </w:t>
      </w:r>
      <w:r w:rsidRPr="132AD811" w:rsidR="141F9654">
        <w:rPr>
          <w:rFonts w:ascii="Arial" w:hAnsi="Arial" w:eastAsia="Arial" w:cs="Arial"/>
          <w:noProof w:val="0"/>
          <w:sz w:val="24"/>
          <w:szCs w:val="24"/>
          <w:lang w:val="en-GB"/>
        </w:rPr>
        <w:t>young age</w:t>
      </w:r>
      <w:r w:rsidRPr="132AD811" w:rsidR="141F9654">
        <w:rPr>
          <w:rFonts w:ascii="Arial" w:hAnsi="Arial" w:eastAsia="Arial" w:cs="Arial"/>
          <w:noProof w:val="0"/>
          <w:sz w:val="24"/>
          <w:szCs w:val="24"/>
          <w:lang w:val="en-GB"/>
        </w:rPr>
        <w:t xml:space="preserve"> of the victims</w:t>
      </w:r>
      <w:r w:rsidRPr="132AD811" w:rsidR="67FBF461">
        <w:rPr>
          <w:rFonts w:ascii="Arial" w:hAnsi="Arial" w:eastAsia="Arial" w:cs="Arial"/>
          <w:noProof w:val="0"/>
          <w:sz w:val="24"/>
          <w:szCs w:val="24"/>
          <w:lang w:val="en-GB"/>
        </w:rPr>
        <w:t xml:space="preserve"> (Brand, 2024)</w:t>
      </w:r>
      <w:r w:rsidRPr="132AD811" w:rsidR="74BF9153">
        <w:rPr>
          <w:rFonts w:ascii="Arial" w:hAnsi="Arial" w:eastAsia="Arial" w:cs="Arial"/>
          <w:noProof w:val="0"/>
          <w:sz w:val="24"/>
          <w:szCs w:val="24"/>
          <w:lang w:val="en-GB"/>
        </w:rPr>
        <w:t>.</w:t>
      </w:r>
      <w:r w:rsidRPr="132AD811" w:rsidR="141F9654">
        <w:rPr>
          <w:rFonts w:ascii="Arial" w:hAnsi="Arial" w:eastAsia="Arial" w:cs="Arial"/>
          <w:noProof w:val="0"/>
          <w:sz w:val="24"/>
          <w:szCs w:val="24"/>
          <w:lang w:val="en-GB"/>
        </w:rPr>
        <w:t xml:space="preserve"> Although investigations to </w:t>
      </w:r>
      <w:r w:rsidRPr="132AD811" w:rsidR="141F9654">
        <w:rPr>
          <w:rFonts w:ascii="Arial" w:hAnsi="Arial" w:eastAsia="Arial" w:cs="Arial"/>
          <w:noProof w:val="0"/>
          <w:sz w:val="24"/>
          <w:szCs w:val="24"/>
          <w:lang w:val="en-GB"/>
        </w:rPr>
        <w:t>determine</w:t>
      </w:r>
      <w:r w:rsidRPr="132AD811" w:rsidR="141F9654">
        <w:rPr>
          <w:rFonts w:ascii="Arial" w:hAnsi="Arial" w:eastAsia="Arial" w:cs="Arial"/>
          <w:noProof w:val="0"/>
          <w:sz w:val="24"/>
          <w:szCs w:val="24"/>
          <w:lang w:val="en-GB"/>
        </w:rPr>
        <w:t xml:space="preserve"> mot</w:t>
      </w:r>
      <w:r w:rsidRPr="132AD811" w:rsidR="141F9654">
        <w:rPr>
          <w:rFonts w:ascii="Arial" w:hAnsi="Arial" w:eastAsia="Arial" w:cs="Arial"/>
          <w:noProof w:val="0"/>
          <w:sz w:val="24"/>
          <w:szCs w:val="24"/>
          <w:lang w:val="en-GB"/>
        </w:rPr>
        <w:t>ive and b</w:t>
      </w:r>
      <w:r w:rsidRPr="132AD811" w:rsidR="141F9654">
        <w:rPr>
          <w:rFonts w:ascii="Arial" w:hAnsi="Arial" w:eastAsia="Arial" w:cs="Arial"/>
          <w:noProof w:val="0"/>
          <w:sz w:val="24"/>
          <w:szCs w:val="24"/>
          <w:lang w:val="en-GB"/>
        </w:rPr>
        <w:t>ackground circumstances were still ongoin</w:t>
      </w:r>
      <w:r w:rsidRPr="132AD811" w:rsidR="141F9654">
        <w:rPr>
          <w:rFonts w:ascii="Arial" w:hAnsi="Arial" w:eastAsia="Arial" w:cs="Arial" w:asciiTheme="minorAscii" w:hAnsiTheme="minorAscii" w:eastAsiaTheme="minorAscii" w:cstheme="minorAscii"/>
          <w:noProof w:val="0"/>
          <w:sz w:val="24"/>
          <w:szCs w:val="24"/>
          <w:lang w:val="en-GB"/>
        </w:rPr>
        <w:t xml:space="preserve">g, early police statements revealed that the incident was not initially being viewed as </w:t>
      </w:r>
      <w:r w:rsidRPr="132AD811" w:rsidR="141F9654">
        <w:rPr>
          <w:rFonts w:ascii="Arial" w:hAnsi="Arial" w:eastAsia="Arial" w:cs="Arial" w:asciiTheme="minorAscii" w:hAnsiTheme="minorAscii" w:eastAsiaTheme="minorAscii" w:cstheme="minorAscii"/>
          <w:noProof w:val="0"/>
          <w:sz w:val="24"/>
          <w:szCs w:val="24"/>
          <w:lang w:val="en-GB"/>
        </w:rPr>
        <w:t>terrorism related</w:t>
      </w:r>
      <w:r w:rsidRPr="132AD811" w:rsidR="2FDC2B05">
        <w:rPr>
          <w:rFonts w:ascii="Arial" w:hAnsi="Arial" w:eastAsia="Arial" w:cs="Arial" w:asciiTheme="minorAscii" w:hAnsiTheme="minorAscii" w:eastAsiaTheme="minorAscii" w:cstheme="minorAscii"/>
          <w:noProof w:val="0"/>
          <w:sz w:val="24"/>
          <w:szCs w:val="24"/>
          <w:lang w:val="en-GB"/>
        </w:rPr>
        <w:t xml:space="preserve"> (Merseyside Police, 2024</w:t>
      </w:r>
      <w:r w:rsidRPr="132AD811" w:rsidR="391261C8">
        <w:rPr>
          <w:rFonts w:ascii="Arial" w:hAnsi="Arial" w:eastAsia="Arial" w:cs="Arial" w:asciiTheme="minorAscii" w:hAnsiTheme="minorAscii" w:eastAsiaTheme="minorAscii" w:cstheme="minorAscii"/>
          <w:noProof w:val="0"/>
          <w:sz w:val="24"/>
          <w:szCs w:val="24"/>
          <w:lang w:val="en-GB"/>
        </w:rPr>
        <w:t>b</w:t>
      </w:r>
      <w:r w:rsidRPr="132AD811" w:rsidR="2FDC2B05">
        <w:rPr>
          <w:rFonts w:ascii="Arial" w:hAnsi="Arial" w:eastAsia="Arial" w:cs="Arial" w:asciiTheme="minorAscii" w:hAnsiTheme="minorAscii" w:eastAsiaTheme="minorAscii" w:cstheme="minorAscii"/>
          <w:noProof w:val="0"/>
          <w:sz w:val="24"/>
          <w:szCs w:val="24"/>
          <w:lang w:val="en-GB"/>
        </w:rPr>
        <w:t>).</w:t>
      </w:r>
      <w:r w:rsidRPr="132AD811" w:rsidR="141F9654">
        <w:rPr>
          <w:rFonts w:ascii="Arial" w:hAnsi="Arial" w:eastAsia="Arial" w:cs="Arial" w:asciiTheme="minorAscii" w:hAnsiTheme="minorAscii" w:eastAsiaTheme="minorAscii" w:cstheme="minorAscii"/>
          <w:noProof w:val="0"/>
          <w:sz w:val="24"/>
          <w:szCs w:val="24"/>
          <w:lang w:val="en-GB"/>
        </w:rPr>
        <w:t xml:space="preserve"> Co</w:t>
      </w:r>
      <w:r w:rsidRPr="132AD811" w:rsidR="141F9654">
        <w:rPr>
          <w:rFonts w:ascii="Arial" w:hAnsi="Arial" w:eastAsia="Arial" w:cs="Arial"/>
          <w:noProof w:val="0"/>
          <w:sz w:val="24"/>
          <w:szCs w:val="24"/>
          <w:lang w:val="en-GB"/>
        </w:rPr>
        <w:t xml:space="preserve">ncerns </w:t>
      </w:r>
      <w:r w:rsidRPr="132AD811" w:rsidR="141F9654">
        <w:rPr>
          <w:rFonts w:ascii="Arial" w:hAnsi="Arial" w:eastAsia="Arial" w:cs="Arial"/>
          <w:noProof w:val="0"/>
          <w:sz w:val="24"/>
          <w:szCs w:val="24"/>
          <w:lang w:val="en-GB"/>
        </w:rPr>
        <w:t>regarding</w:t>
      </w:r>
      <w:r w:rsidRPr="132AD811" w:rsidR="141F9654">
        <w:rPr>
          <w:rFonts w:ascii="Arial" w:hAnsi="Arial" w:eastAsia="Arial" w:cs="Arial"/>
          <w:noProof w:val="0"/>
          <w:sz w:val="24"/>
          <w:szCs w:val="24"/>
          <w:lang w:val="en-GB"/>
        </w:rPr>
        <w:t xml:space="preserve"> fal</w:t>
      </w:r>
      <w:r w:rsidRPr="132AD811" w:rsidR="141F9654">
        <w:rPr>
          <w:rFonts w:ascii="Arial" w:hAnsi="Arial" w:eastAsia="Arial" w:cs="Arial"/>
          <w:noProof w:val="0"/>
          <w:sz w:val="24"/>
          <w:szCs w:val="24"/>
          <w:lang w:val="en-GB"/>
        </w:rPr>
        <w:t>se inform</w:t>
      </w:r>
      <w:r w:rsidRPr="132AD811" w:rsidR="141F9654">
        <w:rPr>
          <w:rFonts w:ascii="Arial" w:hAnsi="Arial" w:eastAsia="Arial" w:cs="Arial"/>
          <w:noProof w:val="0"/>
          <w:sz w:val="24"/>
          <w:szCs w:val="24"/>
          <w:lang w:val="en-GB"/>
        </w:rPr>
        <w:t>ation in the early phases of high-profile criminal investigations were highlighted by authorities, who als</w:t>
      </w:r>
      <w:r w:rsidRPr="132AD811" w:rsidR="141F9654">
        <w:rPr>
          <w:rFonts w:ascii="Arial" w:hAnsi="Arial" w:eastAsia="Arial" w:cs="Arial" w:asciiTheme="minorAscii" w:hAnsiTheme="minorAscii" w:eastAsiaTheme="minorAscii" w:cstheme="minorAscii"/>
          <w:noProof w:val="0"/>
          <w:sz w:val="24"/>
          <w:szCs w:val="24"/>
          <w:lang w:val="en-GB"/>
        </w:rPr>
        <w:t xml:space="preserve">o asked the public and media to refrain from </w:t>
      </w:r>
      <w:r w:rsidRPr="132AD811" w:rsidR="141F9654">
        <w:rPr>
          <w:rFonts w:ascii="Arial" w:hAnsi="Arial" w:eastAsia="Arial" w:cs="Arial" w:asciiTheme="minorAscii" w:hAnsiTheme="minorAscii" w:eastAsiaTheme="minorAscii" w:cstheme="minorAscii"/>
          <w:noProof w:val="0"/>
          <w:sz w:val="24"/>
          <w:szCs w:val="24"/>
          <w:lang w:val="en-GB"/>
        </w:rPr>
        <w:t>speculating</w:t>
      </w:r>
      <w:r w:rsidRPr="132AD811" w:rsidR="141F9654">
        <w:rPr>
          <w:rFonts w:ascii="Arial" w:hAnsi="Arial" w:eastAsia="Arial" w:cs="Arial" w:asciiTheme="minorAscii" w:hAnsiTheme="minorAscii" w:eastAsiaTheme="minorAscii" w:cstheme="minorAscii"/>
          <w:noProof w:val="0"/>
          <w:sz w:val="24"/>
          <w:szCs w:val="24"/>
          <w:lang w:val="en-GB"/>
        </w:rPr>
        <w:t xml:space="preserve"> w</w:t>
      </w:r>
      <w:r w:rsidRPr="132AD811" w:rsidR="141F9654">
        <w:rPr>
          <w:rFonts w:ascii="Arial" w:hAnsi="Arial" w:eastAsia="Arial" w:cs="Arial" w:asciiTheme="minorAscii" w:hAnsiTheme="minorAscii" w:eastAsiaTheme="minorAscii" w:cstheme="minorAscii"/>
          <w:noProof w:val="0"/>
          <w:sz w:val="24"/>
          <w:szCs w:val="24"/>
          <w:lang w:val="en-GB"/>
        </w:rPr>
        <w:t>hile invest</w:t>
      </w:r>
      <w:r w:rsidRPr="132AD811" w:rsidR="141F9654">
        <w:rPr>
          <w:rFonts w:ascii="Arial" w:hAnsi="Arial" w:eastAsia="Arial" w:cs="Arial" w:asciiTheme="minorAscii" w:hAnsiTheme="minorAscii" w:eastAsiaTheme="minorAscii" w:cstheme="minorAscii"/>
          <w:noProof w:val="0"/>
          <w:sz w:val="24"/>
          <w:szCs w:val="24"/>
          <w:lang w:val="en-GB"/>
        </w:rPr>
        <w:t xml:space="preserve">igations were in progress </w:t>
      </w:r>
      <w:r w:rsidRPr="132AD811" w:rsidR="222E7A65">
        <w:rPr>
          <w:rFonts w:ascii="Arial" w:hAnsi="Arial" w:eastAsia="Arial" w:cs="Arial" w:asciiTheme="minorAscii" w:hAnsiTheme="minorAscii" w:eastAsiaTheme="minorAscii" w:cstheme="minorAscii"/>
          <w:noProof w:val="0"/>
          <w:sz w:val="24"/>
          <w:szCs w:val="24"/>
          <w:lang w:val="en-GB"/>
        </w:rPr>
        <w:t xml:space="preserve">(Humphries and O’Neill, 2025). </w:t>
      </w:r>
    </w:p>
    <w:p w:rsidR="141F9654" w:rsidP="132AD811" w:rsidRDefault="141F9654" w14:paraId="7744BE38" w14:textId="4C9C4488">
      <w:pPr>
        <w:pStyle w:val="Normal"/>
        <w:jc w:val="left"/>
        <w:rPr>
          <w:rFonts w:ascii="Arial" w:hAnsi="Arial" w:eastAsia="Arial" w:cs="Arial" w:asciiTheme="minorAscii" w:hAnsiTheme="minorAscii" w:eastAsiaTheme="minorAscii" w:cstheme="minorAscii"/>
          <w:noProof w:val="0"/>
          <w:sz w:val="24"/>
          <w:szCs w:val="24"/>
          <w:lang w:val="en-GB"/>
        </w:rPr>
      </w:pPr>
      <w:r w:rsidRPr="132AD811" w:rsidR="141F9654">
        <w:rPr>
          <w:rFonts w:ascii="Arial" w:hAnsi="Arial" w:eastAsia="Arial" w:cs="Arial" w:asciiTheme="minorAscii" w:hAnsiTheme="minorAscii" w:eastAsiaTheme="minorAscii" w:cstheme="minorAscii"/>
          <w:noProof w:val="0"/>
          <w:sz w:val="24"/>
          <w:szCs w:val="24"/>
          <w:lang w:val="en-GB"/>
        </w:rPr>
        <w:t xml:space="preserve">Axel </w:t>
      </w:r>
      <w:r w:rsidRPr="132AD811" w:rsidR="141F9654">
        <w:rPr>
          <w:rFonts w:ascii="Arial" w:hAnsi="Arial" w:eastAsia="Arial" w:cs="Arial" w:asciiTheme="minorAscii" w:hAnsiTheme="minorAscii" w:eastAsiaTheme="minorAscii" w:cstheme="minorAscii"/>
          <w:noProof w:val="0"/>
          <w:sz w:val="24"/>
          <w:szCs w:val="24"/>
          <w:lang w:val="en-GB"/>
        </w:rPr>
        <w:t>Rudakubana</w:t>
      </w:r>
      <w:r w:rsidRPr="132AD811" w:rsidR="141F9654">
        <w:rPr>
          <w:rFonts w:ascii="Arial" w:hAnsi="Arial" w:eastAsia="Arial" w:cs="Arial" w:asciiTheme="minorAscii" w:hAnsiTheme="minorAscii" w:eastAsiaTheme="minorAscii" w:cstheme="minorAscii"/>
          <w:noProof w:val="0"/>
          <w:sz w:val="24"/>
          <w:szCs w:val="24"/>
          <w:lang w:val="en-GB"/>
        </w:rPr>
        <w:t>, the suspect, was charged with three charges of murder and several counts of attempted murder after being taken into custody soon after the incident</w:t>
      </w:r>
      <w:r w:rsidRPr="132AD811" w:rsidR="5918F2DF">
        <w:rPr>
          <w:rFonts w:ascii="Arial" w:hAnsi="Arial" w:eastAsia="Arial" w:cs="Arial" w:asciiTheme="minorAscii" w:hAnsiTheme="minorAscii" w:eastAsiaTheme="minorAscii" w:cstheme="minorAscii"/>
          <w:noProof w:val="0"/>
          <w:sz w:val="24"/>
          <w:szCs w:val="24"/>
          <w:lang w:val="en-GB"/>
        </w:rPr>
        <w:t xml:space="preserve"> </w:t>
      </w:r>
      <w:r w:rsidRPr="132AD811" w:rsidR="6E77BC8A">
        <w:rPr>
          <w:rFonts w:ascii="Arial" w:hAnsi="Arial" w:eastAsia="Arial" w:cs="Arial" w:asciiTheme="minorAscii" w:hAnsiTheme="minorAscii" w:eastAsiaTheme="minorAscii" w:cstheme="minorAscii"/>
          <w:noProof w:val="0"/>
          <w:sz w:val="24"/>
          <w:szCs w:val="24"/>
          <w:lang w:val="en-GB"/>
        </w:rPr>
        <w:t>(BBC News, 2025)</w:t>
      </w:r>
      <w:r w:rsidRPr="132AD811" w:rsidR="6E77BC8A">
        <w:rPr>
          <w:rFonts w:ascii="Arial" w:hAnsi="Arial" w:eastAsia="Arial" w:cs="Arial" w:asciiTheme="minorAscii" w:hAnsiTheme="minorAscii" w:eastAsiaTheme="minorAscii" w:cstheme="minorAscii"/>
          <w:noProof w:val="0"/>
          <w:sz w:val="24"/>
          <w:szCs w:val="24"/>
          <w:lang w:val="en-GB"/>
        </w:rPr>
        <w:t xml:space="preserve">. </w:t>
      </w:r>
      <w:r w:rsidRPr="132AD811" w:rsidR="141F9654">
        <w:rPr>
          <w:rFonts w:ascii="Arial" w:hAnsi="Arial" w:eastAsia="Arial" w:cs="Arial" w:asciiTheme="minorAscii" w:hAnsiTheme="minorAscii" w:eastAsiaTheme="minorAscii" w:cstheme="minorAscii"/>
          <w:noProof w:val="0"/>
          <w:sz w:val="24"/>
          <w:szCs w:val="24"/>
          <w:lang w:val="en-GB"/>
        </w:rPr>
        <w:t xml:space="preserve"> </w:t>
      </w:r>
      <w:r w:rsidRPr="132AD811" w:rsidR="141F9654">
        <w:rPr>
          <w:rFonts w:ascii="Arial" w:hAnsi="Arial" w:eastAsia="Arial" w:cs="Arial" w:asciiTheme="minorAscii" w:hAnsiTheme="minorAscii" w:eastAsiaTheme="minorAscii" w:cstheme="minorAscii"/>
          <w:noProof w:val="0"/>
          <w:sz w:val="24"/>
          <w:szCs w:val="24"/>
          <w:lang w:val="en-GB"/>
        </w:rPr>
        <w:t>Along with other major offen</w:t>
      </w:r>
      <w:r w:rsidRPr="132AD811" w:rsidR="114655EA">
        <w:rPr>
          <w:rFonts w:ascii="Arial" w:hAnsi="Arial" w:eastAsia="Arial" w:cs="Arial" w:asciiTheme="minorAscii" w:hAnsiTheme="minorAscii" w:eastAsiaTheme="minorAscii" w:cstheme="minorAscii"/>
          <w:noProof w:val="0"/>
          <w:sz w:val="24"/>
          <w:szCs w:val="24"/>
          <w:lang w:val="en-GB"/>
        </w:rPr>
        <w:t>c</w:t>
      </w:r>
      <w:r w:rsidRPr="132AD811" w:rsidR="141F9654">
        <w:rPr>
          <w:rFonts w:ascii="Arial" w:hAnsi="Arial" w:eastAsia="Arial" w:cs="Arial" w:asciiTheme="minorAscii" w:hAnsiTheme="minorAscii" w:eastAsiaTheme="minorAscii" w:cstheme="minorAscii"/>
          <w:noProof w:val="0"/>
          <w:sz w:val="24"/>
          <w:szCs w:val="24"/>
          <w:lang w:val="en-GB"/>
        </w:rPr>
        <w:t xml:space="preserve">es found throughout the inquiry, he was additionally charged with </w:t>
      </w:r>
      <w:r w:rsidRPr="132AD811" w:rsidR="141F9654">
        <w:rPr>
          <w:rFonts w:ascii="Arial" w:hAnsi="Arial" w:eastAsia="Arial" w:cs="Arial" w:asciiTheme="minorAscii" w:hAnsiTheme="minorAscii" w:eastAsiaTheme="minorAscii" w:cstheme="minorAscii"/>
          <w:noProof w:val="0"/>
          <w:sz w:val="24"/>
          <w:szCs w:val="24"/>
          <w:lang w:val="en-GB"/>
        </w:rPr>
        <w:t>possessing</w:t>
      </w:r>
      <w:r w:rsidRPr="132AD811" w:rsidR="141F9654">
        <w:rPr>
          <w:rFonts w:ascii="Arial" w:hAnsi="Arial" w:eastAsia="Arial" w:cs="Arial" w:asciiTheme="minorAscii" w:hAnsiTheme="minorAscii" w:eastAsiaTheme="minorAscii" w:cstheme="minorAscii"/>
          <w:noProof w:val="0"/>
          <w:sz w:val="24"/>
          <w:szCs w:val="24"/>
          <w:lang w:val="en-GB"/>
        </w:rPr>
        <w:t xml:space="preserve"> offensive weapons</w:t>
      </w:r>
      <w:r w:rsidRPr="132AD811" w:rsidR="5EA91E61">
        <w:rPr>
          <w:rFonts w:ascii="Times New Roman" w:hAnsi="Times New Roman" w:eastAsia="Times New Roman" w:cs="Times New Roman"/>
          <w:noProof w:val="0"/>
          <w:sz w:val="24"/>
          <w:szCs w:val="24"/>
          <w:lang w:val="en-GB"/>
        </w:rPr>
        <w:t xml:space="preserve"> (Crown Prosecution </w:t>
      </w:r>
      <w:r w:rsidRPr="132AD811" w:rsidR="7A2CFE0B">
        <w:rPr>
          <w:rFonts w:ascii="Times New Roman" w:hAnsi="Times New Roman" w:eastAsia="Times New Roman" w:cs="Times New Roman"/>
          <w:noProof w:val="0"/>
          <w:sz w:val="24"/>
          <w:szCs w:val="24"/>
          <w:lang w:val="en-GB"/>
        </w:rPr>
        <w:t>Service,</w:t>
      </w:r>
      <w:r w:rsidRPr="132AD811" w:rsidR="5EA91E61">
        <w:rPr>
          <w:rFonts w:ascii="Times New Roman" w:hAnsi="Times New Roman" w:eastAsia="Times New Roman" w:cs="Times New Roman"/>
          <w:noProof w:val="0"/>
          <w:sz w:val="24"/>
          <w:szCs w:val="24"/>
          <w:lang w:val="en-GB"/>
        </w:rPr>
        <w:t xml:space="preserve"> 2024).</w:t>
      </w:r>
      <w:r w:rsidRPr="132AD811" w:rsidR="141F9654">
        <w:rPr>
          <w:rFonts w:ascii="Arial" w:hAnsi="Arial" w:eastAsia="Arial" w:cs="Arial" w:asciiTheme="minorAscii" w:hAnsiTheme="minorAscii" w:eastAsiaTheme="minorAscii" w:cstheme="minorAscii"/>
          <w:noProof w:val="0"/>
          <w:sz w:val="24"/>
          <w:szCs w:val="24"/>
          <w:lang w:val="en-GB"/>
        </w:rPr>
        <w:t xml:space="preserve"> After being referred to the Crown Prosecution Service, which approved the charges, the case moved through the Crown Court system for trial and sentencing considerations</w:t>
      </w:r>
      <w:r w:rsidRPr="132AD811" w:rsidR="1AE22669">
        <w:rPr>
          <w:rFonts w:ascii="Times New Roman" w:hAnsi="Times New Roman" w:eastAsia="Times New Roman" w:cs="Times New Roman"/>
          <w:noProof w:val="0"/>
          <w:sz w:val="24"/>
          <w:szCs w:val="24"/>
          <w:lang w:val="en-GB"/>
        </w:rPr>
        <w:t xml:space="preserve"> (Courts and Tribunals Judiciary, 2023).</w:t>
      </w:r>
      <w:r w:rsidRPr="132AD811" w:rsidR="141F9654">
        <w:rPr>
          <w:rFonts w:ascii="Arial" w:hAnsi="Arial" w:eastAsia="Arial" w:cs="Arial" w:asciiTheme="minorAscii" w:hAnsiTheme="minorAscii" w:eastAsiaTheme="minorAscii" w:cstheme="minorAscii"/>
          <w:noProof w:val="0"/>
          <w:sz w:val="24"/>
          <w:szCs w:val="24"/>
          <w:lang w:val="en-GB"/>
        </w:rPr>
        <w:t xml:space="preserve"> </w:t>
      </w:r>
      <w:r w:rsidRPr="132AD811" w:rsidR="60A794A8">
        <w:rPr>
          <w:rFonts w:ascii="Arial" w:hAnsi="Arial" w:eastAsia="Arial" w:cs="Arial" w:asciiTheme="minorAscii" w:hAnsiTheme="minorAscii" w:eastAsiaTheme="minorAscii" w:cstheme="minorAscii"/>
          <w:noProof w:val="0"/>
          <w:sz w:val="24"/>
          <w:szCs w:val="24"/>
          <w:lang w:val="en-GB"/>
        </w:rPr>
        <w:t xml:space="preserve">Axel </w:t>
      </w:r>
      <w:r w:rsidRPr="132AD811" w:rsidR="60A794A8">
        <w:rPr>
          <w:rFonts w:ascii="Arial" w:hAnsi="Arial" w:eastAsia="Arial" w:cs="Arial" w:asciiTheme="minorAscii" w:hAnsiTheme="minorAscii" w:eastAsiaTheme="minorAscii" w:cstheme="minorAscii"/>
          <w:noProof w:val="0"/>
          <w:sz w:val="24"/>
          <w:szCs w:val="24"/>
          <w:lang w:val="en-GB"/>
        </w:rPr>
        <w:t>Rudakubana</w:t>
      </w:r>
      <w:r w:rsidRPr="132AD811" w:rsidR="60A794A8">
        <w:rPr>
          <w:rFonts w:ascii="Arial" w:hAnsi="Arial" w:eastAsia="Arial" w:cs="Arial" w:asciiTheme="minorAscii" w:hAnsiTheme="minorAscii" w:eastAsiaTheme="minorAscii" w:cstheme="minorAscii"/>
          <w:noProof w:val="0"/>
          <w:sz w:val="24"/>
          <w:szCs w:val="24"/>
          <w:lang w:val="en-GB"/>
        </w:rPr>
        <w:t xml:space="preserve"> was sentenced to life with a minimum term of 52 years</w:t>
      </w:r>
      <w:r w:rsidRPr="132AD811" w:rsidR="50D2E3B3">
        <w:rPr>
          <w:rFonts w:ascii="Arial" w:hAnsi="Arial" w:eastAsia="Arial" w:cs="Arial" w:asciiTheme="minorAscii" w:hAnsiTheme="minorAscii" w:eastAsiaTheme="minorAscii" w:cstheme="minorAscii"/>
          <w:noProof w:val="0"/>
          <w:sz w:val="24"/>
          <w:szCs w:val="24"/>
          <w:lang w:val="en-GB"/>
        </w:rPr>
        <w:t xml:space="preserve"> behind bars</w:t>
      </w:r>
      <w:r w:rsidRPr="132AD811" w:rsidR="60A794A8">
        <w:rPr>
          <w:rFonts w:ascii="Arial" w:hAnsi="Arial" w:eastAsia="Arial" w:cs="Arial" w:asciiTheme="minorAscii" w:hAnsiTheme="minorAscii" w:eastAsiaTheme="minorAscii" w:cstheme="minorAscii"/>
          <w:noProof w:val="0"/>
          <w:sz w:val="24"/>
          <w:szCs w:val="24"/>
          <w:lang w:val="en-GB"/>
        </w:rPr>
        <w:t xml:space="preserve"> </w:t>
      </w:r>
      <w:r w:rsidRPr="132AD811" w:rsidR="141F9654">
        <w:rPr>
          <w:rFonts w:ascii="Arial" w:hAnsi="Arial" w:eastAsia="Arial" w:cs="Arial" w:asciiTheme="minorAscii" w:hAnsiTheme="minorAscii" w:eastAsiaTheme="minorAscii" w:cstheme="minorAscii"/>
          <w:noProof w:val="0"/>
          <w:sz w:val="24"/>
          <w:szCs w:val="24"/>
          <w:lang w:val="en-GB"/>
        </w:rPr>
        <w:t>(Crown Prosecution Service, 2025)</w:t>
      </w:r>
      <w:r w:rsidRPr="132AD811" w:rsidR="0995F985">
        <w:rPr>
          <w:rFonts w:ascii="Arial" w:hAnsi="Arial" w:eastAsia="Arial" w:cs="Arial" w:asciiTheme="minorAscii" w:hAnsiTheme="minorAscii" w:eastAsiaTheme="minorAscii" w:cstheme="minorAscii"/>
          <w:noProof w:val="0"/>
          <w:sz w:val="24"/>
          <w:szCs w:val="24"/>
          <w:lang w:val="en-GB"/>
        </w:rPr>
        <w:t>.</w:t>
      </w:r>
    </w:p>
    <w:p w:rsidR="21B63218" w:rsidP="132AD811" w:rsidRDefault="21B63218" w14:paraId="270ADAF9" w14:textId="17C98268">
      <w:pPr>
        <w:pStyle w:val="Normal"/>
        <w:jc w:val="left"/>
        <w:rPr>
          <w:rFonts w:ascii="Arial" w:hAnsi="Arial" w:eastAsia="Arial" w:cs="Arial"/>
          <w:noProof w:val="0"/>
          <w:sz w:val="24"/>
          <w:szCs w:val="24"/>
          <w:lang w:val="en-GB"/>
        </w:rPr>
      </w:pPr>
      <w:r w:rsidRPr="132AD811" w:rsidR="21B63218">
        <w:rPr>
          <w:rFonts w:ascii="Arial" w:hAnsi="Arial" w:eastAsia="Arial" w:cs="Arial" w:asciiTheme="minorAscii" w:hAnsiTheme="minorAscii" w:eastAsiaTheme="minorAscii" w:cstheme="minorAscii"/>
          <w:noProof w:val="0"/>
          <w:sz w:val="24"/>
          <w:szCs w:val="24"/>
          <w:lang w:val="en-GB"/>
        </w:rPr>
        <w:t>Because of the severity of the vi</w:t>
      </w:r>
      <w:r w:rsidRPr="132AD811" w:rsidR="21B63218">
        <w:rPr>
          <w:rFonts w:ascii="Arial" w:hAnsi="Arial" w:eastAsia="Arial" w:cs="Arial"/>
          <w:noProof w:val="0"/>
          <w:sz w:val="24"/>
          <w:szCs w:val="24"/>
          <w:lang w:val="en-GB"/>
        </w:rPr>
        <w:t>olence, the victims' vulnerability, and the broader social concerns it generated about knife crime and child safety in public areas, the Southport case is notable within the criminal justice system</w:t>
      </w:r>
      <w:r w:rsidRPr="132AD811" w:rsidR="26DC9FA9">
        <w:rPr>
          <w:rFonts w:ascii="Arial" w:hAnsi="Arial" w:eastAsia="Arial" w:cs="Arial"/>
          <w:noProof w:val="0"/>
          <w:sz w:val="24"/>
          <w:szCs w:val="24"/>
          <w:lang w:val="en-GB"/>
        </w:rPr>
        <w:t xml:space="preserve"> </w:t>
      </w:r>
      <w:r w:rsidRPr="132AD811" w:rsidR="26DC9FA9">
        <w:rPr>
          <w:rFonts w:ascii="Times New Roman" w:hAnsi="Times New Roman" w:eastAsia="Times New Roman" w:cs="Times New Roman"/>
          <w:noProof w:val="0"/>
          <w:sz w:val="24"/>
          <w:szCs w:val="24"/>
          <w:lang w:val="en-GB"/>
        </w:rPr>
        <w:t>(Home Office, 2025).</w:t>
      </w:r>
      <w:r w:rsidRPr="132AD811" w:rsidR="21B63218">
        <w:rPr>
          <w:rFonts w:ascii="Arial" w:hAnsi="Arial" w:eastAsia="Arial" w:cs="Arial"/>
          <w:noProof w:val="0"/>
          <w:sz w:val="24"/>
          <w:szCs w:val="24"/>
          <w:lang w:val="en-GB"/>
        </w:rPr>
        <w:t xml:space="preserve"> It also emphasises how difficult it is for police and prosecutors to handle high-profile cases under great public and media scrutiny, when </w:t>
      </w:r>
      <w:r w:rsidRPr="132AD811" w:rsidR="21B63218">
        <w:rPr>
          <w:rFonts w:ascii="Arial" w:hAnsi="Arial" w:eastAsia="Arial" w:cs="Arial"/>
          <w:noProof w:val="0"/>
          <w:sz w:val="24"/>
          <w:szCs w:val="24"/>
          <w:lang w:val="en-GB"/>
        </w:rPr>
        <w:t>maintaining</w:t>
      </w:r>
      <w:r w:rsidRPr="132AD811" w:rsidR="21B63218">
        <w:rPr>
          <w:rFonts w:ascii="Arial" w:hAnsi="Arial" w:eastAsia="Arial" w:cs="Arial"/>
          <w:noProof w:val="0"/>
          <w:sz w:val="24"/>
          <w:szCs w:val="24"/>
          <w:lang w:val="en-GB"/>
        </w:rPr>
        <w:t xml:space="preserve"> the integrity of judicial proceedings </w:t>
      </w:r>
      <w:r w:rsidRPr="132AD811" w:rsidR="059A72A3">
        <w:rPr>
          <w:rFonts w:ascii="Arial" w:hAnsi="Arial" w:eastAsia="Arial" w:cs="Arial"/>
          <w:noProof w:val="0"/>
          <w:sz w:val="24"/>
          <w:szCs w:val="24"/>
          <w:lang w:val="en-GB"/>
        </w:rPr>
        <w:t>and</w:t>
      </w:r>
      <w:r w:rsidRPr="132AD811" w:rsidR="3EDAFCB3">
        <w:rPr>
          <w:rFonts w:ascii="Arial" w:hAnsi="Arial" w:eastAsia="Arial" w:cs="Arial"/>
          <w:noProof w:val="0"/>
          <w:sz w:val="24"/>
          <w:szCs w:val="24"/>
          <w:lang w:val="en-GB"/>
        </w:rPr>
        <w:t xml:space="preserve"> </w:t>
      </w:r>
      <w:r w:rsidRPr="132AD811" w:rsidR="21B63218">
        <w:rPr>
          <w:rFonts w:ascii="Arial" w:hAnsi="Arial" w:eastAsia="Arial" w:cs="Arial"/>
          <w:noProof w:val="0"/>
          <w:sz w:val="24"/>
          <w:szCs w:val="24"/>
          <w:lang w:val="en-GB"/>
        </w:rPr>
        <w:t>transparency is crucial</w:t>
      </w:r>
      <w:r w:rsidRPr="132AD811" w:rsidR="736A449C">
        <w:rPr>
          <w:rFonts w:ascii="Times New Roman" w:hAnsi="Times New Roman" w:eastAsia="Times New Roman" w:cs="Times New Roman"/>
          <w:noProof w:val="0"/>
          <w:sz w:val="24"/>
          <w:szCs w:val="24"/>
          <w:lang w:val="en-GB"/>
        </w:rPr>
        <w:t xml:space="preserve"> (Stenning, 2009).</w:t>
      </w:r>
      <w:r w:rsidRPr="132AD811" w:rsidR="21B63218">
        <w:rPr>
          <w:rFonts w:ascii="Arial" w:hAnsi="Arial" w:eastAsia="Arial" w:cs="Arial"/>
          <w:noProof w:val="0"/>
          <w:sz w:val="24"/>
          <w:szCs w:val="24"/>
          <w:lang w:val="en-GB"/>
        </w:rPr>
        <w:t xml:space="preserve"> The case has also influenced broader discussions about the public's trust in law enforcement and the criminal justice system's capacity to deal with significant violent crimes</w:t>
      </w:r>
      <w:r w:rsidRPr="132AD811" w:rsidR="10442FA4">
        <w:rPr>
          <w:rFonts w:ascii="Arial" w:hAnsi="Arial" w:eastAsia="Arial" w:cs="Arial"/>
          <w:noProof w:val="0"/>
          <w:sz w:val="24"/>
          <w:szCs w:val="24"/>
          <w:lang w:val="en-GB"/>
        </w:rPr>
        <w:t xml:space="preserve"> </w:t>
      </w:r>
      <w:r w:rsidRPr="132AD811" w:rsidR="10442FA4">
        <w:rPr>
          <w:rFonts w:ascii="Times New Roman" w:hAnsi="Times New Roman" w:eastAsia="Times New Roman" w:cs="Times New Roman"/>
          <w:noProof w:val="0"/>
          <w:sz w:val="24"/>
          <w:szCs w:val="24"/>
          <w:lang w:val="en-GB"/>
        </w:rPr>
        <w:t>(Na, L</w:t>
      </w:r>
      <w:r w:rsidRPr="132AD811" w:rsidR="10442FA4">
        <w:rPr>
          <w:rFonts w:ascii="Times New Roman" w:hAnsi="Times New Roman" w:eastAsia="Times New Roman" w:cs="Times New Roman"/>
          <w:noProof w:val="0"/>
          <w:sz w:val="24"/>
          <w:szCs w:val="24"/>
          <w:lang w:val="en-GB"/>
        </w:rPr>
        <w:t xml:space="preserve">ee </w:t>
      </w:r>
      <w:r w:rsidRPr="132AD811" w:rsidR="10442FA4">
        <w:rPr>
          <w:rFonts w:ascii="Times New Roman" w:hAnsi="Times New Roman" w:eastAsia="Times New Roman" w:cs="Times New Roman"/>
          <w:noProof w:val="0"/>
          <w:sz w:val="24"/>
          <w:szCs w:val="24"/>
          <w:lang w:val="en-GB"/>
        </w:rPr>
        <w:t>and Kang, 2023).</w:t>
      </w:r>
    </w:p>
    <w:p w:rsidR="132AD811" w:rsidP="132AD811" w:rsidRDefault="132AD811" w14:paraId="05895496" w14:textId="0747FCE4">
      <w:pPr>
        <w:pStyle w:val="Normal"/>
        <w:jc w:val="left"/>
        <w:rPr>
          <w:rFonts w:ascii="Arial" w:hAnsi="Arial" w:eastAsia="Arial" w:cs="Arial"/>
          <w:noProof w:val="0"/>
          <w:sz w:val="24"/>
          <w:szCs w:val="24"/>
          <w:lang w:val="en-GB"/>
        </w:rPr>
      </w:pPr>
    </w:p>
    <w:p w:rsidR="1643FE4C" w:rsidP="132AD811" w:rsidRDefault="1643FE4C" w14:paraId="7355EFB2" w14:textId="5E4F292F">
      <w:pPr>
        <w:pStyle w:val="Heading1"/>
        <w:rPr>
          <w:rFonts w:ascii="Arial" w:hAnsi="Arial" w:eastAsia="Arial" w:cs="Arial"/>
          <w:b w:val="1"/>
          <w:bCs w:val="1"/>
          <w:noProof w:val="0"/>
          <w:sz w:val="24"/>
          <w:szCs w:val="24"/>
          <w:lang w:val="en-GB"/>
        </w:rPr>
      </w:pPr>
      <w:bookmarkStart w:name="_Toc2095527043" w:id="1692275686"/>
      <w:r w:rsidRPr="132AD811" w:rsidR="1643FE4C">
        <w:rPr>
          <w:noProof w:val="0"/>
          <w:lang w:val="en-GB"/>
        </w:rPr>
        <w:t xml:space="preserve">The </w:t>
      </w:r>
      <w:r w:rsidRPr="132AD811" w:rsidR="12ECDEEA">
        <w:rPr>
          <w:noProof w:val="0"/>
          <w:lang w:val="en-GB"/>
        </w:rPr>
        <w:t>P</w:t>
      </w:r>
      <w:r w:rsidRPr="132AD811" w:rsidR="1643FE4C">
        <w:rPr>
          <w:noProof w:val="0"/>
          <w:lang w:val="en-GB"/>
        </w:rPr>
        <w:t xml:space="preserve">olice </w:t>
      </w:r>
      <w:r w:rsidRPr="132AD811" w:rsidR="37AF7C7B">
        <w:rPr>
          <w:noProof w:val="0"/>
          <w:lang w:val="en-GB"/>
        </w:rPr>
        <w:t>R</w:t>
      </w:r>
      <w:r w:rsidRPr="132AD811" w:rsidR="1643FE4C">
        <w:rPr>
          <w:noProof w:val="0"/>
          <w:lang w:val="en-GB"/>
        </w:rPr>
        <w:t xml:space="preserve">esponse/ </w:t>
      </w:r>
      <w:r w:rsidRPr="132AD811" w:rsidR="0CB996C0">
        <w:rPr>
          <w:noProof w:val="0"/>
          <w:lang w:val="en-GB"/>
        </w:rPr>
        <w:t>I</w:t>
      </w:r>
      <w:r w:rsidRPr="132AD811" w:rsidR="1643FE4C">
        <w:rPr>
          <w:noProof w:val="0"/>
          <w:lang w:val="en-GB"/>
        </w:rPr>
        <w:t>nvestigation</w:t>
      </w:r>
      <w:bookmarkEnd w:id="1692275686"/>
      <w:r w:rsidRPr="132AD811" w:rsidR="1643FE4C">
        <w:rPr>
          <w:noProof w:val="0"/>
          <w:lang w:val="en-GB"/>
        </w:rPr>
        <w:t xml:space="preserve"> </w:t>
      </w:r>
    </w:p>
    <w:p w:rsidR="22B3BA41" w:rsidP="132AD811" w:rsidRDefault="22B3BA41" w14:paraId="66782E3C" w14:textId="7E4068A5">
      <w:pPr>
        <w:pStyle w:val="Normal"/>
        <w:jc w:val="left"/>
        <w:rPr>
          <w:rFonts w:ascii="Arial" w:hAnsi="Arial" w:eastAsia="Arial" w:cs="Arial"/>
          <w:noProof w:val="0"/>
          <w:sz w:val="24"/>
          <w:szCs w:val="24"/>
          <w:lang w:val="en-GB"/>
        </w:rPr>
      </w:pPr>
      <w:r w:rsidRPr="132AD811" w:rsidR="22B3BA41">
        <w:rPr>
          <w:rFonts w:ascii="Arial" w:hAnsi="Arial" w:eastAsia="Arial" w:cs="Arial"/>
          <w:noProof w:val="0"/>
          <w:sz w:val="24"/>
          <w:szCs w:val="24"/>
          <w:lang w:val="en-GB"/>
        </w:rPr>
        <w:t>Shortly after reports of a mass stabbing were received, armed officers were sent to the scene as part of a swift police response to the Southport killings</w:t>
      </w:r>
      <w:r w:rsidRPr="132AD811" w:rsidR="00DB058F">
        <w:rPr>
          <w:rFonts w:ascii="Arial" w:hAnsi="Arial" w:eastAsia="Arial" w:cs="Arial"/>
          <w:noProof w:val="0"/>
          <w:sz w:val="24"/>
          <w:szCs w:val="24"/>
          <w:lang w:val="en-GB"/>
        </w:rPr>
        <w:t xml:space="preserve"> </w:t>
      </w:r>
      <w:r w:rsidRPr="132AD811" w:rsidR="00DB058F">
        <w:rPr>
          <w:rFonts w:ascii="Times New Roman" w:hAnsi="Times New Roman" w:eastAsia="Times New Roman" w:cs="Times New Roman"/>
          <w:noProof w:val="0"/>
          <w:sz w:val="24"/>
          <w:szCs w:val="24"/>
          <w:lang w:val="en-GB"/>
        </w:rPr>
        <w:t xml:space="preserve">(Merseyside </w:t>
      </w:r>
      <w:r w:rsidRPr="132AD811" w:rsidR="3080BB18">
        <w:rPr>
          <w:rFonts w:ascii="Times New Roman" w:hAnsi="Times New Roman" w:eastAsia="Times New Roman" w:cs="Times New Roman"/>
          <w:noProof w:val="0"/>
          <w:sz w:val="24"/>
          <w:szCs w:val="24"/>
          <w:lang w:val="en-GB"/>
        </w:rPr>
        <w:t>Police,</w:t>
      </w:r>
      <w:r w:rsidRPr="132AD811" w:rsidR="00DB058F">
        <w:rPr>
          <w:rFonts w:ascii="Times New Roman" w:hAnsi="Times New Roman" w:eastAsia="Times New Roman" w:cs="Times New Roman"/>
          <w:noProof w:val="0"/>
          <w:sz w:val="24"/>
          <w:szCs w:val="24"/>
          <w:lang w:val="en-GB"/>
        </w:rPr>
        <w:t xml:space="preserve"> 2024a)</w:t>
      </w:r>
      <w:r w:rsidRPr="132AD811" w:rsidR="22B3BA41">
        <w:rPr>
          <w:rFonts w:ascii="Arial" w:hAnsi="Arial" w:eastAsia="Arial" w:cs="Arial"/>
          <w:noProof w:val="0"/>
          <w:sz w:val="24"/>
          <w:szCs w:val="24"/>
          <w:lang w:val="en-GB"/>
        </w:rPr>
        <w:t xml:space="preserve">. By securing the Hart Space property, limiting access, and giving casualty care and evidence preservation top priority, Merseyside Police put into practice </w:t>
      </w:r>
      <w:r w:rsidRPr="132AD811" w:rsidR="22B3BA41">
        <w:rPr>
          <w:rFonts w:ascii="Arial" w:hAnsi="Arial" w:eastAsia="Arial" w:cs="Arial"/>
          <w:noProof w:val="0"/>
          <w:sz w:val="24"/>
          <w:szCs w:val="24"/>
          <w:lang w:val="en-GB"/>
        </w:rPr>
        <w:t>established</w:t>
      </w:r>
      <w:r w:rsidRPr="132AD811" w:rsidR="22B3BA41">
        <w:rPr>
          <w:rFonts w:ascii="Arial" w:hAnsi="Arial" w:eastAsia="Arial" w:cs="Arial"/>
          <w:noProof w:val="0"/>
          <w:sz w:val="24"/>
          <w:szCs w:val="24"/>
          <w:lang w:val="en-GB"/>
        </w:rPr>
        <w:t xml:space="preserve"> major event practices</w:t>
      </w:r>
      <w:r w:rsidRPr="132AD811" w:rsidR="01B23037">
        <w:rPr>
          <w:rFonts w:ascii="Arial" w:hAnsi="Arial" w:eastAsia="Arial" w:cs="Arial"/>
          <w:noProof w:val="0"/>
          <w:sz w:val="24"/>
          <w:szCs w:val="24"/>
          <w:lang w:val="en-GB"/>
        </w:rPr>
        <w:t xml:space="preserve"> </w:t>
      </w:r>
      <w:r w:rsidRPr="132AD811" w:rsidR="01B23037">
        <w:rPr>
          <w:rFonts w:ascii="Times New Roman" w:hAnsi="Times New Roman" w:eastAsia="Times New Roman" w:cs="Times New Roman"/>
          <w:noProof w:val="0"/>
          <w:sz w:val="24"/>
          <w:szCs w:val="24"/>
          <w:lang w:val="en-GB"/>
        </w:rPr>
        <w:t xml:space="preserve">(Merseyside </w:t>
      </w:r>
      <w:r w:rsidRPr="132AD811" w:rsidR="01B23037">
        <w:rPr>
          <w:rFonts w:ascii="Times New Roman" w:hAnsi="Times New Roman" w:eastAsia="Times New Roman" w:cs="Times New Roman"/>
          <w:noProof w:val="0"/>
          <w:sz w:val="24"/>
          <w:szCs w:val="24"/>
          <w:lang w:val="en-GB"/>
        </w:rPr>
        <w:t>Police,</w:t>
      </w:r>
      <w:r w:rsidRPr="132AD811" w:rsidR="01B23037">
        <w:rPr>
          <w:rFonts w:ascii="Times New Roman" w:hAnsi="Times New Roman" w:eastAsia="Times New Roman" w:cs="Times New Roman"/>
          <w:noProof w:val="0"/>
          <w:sz w:val="24"/>
          <w:szCs w:val="24"/>
          <w:lang w:val="en-GB"/>
        </w:rPr>
        <w:t xml:space="preserve"> 2024a). </w:t>
      </w:r>
      <w:r w:rsidRPr="132AD811" w:rsidR="22B3BA41">
        <w:rPr>
          <w:rFonts w:ascii="Arial" w:hAnsi="Arial" w:eastAsia="Arial" w:cs="Arial"/>
          <w:noProof w:val="0"/>
          <w:sz w:val="24"/>
          <w:szCs w:val="24"/>
          <w:lang w:val="en-GB"/>
        </w:rPr>
        <w:t xml:space="preserve">The College of Policing's (2022) </w:t>
      </w:r>
      <w:r w:rsidRPr="132AD811" w:rsidR="003BD4FB">
        <w:rPr>
          <w:rFonts w:ascii="Arial" w:hAnsi="Arial" w:eastAsia="Arial" w:cs="Arial"/>
          <w:noProof w:val="0"/>
          <w:sz w:val="24"/>
          <w:szCs w:val="24"/>
          <w:lang w:val="en-GB"/>
        </w:rPr>
        <w:t>a</w:t>
      </w:r>
      <w:r w:rsidRPr="132AD811" w:rsidR="22B3BA41">
        <w:rPr>
          <w:rFonts w:ascii="Arial" w:hAnsi="Arial" w:eastAsia="Arial" w:cs="Arial"/>
          <w:noProof w:val="0"/>
          <w:sz w:val="24"/>
          <w:szCs w:val="24"/>
          <w:lang w:val="en-GB"/>
        </w:rPr>
        <w:t>uthorised Professional Practice on significant incidents, which prioritises quick containment, life preservation, and methodical coordination of investigative resources in high-risk contexts, aligns with this strategy.</w:t>
      </w:r>
    </w:p>
    <w:p w:rsidR="639EAE3E" w:rsidP="132AD811" w:rsidRDefault="639EAE3E" w14:paraId="108863AE" w14:textId="4A82E8A5">
      <w:pPr>
        <w:pStyle w:val="Normal"/>
        <w:jc w:val="left"/>
        <w:rPr>
          <w:rFonts w:ascii="Arial" w:hAnsi="Arial" w:eastAsia="Arial" w:cs="Arial" w:asciiTheme="minorAscii" w:hAnsiTheme="minorAscii" w:eastAsiaTheme="minorAscii" w:cstheme="minorAscii"/>
          <w:noProof w:val="0"/>
          <w:sz w:val="24"/>
          <w:szCs w:val="24"/>
          <w:lang w:val="en-GB"/>
        </w:rPr>
      </w:pPr>
      <w:r w:rsidRPr="132AD811" w:rsidR="639EAE3E">
        <w:rPr>
          <w:rFonts w:ascii="Arial" w:hAnsi="Arial" w:eastAsia="Arial" w:cs="Arial"/>
          <w:noProof w:val="0"/>
          <w:sz w:val="24"/>
          <w:szCs w:val="24"/>
          <w:lang w:val="en-GB"/>
        </w:rPr>
        <w:t xml:space="preserve">Reconstructing the events, </w:t>
      </w:r>
      <w:r w:rsidRPr="132AD811" w:rsidR="639EAE3E">
        <w:rPr>
          <w:rFonts w:ascii="Arial" w:hAnsi="Arial" w:eastAsia="Arial" w:cs="Arial"/>
          <w:noProof w:val="0"/>
          <w:sz w:val="24"/>
          <w:szCs w:val="24"/>
          <w:lang w:val="en-GB"/>
        </w:rPr>
        <w:t>identifying</w:t>
      </w:r>
      <w:r w:rsidRPr="132AD811" w:rsidR="639EAE3E">
        <w:rPr>
          <w:rFonts w:ascii="Arial" w:hAnsi="Arial" w:eastAsia="Arial" w:cs="Arial"/>
          <w:noProof w:val="0"/>
          <w:sz w:val="24"/>
          <w:szCs w:val="24"/>
          <w:lang w:val="en-GB"/>
        </w:rPr>
        <w:t xml:space="preserve"> the perpetrator, and gathering and preserving witness testimony were the main </w:t>
      </w:r>
      <w:r w:rsidRPr="132AD811" w:rsidR="639EAE3E">
        <w:rPr>
          <w:rFonts w:ascii="Arial" w:hAnsi="Arial" w:eastAsia="Arial" w:cs="Arial"/>
          <w:noProof w:val="0"/>
          <w:sz w:val="24"/>
          <w:szCs w:val="24"/>
          <w:lang w:val="en-GB"/>
        </w:rPr>
        <w:t>objectives</w:t>
      </w:r>
      <w:r w:rsidRPr="132AD811" w:rsidR="639EAE3E">
        <w:rPr>
          <w:rFonts w:ascii="Arial" w:hAnsi="Arial" w:eastAsia="Arial" w:cs="Arial"/>
          <w:noProof w:val="0"/>
          <w:sz w:val="24"/>
          <w:szCs w:val="24"/>
          <w:lang w:val="en-GB"/>
        </w:rPr>
        <w:t xml:space="preserve"> of the investigation's early phases</w:t>
      </w:r>
      <w:r w:rsidRPr="132AD811" w:rsidR="51157B0F">
        <w:rPr>
          <w:rFonts w:ascii="Arial" w:hAnsi="Arial" w:eastAsia="Arial" w:cs="Arial"/>
          <w:noProof w:val="0"/>
          <w:sz w:val="24"/>
          <w:szCs w:val="24"/>
          <w:lang w:val="en-GB"/>
        </w:rPr>
        <w:t xml:space="preserve"> (Southport Inquiry, 2024)</w:t>
      </w:r>
      <w:r w:rsidRPr="132AD811" w:rsidR="639EAE3E">
        <w:rPr>
          <w:rFonts w:ascii="Arial" w:hAnsi="Arial" w:eastAsia="Arial" w:cs="Arial"/>
          <w:noProof w:val="0"/>
          <w:sz w:val="24"/>
          <w:szCs w:val="24"/>
          <w:lang w:val="en-GB"/>
        </w:rPr>
        <w:t xml:space="preserve">. Axel </w:t>
      </w:r>
      <w:r w:rsidRPr="132AD811" w:rsidR="639EAE3E">
        <w:rPr>
          <w:rFonts w:ascii="Arial" w:hAnsi="Arial" w:eastAsia="Arial" w:cs="Arial"/>
          <w:noProof w:val="0"/>
          <w:sz w:val="24"/>
          <w:szCs w:val="24"/>
          <w:lang w:val="en-GB"/>
        </w:rPr>
        <w:t>Rudakubana</w:t>
      </w:r>
      <w:r w:rsidRPr="132AD811" w:rsidR="639EAE3E">
        <w:rPr>
          <w:rFonts w:ascii="Arial" w:hAnsi="Arial" w:eastAsia="Arial" w:cs="Arial"/>
          <w:noProof w:val="0"/>
          <w:sz w:val="24"/>
          <w:szCs w:val="24"/>
          <w:lang w:val="en-GB"/>
        </w:rPr>
        <w:t xml:space="preserve"> was quickly </w:t>
      </w:r>
      <w:r w:rsidRPr="132AD811" w:rsidR="639EAE3E">
        <w:rPr>
          <w:rFonts w:ascii="Arial" w:hAnsi="Arial" w:eastAsia="Arial" w:cs="Arial"/>
          <w:noProof w:val="0"/>
          <w:sz w:val="24"/>
          <w:szCs w:val="24"/>
          <w:lang w:val="en-GB"/>
        </w:rPr>
        <w:t>id</w:t>
      </w:r>
      <w:r w:rsidRPr="132AD811" w:rsidR="639EAE3E">
        <w:rPr>
          <w:rFonts w:ascii="Arial" w:hAnsi="Arial" w:eastAsia="Arial" w:cs="Arial"/>
          <w:noProof w:val="0"/>
          <w:sz w:val="24"/>
          <w:szCs w:val="24"/>
          <w:lang w:val="en-GB"/>
        </w:rPr>
        <w:t>entified</w:t>
      </w:r>
      <w:r w:rsidRPr="132AD811" w:rsidR="639EAE3E">
        <w:rPr>
          <w:rFonts w:ascii="Arial" w:hAnsi="Arial" w:eastAsia="Arial" w:cs="Arial"/>
          <w:noProof w:val="0"/>
          <w:sz w:val="24"/>
          <w:szCs w:val="24"/>
          <w:lang w:val="en-GB"/>
        </w:rPr>
        <w:t xml:space="preserve"> a</w:t>
      </w:r>
      <w:r w:rsidRPr="132AD811" w:rsidR="639EAE3E">
        <w:rPr>
          <w:rFonts w:ascii="Arial" w:hAnsi="Arial" w:eastAsia="Arial" w:cs="Arial"/>
          <w:noProof w:val="0"/>
          <w:sz w:val="24"/>
          <w:szCs w:val="24"/>
          <w:lang w:val="en-GB"/>
        </w:rPr>
        <w:t>nd taken into</w:t>
      </w:r>
      <w:r w:rsidRPr="132AD811" w:rsidR="639EAE3E">
        <w:rPr>
          <w:rFonts w:ascii="Arial" w:hAnsi="Arial" w:eastAsia="Arial" w:cs="Arial"/>
          <w:noProof w:val="0"/>
          <w:sz w:val="24"/>
          <w:szCs w:val="24"/>
          <w:lang w:val="en-GB"/>
        </w:rPr>
        <w:t xml:space="preserve"> c</w:t>
      </w:r>
      <w:r w:rsidRPr="132AD811" w:rsidR="639EAE3E">
        <w:rPr>
          <w:rFonts w:ascii="Arial" w:hAnsi="Arial" w:eastAsia="Arial" w:cs="Arial" w:asciiTheme="minorAscii" w:hAnsiTheme="minorAscii" w:eastAsiaTheme="minorAscii" w:cstheme="minorAscii"/>
          <w:noProof w:val="0"/>
          <w:sz w:val="24"/>
          <w:szCs w:val="24"/>
          <w:lang w:val="en-GB"/>
        </w:rPr>
        <w:t xml:space="preserve">ustody, </w:t>
      </w:r>
      <w:r w:rsidRPr="132AD811" w:rsidR="639EAE3E">
        <w:rPr>
          <w:rFonts w:ascii="Arial" w:hAnsi="Arial" w:eastAsia="Arial" w:cs="Arial" w:asciiTheme="minorAscii" w:hAnsiTheme="minorAscii" w:eastAsiaTheme="minorAscii" w:cstheme="minorAscii"/>
          <w:noProof w:val="0"/>
          <w:sz w:val="24"/>
          <w:szCs w:val="24"/>
          <w:lang w:val="en-GB"/>
        </w:rPr>
        <w:t>demonstrating</w:t>
      </w:r>
      <w:r w:rsidRPr="132AD811" w:rsidR="639EAE3E">
        <w:rPr>
          <w:rFonts w:ascii="Arial" w:hAnsi="Arial" w:eastAsia="Arial" w:cs="Arial" w:asciiTheme="minorAscii" w:hAnsiTheme="minorAscii" w:eastAsiaTheme="minorAscii" w:cstheme="minorAscii"/>
          <w:noProof w:val="0"/>
          <w:sz w:val="24"/>
          <w:szCs w:val="24"/>
          <w:lang w:val="en-GB"/>
        </w:rPr>
        <w:t xml:space="preserve"> the efficac</w:t>
      </w:r>
      <w:r w:rsidRPr="132AD811" w:rsidR="639EAE3E">
        <w:rPr>
          <w:rFonts w:ascii="Arial" w:hAnsi="Arial" w:eastAsia="Arial" w:cs="Arial" w:asciiTheme="minorAscii" w:hAnsiTheme="minorAscii" w:eastAsiaTheme="minorAscii" w:cstheme="minorAscii"/>
          <w:noProof w:val="0"/>
          <w:sz w:val="24"/>
          <w:szCs w:val="24"/>
          <w:lang w:val="en-GB"/>
        </w:rPr>
        <w:t>y of intellig</w:t>
      </w:r>
      <w:r w:rsidRPr="132AD811" w:rsidR="639EAE3E">
        <w:rPr>
          <w:rFonts w:ascii="Arial" w:hAnsi="Arial" w:eastAsia="Arial" w:cs="Arial" w:asciiTheme="minorAscii" w:hAnsiTheme="minorAscii" w:eastAsiaTheme="minorAscii" w:cstheme="minorAscii"/>
          <w:noProof w:val="0"/>
          <w:sz w:val="24"/>
          <w:szCs w:val="24"/>
          <w:lang w:val="en-GB"/>
        </w:rPr>
        <w:t xml:space="preserve">ence-led policing tactics, which are </w:t>
      </w:r>
      <w:r w:rsidRPr="132AD811" w:rsidR="639EAE3E">
        <w:rPr>
          <w:rFonts w:ascii="Arial" w:hAnsi="Arial" w:eastAsia="Arial" w:cs="Arial" w:asciiTheme="minorAscii" w:hAnsiTheme="minorAscii" w:eastAsiaTheme="minorAscii" w:cstheme="minorAscii"/>
          <w:noProof w:val="0"/>
          <w:sz w:val="24"/>
          <w:szCs w:val="24"/>
          <w:lang w:val="en-GB"/>
        </w:rPr>
        <w:t>frequently</w:t>
      </w:r>
      <w:r w:rsidRPr="132AD811" w:rsidR="639EAE3E">
        <w:rPr>
          <w:rFonts w:ascii="Arial" w:hAnsi="Arial" w:eastAsia="Arial" w:cs="Arial" w:asciiTheme="minorAscii" w:hAnsiTheme="minorAscii" w:eastAsiaTheme="minorAscii" w:cstheme="minorAscii"/>
          <w:noProof w:val="0"/>
          <w:sz w:val="24"/>
          <w:szCs w:val="24"/>
          <w:lang w:val="en-GB"/>
        </w:rPr>
        <w:t xml:space="preserve"> linked to incr</w:t>
      </w:r>
      <w:r w:rsidRPr="132AD811" w:rsidR="639EAE3E">
        <w:rPr>
          <w:rFonts w:ascii="Arial" w:hAnsi="Arial" w:eastAsia="Arial" w:cs="Arial" w:asciiTheme="minorAscii" w:hAnsiTheme="minorAscii" w:eastAsiaTheme="minorAscii" w:cstheme="minorAscii"/>
          <w:noProof w:val="0"/>
          <w:sz w:val="24"/>
          <w:szCs w:val="24"/>
          <w:lang w:val="en-GB"/>
        </w:rPr>
        <w:t>eased resp</w:t>
      </w:r>
      <w:r w:rsidRPr="132AD811" w:rsidR="639EAE3E">
        <w:rPr>
          <w:rFonts w:ascii="Arial" w:hAnsi="Arial" w:eastAsia="Arial" w:cs="Arial" w:asciiTheme="minorAscii" w:hAnsiTheme="minorAscii" w:eastAsiaTheme="minorAscii" w:cstheme="minorAscii"/>
          <w:noProof w:val="0"/>
          <w:sz w:val="24"/>
          <w:szCs w:val="24"/>
          <w:lang w:val="en-GB"/>
        </w:rPr>
        <w:t>onsiveness in major crime investigations</w:t>
      </w:r>
      <w:r w:rsidRPr="132AD811" w:rsidR="0FD7CD21">
        <w:rPr>
          <w:rFonts w:ascii="Arial" w:hAnsi="Arial" w:eastAsia="Arial" w:cs="Arial" w:asciiTheme="minorAscii" w:hAnsiTheme="minorAscii" w:eastAsiaTheme="minorAscii" w:cstheme="minorAscii"/>
          <w:noProof w:val="0"/>
          <w:sz w:val="24"/>
          <w:szCs w:val="24"/>
          <w:lang w:val="en-GB"/>
        </w:rPr>
        <w:t xml:space="preserve"> (Ratcliffe, 2016).</w:t>
      </w:r>
    </w:p>
    <w:p w:rsidR="34D7386D" w:rsidP="132AD811" w:rsidRDefault="34D7386D" w14:paraId="76F2E751" w14:textId="49AC5AD9">
      <w:pPr>
        <w:pStyle w:val="Normal"/>
        <w:jc w:val="left"/>
      </w:pPr>
      <w:r w:rsidRPr="132AD811" w:rsidR="34D7386D">
        <w:rPr>
          <w:rFonts w:ascii="Arial" w:hAnsi="Arial" w:eastAsia="Arial" w:cs="Arial"/>
          <w:noProof w:val="0"/>
          <w:sz w:val="24"/>
          <w:szCs w:val="24"/>
          <w:lang w:val="en-GB"/>
        </w:rPr>
        <w:t>However, the case also shows how difficult it is for modern law enforcement to manage information in high-profile occurrences</w:t>
      </w:r>
      <w:r w:rsidRPr="132AD811" w:rsidR="58B8E18D">
        <w:rPr>
          <w:rFonts w:ascii="Arial" w:hAnsi="Arial" w:eastAsia="Arial" w:cs="Arial"/>
          <w:noProof w:val="0"/>
          <w:sz w:val="24"/>
          <w:szCs w:val="24"/>
          <w:lang w:val="en-GB"/>
        </w:rPr>
        <w:t xml:space="preserve"> </w:t>
      </w:r>
      <w:r w:rsidRPr="132AD811" w:rsidR="58B8E18D">
        <w:rPr>
          <w:rFonts w:ascii="Times New Roman" w:hAnsi="Times New Roman" w:eastAsia="Times New Roman" w:cs="Times New Roman"/>
          <w:noProof w:val="0"/>
          <w:sz w:val="24"/>
          <w:szCs w:val="24"/>
          <w:lang w:val="en-GB"/>
        </w:rPr>
        <w:t>(Wang et al., 2025)</w:t>
      </w:r>
      <w:r w:rsidRPr="132AD811" w:rsidR="34D7386D">
        <w:rPr>
          <w:rFonts w:ascii="Arial" w:hAnsi="Arial" w:eastAsia="Arial" w:cs="Arial"/>
          <w:noProof w:val="0"/>
          <w:sz w:val="24"/>
          <w:szCs w:val="24"/>
          <w:lang w:val="en-GB"/>
        </w:rPr>
        <w:t xml:space="preserve">. Public statements from Merseyside Police urged caution when </w:t>
      </w:r>
      <w:r w:rsidRPr="132AD811" w:rsidR="34D7386D">
        <w:rPr>
          <w:rFonts w:ascii="Arial" w:hAnsi="Arial" w:eastAsia="Arial" w:cs="Arial"/>
          <w:noProof w:val="0"/>
          <w:sz w:val="24"/>
          <w:szCs w:val="24"/>
          <w:lang w:val="en-GB"/>
        </w:rPr>
        <w:t>speculating</w:t>
      </w:r>
      <w:r w:rsidRPr="132AD811" w:rsidR="34D7386D">
        <w:rPr>
          <w:rFonts w:ascii="Arial" w:hAnsi="Arial" w:eastAsia="Arial" w:cs="Arial"/>
          <w:noProof w:val="0"/>
          <w:sz w:val="24"/>
          <w:szCs w:val="24"/>
          <w:lang w:val="en-GB"/>
        </w:rPr>
        <w:t>, especially when it came to motive and identification</w:t>
      </w:r>
      <w:r w:rsidRPr="132AD811" w:rsidR="21727D90">
        <w:rPr>
          <w:rFonts w:ascii="Arial" w:hAnsi="Arial" w:eastAsia="Arial" w:cs="Arial"/>
          <w:noProof w:val="0"/>
          <w:sz w:val="24"/>
          <w:szCs w:val="24"/>
          <w:lang w:val="en-GB"/>
        </w:rPr>
        <w:t xml:space="preserve"> </w:t>
      </w:r>
      <w:r w:rsidRPr="132AD811" w:rsidR="21727D90">
        <w:rPr>
          <w:rFonts w:ascii="Times New Roman" w:hAnsi="Times New Roman" w:eastAsia="Times New Roman" w:cs="Times New Roman"/>
          <w:noProof w:val="0"/>
          <w:sz w:val="24"/>
          <w:szCs w:val="24"/>
          <w:lang w:val="en-GB"/>
        </w:rPr>
        <w:t>(Merseyside Police, 2024b)</w:t>
      </w:r>
      <w:r w:rsidRPr="132AD811" w:rsidR="34D7386D">
        <w:rPr>
          <w:rFonts w:ascii="Arial" w:hAnsi="Arial" w:eastAsia="Arial" w:cs="Arial"/>
          <w:noProof w:val="0"/>
          <w:sz w:val="24"/>
          <w:szCs w:val="24"/>
          <w:lang w:val="en-GB"/>
        </w:rPr>
        <w:t xml:space="preserve">. This resembles more general criminological </w:t>
      </w:r>
      <w:r w:rsidRPr="132AD811" w:rsidR="23509739">
        <w:rPr>
          <w:rFonts w:ascii="Arial" w:hAnsi="Arial" w:eastAsia="Arial" w:cs="Arial"/>
          <w:noProof w:val="0"/>
          <w:sz w:val="24"/>
          <w:szCs w:val="24"/>
          <w:lang w:val="en-GB"/>
        </w:rPr>
        <w:t>concerns</w:t>
      </w:r>
      <w:r w:rsidRPr="132AD811" w:rsidR="34D7386D">
        <w:rPr>
          <w:rFonts w:ascii="Arial" w:hAnsi="Arial" w:eastAsia="Arial" w:cs="Arial"/>
          <w:noProof w:val="0"/>
          <w:sz w:val="24"/>
          <w:szCs w:val="24"/>
          <w:lang w:val="en-GB"/>
        </w:rPr>
        <w:t xml:space="preserve"> about the "mediatisat</w:t>
      </w:r>
      <w:r w:rsidRPr="132AD811" w:rsidR="34D7386D">
        <w:rPr>
          <w:rFonts w:ascii="Arial" w:hAnsi="Arial" w:eastAsia="Arial" w:cs="Arial" w:asciiTheme="minorAscii" w:hAnsiTheme="minorAscii" w:eastAsiaTheme="minorAscii" w:cstheme="minorAscii"/>
          <w:noProof w:val="0"/>
          <w:sz w:val="24"/>
          <w:szCs w:val="24"/>
          <w:lang w:val="en-GB"/>
        </w:rPr>
        <w:t>ion of crime," where social media and news cycles may promote the spread of false or partial information while investigations are ongoing (Greer and McLaughlin, 2011).</w:t>
      </w:r>
      <w:r w:rsidRPr="132AD811" w:rsidR="61B4E321">
        <w:rPr>
          <w:rFonts w:ascii="Arial" w:hAnsi="Arial" w:eastAsia="Arial" w:cs="Arial" w:asciiTheme="minorAscii" w:hAnsiTheme="minorAscii" w:eastAsiaTheme="minorAscii" w:cstheme="minorAscii"/>
          <w:noProof w:val="0"/>
          <w:sz w:val="24"/>
          <w:szCs w:val="24"/>
          <w:lang w:val="en-GB"/>
        </w:rPr>
        <w:t xml:space="preserve"> </w:t>
      </w:r>
      <w:r w:rsidRPr="132AD811" w:rsidR="61B4E321">
        <w:rPr>
          <w:rFonts w:ascii="Arial" w:hAnsi="Arial" w:eastAsia="Arial" w:cs="Arial"/>
          <w:noProof w:val="0"/>
          <w:sz w:val="24"/>
          <w:szCs w:val="24"/>
          <w:lang w:val="en-GB"/>
        </w:rPr>
        <w:t xml:space="preserve">Such processes can lead to what Surette (2018) refers to as "mediated criminal justice," in which media narratives, rather than legal proof, significantly influence the public's </w:t>
      </w:r>
      <w:r w:rsidRPr="132AD811" w:rsidR="61B4E321">
        <w:rPr>
          <w:rFonts w:ascii="Arial" w:hAnsi="Arial" w:eastAsia="Arial" w:cs="Arial"/>
          <w:noProof w:val="0"/>
          <w:sz w:val="24"/>
          <w:szCs w:val="24"/>
          <w:lang w:val="en-GB"/>
        </w:rPr>
        <w:t>p</w:t>
      </w:r>
      <w:r w:rsidRPr="132AD811" w:rsidR="61B4E321">
        <w:rPr>
          <w:rFonts w:ascii="Arial" w:hAnsi="Arial" w:eastAsia="Arial" w:cs="Arial"/>
          <w:noProof w:val="0"/>
          <w:sz w:val="24"/>
          <w:szCs w:val="24"/>
          <w:lang w:val="en-GB"/>
        </w:rPr>
        <w:t>erception</w:t>
      </w:r>
      <w:r w:rsidRPr="132AD811" w:rsidR="61B4E321">
        <w:rPr>
          <w:rFonts w:ascii="Arial" w:hAnsi="Arial" w:eastAsia="Arial" w:cs="Arial"/>
          <w:noProof w:val="0"/>
          <w:sz w:val="24"/>
          <w:szCs w:val="24"/>
          <w:lang w:val="en-GB"/>
        </w:rPr>
        <w:t xml:space="preserve"> </w:t>
      </w:r>
      <w:r w:rsidRPr="132AD811" w:rsidR="61B4E321">
        <w:rPr>
          <w:rFonts w:ascii="Arial" w:hAnsi="Arial" w:eastAsia="Arial" w:cs="Arial"/>
          <w:noProof w:val="0"/>
          <w:sz w:val="24"/>
          <w:szCs w:val="24"/>
          <w:lang w:val="en-GB"/>
        </w:rPr>
        <w:t>of crime.</w:t>
      </w:r>
      <w:r w:rsidRPr="132AD811" w:rsidR="27A16A81">
        <w:rPr>
          <w:rFonts w:ascii="Arial" w:hAnsi="Arial" w:eastAsia="Arial" w:cs="Arial"/>
          <w:noProof w:val="0"/>
          <w:sz w:val="24"/>
          <w:szCs w:val="24"/>
          <w:lang w:val="en-GB"/>
        </w:rPr>
        <w:t xml:space="preserve"> </w:t>
      </w:r>
    </w:p>
    <w:p w:rsidR="2DF2CF45" w:rsidP="132AD811" w:rsidRDefault="2DF2CF45" w14:paraId="74DF3D88" w14:textId="7A3CA98E">
      <w:pPr>
        <w:pStyle w:val="Normal"/>
        <w:jc w:val="left"/>
      </w:pPr>
      <w:r w:rsidRPr="132AD811" w:rsidR="2DF2CF45">
        <w:rPr>
          <w:rFonts w:ascii="Arial" w:hAnsi="Arial" w:eastAsia="Arial" w:cs="Arial"/>
          <w:noProof w:val="0"/>
          <w:sz w:val="24"/>
          <w:szCs w:val="24"/>
          <w:lang w:val="en-GB"/>
        </w:rPr>
        <w:t xml:space="preserve">In addition, the case </w:t>
      </w:r>
      <w:r w:rsidRPr="132AD811" w:rsidR="2DF2CF45">
        <w:rPr>
          <w:rFonts w:ascii="Arial" w:hAnsi="Arial" w:eastAsia="Arial" w:cs="Arial"/>
          <w:noProof w:val="0"/>
          <w:sz w:val="24"/>
          <w:szCs w:val="24"/>
          <w:lang w:val="en-GB"/>
        </w:rPr>
        <w:t>demonstrates</w:t>
      </w:r>
      <w:r w:rsidRPr="132AD811" w:rsidR="2DF2CF45">
        <w:rPr>
          <w:rFonts w:ascii="Arial" w:hAnsi="Arial" w:eastAsia="Arial" w:cs="Arial"/>
          <w:noProof w:val="0"/>
          <w:sz w:val="24"/>
          <w:szCs w:val="24"/>
          <w:lang w:val="en-GB"/>
        </w:rPr>
        <w:t xml:space="preserve"> the operational tension between transparency and procedural integrity. While public confidence in policing is dependent on </w:t>
      </w:r>
      <w:r w:rsidRPr="132AD811" w:rsidR="2DF2CF45">
        <w:rPr>
          <w:rFonts w:ascii="Arial" w:hAnsi="Arial" w:eastAsia="Arial" w:cs="Arial"/>
          <w:noProof w:val="0"/>
          <w:sz w:val="24"/>
          <w:szCs w:val="24"/>
          <w:lang w:val="en-GB"/>
        </w:rPr>
        <w:t>timely</w:t>
      </w:r>
      <w:r w:rsidRPr="132AD811" w:rsidR="2DF2CF45">
        <w:rPr>
          <w:rFonts w:ascii="Arial" w:hAnsi="Arial" w:eastAsia="Arial" w:cs="Arial"/>
          <w:noProof w:val="0"/>
          <w:sz w:val="24"/>
          <w:szCs w:val="24"/>
          <w:lang w:val="en-GB"/>
        </w:rPr>
        <w:t xml:space="preserve"> and </w:t>
      </w:r>
      <w:r w:rsidRPr="132AD811" w:rsidR="2DF2CF45">
        <w:rPr>
          <w:rFonts w:ascii="Arial" w:hAnsi="Arial" w:eastAsia="Arial" w:cs="Arial"/>
          <w:noProof w:val="0"/>
          <w:sz w:val="24"/>
          <w:szCs w:val="24"/>
          <w:lang w:val="en-GB"/>
        </w:rPr>
        <w:t>accurate</w:t>
      </w:r>
      <w:r w:rsidRPr="132AD811" w:rsidR="2DF2CF45">
        <w:rPr>
          <w:rFonts w:ascii="Arial" w:hAnsi="Arial" w:eastAsia="Arial" w:cs="Arial"/>
          <w:noProof w:val="0"/>
          <w:sz w:val="24"/>
          <w:szCs w:val="24"/>
          <w:lang w:val="en-GB"/>
        </w:rPr>
        <w:t xml:space="preserve"> communication, premature disclosure of investigative information risks compromising evidential integrity and prejudicing legal proceedings</w:t>
      </w:r>
      <w:r w:rsidRPr="132AD811" w:rsidR="78938F5E">
        <w:rPr>
          <w:rFonts w:ascii="Arial" w:hAnsi="Arial" w:eastAsia="Arial" w:cs="Arial"/>
          <w:noProof w:val="0"/>
          <w:sz w:val="24"/>
          <w:szCs w:val="24"/>
          <w:lang w:val="en-GB"/>
        </w:rPr>
        <w:t xml:space="preserve"> (Crown Prosecution Service, 2021)</w:t>
      </w:r>
      <w:r w:rsidRPr="132AD811" w:rsidR="2DF2CF45">
        <w:rPr>
          <w:rFonts w:ascii="Arial" w:hAnsi="Arial" w:eastAsia="Arial" w:cs="Arial"/>
          <w:noProof w:val="0"/>
          <w:sz w:val="24"/>
          <w:szCs w:val="24"/>
          <w:lang w:val="en-GB"/>
        </w:rPr>
        <w:t>. This is reflected</w:t>
      </w:r>
      <w:r w:rsidRPr="132AD811" w:rsidR="2DF2CF45">
        <w:rPr>
          <w:rFonts w:ascii="Arial" w:hAnsi="Arial" w:eastAsia="Arial" w:cs="Arial"/>
          <w:noProof w:val="0"/>
          <w:sz w:val="24"/>
          <w:szCs w:val="24"/>
          <w:lang w:val="en-GB"/>
        </w:rPr>
        <w:t xml:space="preserve"> in polic</w:t>
      </w:r>
      <w:r w:rsidRPr="132AD811" w:rsidR="2DF2CF45">
        <w:rPr>
          <w:rFonts w:ascii="Arial" w:hAnsi="Arial" w:eastAsia="Arial" w:cs="Arial"/>
          <w:noProof w:val="0"/>
          <w:sz w:val="24"/>
          <w:szCs w:val="24"/>
          <w:lang w:val="en-GB"/>
        </w:rPr>
        <w:t>ing guidance, which stresses that information released during investigations must not undermine the fairness of a trial or breach legal protections under the Contempt of Court Act 1981 (College of Policing, 20</w:t>
      </w:r>
      <w:r w:rsidRPr="132AD811" w:rsidR="1EAE540B">
        <w:rPr>
          <w:rFonts w:ascii="Arial" w:hAnsi="Arial" w:eastAsia="Arial" w:cs="Arial"/>
          <w:noProof w:val="0"/>
          <w:sz w:val="24"/>
          <w:szCs w:val="24"/>
          <w:lang w:val="en-GB"/>
        </w:rPr>
        <w:t>1</w:t>
      </w:r>
      <w:r w:rsidRPr="132AD811" w:rsidR="2DF2CF45">
        <w:rPr>
          <w:rFonts w:ascii="Arial" w:hAnsi="Arial" w:eastAsia="Arial" w:cs="Arial"/>
          <w:noProof w:val="0"/>
          <w:sz w:val="24"/>
          <w:szCs w:val="24"/>
          <w:lang w:val="en-GB"/>
        </w:rPr>
        <w:t>3)</w:t>
      </w:r>
      <w:r w:rsidRPr="132AD811" w:rsidR="27A16A81">
        <w:rPr>
          <w:rFonts w:ascii="Arial" w:hAnsi="Arial" w:eastAsia="Arial" w:cs="Arial"/>
          <w:noProof w:val="0"/>
          <w:sz w:val="24"/>
          <w:szCs w:val="24"/>
          <w:lang w:val="en-GB"/>
        </w:rPr>
        <w:t>.</w:t>
      </w:r>
      <w:r w:rsidRPr="132AD811" w:rsidR="0D8EB2AA">
        <w:rPr>
          <w:rFonts w:ascii="Arial" w:hAnsi="Arial" w:eastAsia="Arial" w:cs="Arial"/>
          <w:noProof w:val="0"/>
          <w:sz w:val="24"/>
          <w:szCs w:val="24"/>
          <w:lang w:val="en-GB"/>
        </w:rPr>
        <w:t xml:space="preserve"> This contradiction is widely documented in policing studies, with Innes (2004) suggesting that significant incident management increasingly demands a “risk communication” approach that combines openness with investigative control.</w:t>
      </w:r>
    </w:p>
    <w:p w:rsidR="4FEA0CA7" w:rsidP="132AD811" w:rsidRDefault="4FEA0CA7" w14:paraId="79C50FE0" w14:textId="34CCE5AE">
      <w:pPr>
        <w:pStyle w:val="Normal"/>
        <w:jc w:val="left"/>
        <w:rPr>
          <w:rFonts w:ascii="Arial" w:hAnsi="Arial" w:eastAsia="Arial" w:cs="Arial" w:asciiTheme="minorAscii" w:hAnsiTheme="minorAscii" w:eastAsiaTheme="minorAscii" w:cstheme="minorAscii"/>
          <w:noProof w:val="0"/>
          <w:sz w:val="24"/>
          <w:szCs w:val="24"/>
          <w:lang w:val="en-GB"/>
        </w:rPr>
      </w:pPr>
      <w:r w:rsidRPr="132AD811" w:rsidR="4FEA0CA7">
        <w:rPr>
          <w:rFonts w:ascii="Arial" w:hAnsi="Arial" w:eastAsia="Arial" w:cs="Arial"/>
          <w:noProof w:val="0"/>
          <w:sz w:val="24"/>
          <w:szCs w:val="24"/>
          <w:lang w:val="en-GB"/>
        </w:rPr>
        <w:t>The police response to the Southport killings included a coordinated multi-agency effort in addition to the immediate quarantine of the scene. In the UK, police, ambulance services, fire and rescue, and local authorities usually collaborate to manage major catastrophes, making sure that both immediate emergency response and longer-term recovery are taken care of</w:t>
      </w:r>
      <w:r w:rsidRPr="132AD811" w:rsidR="6E78F2B3">
        <w:rPr>
          <w:rFonts w:ascii="Arial" w:hAnsi="Arial" w:eastAsia="Arial" w:cs="Arial"/>
          <w:noProof w:val="0"/>
          <w:sz w:val="24"/>
          <w:szCs w:val="24"/>
          <w:lang w:val="en-GB"/>
        </w:rPr>
        <w:t xml:space="preserve"> (</w:t>
      </w:r>
      <w:r w:rsidRPr="132AD811" w:rsidR="698DFEF0">
        <w:rPr>
          <w:rFonts w:ascii="Arial" w:hAnsi="Arial" w:eastAsia="Arial" w:cs="Arial"/>
          <w:noProof w:val="0"/>
          <w:sz w:val="24"/>
          <w:szCs w:val="24"/>
          <w:lang w:val="en-GB"/>
        </w:rPr>
        <w:t>Cabinet Office</w:t>
      </w:r>
      <w:r w:rsidRPr="132AD811" w:rsidR="6E78F2B3">
        <w:rPr>
          <w:rFonts w:ascii="Arial" w:hAnsi="Arial" w:eastAsia="Arial" w:cs="Arial"/>
          <w:noProof w:val="0"/>
          <w:sz w:val="24"/>
          <w:szCs w:val="24"/>
          <w:lang w:val="en-GB"/>
        </w:rPr>
        <w:t>, 2013).</w:t>
      </w:r>
      <w:r w:rsidRPr="132AD811" w:rsidR="4FEA0CA7">
        <w:rPr>
          <w:rFonts w:ascii="Arial" w:hAnsi="Arial" w:eastAsia="Arial" w:cs="Arial"/>
          <w:noProof w:val="0"/>
          <w:sz w:val="24"/>
          <w:szCs w:val="24"/>
          <w:lang w:val="en-GB"/>
        </w:rPr>
        <w:t xml:space="preserve"> This is in line with existing national disaster preparedness frameworks that prioritise cooperation and shared accountability among agencies in handling major incidents</w:t>
      </w:r>
      <w:r w:rsidRPr="132AD811" w:rsidR="4A14E58B">
        <w:rPr>
          <w:rFonts w:ascii="Arial" w:hAnsi="Arial" w:eastAsia="Arial" w:cs="Arial"/>
          <w:noProof w:val="0"/>
          <w:sz w:val="24"/>
          <w:szCs w:val="24"/>
          <w:lang w:val="en-GB"/>
        </w:rPr>
        <w:t xml:space="preserve"> (</w:t>
      </w:r>
      <w:r w:rsidRPr="132AD811" w:rsidR="67F81C31">
        <w:rPr>
          <w:rFonts w:ascii="Arial" w:hAnsi="Arial" w:eastAsia="Arial" w:cs="Arial"/>
          <w:noProof w:val="0"/>
          <w:sz w:val="24"/>
          <w:szCs w:val="24"/>
          <w:lang w:val="en-GB"/>
        </w:rPr>
        <w:t>Cabinet Office,2018</w:t>
      </w:r>
      <w:r w:rsidRPr="132AD811" w:rsidR="4A14E58B">
        <w:rPr>
          <w:rFonts w:ascii="Arial" w:hAnsi="Arial" w:eastAsia="Arial" w:cs="Arial"/>
          <w:noProof w:val="0"/>
          <w:sz w:val="24"/>
          <w:szCs w:val="24"/>
          <w:lang w:val="en-GB"/>
        </w:rPr>
        <w:t>).</w:t>
      </w:r>
      <w:r w:rsidRPr="132AD811" w:rsidR="18A6F96E">
        <w:rPr>
          <w:rFonts w:ascii="Arial" w:hAnsi="Arial" w:eastAsia="Arial" w:cs="Arial"/>
          <w:noProof w:val="0"/>
          <w:sz w:val="24"/>
          <w:szCs w:val="24"/>
          <w:lang w:val="en-GB"/>
        </w:rPr>
        <w:t xml:space="preserve"> </w:t>
      </w:r>
      <w:r w:rsidRPr="132AD811" w:rsidR="4D9F4928">
        <w:rPr>
          <w:rFonts w:ascii="Arial" w:hAnsi="Arial" w:eastAsia="Arial" w:cs="Arial"/>
          <w:noProof w:val="0"/>
          <w:sz w:val="24"/>
          <w:szCs w:val="24"/>
          <w:lang w:val="en-GB"/>
        </w:rPr>
        <w:t>In situat</w:t>
      </w:r>
      <w:r w:rsidRPr="132AD811" w:rsidR="4D9F4928">
        <w:rPr>
          <w:rFonts w:ascii="Arial" w:hAnsi="Arial" w:eastAsia="Arial" w:cs="Arial" w:asciiTheme="minorAscii" w:hAnsiTheme="minorAscii" w:eastAsiaTheme="minorAscii" w:cstheme="minorAscii"/>
          <w:noProof w:val="0"/>
          <w:sz w:val="24"/>
          <w:szCs w:val="24"/>
          <w:lang w:val="en-GB"/>
        </w:rPr>
        <w:t>ions where there are several casualties, prompt medical attention and organised communication between services are crucial to reducing the number of fatalities</w:t>
      </w:r>
      <w:r w:rsidRPr="132AD811" w:rsidR="2C0142B9">
        <w:rPr>
          <w:rFonts w:ascii="Arial" w:hAnsi="Arial" w:eastAsia="Arial" w:cs="Arial" w:asciiTheme="minorAscii" w:hAnsiTheme="minorAscii" w:eastAsiaTheme="minorAscii" w:cstheme="minorAscii"/>
          <w:noProof w:val="0"/>
          <w:sz w:val="24"/>
          <w:szCs w:val="24"/>
          <w:lang w:val="en-GB"/>
        </w:rPr>
        <w:t xml:space="preserve"> (College of Policing, 2013).</w:t>
      </w:r>
    </w:p>
    <w:p w:rsidR="18BB89F2" w:rsidP="132AD811" w:rsidRDefault="18BB89F2" w14:paraId="59700681" w14:textId="1C571F04">
      <w:pPr>
        <w:pStyle w:val="Heading1"/>
        <w:rPr>
          <w:rFonts w:ascii="Arial" w:hAnsi="Arial" w:eastAsia="Arial" w:cs="Arial" w:asciiTheme="minorAscii" w:hAnsiTheme="minorAscii" w:eastAsiaTheme="minorAscii" w:cstheme="minorAscii"/>
          <w:b w:val="1"/>
          <w:bCs w:val="1"/>
          <w:noProof w:val="0"/>
          <w:sz w:val="24"/>
          <w:szCs w:val="24"/>
          <w:lang w:val="en-GB"/>
        </w:rPr>
      </w:pPr>
      <w:bookmarkStart w:name="_Toc772611771" w:id="1570970454"/>
      <w:r w:rsidRPr="132AD811" w:rsidR="18BB89F2">
        <w:rPr>
          <w:noProof w:val="0"/>
          <w:lang w:val="en-GB"/>
        </w:rPr>
        <w:t xml:space="preserve">CPS </w:t>
      </w:r>
      <w:r w:rsidRPr="132AD811" w:rsidR="18BB89F2">
        <w:rPr>
          <w:noProof w:val="0"/>
          <w:lang w:val="en-GB"/>
        </w:rPr>
        <w:t>Response</w:t>
      </w:r>
      <w:bookmarkEnd w:id="1570970454"/>
    </w:p>
    <w:p w:rsidR="573D7B79" w:rsidP="132AD811" w:rsidRDefault="573D7B79" w14:paraId="34EACAE1" w14:textId="1B019C4C">
      <w:pPr>
        <w:spacing w:before="240" w:beforeAutospacing="off" w:after="240" w:afterAutospacing="off"/>
        <w:jc w:val="left"/>
      </w:pPr>
      <w:r w:rsidRPr="132AD811" w:rsidR="573D7B79">
        <w:rPr>
          <w:rFonts w:ascii="Arial" w:hAnsi="Arial" w:eastAsia="Arial" w:cs="Arial"/>
          <w:noProof w:val="0"/>
          <w:sz w:val="24"/>
          <w:szCs w:val="24"/>
          <w:lang w:val="en-GB"/>
        </w:rPr>
        <w:t>The Crown Prosecution Service (CPS) is responsible for assessing evidence submitted by the police and determining whether a criminal case should proceed to court (Crown Prosecution Service, 2025). It plays a critical role in ensuring that charges are appropriate and that prosecutions are conducted fairly, particularly in serious cases such as the Southport murders involving Axel Rudakubana.</w:t>
      </w:r>
    </w:p>
    <w:p w:rsidR="573D7B79" w:rsidP="132AD811" w:rsidRDefault="573D7B79" w14:paraId="708873BE" w14:textId="2B401692">
      <w:pPr>
        <w:spacing w:before="240" w:beforeAutospacing="off" w:after="240" w:afterAutospacing="off"/>
        <w:jc w:val="left"/>
      </w:pPr>
      <w:r w:rsidRPr="132AD811" w:rsidR="573D7B79">
        <w:rPr>
          <w:rFonts w:ascii="Arial" w:hAnsi="Arial" w:eastAsia="Arial" w:cs="Arial"/>
          <w:noProof w:val="0"/>
          <w:sz w:val="24"/>
          <w:szCs w:val="24"/>
          <w:lang w:val="en-GB"/>
        </w:rPr>
        <w:t xml:space="preserve">Following the </w:t>
      </w:r>
      <w:r w:rsidRPr="132AD811" w:rsidR="2A4E8340">
        <w:rPr>
          <w:rFonts w:ascii="Arial" w:hAnsi="Arial" w:eastAsia="Arial" w:cs="Arial"/>
          <w:noProof w:val="0"/>
          <w:sz w:val="24"/>
          <w:szCs w:val="24"/>
          <w:lang w:val="en-GB"/>
        </w:rPr>
        <w:t>attack</w:t>
      </w:r>
      <w:r w:rsidRPr="132AD811" w:rsidR="573D7B79">
        <w:rPr>
          <w:rFonts w:ascii="Arial" w:hAnsi="Arial" w:eastAsia="Arial" w:cs="Arial"/>
          <w:noProof w:val="0"/>
          <w:sz w:val="24"/>
          <w:szCs w:val="24"/>
          <w:lang w:val="en-GB"/>
        </w:rPr>
        <w:t>, Merseyside Police faced scrutiny for not releasing information about the suspect at an early stage</w:t>
      </w:r>
      <w:r w:rsidRPr="132AD811" w:rsidR="3C056249">
        <w:rPr>
          <w:rFonts w:ascii="Arial" w:hAnsi="Arial" w:eastAsia="Arial" w:cs="Arial"/>
          <w:noProof w:val="0"/>
          <w:sz w:val="24"/>
          <w:szCs w:val="24"/>
          <w:lang w:val="en-GB"/>
        </w:rPr>
        <w:t xml:space="preserve"> (Ellery, 2025)</w:t>
      </w:r>
      <w:r w:rsidRPr="132AD811" w:rsidR="573D7B79">
        <w:rPr>
          <w:rFonts w:ascii="Arial" w:hAnsi="Arial" w:eastAsia="Arial" w:cs="Arial"/>
          <w:noProof w:val="0"/>
          <w:sz w:val="24"/>
          <w:szCs w:val="24"/>
          <w:lang w:val="en-GB"/>
        </w:rPr>
        <w:t xml:space="preserve">. However, restrictions under contempt of court laws limit what can be published during active criminal proceedings </w:t>
      </w:r>
      <w:r w:rsidRPr="132AD811" w:rsidR="573D7B79">
        <w:rPr>
          <w:rFonts w:ascii="Arial" w:hAnsi="Arial" w:eastAsia="Arial" w:cs="Arial"/>
          <w:noProof w:val="0"/>
          <w:sz w:val="24"/>
          <w:szCs w:val="24"/>
          <w:lang w:val="en-GB"/>
        </w:rPr>
        <w:t>in order to</w:t>
      </w:r>
      <w:r w:rsidRPr="132AD811" w:rsidR="573D7B79">
        <w:rPr>
          <w:rFonts w:ascii="Arial" w:hAnsi="Arial" w:eastAsia="Arial" w:cs="Arial"/>
          <w:noProof w:val="0"/>
          <w:sz w:val="24"/>
          <w:szCs w:val="24"/>
          <w:lang w:val="en-GB"/>
        </w:rPr>
        <w:t xml:space="preserve"> pr</w:t>
      </w:r>
      <w:r w:rsidRPr="132AD811" w:rsidR="573D7B79">
        <w:rPr>
          <w:rFonts w:ascii="Arial" w:hAnsi="Arial" w:eastAsia="Arial" w:cs="Arial"/>
          <w:noProof w:val="0"/>
          <w:sz w:val="24"/>
          <w:szCs w:val="24"/>
          <w:lang w:val="en-GB"/>
        </w:rPr>
        <w:t>otect the d</w:t>
      </w:r>
      <w:r w:rsidRPr="132AD811" w:rsidR="573D7B79">
        <w:rPr>
          <w:rFonts w:ascii="Arial" w:hAnsi="Arial" w:eastAsia="Arial" w:cs="Arial"/>
          <w:noProof w:val="0"/>
          <w:sz w:val="24"/>
          <w:szCs w:val="24"/>
          <w:lang w:val="en-GB"/>
        </w:rPr>
        <w:t>efendant’s right to a fair trial (Symonds, 2025).</w:t>
      </w:r>
    </w:p>
    <w:p w:rsidR="573D7B79" w:rsidP="132AD811" w:rsidRDefault="573D7B79" w14:paraId="2AD533F6" w14:textId="715EBA54">
      <w:pPr>
        <w:pStyle w:val="Normal"/>
        <w:spacing w:before="240" w:beforeAutospacing="off" w:after="240" w:afterAutospacing="off"/>
        <w:jc w:val="left"/>
      </w:pPr>
      <w:r w:rsidRPr="132AD811" w:rsidR="573D7B79">
        <w:rPr>
          <w:rFonts w:ascii="Arial" w:hAnsi="Arial" w:eastAsia="Arial" w:cs="Arial"/>
          <w:noProof w:val="0"/>
          <w:sz w:val="24"/>
          <w:szCs w:val="24"/>
          <w:lang w:val="en-GB"/>
        </w:rPr>
        <w:t>These legal constraints have been criticised as outdated in the context of the digital age, where misinformation can spread rapidly online</w:t>
      </w:r>
      <w:r w:rsidRPr="132AD811" w:rsidR="44E29FC9">
        <w:rPr>
          <w:rFonts w:ascii="Arial" w:hAnsi="Arial" w:eastAsia="Arial" w:cs="Arial"/>
          <w:noProof w:val="0"/>
          <w:sz w:val="24"/>
          <w:szCs w:val="24"/>
          <w:lang w:val="en-GB"/>
        </w:rPr>
        <w:t xml:space="preserve"> </w:t>
      </w:r>
      <w:r w:rsidRPr="132AD811" w:rsidR="5F457659">
        <w:rPr>
          <w:rFonts w:ascii="Arial" w:hAnsi="Arial" w:eastAsia="Arial" w:cs="Arial"/>
          <w:noProof w:val="0"/>
          <w:sz w:val="24"/>
          <w:szCs w:val="24"/>
          <w:lang w:val="en-GB"/>
        </w:rPr>
        <w:t>(Coe, 2024)</w:t>
      </w:r>
      <w:r w:rsidRPr="132AD811" w:rsidR="44E29FC9">
        <w:rPr>
          <w:rFonts w:ascii="Times New Roman" w:hAnsi="Times New Roman" w:eastAsia="Times New Roman" w:cs="Times New Roman"/>
          <w:noProof w:val="0"/>
          <w:sz w:val="24"/>
          <w:szCs w:val="24"/>
          <w:lang w:val="en-GB"/>
        </w:rPr>
        <w:t>.</w:t>
      </w:r>
      <w:r w:rsidRPr="132AD811" w:rsidR="573D7B79">
        <w:rPr>
          <w:rFonts w:ascii="Arial" w:hAnsi="Arial" w:eastAsia="Arial" w:cs="Arial"/>
          <w:noProof w:val="0"/>
          <w:sz w:val="24"/>
          <w:szCs w:val="24"/>
          <w:lang w:val="en-GB"/>
        </w:rPr>
        <w:t xml:space="preserve"> In this case, false claims circulated within hours of the attack, incorrectly </w:t>
      </w:r>
      <w:r w:rsidRPr="132AD811" w:rsidR="573D7B79">
        <w:rPr>
          <w:rFonts w:ascii="Arial" w:hAnsi="Arial" w:eastAsia="Arial" w:cs="Arial"/>
          <w:noProof w:val="0"/>
          <w:sz w:val="24"/>
          <w:szCs w:val="24"/>
          <w:lang w:val="en-GB"/>
        </w:rPr>
        <w:t>identifying</w:t>
      </w:r>
      <w:r w:rsidRPr="132AD811" w:rsidR="573D7B79">
        <w:rPr>
          <w:rFonts w:ascii="Arial" w:hAnsi="Arial" w:eastAsia="Arial" w:cs="Arial"/>
          <w:noProof w:val="0"/>
          <w:sz w:val="24"/>
          <w:szCs w:val="24"/>
          <w:lang w:val="en-GB"/>
        </w:rPr>
        <w:t xml:space="preserve"> the suspec</w:t>
      </w:r>
      <w:r w:rsidRPr="132AD811" w:rsidR="573D7B79">
        <w:rPr>
          <w:rFonts w:ascii="Arial" w:hAnsi="Arial" w:eastAsia="Arial" w:cs="Arial"/>
          <w:noProof w:val="0"/>
          <w:sz w:val="24"/>
          <w:szCs w:val="24"/>
          <w:lang w:val="en-GB"/>
        </w:rPr>
        <w:t xml:space="preserve">t as an Islamist asylum seeker who had arrived in the UK by small boat (Halliday, 2025). The delay in correcting this misinformation contributed to public unrest and </w:t>
      </w:r>
      <w:r w:rsidRPr="132AD811" w:rsidR="573D7B79">
        <w:rPr>
          <w:rFonts w:ascii="Arial" w:hAnsi="Arial" w:eastAsia="Arial" w:cs="Arial"/>
          <w:noProof w:val="0"/>
          <w:sz w:val="24"/>
          <w:szCs w:val="24"/>
          <w:lang w:val="en-GB"/>
        </w:rPr>
        <w:t>subsequent</w:t>
      </w:r>
      <w:r w:rsidRPr="132AD811" w:rsidR="573D7B79">
        <w:rPr>
          <w:rFonts w:ascii="Arial" w:hAnsi="Arial" w:eastAsia="Arial" w:cs="Arial"/>
          <w:noProof w:val="0"/>
          <w:sz w:val="24"/>
          <w:szCs w:val="24"/>
          <w:lang w:val="en-GB"/>
        </w:rPr>
        <w:t xml:space="preserve"> </w:t>
      </w:r>
      <w:r w:rsidRPr="132AD811" w:rsidR="573D7B79">
        <w:rPr>
          <w:rFonts w:ascii="Arial" w:hAnsi="Arial" w:eastAsia="Arial" w:cs="Arial"/>
          <w:noProof w:val="0"/>
          <w:sz w:val="24"/>
          <w:szCs w:val="24"/>
          <w:lang w:val="en-GB"/>
        </w:rPr>
        <w:t>rioting.</w:t>
      </w:r>
    </w:p>
    <w:p w:rsidR="573D7B79" w:rsidP="132AD811" w:rsidRDefault="573D7B79" w14:paraId="202CC6E4" w14:textId="368344EC">
      <w:pPr>
        <w:pStyle w:val="Normal"/>
        <w:rPr>
          <w:noProof w:val="0"/>
          <w:lang w:val="en-GB"/>
        </w:rPr>
      </w:pPr>
      <w:r w:rsidRPr="132AD811" w:rsidR="573D7B79">
        <w:rPr>
          <w:rFonts w:ascii="Arial" w:hAnsi="Arial" w:eastAsia="Arial" w:cs="Arial"/>
          <w:noProof w:val="0"/>
          <w:sz w:val="24"/>
          <w:szCs w:val="24"/>
          <w:lang w:val="en-GB"/>
        </w:rPr>
        <w:t xml:space="preserve">As a result, a review has been launched in England and Wales to examine whether current restrictions strike </w:t>
      </w:r>
      <w:r w:rsidRPr="132AD811" w:rsidR="573D7B79">
        <w:rPr>
          <w:rFonts w:ascii="Arial" w:hAnsi="Arial" w:eastAsia="Arial" w:cs="Arial"/>
          <w:noProof w:val="0"/>
          <w:sz w:val="24"/>
          <w:szCs w:val="24"/>
          <w:lang w:val="en-GB"/>
        </w:rPr>
        <w:t>an appropriate balance</w:t>
      </w:r>
      <w:r w:rsidRPr="132AD811" w:rsidR="573D7B79">
        <w:rPr>
          <w:rFonts w:ascii="Arial" w:hAnsi="Arial" w:eastAsia="Arial" w:cs="Arial"/>
          <w:noProof w:val="0"/>
          <w:sz w:val="24"/>
          <w:szCs w:val="24"/>
          <w:lang w:val="en-GB"/>
        </w:rPr>
        <w:t xml:space="preserve"> between safeguarding fair trials and </w:t>
      </w:r>
      <w:r w:rsidRPr="132AD811" w:rsidR="573D7B79">
        <w:rPr>
          <w:rFonts w:ascii="Arial" w:hAnsi="Arial" w:eastAsia="Arial" w:cs="Arial"/>
          <w:noProof w:val="0"/>
          <w:sz w:val="24"/>
          <w:szCs w:val="24"/>
          <w:lang w:val="en-GB"/>
        </w:rPr>
        <w:t>maintaining</w:t>
      </w:r>
      <w:r w:rsidRPr="132AD811" w:rsidR="573D7B79">
        <w:rPr>
          <w:rFonts w:ascii="Arial" w:hAnsi="Arial" w:eastAsia="Arial" w:cs="Arial"/>
          <w:noProof w:val="0"/>
          <w:sz w:val="24"/>
          <w:szCs w:val="24"/>
          <w:lang w:val="en-GB"/>
        </w:rPr>
        <w:t xml:space="preserve"> public order (Symonds, 2025). Organisations including the National Police Chiefs' Council, College of Policing, and Counter Terrorism Policing have emphasised the need for a “collective approach” to ensure both transparency and justice are upheld</w:t>
      </w:r>
      <w:r w:rsidRPr="132AD811" w:rsidR="606CA8F9">
        <w:rPr>
          <w:rFonts w:ascii="Arial" w:hAnsi="Arial" w:eastAsia="Arial" w:cs="Arial"/>
          <w:noProof w:val="0"/>
          <w:sz w:val="24"/>
          <w:szCs w:val="24"/>
          <w:lang w:val="en-GB"/>
        </w:rPr>
        <w:t xml:space="preserve"> </w:t>
      </w:r>
      <w:r w:rsidRPr="132AD811" w:rsidR="606CA8F9">
        <w:rPr>
          <w:rFonts w:ascii="Times New Roman" w:hAnsi="Times New Roman" w:eastAsia="Times New Roman" w:cs="Times New Roman"/>
          <w:noProof w:val="0"/>
          <w:sz w:val="24"/>
          <w:szCs w:val="24"/>
          <w:lang w:val="en-GB"/>
        </w:rPr>
        <w:t xml:space="preserve">(Counter Terrorism Policing, 2026). </w:t>
      </w:r>
    </w:p>
    <w:p w:rsidR="6A607CF0" w:rsidP="132AD811" w:rsidRDefault="6A607CF0" w14:paraId="46B84B34" w14:textId="675CCDA2">
      <w:pPr>
        <w:pStyle w:val="Heading1"/>
        <w:rPr>
          <w:rFonts w:ascii="Arial" w:hAnsi="Arial" w:eastAsia="Arial" w:cs="Arial" w:asciiTheme="minorAscii" w:hAnsiTheme="minorAscii" w:eastAsiaTheme="minorAscii" w:cstheme="minorAscii"/>
          <w:noProof w:val="0"/>
          <w:sz w:val="24"/>
          <w:szCs w:val="24"/>
          <w:lang w:val="en-GB"/>
        </w:rPr>
      </w:pPr>
      <w:bookmarkStart w:name="_Toc1309515610" w:id="1539549494"/>
      <w:r w:rsidRPr="132AD811" w:rsidR="6A607CF0">
        <w:rPr>
          <w:noProof w:val="0"/>
          <w:lang w:val="en-GB"/>
        </w:rPr>
        <w:t>PREVENT</w:t>
      </w:r>
      <w:bookmarkEnd w:id="1539549494"/>
      <w:r w:rsidRPr="132AD811" w:rsidR="6A607CF0">
        <w:rPr>
          <w:noProof w:val="0"/>
          <w:lang w:val="en-GB"/>
        </w:rPr>
        <w:t xml:space="preserve"> </w:t>
      </w:r>
    </w:p>
    <w:p w:rsidR="2AA0018B" w:rsidP="132AD811" w:rsidRDefault="2AA0018B" w14:paraId="45C1DCCB" w14:textId="30153E4B">
      <w:pPr>
        <w:spacing w:before="240" w:beforeAutospacing="off" w:after="240" w:afterAutospacing="off"/>
        <w:jc w:val="left"/>
      </w:pPr>
      <w:r w:rsidRPr="132AD811" w:rsidR="2AA0018B">
        <w:rPr>
          <w:rFonts w:ascii="Arial" w:hAnsi="Arial" w:eastAsia="Arial" w:cs="Arial"/>
          <w:noProof w:val="0"/>
          <w:sz w:val="24"/>
          <w:szCs w:val="24"/>
          <w:lang w:val="en-GB"/>
        </w:rPr>
        <w:t>The Prevent strategy, which forms part of the UK’s wider CONTEST framework, aims to stop individuals from becoming involved in terrorism by identifying those at risk of radicalisation and providing early intervention (City of Westminster, 2021). In the context of the Southport attack involving Axel Rudakubana, PREVENT is particularly relevant in assessing whether earlier opportunities for intervention were missed.</w:t>
      </w:r>
    </w:p>
    <w:p w:rsidR="2AA0018B" w:rsidP="132AD811" w:rsidRDefault="2AA0018B" w14:paraId="374F4D80" w14:textId="2710901E">
      <w:pPr>
        <w:spacing w:before="240" w:beforeAutospacing="off" w:after="240" w:afterAutospacing="off"/>
        <w:jc w:val="left"/>
      </w:pPr>
      <w:r w:rsidRPr="132AD811" w:rsidR="2AA0018B">
        <w:rPr>
          <w:rFonts w:ascii="Arial" w:hAnsi="Arial" w:eastAsia="Arial" w:cs="Arial"/>
          <w:noProof w:val="0"/>
          <w:sz w:val="24"/>
          <w:szCs w:val="24"/>
          <w:lang w:val="en-GB"/>
        </w:rPr>
        <w:t>According to Yvette Cooper, public authorities “completely failed to identify the terrible danger that he posed,” despite evidence of growing interest in extreme violence prior to the attack. Reports indicate that Rudakubana had been referred to PREVENT three times between 2019 and 2021 due to concerns about his interest in school shootings, the 2017 London Bridge attack, the IRA, and other extremist-related topics, as well as repeated incidents of carrying a knife (Aikman, 2025).</w:t>
      </w:r>
    </w:p>
    <w:p w:rsidR="2AA0018B" w:rsidP="132AD811" w:rsidRDefault="2AA0018B" w14:paraId="0ED00927" w14:textId="3F458388">
      <w:pPr>
        <w:spacing w:before="240" w:beforeAutospacing="off" w:after="240" w:afterAutospacing="off"/>
        <w:jc w:val="left"/>
      </w:pPr>
      <w:r w:rsidRPr="132AD811" w:rsidR="2AA0018B">
        <w:rPr>
          <w:rFonts w:ascii="Arial" w:hAnsi="Arial" w:eastAsia="Arial" w:cs="Arial"/>
          <w:noProof w:val="0"/>
          <w:sz w:val="24"/>
          <w:szCs w:val="24"/>
          <w:lang w:val="en-GB"/>
        </w:rPr>
        <w:t xml:space="preserve">This raises significant concerns about the effectiveness of PREVENT in practice. While the strategy is designed to </w:t>
      </w:r>
      <w:r w:rsidRPr="132AD811" w:rsidR="2AA0018B">
        <w:rPr>
          <w:rFonts w:ascii="Arial" w:hAnsi="Arial" w:eastAsia="Arial" w:cs="Arial"/>
          <w:noProof w:val="0"/>
          <w:sz w:val="24"/>
          <w:szCs w:val="24"/>
          <w:lang w:val="en-GB"/>
        </w:rPr>
        <w:t>identify</w:t>
      </w:r>
      <w:r w:rsidRPr="132AD811" w:rsidR="2AA0018B">
        <w:rPr>
          <w:rFonts w:ascii="Arial" w:hAnsi="Arial" w:eastAsia="Arial" w:cs="Arial"/>
          <w:noProof w:val="0"/>
          <w:sz w:val="24"/>
          <w:szCs w:val="24"/>
          <w:lang w:val="en-GB"/>
        </w:rPr>
        <w:t xml:space="preserve"> and manage risk at an early stage, the failure to intervene successfully in this case suggests potential weaknesses in how referrals are assessed or acted upon</w:t>
      </w:r>
      <w:r w:rsidRPr="132AD811" w:rsidR="335B1466">
        <w:rPr>
          <w:rFonts w:ascii="Arial" w:hAnsi="Arial" w:eastAsia="Arial" w:cs="Arial"/>
          <w:noProof w:val="0"/>
          <w:sz w:val="24"/>
          <w:szCs w:val="24"/>
          <w:lang w:val="en-GB"/>
        </w:rPr>
        <w:t xml:space="preserve"> (UK Government, 2024)</w:t>
      </w:r>
      <w:r w:rsidRPr="132AD811" w:rsidR="2AA0018B">
        <w:rPr>
          <w:rFonts w:ascii="Arial" w:hAnsi="Arial" w:eastAsia="Arial" w:cs="Arial"/>
          <w:noProof w:val="0"/>
          <w:sz w:val="24"/>
          <w:szCs w:val="24"/>
          <w:lang w:val="en-GB"/>
        </w:rPr>
        <w:t>. Th</w:t>
      </w:r>
      <w:r w:rsidRPr="132AD811" w:rsidR="2AA0018B">
        <w:rPr>
          <w:rFonts w:ascii="Arial" w:hAnsi="Arial" w:eastAsia="Arial" w:cs="Arial"/>
          <w:noProof w:val="0"/>
          <w:sz w:val="24"/>
          <w:szCs w:val="24"/>
          <w:lang w:val="en-GB"/>
        </w:rPr>
        <w:t>erefore, alt</w:t>
      </w:r>
      <w:r w:rsidRPr="132AD811" w:rsidR="2AA0018B">
        <w:rPr>
          <w:rFonts w:ascii="Arial" w:hAnsi="Arial" w:eastAsia="Arial" w:cs="Arial"/>
          <w:noProof w:val="0"/>
          <w:sz w:val="24"/>
          <w:szCs w:val="24"/>
          <w:lang w:val="en-GB"/>
        </w:rPr>
        <w:t xml:space="preserve">hough PREVENT </w:t>
      </w:r>
      <w:r w:rsidRPr="132AD811" w:rsidR="2AA0018B">
        <w:rPr>
          <w:rFonts w:ascii="Arial" w:hAnsi="Arial" w:eastAsia="Arial" w:cs="Arial"/>
          <w:noProof w:val="0"/>
          <w:sz w:val="24"/>
          <w:szCs w:val="24"/>
          <w:lang w:val="en-GB"/>
        </w:rPr>
        <w:t>remains</w:t>
      </w:r>
      <w:r w:rsidRPr="132AD811" w:rsidR="2AA0018B">
        <w:rPr>
          <w:rFonts w:ascii="Arial" w:hAnsi="Arial" w:eastAsia="Arial" w:cs="Arial"/>
          <w:noProof w:val="0"/>
          <w:sz w:val="24"/>
          <w:szCs w:val="24"/>
          <w:lang w:val="en-GB"/>
        </w:rPr>
        <w:t xml:space="preserve"> a key safeguar</w:t>
      </w:r>
      <w:r w:rsidRPr="132AD811" w:rsidR="2AA0018B">
        <w:rPr>
          <w:rFonts w:ascii="Arial" w:hAnsi="Arial" w:eastAsia="Arial" w:cs="Arial"/>
          <w:noProof w:val="0"/>
          <w:sz w:val="24"/>
          <w:szCs w:val="24"/>
          <w:lang w:val="en-GB"/>
        </w:rPr>
        <w:t>ding to</w:t>
      </w:r>
      <w:r w:rsidRPr="132AD811" w:rsidR="2AA0018B">
        <w:rPr>
          <w:rFonts w:ascii="Arial" w:hAnsi="Arial" w:eastAsia="Arial" w:cs="Arial"/>
          <w:noProof w:val="0"/>
          <w:sz w:val="24"/>
          <w:szCs w:val="24"/>
          <w:lang w:val="en-GB"/>
        </w:rPr>
        <w:t>ol, the Southport case highlights the need for reform to ensure that individuals who pose a genuine threat are more effectively identified and managed.</w:t>
      </w:r>
    </w:p>
    <w:p w:rsidR="132AD811" w:rsidP="132AD811" w:rsidRDefault="132AD811" w14:paraId="10F5CFC1" w14:textId="3CF8EF99">
      <w:pPr>
        <w:pStyle w:val="Normal"/>
        <w:jc w:val="left"/>
        <w:rPr>
          <w:rFonts w:ascii="Arial" w:hAnsi="Arial" w:eastAsia="Arial" w:cs="Arial" w:asciiTheme="minorAscii" w:hAnsiTheme="minorAscii" w:eastAsiaTheme="minorAscii" w:cstheme="minorAscii"/>
          <w:noProof w:val="0"/>
          <w:sz w:val="24"/>
          <w:szCs w:val="24"/>
          <w:lang w:val="en-GB"/>
        </w:rPr>
      </w:pPr>
    </w:p>
    <w:p w:rsidR="658B89A7" w:rsidP="132AD811" w:rsidRDefault="658B89A7" w14:paraId="7997301D" w14:textId="6F88D5F3">
      <w:pPr>
        <w:pStyle w:val="Heading1"/>
        <w:rPr>
          <w:noProof w:val="0"/>
          <w:lang w:val="en-GB"/>
        </w:rPr>
      </w:pPr>
      <w:bookmarkStart w:name="_Toc439206269" w:id="568680183"/>
      <w:r w:rsidRPr="132AD811" w:rsidR="658B89A7">
        <w:rPr>
          <w:noProof w:val="0"/>
          <w:lang w:val="en-GB"/>
        </w:rPr>
        <w:t>CAMHS</w:t>
      </w:r>
      <w:bookmarkEnd w:id="568680183"/>
    </w:p>
    <w:p w:rsidR="1805633C" w:rsidP="132AD811" w:rsidRDefault="1805633C" w14:paraId="09737AE6" w14:textId="1643360F">
      <w:pPr>
        <w:pStyle w:val="Normal"/>
      </w:pPr>
      <w:r w:rsidRPr="132AD811" w:rsidR="1805633C">
        <w:rPr>
          <w:rFonts w:ascii="Arial" w:hAnsi="Arial" w:eastAsia="Arial" w:cs="Arial"/>
          <w:noProof w:val="0"/>
          <w:sz w:val="24"/>
          <w:szCs w:val="24"/>
          <w:lang w:val="en-GB"/>
        </w:rPr>
        <w:t>According to evidence from the Southport Inquiry (2025),</w:t>
      </w:r>
      <w:r w:rsidRPr="132AD811" w:rsidR="215E3B45">
        <w:rPr>
          <w:rFonts w:ascii="Arial" w:hAnsi="Arial" w:eastAsia="Arial" w:cs="Arial"/>
          <w:noProof w:val="0"/>
          <w:sz w:val="24"/>
          <w:szCs w:val="24"/>
          <w:lang w:val="en-GB"/>
        </w:rPr>
        <w:t xml:space="preserve"> focusing on the witness statement produced </w:t>
      </w:r>
      <w:r w:rsidRPr="132AD811" w:rsidR="215E3B45">
        <w:rPr>
          <w:rFonts w:ascii="Arial" w:hAnsi="Arial" w:eastAsia="Arial" w:cs="Arial"/>
          <w:noProof w:val="0"/>
          <w:sz w:val="24"/>
          <w:szCs w:val="24"/>
          <w:lang w:val="en-GB"/>
        </w:rPr>
        <w:t>by Anthony John Molyneux, CAMHS's</w:t>
      </w:r>
      <w:r w:rsidRPr="132AD811" w:rsidR="1805633C">
        <w:rPr>
          <w:rFonts w:ascii="Arial" w:hAnsi="Arial" w:eastAsia="Arial" w:cs="Arial"/>
          <w:noProof w:val="0"/>
          <w:sz w:val="24"/>
          <w:szCs w:val="24"/>
          <w:lang w:val="en-GB"/>
        </w:rPr>
        <w:t xml:space="preserve"> involvement in </w:t>
      </w:r>
      <w:r w:rsidRPr="132AD811" w:rsidR="1805633C">
        <w:rPr>
          <w:rFonts w:ascii="Arial" w:hAnsi="Arial" w:eastAsia="Arial" w:cs="Arial"/>
          <w:noProof w:val="0"/>
          <w:sz w:val="24"/>
          <w:szCs w:val="24"/>
          <w:lang w:val="en-GB"/>
        </w:rPr>
        <w:t>Rudakubana's</w:t>
      </w:r>
      <w:r w:rsidRPr="132AD811" w:rsidR="1805633C">
        <w:rPr>
          <w:rFonts w:ascii="Arial" w:hAnsi="Arial" w:eastAsia="Arial" w:cs="Arial"/>
          <w:noProof w:val="0"/>
          <w:sz w:val="24"/>
          <w:szCs w:val="24"/>
          <w:lang w:val="en-GB"/>
        </w:rPr>
        <w:t xml:space="preserve"> case was intermittent and reliant on voluntary engagement.</w:t>
      </w:r>
    </w:p>
    <w:p w:rsidR="05E9FFA5" w:rsidP="132AD811" w:rsidRDefault="05E9FFA5" w14:paraId="091D6627" w14:textId="1C45C30E">
      <w:pPr>
        <w:pStyle w:val="Normal"/>
      </w:pPr>
      <w:r w:rsidRPr="132AD811" w:rsidR="05E9FFA5">
        <w:rPr>
          <w:rFonts w:ascii="Arial" w:hAnsi="Arial" w:eastAsia="Arial" w:cs="Arial"/>
          <w:noProof w:val="0"/>
          <w:sz w:val="24"/>
          <w:szCs w:val="24"/>
          <w:lang w:val="en-GB"/>
        </w:rPr>
        <w:t xml:space="preserve">His </w:t>
      </w:r>
      <w:r w:rsidRPr="132AD811" w:rsidR="44EA3D48">
        <w:rPr>
          <w:rFonts w:ascii="Arial" w:hAnsi="Arial" w:eastAsia="Arial" w:cs="Arial"/>
          <w:noProof w:val="0"/>
          <w:sz w:val="24"/>
          <w:szCs w:val="24"/>
          <w:lang w:val="en-GB"/>
        </w:rPr>
        <w:t>representation</w:t>
      </w:r>
      <w:r w:rsidRPr="132AD811" w:rsidR="05E9FFA5">
        <w:rPr>
          <w:rFonts w:ascii="Arial" w:hAnsi="Arial" w:eastAsia="Arial" w:cs="Arial"/>
          <w:noProof w:val="0"/>
          <w:sz w:val="24"/>
          <w:szCs w:val="24"/>
          <w:lang w:val="en-GB"/>
        </w:rPr>
        <w:t xml:space="preserve"> was mostly described by clinical assessments as neurodevelopmental (autism related) and anxiety-related issues; no serious mental </w:t>
      </w:r>
      <w:r w:rsidRPr="132AD811" w:rsidR="63D03DA5">
        <w:rPr>
          <w:rFonts w:ascii="Arial" w:hAnsi="Arial" w:eastAsia="Arial" w:cs="Arial"/>
          <w:noProof w:val="0"/>
          <w:sz w:val="24"/>
          <w:szCs w:val="24"/>
          <w:lang w:val="en-GB"/>
        </w:rPr>
        <w:t>illness</w:t>
      </w:r>
      <w:r w:rsidRPr="132AD811" w:rsidR="05E9FFA5">
        <w:rPr>
          <w:rFonts w:ascii="Arial" w:hAnsi="Arial" w:eastAsia="Arial" w:cs="Arial"/>
          <w:noProof w:val="0"/>
          <w:sz w:val="24"/>
          <w:szCs w:val="24"/>
          <w:lang w:val="en-GB"/>
        </w:rPr>
        <w:t xml:space="preserve"> requiring ongoing psychiatric supervision was found.</w:t>
      </w:r>
      <w:r w:rsidRPr="132AD811" w:rsidR="1805633C">
        <w:rPr>
          <w:rFonts w:ascii="Arial" w:hAnsi="Arial" w:eastAsia="Arial" w:cs="Arial"/>
          <w:noProof w:val="0"/>
          <w:sz w:val="24"/>
          <w:szCs w:val="24"/>
          <w:lang w:val="en-GB"/>
        </w:rPr>
        <w:t xml:space="preserve"> </w:t>
      </w:r>
      <w:r w:rsidRPr="132AD811" w:rsidR="5696838A">
        <w:rPr>
          <w:rFonts w:ascii="Arial" w:hAnsi="Arial" w:eastAsia="Arial" w:cs="Arial"/>
          <w:noProof w:val="0"/>
          <w:sz w:val="24"/>
          <w:szCs w:val="24"/>
          <w:lang w:val="en-GB"/>
        </w:rPr>
        <w:t xml:space="preserve">Concerning behaviours were recorded, but they </w:t>
      </w:r>
      <w:r w:rsidRPr="132AD811" w:rsidR="5696838A">
        <w:rPr>
          <w:rFonts w:ascii="Arial" w:hAnsi="Arial" w:eastAsia="Arial" w:cs="Arial"/>
          <w:noProof w:val="0"/>
          <w:sz w:val="24"/>
          <w:szCs w:val="24"/>
          <w:lang w:val="en-GB"/>
        </w:rPr>
        <w:t>weren't</w:t>
      </w:r>
      <w:r w:rsidRPr="132AD811" w:rsidR="5696838A">
        <w:rPr>
          <w:rFonts w:ascii="Arial" w:hAnsi="Arial" w:eastAsia="Arial" w:cs="Arial"/>
          <w:noProof w:val="0"/>
          <w:sz w:val="24"/>
          <w:szCs w:val="24"/>
          <w:lang w:val="en-GB"/>
        </w:rPr>
        <w:t xml:space="preserve"> always converted into an evaluation of increasing risk.</w:t>
      </w:r>
      <w:r w:rsidRPr="132AD811" w:rsidR="0D4BFFB4">
        <w:rPr>
          <w:rFonts w:ascii="Arial" w:hAnsi="Arial" w:eastAsia="Arial" w:cs="Arial"/>
          <w:noProof w:val="0"/>
          <w:sz w:val="24"/>
          <w:szCs w:val="24"/>
          <w:lang w:val="en-GB"/>
        </w:rPr>
        <w:t xml:space="preserve"> </w:t>
      </w:r>
    </w:p>
    <w:p w:rsidR="0D4BFFB4" w:rsidP="132AD811" w:rsidRDefault="0D4BFFB4" w14:paraId="52C9DDD9" w14:textId="06FDB0AE">
      <w:pPr>
        <w:pStyle w:val="Normal"/>
      </w:pPr>
      <w:r w:rsidRPr="132AD811" w:rsidR="0D4BFFB4">
        <w:rPr>
          <w:rFonts w:ascii="Arial" w:hAnsi="Arial" w:eastAsia="Arial" w:cs="Arial"/>
          <w:noProof w:val="0"/>
          <w:sz w:val="24"/>
          <w:szCs w:val="24"/>
          <w:lang w:val="en-GB"/>
        </w:rPr>
        <w:t xml:space="preserve">His minimal engagement and lack of a qualifying </w:t>
      </w:r>
      <w:r w:rsidRPr="132AD811" w:rsidR="6CF14F0A">
        <w:rPr>
          <w:rFonts w:ascii="Arial" w:hAnsi="Arial" w:eastAsia="Arial" w:cs="Arial"/>
          <w:noProof w:val="0"/>
          <w:sz w:val="24"/>
          <w:szCs w:val="24"/>
          <w:lang w:val="en-GB"/>
        </w:rPr>
        <w:t xml:space="preserve">mental health </w:t>
      </w:r>
      <w:r w:rsidRPr="132AD811" w:rsidR="0D4BFFB4">
        <w:rPr>
          <w:rFonts w:ascii="Arial" w:hAnsi="Arial" w:eastAsia="Arial" w:cs="Arial"/>
          <w:noProof w:val="0"/>
          <w:sz w:val="24"/>
          <w:szCs w:val="24"/>
          <w:lang w:val="en-GB"/>
        </w:rPr>
        <w:t xml:space="preserve">condition led to his discharge from CAMHS psychiatry in April 2024, which ended specialist supervision, just 3 months before the attack. </w:t>
      </w:r>
      <w:r w:rsidRPr="132AD811" w:rsidR="6371CCB4">
        <w:rPr>
          <w:rFonts w:ascii="Arial" w:hAnsi="Arial" w:eastAsia="Arial" w:cs="Arial"/>
          <w:noProof w:val="0"/>
          <w:sz w:val="24"/>
          <w:szCs w:val="24"/>
          <w:lang w:val="en-GB"/>
        </w:rPr>
        <w:t xml:space="preserve">The document also implies that no single service-maintained ownership of risk after discharge and that clinical judgements were made using incomplete multi-agency information. </w:t>
      </w:r>
    </w:p>
    <w:p w:rsidR="6371CCB4" w:rsidP="132AD811" w:rsidRDefault="6371CCB4" w14:paraId="6413CD46" w14:textId="55E412EB">
      <w:pPr>
        <w:pStyle w:val="Normal"/>
      </w:pPr>
      <w:r w:rsidRPr="132AD811" w:rsidR="6371CCB4">
        <w:rPr>
          <w:rFonts w:ascii="Arial" w:hAnsi="Arial" w:eastAsia="Arial" w:cs="Arial"/>
          <w:noProof w:val="0"/>
          <w:sz w:val="24"/>
          <w:szCs w:val="24"/>
          <w:lang w:val="en-GB"/>
        </w:rPr>
        <w:t xml:space="preserve">This </w:t>
      </w:r>
      <w:r w:rsidRPr="132AD811" w:rsidR="6371CCB4">
        <w:rPr>
          <w:rFonts w:ascii="Arial" w:hAnsi="Arial" w:eastAsia="Arial" w:cs="Arial"/>
          <w:noProof w:val="0"/>
          <w:sz w:val="24"/>
          <w:szCs w:val="24"/>
          <w:lang w:val="en-GB"/>
        </w:rPr>
        <w:t>demonstrates</w:t>
      </w:r>
      <w:r w:rsidRPr="132AD811" w:rsidR="6371CCB4">
        <w:rPr>
          <w:rFonts w:ascii="Arial" w:hAnsi="Arial" w:eastAsia="Arial" w:cs="Arial"/>
          <w:noProof w:val="0"/>
          <w:sz w:val="24"/>
          <w:szCs w:val="24"/>
          <w:lang w:val="en-GB"/>
        </w:rPr>
        <w:t xml:space="preserve"> a structural flaw in CAMHS, where diagnostic thresholds rather than accumulated, behavioural risk are used to decide access to ongoing treatment</w:t>
      </w:r>
      <w:r w:rsidRPr="132AD811" w:rsidR="5BC29265">
        <w:rPr>
          <w:rFonts w:ascii="Arial" w:hAnsi="Arial" w:eastAsia="Arial" w:cs="Arial"/>
          <w:noProof w:val="0"/>
          <w:sz w:val="24"/>
          <w:szCs w:val="24"/>
          <w:lang w:val="en-GB"/>
        </w:rPr>
        <w:t xml:space="preserve"> (Molyneux, 2025). </w:t>
      </w:r>
    </w:p>
    <w:p w:rsidR="037D65F7" w:rsidP="132AD811" w:rsidRDefault="037D65F7" w14:paraId="2CC71D78" w14:textId="28F20CD1">
      <w:pPr>
        <w:pStyle w:val="Heading1"/>
        <w:rPr>
          <w:rFonts w:ascii="Arial" w:hAnsi="Arial" w:eastAsia="Arial" w:cs="Arial"/>
          <w:noProof w:val="0"/>
          <w:sz w:val="24"/>
          <w:szCs w:val="24"/>
          <w:lang w:val="en-GB"/>
        </w:rPr>
      </w:pPr>
      <w:bookmarkStart w:name="_Toc1195177050" w:id="822188008"/>
      <w:r w:rsidRPr="132AD811" w:rsidR="037D65F7">
        <w:rPr>
          <w:noProof w:val="0"/>
          <w:lang w:val="en-GB"/>
        </w:rPr>
        <w:t>Recommendations</w:t>
      </w:r>
      <w:bookmarkEnd w:id="822188008"/>
      <w:r w:rsidRPr="132AD811" w:rsidR="037D65F7">
        <w:rPr>
          <w:noProof w:val="0"/>
          <w:lang w:val="en-GB"/>
        </w:rPr>
        <w:t xml:space="preserve"> </w:t>
      </w:r>
    </w:p>
    <w:p w:rsidR="0F8F41CB" w:rsidP="132AD811" w:rsidRDefault="0F8F41CB" w14:paraId="0CA72120" w14:textId="5A455710">
      <w:pPr>
        <w:spacing w:before="240" w:beforeAutospacing="off" w:after="240" w:afterAutospacing="off"/>
      </w:pPr>
      <w:r w:rsidRPr="132AD811" w:rsidR="0F8F41CB">
        <w:rPr>
          <w:rFonts w:ascii="Arial" w:hAnsi="Arial" w:eastAsia="Arial" w:cs="Arial"/>
          <w:b w:val="0"/>
          <w:bCs w:val="0"/>
          <w:noProof w:val="0"/>
          <w:sz w:val="24"/>
          <w:szCs w:val="24"/>
          <w:lang w:val="en-GB"/>
        </w:rPr>
        <w:t>In conclusion</w:t>
      </w:r>
      <w:r w:rsidRPr="132AD811" w:rsidR="0F8F41CB">
        <w:rPr>
          <w:rFonts w:ascii="Arial" w:hAnsi="Arial" w:eastAsia="Arial" w:cs="Arial"/>
          <w:b w:val="0"/>
          <w:bCs w:val="0"/>
          <w:noProof w:val="0"/>
          <w:sz w:val="24"/>
          <w:szCs w:val="24"/>
          <w:lang w:val="en-GB"/>
        </w:rPr>
        <w:t>, th</w:t>
      </w:r>
      <w:r w:rsidRPr="132AD811" w:rsidR="0F8F41CB">
        <w:rPr>
          <w:rFonts w:ascii="Arial" w:hAnsi="Arial" w:eastAsia="Arial" w:cs="Arial"/>
          <w:noProof w:val="0"/>
          <w:sz w:val="24"/>
          <w:szCs w:val="24"/>
          <w:lang w:val="en-GB"/>
        </w:rPr>
        <w:t>e Southport case highlights significant structural weaknesses within the criminal justice and safeguarding systems, particularly in relation to risk management, inter-agency coordination, and early intervention. While the police response was largely effective, criminal justice agencies should develop more proactive communication strategies during major incidents to rapidly counter misinformation, while remaining compliant with legal constraints.</w:t>
      </w:r>
    </w:p>
    <w:p w:rsidR="0F8F41CB" w:rsidP="132AD811" w:rsidRDefault="0F8F41CB" w14:paraId="698B192A" w14:textId="1A62F9A1">
      <w:pPr>
        <w:spacing w:before="240" w:beforeAutospacing="off" w:after="240" w:afterAutospacing="off"/>
      </w:pPr>
      <w:r w:rsidRPr="132AD811" w:rsidR="0F8F41CB">
        <w:rPr>
          <w:rFonts w:ascii="Arial" w:hAnsi="Arial" w:eastAsia="Arial" w:cs="Arial"/>
          <w:noProof w:val="0"/>
          <w:sz w:val="24"/>
          <w:szCs w:val="24"/>
          <w:lang w:val="en-GB"/>
        </w:rPr>
        <w:t>Furthermore, a formal multi-agency framework should be implemented in which a designated lead agency retains responsibility for managing individuals identified as posing potential risk, even after discharge from services such as CAMHS.</w:t>
      </w:r>
    </w:p>
    <w:p w:rsidR="0F8F41CB" w:rsidP="132AD811" w:rsidRDefault="0F8F41CB" w14:paraId="2EBDCA02" w14:textId="127DEE6B">
      <w:pPr>
        <w:spacing w:before="240" w:beforeAutospacing="off" w:after="240" w:afterAutospacing="off"/>
      </w:pPr>
      <w:r w:rsidRPr="132AD811" w:rsidR="0F8F41CB">
        <w:rPr>
          <w:rFonts w:ascii="Arial" w:hAnsi="Arial" w:eastAsia="Arial" w:cs="Arial"/>
          <w:noProof w:val="0"/>
          <w:sz w:val="24"/>
          <w:szCs w:val="24"/>
          <w:lang w:val="en-GB"/>
        </w:rPr>
        <w:t>In addition, the PREVENT strategy should be reassessed to ensure that repeated referrals involving violent ideation or behaviour result in enhanced monitoring and more proactive intervention, rather than being treated as isolated incidents.</w:t>
      </w:r>
    </w:p>
    <w:p w:rsidR="0F8F41CB" w:rsidP="132AD811" w:rsidRDefault="0F8F41CB" w14:paraId="43C737EC" w14:textId="3835D405">
      <w:pPr>
        <w:spacing w:before="240" w:beforeAutospacing="off" w:after="240" w:afterAutospacing="off"/>
      </w:pPr>
      <w:r w:rsidRPr="132AD811" w:rsidR="0F8F41CB">
        <w:rPr>
          <w:rFonts w:ascii="Arial" w:hAnsi="Arial" w:eastAsia="Arial" w:cs="Arial"/>
          <w:noProof w:val="0"/>
          <w:sz w:val="24"/>
          <w:szCs w:val="24"/>
          <w:lang w:val="en-GB"/>
        </w:rPr>
        <w:t>Finally, CAMHS assessment criteria should be expanded to include cumulative behavioural risk factors, ensuring that individuals displaying escalating patterns of concerning behaviour are not excluded from ongoing support due to the absence of a diagnosable severe mental illness.</w:t>
      </w:r>
    </w:p>
    <w:p w:rsidR="132AD811" w:rsidP="132AD811" w:rsidRDefault="132AD811" w14:paraId="19B05A8A" w14:textId="6CC2A82D">
      <w:pPr>
        <w:spacing w:before="240" w:beforeAutospacing="off" w:after="240" w:afterAutospacing="off"/>
        <w:rPr>
          <w:rFonts w:ascii="Arial" w:hAnsi="Arial" w:eastAsia="Arial" w:cs="Arial"/>
          <w:noProof w:val="0"/>
          <w:sz w:val="24"/>
          <w:szCs w:val="24"/>
          <w:lang w:val="en-GB"/>
        </w:rPr>
      </w:pPr>
    </w:p>
    <w:p w:rsidR="132AD811" w:rsidP="132AD811" w:rsidRDefault="132AD811" w14:paraId="43A88E8E" w14:textId="712B6961">
      <w:pPr>
        <w:spacing w:before="240" w:beforeAutospacing="off" w:after="240" w:afterAutospacing="off"/>
        <w:rPr>
          <w:rFonts w:ascii="Arial" w:hAnsi="Arial" w:eastAsia="Arial" w:cs="Arial"/>
          <w:noProof w:val="0"/>
          <w:sz w:val="24"/>
          <w:szCs w:val="24"/>
          <w:lang w:val="en-GB"/>
        </w:rPr>
      </w:pPr>
    </w:p>
    <w:p w:rsidR="132AD811" w:rsidP="132AD811" w:rsidRDefault="132AD811" w14:paraId="080216A6" w14:textId="429F8148">
      <w:pPr>
        <w:spacing w:before="240" w:beforeAutospacing="off" w:after="240" w:afterAutospacing="off"/>
        <w:rPr>
          <w:rFonts w:ascii="Arial" w:hAnsi="Arial" w:eastAsia="Arial" w:cs="Arial"/>
          <w:noProof w:val="0"/>
          <w:sz w:val="24"/>
          <w:szCs w:val="24"/>
          <w:lang w:val="en-GB"/>
        </w:rPr>
      </w:pPr>
    </w:p>
    <w:p w:rsidR="132AD811" w:rsidP="132AD811" w:rsidRDefault="132AD811" w14:paraId="17DBF034" w14:textId="63F111EB">
      <w:pPr>
        <w:spacing w:before="240" w:beforeAutospacing="off" w:after="240" w:afterAutospacing="off"/>
        <w:rPr>
          <w:rFonts w:ascii="Arial" w:hAnsi="Arial" w:eastAsia="Arial" w:cs="Arial"/>
          <w:noProof w:val="0"/>
          <w:sz w:val="24"/>
          <w:szCs w:val="24"/>
          <w:lang w:val="en-GB"/>
        </w:rPr>
      </w:pPr>
    </w:p>
    <w:p w:rsidR="132AD811" w:rsidP="132AD811" w:rsidRDefault="132AD811" w14:paraId="4490CC0B" w14:textId="17314CDF">
      <w:pPr>
        <w:spacing w:before="240" w:beforeAutospacing="off" w:after="240" w:afterAutospacing="off"/>
        <w:rPr>
          <w:rFonts w:ascii="Arial" w:hAnsi="Arial" w:eastAsia="Arial" w:cs="Arial"/>
          <w:noProof w:val="0"/>
          <w:sz w:val="24"/>
          <w:szCs w:val="24"/>
          <w:lang w:val="en-GB"/>
        </w:rPr>
      </w:pPr>
    </w:p>
    <w:p w:rsidR="132AD811" w:rsidP="132AD811" w:rsidRDefault="132AD811" w14:paraId="629E97FB" w14:textId="2906EEF0">
      <w:pPr>
        <w:spacing w:before="240" w:beforeAutospacing="off" w:after="240" w:afterAutospacing="off"/>
        <w:rPr>
          <w:rFonts w:ascii="Arial" w:hAnsi="Arial" w:eastAsia="Arial" w:cs="Arial"/>
          <w:noProof w:val="0"/>
          <w:sz w:val="24"/>
          <w:szCs w:val="24"/>
          <w:lang w:val="en-GB"/>
        </w:rPr>
      </w:pPr>
    </w:p>
    <w:p w:rsidR="132AD811" w:rsidP="132AD811" w:rsidRDefault="132AD811" w14:paraId="2912B9E0" w14:textId="7330DF2B">
      <w:pPr>
        <w:spacing w:before="240" w:beforeAutospacing="off" w:after="240" w:afterAutospacing="off"/>
        <w:rPr>
          <w:rFonts w:ascii="Arial" w:hAnsi="Arial" w:eastAsia="Arial" w:cs="Arial"/>
          <w:noProof w:val="0"/>
          <w:sz w:val="24"/>
          <w:szCs w:val="24"/>
          <w:lang w:val="en-GB"/>
        </w:rPr>
      </w:pPr>
    </w:p>
    <w:p w:rsidR="132AD811" w:rsidP="132AD811" w:rsidRDefault="132AD811" w14:paraId="45AE84AD" w14:textId="015A2537">
      <w:pPr>
        <w:spacing w:before="240" w:beforeAutospacing="off" w:after="240" w:afterAutospacing="off"/>
        <w:rPr>
          <w:rFonts w:ascii="Arial" w:hAnsi="Arial" w:eastAsia="Arial" w:cs="Arial"/>
          <w:noProof w:val="0"/>
          <w:sz w:val="24"/>
          <w:szCs w:val="24"/>
          <w:lang w:val="en-GB"/>
        </w:rPr>
      </w:pPr>
    </w:p>
    <w:p w:rsidR="132AD811" w:rsidP="132AD811" w:rsidRDefault="132AD811" w14:paraId="141C835C" w14:textId="1723FCC3">
      <w:pPr>
        <w:spacing w:before="240" w:beforeAutospacing="off" w:after="240" w:afterAutospacing="off"/>
        <w:rPr>
          <w:rFonts w:ascii="Arial" w:hAnsi="Arial" w:eastAsia="Arial" w:cs="Arial"/>
          <w:noProof w:val="0"/>
          <w:sz w:val="24"/>
          <w:szCs w:val="24"/>
          <w:lang w:val="en-GB"/>
        </w:rPr>
      </w:pPr>
    </w:p>
    <w:p w:rsidR="132AD811" w:rsidP="132AD811" w:rsidRDefault="132AD811" w14:paraId="0689A331" w14:textId="048434D4">
      <w:pPr>
        <w:spacing w:before="240" w:beforeAutospacing="off" w:after="240" w:afterAutospacing="off"/>
        <w:rPr>
          <w:rFonts w:ascii="Arial" w:hAnsi="Arial" w:eastAsia="Arial" w:cs="Arial"/>
          <w:noProof w:val="0"/>
          <w:sz w:val="24"/>
          <w:szCs w:val="24"/>
          <w:lang w:val="en-GB"/>
        </w:rPr>
      </w:pPr>
    </w:p>
    <w:p w:rsidR="132AD811" w:rsidP="132AD811" w:rsidRDefault="132AD811" w14:paraId="5D9DDDB5" w14:textId="0FDBF529">
      <w:pPr>
        <w:pStyle w:val="Normal"/>
        <w:spacing w:before="240" w:beforeAutospacing="off" w:after="240" w:afterAutospacing="off"/>
        <w:rPr>
          <w:rFonts w:ascii="Arial" w:hAnsi="Arial" w:eastAsia="Arial" w:cs="Arial"/>
          <w:noProof w:val="0"/>
          <w:sz w:val="24"/>
          <w:szCs w:val="24"/>
          <w:lang w:val="en-GB"/>
        </w:rPr>
      </w:pPr>
    </w:p>
    <w:p w:rsidR="5ED22B1C" w:rsidP="132AD811" w:rsidRDefault="5ED22B1C" w14:paraId="75CBE637" w14:textId="6003C373">
      <w:pPr>
        <w:pStyle w:val="Heading1"/>
        <w:rPr>
          <w:rFonts w:ascii="Arial" w:hAnsi="Arial" w:eastAsia="Arial" w:cs="Arial"/>
          <w:noProof w:val="0"/>
          <w:sz w:val="24"/>
          <w:szCs w:val="24"/>
          <w:lang w:val="en-GB"/>
        </w:rPr>
      </w:pPr>
      <w:bookmarkStart w:name="_Toc886739693" w:id="488313678"/>
      <w:r w:rsidRPr="132AD811" w:rsidR="5ED22B1C">
        <w:rPr>
          <w:noProof w:val="0"/>
          <w:lang w:val="en-GB"/>
        </w:rPr>
        <w:t>Reference</w:t>
      </w:r>
      <w:r w:rsidRPr="132AD811" w:rsidR="5ED22B1C">
        <w:rPr>
          <w:noProof w:val="0"/>
          <w:lang w:val="en-GB"/>
        </w:rPr>
        <w:t xml:space="preserve"> List</w:t>
      </w:r>
      <w:bookmarkEnd w:id="488313678"/>
      <w:r w:rsidRPr="132AD811" w:rsidR="5ED22B1C">
        <w:rPr>
          <w:noProof w:val="0"/>
          <w:lang w:val="en-GB"/>
        </w:rPr>
        <w:t xml:space="preserve"> </w:t>
      </w:r>
    </w:p>
    <w:p w:rsidR="5ED22B1C" w:rsidP="132AD811" w:rsidRDefault="5ED22B1C" w14:paraId="3CEB820E" w14:textId="10913077">
      <w:pPr>
        <w:spacing w:before="240" w:beforeAutospacing="off" w:after="240" w:afterAutospacing="off"/>
      </w:pPr>
      <w:r w:rsidRPr="132AD811" w:rsidR="5ED22B1C">
        <w:rPr>
          <w:rFonts w:ascii="Arial" w:hAnsi="Arial" w:eastAsia="Arial" w:cs="Arial"/>
          <w:noProof w:val="0"/>
          <w:sz w:val="24"/>
          <w:szCs w:val="24"/>
          <w:lang w:val="en-GB"/>
        </w:rPr>
        <w:t xml:space="preserve">Aikman, I. (2025) </w:t>
      </w:r>
      <w:r w:rsidRPr="132AD811" w:rsidR="5ED22B1C">
        <w:rPr>
          <w:rFonts w:ascii="Arial" w:hAnsi="Arial" w:eastAsia="Arial" w:cs="Arial"/>
          <w:i w:val="1"/>
          <w:iCs w:val="1"/>
          <w:noProof w:val="0"/>
          <w:sz w:val="24"/>
          <w:szCs w:val="24"/>
          <w:lang w:val="en-GB"/>
        </w:rPr>
        <w:t>Southport Killer Axel Rudakubana Admitted Carrying a Knife More than 10 Times</w:t>
      </w:r>
      <w:r w:rsidRPr="132AD811" w:rsidR="5ED22B1C">
        <w:rPr>
          <w:rFonts w:ascii="Arial" w:hAnsi="Arial" w:eastAsia="Arial" w:cs="Arial"/>
          <w:noProof w:val="0"/>
          <w:sz w:val="24"/>
          <w:szCs w:val="24"/>
          <w:lang w:val="en-GB"/>
        </w:rPr>
        <w:t xml:space="preserve">. BBC News. 21 January. Available at: </w:t>
      </w:r>
      <w:hyperlink r:id="R8a6f58b0df4145d9">
        <w:r w:rsidRPr="132AD811" w:rsidR="5ED22B1C">
          <w:rPr>
            <w:rStyle w:val="Hyperlink"/>
            <w:rFonts w:ascii="Arial" w:hAnsi="Arial" w:eastAsia="Arial" w:cs="Arial"/>
            <w:noProof w:val="0"/>
            <w:sz w:val="24"/>
            <w:szCs w:val="24"/>
            <w:lang w:val="en-GB"/>
          </w:rPr>
          <w:t>https://www.bbc.co.uk/news/articles/ce8j453e7z1o</w:t>
        </w:r>
      </w:hyperlink>
      <w:r w:rsidRPr="132AD811" w:rsidR="5ED22B1C">
        <w:rPr>
          <w:rFonts w:ascii="Arial" w:hAnsi="Arial" w:eastAsia="Arial" w:cs="Arial"/>
          <w:noProof w:val="0"/>
          <w:sz w:val="24"/>
          <w:szCs w:val="24"/>
          <w:lang w:val="en-GB"/>
        </w:rPr>
        <w:t xml:space="preserve"> (Accessed: 20 April 2026).</w:t>
      </w:r>
    </w:p>
    <w:p w:rsidR="5ED22B1C" w:rsidP="132AD811" w:rsidRDefault="5ED22B1C" w14:paraId="0F82822E" w14:textId="5A7F9B67">
      <w:pPr>
        <w:spacing w:before="240" w:beforeAutospacing="off" w:after="240" w:afterAutospacing="off"/>
      </w:pPr>
      <w:r w:rsidRPr="132AD811" w:rsidR="5ED22B1C">
        <w:rPr>
          <w:rFonts w:ascii="Arial" w:hAnsi="Arial" w:eastAsia="Arial" w:cs="Arial"/>
          <w:noProof w:val="0"/>
          <w:sz w:val="24"/>
          <w:szCs w:val="24"/>
          <w:lang w:val="en-GB"/>
        </w:rPr>
        <w:t xml:space="preserve">BBC News (2025) </w:t>
      </w:r>
      <w:r w:rsidRPr="132AD811" w:rsidR="5ED22B1C">
        <w:rPr>
          <w:rFonts w:ascii="Arial" w:hAnsi="Arial" w:eastAsia="Arial" w:cs="Arial"/>
          <w:i w:val="1"/>
          <w:iCs w:val="1"/>
          <w:noProof w:val="0"/>
          <w:sz w:val="24"/>
          <w:szCs w:val="24"/>
          <w:lang w:val="en-GB"/>
        </w:rPr>
        <w:t>Southport murders: More should have been shared, says watchdog</w:t>
      </w:r>
      <w:r w:rsidRPr="132AD811" w:rsidR="5ED22B1C">
        <w:rPr>
          <w:rFonts w:ascii="Arial" w:hAnsi="Arial" w:eastAsia="Arial" w:cs="Arial"/>
          <w:noProof w:val="0"/>
          <w:sz w:val="24"/>
          <w:szCs w:val="24"/>
          <w:lang w:val="en-GB"/>
        </w:rPr>
        <w:t xml:space="preserve">. BBC News. 6 March. Available at: </w:t>
      </w:r>
      <w:hyperlink r:id="R2d2cade0b75348da">
        <w:r w:rsidRPr="132AD811" w:rsidR="5ED22B1C">
          <w:rPr>
            <w:rStyle w:val="Hyperlink"/>
            <w:rFonts w:ascii="Arial" w:hAnsi="Arial" w:eastAsia="Arial" w:cs="Arial"/>
            <w:noProof w:val="0"/>
            <w:sz w:val="24"/>
            <w:szCs w:val="24"/>
            <w:lang w:val="en-GB"/>
          </w:rPr>
          <w:t>https://www.bbc.co.uk/news/articles/c80ydrlld79o</w:t>
        </w:r>
      </w:hyperlink>
      <w:r w:rsidRPr="132AD811" w:rsidR="5ED22B1C">
        <w:rPr>
          <w:rFonts w:ascii="Arial" w:hAnsi="Arial" w:eastAsia="Arial" w:cs="Arial"/>
          <w:noProof w:val="0"/>
          <w:sz w:val="24"/>
          <w:szCs w:val="24"/>
          <w:lang w:val="en-GB"/>
        </w:rPr>
        <w:t xml:space="preserve"> (Accessed: 20 April 2026).</w:t>
      </w:r>
    </w:p>
    <w:p w:rsidR="5ED22B1C" w:rsidP="132AD811" w:rsidRDefault="5ED22B1C" w14:paraId="7A34AD5C" w14:textId="05F38B07">
      <w:pPr>
        <w:spacing w:before="240" w:beforeAutospacing="off" w:after="240" w:afterAutospacing="off"/>
      </w:pPr>
      <w:r w:rsidRPr="132AD811" w:rsidR="5ED22B1C">
        <w:rPr>
          <w:rFonts w:ascii="Arial" w:hAnsi="Arial" w:eastAsia="Arial" w:cs="Arial"/>
          <w:noProof w:val="0"/>
          <w:sz w:val="24"/>
          <w:szCs w:val="24"/>
          <w:lang w:val="en-GB"/>
        </w:rPr>
        <w:t xml:space="preserve">Brand, P. (2024) </w:t>
      </w:r>
      <w:r w:rsidRPr="132AD811" w:rsidR="5ED22B1C">
        <w:rPr>
          <w:rFonts w:ascii="Arial" w:hAnsi="Arial" w:eastAsia="Arial" w:cs="Arial"/>
          <w:i w:val="1"/>
          <w:iCs w:val="1"/>
          <w:noProof w:val="0"/>
          <w:sz w:val="24"/>
          <w:szCs w:val="24"/>
          <w:lang w:val="en-GB"/>
        </w:rPr>
        <w:t>Why has the Southport murder suspect not been charged with terrorism?</w:t>
      </w:r>
      <w:r w:rsidRPr="132AD811" w:rsidR="5ED22B1C">
        <w:rPr>
          <w:rFonts w:ascii="Arial" w:hAnsi="Arial" w:eastAsia="Arial" w:cs="Arial"/>
          <w:noProof w:val="0"/>
          <w:sz w:val="24"/>
          <w:szCs w:val="24"/>
          <w:lang w:val="en-GB"/>
        </w:rPr>
        <w:t xml:space="preserve"> ITV News. Available at: </w:t>
      </w:r>
      <w:hyperlink r:id="R73c9dcc6370d4fd8">
        <w:r w:rsidRPr="132AD811" w:rsidR="5ED22B1C">
          <w:rPr>
            <w:rStyle w:val="Hyperlink"/>
            <w:rFonts w:ascii="Arial" w:hAnsi="Arial" w:eastAsia="Arial" w:cs="Arial"/>
            <w:noProof w:val="0"/>
            <w:sz w:val="24"/>
            <w:szCs w:val="24"/>
            <w:lang w:val="en-GB"/>
          </w:rPr>
          <w:t>https://www.itv.com/news/2024-10-29/why-has-the-southport-murder-suspect-not-been-charged-with-terrorism</w:t>
        </w:r>
      </w:hyperlink>
      <w:r w:rsidRPr="132AD811" w:rsidR="5ED22B1C">
        <w:rPr>
          <w:rFonts w:ascii="Arial" w:hAnsi="Arial" w:eastAsia="Arial" w:cs="Arial"/>
          <w:noProof w:val="0"/>
          <w:sz w:val="24"/>
          <w:szCs w:val="24"/>
          <w:lang w:val="en-GB"/>
        </w:rPr>
        <w:t>(Accessed: 1 May 2026).</w:t>
      </w:r>
    </w:p>
    <w:p w:rsidR="5ED22B1C" w:rsidP="132AD811" w:rsidRDefault="5ED22B1C" w14:paraId="51C66037" w14:textId="54AFC8AD">
      <w:pPr>
        <w:spacing w:before="240" w:beforeAutospacing="off" w:after="240" w:afterAutospacing="off"/>
      </w:pPr>
      <w:r w:rsidRPr="132AD811" w:rsidR="5ED22B1C">
        <w:rPr>
          <w:rFonts w:ascii="Arial" w:hAnsi="Arial" w:eastAsia="Arial" w:cs="Arial"/>
          <w:noProof w:val="0"/>
          <w:sz w:val="24"/>
          <w:szCs w:val="24"/>
          <w:lang w:val="en-GB"/>
        </w:rPr>
        <w:t xml:space="preserve">Cabinet Office (2013) </w:t>
      </w:r>
      <w:r w:rsidRPr="132AD811" w:rsidR="5ED22B1C">
        <w:rPr>
          <w:rFonts w:ascii="Arial" w:hAnsi="Arial" w:eastAsia="Arial" w:cs="Arial"/>
          <w:i w:val="1"/>
          <w:iCs w:val="1"/>
          <w:noProof w:val="0"/>
          <w:sz w:val="24"/>
          <w:szCs w:val="24"/>
          <w:lang w:val="en-GB"/>
        </w:rPr>
        <w:t>Emergency response and recovery</w:t>
      </w:r>
      <w:r w:rsidRPr="132AD811" w:rsidR="5ED22B1C">
        <w:rPr>
          <w:rFonts w:ascii="Arial" w:hAnsi="Arial" w:eastAsia="Arial" w:cs="Arial"/>
          <w:noProof w:val="0"/>
          <w:sz w:val="24"/>
          <w:szCs w:val="24"/>
          <w:lang w:val="en-GB"/>
        </w:rPr>
        <w:t xml:space="preserve">. GOV.UK. Available at: </w:t>
      </w:r>
      <w:hyperlink r:id="Rc44935bae5b640eb">
        <w:r w:rsidRPr="132AD811" w:rsidR="5ED22B1C">
          <w:rPr>
            <w:rStyle w:val="Hyperlink"/>
            <w:rFonts w:ascii="Arial" w:hAnsi="Arial" w:eastAsia="Arial" w:cs="Arial"/>
            <w:noProof w:val="0"/>
            <w:sz w:val="24"/>
            <w:szCs w:val="24"/>
            <w:lang w:val="en-GB"/>
          </w:rPr>
          <w:t>https://www.gov.uk/guidance/emergency-response-and-recovery</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57DCFE19" w14:textId="0DC75C54">
      <w:pPr>
        <w:spacing w:before="240" w:beforeAutospacing="off" w:after="240" w:afterAutospacing="off"/>
      </w:pPr>
      <w:r w:rsidRPr="132AD811" w:rsidR="5ED22B1C">
        <w:rPr>
          <w:rFonts w:ascii="Arial" w:hAnsi="Arial" w:eastAsia="Arial" w:cs="Arial"/>
          <w:noProof w:val="0"/>
          <w:sz w:val="24"/>
          <w:szCs w:val="24"/>
          <w:lang w:val="en-GB"/>
        </w:rPr>
        <w:t xml:space="preserve">Cabinet Office (2018) </w:t>
      </w:r>
      <w:r w:rsidRPr="132AD811" w:rsidR="5ED22B1C">
        <w:rPr>
          <w:rFonts w:ascii="Arial" w:hAnsi="Arial" w:eastAsia="Arial" w:cs="Arial"/>
          <w:i w:val="1"/>
          <w:iCs w:val="1"/>
          <w:noProof w:val="0"/>
          <w:sz w:val="24"/>
          <w:szCs w:val="24"/>
          <w:lang w:val="en-GB"/>
        </w:rPr>
        <w:t>Preparation and planning for emergencies</w:t>
      </w:r>
      <w:r w:rsidRPr="132AD811" w:rsidR="5ED22B1C">
        <w:rPr>
          <w:rFonts w:ascii="Arial" w:hAnsi="Arial" w:eastAsia="Arial" w:cs="Arial"/>
          <w:noProof w:val="0"/>
          <w:sz w:val="24"/>
          <w:szCs w:val="24"/>
          <w:lang w:val="en-GB"/>
        </w:rPr>
        <w:t xml:space="preserve">. GOV.UK. Available at: </w:t>
      </w:r>
      <w:hyperlink r:id="R731f3fc2d4074689">
        <w:r w:rsidRPr="132AD811" w:rsidR="5ED22B1C">
          <w:rPr>
            <w:rStyle w:val="Hyperlink"/>
            <w:rFonts w:ascii="Arial" w:hAnsi="Arial" w:eastAsia="Arial" w:cs="Arial"/>
            <w:noProof w:val="0"/>
            <w:sz w:val="24"/>
            <w:szCs w:val="24"/>
            <w:lang w:val="en-GB"/>
          </w:rPr>
          <w:t>https://www.gov.uk/guidance/preparation-and-planning-for-emergencies-the-capabilities-programme</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6D6D63F3" w14:textId="26A1454A">
      <w:pPr>
        <w:spacing w:before="240" w:beforeAutospacing="off" w:after="240" w:afterAutospacing="off"/>
      </w:pPr>
      <w:r w:rsidRPr="132AD811" w:rsidR="5ED22B1C">
        <w:rPr>
          <w:rFonts w:ascii="Arial" w:hAnsi="Arial" w:eastAsia="Arial" w:cs="Arial"/>
          <w:noProof w:val="0"/>
          <w:sz w:val="24"/>
          <w:szCs w:val="24"/>
          <w:lang w:val="en-GB"/>
        </w:rPr>
        <w:t xml:space="preserve">College of Policing (2013) </w:t>
      </w:r>
      <w:r w:rsidRPr="132AD811" w:rsidR="5ED22B1C">
        <w:rPr>
          <w:rFonts w:ascii="Arial" w:hAnsi="Arial" w:eastAsia="Arial" w:cs="Arial"/>
          <w:i w:val="1"/>
          <w:iCs w:val="1"/>
          <w:noProof w:val="0"/>
          <w:sz w:val="24"/>
          <w:szCs w:val="24"/>
          <w:lang w:val="en-GB"/>
        </w:rPr>
        <w:t>Civil contingencies</w:t>
      </w:r>
      <w:r w:rsidRPr="132AD811" w:rsidR="5ED22B1C">
        <w:rPr>
          <w:rFonts w:ascii="Arial" w:hAnsi="Arial" w:eastAsia="Arial" w:cs="Arial"/>
          <w:noProof w:val="0"/>
          <w:sz w:val="24"/>
          <w:szCs w:val="24"/>
          <w:lang w:val="en-GB"/>
        </w:rPr>
        <w:t xml:space="preserve">. Available at: </w:t>
      </w:r>
      <w:hyperlink r:id="R770bd6bcb40f4e55">
        <w:r w:rsidRPr="132AD811" w:rsidR="5ED22B1C">
          <w:rPr>
            <w:rStyle w:val="Hyperlink"/>
            <w:rFonts w:ascii="Arial" w:hAnsi="Arial" w:eastAsia="Arial" w:cs="Arial"/>
            <w:noProof w:val="0"/>
            <w:sz w:val="24"/>
            <w:szCs w:val="24"/>
            <w:lang w:val="en-GB"/>
          </w:rPr>
          <w:t>https://www.college.police.uk/app/civil-emergencies/civil-contingencies</w:t>
        </w:r>
      </w:hyperlink>
      <w:r w:rsidRPr="132AD811" w:rsidR="5ED22B1C">
        <w:rPr>
          <w:rFonts w:ascii="Arial" w:hAnsi="Arial" w:eastAsia="Arial" w:cs="Arial"/>
          <w:noProof w:val="0"/>
          <w:sz w:val="24"/>
          <w:szCs w:val="24"/>
          <w:lang w:val="en-GB"/>
        </w:rPr>
        <w:t xml:space="preserve"> (Accessed: 21 April 2026).</w:t>
      </w:r>
    </w:p>
    <w:p w:rsidR="5ED22B1C" w:rsidP="132AD811" w:rsidRDefault="5ED22B1C" w14:paraId="3626E569" w14:textId="31BF76C0">
      <w:pPr>
        <w:spacing w:before="240" w:beforeAutospacing="off" w:after="240" w:afterAutospacing="off"/>
      </w:pPr>
      <w:r w:rsidRPr="132AD811" w:rsidR="5ED22B1C">
        <w:rPr>
          <w:rFonts w:ascii="Arial" w:hAnsi="Arial" w:eastAsia="Arial" w:cs="Arial"/>
          <w:noProof w:val="0"/>
          <w:sz w:val="24"/>
          <w:szCs w:val="24"/>
          <w:lang w:val="en-GB"/>
        </w:rPr>
        <w:t xml:space="preserve">College of Policing (2022) </w:t>
      </w:r>
      <w:r w:rsidRPr="132AD811" w:rsidR="5ED22B1C">
        <w:rPr>
          <w:rFonts w:ascii="Arial" w:hAnsi="Arial" w:eastAsia="Arial" w:cs="Arial"/>
          <w:i w:val="1"/>
          <w:iCs w:val="1"/>
          <w:noProof w:val="0"/>
          <w:sz w:val="24"/>
          <w:szCs w:val="24"/>
          <w:lang w:val="en-GB"/>
        </w:rPr>
        <w:t>Major investigation and public protection</w:t>
      </w:r>
      <w:r w:rsidRPr="132AD811" w:rsidR="5ED22B1C">
        <w:rPr>
          <w:rFonts w:ascii="Arial" w:hAnsi="Arial" w:eastAsia="Arial" w:cs="Arial"/>
          <w:noProof w:val="0"/>
          <w:sz w:val="24"/>
          <w:szCs w:val="24"/>
          <w:lang w:val="en-GB"/>
        </w:rPr>
        <w:t xml:space="preserve">. Available at: </w:t>
      </w:r>
      <w:hyperlink r:id="R6e9a019db8a54ba0">
        <w:r w:rsidRPr="132AD811" w:rsidR="5ED22B1C">
          <w:rPr>
            <w:rStyle w:val="Hyperlink"/>
            <w:rFonts w:ascii="Arial" w:hAnsi="Arial" w:eastAsia="Arial" w:cs="Arial"/>
            <w:noProof w:val="0"/>
            <w:sz w:val="24"/>
            <w:szCs w:val="24"/>
            <w:lang w:val="en-GB"/>
          </w:rPr>
          <w:t>https://www.college.police.uk/app/major-investigation-and-public-protection</w:t>
        </w:r>
      </w:hyperlink>
      <w:r w:rsidRPr="132AD811" w:rsidR="5ED22B1C">
        <w:rPr>
          <w:rFonts w:ascii="Arial" w:hAnsi="Arial" w:eastAsia="Arial" w:cs="Arial"/>
          <w:noProof w:val="0"/>
          <w:sz w:val="24"/>
          <w:szCs w:val="24"/>
          <w:lang w:val="en-GB"/>
        </w:rPr>
        <w:t xml:space="preserve"> (Accessed: 23 April 2026).</w:t>
      </w:r>
    </w:p>
    <w:p w:rsidR="68537FAD" w:rsidP="132AD811" w:rsidRDefault="68537FAD" w14:paraId="2C7D5EAD" w14:textId="10C7D5C3">
      <w:pPr>
        <w:pStyle w:val="Normal"/>
        <w:spacing w:before="240" w:beforeAutospacing="off" w:after="240" w:afterAutospacing="off"/>
      </w:pPr>
      <w:r w:rsidRPr="132AD811" w:rsidR="68537FAD">
        <w:rPr>
          <w:rFonts w:ascii="Arial" w:hAnsi="Arial" w:eastAsia="Arial" w:cs="Arial"/>
          <w:noProof w:val="0"/>
          <w:sz w:val="24"/>
          <w:szCs w:val="24"/>
          <w:lang w:val="en-GB"/>
        </w:rPr>
        <w:t xml:space="preserve">Coe, P. (2024) </w:t>
      </w:r>
      <w:r w:rsidRPr="132AD811" w:rsidR="68537FAD">
        <w:rPr>
          <w:rFonts w:ascii="Arial" w:hAnsi="Arial" w:eastAsia="Arial" w:cs="Arial"/>
          <w:i w:val="1"/>
          <w:iCs w:val="1"/>
          <w:noProof w:val="0"/>
          <w:sz w:val="24"/>
          <w:szCs w:val="24"/>
          <w:lang w:val="en-GB"/>
        </w:rPr>
        <w:t>Tackling online false information in the United Kingdom: The Online Safety Act 2023 and its disconnection from free speech law and theory</w:t>
      </w:r>
      <w:r w:rsidRPr="132AD811" w:rsidR="68537FAD">
        <w:rPr>
          <w:rFonts w:ascii="Arial" w:hAnsi="Arial" w:eastAsia="Arial" w:cs="Arial"/>
          <w:noProof w:val="0"/>
          <w:sz w:val="24"/>
          <w:szCs w:val="24"/>
          <w:lang w:val="en-GB"/>
        </w:rPr>
        <w:t xml:space="preserve">. </w:t>
      </w:r>
      <w:r w:rsidRPr="132AD811" w:rsidR="68537FAD">
        <w:rPr>
          <w:rFonts w:ascii="Arial" w:hAnsi="Arial" w:eastAsia="Arial" w:cs="Arial"/>
          <w:i w:val="1"/>
          <w:iCs w:val="1"/>
          <w:noProof w:val="0"/>
          <w:sz w:val="24"/>
          <w:szCs w:val="24"/>
          <w:lang w:val="en-GB"/>
        </w:rPr>
        <w:t>Journal of Media Law</w:t>
      </w:r>
      <w:r w:rsidRPr="132AD811" w:rsidR="68537FAD">
        <w:rPr>
          <w:rFonts w:ascii="Arial" w:hAnsi="Arial" w:eastAsia="Arial" w:cs="Arial"/>
          <w:noProof w:val="0"/>
          <w:sz w:val="24"/>
          <w:szCs w:val="24"/>
          <w:lang w:val="en-GB"/>
        </w:rPr>
        <w:t>. Available at: https://doi.org/10.1080/17577632.2024.2316360(Accessed: 1 May 2026).</w:t>
      </w:r>
    </w:p>
    <w:p w:rsidR="5ED22B1C" w:rsidP="132AD811" w:rsidRDefault="5ED22B1C" w14:paraId="517042B9" w14:textId="69226838">
      <w:pPr>
        <w:spacing w:before="240" w:beforeAutospacing="off" w:after="240" w:afterAutospacing="off"/>
      </w:pPr>
      <w:r w:rsidRPr="132AD811" w:rsidR="5ED22B1C">
        <w:rPr>
          <w:rFonts w:ascii="Arial" w:hAnsi="Arial" w:eastAsia="Arial" w:cs="Arial"/>
          <w:noProof w:val="0"/>
          <w:sz w:val="24"/>
          <w:szCs w:val="24"/>
          <w:lang w:val="en-GB"/>
        </w:rPr>
        <w:t xml:space="preserve">Counter Terrorism Policing (2026) </w:t>
      </w:r>
      <w:r w:rsidRPr="132AD811" w:rsidR="5ED22B1C">
        <w:rPr>
          <w:rFonts w:ascii="Arial" w:hAnsi="Arial" w:eastAsia="Arial" w:cs="Arial"/>
          <w:i w:val="1"/>
          <w:iCs w:val="1"/>
          <w:noProof w:val="0"/>
          <w:sz w:val="24"/>
          <w:szCs w:val="24"/>
          <w:lang w:val="en-GB"/>
        </w:rPr>
        <w:t>National police service – joint statement</w:t>
      </w:r>
      <w:r w:rsidRPr="132AD811" w:rsidR="5ED22B1C">
        <w:rPr>
          <w:rFonts w:ascii="Arial" w:hAnsi="Arial" w:eastAsia="Arial" w:cs="Arial"/>
          <w:noProof w:val="0"/>
          <w:sz w:val="24"/>
          <w:szCs w:val="24"/>
          <w:lang w:val="en-GB"/>
        </w:rPr>
        <w:t xml:space="preserve">. Available at: </w:t>
      </w:r>
      <w:hyperlink r:id="R9c847b0c145b4bfb">
        <w:r w:rsidRPr="132AD811" w:rsidR="5ED22B1C">
          <w:rPr>
            <w:rStyle w:val="Hyperlink"/>
            <w:rFonts w:ascii="Arial" w:hAnsi="Arial" w:eastAsia="Arial" w:cs="Arial"/>
            <w:noProof w:val="0"/>
            <w:sz w:val="24"/>
            <w:szCs w:val="24"/>
            <w:lang w:val="en-GB"/>
          </w:rPr>
          <w:t>https://www.counterterrorism.police.uk/news/national-police-service-statement/</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7C014F95" w14:textId="32DEEDB3">
      <w:pPr>
        <w:spacing w:before="240" w:beforeAutospacing="off" w:after="240" w:afterAutospacing="off"/>
      </w:pPr>
      <w:r w:rsidRPr="132AD811" w:rsidR="5ED22B1C">
        <w:rPr>
          <w:rFonts w:ascii="Arial" w:hAnsi="Arial" w:eastAsia="Arial" w:cs="Arial"/>
          <w:noProof w:val="0"/>
          <w:sz w:val="24"/>
          <w:szCs w:val="24"/>
          <w:lang w:val="en-GB"/>
        </w:rPr>
        <w:t xml:space="preserve">Courts and Tribunals Judiciary (2023) </w:t>
      </w:r>
      <w:r w:rsidRPr="132AD811" w:rsidR="5ED22B1C">
        <w:rPr>
          <w:rFonts w:ascii="Arial" w:hAnsi="Arial" w:eastAsia="Arial" w:cs="Arial"/>
          <w:i w:val="1"/>
          <w:iCs w:val="1"/>
          <w:noProof w:val="0"/>
          <w:sz w:val="24"/>
          <w:szCs w:val="24"/>
          <w:lang w:val="en-GB"/>
        </w:rPr>
        <w:t>Criminal jurisdiction</w:t>
      </w:r>
      <w:r w:rsidRPr="132AD811" w:rsidR="5ED22B1C">
        <w:rPr>
          <w:rFonts w:ascii="Arial" w:hAnsi="Arial" w:eastAsia="Arial" w:cs="Arial"/>
          <w:noProof w:val="0"/>
          <w:sz w:val="24"/>
          <w:szCs w:val="24"/>
          <w:lang w:val="en-GB"/>
        </w:rPr>
        <w:t xml:space="preserve">. Available at: </w:t>
      </w:r>
      <w:hyperlink r:id="Red30b49c47ca4d21">
        <w:r w:rsidRPr="132AD811" w:rsidR="5ED22B1C">
          <w:rPr>
            <w:rStyle w:val="Hyperlink"/>
            <w:rFonts w:ascii="Arial" w:hAnsi="Arial" w:eastAsia="Arial" w:cs="Arial"/>
            <w:noProof w:val="0"/>
            <w:sz w:val="24"/>
            <w:szCs w:val="24"/>
            <w:lang w:val="en-GB"/>
          </w:rPr>
          <w:t>https://www.judiciary.uk/about-the-judiciary/our-justice-system/jurisdictions/criminal-jurisdiction/</w:t>
        </w:r>
      </w:hyperlink>
      <w:r w:rsidRPr="132AD811" w:rsidR="5ED22B1C">
        <w:rPr>
          <w:rFonts w:ascii="Arial" w:hAnsi="Arial" w:eastAsia="Arial" w:cs="Arial"/>
          <w:noProof w:val="0"/>
          <w:sz w:val="24"/>
          <w:szCs w:val="24"/>
          <w:lang w:val="en-GB"/>
        </w:rPr>
        <w:t xml:space="preserve"> (Accessed: 30 April 2026).</w:t>
      </w:r>
    </w:p>
    <w:p w:rsidR="5ED22B1C" w:rsidP="132AD811" w:rsidRDefault="5ED22B1C" w14:paraId="2F6CC9A7" w14:textId="46B00E9D">
      <w:pPr>
        <w:spacing w:before="240" w:beforeAutospacing="off" w:after="240" w:afterAutospacing="off"/>
      </w:pPr>
      <w:r w:rsidRPr="132AD811" w:rsidR="5ED22B1C">
        <w:rPr>
          <w:rFonts w:ascii="Arial" w:hAnsi="Arial" w:eastAsia="Arial" w:cs="Arial"/>
          <w:noProof w:val="0"/>
          <w:sz w:val="24"/>
          <w:szCs w:val="24"/>
          <w:lang w:val="en-GB"/>
        </w:rPr>
        <w:t xml:space="preserve">Crown Prosecution Service (2021) </w:t>
      </w:r>
      <w:r w:rsidRPr="132AD811" w:rsidR="5ED22B1C">
        <w:rPr>
          <w:rFonts w:ascii="Arial" w:hAnsi="Arial" w:eastAsia="Arial" w:cs="Arial"/>
          <w:i w:val="1"/>
          <w:iCs w:val="1"/>
          <w:noProof w:val="0"/>
          <w:sz w:val="24"/>
          <w:szCs w:val="24"/>
          <w:lang w:val="en-GB"/>
        </w:rPr>
        <w:t>Disclosure manual: Chapter 12 – applying the disclosure test</w:t>
      </w:r>
      <w:r w:rsidRPr="132AD811" w:rsidR="5ED22B1C">
        <w:rPr>
          <w:rFonts w:ascii="Arial" w:hAnsi="Arial" w:eastAsia="Arial" w:cs="Arial"/>
          <w:noProof w:val="0"/>
          <w:sz w:val="24"/>
          <w:szCs w:val="24"/>
          <w:lang w:val="en-GB"/>
        </w:rPr>
        <w:t xml:space="preserve">. Available at: </w:t>
      </w:r>
      <w:hyperlink r:id="R1fab432fd8ab498a">
        <w:r w:rsidRPr="132AD811" w:rsidR="5ED22B1C">
          <w:rPr>
            <w:rStyle w:val="Hyperlink"/>
            <w:rFonts w:ascii="Arial" w:hAnsi="Arial" w:eastAsia="Arial" w:cs="Arial"/>
            <w:noProof w:val="0"/>
            <w:sz w:val="24"/>
            <w:szCs w:val="24"/>
            <w:lang w:val="en-GB"/>
          </w:rPr>
          <w:t>https://www.cps.gov.uk/prosecution-guidance/disclosure-manual-chapter-12-applying-disclosure-test</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7D90210C" w14:textId="69649E9A">
      <w:pPr>
        <w:spacing w:before="240" w:beforeAutospacing="off" w:after="240" w:afterAutospacing="off"/>
      </w:pPr>
      <w:r w:rsidRPr="132AD811" w:rsidR="5ED22B1C">
        <w:rPr>
          <w:rFonts w:ascii="Arial" w:hAnsi="Arial" w:eastAsia="Arial" w:cs="Arial"/>
          <w:noProof w:val="0"/>
          <w:sz w:val="24"/>
          <w:szCs w:val="24"/>
          <w:lang w:val="en-GB"/>
        </w:rPr>
        <w:t xml:space="preserve">Crown Prosecution Service (2025a) </w:t>
      </w:r>
      <w:r w:rsidRPr="132AD811" w:rsidR="5ED22B1C">
        <w:rPr>
          <w:rFonts w:ascii="Arial" w:hAnsi="Arial" w:eastAsia="Arial" w:cs="Arial"/>
          <w:i w:val="1"/>
          <w:iCs w:val="1"/>
          <w:noProof w:val="0"/>
          <w:sz w:val="24"/>
          <w:szCs w:val="24"/>
          <w:lang w:val="en-GB"/>
        </w:rPr>
        <w:t>What we do</w:t>
      </w:r>
      <w:r w:rsidRPr="132AD811" w:rsidR="5ED22B1C">
        <w:rPr>
          <w:rFonts w:ascii="Arial" w:hAnsi="Arial" w:eastAsia="Arial" w:cs="Arial"/>
          <w:noProof w:val="0"/>
          <w:sz w:val="24"/>
          <w:szCs w:val="24"/>
          <w:lang w:val="en-GB"/>
        </w:rPr>
        <w:t xml:space="preserve">. Available at: </w:t>
      </w:r>
      <w:hyperlink r:id="R02cefb2ff2d540f4">
        <w:r w:rsidRPr="132AD811" w:rsidR="5ED22B1C">
          <w:rPr>
            <w:rStyle w:val="Hyperlink"/>
            <w:rFonts w:ascii="Arial" w:hAnsi="Arial" w:eastAsia="Arial" w:cs="Arial"/>
            <w:noProof w:val="0"/>
            <w:sz w:val="24"/>
            <w:szCs w:val="24"/>
            <w:lang w:val="en-GB"/>
          </w:rPr>
          <w:t>https://www.cps.gov.uk/about-cps/what-we-do</w:t>
        </w:r>
      </w:hyperlink>
      <w:r w:rsidRPr="132AD811" w:rsidR="5ED22B1C">
        <w:rPr>
          <w:rFonts w:ascii="Arial" w:hAnsi="Arial" w:eastAsia="Arial" w:cs="Arial"/>
          <w:noProof w:val="0"/>
          <w:sz w:val="24"/>
          <w:szCs w:val="24"/>
          <w:lang w:val="en-GB"/>
        </w:rPr>
        <w:t>(Accessed: 1 May 2026).</w:t>
      </w:r>
    </w:p>
    <w:p w:rsidR="5ED22B1C" w:rsidP="132AD811" w:rsidRDefault="5ED22B1C" w14:paraId="37B48153" w14:textId="0F1E5BBD">
      <w:pPr>
        <w:spacing w:before="240" w:beforeAutospacing="off" w:after="240" w:afterAutospacing="off"/>
      </w:pPr>
      <w:r w:rsidRPr="132AD811" w:rsidR="5ED22B1C">
        <w:rPr>
          <w:rFonts w:ascii="Arial" w:hAnsi="Arial" w:eastAsia="Arial" w:cs="Arial"/>
          <w:noProof w:val="0"/>
          <w:sz w:val="24"/>
          <w:szCs w:val="24"/>
          <w:lang w:val="en-GB"/>
        </w:rPr>
        <w:t xml:space="preserve">Crown Prosecution Service (2025b) </w:t>
      </w:r>
      <w:r w:rsidRPr="132AD811" w:rsidR="5ED22B1C">
        <w:rPr>
          <w:rFonts w:ascii="Arial" w:hAnsi="Arial" w:eastAsia="Arial" w:cs="Arial"/>
          <w:i w:val="1"/>
          <w:iCs w:val="1"/>
          <w:noProof w:val="0"/>
          <w:sz w:val="24"/>
          <w:szCs w:val="24"/>
          <w:lang w:val="en-GB"/>
        </w:rPr>
        <w:t>Teenager jailed for killing three children at a dance class and trying to kill ten others</w:t>
      </w:r>
      <w:r w:rsidRPr="132AD811" w:rsidR="5ED22B1C">
        <w:rPr>
          <w:rFonts w:ascii="Arial" w:hAnsi="Arial" w:eastAsia="Arial" w:cs="Arial"/>
          <w:noProof w:val="0"/>
          <w:sz w:val="24"/>
          <w:szCs w:val="24"/>
          <w:lang w:val="en-GB"/>
        </w:rPr>
        <w:t xml:space="preserve">. Available at: </w:t>
      </w:r>
      <w:hyperlink r:id="Rb750ae2c08bf4a49">
        <w:r w:rsidRPr="132AD811" w:rsidR="5ED22B1C">
          <w:rPr>
            <w:rStyle w:val="Hyperlink"/>
            <w:rFonts w:ascii="Arial" w:hAnsi="Arial" w:eastAsia="Arial" w:cs="Arial"/>
            <w:noProof w:val="0"/>
            <w:sz w:val="24"/>
            <w:szCs w:val="24"/>
            <w:lang w:val="en-GB"/>
          </w:rPr>
          <w:t>https://www.cps.gov.uk/mersey-cheshire/news/teenager-jailed-killing-three-children-dance-class-and-trying-kill-ten</w:t>
        </w:r>
      </w:hyperlink>
      <w:r w:rsidRPr="132AD811" w:rsidR="5ED22B1C">
        <w:rPr>
          <w:rFonts w:ascii="Arial" w:hAnsi="Arial" w:eastAsia="Arial" w:cs="Arial"/>
          <w:noProof w:val="0"/>
          <w:sz w:val="24"/>
          <w:szCs w:val="24"/>
          <w:lang w:val="en-GB"/>
        </w:rPr>
        <w:t xml:space="preserve"> (Accessed: 31 April 2026).</w:t>
      </w:r>
    </w:p>
    <w:p w:rsidR="5ED22B1C" w:rsidP="132AD811" w:rsidRDefault="5ED22B1C" w14:paraId="52824520" w14:textId="2E6186D6">
      <w:pPr>
        <w:spacing w:before="240" w:beforeAutospacing="off" w:after="240" w:afterAutospacing="off"/>
      </w:pPr>
      <w:r w:rsidRPr="132AD811" w:rsidR="5ED22B1C">
        <w:rPr>
          <w:rFonts w:ascii="Arial" w:hAnsi="Arial" w:eastAsia="Arial" w:cs="Arial"/>
          <w:noProof w:val="0"/>
          <w:sz w:val="24"/>
          <w:szCs w:val="24"/>
          <w:lang w:val="en-GB"/>
        </w:rPr>
        <w:t xml:space="preserve">Ellery, B. (2025) </w:t>
      </w:r>
      <w:r w:rsidRPr="132AD811" w:rsidR="5ED22B1C">
        <w:rPr>
          <w:rFonts w:ascii="Arial" w:hAnsi="Arial" w:eastAsia="Arial" w:cs="Arial"/>
          <w:i w:val="1"/>
          <w:iCs w:val="1"/>
          <w:noProof w:val="0"/>
          <w:sz w:val="24"/>
          <w:szCs w:val="24"/>
          <w:lang w:val="en-GB"/>
        </w:rPr>
        <w:t>Southport riot: Conflicting advice let misinformation spread, MPs say</w:t>
      </w:r>
      <w:r w:rsidRPr="132AD811" w:rsidR="5ED22B1C">
        <w:rPr>
          <w:rFonts w:ascii="Arial" w:hAnsi="Arial" w:eastAsia="Arial" w:cs="Arial"/>
          <w:noProof w:val="0"/>
          <w:sz w:val="24"/>
          <w:szCs w:val="24"/>
          <w:lang w:val="en-GB"/>
        </w:rPr>
        <w:t xml:space="preserve">. The Times. Available at: </w:t>
      </w:r>
      <w:hyperlink r:id="R448a850e34644dfc">
        <w:r w:rsidRPr="132AD811" w:rsidR="5ED22B1C">
          <w:rPr>
            <w:rStyle w:val="Hyperlink"/>
            <w:rFonts w:ascii="Arial" w:hAnsi="Arial" w:eastAsia="Arial" w:cs="Arial"/>
            <w:noProof w:val="0"/>
            <w:sz w:val="24"/>
            <w:szCs w:val="24"/>
            <w:lang w:val="en-GB"/>
          </w:rPr>
          <w:t>https://www.thetimes.com/uk/crime/article/southport-riots-report-stabbing-attack-685b3q3gg</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51CB7A35" w14:textId="4D58B501">
      <w:pPr>
        <w:spacing w:before="240" w:beforeAutospacing="off" w:after="240" w:afterAutospacing="off"/>
      </w:pPr>
      <w:r w:rsidRPr="132AD811" w:rsidR="5ED22B1C">
        <w:rPr>
          <w:rFonts w:ascii="Arial" w:hAnsi="Arial" w:eastAsia="Arial" w:cs="Arial"/>
          <w:noProof w:val="0"/>
          <w:sz w:val="24"/>
          <w:szCs w:val="24"/>
          <w:lang w:val="en-GB"/>
        </w:rPr>
        <w:t xml:space="preserve">Greer, C. and McLaughlin, E. (2011) ‘Trial by media’: Policing, the 24-7 news mediasphere and the politics of outrage. </w:t>
      </w:r>
      <w:r w:rsidRPr="132AD811" w:rsidR="5ED22B1C">
        <w:rPr>
          <w:rFonts w:ascii="Arial" w:hAnsi="Arial" w:eastAsia="Arial" w:cs="Arial"/>
          <w:i w:val="1"/>
          <w:iCs w:val="1"/>
          <w:noProof w:val="0"/>
          <w:sz w:val="24"/>
          <w:szCs w:val="24"/>
          <w:lang w:val="en-GB"/>
        </w:rPr>
        <w:t>Theoretical Criminology</w:t>
      </w:r>
      <w:r w:rsidRPr="132AD811" w:rsidR="5ED22B1C">
        <w:rPr>
          <w:rFonts w:ascii="Arial" w:hAnsi="Arial" w:eastAsia="Arial" w:cs="Arial"/>
          <w:noProof w:val="0"/>
          <w:sz w:val="24"/>
          <w:szCs w:val="24"/>
          <w:lang w:val="en-GB"/>
        </w:rPr>
        <w:t>, 15(1), pp.23–46. doi:10.1177/1362480610387461.</w:t>
      </w:r>
    </w:p>
    <w:p w:rsidR="5ED22B1C" w:rsidP="132AD811" w:rsidRDefault="5ED22B1C" w14:paraId="095935DA" w14:textId="7EF7A64D">
      <w:pPr>
        <w:spacing w:before="240" w:beforeAutospacing="off" w:after="240" w:afterAutospacing="off"/>
      </w:pPr>
      <w:r w:rsidRPr="132AD811" w:rsidR="5ED22B1C">
        <w:rPr>
          <w:rFonts w:ascii="Arial" w:hAnsi="Arial" w:eastAsia="Arial" w:cs="Arial"/>
          <w:noProof w:val="0"/>
          <w:sz w:val="24"/>
          <w:szCs w:val="24"/>
          <w:lang w:val="en-GB"/>
        </w:rPr>
        <w:t xml:space="preserve">Halliday, J. (2025) </w:t>
      </w:r>
      <w:r w:rsidRPr="132AD811" w:rsidR="5ED22B1C">
        <w:rPr>
          <w:rFonts w:ascii="Arial" w:hAnsi="Arial" w:eastAsia="Arial" w:cs="Arial"/>
          <w:i w:val="1"/>
          <w:iCs w:val="1"/>
          <w:noProof w:val="0"/>
          <w:sz w:val="24"/>
          <w:szCs w:val="24"/>
          <w:lang w:val="en-GB"/>
        </w:rPr>
        <w:t>Southport attack: Why is so much information being published only now?</w:t>
      </w:r>
      <w:r w:rsidRPr="132AD811" w:rsidR="5ED22B1C">
        <w:rPr>
          <w:rFonts w:ascii="Arial" w:hAnsi="Arial" w:eastAsia="Arial" w:cs="Arial"/>
          <w:noProof w:val="0"/>
          <w:sz w:val="24"/>
          <w:szCs w:val="24"/>
          <w:lang w:val="en-GB"/>
        </w:rPr>
        <w:t xml:space="preserve"> The Guardian. Available at: </w:t>
      </w:r>
      <w:hyperlink r:id="Re48691d2f54f48f2">
        <w:r w:rsidRPr="132AD811" w:rsidR="5ED22B1C">
          <w:rPr>
            <w:rStyle w:val="Hyperlink"/>
            <w:rFonts w:ascii="Arial" w:hAnsi="Arial" w:eastAsia="Arial" w:cs="Arial"/>
            <w:noProof w:val="0"/>
            <w:sz w:val="24"/>
            <w:szCs w:val="24"/>
            <w:lang w:val="en-GB"/>
          </w:rPr>
          <w:t>https://www.theguardian.com/uk-news/2025/jan/21/southport-attack-why-is-so-much-information-being-published-only-now</w:t>
        </w:r>
      </w:hyperlink>
      <w:r w:rsidRPr="132AD811" w:rsidR="5ED22B1C">
        <w:rPr>
          <w:rFonts w:ascii="Arial" w:hAnsi="Arial" w:eastAsia="Arial" w:cs="Arial"/>
          <w:noProof w:val="0"/>
          <w:sz w:val="24"/>
          <w:szCs w:val="24"/>
          <w:lang w:val="en-GB"/>
        </w:rPr>
        <w:t xml:space="preserve"> (Accessed: 20 April 2026).</w:t>
      </w:r>
    </w:p>
    <w:p w:rsidR="5ED22B1C" w:rsidP="132AD811" w:rsidRDefault="5ED22B1C" w14:paraId="5F56DEE7" w14:textId="5D342C91">
      <w:pPr>
        <w:spacing w:before="240" w:beforeAutospacing="off" w:after="240" w:afterAutospacing="off"/>
      </w:pPr>
      <w:r w:rsidRPr="132AD811" w:rsidR="5ED22B1C">
        <w:rPr>
          <w:rFonts w:ascii="Arial" w:hAnsi="Arial" w:eastAsia="Arial" w:cs="Arial"/>
          <w:noProof w:val="0"/>
          <w:sz w:val="24"/>
          <w:szCs w:val="24"/>
          <w:lang w:val="en-GB"/>
        </w:rPr>
        <w:t xml:space="preserve">Home Affairs Committee (2024) </w:t>
      </w:r>
      <w:r w:rsidRPr="132AD811" w:rsidR="5ED22B1C">
        <w:rPr>
          <w:rFonts w:ascii="Arial" w:hAnsi="Arial" w:eastAsia="Arial" w:cs="Arial"/>
          <w:i w:val="1"/>
          <w:iCs w:val="1"/>
          <w:noProof w:val="0"/>
          <w:sz w:val="24"/>
          <w:szCs w:val="24"/>
          <w:lang w:val="en-GB"/>
        </w:rPr>
        <w:t>Police response to the 2024 summer disorder</w:t>
      </w:r>
      <w:r w:rsidRPr="132AD811" w:rsidR="5ED22B1C">
        <w:rPr>
          <w:rFonts w:ascii="Arial" w:hAnsi="Arial" w:eastAsia="Arial" w:cs="Arial"/>
          <w:noProof w:val="0"/>
          <w:sz w:val="24"/>
          <w:szCs w:val="24"/>
          <w:lang w:val="en-GB"/>
        </w:rPr>
        <w:t xml:space="preserve">. UK Parliament. Available at: </w:t>
      </w:r>
      <w:hyperlink r:id="R45022ad481874564">
        <w:r w:rsidRPr="132AD811" w:rsidR="5ED22B1C">
          <w:rPr>
            <w:rStyle w:val="Hyperlink"/>
            <w:rFonts w:ascii="Arial" w:hAnsi="Arial" w:eastAsia="Arial" w:cs="Arial"/>
            <w:noProof w:val="0"/>
            <w:sz w:val="24"/>
            <w:szCs w:val="24"/>
            <w:lang w:val="en-GB"/>
          </w:rPr>
          <w:t>https://publications.parliament.uk/pa/cm5901/cmselect/cmhaff/381/report.html</w:t>
        </w:r>
      </w:hyperlink>
      <w:r w:rsidRPr="132AD811" w:rsidR="5ED22B1C">
        <w:rPr>
          <w:rFonts w:ascii="Arial" w:hAnsi="Arial" w:eastAsia="Arial" w:cs="Arial"/>
          <w:noProof w:val="0"/>
          <w:sz w:val="24"/>
          <w:szCs w:val="24"/>
          <w:lang w:val="en-GB"/>
        </w:rPr>
        <w:t xml:space="preserve"> (Accessed: 30 April 2026).</w:t>
      </w:r>
    </w:p>
    <w:p w:rsidR="5ED22B1C" w:rsidP="132AD811" w:rsidRDefault="5ED22B1C" w14:paraId="1219FA9D" w14:textId="1FD13B28">
      <w:pPr>
        <w:spacing w:before="240" w:beforeAutospacing="off" w:after="240" w:afterAutospacing="off"/>
      </w:pPr>
      <w:r w:rsidRPr="132AD811" w:rsidR="5ED22B1C">
        <w:rPr>
          <w:rFonts w:ascii="Arial" w:hAnsi="Arial" w:eastAsia="Arial" w:cs="Arial"/>
          <w:noProof w:val="0"/>
          <w:sz w:val="24"/>
          <w:szCs w:val="24"/>
          <w:lang w:val="en-GB"/>
        </w:rPr>
        <w:t xml:space="preserve">Home Office (2025) </w:t>
      </w:r>
      <w:r w:rsidRPr="132AD811" w:rsidR="5ED22B1C">
        <w:rPr>
          <w:rFonts w:ascii="Arial" w:hAnsi="Arial" w:eastAsia="Arial" w:cs="Arial"/>
          <w:i w:val="1"/>
          <w:iCs w:val="1"/>
          <w:noProof w:val="0"/>
          <w:sz w:val="24"/>
          <w:szCs w:val="24"/>
          <w:lang w:val="en-GB"/>
        </w:rPr>
        <w:t>Southport inquiry: Phase 1 terms of reference</w:t>
      </w:r>
      <w:r w:rsidRPr="132AD811" w:rsidR="5ED22B1C">
        <w:rPr>
          <w:rFonts w:ascii="Arial" w:hAnsi="Arial" w:eastAsia="Arial" w:cs="Arial"/>
          <w:noProof w:val="0"/>
          <w:sz w:val="24"/>
          <w:szCs w:val="24"/>
          <w:lang w:val="en-GB"/>
        </w:rPr>
        <w:t xml:space="preserve">. GOV.UK. Available at: </w:t>
      </w:r>
      <w:hyperlink r:id="R10b4472c8dac4851">
        <w:r w:rsidRPr="132AD811" w:rsidR="5ED22B1C">
          <w:rPr>
            <w:rStyle w:val="Hyperlink"/>
            <w:rFonts w:ascii="Arial" w:hAnsi="Arial" w:eastAsia="Arial" w:cs="Arial"/>
            <w:noProof w:val="0"/>
            <w:sz w:val="24"/>
            <w:szCs w:val="24"/>
            <w:lang w:val="en-GB"/>
          </w:rPr>
          <w:t>https://www.gov.uk/government/publications/southport-inquiry-phase-1-terms-of-reference</w:t>
        </w:r>
      </w:hyperlink>
      <w:r w:rsidRPr="132AD811" w:rsidR="5ED22B1C">
        <w:rPr>
          <w:rFonts w:ascii="Arial" w:hAnsi="Arial" w:eastAsia="Arial" w:cs="Arial"/>
          <w:noProof w:val="0"/>
          <w:sz w:val="24"/>
          <w:szCs w:val="24"/>
          <w:lang w:val="en-GB"/>
        </w:rPr>
        <w:t xml:space="preserve"> (Accessed: 30 April 2026).</w:t>
      </w:r>
    </w:p>
    <w:p w:rsidR="5ED22B1C" w:rsidP="132AD811" w:rsidRDefault="5ED22B1C" w14:paraId="3167E80B" w14:textId="71A9A29F">
      <w:pPr>
        <w:spacing w:before="240" w:beforeAutospacing="off" w:after="240" w:afterAutospacing="off"/>
      </w:pPr>
      <w:r w:rsidRPr="132AD811" w:rsidR="5ED22B1C">
        <w:rPr>
          <w:rFonts w:ascii="Arial" w:hAnsi="Arial" w:eastAsia="Arial" w:cs="Arial"/>
          <w:noProof w:val="0"/>
          <w:sz w:val="24"/>
          <w:szCs w:val="24"/>
          <w:lang w:val="en-GB"/>
        </w:rPr>
        <w:t xml:space="preserve">Humphries, J. and O’Neill, K. (2025) </w:t>
      </w:r>
      <w:r w:rsidRPr="132AD811" w:rsidR="5ED22B1C">
        <w:rPr>
          <w:rFonts w:ascii="Arial" w:hAnsi="Arial" w:eastAsia="Arial" w:cs="Arial"/>
          <w:i w:val="1"/>
          <w:iCs w:val="1"/>
          <w:noProof w:val="0"/>
          <w:sz w:val="24"/>
          <w:szCs w:val="24"/>
          <w:lang w:val="en-GB"/>
        </w:rPr>
        <w:t>Axel Rudakubana: ‘Evil’ Southport killer jailed for minimum 52 years</w:t>
      </w:r>
      <w:r w:rsidRPr="132AD811" w:rsidR="5ED22B1C">
        <w:rPr>
          <w:rFonts w:ascii="Arial" w:hAnsi="Arial" w:eastAsia="Arial" w:cs="Arial"/>
          <w:noProof w:val="0"/>
          <w:sz w:val="24"/>
          <w:szCs w:val="24"/>
          <w:lang w:val="en-GB"/>
        </w:rPr>
        <w:t xml:space="preserve">. BBC News. 23 January. Available at: </w:t>
      </w:r>
      <w:hyperlink r:id="R891d0b9128334e07">
        <w:r w:rsidRPr="132AD811" w:rsidR="5ED22B1C">
          <w:rPr>
            <w:rStyle w:val="Hyperlink"/>
            <w:rFonts w:ascii="Arial" w:hAnsi="Arial" w:eastAsia="Arial" w:cs="Arial"/>
            <w:noProof w:val="0"/>
            <w:sz w:val="24"/>
            <w:szCs w:val="24"/>
            <w:lang w:val="en-GB"/>
          </w:rPr>
          <w:t>https://www.bbc.co.uk/news/articles/c4gweeq1344o</w:t>
        </w:r>
      </w:hyperlink>
      <w:r w:rsidRPr="132AD811" w:rsidR="5ED22B1C">
        <w:rPr>
          <w:rFonts w:ascii="Arial" w:hAnsi="Arial" w:eastAsia="Arial" w:cs="Arial"/>
          <w:noProof w:val="0"/>
          <w:sz w:val="24"/>
          <w:szCs w:val="24"/>
          <w:lang w:val="en-GB"/>
        </w:rPr>
        <w:t xml:space="preserve"> (Accessed: 19 April 2026).</w:t>
      </w:r>
    </w:p>
    <w:p w:rsidR="5ED22B1C" w:rsidP="132AD811" w:rsidRDefault="5ED22B1C" w14:paraId="1F2288FE" w14:textId="571F3588">
      <w:pPr>
        <w:spacing w:before="240" w:beforeAutospacing="off" w:after="240" w:afterAutospacing="off"/>
      </w:pPr>
      <w:r w:rsidRPr="132AD811" w:rsidR="5ED22B1C">
        <w:rPr>
          <w:rFonts w:ascii="Arial" w:hAnsi="Arial" w:eastAsia="Arial" w:cs="Arial"/>
          <w:noProof w:val="0"/>
          <w:sz w:val="24"/>
          <w:szCs w:val="24"/>
          <w:lang w:val="en-GB"/>
        </w:rPr>
        <w:t xml:space="preserve">Innes, M. (2004) Signal crimes and signal disorders: Notes on deviance as communicative action. </w:t>
      </w:r>
      <w:r w:rsidRPr="132AD811" w:rsidR="5ED22B1C">
        <w:rPr>
          <w:rFonts w:ascii="Arial" w:hAnsi="Arial" w:eastAsia="Arial" w:cs="Arial"/>
          <w:i w:val="1"/>
          <w:iCs w:val="1"/>
          <w:noProof w:val="0"/>
          <w:sz w:val="24"/>
          <w:szCs w:val="24"/>
          <w:lang w:val="en-GB"/>
        </w:rPr>
        <w:t>The British Journal of Sociology</w:t>
      </w:r>
      <w:r w:rsidRPr="132AD811" w:rsidR="5ED22B1C">
        <w:rPr>
          <w:rFonts w:ascii="Arial" w:hAnsi="Arial" w:eastAsia="Arial" w:cs="Arial"/>
          <w:noProof w:val="0"/>
          <w:sz w:val="24"/>
          <w:szCs w:val="24"/>
          <w:lang w:val="en-GB"/>
        </w:rPr>
        <w:t>, 55(3), pp.335–355.</w:t>
      </w:r>
    </w:p>
    <w:p w:rsidR="5ED22B1C" w:rsidP="132AD811" w:rsidRDefault="5ED22B1C" w14:paraId="0AE2F024" w14:textId="34AC076C">
      <w:pPr>
        <w:spacing w:before="240" w:beforeAutospacing="off" w:after="240" w:afterAutospacing="off"/>
      </w:pPr>
      <w:r w:rsidRPr="132AD811" w:rsidR="5ED22B1C">
        <w:rPr>
          <w:rFonts w:ascii="Arial" w:hAnsi="Arial" w:eastAsia="Arial" w:cs="Arial"/>
          <w:noProof w:val="0"/>
          <w:sz w:val="24"/>
          <w:szCs w:val="24"/>
          <w:lang w:val="en-GB"/>
        </w:rPr>
        <w:t xml:space="preserve">Ministry of Justice (2025) </w:t>
      </w:r>
      <w:r w:rsidRPr="132AD811" w:rsidR="5ED22B1C">
        <w:rPr>
          <w:rFonts w:ascii="Arial" w:hAnsi="Arial" w:eastAsia="Arial" w:cs="Arial"/>
          <w:i w:val="1"/>
          <w:iCs w:val="1"/>
          <w:noProof w:val="0"/>
          <w:sz w:val="24"/>
          <w:szCs w:val="24"/>
          <w:lang w:val="en-GB"/>
        </w:rPr>
        <w:t>R v Rudakubana: sentencing remarks, Liverpool Crown Court, January 2025</w:t>
      </w:r>
      <w:r w:rsidRPr="132AD811" w:rsidR="5ED22B1C">
        <w:rPr>
          <w:rFonts w:ascii="Arial" w:hAnsi="Arial" w:eastAsia="Arial" w:cs="Arial"/>
          <w:noProof w:val="0"/>
          <w:sz w:val="24"/>
          <w:szCs w:val="24"/>
          <w:lang w:val="en-GB"/>
        </w:rPr>
        <w:t>. Available at: URL (Accessed: 1 May 2026).</w:t>
      </w:r>
    </w:p>
    <w:p w:rsidR="5ED22B1C" w:rsidP="132AD811" w:rsidRDefault="5ED22B1C" w14:paraId="40DD9931" w14:textId="4B935B98">
      <w:pPr>
        <w:spacing w:before="240" w:beforeAutospacing="off" w:after="240" w:afterAutospacing="off"/>
      </w:pPr>
      <w:r w:rsidRPr="132AD811" w:rsidR="5ED22B1C">
        <w:rPr>
          <w:rFonts w:ascii="Arial" w:hAnsi="Arial" w:eastAsia="Arial" w:cs="Arial"/>
          <w:noProof w:val="0"/>
          <w:sz w:val="24"/>
          <w:szCs w:val="24"/>
          <w:lang w:val="en-GB"/>
        </w:rPr>
        <w:t xml:space="preserve">Merseyside Police (2024a) </w:t>
      </w:r>
      <w:r w:rsidRPr="132AD811" w:rsidR="5ED22B1C">
        <w:rPr>
          <w:rFonts w:ascii="Arial" w:hAnsi="Arial" w:eastAsia="Arial" w:cs="Arial"/>
          <w:i w:val="1"/>
          <w:iCs w:val="1"/>
          <w:noProof w:val="0"/>
          <w:sz w:val="24"/>
          <w:szCs w:val="24"/>
          <w:lang w:val="en-GB"/>
        </w:rPr>
        <w:t>Statement on major incident in Southport</w:t>
      </w:r>
      <w:r w:rsidRPr="132AD811" w:rsidR="5ED22B1C">
        <w:rPr>
          <w:rFonts w:ascii="Arial" w:hAnsi="Arial" w:eastAsia="Arial" w:cs="Arial"/>
          <w:noProof w:val="0"/>
          <w:sz w:val="24"/>
          <w:szCs w:val="24"/>
          <w:lang w:val="en-GB"/>
        </w:rPr>
        <w:t xml:space="preserve">. Available at: </w:t>
      </w:r>
      <w:hyperlink r:id="R9eead202b15841c8">
        <w:r w:rsidRPr="132AD811" w:rsidR="5ED22B1C">
          <w:rPr>
            <w:rStyle w:val="Hyperlink"/>
            <w:rFonts w:ascii="Arial" w:hAnsi="Arial" w:eastAsia="Arial" w:cs="Arial"/>
            <w:noProof w:val="0"/>
            <w:sz w:val="24"/>
            <w:szCs w:val="24"/>
            <w:lang w:val="en-GB"/>
          </w:rPr>
          <w:t>https://www.merseyside.police.uk/news/merseyside/news/2024/july/statement-on-major-incident-in-southport</w:t>
        </w:r>
      </w:hyperlink>
      <w:r w:rsidRPr="132AD811" w:rsidR="5ED22B1C">
        <w:rPr>
          <w:rFonts w:ascii="Arial" w:hAnsi="Arial" w:eastAsia="Arial" w:cs="Arial"/>
          <w:noProof w:val="0"/>
          <w:sz w:val="24"/>
          <w:szCs w:val="24"/>
          <w:lang w:val="en-GB"/>
        </w:rPr>
        <w:t>(Accessed: 1 May 2026).</w:t>
      </w:r>
    </w:p>
    <w:p w:rsidR="5ED22B1C" w:rsidP="132AD811" w:rsidRDefault="5ED22B1C" w14:paraId="705F021B" w14:textId="625A1A94">
      <w:pPr>
        <w:spacing w:before="240" w:beforeAutospacing="off" w:after="240" w:afterAutospacing="off"/>
      </w:pPr>
      <w:r w:rsidRPr="132AD811" w:rsidR="5ED22B1C">
        <w:rPr>
          <w:rFonts w:ascii="Arial" w:hAnsi="Arial" w:eastAsia="Arial" w:cs="Arial"/>
          <w:noProof w:val="0"/>
          <w:sz w:val="24"/>
          <w:szCs w:val="24"/>
          <w:lang w:val="en-GB"/>
        </w:rPr>
        <w:t xml:space="preserve">Merseyside Police (2024b) </w:t>
      </w:r>
      <w:r w:rsidRPr="132AD811" w:rsidR="5ED22B1C">
        <w:rPr>
          <w:rFonts w:ascii="Arial" w:hAnsi="Arial" w:eastAsia="Arial" w:cs="Arial"/>
          <w:i w:val="1"/>
          <w:iCs w:val="1"/>
          <w:noProof w:val="0"/>
          <w:sz w:val="24"/>
          <w:szCs w:val="24"/>
          <w:lang w:val="en-GB"/>
        </w:rPr>
        <w:t>Updated: 17-year-old male arrested in connection to Southport incident</w:t>
      </w:r>
      <w:r w:rsidRPr="132AD811" w:rsidR="5ED22B1C">
        <w:rPr>
          <w:rFonts w:ascii="Arial" w:hAnsi="Arial" w:eastAsia="Arial" w:cs="Arial"/>
          <w:noProof w:val="0"/>
          <w:sz w:val="24"/>
          <w:szCs w:val="24"/>
          <w:lang w:val="en-GB"/>
        </w:rPr>
        <w:t xml:space="preserve">. Available at: </w:t>
      </w:r>
      <w:hyperlink r:id="R42deccbe394b4740">
        <w:r w:rsidRPr="132AD811" w:rsidR="5ED22B1C">
          <w:rPr>
            <w:rStyle w:val="Hyperlink"/>
            <w:rFonts w:ascii="Arial" w:hAnsi="Arial" w:eastAsia="Arial" w:cs="Arial"/>
            <w:noProof w:val="0"/>
            <w:sz w:val="24"/>
            <w:szCs w:val="24"/>
            <w:lang w:val="en-GB"/>
          </w:rPr>
          <w:t>https://www.merseyside.police.uk/news/merseyside/news/2024/july/updated-17-year-old-male-arrested-in-connection-to-southport-incident</w:t>
        </w:r>
      </w:hyperlink>
      <w:r w:rsidRPr="132AD811" w:rsidR="5ED22B1C">
        <w:rPr>
          <w:rFonts w:ascii="Arial" w:hAnsi="Arial" w:eastAsia="Arial" w:cs="Arial"/>
          <w:noProof w:val="0"/>
          <w:sz w:val="24"/>
          <w:szCs w:val="24"/>
          <w:lang w:val="en-GB"/>
        </w:rPr>
        <w:t xml:space="preserve"> (Accessed: 30 April 2026).</w:t>
      </w:r>
    </w:p>
    <w:p w:rsidR="5ED22B1C" w:rsidP="132AD811" w:rsidRDefault="5ED22B1C" w14:paraId="2CB0E1E1" w14:textId="2C0AFCC2">
      <w:pPr>
        <w:spacing w:before="240" w:beforeAutospacing="off" w:after="240" w:afterAutospacing="off"/>
      </w:pPr>
      <w:r w:rsidRPr="132AD811" w:rsidR="5ED22B1C">
        <w:rPr>
          <w:rFonts w:ascii="Arial" w:hAnsi="Arial" w:eastAsia="Arial" w:cs="Arial"/>
          <w:noProof w:val="0"/>
          <w:sz w:val="24"/>
          <w:szCs w:val="24"/>
          <w:lang w:val="en-GB"/>
        </w:rPr>
        <w:t xml:space="preserve">Molyneux, A.J. (2025) </w:t>
      </w:r>
      <w:r w:rsidRPr="132AD811" w:rsidR="5ED22B1C">
        <w:rPr>
          <w:rFonts w:ascii="Arial" w:hAnsi="Arial" w:eastAsia="Arial" w:cs="Arial"/>
          <w:i w:val="1"/>
          <w:iCs w:val="1"/>
          <w:noProof w:val="0"/>
          <w:sz w:val="24"/>
          <w:szCs w:val="24"/>
          <w:lang w:val="en-GB"/>
        </w:rPr>
        <w:t>First witness statement of Dr Anthony John Molyneux</w:t>
      </w:r>
      <w:r w:rsidRPr="132AD811" w:rsidR="5ED22B1C">
        <w:rPr>
          <w:rFonts w:ascii="Arial" w:hAnsi="Arial" w:eastAsia="Arial" w:cs="Arial"/>
          <w:noProof w:val="0"/>
          <w:sz w:val="24"/>
          <w:szCs w:val="24"/>
          <w:lang w:val="en-GB"/>
        </w:rPr>
        <w:t xml:space="preserve">. The Southport Inquiry. Available at: </w:t>
      </w:r>
      <w:hyperlink r:id="Rd7320717f0d74b68">
        <w:r w:rsidRPr="132AD811" w:rsidR="5ED22B1C">
          <w:rPr>
            <w:rStyle w:val="Hyperlink"/>
            <w:rFonts w:ascii="Arial" w:hAnsi="Arial" w:eastAsia="Arial" w:cs="Arial"/>
            <w:noProof w:val="0"/>
            <w:sz w:val="24"/>
            <w:szCs w:val="24"/>
            <w:lang w:val="en-GB"/>
          </w:rPr>
          <w:t>https://southport-prod.s3.eu-west-2.amazonaws.com/2025%2F10%2FAHCH000253.pdf</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0AD2DB2A" w14:textId="1C86287A">
      <w:pPr>
        <w:spacing w:before="240" w:beforeAutospacing="off" w:after="240" w:afterAutospacing="off"/>
      </w:pPr>
      <w:r w:rsidRPr="132AD811" w:rsidR="5ED22B1C">
        <w:rPr>
          <w:rFonts w:ascii="Arial" w:hAnsi="Arial" w:eastAsia="Arial" w:cs="Arial"/>
          <w:noProof w:val="0"/>
          <w:sz w:val="24"/>
          <w:szCs w:val="24"/>
          <w:lang w:val="en-GB"/>
        </w:rPr>
        <w:t xml:space="preserve">Na, C., Lee, S. and Kang, I. (2023) Police effectiveness and procedural justice as competing public values. </w:t>
      </w:r>
      <w:r w:rsidRPr="132AD811" w:rsidR="5ED22B1C">
        <w:rPr>
          <w:rFonts w:ascii="Arial" w:hAnsi="Arial" w:eastAsia="Arial" w:cs="Arial"/>
          <w:i w:val="1"/>
          <w:iCs w:val="1"/>
          <w:noProof w:val="0"/>
          <w:sz w:val="24"/>
          <w:szCs w:val="24"/>
          <w:lang w:val="en-GB"/>
        </w:rPr>
        <w:t>Oxford Academic</w:t>
      </w:r>
      <w:r w:rsidRPr="132AD811" w:rsidR="5ED22B1C">
        <w:rPr>
          <w:rFonts w:ascii="Arial" w:hAnsi="Arial" w:eastAsia="Arial" w:cs="Arial"/>
          <w:noProof w:val="0"/>
          <w:sz w:val="24"/>
          <w:szCs w:val="24"/>
          <w:lang w:val="en-GB"/>
        </w:rPr>
        <w:t xml:space="preserve">. Available at: </w:t>
      </w:r>
      <w:hyperlink r:id="R7de6b70fecf24c46">
        <w:r w:rsidRPr="132AD811" w:rsidR="5ED22B1C">
          <w:rPr>
            <w:rStyle w:val="Hyperlink"/>
            <w:rFonts w:ascii="Arial" w:hAnsi="Arial" w:eastAsia="Arial" w:cs="Arial"/>
            <w:noProof w:val="0"/>
            <w:sz w:val="24"/>
            <w:szCs w:val="24"/>
            <w:lang w:val="en-GB"/>
          </w:rPr>
          <w:t>https://academic.oup.com/policing/article-abstract/doi/10.1093/police/paad025/7238716</w:t>
        </w:r>
      </w:hyperlink>
      <w:r w:rsidRPr="132AD811" w:rsidR="5ED22B1C">
        <w:rPr>
          <w:rFonts w:ascii="Arial" w:hAnsi="Arial" w:eastAsia="Arial" w:cs="Arial"/>
          <w:noProof w:val="0"/>
          <w:sz w:val="24"/>
          <w:szCs w:val="24"/>
          <w:lang w:val="en-GB"/>
        </w:rPr>
        <w:t>(Accessed: 1 May 2026).</w:t>
      </w:r>
    </w:p>
    <w:p w:rsidR="5ED22B1C" w:rsidP="132AD811" w:rsidRDefault="5ED22B1C" w14:paraId="278DFBAD" w14:textId="5B400EC7">
      <w:pPr>
        <w:spacing w:before="240" w:beforeAutospacing="off" w:after="240" w:afterAutospacing="off"/>
      </w:pPr>
      <w:r w:rsidRPr="132AD811" w:rsidR="5ED22B1C">
        <w:rPr>
          <w:rFonts w:ascii="Arial" w:hAnsi="Arial" w:eastAsia="Arial" w:cs="Arial"/>
          <w:noProof w:val="0"/>
          <w:sz w:val="24"/>
          <w:szCs w:val="24"/>
          <w:lang w:val="en-GB"/>
        </w:rPr>
        <w:t xml:space="preserve">Ratcliffe, J. (2016) </w:t>
      </w:r>
      <w:r w:rsidRPr="132AD811" w:rsidR="5ED22B1C">
        <w:rPr>
          <w:rFonts w:ascii="Arial" w:hAnsi="Arial" w:eastAsia="Arial" w:cs="Arial"/>
          <w:i w:val="1"/>
          <w:iCs w:val="1"/>
          <w:noProof w:val="0"/>
          <w:sz w:val="24"/>
          <w:szCs w:val="24"/>
          <w:lang w:val="en-GB"/>
        </w:rPr>
        <w:t>Intelligence-led policing</w:t>
      </w:r>
      <w:r w:rsidRPr="132AD811" w:rsidR="5ED22B1C">
        <w:rPr>
          <w:rFonts w:ascii="Arial" w:hAnsi="Arial" w:eastAsia="Arial" w:cs="Arial"/>
          <w:noProof w:val="0"/>
          <w:sz w:val="24"/>
          <w:szCs w:val="24"/>
          <w:lang w:val="en-GB"/>
        </w:rPr>
        <w:t xml:space="preserve">. Available at: </w:t>
      </w:r>
      <w:hyperlink r:id="R2cb1683c10f04c72">
        <w:r w:rsidRPr="132AD811" w:rsidR="5ED22B1C">
          <w:rPr>
            <w:rStyle w:val="Hyperlink"/>
            <w:rFonts w:ascii="Arial" w:hAnsi="Arial" w:eastAsia="Arial" w:cs="Arial"/>
            <w:noProof w:val="0"/>
            <w:sz w:val="24"/>
            <w:szCs w:val="24"/>
            <w:lang w:val="en-GB"/>
          </w:rPr>
          <w:t>https://thetechnocratictyranny.com/PDFS_New/Ratcliffe_intelligence-led_policing_draft_Chapter.pdf</w:t>
        </w:r>
      </w:hyperlink>
      <w:r w:rsidRPr="132AD811" w:rsidR="5ED22B1C">
        <w:rPr>
          <w:rFonts w:ascii="Arial" w:hAnsi="Arial" w:eastAsia="Arial" w:cs="Arial"/>
          <w:noProof w:val="0"/>
          <w:sz w:val="24"/>
          <w:szCs w:val="24"/>
          <w:lang w:val="en-GB"/>
        </w:rPr>
        <w:t xml:space="preserve"> (Accessed: 20 April 2026).</w:t>
      </w:r>
    </w:p>
    <w:p w:rsidR="5ED22B1C" w:rsidP="132AD811" w:rsidRDefault="5ED22B1C" w14:paraId="1F0D4ACC" w14:textId="0A7F23E4">
      <w:pPr>
        <w:spacing w:before="240" w:beforeAutospacing="off" w:after="240" w:afterAutospacing="off"/>
      </w:pPr>
      <w:r w:rsidRPr="132AD811" w:rsidR="5ED22B1C">
        <w:rPr>
          <w:rFonts w:ascii="Arial" w:hAnsi="Arial" w:eastAsia="Arial" w:cs="Arial"/>
          <w:noProof w:val="0"/>
          <w:sz w:val="24"/>
          <w:szCs w:val="24"/>
          <w:lang w:val="en-GB"/>
        </w:rPr>
        <w:t xml:space="preserve">Reuters Staff (2024) </w:t>
      </w:r>
      <w:r w:rsidRPr="132AD811" w:rsidR="5ED22B1C">
        <w:rPr>
          <w:rFonts w:ascii="Arial" w:hAnsi="Arial" w:eastAsia="Arial" w:cs="Arial"/>
          <w:i w:val="1"/>
          <w:iCs w:val="1"/>
          <w:noProof w:val="0"/>
          <w:sz w:val="24"/>
          <w:szCs w:val="24"/>
          <w:lang w:val="en-GB"/>
        </w:rPr>
        <w:t>Two children killed in ‘ferocious’ knife attack, UK police say</w:t>
      </w:r>
      <w:r w:rsidRPr="132AD811" w:rsidR="5ED22B1C">
        <w:rPr>
          <w:rFonts w:ascii="Arial" w:hAnsi="Arial" w:eastAsia="Arial" w:cs="Arial"/>
          <w:noProof w:val="0"/>
          <w:sz w:val="24"/>
          <w:szCs w:val="24"/>
          <w:lang w:val="en-GB"/>
        </w:rPr>
        <w:t xml:space="preserve">. Reuters. 29 July. Available at: </w:t>
      </w:r>
      <w:hyperlink r:id="R2b1dc15abfcd4e66">
        <w:r w:rsidRPr="132AD811" w:rsidR="5ED22B1C">
          <w:rPr>
            <w:rStyle w:val="Hyperlink"/>
            <w:rFonts w:ascii="Arial" w:hAnsi="Arial" w:eastAsia="Arial" w:cs="Arial"/>
            <w:noProof w:val="0"/>
            <w:sz w:val="24"/>
            <w:szCs w:val="24"/>
            <w:lang w:val="en-GB"/>
          </w:rPr>
          <w:t>https://www.reuters.com/world/uk/uk-police-arrest-man-after-major-incident-north-west-england-2024-07-29/</w:t>
        </w:r>
      </w:hyperlink>
      <w:r w:rsidRPr="132AD811" w:rsidR="5ED22B1C">
        <w:rPr>
          <w:rFonts w:ascii="Arial" w:hAnsi="Arial" w:eastAsia="Arial" w:cs="Arial"/>
          <w:noProof w:val="0"/>
          <w:sz w:val="24"/>
          <w:szCs w:val="24"/>
          <w:lang w:val="en-GB"/>
        </w:rPr>
        <w:t>(Accessed: 31 April 2026).</w:t>
      </w:r>
    </w:p>
    <w:p w:rsidR="5ED22B1C" w:rsidP="132AD811" w:rsidRDefault="5ED22B1C" w14:paraId="5446AFA7" w14:textId="0E290345">
      <w:pPr>
        <w:spacing w:before="240" w:beforeAutospacing="off" w:after="240" w:afterAutospacing="off"/>
      </w:pPr>
      <w:r w:rsidRPr="132AD811" w:rsidR="5ED22B1C">
        <w:rPr>
          <w:rFonts w:ascii="Arial" w:hAnsi="Arial" w:eastAsia="Arial" w:cs="Arial"/>
          <w:noProof w:val="0"/>
          <w:sz w:val="24"/>
          <w:szCs w:val="24"/>
          <w:lang w:val="en-GB"/>
        </w:rPr>
        <w:t xml:space="preserve">Southport Inquiry (2024) </w:t>
      </w:r>
      <w:r w:rsidRPr="132AD811" w:rsidR="5ED22B1C">
        <w:rPr>
          <w:rFonts w:ascii="Arial" w:hAnsi="Arial" w:eastAsia="Arial" w:cs="Arial"/>
          <w:i w:val="1"/>
          <w:iCs w:val="1"/>
          <w:noProof w:val="0"/>
          <w:sz w:val="24"/>
          <w:szCs w:val="24"/>
          <w:lang w:val="en-GB"/>
        </w:rPr>
        <w:t>Southport inquiry: Terms of reference – Phase 1</w:t>
      </w:r>
      <w:r w:rsidRPr="132AD811" w:rsidR="5ED22B1C">
        <w:rPr>
          <w:rFonts w:ascii="Arial" w:hAnsi="Arial" w:eastAsia="Arial" w:cs="Arial"/>
          <w:noProof w:val="0"/>
          <w:sz w:val="24"/>
          <w:szCs w:val="24"/>
          <w:lang w:val="en-GB"/>
        </w:rPr>
        <w:t xml:space="preserve">. Available at: </w:t>
      </w:r>
      <w:hyperlink r:id="R11d72268c0ec4797">
        <w:r w:rsidRPr="132AD811" w:rsidR="5ED22B1C">
          <w:rPr>
            <w:rStyle w:val="Hyperlink"/>
            <w:rFonts w:ascii="Arial" w:hAnsi="Arial" w:eastAsia="Arial" w:cs="Arial"/>
            <w:noProof w:val="0"/>
            <w:sz w:val="24"/>
            <w:szCs w:val="24"/>
            <w:lang w:val="en-GB"/>
          </w:rPr>
          <w:t>https://www.southport.public-inquiry.uk/terms-of-reference/</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2281312D" w14:textId="4ED1DDDD">
      <w:pPr>
        <w:spacing w:before="240" w:beforeAutospacing="off" w:after="240" w:afterAutospacing="off"/>
      </w:pPr>
      <w:r w:rsidRPr="132AD811" w:rsidR="5ED22B1C">
        <w:rPr>
          <w:rFonts w:ascii="Arial" w:hAnsi="Arial" w:eastAsia="Arial" w:cs="Arial"/>
          <w:noProof w:val="0"/>
          <w:sz w:val="24"/>
          <w:szCs w:val="24"/>
          <w:lang w:val="en-GB"/>
        </w:rPr>
        <w:t xml:space="preserve">Stenning, P.C. (2009) Discretion, politics, and the public interest in ‘high-profile’ criminal investigations and prosecutions. </w:t>
      </w:r>
      <w:r w:rsidRPr="132AD811" w:rsidR="5ED22B1C">
        <w:rPr>
          <w:rFonts w:ascii="Arial" w:hAnsi="Arial" w:eastAsia="Arial" w:cs="Arial"/>
          <w:i w:val="1"/>
          <w:iCs w:val="1"/>
          <w:noProof w:val="0"/>
          <w:sz w:val="24"/>
          <w:szCs w:val="24"/>
          <w:lang w:val="en-GB"/>
        </w:rPr>
        <w:t>Canadian Journal of Law and Society</w:t>
      </w:r>
      <w:r w:rsidRPr="132AD811" w:rsidR="5ED22B1C">
        <w:rPr>
          <w:rFonts w:ascii="Arial" w:hAnsi="Arial" w:eastAsia="Arial" w:cs="Arial"/>
          <w:noProof w:val="0"/>
          <w:sz w:val="24"/>
          <w:szCs w:val="24"/>
          <w:lang w:val="en-GB"/>
        </w:rPr>
        <w:t>, 24(3), pp.337–366. doi:10.1017/s0829320100010073.</w:t>
      </w:r>
    </w:p>
    <w:p w:rsidR="5ED22B1C" w:rsidP="132AD811" w:rsidRDefault="5ED22B1C" w14:paraId="329337BF" w14:textId="723E7FA0">
      <w:pPr>
        <w:spacing w:before="240" w:beforeAutospacing="off" w:after="240" w:afterAutospacing="off"/>
      </w:pPr>
      <w:r w:rsidRPr="132AD811" w:rsidR="5ED22B1C">
        <w:rPr>
          <w:rFonts w:ascii="Arial" w:hAnsi="Arial" w:eastAsia="Arial" w:cs="Arial"/>
          <w:noProof w:val="0"/>
          <w:sz w:val="24"/>
          <w:szCs w:val="24"/>
          <w:lang w:val="en-GB"/>
        </w:rPr>
        <w:t xml:space="preserve">Surette, R. (2018) </w:t>
      </w:r>
      <w:r w:rsidRPr="132AD811" w:rsidR="5ED22B1C">
        <w:rPr>
          <w:rFonts w:ascii="Arial" w:hAnsi="Arial" w:eastAsia="Arial" w:cs="Arial"/>
          <w:i w:val="1"/>
          <w:iCs w:val="1"/>
          <w:noProof w:val="0"/>
          <w:sz w:val="24"/>
          <w:szCs w:val="24"/>
          <w:lang w:val="en-GB"/>
        </w:rPr>
        <w:t>Media, criminology, and criminal justice</w:t>
      </w:r>
      <w:r w:rsidRPr="132AD811" w:rsidR="5ED22B1C">
        <w:rPr>
          <w:rFonts w:ascii="Arial" w:hAnsi="Arial" w:eastAsia="Arial" w:cs="Arial"/>
          <w:noProof w:val="0"/>
          <w:sz w:val="24"/>
          <w:szCs w:val="24"/>
          <w:lang w:val="en-GB"/>
        </w:rPr>
        <w:t xml:space="preserve">. Oxford Academic. Available at: </w:t>
      </w:r>
      <w:hyperlink r:id="Re2a47821ee774114">
        <w:r w:rsidRPr="132AD811" w:rsidR="5ED22B1C">
          <w:rPr>
            <w:rStyle w:val="Hyperlink"/>
            <w:rFonts w:ascii="Arial" w:hAnsi="Arial" w:eastAsia="Arial" w:cs="Arial"/>
            <w:noProof w:val="0"/>
            <w:sz w:val="24"/>
            <w:szCs w:val="24"/>
            <w:lang w:val="en-GB"/>
          </w:rPr>
          <w:t>https://academic.oup.com/edited-volume/61796/chapter-abstract/546073691</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07975797" w14:textId="50BAB745">
      <w:pPr>
        <w:spacing w:before="240" w:beforeAutospacing="off" w:after="240" w:afterAutospacing="off"/>
      </w:pPr>
      <w:r w:rsidRPr="132AD811" w:rsidR="5ED22B1C">
        <w:rPr>
          <w:rFonts w:ascii="Arial" w:hAnsi="Arial" w:eastAsia="Arial" w:cs="Arial"/>
          <w:noProof w:val="0"/>
          <w:sz w:val="24"/>
          <w:szCs w:val="24"/>
          <w:lang w:val="en-GB"/>
        </w:rPr>
        <w:t xml:space="preserve">Symonds, T. (2025) </w:t>
      </w:r>
      <w:r w:rsidRPr="132AD811" w:rsidR="5ED22B1C">
        <w:rPr>
          <w:rFonts w:ascii="Arial" w:hAnsi="Arial" w:eastAsia="Arial" w:cs="Arial"/>
          <w:i w:val="1"/>
          <w:iCs w:val="1"/>
          <w:noProof w:val="0"/>
          <w:sz w:val="24"/>
          <w:szCs w:val="24"/>
          <w:lang w:val="en-GB"/>
        </w:rPr>
        <w:t>Police want power to release more details on some cases to prevent misinformation</w:t>
      </w:r>
      <w:r w:rsidRPr="132AD811" w:rsidR="5ED22B1C">
        <w:rPr>
          <w:rFonts w:ascii="Arial" w:hAnsi="Arial" w:eastAsia="Arial" w:cs="Arial"/>
          <w:noProof w:val="0"/>
          <w:sz w:val="24"/>
          <w:szCs w:val="24"/>
          <w:lang w:val="en-GB"/>
        </w:rPr>
        <w:t xml:space="preserve">. BBC News. 28 February. Available at: </w:t>
      </w:r>
      <w:hyperlink r:id="R0628e0b19e6f47b4">
        <w:r w:rsidRPr="132AD811" w:rsidR="5ED22B1C">
          <w:rPr>
            <w:rStyle w:val="Hyperlink"/>
            <w:rFonts w:ascii="Arial" w:hAnsi="Arial" w:eastAsia="Arial" w:cs="Arial"/>
            <w:noProof w:val="0"/>
            <w:sz w:val="24"/>
            <w:szCs w:val="24"/>
            <w:lang w:val="en-GB"/>
          </w:rPr>
          <w:t>https://www.bbc.co.uk/news/articles/c4gd8l1945eo</w:t>
        </w:r>
      </w:hyperlink>
      <w:r w:rsidRPr="132AD811" w:rsidR="5ED22B1C">
        <w:rPr>
          <w:rFonts w:ascii="Arial" w:hAnsi="Arial" w:eastAsia="Arial" w:cs="Arial"/>
          <w:noProof w:val="0"/>
          <w:sz w:val="24"/>
          <w:szCs w:val="24"/>
          <w:lang w:val="en-GB"/>
        </w:rPr>
        <w:t xml:space="preserve"> (Accessed: 20 April 2026).</w:t>
      </w:r>
    </w:p>
    <w:p w:rsidR="5ED22B1C" w:rsidP="132AD811" w:rsidRDefault="5ED22B1C" w14:paraId="021A0E02" w14:textId="13C6F4DC">
      <w:pPr>
        <w:spacing w:before="240" w:beforeAutospacing="off" w:after="240" w:afterAutospacing="off"/>
      </w:pPr>
      <w:r w:rsidRPr="132AD811" w:rsidR="5ED22B1C">
        <w:rPr>
          <w:rFonts w:ascii="Arial" w:hAnsi="Arial" w:eastAsia="Arial" w:cs="Arial"/>
          <w:noProof w:val="0"/>
          <w:sz w:val="24"/>
          <w:szCs w:val="24"/>
          <w:lang w:val="en-GB"/>
        </w:rPr>
        <w:t xml:space="preserve">The City of Westminster (2021) </w:t>
      </w:r>
      <w:r w:rsidRPr="132AD811" w:rsidR="5ED22B1C">
        <w:rPr>
          <w:rFonts w:ascii="Arial" w:hAnsi="Arial" w:eastAsia="Arial" w:cs="Arial"/>
          <w:i w:val="1"/>
          <w:iCs w:val="1"/>
          <w:noProof w:val="0"/>
          <w:sz w:val="24"/>
          <w:szCs w:val="24"/>
          <w:lang w:val="en-GB"/>
        </w:rPr>
        <w:t>About Prevent</w:t>
      </w:r>
      <w:r w:rsidRPr="132AD811" w:rsidR="5ED22B1C">
        <w:rPr>
          <w:rFonts w:ascii="Arial" w:hAnsi="Arial" w:eastAsia="Arial" w:cs="Arial"/>
          <w:noProof w:val="0"/>
          <w:sz w:val="24"/>
          <w:szCs w:val="24"/>
          <w:lang w:val="en-GB"/>
        </w:rPr>
        <w:t xml:space="preserve">. Available at: </w:t>
      </w:r>
      <w:hyperlink r:id="R0b5204015d4c4b57">
        <w:r w:rsidRPr="132AD811" w:rsidR="5ED22B1C">
          <w:rPr>
            <w:rStyle w:val="Hyperlink"/>
            <w:rFonts w:ascii="Arial" w:hAnsi="Arial" w:eastAsia="Arial" w:cs="Arial"/>
            <w:noProof w:val="0"/>
            <w:sz w:val="24"/>
            <w:szCs w:val="24"/>
            <w:lang w:val="en-GB"/>
          </w:rPr>
          <w:t>https://www.westminster.gov.uk/prevent/about-prevent</w:t>
        </w:r>
      </w:hyperlink>
      <w:r w:rsidRPr="132AD811" w:rsidR="5ED22B1C">
        <w:rPr>
          <w:rFonts w:ascii="Arial" w:hAnsi="Arial" w:eastAsia="Arial" w:cs="Arial"/>
          <w:noProof w:val="0"/>
          <w:sz w:val="24"/>
          <w:szCs w:val="24"/>
          <w:lang w:val="en-GB"/>
        </w:rPr>
        <w:t>(Accessed: 1 May 2026).</w:t>
      </w:r>
    </w:p>
    <w:p w:rsidR="5ED22B1C" w:rsidP="132AD811" w:rsidRDefault="5ED22B1C" w14:paraId="60771E90" w14:textId="10A92F52">
      <w:pPr>
        <w:spacing w:before="240" w:beforeAutospacing="off" w:after="240" w:afterAutospacing="off"/>
      </w:pPr>
      <w:r w:rsidRPr="132AD811" w:rsidR="5ED22B1C">
        <w:rPr>
          <w:rFonts w:ascii="Arial" w:hAnsi="Arial" w:eastAsia="Arial" w:cs="Arial"/>
          <w:noProof w:val="0"/>
          <w:sz w:val="24"/>
          <w:szCs w:val="24"/>
          <w:lang w:val="en-GB"/>
        </w:rPr>
        <w:t xml:space="preserve">Tyler, T.R. (2004) Enhancing police legitimacy. </w:t>
      </w:r>
      <w:r w:rsidRPr="132AD811" w:rsidR="5ED22B1C">
        <w:rPr>
          <w:rFonts w:ascii="Arial" w:hAnsi="Arial" w:eastAsia="Arial" w:cs="Arial"/>
          <w:i w:val="1"/>
          <w:iCs w:val="1"/>
          <w:noProof w:val="0"/>
          <w:sz w:val="24"/>
          <w:szCs w:val="24"/>
          <w:lang w:val="en-GB"/>
        </w:rPr>
        <w:t>The ANNALS of the American Academy of Political and Social Science</w:t>
      </w:r>
      <w:r w:rsidRPr="132AD811" w:rsidR="5ED22B1C">
        <w:rPr>
          <w:rFonts w:ascii="Arial" w:hAnsi="Arial" w:eastAsia="Arial" w:cs="Arial"/>
          <w:noProof w:val="0"/>
          <w:sz w:val="24"/>
          <w:szCs w:val="24"/>
          <w:lang w:val="en-GB"/>
        </w:rPr>
        <w:t>, 593(1), pp.84–99. doi:10.1177/0002716203262627.</w:t>
      </w:r>
    </w:p>
    <w:p w:rsidR="5ED22B1C" w:rsidP="132AD811" w:rsidRDefault="5ED22B1C" w14:paraId="0392BD33" w14:textId="61887D23">
      <w:pPr>
        <w:spacing w:before="240" w:beforeAutospacing="off" w:after="240" w:afterAutospacing="off"/>
      </w:pPr>
      <w:r w:rsidRPr="132AD811" w:rsidR="5ED22B1C">
        <w:rPr>
          <w:rFonts w:ascii="Arial" w:hAnsi="Arial" w:eastAsia="Arial" w:cs="Arial"/>
          <w:noProof w:val="0"/>
          <w:sz w:val="24"/>
          <w:szCs w:val="24"/>
          <w:lang w:val="en-GB"/>
        </w:rPr>
        <w:t xml:space="preserve">UK Government (2024) </w:t>
      </w:r>
      <w:r w:rsidRPr="132AD811" w:rsidR="5ED22B1C">
        <w:rPr>
          <w:rFonts w:ascii="Arial" w:hAnsi="Arial" w:eastAsia="Arial" w:cs="Arial"/>
          <w:i w:val="1"/>
          <w:iCs w:val="1"/>
          <w:noProof w:val="0"/>
          <w:sz w:val="24"/>
          <w:szCs w:val="24"/>
          <w:lang w:val="en-GB"/>
        </w:rPr>
        <w:t>Independent review of Prevent (accessible)</w:t>
      </w:r>
      <w:r w:rsidRPr="132AD811" w:rsidR="5ED22B1C">
        <w:rPr>
          <w:rFonts w:ascii="Arial" w:hAnsi="Arial" w:eastAsia="Arial" w:cs="Arial"/>
          <w:noProof w:val="0"/>
          <w:sz w:val="24"/>
          <w:szCs w:val="24"/>
          <w:lang w:val="en-GB"/>
        </w:rPr>
        <w:t xml:space="preserve">. GOV.UK. Available at: </w:t>
      </w:r>
      <w:hyperlink r:id="Rc0bc712363d14324">
        <w:r w:rsidRPr="132AD811" w:rsidR="5ED22B1C">
          <w:rPr>
            <w:rStyle w:val="Hyperlink"/>
            <w:rFonts w:ascii="Arial" w:hAnsi="Arial" w:eastAsia="Arial" w:cs="Arial"/>
            <w:noProof w:val="0"/>
            <w:sz w:val="24"/>
            <w:szCs w:val="24"/>
            <w:lang w:val="en-GB"/>
          </w:rPr>
          <w:t>https://www.gov.uk/government/publications/independent-review-of-prevents-report-and-government-response/independent-review-of-prevent-accessible</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7A4CAD2B" w14:textId="50E17A95">
      <w:pPr>
        <w:spacing w:before="240" w:beforeAutospacing="off" w:after="240" w:afterAutospacing="off"/>
      </w:pPr>
      <w:r w:rsidRPr="132AD811" w:rsidR="5ED22B1C">
        <w:rPr>
          <w:rFonts w:ascii="Arial" w:hAnsi="Arial" w:eastAsia="Arial" w:cs="Arial"/>
          <w:noProof w:val="0"/>
          <w:sz w:val="24"/>
          <w:szCs w:val="24"/>
          <w:lang w:val="en-GB"/>
        </w:rPr>
        <w:t xml:space="preserve">Wang, G., Qin, H., Tang, X. and Wu, L. (2025) Social media can reduce misinformation when public scrutiny is high. </w:t>
      </w:r>
      <w:r w:rsidRPr="132AD811" w:rsidR="5ED22B1C">
        <w:rPr>
          <w:rFonts w:ascii="Arial" w:hAnsi="Arial" w:eastAsia="Arial" w:cs="Arial"/>
          <w:i w:val="1"/>
          <w:iCs w:val="1"/>
          <w:noProof w:val="0"/>
          <w:sz w:val="24"/>
          <w:szCs w:val="24"/>
          <w:lang w:val="en-GB"/>
        </w:rPr>
        <w:t>arXiv</w:t>
      </w:r>
      <w:r w:rsidRPr="132AD811" w:rsidR="5ED22B1C">
        <w:rPr>
          <w:rFonts w:ascii="Arial" w:hAnsi="Arial" w:eastAsia="Arial" w:cs="Arial"/>
          <w:noProof w:val="0"/>
          <w:sz w:val="24"/>
          <w:szCs w:val="24"/>
          <w:lang w:val="en-GB"/>
        </w:rPr>
        <w:t xml:space="preserve">. Available at: </w:t>
      </w:r>
      <w:hyperlink r:id="R60d2068a9d62445e">
        <w:r w:rsidRPr="132AD811" w:rsidR="5ED22B1C">
          <w:rPr>
            <w:rStyle w:val="Hyperlink"/>
            <w:rFonts w:ascii="Arial" w:hAnsi="Arial" w:eastAsia="Arial" w:cs="Arial"/>
            <w:noProof w:val="0"/>
            <w:sz w:val="24"/>
            <w:szCs w:val="24"/>
            <w:lang w:val="en-GB"/>
          </w:rPr>
          <w:t>https://arxiv.org/abs/2506.16355</w:t>
        </w:r>
      </w:hyperlink>
      <w:r w:rsidRPr="132AD811" w:rsidR="5ED22B1C">
        <w:rPr>
          <w:rFonts w:ascii="Arial" w:hAnsi="Arial" w:eastAsia="Arial" w:cs="Arial"/>
          <w:noProof w:val="0"/>
          <w:sz w:val="24"/>
          <w:szCs w:val="24"/>
          <w:lang w:val="en-GB"/>
        </w:rPr>
        <w:t xml:space="preserve"> (Accessed: 1 May 2026).</w:t>
      </w:r>
    </w:p>
    <w:p w:rsidR="5ED22B1C" w:rsidP="132AD811" w:rsidRDefault="5ED22B1C" w14:paraId="20321095" w14:textId="1AC7D2AA">
      <w:pPr>
        <w:spacing w:before="240" w:beforeAutospacing="off" w:after="240" w:afterAutospacing="off"/>
      </w:pPr>
      <w:r w:rsidRPr="132AD811" w:rsidR="5ED22B1C">
        <w:rPr>
          <w:rFonts w:ascii="Arial" w:hAnsi="Arial" w:eastAsia="Arial" w:cs="Arial"/>
          <w:noProof w:val="0"/>
          <w:sz w:val="24"/>
          <w:szCs w:val="24"/>
          <w:lang w:val="en-GB"/>
        </w:rPr>
        <w:t xml:space="preserve">Wright, V. and Unah, I. (2017) Media exposure and racialized perceptions of inequities in criminal justice. </w:t>
      </w:r>
      <w:r w:rsidRPr="132AD811" w:rsidR="5ED22B1C">
        <w:rPr>
          <w:rFonts w:ascii="Arial" w:hAnsi="Arial" w:eastAsia="Arial" w:cs="Arial"/>
          <w:i w:val="1"/>
          <w:iCs w:val="1"/>
          <w:noProof w:val="0"/>
          <w:sz w:val="24"/>
          <w:szCs w:val="24"/>
          <w:lang w:val="en-GB"/>
        </w:rPr>
        <w:t>Social Sciences</w:t>
      </w:r>
      <w:r w:rsidRPr="132AD811" w:rsidR="5ED22B1C">
        <w:rPr>
          <w:rFonts w:ascii="Arial" w:hAnsi="Arial" w:eastAsia="Arial" w:cs="Arial"/>
          <w:noProof w:val="0"/>
          <w:sz w:val="24"/>
          <w:szCs w:val="24"/>
          <w:lang w:val="en-GB"/>
        </w:rPr>
        <w:t>, 6(3), p.67. doi:10.3390/socsci6030067.</w:t>
      </w:r>
    </w:p>
    <w:p w:rsidR="132AD811" w:rsidP="132AD811" w:rsidRDefault="132AD811" w14:paraId="52E1A64A" w14:textId="73C65225">
      <w:pPr>
        <w:pStyle w:val="Normal"/>
        <w:rPr>
          <w:noProof w:val="0"/>
          <w:lang w:val="en-GB"/>
        </w:rPr>
      </w:pPr>
    </w:p>
    <w:p w:rsidR="132AD811" w:rsidP="132AD811" w:rsidRDefault="132AD811" w14:paraId="18E934B4" w14:textId="62F574FF">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49rDweuFXUdlpm" int2:id="U4QEXbKs">
      <int2:state int2:type="spell" int2:value="Rejected"/>
    </int2:textHash>
    <int2:textHash int2:hashCode="/vzwnDZcoIasGC" int2:id="km2mG9f1">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BAEC81"/>
    <w:rsid w:val="003BD4FB"/>
    <w:rsid w:val="0055056D"/>
    <w:rsid w:val="0063AF21"/>
    <w:rsid w:val="008C99B6"/>
    <w:rsid w:val="00DB058F"/>
    <w:rsid w:val="00ED426E"/>
    <w:rsid w:val="014FC2F4"/>
    <w:rsid w:val="01AFAC43"/>
    <w:rsid w:val="01B23037"/>
    <w:rsid w:val="01FF740F"/>
    <w:rsid w:val="0261FA88"/>
    <w:rsid w:val="02F3CBA7"/>
    <w:rsid w:val="0306DCAD"/>
    <w:rsid w:val="037D65F7"/>
    <w:rsid w:val="03E12BB5"/>
    <w:rsid w:val="041F296F"/>
    <w:rsid w:val="043305A9"/>
    <w:rsid w:val="04379FAC"/>
    <w:rsid w:val="045A168E"/>
    <w:rsid w:val="04B90F8F"/>
    <w:rsid w:val="05685A31"/>
    <w:rsid w:val="056F7822"/>
    <w:rsid w:val="059A72A3"/>
    <w:rsid w:val="05CBD72C"/>
    <w:rsid w:val="05CC1025"/>
    <w:rsid w:val="05E9FFA5"/>
    <w:rsid w:val="0613793C"/>
    <w:rsid w:val="06957EE4"/>
    <w:rsid w:val="06B26337"/>
    <w:rsid w:val="071D987B"/>
    <w:rsid w:val="07375E39"/>
    <w:rsid w:val="075A0CFE"/>
    <w:rsid w:val="08128264"/>
    <w:rsid w:val="082F1EB5"/>
    <w:rsid w:val="0851EE9B"/>
    <w:rsid w:val="08F882EC"/>
    <w:rsid w:val="0972265F"/>
    <w:rsid w:val="097B6431"/>
    <w:rsid w:val="0995F985"/>
    <w:rsid w:val="09DBBF12"/>
    <w:rsid w:val="0ADE6D25"/>
    <w:rsid w:val="0AF0281C"/>
    <w:rsid w:val="0B8FB8BC"/>
    <w:rsid w:val="0BB12F95"/>
    <w:rsid w:val="0BB88958"/>
    <w:rsid w:val="0BF32AAA"/>
    <w:rsid w:val="0CB996C0"/>
    <w:rsid w:val="0CC15F58"/>
    <w:rsid w:val="0CDF3963"/>
    <w:rsid w:val="0D4BFFB4"/>
    <w:rsid w:val="0D8EB2AA"/>
    <w:rsid w:val="0F164BA8"/>
    <w:rsid w:val="0F8F41CB"/>
    <w:rsid w:val="0FD7CD21"/>
    <w:rsid w:val="10286E7C"/>
    <w:rsid w:val="102FF897"/>
    <w:rsid w:val="10442FA4"/>
    <w:rsid w:val="10586419"/>
    <w:rsid w:val="111A39B5"/>
    <w:rsid w:val="114655EA"/>
    <w:rsid w:val="1157014C"/>
    <w:rsid w:val="116B00DB"/>
    <w:rsid w:val="11F05F13"/>
    <w:rsid w:val="12BAEC81"/>
    <w:rsid w:val="12D79E33"/>
    <w:rsid w:val="12ECDEEA"/>
    <w:rsid w:val="12F9620B"/>
    <w:rsid w:val="12FAF95C"/>
    <w:rsid w:val="132AD811"/>
    <w:rsid w:val="137415DF"/>
    <w:rsid w:val="141F9654"/>
    <w:rsid w:val="1465FB3E"/>
    <w:rsid w:val="1475C99C"/>
    <w:rsid w:val="15E511A1"/>
    <w:rsid w:val="15E9F3F5"/>
    <w:rsid w:val="1643FE4C"/>
    <w:rsid w:val="171506F1"/>
    <w:rsid w:val="1752B976"/>
    <w:rsid w:val="17661468"/>
    <w:rsid w:val="17DBC4D9"/>
    <w:rsid w:val="17EFAA43"/>
    <w:rsid w:val="1805633C"/>
    <w:rsid w:val="182E443E"/>
    <w:rsid w:val="18A6F96E"/>
    <w:rsid w:val="18BB89F2"/>
    <w:rsid w:val="19963F8F"/>
    <w:rsid w:val="19A94B06"/>
    <w:rsid w:val="1AB99860"/>
    <w:rsid w:val="1AE22669"/>
    <w:rsid w:val="1AEA3247"/>
    <w:rsid w:val="1B5A4C11"/>
    <w:rsid w:val="1B75C28D"/>
    <w:rsid w:val="1EAE540B"/>
    <w:rsid w:val="1ECD6FCE"/>
    <w:rsid w:val="1F8556C7"/>
    <w:rsid w:val="2136C57F"/>
    <w:rsid w:val="21510801"/>
    <w:rsid w:val="215E3B45"/>
    <w:rsid w:val="21727D90"/>
    <w:rsid w:val="219FABF1"/>
    <w:rsid w:val="21B63218"/>
    <w:rsid w:val="221AA342"/>
    <w:rsid w:val="222E7A65"/>
    <w:rsid w:val="22B3BA41"/>
    <w:rsid w:val="232251AC"/>
    <w:rsid w:val="23509739"/>
    <w:rsid w:val="23642086"/>
    <w:rsid w:val="23C1ED0D"/>
    <w:rsid w:val="23FFCEE0"/>
    <w:rsid w:val="24118399"/>
    <w:rsid w:val="248F024F"/>
    <w:rsid w:val="250A7ADA"/>
    <w:rsid w:val="25AE92BA"/>
    <w:rsid w:val="269E7720"/>
    <w:rsid w:val="26DC9FA9"/>
    <w:rsid w:val="2760B359"/>
    <w:rsid w:val="279A4FAC"/>
    <w:rsid w:val="27A16A81"/>
    <w:rsid w:val="27E0BDA6"/>
    <w:rsid w:val="27FAA909"/>
    <w:rsid w:val="28033750"/>
    <w:rsid w:val="28636FBA"/>
    <w:rsid w:val="2884EE08"/>
    <w:rsid w:val="28C55759"/>
    <w:rsid w:val="2980D710"/>
    <w:rsid w:val="29D04B0C"/>
    <w:rsid w:val="2A18BF56"/>
    <w:rsid w:val="2A4E8340"/>
    <w:rsid w:val="2AA0018B"/>
    <w:rsid w:val="2AA7DA45"/>
    <w:rsid w:val="2AD54523"/>
    <w:rsid w:val="2B385BA4"/>
    <w:rsid w:val="2B83FF37"/>
    <w:rsid w:val="2C0142B9"/>
    <w:rsid w:val="2C5CB548"/>
    <w:rsid w:val="2C82DBBF"/>
    <w:rsid w:val="2C8BEE20"/>
    <w:rsid w:val="2DD5B2CF"/>
    <w:rsid w:val="2DF2CF45"/>
    <w:rsid w:val="2E1249B4"/>
    <w:rsid w:val="2F24B67B"/>
    <w:rsid w:val="2FDC2B05"/>
    <w:rsid w:val="301FF24C"/>
    <w:rsid w:val="3080BB18"/>
    <w:rsid w:val="30FCFF8D"/>
    <w:rsid w:val="3102F713"/>
    <w:rsid w:val="31D8EB05"/>
    <w:rsid w:val="32666CED"/>
    <w:rsid w:val="32A965B8"/>
    <w:rsid w:val="32B9184D"/>
    <w:rsid w:val="333618EE"/>
    <w:rsid w:val="335184C2"/>
    <w:rsid w:val="335B1466"/>
    <w:rsid w:val="33B25226"/>
    <w:rsid w:val="348A0A0C"/>
    <w:rsid w:val="34A86A14"/>
    <w:rsid w:val="34A86A14"/>
    <w:rsid w:val="34D7386D"/>
    <w:rsid w:val="34DB66A6"/>
    <w:rsid w:val="34EC1CE2"/>
    <w:rsid w:val="34FA10D8"/>
    <w:rsid w:val="35277652"/>
    <w:rsid w:val="359DC4E4"/>
    <w:rsid w:val="35A472DA"/>
    <w:rsid w:val="35FEED51"/>
    <w:rsid w:val="3613F24E"/>
    <w:rsid w:val="3641BC31"/>
    <w:rsid w:val="36B7A8EC"/>
    <w:rsid w:val="36B8451A"/>
    <w:rsid w:val="370F89F8"/>
    <w:rsid w:val="37135B54"/>
    <w:rsid w:val="375A0105"/>
    <w:rsid w:val="37AF7C7B"/>
    <w:rsid w:val="37FFE47B"/>
    <w:rsid w:val="3817E636"/>
    <w:rsid w:val="38703948"/>
    <w:rsid w:val="390DAD64"/>
    <w:rsid w:val="391261C8"/>
    <w:rsid w:val="3A0AED53"/>
    <w:rsid w:val="3A127C95"/>
    <w:rsid w:val="3AA4805D"/>
    <w:rsid w:val="3C056249"/>
    <w:rsid w:val="3C70FEE4"/>
    <w:rsid w:val="3C9C4B96"/>
    <w:rsid w:val="3CD20A62"/>
    <w:rsid w:val="3CF30E3B"/>
    <w:rsid w:val="3D91A272"/>
    <w:rsid w:val="3DA284E6"/>
    <w:rsid w:val="3E6F32CD"/>
    <w:rsid w:val="3EDAFCB3"/>
    <w:rsid w:val="3F05C395"/>
    <w:rsid w:val="3F3D572B"/>
    <w:rsid w:val="3F555D04"/>
    <w:rsid w:val="3FFB1B7E"/>
    <w:rsid w:val="405E4E04"/>
    <w:rsid w:val="40BBBE52"/>
    <w:rsid w:val="40C7C087"/>
    <w:rsid w:val="410E3245"/>
    <w:rsid w:val="4190DD2E"/>
    <w:rsid w:val="41CF92D3"/>
    <w:rsid w:val="42018E49"/>
    <w:rsid w:val="423FC659"/>
    <w:rsid w:val="43CC8A5F"/>
    <w:rsid w:val="4411A4A1"/>
    <w:rsid w:val="44D00158"/>
    <w:rsid w:val="44E29FC9"/>
    <w:rsid w:val="44EA3D48"/>
    <w:rsid w:val="464002B1"/>
    <w:rsid w:val="468D05C1"/>
    <w:rsid w:val="47537230"/>
    <w:rsid w:val="47665ADF"/>
    <w:rsid w:val="47E18AB7"/>
    <w:rsid w:val="47EE103A"/>
    <w:rsid w:val="481CD139"/>
    <w:rsid w:val="483D3AF0"/>
    <w:rsid w:val="48E49E3F"/>
    <w:rsid w:val="4999D7F4"/>
    <w:rsid w:val="49AF56B2"/>
    <w:rsid w:val="49B2437E"/>
    <w:rsid w:val="49D50C69"/>
    <w:rsid w:val="4A12077A"/>
    <w:rsid w:val="4A14E58B"/>
    <w:rsid w:val="4A7A3A43"/>
    <w:rsid w:val="4B7D53E8"/>
    <w:rsid w:val="4C222346"/>
    <w:rsid w:val="4C306DE7"/>
    <w:rsid w:val="4C9248EA"/>
    <w:rsid w:val="4CADC385"/>
    <w:rsid w:val="4D2217F6"/>
    <w:rsid w:val="4D7C662B"/>
    <w:rsid w:val="4D9F4928"/>
    <w:rsid w:val="4EF65BA5"/>
    <w:rsid w:val="4F8033B3"/>
    <w:rsid w:val="4F81A3D0"/>
    <w:rsid w:val="4FB6EFB3"/>
    <w:rsid w:val="4FEA0CA7"/>
    <w:rsid w:val="50217CE2"/>
    <w:rsid w:val="5037FA4D"/>
    <w:rsid w:val="50D280B3"/>
    <w:rsid w:val="50D2E3B3"/>
    <w:rsid w:val="51157B0F"/>
    <w:rsid w:val="522EF919"/>
    <w:rsid w:val="53A721F6"/>
    <w:rsid w:val="540502B6"/>
    <w:rsid w:val="54C19FDE"/>
    <w:rsid w:val="54FF4023"/>
    <w:rsid w:val="565D37D0"/>
    <w:rsid w:val="5696838A"/>
    <w:rsid w:val="56E710ED"/>
    <w:rsid w:val="573D7B79"/>
    <w:rsid w:val="57AC59DC"/>
    <w:rsid w:val="57D4BB4C"/>
    <w:rsid w:val="57FDD97C"/>
    <w:rsid w:val="582F129B"/>
    <w:rsid w:val="583B273A"/>
    <w:rsid w:val="58B5FB37"/>
    <w:rsid w:val="58B8E18D"/>
    <w:rsid w:val="5918F2DF"/>
    <w:rsid w:val="59A2879E"/>
    <w:rsid w:val="59A639FD"/>
    <w:rsid w:val="59D7B1F1"/>
    <w:rsid w:val="5ACC7910"/>
    <w:rsid w:val="5AE5D401"/>
    <w:rsid w:val="5AFB2DFB"/>
    <w:rsid w:val="5B7FED15"/>
    <w:rsid w:val="5B873994"/>
    <w:rsid w:val="5B918EBB"/>
    <w:rsid w:val="5BC29265"/>
    <w:rsid w:val="5C71F2BB"/>
    <w:rsid w:val="5CCCD01C"/>
    <w:rsid w:val="5E035D0D"/>
    <w:rsid w:val="5EA91E61"/>
    <w:rsid w:val="5ED22B1C"/>
    <w:rsid w:val="5F457659"/>
    <w:rsid w:val="5F4604F7"/>
    <w:rsid w:val="5F8B7214"/>
    <w:rsid w:val="5FE161C1"/>
    <w:rsid w:val="60125EC9"/>
    <w:rsid w:val="60439F48"/>
    <w:rsid w:val="606CA8F9"/>
    <w:rsid w:val="60A794A8"/>
    <w:rsid w:val="60CEBF17"/>
    <w:rsid w:val="60D20360"/>
    <w:rsid w:val="6126DD7A"/>
    <w:rsid w:val="6165127E"/>
    <w:rsid w:val="61B4E321"/>
    <w:rsid w:val="61F6FFF3"/>
    <w:rsid w:val="62E37BCC"/>
    <w:rsid w:val="631C1838"/>
    <w:rsid w:val="6341BD1E"/>
    <w:rsid w:val="6371CCB4"/>
    <w:rsid w:val="63948AE9"/>
    <w:rsid w:val="639EAE3E"/>
    <w:rsid w:val="63BD5B9C"/>
    <w:rsid w:val="63D03DA5"/>
    <w:rsid w:val="6437706A"/>
    <w:rsid w:val="65349B31"/>
    <w:rsid w:val="65705970"/>
    <w:rsid w:val="658B89A7"/>
    <w:rsid w:val="6613BE99"/>
    <w:rsid w:val="66D6521A"/>
    <w:rsid w:val="6709AC17"/>
    <w:rsid w:val="671377BF"/>
    <w:rsid w:val="67350754"/>
    <w:rsid w:val="6745AAF5"/>
    <w:rsid w:val="674ED871"/>
    <w:rsid w:val="678A9E82"/>
    <w:rsid w:val="67CB4230"/>
    <w:rsid w:val="67F81C31"/>
    <w:rsid w:val="67FBF461"/>
    <w:rsid w:val="68537FAD"/>
    <w:rsid w:val="698DA109"/>
    <w:rsid w:val="698DFEF0"/>
    <w:rsid w:val="69CE82E6"/>
    <w:rsid w:val="69D76DE5"/>
    <w:rsid w:val="69DE5740"/>
    <w:rsid w:val="6A136DF3"/>
    <w:rsid w:val="6A4CB25F"/>
    <w:rsid w:val="6A607CF0"/>
    <w:rsid w:val="6A729AC1"/>
    <w:rsid w:val="6A918450"/>
    <w:rsid w:val="6ADC0CF9"/>
    <w:rsid w:val="6AE538B3"/>
    <w:rsid w:val="6C4A77E0"/>
    <w:rsid w:val="6CF14F0A"/>
    <w:rsid w:val="6D04AD00"/>
    <w:rsid w:val="6D2F0CD5"/>
    <w:rsid w:val="6D93E72A"/>
    <w:rsid w:val="6DEC01DA"/>
    <w:rsid w:val="6E3740A3"/>
    <w:rsid w:val="6E77BC8A"/>
    <w:rsid w:val="6E78F2B3"/>
    <w:rsid w:val="6F7CE342"/>
    <w:rsid w:val="70ADA7A9"/>
    <w:rsid w:val="70CFF2F6"/>
    <w:rsid w:val="70D95A94"/>
    <w:rsid w:val="714E3A48"/>
    <w:rsid w:val="71590181"/>
    <w:rsid w:val="7159E02F"/>
    <w:rsid w:val="71803DBA"/>
    <w:rsid w:val="7293ED04"/>
    <w:rsid w:val="72BB7036"/>
    <w:rsid w:val="7310C7F5"/>
    <w:rsid w:val="7335BB3E"/>
    <w:rsid w:val="736A449C"/>
    <w:rsid w:val="73E607B4"/>
    <w:rsid w:val="744E1A23"/>
    <w:rsid w:val="74BF9153"/>
    <w:rsid w:val="74DC7F68"/>
    <w:rsid w:val="750AEA0D"/>
    <w:rsid w:val="752E1914"/>
    <w:rsid w:val="75DED76B"/>
    <w:rsid w:val="7601F4A3"/>
    <w:rsid w:val="76B980D6"/>
    <w:rsid w:val="76FC2661"/>
    <w:rsid w:val="7729D12D"/>
    <w:rsid w:val="778E676B"/>
    <w:rsid w:val="78938F5E"/>
    <w:rsid w:val="78A2E5BD"/>
    <w:rsid w:val="7A2CFE0B"/>
    <w:rsid w:val="7A8D2438"/>
    <w:rsid w:val="7AB40066"/>
    <w:rsid w:val="7B0F605F"/>
    <w:rsid w:val="7B10E359"/>
    <w:rsid w:val="7BD39C15"/>
    <w:rsid w:val="7C16751D"/>
    <w:rsid w:val="7C394885"/>
    <w:rsid w:val="7C7DC936"/>
    <w:rsid w:val="7E02AEED"/>
    <w:rsid w:val="7E1AB740"/>
    <w:rsid w:val="7E1CF00C"/>
    <w:rsid w:val="7EAFA94A"/>
    <w:rsid w:val="7EF17396"/>
    <w:rsid w:val="7F81EBD4"/>
    <w:rsid w:val="7FDDA2B8"/>
    <w:rsid w:val="7FF49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83F39"/>
  <w15:chartTrackingRefBased/>
  <w15:docId w15:val="{404F5EC6-7F9C-4A4C-81A7-62445D968A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32AD81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32AD811"/>
    <w:rPr>
      <w:color w:val="467886"/>
      <w:u w:val="single"/>
    </w:rPr>
  </w:style>
  <w:style w:type="paragraph" w:styleId="TOC1">
    <w:uiPriority w:val="39"/>
    <w:name w:val="toc 1"/>
    <w:basedOn w:val="Normal"/>
    <w:next w:val="Normal"/>
    <w:unhideWhenUsed/>
    <w:rsid w:val="132AD81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articles/ce8j453e7z1o" TargetMode="External" Id="R8a6f58b0df4145d9" /><Relationship Type="http://schemas.openxmlformats.org/officeDocument/2006/relationships/hyperlink" Target="https://www.bbc.co.uk/news/articles/c80ydrlld79o" TargetMode="External" Id="R2d2cade0b75348da" /><Relationship Type="http://schemas.openxmlformats.org/officeDocument/2006/relationships/hyperlink" Target="https://www.itv.com/news/2024-10-29/why-has-the-southport-murder-suspect-not-been-charged-with-terrorism" TargetMode="External" Id="R73c9dcc6370d4fd8" /><Relationship Type="http://schemas.openxmlformats.org/officeDocument/2006/relationships/hyperlink" Target="https://www.gov.uk/guidance/emergency-response-and-recovery" TargetMode="External" Id="Rc44935bae5b640eb" /><Relationship Type="http://schemas.openxmlformats.org/officeDocument/2006/relationships/hyperlink" Target="https://www.gov.uk/guidance/preparation-and-planning-for-emergencies-the-capabilities-programme" TargetMode="External" Id="R731f3fc2d4074689" /><Relationship Type="http://schemas.openxmlformats.org/officeDocument/2006/relationships/hyperlink" Target="https://www.college.police.uk/app/civil-emergencies/civil-contingencies" TargetMode="External" Id="R770bd6bcb40f4e55" /><Relationship Type="http://schemas.openxmlformats.org/officeDocument/2006/relationships/hyperlink" Target="https://www.college.police.uk/app/major-investigation-and-public-protection" TargetMode="External" Id="R6e9a019db8a54ba0" /><Relationship Type="http://schemas.openxmlformats.org/officeDocument/2006/relationships/hyperlink" Target="https://www.counterterrorism.police.uk/news/national-police-service-statement/" TargetMode="External" Id="R9c847b0c145b4bfb" /><Relationship Type="http://schemas.openxmlformats.org/officeDocument/2006/relationships/hyperlink" Target="https://www.judiciary.uk/about-the-judiciary/our-justice-system/jurisdictions/criminal-jurisdiction/" TargetMode="External" Id="Red30b49c47ca4d21" /><Relationship Type="http://schemas.openxmlformats.org/officeDocument/2006/relationships/hyperlink" Target="https://www.cps.gov.uk/prosecution-guidance/disclosure-manual-chapter-12-applying-disclosure-test" TargetMode="External" Id="R1fab432fd8ab498a" /><Relationship Type="http://schemas.openxmlformats.org/officeDocument/2006/relationships/hyperlink" Target="https://www.cps.gov.uk/about-cps/what-we-do" TargetMode="External" Id="R02cefb2ff2d540f4" /><Relationship Type="http://schemas.openxmlformats.org/officeDocument/2006/relationships/hyperlink" Target="https://www.cps.gov.uk/mersey-cheshire/news/teenager-jailed-killing-three-children-dance-class-and-trying-kill-ten" TargetMode="External" Id="Rb750ae2c08bf4a49" /><Relationship Type="http://schemas.openxmlformats.org/officeDocument/2006/relationships/hyperlink" Target="https://www.thetimes.com/uk/crime/article/southport-riots-report-stabbing-attack-685b3q3gg" TargetMode="External" Id="R448a850e34644dfc" /><Relationship Type="http://schemas.openxmlformats.org/officeDocument/2006/relationships/hyperlink" Target="https://www.theguardian.com/uk-news/2025/jan/21/southport-attack-why-is-so-much-information-being-published-only-now" TargetMode="External" Id="Re48691d2f54f48f2" /><Relationship Type="http://schemas.openxmlformats.org/officeDocument/2006/relationships/hyperlink" Target="https://publications.parliament.uk/pa/cm5901/cmselect/cmhaff/381/report.html" TargetMode="External" Id="R45022ad481874564" /><Relationship Type="http://schemas.openxmlformats.org/officeDocument/2006/relationships/hyperlink" Target="https://www.gov.uk/government/publications/southport-inquiry-phase-1-terms-of-reference" TargetMode="External" Id="R10b4472c8dac4851" /><Relationship Type="http://schemas.openxmlformats.org/officeDocument/2006/relationships/hyperlink" Target="https://www.bbc.co.uk/news/articles/c4gweeq1344o" TargetMode="External" Id="R891d0b9128334e07" /><Relationship Type="http://schemas.openxmlformats.org/officeDocument/2006/relationships/hyperlink" Target="https://www.merseyside.police.uk/news/merseyside/news/2024/july/statement-on-major-incident-in-southport" TargetMode="External" Id="R9eead202b15841c8" /><Relationship Type="http://schemas.openxmlformats.org/officeDocument/2006/relationships/hyperlink" Target="https://www.merseyside.police.uk/news/merseyside/news/2024/july/updated-17-year-old-male-arrested-in-connection-to-southport-incident" TargetMode="External" Id="R42deccbe394b4740" /><Relationship Type="http://schemas.openxmlformats.org/officeDocument/2006/relationships/hyperlink" Target="https://southport-prod.s3.eu-west-2.amazonaws.com/2025%2F10%2FAHCH000253.pdf" TargetMode="External" Id="Rd7320717f0d74b68" /><Relationship Type="http://schemas.openxmlformats.org/officeDocument/2006/relationships/hyperlink" Target="https://academic.oup.com/policing/article-abstract/doi/10.1093/police/paad025/7238716" TargetMode="External" Id="R7de6b70fecf24c46" /><Relationship Type="http://schemas.openxmlformats.org/officeDocument/2006/relationships/hyperlink" Target="https://thetechnocratictyranny.com/PDFS_New/Ratcliffe_intelligence-led_policing_draft_Chapter.pdf" TargetMode="External" Id="R2cb1683c10f04c72" /><Relationship Type="http://schemas.openxmlformats.org/officeDocument/2006/relationships/hyperlink" Target="https://www.reuters.com/world/uk/uk-police-arrest-man-after-major-incident-north-west-england-2024-07-29/" TargetMode="External" Id="R2b1dc15abfcd4e66" /><Relationship Type="http://schemas.openxmlformats.org/officeDocument/2006/relationships/hyperlink" Target="https://www.southport.public-inquiry.uk/terms-of-reference/" TargetMode="External" Id="R11d72268c0ec4797" /><Relationship Type="http://schemas.openxmlformats.org/officeDocument/2006/relationships/hyperlink" Target="https://academic.oup.com/edited-volume/61796/chapter-abstract/546073691" TargetMode="External" Id="Re2a47821ee774114" /><Relationship Type="http://schemas.openxmlformats.org/officeDocument/2006/relationships/hyperlink" Target="https://www.bbc.co.uk/news/articles/c4gd8l1945eo" TargetMode="External" Id="R0628e0b19e6f47b4" /><Relationship Type="http://schemas.openxmlformats.org/officeDocument/2006/relationships/hyperlink" Target="https://www.westminster.gov.uk/prevent/about-prevent" TargetMode="External" Id="R0b5204015d4c4b57" /><Relationship Type="http://schemas.openxmlformats.org/officeDocument/2006/relationships/hyperlink" Target="https://www.gov.uk/government/publications/independent-review-of-prevents-report-and-government-response/independent-review-of-prevent-accessible" TargetMode="External" Id="Rc0bc712363d14324" /><Relationship Type="http://schemas.openxmlformats.org/officeDocument/2006/relationships/hyperlink" Target="https://arxiv.org/abs/2506.16355" TargetMode="External" Id="R60d2068a9d62445e" /><Relationship Type="http://schemas.microsoft.com/office/2020/10/relationships/intelligence" Target="/word/intelligence2.xml" Id="R1123f704109a4b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Oliver (2305145)</dc:creator>
  <keywords/>
  <dc:description/>
  <lastModifiedBy>Ffion Oliver (2305145)</lastModifiedBy>
  <revision>2</revision>
  <dcterms:created xsi:type="dcterms:W3CDTF">2026-04-23T11:16:29.3694498Z</dcterms:created>
  <dcterms:modified xsi:type="dcterms:W3CDTF">2026-05-01T19:23:43.5985893Z</dcterms:modified>
</coreProperties>
</file>