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2DB437" w14:textId="332C0AD3" w:rsidR="000C4983" w:rsidRDefault="00000000" w:rsidP="00341ECC">
      <w:pPr>
        <w:spacing w:line="36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noProof/>
          <w:color w:val="222222"/>
          <w:sz w:val="28"/>
          <w:szCs w:val="28"/>
          <w:highlight w:val="white"/>
        </w:rPr>
        <w:drawing>
          <wp:inline distT="114300" distB="114300" distL="114300" distR="114300" wp14:anchorId="56CAD9BF" wp14:editId="3F1059D7">
            <wp:extent cx="5943600" cy="2349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
                    <a:srcRect/>
                    <a:stretch>
                      <a:fillRect/>
                    </a:stretch>
                  </pic:blipFill>
                  <pic:spPr>
                    <a:xfrm>
                      <a:off x="0" y="0"/>
                      <a:ext cx="5943600" cy="2349500"/>
                    </a:xfrm>
                    <a:prstGeom prst="rect">
                      <a:avLst/>
                    </a:prstGeom>
                    <a:ln/>
                  </pic:spPr>
                </pic:pic>
              </a:graphicData>
            </a:graphic>
          </wp:inline>
        </w:drawing>
      </w:r>
    </w:p>
    <w:p w14:paraId="6D6D0C60" w14:textId="77777777" w:rsidR="00341ECC" w:rsidRPr="00341ECC" w:rsidRDefault="00341ECC" w:rsidP="00341ECC">
      <w:pPr>
        <w:spacing w:line="360" w:lineRule="auto"/>
        <w:jc w:val="center"/>
        <w:rPr>
          <w:rFonts w:ascii="Times New Roman" w:eastAsia="Times New Roman" w:hAnsi="Times New Roman" w:cs="Times New Roman"/>
          <w:b/>
          <w:color w:val="222222"/>
          <w:sz w:val="28"/>
          <w:szCs w:val="28"/>
        </w:rPr>
      </w:pPr>
      <w:r w:rsidRPr="00341ECC">
        <w:rPr>
          <w:rFonts w:ascii="Times New Roman" w:eastAsia="Times New Roman" w:hAnsi="Times New Roman" w:cs="Times New Roman"/>
          <w:b/>
          <w:color w:val="222222"/>
          <w:sz w:val="28"/>
          <w:szCs w:val="28"/>
        </w:rPr>
        <w:t>LEVEL 5</w:t>
      </w:r>
    </w:p>
    <w:p w14:paraId="0B80B843" w14:textId="77777777" w:rsidR="00341ECC" w:rsidRPr="00341ECC" w:rsidRDefault="00341ECC" w:rsidP="00341ECC">
      <w:pPr>
        <w:spacing w:line="360" w:lineRule="auto"/>
        <w:jc w:val="center"/>
        <w:rPr>
          <w:rFonts w:ascii="Times New Roman" w:eastAsia="Times New Roman" w:hAnsi="Times New Roman" w:cs="Times New Roman"/>
          <w:b/>
          <w:color w:val="222222"/>
          <w:sz w:val="28"/>
          <w:szCs w:val="28"/>
        </w:rPr>
      </w:pPr>
      <w:r w:rsidRPr="00341ECC">
        <w:rPr>
          <w:rFonts w:ascii="Times New Roman" w:eastAsia="Times New Roman" w:hAnsi="Times New Roman" w:cs="Times New Roman"/>
          <w:b/>
          <w:color w:val="222222"/>
          <w:sz w:val="28"/>
          <w:szCs w:val="28"/>
        </w:rPr>
        <w:t xml:space="preserve"> Foreign Languages and Cultural Awareness </w:t>
      </w:r>
    </w:p>
    <w:p w14:paraId="64299FB4" w14:textId="77777777" w:rsidR="00341ECC" w:rsidRPr="00341ECC" w:rsidRDefault="00341ECC" w:rsidP="00341ECC">
      <w:pPr>
        <w:spacing w:line="360" w:lineRule="auto"/>
        <w:jc w:val="center"/>
        <w:rPr>
          <w:rFonts w:ascii="Times New Roman" w:eastAsia="Times New Roman" w:hAnsi="Times New Roman" w:cs="Times New Roman"/>
          <w:b/>
          <w:color w:val="222222"/>
          <w:sz w:val="28"/>
          <w:szCs w:val="28"/>
        </w:rPr>
      </w:pPr>
      <w:r w:rsidRPr="00341ECC">
        <w:rPr>
          <w:rFonts w:ascii="Times New Roman" w:eastAsia="Times New Roman" w:hAnsi="Times New Roman" w:cs="Times New Roman"/>
          <w:b/>
          <w:color w:val="222222"/>
          <w:sz w:val="28"/>
          <w:szCs w:val="28"/>
        </w:rPr>
        <w:t>BMIH5003</w:t>
      </w:r>
    </w:p>
    <w:p w14:paraId="2BE0B387" w14:textId="77777777" w:rsidR="00341ECC" w:rsidRPr="00341ECC" w:rsidRDefault="00341ECC" w:rsidP="00341ECC">
      <w:pPr>
        <w:spacing w:line="360" w:lineRule="auto"/>
        <w:jc w:val="center"/>
        <w:rPr>
          <w:rFonts w:ascii="Times New Roman" w:eastAsia="Times New Roman" w:hAnsi="Times New Roman" w:cs="Times New Roman"/>
          <w:b/>
          <w:color w:val="222222"/>
          <w:sz w:val="28"/>
          <w:szCs w:val="28"/>
        </w:rPr>
      </w:pPr>
      <w:r w:rsidRPr="00341ECC">
        <w:rPr>
          <w:rFonts w:ascii="Times New Roman" w:eastAsia="Times New Roman" w:hAnsi="Times New Roman" w:cs="Times New Roman"/>
          <w:b/>
          <w:color w:val="222222"/>
          <w:sz w:val="28"/>
          <w:szCs w:val="28"/>
        </w:rPr>
        <w:t>Lecturer name: Giulia Chifari, Antoinette Milne</w:t>
      </w:r>
    </w:p>
    <w:p w14:paraId="66541489" w14:textId="77777777" w:rsidR="00341ECC" w:rsidRDefault="00341ECC" w:rsidP="00341ECC">
      <w:pPr>
        <w:spacing w:line="360" w:lineRule="auto"/>
        <w:jc w:val="center"/>
        <w:rPr>
          <w:rFonts w:ascii="Times New Roman" w:eastAsia="Times New Roman" w:hAnsi="Times New Roman" w:cs="Times New Roman"/>
          <w:b/>
          <w:color w:val="222222"/>
          <w:sz w:val="28"/>
          <w:szCs w:val="28"/>
        </w:rPr>
      </w:pPr>
      <w:r w:rsidRPr="00341ECC">
        <w:rPr>
          <w:rFonts w:ascii="Times New Roman" w:eastAsia="Times New Roman" w:hAnsi="Times New Roman" w:cs="Times New Roman"/>
          <w:b/>
          <w:color w:val="222222"/>
          <w:sz w:val="28"/>
          <w:szCs w:val="28"/>
        </w:rPr>
        <w:t>Student name : Constantin Dragos Nenciu</w:t>
      </w:r>
    </w:p>
    <w:p w14:paraId="585E8C51" w14:textId="305B4332" w:rsidR="00341ECC" w:rsidRPr="00341ECC" w:rsidRDefault="00341ECC" w:rsidP="00341ECC">
      <w:pPr>
        <w:spacing w:line="360" w:lineRule="auto"/>
        <w:jc w:val="center"/>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28"/>
          <w:szCs w:val="28"/>
        </w:rPr>
        <w:t>Student number:2246448</w:t>
      </w:r>
    </w:p>
    <w:p w14:paraId="1F676053" w14:textId="365963B1" w:rsidR="000C4983" w:rsidRDefault="00341ECC" w:rsidP="00341ECC">
      <w:pPr>
        <w:spacing w:line="360" w:lineRule="auto"/>
        <w:jc w:val="center"/>
        <w:rPr>
          <w:rFonts w:ascii="Times New Roman" w:eastAsia="Times New Roman" w:hAnsi="Times New Roman" w:cs="Times New Roman"/>
          <w:b/>
          <w:color w:val="222222"/>
          <w:sz w:val="28"/>
          <w:szCs w:val="28"/>
          <w:highlight w:val="white"/>
        </w:rPr>
      </w:pPr>
      <w:r w:rsidRPr="00341ECC">
        <w:rPr>
          <w:rFonts w:ascii="Times New Roman" w:eastAsia="Times New Roman" w:hAnsi="Times New Roman" w:cs="Times New Roman"/>
          <w:b/>
          <w:color w:val="222222"/>
          <w:sz w:val="28"/>
          <w:szCs w:val="28"/>
        </w:rPr>
        <w:t xml:space="preserve">Word count: </w:t>
      </w:r>
      <w:r>
        <w:rPr>
          <w:rFonts w:ascii="Times New Roman" w:eastAsia="Times New Roman" w:hAnsi="Times New Roman" w:cs="Times New Roman"/>
          <w:b/>
          <w:color w:val="222222"/>
          <w:sz w:val="28"/>
          <w:szCs w:val="28"/>
        </w:rPr>
        <w:t>1200</w:t>
      </w:r>
    </w:p>
    <w:p w14:paraId="5BE7086C" w14:textId="77777777" w:rsidR="000C4983" w:rsidRDefault="00000000" w:rsidP="00EF57CD">
      <w:pPr>
        <w:spacing w:line="360" w:lineRule="auto"/>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 xml:space="preserve">Intercultural Competence Report </w:t>
      </w:r>
      <w:r>
        <w:br w:type="page"/>
      </w:r>
    </w:p>
    <w:p w14:paraId="493B00E2" w14:textId="77777777" w:rsidR="000C4983" w:rsidRDefault="00000000" w:rsidP="00EF57CD">
      <w:pPr>
        <w:spacing w:line="360" w:lineRule="auto"/>
        <w:jc w:val="both"/>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lastRenderedPageBreak/>
        <w:t>Executive Summary</w:t>
      </w:r>
    </w:p>
    <w:p w14:paraId="779DBC49" w14:textId="61381A86"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purpose of writing this report is to focus on various aspects of cultural competence and the fictional 5-star Multicultural Hotel &amp; Spa in London, England and its cultural, operational as well as leadership differences between England and Germanic Europe such as Germany, Austria and Switzerland. This report has focused on various challenges </w:t>
      </w:r>
      <w:r w:rsidR="00C644A0">
        <w:rPr>
          <w:rFonts w:ascii="Times New Roman" w:eastAsia="Times New Roman" w:hAnsi="Times New Roman" w:cs="Times New Roman"/>
          <w:color w:val="222222"/>
          <w:sz w:val="24"/>
          <w:szCs w:val="24"/>
          <w:highlight w:val="white"/>
        </w:rPr>
        <w:t xml:space="preserve">in </w:t>
      </w:r>
      <w:r>
        <w:rPr>
          <w:rFonts w:ascii="Times New Roman" w:eastAsia="Times New Roman" w:hAnsi="Times New Roman" w:cs="Times New Roman"/>
          <w:color w:val="222222"/>
          <w:sz w:val="24"/>
          <w:szCs w:val="24"/>
          <w:highlight w:val="white"/>
        </w:rPr>
        <w:t xml:space="preserve">intercultural leadership that have been </w:t>
      </w:r>
      <w:r w:rsidR="00C644A0">
        <w:rPr>
          <w:rFonts w:ascii="Times New Roman" w:eastAsia="Times New Roman" w:hAnsi="Times New Roman" w:cs="Times New Roman"/>
          <w:color w:val="222222"/>
          <w:sz w:val="24"/>
          <w:szCs w:val="24"/>
          <w:highlight w:val="white"/>
        </w:rPr>
        <w:t>faced</w:t>
      </w:r>
      <w:r>
        <w:rPr>
          <w:rFonts w:ascii="Times New Roman" w:eastAsia="Times New Roman" w:hAnsi="Times New Roman" w:cs="Times New Roman"/>
          <w:color w:val="222222"/>
          <w:sz w:val="24"/>
          <w:szCs w:val="24"/>
          <w:highlight w:val="white"/>
        </w:rPr>
        <w:t xml:space="preserve"> by England and Germanic Europe in the hospital industry. Key differences between England and Germanic Europe and comparison among them by using the GLOBE Project have been discussed. </w:t>
      </w:r>
    </w:p>
    <w:p w14:paraId="794D22B8" w14:textId="77777777" w:rsidR="000C4983" w:rsidRDefault="000C4983" w:rsidP="00EF57CD">
      <w:pPr>
        <w:spacing w:line="360" w:lineRule="auto"/>
        <w:jc w:val="both"/>
        <w:rPr>
          <w:rFonts w:ascii="Times New Roman" w:eastAsia="Times New Roman" w:hAnsi="Times New Roman" w:cs="Times New Roman"/>
          <w:color w:val="222222"/>
          <w:sz w:val="24"/>
          <w:szCs w:val="24"/>
          <w:highlight w:val="white"/>
        </w:rPr>
      </w:pPr>
    </w:p>
    <w:p w14:paraId="1F39E3C2" w14:textId="77777777" w:rsidR="000C4983" w:rsidRDefault="00000000" w:rsidP="00EF57CD">
      <w:pPr>
        <w:spacing w:line="360" w:lineRule="auto"/>
        <w:rPr>
          <w:rFonts w:ascii="Times New Roman" w:eastAsia="Times New Roman" w:hAnsi="Times New Roman" w:cs="Times New Roman"/>
          <w:b/>
          <w:color w:val="222222"/>
          <w:sz w:val="28"/>
          <w:szCs w:val="28"/>
          <w:highlight w:val="white"/>
        </w:rPr>
      </w:pPr>
      <w:r>
        <w:br w:type="page"/>
      </w:r>
    </w:p>
    <w:p w14:paraId="0AE34725" w14:textId="77777777" w:rsidR="000C4983" w:rsidRDefault="00000000" w:rsidP="00EF57CD">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8"/>
          <w:szCs w:val="28"/>
          <w:highlight w:val="white"/>
        </w:rPr>
        <w:lastRenderedPageBreak/>
        <w:t>Table of Contents</w:t>
      </w:r>
    </w:p>
    <w:sdt>
      <w:sdtPr>
        <w:id w:val="874811370"/>
        <w:docPartObj>
          <w:docPartGallery w:val="Table of Contents"/>
          <w:docPartUnique/>
        </w:docPartObj>
      </w:sdtPr>
      <w:sdtContent>
        <w:p w14:paraId="4C2D1CB9" w14:textId="77777777" w:rsidR="000C4983" w:rsidRDefault="00000000" w:rsidP="00EF57CD">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jm5xak44j6lh">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_jm5xak44j6lh \h </w:instrText>
          </w:r>
          <w:r>
            <w:fldChar w:fldCharType="separate"/>
          </w:r>
          <w:r>
            <w:rPr>
              <w:rFonts w:ascii="Times New Roman" w:eastAsia="Times New Roman" w:hAnsi="Times New Roman" w:cs="Times New Roman"/>
              <w:sz w:val="24"/>
              <w:szCs w:val="24"/>
            </w:rPr>
            <w:t>4</w:t>
          </w:r>
          <w:r>
            <w:fldChar w:fldCharType="end"/>
          </w:r>
        </w:p>
        <w:p w14:paraId="79B3CD94" w14:textId="77777777" w:rsidR="000C4983" w:rsidRDefault="00000000" w:rsidP="00EF57CD">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btj3mrxwhjqx">
            <w:r>
              <w:rPr>
                <w:rFonts w:ascii="Times New Roman" w:eastAsia="Times New Roman" w:hAnsi="Times New Roman" w:cs="Times New Roman"/>
                <w:color w:val="000000"/>
                <w:sz w:val="24"/>
                <w:szCs w:val="24"/>
              </w:rPr>
              <w:t>Main Body</w:t>
            </w:r>
            <w:r>
              <w:rPr>
                <w:rFonts w:ascii="Times New Roman" w:eastAsia="Times New Roman" w:hAnsi="Times New Roman" w:cs="Times New Roman"/>
                <w:color w:val="000000"/>
                <w:sz w:val="24"/>
                <w:szCs w:val="24"/>
              </w:rPr>
              <w:tab/>
            </w:r>
          </w:hyperlink>
          <w:r>
            <w:fldChar w:fldCharType="begin"/>
          </w:r>
          <w:r>
            <w:instrText xml:space="preserve"> PAGEREF _btj3mrxwhjqx \h </w:instrText>
          </w:r>
          <w:r>
            <w:fldChar w:fldCharType="separate"/>
          </w:r>
          <w:r>
            <w:rPr>
              <w:rFonts w:ascii="Times New Roman" w:eastAsia="Times New Roman" w:hAnsi="Times New Roman" w:cs="Times New Roman"/>
              <w:sz w:val="24"/>
              <w:szCs w:val="24"/>
            </w:rPr>
            <w:t>4</w:t>
          </w:r>
          <w:r>
            <w:fldChar w:fldCharType="end"/>
          </w:r>
        </w:p>
        <w:p w14:paraId="01E2A7F2" w14:textId="77777777" w:rsidR="000C4983" w:rsidRDefault="00000000" w:rsidP="00EF57CD">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ognhxikirx6v">
            <w:r>
              <w:rPr>
                <w:rFonts w:ascii="Times New Roman" w:eastAsia="Times New Roman" w:hAnsi="Times New Roman" w:cs="Times New Roman"/>
                <w:color w:val="000000"/>
                <w:sz w:val="24"/>
                <w:szCs w:val="24"/>
              </w:rPr>
              <w:t>Key Differences between England and Germanic Europe</w:t>
            </w:r>
            <w:r>
              <w:rPr>
                <w:rFonts w:ascii="Times New Roman" w:eastAsia="Times New Roman" w:hAnsi="Times New Roman" w:cs="Times New Roman"/>
                <w:color w:val="000000"/>
                <w:sz w:val="24"/>
                <w:szCs w:val="24"/>
              </w:rPr>
              <w:tab/>
            </w:r>
          </w:hyperlink>
          <w:r>
            <w:fldChar w:fldCharType="begin"/>
          </w:r>
          <w:r>
            <w:instrText xml:space="preserve"> PAGEREF _ognhxikirx6v \h </w:instrText>
          </w:r>
          <w:r>
            <w:fldChar w:fldCharType="separate"/>
          </w:r>
          <w:r>
            <w:rPr>
              <w:rFonts w:ascii="Times New Roman" w:eastAsia="Times New Roman" w:hAnsi="Times New Roman" w:cs="Times New Roman"/>
              <w:sz w:val="24"/>
              <w:szCs w:val="24"/>
            </w:rPr>
            <w:t>4</w:t>
          </w:r>
          <w:r>
            <w:fldChar w:fldCharType="end"/>
          </w:r>
        </w:p>
        <w:p w14:paraId="6F51A815" w14:textId="77777777" w:rsidR="000C4983" w:rsidRDefault="00000000" w:rsidP="00EF57CD">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sql2i7djkrv">
            <w:r>
              <w:rPr>
                <w:rFonts w:ascii="Times New Roman" w:eastAsia="Times New Roman" w:hAnsi="Times New Roman" w:cs="Times New Roman"/>
                <w:color w:val="000000"/>
                <w:sz w:val="24"/>
                <w:szCs w:val="24"/>
              </w:rPr>
              <w:t>Analysis and Comparison between England and Germanic Europe Using the GLOBE's Project Culture</w:t>
            </w:r>
            <w:r>
              <w:rPr>
                <w:rFonts w:ascii="Times New Roman" w:eastAsia="Times New Roman" w:hAnsi="Times New Roman" w:cs="Times New Roman"/>
                <w:color w:val="000000"/>
                <w:sz w:val="24"/>
                <w:szCs w:val="24"/>
              </w:rPr>
              <w:tab/>
            </w:r>
          </w:hyperlink>
          <w:r>
            <w:fldChar w:fldCharType="begin"/>
          </w:r>
          <w:r>
            <w:instrText xml:space="preserve"> PAGEREF _sql2i7djkrv \h </w:instrText>
          </w:r>
          <w:r>
            <w:fldChar w:fldCharType="separate"/>
          </w:r>
          <w:r>
            <w:rPr>
              <w:rFonts w:ascii="Times New Roman" w:eastAsia="Times New Roman" w:hAnsi="Times New Roman" w:cs="Times New Roman"/>
              <w:sz w:val="24"/>
              <w:szCs w:val="24"/>
            </w:rPr>
            <w:t>5</w:t>
          </w:r>
          <w:r>
            <w:fldChar w:fldCharType="end"/>
          </w:r>
        </w:p>
        <w:p w14:paraId="2AAA1E2D" w14:textId="77777777" w:rsidR="000C4983" w:rsidRDefault="00000000" w:rsidP="00EF57CD">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ob0py1ir49c2">
            <w:r>
              <w:rPr>
                <w:rFonts w:ascii="Times New Roman" w:eastAsia="Times New Roman" w:hAnsi="Times New Roman" w:cs="Times New Roman"/>
                <w:color w:val="000000"/>
                <w:sz w:val="24"/>
                <w:szCs w:val="24"/>
              </w:rPr>
              <w:t>Challenges of Intercultural Leadership in the Hospitality Industry</w:t>
            </w:r>
            <w:r>
              <w:rPr>
                <w:rFonts w:ascii="Times New Roman" w:eastAsia="Times New Roman" w:hAnsi="Times New Roman" w:cs="Times New Roman"/>
                <w:color w:val="000000"/>
                <w:sz w:val="24"/>
                <w:szCs w:val="24"/>
              </w:rPr>
              <w:tab/>
            </w:r>
          </w:hyperlink>
          <w:r>
            <w:fldChar w:fldCharType="begin"/>
          </w:r>
          <w:r>
            <w:instrText xml:space="preserve"> PAGEREF _ob0py1ir49c2 \h </w:instrText>
          </w:r>
          <w:r>
            <w:fldChar w:fldCharType="separate"/>
          </w:r>
          <w:r>
            <w:rPr>
              <w:rFonts w:ascii="Times New Roman" w:eastAsia="Times New Roman" w:hAnsi="Times New Roman" w:cs="Times New Roman"/>
              <w:sz w:val="24"/>
              <w:szCs w:val="24"/>
            </w:rPr>
            <w:t>6</w:t>
          </w:r>
          <w:r>
            <w:fldChar w:fldCharType="end"/>
          </w:r>
        </w:p>
        <w:p w14:paraId="5B546828" w14:textId="77777777" w:rsidR="000C4983" w:rsidRDefault="00000000" w:rsidP="00EF57CD">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1m7jqrdcg2ol">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_1m7jqrdcg2ol \h </w:instrText>
          </w:r>
          <w:r>
            <w:fldChar w:fldCharType="separate"/>
          </w:r>
          <w:r>
            <w:rPr>
              <w:rFonts w:ascii="Times New Roman" w:eastAsia="Times New Roman" w:hAnsi="Times New Roman" w:cs="Times New Roman"/>
              <w:sz w:val="24"/>
              <w:szCs w:val="24"/>
            </w:rPr>
            <w:t>6</w:t>
          </w:r>
          <w:r>
            <w:fldChar w:fldCharType="end"/>
          </w:r>
        </w:p>
        <w:p w14:paraId="502CAF21" w14:textId="77777777" w:rsidR="000C4983" w:rsidRDefault="00000000" w:rsidP="00EF57CD">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pyqcguyraly4">
            <w:r>
              <w:rPr>
                <w:rFonts w:ascii="Times New Roman" w:eastAsia="Times New Roman" w:hAnsi="Times New Roman" w:cs="Times New Roman"/>
                <w:color w:val="000000"/>
                <w:sz w:val="24"/>
                <w:szCs w:val="24"/>
              </w:rPr>
              <w:t>Recommendations</w:t>
            </w:r>
            <w:r>
              <w:rPr>
                <w:rFonts w:ascii="Times New Roman" w:eastAsia="Times New Roman" w:hAnsi="Times New Roman" w:cs="Times New Roman"/>
                <w:color w:val="000000"/>
                <w:sz w:val="24"/>
                <w:szCs w:val="24"/>
              </w:rPr>
              <w:tab/>
            </w:r>
          </w:hyperlink>
          <w:r>
            <w:fldChar w:fldCharType="begin"/>
          </w:r>
          <w:r>
            <w:instrText xml:space="preserve"> PAGEREF _pyqcguyraly4 \h </w:instrText>
          </w:r>
          <w:r>
            <w:fldChar w:fldCharType="separate"/>
          </w:r>
          <w:r>
            <w:rPr>
              <w:rFonts w:ascii="Times New Roman" w:eastAsia="Times New Roman" w:hAnsi="Times New Roman" w:cs="Times New Roman"/>
              <w:sz w:val="24"/>
              <w:szCs w:val="24"/>
            </w:rPr>
            <w:t>7</w:t>
          </w:r>
          <w:r>
            <w:fldChar w:fldCharType="end"/>
          </w:r>
        </w:p>
        <w:p w14:paraId="5D4774B4" w14:textId="77777777" w:rsidR="000C4983" w:rsidRDefault="00000000" w:rsidP="00EF57CD">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vre83txcd6zt">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_vre83txcd6zt \h </w:instrText>
          </w:r>
          <w:r>
            <w:fldChar w:fldCharType="separate"/>
          </w:r>
          <w:r>
            <w:rPr>
              <w:rFonts w:ascii="Times New Roman" w:eastAsia="Times New Roman" w:hAnsi="Times New Roman" w:cs="Times New Roman"/>
              <w:sz w:val="24"/>
              <w:szCs w:val="24"/>
            </w:rPr>
            <w:t>8</w:t>
          </w:r>
          <w:r>
            <w:fldChar w:fldCharType="end"/>
          </w:r>
          <w:r>
            <w:fldChar w:fldCharType="end"/>
          </w:r>
        </w:p>
      </w:sdtContent>
    </w:sdt>
    <w:p w14:paraId="195516ED" w14:textId="77777777"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br w:type="page"/>
      </w:r>
    </w:p>
    <w:p w14:paraId="705D4D66" w14:textId="77777777" w:rsidR="000C4983" w:rsidRDefault="00000000" w:rsidP="00EF57CD">
      <w:pPr>
        <w:pStyle w:val="Heading1"/>
        <w:spacing w:line="360" w:lineRule="auto"/>
        <w:jc w:val="both"/>
        <w:rPr>
          <w:rFonts w:ascii="Times New Roman" w:eastAsia="Times New Roman" w:hAnsi="Times New Roman" w:cs="Times New Roman"/>
          <w:b/>
          <w:sz w:val="28"/>
          <w:szCs w:val="28"/>
        </w:rPr>
      </w:pPr>
      <w:bookmarkStart w:id="0" w:name="_jm5xak44j6lh" w:colFirst="0" w:colLast="0"/>
      <w:bookmarkEnd w:id="0"/>
      <w:r>
        <w:rPr>
          <w:rFonts w:ascii="Times New Roman" w:eastAsia="Times New Roman" w:hAnsi="Times New Roman" w:cs="Times New Roman"/>
          <w:b/>
          <w:sz w:val="28"/>
          <w:szCs w:val="28"/>
        </w:rPr>
        <w:lastRenderedPageBreak/>
        <w:t>Introduction</w:t>
      </w:r>
    </w:p>
    <w:p w14:paraId="466F30F3" w14:textId="371666AA"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purpose of writing this report is to focus on various aspects of cultural competence and the fictional 5-star Multicultural Hotel &amp; Spa in London, England and its cultural, operational as well as leadership differences between England and Germanic Europe such as Germany, Austria and Switzerland. This report will focus on various challenges </w:t>
      </w:r>
      <w:r w:rsidR="00341ECC">
        <w:rPr>
          <w:rFonts w:ascii="Times New Roman" w:eastAsia="Times New Roman" w:hAnsi="Times New Roman" w:cs="Times New Roman"/>
          <w:color w:val="222222"/>
          <w:sz w:val="24"/>
          <w:szCs w:val="24"/>
          <w:highlight w:val="white"/>
        </w:rPr>
        <w:t xml:space="preserve">in </w:t>
      </w:r>
      <w:r>
        <w:rPr>
          <w:rFonts w:ascii="Times New Roman" w:eastAsia="Times New Roman" w:hAnsi="Times New Roman" w:cs="Times New Roman"/>
          <w:color w:val="222222"/>
          <w:sz w:val="24"/>
          <w:szCs w:val="24"/>
          <w:highlight w:val="white"/>
        </w:rPr>
        <w:t xml:space="preserve">intercultural leadership that have been </w:t>
      </w:r>
      <w:r w:rsidR="00341ECC">
        <w:rPr>
          <w:rFonts w:ascii="Times New Roman" w:eastAsia="Times New Roman" w:hAnsi="Times New Roman" w:cs="Times New Roman"/>
          <w:color w:val="222222"/>
          <w:sz w:val="24"/>
          <w:szCs w:val="24"/>
          <w:highlight w:val="white"/>
        </w:rPr>
        <w:t>faced</w:t>
      </w:r>
      <w:r>
        <w:rPr>
          <w:rFonts w:ascii="Times New Roman" w:eastAsia="Times New Roman" w:hAnsi="Times New Roman" w:cs="Times New Roman"/>
          <w:color w:val="222222"/>
          <w:sz w:val="24"/>
          <w:szCs w:val="24"/>
          <w:highlight w:val="white"/>
        </w:rPr>
        <w:t xml:space="preserve"> by England and Germanic Europe in the hospital industry. This report will also demonstrate the key differences between England and Germanic Europe and analysis and comparison of England and Germanic Europe by using </w:t>
      </w:r>
      <w:r w:rsidR="00341ECC">
        <w:rPr>
          <w:rFonts w:ascii="Times New Roman" w:eastAsia="Times New Roman" w:hAnsi="Times New Roman" w:cs="Times New Roman"/>
          <w:color w:val="222222"/>
          <w:sz w:val="24"/>
          <w:szCs w:val="24"/>
          <w:highlight w:val="white"/>
        </w:rPr>
        <w:t xml:space="preserve">the </w:t>
      </w:r>
      <w:r>
        <w:rPr>
          <w:rFonts w:ascii="Times New Roman" w:eastAsia="Times New Roman" w:hAnsi="Times New Roman" w:cs="Times New Roman"/>
          <w:color w:val="222222"/>
          <w:sz w:val="24"/>
          <w:szCs w:val="24"/>
          <w:highlight w:val="white"/>
        </w:rPr>
        <w:t xml:space="preserve">GLOBE Project study. Some recommendations will be also provided </w:t>
      </w:r>
      <w:r w:rsidR="00341ECC">
        <w:rPr>
          <w:rFonts w:ascii="Times New Roman" w:eastAsia="Times New Roman" w:hAnsi="Times New Roman" w:cs="Times New Roman"/>
          <w:color w:val="222222"/>
          <w:sz w:val="24"/>
          <w:szCs w:val="24"/>
          <w:highlight w:val="white"/>
        </w:rPr>
        <w:t>to</w:t>
      </w:r>
      <w:r>
        <w:rPr>
          <w:rFonts w:ascii="Times New Roman" w:eastAsia="Times New Roman" w:hAnsi="Times New Roman" w:cs="Times New Roman"/>
          <w:color w:val="222222"/>
          <w:sz w:val="24"/>
          <w:szCs w:val="24"/>
          <w:highlight w:val="white"/>
        </w:rPr>
        <w:t xml:space="preserve"> mitigate challenges regarding intercultural leadership in the hospitality industry. </w:t>
      </w:r>
    </w:p>
    <w:p w14:paraId="32B5AD86" w14:textId="77777777" w:rsidR="000C4983" w:rsidRDefault="00000000" w:rsidP="00EF57CD">
      <w:pPr>
        <w:pStyle w:val="Heading1"/>
        <w:spacing w:line="360" w:lineRule="auto"/>
        <w:jc w:val="both"/>
        <w:rPr>
          <w:rFonts w:ascii="Times New Roman" w:eastAsia="Times New Roman" w:hAnsi="Times New Roman" w:cs="Times New Roman"/>
          <w:b/>
          <w:sz w:val="28"/>
          <w:szCs w:val="28"/>
        </w:rPr>
      </w:pPr>
      <w:bookmarkStart w:id="1" w:name="_btj3mrxwhjqx" w:colFirst="0" w:colLast="0"/>
      <w:bookmarkEnd w:id="1"/>
      <w:r>
        <w:rPr>
          <w:rFonts w:ascii="Times New Roman" w:eastAsia="Times New Roman" w:hAnsi="Times New Roman" w:cs="Times New Roman"/>
          <w:b/>
          <w:sz w:val="28"/>
          <w:szCs w:val="28"/>
        </w:rPr>
        <w:t>Main Body</w:t>
      </w:r>
    </w:p>
    <w:p w14:paraId="7ECEBFF3" w14:textId="77777777" w:rsidR="000C4983" w:rsidRDefault="00000000" w:rsidP="00EF57CD">
      <w:pPr>
        <w:pStyle w:val="Heading2"/>
        <w:spacing w:line="360" w:lineRule="auto"/>
        <w:jc w:val="both"/>
        <w:rPr>
          <w:rFonts w:ascii="Times New Roman" w:eastAsia="Times New Roman" w:hAnsi="Times New Roman" w:cs="Times New Roman"/>
          <w:b/>
          <w:sz w:val="28"/>
          <w:szCs w:val="28"/>
        </w:rPr>
      </w:pPr>
      <w:bookmarkStart w:id="2" w:name="_ognhxikirx6v" w:colFirst="0" w:colLast="0"/>
      <w:bookmarkEnd w:id="2"/>
      <w:r>
        <w:rPr>
          <w:rFonts w:ascii="Times New Roman" w:eastAsia="Times New Roman" w:hAnsi="Times New Roman" w:cs="Times New Roman"/>
          <w:b/>
          <w:sz w:val="28"/>
          <w:szCs w:val="28"/>
        </w:rPr>
        <w:t>Key Differences between England and Germanic Europe</w:t>
      </w:r>
    </w:p>
    <w:p w14:paraId="5CA6B80C" w14:textId="0B90E468"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 xml:space="preserve">Language: </w:t>
      </w:r>
      <w:r>
        <w:rPr>
          <w:rFonts w:ascii="Times New Roman" w:eastAsia="Times New Roman" w:hAnsi="Times New Roman" w:cs="Times New Roman"/>
          <w:color w:val="222222"/>
          <w:sz w:val="24"/>
          <w:szCs w:val="24"/>
          <w:highlight w:val="white"/>
        </w:rPr>
        <w:t xml:space="preserve">There are huge differences in languages in both England and Germanic Europe. The principal language of England is English and primary Germanic Europe including Germany, Austria and Switzerland is German. </w:t>
      </w:r>
      <w:r w:rsidR="00341ECC">
        <w:rPr>
          <w:rFonts w:ascii="Times New Roman" w:eastAsia="Times New Roman" w:hAnsi="Times New Roman" w:cs="Times New Roman"/>
          <w:color w:val="222222"/>
          <w:sz w:val="24"/>
          <w:szCs w:val="24"/>
          <w:highlight w:val="white"/>
        </w:rPr>
        <w:t>For the</w:t>
      </w:r>
      <w:r>
        <w:rPr>
          <w:rFonts w:ascii="Times New Roman" w:eastAsia="Times New Roman" w:hAnsi="Times New Roman" w:cs="Times New Roman"/>
          <w:color w:val="222222"/>
          <w:sz w:val="24"/>
          <w:szCs w:val="24"/>
          <w:highlight w:val="white"/>
        </w:rPr>
        <w:t xml:space="preserve"> staff who come from Germanic Europe to work in the 5-star Multicultural Hotel &amp; Spa, it can be difficult for them to express their thoughts clearly in English because of the language barrier (Šoch Rudić, 2022). As a result of language barrier, miscommunication, mistakes in visitor requests and reduction of employee productivity in day-to-day operations can be caused. </w:t>
      </w:r>
    </w:p>
    <w:p w14:paraId="02EF9E6C" w14:textId="77777777"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 xml:space="preserve">Social Customs: </w:t>
      </w:r>
      <w:r>
        <w:rPr>
          <w:rFonts w:ascii="Times New Roman" w:eastAsia="Times New Roman" w:hAnsi="Times New Roman" w:cs="Times New Roman"/>
          <w:color w:val="222222"/>
          <w:sz w:val="24"/>
          <w:szCs w:val="24"/>
          <w:highlight w:val="white"/>
        </w:rPr>
        <w:t xml:space="preserve">There are different social customs in both England and Germanic Europe. Making interactions with people in England, there is a custom of shaking hands and giving people a certain amount of personal space. On the other hand, Germanic culture follows more formal greetings in terms of calling someone by their surname and makes greater conduct during conversations. </w:t>
      </w:r>
    </w:p>
    <w:p w14:paraId="3D9D4497" w14:textId="77777777"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 xml:space="preserve">Hospitality Practices: </w:t>
      </w:r>
      <w:r>
        <w:rPr>
          <w:rFonts w:ascii="Times New Roman" w:eastAsia="Times New Roman" w:hAnsi="Times New Roman" w:cs="Times New Roman"/>
          <w:color w:val="222222"/>
          <w:sz w:val="24"/>
          <w:szCs w:val="24"/>
          <w:highlight w:val="white"/>
        </w:rPr>
        <w:t xml:space="preserve">A strong emphasis can be placed by the hospitality sector of England on efficiency, friendliness and individualised care (Darvishmotevali and Altinay, 2022). The hospitality services in Germanic European nations are more regulated and formal. They put focus on professionalism and diligence. </w:t>
      </w:r>
    </w:p>
    <w:p w14:paraId="555D26E7" w14:textId="77777777" w:rsidR="000C4983" w:rsidRDefault="00000000" w:rsidP="00EF57CD">
      <w:pPr>
        <w:pStyle w:val="Heading2"/>
        <w:spacing w:line="360" w:lineRule="auto"/>
        <w:jc w:val="both"/>
        <w:rPr>
          <w:rFonts w:ascii="Times New Roman" w:eastAsia="Times New Roman" w:hAnsi="Times New Roman" w:cs="Times New Roman"/>
          <w:b/>
          <w:sz w:val="28"/>
          <w:szCs w:val="28"/>
        </w:rPr>
      </w:pPr>
      <w:bookmarkStart w:id="3" w:name="_sql2i7djkrv" w:colFirst="0" w:colLast="0"/>
      <w:bookmarkEnd w:id="3"/>
      <w:r>
        <w:rPr>
          <w:rFonts w:ascii="Times New Roman" w:eastAsia="Times New Roman" w:hAnsi="Times New Roman" w:cs="Times New Roman"/>
          <w:b/>
          <w:sz w:val="28"/>
          <w:szCs w:val="28"/>
        </w:rPr>
        <w:lastRenderedPageBreak/>
        <w:t>Analysis and Comparison between England and Germanic Europe Using the GLOBE's Project Culture</w:t>
      </w:r>
    </w:p>
    <w:p w14:paraId="71AA58C9" w14:textId="3C64A714"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 large-scale study project is called </w:t>
      </w:r>
      <w:r w:rsidR="00341ECC">
        <w:rPr>
          <w:rFonts w:ascii="Times New Roman" w:eastAsia="Times New Roman" w:hAnsi="Times New Roman" w:cs="Times New Roman"/>
          <w:color w:val="222222"/>
          <w:sz w:val="24"/>
          <w:szCs w:val="24"/>
          <w:highlight w:val="white"/>
        </w:rPr>
        <w:t xml:space="preserve">the </w:t>
      </w:r>
      <w:r>
        <w:rPr>
          <w:rFonts w:ascii="Times New Roman" w:eastAsia="Times New Roman" w:hAnsi="Times New Roman" w:cs="Times New Roman"/>
          <w:color w:val="222222"/>
          <w:sz w:val="24"/>
          <w:szCs w:val="24"/>
          <w:highlight w:val="white"/>
        </w:rPr>
        <w:t xml:space="preserve">GLOBE Project and it takes part in seeking to </w:t>
      </w:r>
      <w:r w:rsidR="00341ECC">
        <w:rPr>
          <w:rFonts w:ascii="Times New Roman" w:eastAsia="Times New Roman" w:hAnsi="Times New Roman" w:cs="Times New Roman"/>
          <w:color w:val="222222"/>
          <w:sz w:val="24"/>
          <w:szCs w:val="24"/>
          <w:highlight w:val="white"/>
        </w:rPr>
        <w:t>comprehend</w:t>
      </w:r>
      <w:r>
        <w:rPr>
          <w:rFonts w:ascii="Times New Roman" w:eastAsia="Times New Roman" w:hAnsi="Times New Roman" w:cs="Times New Roman"/>
          <w:color w:val="222222"/>
          <w:sz w:val="24"/>
          <w:szCs w:val="24"/>
          <w:highlight w:val="white"/>
        </w:rPr>
        <w:t xml:space="preserve"> various cultural factors and </w:t>
      </w:r>
      <w:r w:rsidR="00341ECC">
        <w:rPr>
          <w:rFonts w:ascii="Times New Roman" w:eastAsia="Times New Roman" w:hAnsi="Times New Roman" w:cs="Times New Roman"/>
          <w:color w:val="222222"/>
          <w:sz w:val="24"/>
          <w:szCs w:val="24"/>
          <w:highlight w:val="white"/>
        </w:rPr>
        <w:t>their</w:t>
      </w:r>
      <w:r>
        <w:rPr>
          <w:rFonts w:ascii="Times New Roman" w:eastAsia="Times New Roman" w:hAnsi="Times New Roman" w:cs="Times New Roman"/>
          <w:color w:val="222222"/>
          <w:sz w:val="24"/>
          <w:szCs w:val="24"/>
          <w:highlight w:val="white"/>
        </w:rPr>
        <w:t xml:space="preserve"> impact on leadership philosophies in many nations and areas (Sochor, 2020). Insightful information regarding cultural norms and values can be offered by this project and it also takes part in analysing the effect of organisation </w:t>
      </w:r>
      <w:r w:rsidR="00341ECC">
        <w:rPr>
          <w:rFonts w:ascii="Times New Roman" w:eastAsia="Times New Roman" w:hAnsi="Times New Roman" w:cs="Times New Roman"/>
          <w:color w:val="222222"/>
          <w:sz w:val="24"/>
          <w:szCs w:val="24"/>
          <w:highlight w:val="white"/>
        </w:rPr>
        <w:t>dynamics</w:t>
      </w:r>
      <w:r>
        <w:rPr>
          <w:rFonts w:ascii="Times New Roman" w:eastAsia="Times New Roman" w:hAnsi="Times New Roman" w:cs="Times New Roman"/>
          <w:color w:val="222222"/>
          <w:sz w:val="24"/>
          <w:szCs w:val="24"/>
          <w:highlight w:val="white"/>
        </w:rPr>
        <w:t xml:space="preserve"> as well as leadership styles. </w:t>
      </w:r>
    </w:p>
    <w:p w14:paraId="2F1D144D" w14:textId="6FCAEF18" w:rsidR="000C4983" w:rsidRDefault="00000000" w:rsidP="00EF57CD">
      <w:pPr>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 xml:space="preserve">Comparing the </w:t>
      </w:r>
      <w:r w:rsidR="00341ECC">
        <w:rPr>
          <w:rFonts w:ascii="Times New Roman" w:eastAsia="Times New Roman" w:hAnsi="Times New Roman" w:cs="Times New Roman"/>
          <w:b/>
          <w:i/>
          <w:color w:val="222222"/>
          <w:sz w:val="24"/>
          <w:szCs w:val="24"/>
          <w:highlight w:val="white"/>
        </w:rPr>
        <w:t>cultural aspects</w:t>
      </w:r>
    </w:p>
    <w:p w14:paraId="09A09C6D" w14:textId="372734D4"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Power Distance: </w:t>
      </w:r>
      <w:r>
        <w:rPr>
          <w:rFonts w:ascii="Times New Roman" w:eastAsia="Times New Roman" w:hAnsi="Times New Roman" w:cs="Times New Roman"/>
          <w:color w:val="222222"/>
          <w:sz w:val="24"/>
          <w:szCs w:val="24"/>
          <w:highlight w:val="white"/>
        </w:rPr>
        <w:t xml:space="preserve">The culture of England </w:t>
      </w:r>
      <w:r w:rsidR="00341ECC">
        <w:rPr>
          <w:rFonts w:ascii="Times New Roman" w:eastAsia="Times New Roman" w:hAnsi="Times New Roman" w:cs="Times New Roman"/>
          <w:color w:val="222222"/>
          <w:sz w:val="24"/>
          <w:szCs w:val="24"/>
          <w:highlight w:val="white"/>
        </w:rPr>
        <w:t>tends</w:t>
      </w:r>
      <w:r>
        <w:rPr>
          <w:rFonts w:ascii="Times New Roman" w:eastAsia="Times New Roman" w:hAnsi="Times New Roman" w:cs="Times New Roman"/>
          <w:color w:val="222222"/>
          <w:sz w:val="24"/>
          <w:szCs w:val="24"/>
          <w:highlight w:val="white"/>
        </w:rPr>
        <w:t xml:space="preserve"> to have a lower power distance as there is an equitable and accessible value in leadership roles (The Culture Factor, 2024). On the other hand, Germanic European culture has a higher power distance. There is a huge impact of these distinctions on the Dynamics of leadership as the leaders of England </w:t>
      </w:r>
      <w:r w:rsidR="00341ECC">
        <w:rPr>
          <w:rFonts w:ascii="Times New Roman" w:eastAsia="Times New Roman" w:hAnsi="Times New Roman" w:cs="Times New Roman"/>
          <w:color w:val="222222"/>
          <w:sz w:val="24"/>
          <w:szCs w:val="24"/>
          <w:highlight w:val="white"/>
        </w:rPr>
        <w:t>tend</w:t>
      </w:r>
      <w:r>
        <w:rPr>
          <w:rFonts w:ascii="Times New Roman" w:eastAsia="Times New Roman" w:hAnsi="Times New Roman" w:cs="Times New Roman"/>
          <w:color w:val="222222"/>
          <w:sz w:val="24"/>
          <w:szCs w:val="24"/>
          <w:highlight w:val="white"/>
        </w:rPr>
        <w:t xml:space="preserve"> to be more directive and </w:t>
      </w:r>
      <w:r w:rsidR="00341ECC">
        <w:rPr>
          <w:rFonts w:ascii="Times New Roman" w:eastAsia="Times New Roman" w:hAnsi="Times New Roman" w:cs="Times New Roman"/>
          <w:color w:val="222222"/>
          <w:sz w:val="24"/>
          <w:szCs w:val="24"/>
          <w:highlight w:val="white"/>
        </w:rPr>
        <w:t>authoritative</w:t>
      </w:r>
      <w:r>
        <w:rPr>
          <w:rFonts w:ascii="Times New Roman" w:eastAsia="Times New Roman" w:hAnsi="Times New Roman" w:cs="Times New Roman"/>
          <w:color w:val="222222"/>
          <w:sz w:val="24"/>
          <w:szCs w:val="24"/>
          <w:highlight w:val="white"/>
        </w:rPr>
        <w:t xml:space="preserve">. On the other hand, a more inclusive and participatory approach can be taken by the leaders from Germanic Europe. </w:t>
      </w:r>
    </w:p>
    <w:p w14:paraId="719DBBE4" w14:textId="75CD6946"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Avoidance and Uncertainty: </w:t>
      </w:r>
      <w:r>
        <w:rPr>
          <w:rFonts w:ascii="Times New Roman" w:eastAsia="Times New Roman" w:hAnsi="Times New Roman" w:cs="Times New Roman"/>
          <w:color w:val="222222"/>
          <w:sz w:val="24"/>
          <w:szCs w:val="24"/>
          <w:highlight w:val="white"/>
        </w:rPr>
        <w:t xml:space="preserve">The people who come from the culture of England are often less afraid of change and they are less willing to take risks. The people who belong to the Germanic Europe culture have more tendency to be stable and willing to take more risks (The Culture Factor, 2024). A higher value has been placed </w:t>
      </w:r>
      <w:r w:rsidR="00341ECC">
        <w:rPr>
          <w:rFonts w:ascii="Times New Roman" w:eastAsia="Times New Roman" w:hAnsi="Times New Roman" w:cs="Times New Roman"/>
          <w:color w:val="222222"/>
          <w:sz w:val="24"/>
          <w:szCs w:val="24"/>
          <w:highlight w:val="white"/>
        </w:rPr>
        <w:t>on</w:t>
      </w:r>
      <w:r>
        <w:rPr>
          <w:rFonts w:ascii="Times New Roman" w:eastAsia="Times New Roman" w:hAnsi="Times New Roman" w:cs="Times New Roman"/>
          <w:color w:val="222222"/>
          <w:sz w:val="24"/>
          <w:szCs w:val="24"/>
          <w:highlight w:val="white"/>
        </w:rPr>
        <w:t xml:space="preserve"> Germanic Europe so that they can be </w:t>
      </w:r>
      <w:r w:rsidR="00341ECC">
        <w:rPr>
          <w:rFonts w:ascii="Times New Roman" w:eastAsia="Times New Roman" w:hAnsi="Times New Roman" w:cs="Times New Roman"/>
          <w:color w:val="222222"/>
          <w:sz w:val="24"/>
          <w:szCs w:val="24"/>
          <w:highlight w:val="white"/>
        </w:rPr>
        <w:t xml:space="preserve">more </w:t>
      </w:r>
      <w:r>
        <w:rPr>
          <w:rFonts w:ascii="Times New Roman" w:eastAsia="Times New Roman" w:hAnsi="Times New Roman" w:cs="Times New Roman"/>
          <w:color w:val="222222"/>
          <w:sz w:val="24"/>
          <w:szCs w:val="24"/>
          <w:highlight w:val="white"/>
        </w:rPr>
        <w:t xml:space="preserve">stable and predictable than English leaders. English leaders </w:t>
      </w:r>
      <w:r w:rsidR="00341ECC">
        <w:rPr>
          <w:rFonts w:ascii="Times New Roman" w:eastAsia="Times New Roman" w:hAnsi="Times New Roman" w:cs="Times New Roman"/>
          <w:color w:val="222222"/>
          <w:sz w:val="24"/>
          <w:szCs w:val="24"/>
          <w:highlight w:val="white"/>
        </w:rPr>
        <w:t>tend</w:t>
      </w:r>
      <w:r>
        <w:rPr>
          <w:rFonts w:ascii="Times New Roman" w:eastAsia="Times New Roman" w:hAnsi="Times New Roman" w:cs="Times New Roman"/>
          <w:color w:val="222222"/>
          <w:sz w:val="24"/>
          <w:szCs w:val="24"/>
          <w:highlight w:val="white"/>
        </w:rPr>
        <w:t xml:space="preserve"> to be more flexible and receptive to new ideas. </w:t>
      </w:r>
    </w:p>
    <w:p w14:paraId="4B3DFFCE" w14:textId="214E46A5"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Individualism vs. Collectivism: </w:t>
      </w:r>
      <w:r>
        <w:rPr>
          <w:rFonts w:ascii="Times New Roman" w:eastAsia="Times New Roman" w:hAnsi="Times New Roman" w:cs="Times New Roman"/>
          <w:color w:val="222222"/>
          <w:sz w:val="24"/>
          <w:szCs w:val="24"/>
          <w:highlight w:val="white"/>
        </w:rPr>
        <w:t xml:space="preserve">The culture of England is more individualistic than collectivist and this culture focuses on individual freedom as well as success. The culture of Germanic Europe gives value </w:t>
      </w:r>
      <w:r w:rsidR="00341ECC">
        <w:rPr>
          <w:rFonts w:ascii="Times New Roman" w:eastAsia="Times New Roman" w:hAnsi="Times New Roman" w:cs="Times New Roman"/>
          <w:color w:val="222222"/>
          <w:sz w:val="24"/>
          <w:szCs w:val="24"/>
          <w:highlight w:val="white"/>
        </w:rPr>
        <w:t>to</w:t>
      </w:r>
      <w:r>
        <w:rPr>
          <w:rFonts w:ascii="Times New Roman" w:eastAsia="Times New Roman" w:hAnsi="Times New Roman" w:cs="Times New Roman"/>
          <w:color w:val="222222"/>
          <w:sz w:val="24"/>
          <w:szCs w:val="24"/>
          <w:highlight w:val="white"/>
        </w:rPr>
        <w:t xml:space="preserve"> societal cohesion as well as community harmony and they also focus on having greater collectivist tendencies. There is a huge impact of these cultural distinctions on leadership philosophies. </w:t>
      </w:r>
    </w:p>
    <w:p w14:paraId="248B63EB" w14:textId="77777777" w:rsidR="000C4983" w:rsidRDefault="00000000" w:rsidP="00EF57CD">
      <w:pPr>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Leaders Style:</w:t>
      </w:r>
    </w:p>
    <w:p w14:paraId="1284FF4C" w14:textId="0090C994"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Both England and Germanic Europe </w:t>
      </w:r>
      <w:r w:rsidR="00341ECC">
        <w:rPr>
          <w:rFonts w:ascii="Times New Roman" w:eastAsia="Times New Roman" w:hAnsi="Times New Roman" w:cs="Times New Roman"/>
          <w:color w:val="222222"/>
          <w:sz w:val="24"/>
          <w:szCs w:val="24"/>
          <w:highlight w:val="white"/>
        </w:rPr>
        <w:t>used</w:t>
      </w:r>
      <w:r>
        <w:rPr>
          <w:rFonts w:ascii="Times New Roman" w:eastAsia="Times New Roman" w:hAnsi="Times New Roman" w:cs="Times New Roman"/>
          <w:color w:val="222222"/>
          <w:sz w:val="24"/>
          <w:szCs w:val="24"/>
          <w:highlight w:val="white"/>
        </w:rPr>
        <w:t xml:space="preserve"> </w:t>
      </w:r>
      <w:r w:rsidR="00341ECC">
        <w:rPr>
          <w:rFonts w:ascii="Times New Roman" w:eastAsia="Times New Roman" w:hAnsi="Times New Roman" w:cs="Times New Roman"/>
          <w:color w:val="222222"/>
          <w:sz w:val="24"/>
          <w:szCs w:val="24"/>
          <w:highlight w:val="white"/>
        </w:rPr>
        <w:t>charismatic leadership</w:t>
      </w:r>
      <w:r>
        <w:rPr>
          <w:rFonts w:ascii="Times New Roman" w:eastAsia="Times New Roman" w:hAnsi="Times New Roman" w:cs="Times New Roman"/>
          <w:color w:val="222222"/>
          <w:sz w:val="24"/>
          <w:szCs w:val="24"/>
          <w:highlight w:val="white"/>
        </w:rPr>
        <w:t xml:space="preserve"> style and this style has become successful in both cultures. Germanic Europe focuses on competence and integrity, on the other hand, the leaders of Europe focus on charm </w:t>
      </w:r>
      <w:r w:rsidR="00341ECC">
        <w:rPr>
          <w:rFonts w:ascii="Times New Roman" w:eastAsia="Times New Roman" w:hAnsi="Times New Roman" w:cs="Times New Roman"/>
          <w:color w:val="222222"/>
          <w:sz w:val="24"/>
          <w:szCs w:val="24"/>
          <w:highlight w:val="white"/>
        </w:rPr>
        <w:t>using</w:t>
      </w:r>
      <w:r>
        <w:rPr>
          <w:rFonts w:ascii="Times New Roman" w:eastAsia="Times New Roman" w:hAnsi="Times New Roman" w:cs="Times New Roman"/>
          <w:color w:val="222222"/>
          <w:sz w:val="24"/>
          <w:szCs w:val="24"/>
          <w:highlight w:val="white"/>
        </w:rPr>
        <w:t xml:space="preserve"> providing inspiration and motivation to people. </w:t>
      </w:r>
    </w:p>
    <w:p w14:paraId="1342C0AF" w14:textId="77777777" w:rsidR="000C4983" w:rsidRDefault="00000000" w:rsidP="00EF57CD">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114300" distB="114300" distL="114300" distR="114300" wp14:anchorId="715364B2" wp14:editId="274AE778">
            <wp:extent cx="2225733" cy="1396538"/>
            <wp:effectExtent l="12700" t="12700" r="12700" b="1270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2225733" cy="1396538"/>
                    </a:xfrm>
                    <a:prstGeom prst="rect">
                      <a:avLst/>
                    </a:prstGeom>
                    <a:ln w="12700">
                      <a:solidFill>
                        <a:srgbClr val="000000"/>
                      </a:solidFill>
                      <a:prstDash val="solid"/>
                    </a:ln>
                  </pic:spPr>
                </pic:pic>
              </a:graphicData>
            </a:graphic>
          </wp:inline>
        </w:drawing>
      </w:r>
    </w:p>
    <w:p w14:paraId="02E6A44A" w14:textId="77777777" w:rsidR="000C4983" w:rsidRDefault="00000000" w:rsidP="00EF57CD">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 Comparison between England and Germany</w:t>
      </w:r>
    </w:p>
    <w:p w14:paraId="65394C86" w14:textId="77777777" w:rsidR="000C4983" w:rsidRDefault="00000000" w:rsidP="00EF57CD">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(Source: The Culture Factor, 2024) </w:t>
      </w:r>
    </w:p>
    <w:p w14:paraId="62399FE0" w14:textId="77777777" w:rsidR="000C4983" w:rsidRDefault="00000000" w:rsidP="00EF57CD">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rPr>
        <w:drawing>
          <wp:inline distT="114300" distB="114300" distL="114300" distR="114300" wp14:anchorId="7F9EA228" wp14:editId="03BFE83F">
            <wp:extent cx="2244436" cy="1251065"/>
            <wp:effectExtent l="12700" t="12700" r="12700" b="1270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2244436" cy="1251065"/>
                    </a:xfrm>
                    <a:prstGeom prst="rect">
                      <a:avLst/>
                    </a:prstGeom>
                    <a:ln w="12700">
                      <a:solidFill>
                        <a:srgbClr val="000000"/>
                      </a:solidFill>
                      <a:prstDash val="solid"/>
                    </a:ln>
                  </pic:spPr>
                </pic:pic>
              </a:graphicData>
            </a:graphic>
          </wp:inline>
        </w:drawing>
      </w:r>
    </w:p>
    <w:p w14:paraId="57B73422" w14:textId="77777777" w:rsidR="000C4983" w:rsidRDefault="00000000" w:rsidP="00EF57CD">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2: Comparison between England and Austria</w:t>
      </w:r>
    </w:p>
    <w:p w14:paraId="2A57DB70" w14:textId="77777777" w:rsidR="000C4983" w:rsidRDefault="00000000" w:rsidP="00EF57CD">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(Source: The Culture Factor, 2024) </w:t>
      </w:r>
    </w:p>
    <w:p w14:paraId="078A1E6C" w14:textId="77777777" w:rsidR="000C4983" w:rsidRDefault="00000000" w:rsidP="00EF57CD">
      <w:pPr>
        <w:pStyle w:val="Heading2"/>
        <w:spacing w:line="360" w:lineRule="auto"/>
        <w:jc w:val="both"/>
        <w:rPr>
          <w:rFonts w:ascii="Times New Roman" w:eastAsia="Times New Roman" w:hAnsi="Times New Roman" w:cs="Times New Roman"/>
          <w:b/>
          <w:sz w:val="28"/>
          <w:szCs w:val="28"/>
        </w:rPr>
      </w:pPr>
      <w:bookmarkStart w:id="4" w:name="_ob0py1ir49c2" w:colFirst="0" w:colLast="0"/>
      <w:bookmarkEnd w:id="4"/>
      <w:r>
        <w:rPr>
          <w:rFonts w:ascii="Times New Roman" w:eastAsia="Times New Roman" w:hAnsi="Times New Roman" w:cs="Times New Roman"/>
          <w:b/>
          <w:sz w:val="28"/>
          <w:szCs w:val="28"/>
        </w:rPr>
        <w:t>Challenges of Intercultural Leadership in the Hospitality Industry</w:t>
      </w:r>
    </w:p>
    <w:p w14:paraId="58BDDAB1" w14:textId="4D91F347"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 xml:space="preserve">Social Norms: </w:t>
      </w:r>
      <w:r>
        <w:rPr>
          <w:rFonts w:ascii="Times New Roman" w:eastAsia="Times New Roman" w:hAnsi="Times New Roman" w:cs="Times New Roman"/>
          <w:color w:val="222222"/>
          <w:sz w:val="24"/>
          <w:szCs w:val="24"/>
          <w:highlight w:val="white"/>
        </w:rPr>
        <w:t xml:space="preserve">There are differences between both England and Germanic Europe in terms of greetings, personal space and dining habits and these are examples of social norms and etiquette and these can lead to potential disputes (McDonald, 2020). Cultural sensitivity can be offered by the hotel so that it can take part in addressing these challenges. </w:t>
      </w:r>
    </w:p>
    <w:p w14:paraId="067BA0C1" w14:textId="057E4CA3"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 xml:space="preserve">Work Ethics: </w:t>
      </w:r>
      <w:r>
        <w:rPr>
          <w:rFonts w:ascii="Times New Roman" w:eastAsia="Times New Roman" w:hAnsi="Times New Roman" w:cs="Times New Roman"/>
          <w:color w:val="222222"/>
          <w:sz w:val="24"/>
          <w:szCs w:val="24"/>
          <w:highlight w:val="white"/>
        </w:rPr>
        <w:t xml:space="preserve">There are also disparities in work ethic and attitudes </w:t>
      </w:r>
      <w:r w:rsidR="00341ECC">
        <w:rPr>
          <w:rFonts w:ascii="Times New Roman" w:eastAsia="Times New Roman" w:hAnsi="Times New Roman" w:cs="Times New Roman"/>
          <w:color w:val="222222"/>
          <w:sz w:val="24"/>
          <w:szCs w:val="24"/>
          <w:highlight w:val="white"/>
        </w:rPr>
        <w:t>toward</w:t>
      </w:r>
      <w:r>
        <w:rPr>
          <w:rFonts w:ascii="Times New Roman" w:eastAsia="Times New Roman" w:hAnsi="Times New Roman" w:cs="Times New Roman"/>
          <w:color w:val="222222"/>
          <w:sz w:val="24"/>
          <w:szCs w:val="24"/>
          <w:highlight w:val="white"/>
        </w:rPr>
        <w:t xml:space="preserve"> professionalism, timelines and time management and as a result</w:t>
      </w:r>
      <w:r w:rsidR="00341ECC">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these issues can create problems in a multicultural team. The differences in cultures can be overcome by encouraging the creation of open lines of communication and offering support and feedback. </w:t>
      </w:r>
    </w:p>
    <w:p w14:paraId="4FD2C788" w14:textId="77777777" w:rsidR="000C4983" w:rsidRDefault="00000000" w:rsidP="00EF57CD">
      <w:pPr>
        <w:pStyle w:val="Heading1"/>
        <w:spacing w:line="360" w:lineRule="auto"/>
        <w:jc w:val="both"/>
      </w:pPr>
      <w:bookmarkStart w:id="5" w:name="_1m7jqrdcg2ol" w:colFirst="0" w:colLast="0"/>
      <w:bookmarkEnd w:id="5"/>
      <w:r>
        <w:rPr>
          <w:rFonts w:ascii="Times New Roman" w:eastAsia="Times New Roman" w:hAnsi="Times New Roman" w:cs="Times New Roman"/>
          <w:b/>
          <w:sz w:val="28"/>
          <w:szCs w:val="28"/>
        </w:rPr>
        <w:t>Conclusion</w:t>
      </w:r>
      <w:r>
        <w:t xml:space="preserve"> </w:t>
      </w:r>
    </w:p>
    <w:p w14:paraId="643D87D1" w14:textId="13BAB7CD"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Hence, the report has been completed by discussing various aspects of cultural competence and the fictional 5-star Multicultural Hotel &amp; Spa in London, England and its cultural, operational as well as leadership differences between England and Germanic Europe such as Germany, Austria </w:t>
      </w:r>
      <w:r>
        <w:rPr>
          <w:rFonts w:ascii="Times New Roman" w:eastAsia="Times New Roman" w:hAnsi="Times New Roman" w:cs="Times New Roman"/>
          <w:color w:val="222222"/>
          <w:sz w:val="24"/>
          <w:szCs w:val="24"/>
          <w:highlight w:val="white"/>
        </w:rPr>
        <w:lastRenderedPageBreak/>
        <w:t xml:space="preserve">and Switzerland. This report has focused on various challenges </w:t>
      </w:r>
      <w:r w:rsidR="00341ECC">
        <w:rPr>
          <w:rFonts w:ascii="Times New Roman" w:eastAsia="Times New Roman" w:hAnsi="Times New Roman" w:cs="Times New Roman"/>
          <w:color w:val="222222"/>
          <w:sz w:val="24"/>
          <w:szCs w:val="24"/>
          <w:highlight w:val="white"/>
        </w:rPr>
        <w:t xml:space="preserve">in </w:t>
      </w:r>
      <w:r>
        <w:rPr>
          <w:rFonts w:ascii="Times New Roman" w:eastAsia="Times New Roman" w:hAnsi="Times New Roman" w:cs="Times New Roman"/>
          <w:color w:val="222222"/>
          <w:sz w:val="24"/>
          <w:szCs w:val="24"/>
          <w:highlight w:val="white"/>
        </w:rPr>
        <w:t xml:space="preserve">intercultural leadership that have been </w:t>
      </w:r>
      <w:r w:rsidR="00341ECC">
        <w:rPr>
          <w:rFonts w:ascii="Times New Roman" w:eastAsia="Times New Roman" w:hAnsi="Times New Roman" w:cs="Times New Roman"/>
          <w:color w:val="222222"/>
          <w:sz w:val="24"/>
          <w:szCs w:val="24"/>
          <w:highlight w:val="white"/>
        </w:rPr>
        <w:t>faced</w:t>
      </w:r>
      <w:r>
        <w:rPr>
          <w:rFonts w:ascii="Times New Roman" w:eastAsia="Times New Roman" w:hAnsi="Times New Roman" w:cs="Times New Roman"/>
          <w:color w:val="222222"/>
          <w:sz w:val="24"/>
          <w:szCs w:val="24"/>
          <w:highlight w:val="white"/>
        </w:rPr>
        <w:t xml:space="preserve"> by England and Germanic Europe in the hospital industry. Key differences between England and Germanic Europe and comparison among them by using the GLOBE Project have been discussed. </w:t>
      </w:r>
    </w:p>
    <w:p w14:paraId="27904DD8" w14:textId="77777777" w:rsidR="000C4983" w:rsidRDefault="00000000" w:rsidP="00EF57CD">
      <w:pPr>
        <w:pStyle w:val="Heading1"/>
        <w:spacing w:line="360" w:lineRule="auto"/>
        <w:jc w:val="both"/>
        <w:rPr>
          <w:rFonts w:ascii="Times New Roman" w:eastAsia="Times New Roman" w:hAnsi="Times New Roman" w:cs="Times New Roman"/>
          <w:b/>
          <w:sz w:val="28"/>
          <w:szCs w:val="28"/>
        </w:rPr>
      </w:pPr>
      <w:bookmarkStart w:id="6" w:name="_pyqcguyraly4" w:colFirst="0" w:colLast="0"/>
      <w:bookmarkEnd w:id="6"/>
      <w:r>
        <w:rPr>
          <w:rFonts w:ascii="Times New Roman" w:eastAsia="Times New Roman" w:hAnsi="Times New Roman" w:cs="Times New Roman"/>
          <w:b/>
          <w:sz w:val="28"/>
          <w:szCs w:val="28"/>
        </w:rPr>
        <w:t>Recommendations</w:t>
      </w:r>
    </w:p>
    <w:p w14:paraId="6607270A" w14:textId="77777777"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Some recommendations are provided to the team of Multicultural Hotel &amp; Spa so that they can take part in the integration of employees from Germanic Europe are given below:</w:t>
      </w:r>
    </w:p>
    <w:p w14:paraId="3B71A717" w14:textId="7D29E9F1"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 xml:space="preserve">Cultural Sensitivity Training: </w:t>
      </w:r>
      <w:r>
        <w:rPr>
          <w:rFonts w:ascii="Times New Roman" w:eastAsia="Times New Roman" w:hAnsi="Times New Roman" w:cs="Times New Roman"/>
          <w:color w:val="222222"/>
          <w:sz w:val="24"/>
          <w:szCs w:val="24"/>
          <w:highlight w:val="white"/>
        </w:rPr>
        <w:t xml:space="preserve">The employees of the hotel should be provided with training regarding cultural sensitivity so that their understanding of various customs, communication methods and work ethics can be increased. As a result, team members will engage respectfully, </w:t>
      </w:r>
      <w:r w:rsidR="00341ECC">
        <w:rPr>
          <w:rFonts w:ascii="Times New Roman" w:eastAsia="Times New Roman" w:hAnsi="Times New Roman" w:cs="Times New Roman"/>
          <w:color w:val="222222"/>
          <w:sz w:val="24"/>
          <w:szCs w:val="24"/>
          <w:highlight w:val="white"/>
        </w:rPr>
        <w:t xml:space="preserve">and </w:t>
      </w:r>
      <w:r>
        <w:rPr>
          <w:rFonts w:ascii="Times New Roman" w:eastAsia="Times New Roman" w:hAnsi="Times New Roman" w:cs="Times New Roman"/>
          <w:color w:val="222222"/>
          <w:sz w:val="24"/>
          <w:szCs w:val="24"/>
          <w:highlight w:val="white"/>
        </w:rPr>
        <w:t xml:space="preserve">reduction of conflict and improvement of Cross-cultural understanding can occur. </w:t>
      </w:r>
    </w:p>
    <w:p w14:paraId="1223EBE2" w14:textId="77777777"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 xml:space="preserve">Multilingual Support: </w:t>
      </w:r>
      <w:r>
        <w:rPr>
          <w:rFonts w:ascii="Times New Roman" w:eastAsia="Times New Roman" w:hAnsi="Times New Roman" w:cs="Times New Roman"/>
          <w:color w:val="222222"/>
          <w:sz w:val="24"/>
          <w:szCs w:val="24"/>
          <w:highlight w:val="white"/>
        </w:rPr>
        <w:t xml:space="preserve">The team members should provide multilingual support services in terms of language training courses and translation help so that it can take part in promoting efficient communication among the multicultural team (Zheng, 2020). </w:t>
      </w:r>
    </w:p>
    <w:p w14:paraId="071CFE5E" w14:textId="5489D471" w:rsidR="000C4983" w:rsidRDefault="00000000" w:rsidP="00EF57C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 xml:space="preserve">Flexible Leadership Approach: </w:t>
      </w:r>
      <w:r>
        <w:rPr>
          <w:rFonts w:ascii="Times New Roman" w:eastAsia="Times New Roman" w:hAnsi="Times New Roman" w:cs="Times New Roman"/>
          <w:color w:val="222222"/>
          <w:sz w:val="24"/>
          <w:szCs w:val="24"/>
          <w:highlight w:val="white"/>
        </w:rPr>
        <w:t xml:space="preserve">The organisation needs to </w:t>
      </w:r>
      <w:r w:rsidR="00341ECC">
        <w:rPr>
          <w:rFonts w:ascii="Times New Roman" w:eastAsia="Times New Roman" w:hAnsi="Times New Roman" w:cs="Times New Roman"/>
          <w:color w:val="222222"/>
          <w:sz w:val="24"/>
          <w:szCs w:val="24"/>
          <w:highlight w:val="white"/>
        </w:rPr>
        <w:t>encourage</w:t>
      </w:r>
      <w:r>
        <w:rPr>
          <w:rFonts w:ascii="Times New Roman" w:eastAsia="Times New Roman" w:hAnsi="Times New Roman" w:cs="Times New Roman"/>
          <w:color w:val="222222"/>
          <w:sz w:val="24"/>
          <w:szCs w:val="24"/>
          <w:highlight w:val="white"/>
        </w:rPr>
        <w:t xml:space="preserve"> its leaders so that they can take a flexible leadership style to make adjustments according to the different requirements and preferences of their team members. This also takes part in promoting inclusivity and assistance to the success of a multicultural workforce. </w:t>
      </w:r>
    </w:p>
    <w:p w14:paraId="7E5717A3" w14:textId="77777777" w:rsidR="000C4983" w:rsidRDefault="00000000" w:rsidP="00EF57CD">
      <w:pPr>
        <w:spacing w:line="360" w:lineRule="auto"/>
        <w:jc w:val="both"/>
        <w:rPr>
          <w:rFonts w:ascii="Times New Roman" w:eastAsia="Times New Roman" w:hAnsi="Times New Roman" w:cs="Times New Roman"/>
          <w:b/>
          <w:color w:val="222222"/>
          <w:sz w:val="28"/>
          <w:szCs w:val="28"/>
          <w:highlight w:val="white"/>
        </w:rPr>
      </w:pPr>
      <w:r>
        <w:br w:type="page"/>
      </w:r>
    </w:p>
    <w:p w14:paraId="6E32D0F5" w14:textId="77777777" w:rsidR="000C4983" w:rsidRDefault="00000000" w:rsidP="00EF57CD">
      <w:pPr>
        <w:pStyle w:val="Heading1"/>
        <w:spacing w:line="360" w:lineRule="auto"/>
        <w:jc w:val="both"/>
        <w:rPr>
          <w:rFonts w:ascii="Times New Roman" w:eastAsia="Times New Roman" w:hAnsi="Times New Roman" w:cs="Times New Roman"/>
          <w:b/>
          <w:sz w:val="28"/>
          <w:szCs w:val="28"/>
        </w:rPr>
      </w:pPr>
      <w:bookmarkStart w:id="7" w:name="_vre83txcd6zt" w:colFirst="0" w:colLast="0"/>
      <w:bookmarkEnd w:id="7"/>
      <w:r>
        <w:rPr>
          <w:rFonts w:ascii="Times New Roman" w:eastAsia="Times New Roman" w:hAnsi="Times New Roman" w:cs="Times New Roman"/>
          <w:b/>
          <w:sz w:val="28"/>
          <w:szCs w:val="28"/>
        </w:rPr>
        <w:lastRenderedPageBreak/>
        <w:t>References</w:t>
      </w:r>
    </w:p>
    <w:p w14:paraId="2E8733E0" w14:textId="77777777" w:rsidR="000C4983" w:rsidRDefault="00000000" w:rsidP="00EF57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Darvishmotevali, M. and Altinay, L., (2022). Toward pro-environmental performance in the hospitality industry: Empirical evidence on the mediating and interaction analysis. </w:t>
      </w:r>
      <w:r>
        <w:rPr>
          <w:rFonts w:ascii="Times New Roman" w:eastAsia="Times New Roman" w:hAnsi="Times New Roman" w:cs="Times New Roman"/>
          <w:i/>
          <w:sz w:val="24"/>
          <w:szCs w:val="24"/>
        </w:rPr>
        <w:t>Journal of Hospitality Marketing &amp; Management, 31</w:t>
      </w:r>
      <w:r>
        <w:rPr>
          <w:rFonts w:ascii="Times New Roman" w:eastAsia="Times New Roman" w:hAnsi="Times New Roman" w:cs="Times New Roman"/>
          <w:sz w:val="24"/>
          <w:szCs w:val="24"/>
        </w:rPr>
        <w:t>(4), pp.431-457.</w:t>
      </w:r>
    </w:p>
    <w:p w14:paraId="13DDEF5F" w14:textId="77777777" w:rsidR="000C4983" w:rsidRDefault="00000000" w:rsidP="00EF57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McDonald, M., (2020). The construction of difference: an anthropological approach to stereotypes. In </w:t>
      </w:r>
      <w:r>
        <w:rPr>
          <w:rFonts w:ascii="Times New Roman" w:eastAsia="Times New Roman" w:hAnsi="Times New Roman" w:cs="Times New Roman"/>
          <w:i/>
          <w:sz w:val="24"/>
          <w:szCs w:val="24"/>
        </w:rPr>
        <w:t>Inside European Identities</w:t>
      </w:r>
      <w:r>
        <w:rPr>
          <w:rFonts w:ascii="Times New Roman" w:eastAsia="Times New Roman" w:hAnsi="Times New Roman" w:cs="Times New Roman"/>
          <w:sz w:val="24"/>
          <w:szCs w:val="24"/>
        </w:rPr>
        <w:t xml:space="preserve"> (pp. 219-236). Routledge.</w:t>
      </w:r>
    </w:p>
    <w:p w14:paraId="4434BE91" w14:textId="77777777" w:rsidR="000C4983" w:rsidRDefault="00000000" w:rsidP="00EF57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Šoch Rudić, M., (2022). </w:t>
      </w:r>
      <w:r>
        <w:rPr>
          <w:rFonts w:ascii="Times New Roman" w:eastAsia="Times New Roman" w:hAnsi="Times New Roman" w:cs="Times New Roman"/>
          <w:i/>
          <w:sz w:val="24"/>
          <w:szCs w:val="24"/>
        </w:rPr>
        <w:t xml:space="preserve">Digital communication and multilingual practices in four tourism enterprises of the Zadar region </w:t>
      </w:r>
      <w:r>
        <w:rPr>
          <w:rFonts w:ascii="Times New Roman" w:eastAsia="Times New Roman" w:hAnsi="Times New Roman" w:cs="Times New Roman"/>
          <w:sz w:val="24"/>
          <w:szCs w:val="24"/>
        </w:rPr>
        <w:t>(Doctoral dissertation, University of Zadar. Department of Linguistics).</w:t>
      </w:r>
    </w:p>
    <w:p w14:paraId="367F9D37" w14:textId="31041AA0" w:rsidR="000C4983" w:rsidRDefault="00000000" w:rsidP="00EF57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Sochor, J., (2020). Comparison of selected attributes in cultural dimensions as defined by Hofstede and the GLOBE Project. </w:t>
      </w:r>
      <w:r>
        <w:rPr>
          <w:rFonts w:ascii="Times New Roman" w:eastAsia="Times New Roman" w:hAnsi="Times New Roman" w:cs="Times New Roman"/>
          <w:i/>
          <w:sz w:val="24"/>
          <w:szCs w:val="24"/>
        </w:rPr>
        <w:t xml:space="preserve">Central and </w:t>
      </w:r>
      <w:r w:rsidR="00341ECC">
        <w:rPr>
          <w:rFonts w:ascii="Times New Roman" w:eastAsia="Times New Roman" w:hAnsi="Times New Roman" w:cs="Times New Roman"/>
          <w:i/>
          <w:sz w:val="24"/>
          <w:szCs w:val="24"/>
        </w:rPr>
        <w:t>Eastern</w:t>
      </w:r>
      <w:r>
        <w:rPr>
          <w:rFonts w:ascii="Times New Roman" w:eastAsia="Times New Roman" w:hAnsi="Times New Roman" w:cs="Times New Roman"/>
          <w:i/>
          <w:sz w:val="24"/>
          <w:szCs w:val="24"/>
        </w:rPr>
        <w:t xml:space="preserve"> Europe in the changing business environment</w:t>
      </w:r>
      <w:r>
        <w:rPr>
          <w:rFonts w:ascii="Times New Roman" w:eastAsia="Times New Roman" w:hAnsi="Times New Roman" w:cs="Times New Roman"/>
          <w:sz w:val="24"/>
          <w:szCs w:val="24"/>
        </w:rPr>
        <w:t>, 270.</w:t>
      </w:r>
    </w:p>
    <w:p w14:paraId="58BF06F8" w14:textId="77777777" w:rsidR="000C4983" w:rsidRDefault="00000000" w:rsidP="00EF57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Culture Factor. (2024). </w:t>
      </w:r>
      <w:r>
        <w:rPr>
          <w:rFonts w:ascii="Times New Roman" w:eastAsia="Times New Roman" w:hAnsi="Times New Roman" w:cs="Times New Roman"/>
          <w:i/>
          <w:sz w:val="24"/>
          <w:szCs w:val="24"/>
        </w:rPr>
        <w:t xml:space="preserve">COUNTRY COMPARISON TOOL. </w:t>
      </w:r>
      <w:r>
        <w:rPr>
          <w:rFonts w:ascii="Times New Roman" w:eastAsia="Times New Roman" w:hAnsi="Times New Roman" w:cs="Times New Roman"/>
          <w:sz w:val="24"/>
          <w:szCs w:val="24"/>
        </w:rPr>
        <w:t>(Online) Available at:</w:t>
      </w:r>
      <w:hyperlink r:id="rId7">
        <w:r>
          <w:rPr>
            <w:rFonts w:ascii="Times New Roman" w:eastAsia="Times New Roman" w:hAnsi="Times New Roman" w:cs="Times New Roman"/>
            <w:color w:val="1155CC"/>
            <w:sz w:val="24"/>
            <w:szCs w:val="24"/>
            <w:u w:val="single"/>
          </w:rPr>
          <w:t>https://www.hofstede-insights.com/country-comparison-tool</w:t>
        </w:r>
      </w:hyperlink>
      <w:r>
        <w:rPr>
          <w:rFonts w:ascii="Times New Roman" w:eastAsia="Times New Roman" w:hAnsi="Times New Roman" w:cs="Times New Roman"/>
          <w:sz w:val="24"/>
          <w:szCs w:val="24"/>
        </w:rPr>
        <w:t xml:space="preserve"> [Accessed on 9 May 2024]</w:t>
      </w:r>
    </w:p>
    <w:p w14:paraId="337B3694" w14:textId="77777777" w:rsidR="000C4983" w:rsidRDefault="00000000" w:rsidP="00EF57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Zheng, Y., (2020). Mobilizing foreign language students for multilingual crisis translation in Shanghai. </w:t>
      </w:r>
      <w:r>
        <w:rPr>
          <w:rFonts w:ascii="Times New Roman" w:eastAsia="Times New Roman" w:hAnsi="Times New Roman" w:cs="Times New Roman"/>
          <w:i/>
          <w:sz w:val="24"/>
          <w:szCs w:val="24"/>
        </w:rPr>
        <w:t>Multilingua, 3</w:t>
      </w:r>
      <w:r>
        <w:rPr>
          <w:rFonts w:ascii="Times New Roman" w:eastAsia="Times New Roman" w:hAnsi="Times New Roman" w:cs="Times New Roman"/>
          <w:sz w:val="24"/>
          <w:szCs w:val="24"/>
        </w:rPr>
        <w:t>9(5), pp.587-595.</w:t>
      </w:r>
    </w:p>
    <w:p w14:paraId="18E9A77B" w14:textId="77777777" w:rsidR="000C4983" w:rsidRDefault="000C4983" w:rsidP="00EF57CD">
      <w:pPr>
        <w:spacing w:line="360" w:lineRule="auto"/>
        <w:jc w:val="both"/>
        <w:rPr>
          <w:rFonts w:ascii="Times New Roman" w:eastAsia="Times New Roman" w:hAnsi="Times New Roman" w:cs="Times New Roman"/>
          <w:sz w:val="24"/>
          <w:szCs w:val="24"/>
        </w:rPr>
      </w:pPr>
    </w:p>
    <w:sectPr w:rsidR="000C498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983"/>
    <w:rsid w:val="000C4983"/>
    <w:rsid w:val="00341ECC"/>
    <w:rsid w:val="005A6FEC"/>
    <w:rsid w:val="00C644A0"/>
    <w:rsid w:val="00EF57C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75052D"/>
  <w15:docId w15:val="{9DB31CA2-B6AF-4F26-A2B9-973C8D73A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ofstede-insights.com/country-comparison-too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8</Pages>
  <Words>1354</Words>
  <Characters>7840</Characters>
  <Application>Microsoft Office Word</Application>
  <DocSecurity>0</DocSecurity>
  <Lines>140</Lines>
  <Paragraphs>55</Paragraphs>
  <ScaleCrop>false</ScaleCrop>
  <Company/>
  <LinksUpToDate>false</LinksUpToDate>
  <CharactersWithSpaces>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Nenciu</cp:lastModifiedBy>
  <cp:revision>5</cp:revision>
  <dcterms:created xsi:type="dcterms:W3CDTF">2024-05-09T15:21:00Z</dcterms:created>
  <dcterms:modified xsi:type="dcterms:W3CDTF">2024-06-06T12:52:00Z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8d6b9badb61e7d35abdee837aed037ceee471ae26f294cabdf3130f26c695471</vt:lpwstr>
  </property>
</Properties>
</file>