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CA924" w14:textId="00D6E700" w:rsidR="00523B30" w:rsidRDefault="003E3244">
      <w:pPr>
        <w:pStyle w:val="TOCHeading"/>
        <w:rPr>
          <w:rFonts w:asciiTheme="minorHAnsi" w:eastAsiaTheme="minorHAnsi" w:hAnsiTheme="minorHAnsi" w:cstheme="minorBidi"/>
          <w:b w:val="0"/>
          <w:bCs w:val="0"/>
          <w:color w:val="auto"/>
          <w:kern w:val="2"/>
          <w:sz w:val="24"/>
          <w:szCs w:val="24"/>
          <w:lang w:val="en-GB"/>
          <w14:ligatures w14:val="standardContextual"/>
        </w:rPr>
      </w:pPr>
      <w:r>
        <w:rPr>
          <w:rFonts w:asciiTheme="minorHAnsi" w:eastAsiaTheme="minorHAnsi" w:hAnsiTheme="minorHAnsi" w:cstheme="minorBidi"/>
          <w:b w:val="0"/>
          <w:bCs w:val="0"/>
          <w:color w:val="auto"/>
          <w:kern w:val="2"/>
          <w:sz w:val="24"/>
          <w:szCs w:val="24"/>
          <w:lang w:val="en-GB"/>
          <w14:ligatures w14:val="standardContextual"/>
        </w:rPr>
        <w:t xml:space="preserve">                            </w:t>
      </w:r>
      <w:r w:rsidRPr="007044D6">
        <w:rPr>
          <w:rFonts w:ascii="Arial" w:hAnsi="Arial" w:cs="Arial"/>
          <w:noProof/>
          <w:sz w:val="24"/>
          <w:szCs w:val="24"/>
          <w:lang w:eastAsia="en-GB"/>
        </w:rPr>
        <w:drawing>
          <wp:inline distT="0" distB="0" distL="0" distR="0" wp14:anchorId="04F92B95" wp14:editId="499CB873">
            <wp:extent cx="3552556" cy="1173468"/>
            <wp:effectExtent l="0" t="0" r="0" b="8255"/>
            <wp:docPr id="9"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574622" cy="1180757"/>
                    </a:xfrm>
                    <a:prstGeom prst="rect">
                      <a:avLst/>
                    </a:prstGeom>
                    <a:noFill/>
                    <a:ln>
                      <a:noFill/>
                      <a:prstDash/>
                    </a:ln>
                  </pic:spPr>
                </pic:pic>
              </a:graphicData>
            </a:graphic>
          </wp:inline>
        </w:drawing>
      </w:r>
    </w:p>
    <w:p w14:paraId="62B767F7" w14:textId="35576226" w:rsidR="00523B30" w:rsidRPr="00523B30" w:rsidRDefault="00523B30" w:rsidP="00523B30">
      <w:pPr>
        <w:spacing w:after="0" w:line="240" w:lineRule="auto"/>
        <w:ind w:left="210"/>
        <w:textAlignment w:val="baseline"/>
        <w:rPr>
          <w:rFonts w:ascii="Segoe UI" w:eastAsia="Times New Roman" w:hAnsi="Segoe UI" w:cs="Segoe UI"/>
          <w:color w:val="000000"/>
          <w:kern w:val="0"/>
          <w:sz w:val="18"/>
          <w:szCs w:val="18"/>
          <w:lang w:eastAsia="en-GB"/>
          <w14:ligatures w14:val="none"/>
        </w:rPr>
      </w:pPr>
      <w:r w:rsidRPr="00523B30">
        <w:rPr>
          <w:rFonts w:ascii="Calibri" w:eastAsia="Times New Roman" w:hAnsi="Calibri" w:cs="Calibri"/>
          <w:color w:val="000000"/>
          <w:kern w:val="0"/>
          <w:sz w:val="22"/>
          <w:szCs w:val="22"/>
          <w:lang w:eastAsia="en-GB"/>
          <w14:ligatures w14:val="none"/>
        </w:rPr>
        <w:t> </w:t>
      </w:r>
    </w:p>
    <w:p w14:paraId="311C58AE" w14:textId="77777777" w:rsidR="00523B30" w:rsidRPr="00523B30" w:rsidRDefault="00523B30" w:rsidP="00523B30">
      <w:pPr>
        <w:spacing w:after="0" w:line="240" w:lineRule="auto"/>
        <w:textAlignment w:val="baseline"/>
        <w:rPr>
          <w:rFonts w:ascii="Segoe UI" w:eastAsia="Times New Roman" w:hAnsi="Segoe UI" w:cs="Segoe UI"/>
          <w:color w:val="000000"/>
          <w:kern w:val="0"/>
          <w:sz w:val="18"/>
          <w:szCs w:val="18"/>
          <w:lang w:eastAsia="en-GB"/>
          <w14:ligatures w14:val="none"/>
        </w:rPr>
      </w:pPr>
      <w:r w:rsidRPr="00523B30">
        <w:rPr>
          <w:rFonts w:ascii="Times New Roman" w:eastAsia="Times New Roman" w:hAnsi="Times New Roman" w:cs="Times New Roman"/>
          <w:color w:val="000000"/>
          <w:kern w:val="0"/>
          <w:sz w:val="48"/>
          <w:szCs w:val="48"/>
          <w:lang w:eastAsia="en-GB"/>
          <w14:ligatures w14:val="none"/>
        </w:rPr>
        <w:t> </w:t>
      </w:r>
      <w:r w:rsidRPr="00523B30">
        <w:rPr>
          <w:rFonts w:ascii="Calibri" w:eastAsia="Times New Roman" w:hAnsi="Calibri" w:cs="Calibri"/>
          <w:color w:val="000000"/>
          <w:kern w:val="0"/>
          <w:sz w:val="48"/>
          <w:szCs w:val="48"/>
          <w:lang w:eastAsia="en-GB"/>
          <w14:ligatures w14:val="none"/>
        </w:rPr>
        <w:t xml:space="preserve"> </w:t>
      </w:r>
      <w:r w:rsidRPr="00523B30">
        <w:rPr>
          <w:rFonts w:ascii="Times New Roman" w:eastAsia="Times New Roman" w:hAnsi="Times New Roman" w:cs="Times New Roman"/>
          <w:color w:val="000000"/>
          <w:kern w:val="0"/>
          <w:sz w:val="20"/>
          <w:szCs w:val="20"/>
          <w:lang w:eastAsia="en-GB"/>
          <w14:ligatures w14:val="none"/>
        </w:rPr>
        <w:t>  </w:t>
      </w:r>
    </w:p>
    <w:p w14:paraId="2782DEE8" w14:textId="77777777" w:rsidR="00523B30" w:rsidRPr="00523B30" w:rsidRDefault="00523B30" w:rsidP="00523B30">
      <w:pPr>
        <w:spacing w:after="0" w:line="240" w:lineRule="auto"/>
        <w:textAlignment w:val="baseline"/>
        <w:rPr>
          <w:rFonts w:ascii="Segoe UI" w:eastAsia="Times New Roman" w:hAnsi="Segoe UI" w:cs="Segoe UI"/>
          <w:color w:val="000000"/>
          <w:kern w:val="0"/>
          <w:sz w:val="18"/>
          <w:szCs w:val="18"/>
          <w:lang w:eastAsia="en-GB"/>
          <w14:ligatures w14:val="none"/>
        </w:rPr>
      </w:pPr>
      <w:r w:rsidRPr="00523B30">
        <w:rPr>
          <w:rFonts w:ascii="Times New Roman" w:eastAsia="Times New Roman" w:hAnsi="Times New Roman" w:cs="Times New Roman"/>
          <w:color w:val="000000"/>
          <w:kern w:val="0"/>
          <w:sz w:val="48"/>
          <w:szCs w:val="48"/>
          <w:lang w:eastAsia="en-GB"/>
          <w14:ligatures w14:val="none"/>
        </w:rPr>
        <w:t>  </w:t>
      </w:r>
    </w:p>
    <w:p w14:paraId="62AE3FFF" w14:textId="77777777" w:rsidR="00523B30" w:rsidRPr="00523B30" w:rsidRDefault="00523B30" w:rsidP="00523B30">
      <w:pPr>
        <w:spacing w:after="0" w:line="240" w:lineRule="auto"/>
        <w:ind w:right="225"/>
        <w:jc w:val="center"/>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b/>
          <w:bCs/>
          <w:color w:val="000000"/>
          <w:kern w:val="0"/>
          <w:sz w:val="48"/>
          <w:szCs w:val="48"/>
          <w:lang w:eastAsia="en-GB"/>
          <w14:ligatures w14:val="none"/>
        </w:rPr>
        <w:t>BA Leadership and Management</w:t>
      </w:r>
      <w:r w:rsidRPr="00523B30">
        <w:rPr>
          <w:rFonts w:ascii="Arial" w:eastAsia="Times New Roman" w:hAnsi="Arial" w:cs="Arial"/>
          <w:color w:val="000000"/>
          <w:kern w:val="0"/>
          <w:sz w:val="48"/>
          <w:szCs w:val="48"/>
          <w:lang w:eastAsia="en-GB"/>
          <w14:ligatures w14:val="none"/>
        </w:rPr>
        <w:t> </w:t>
      </w:r>
    </w:p>
    <w:p w14:paraId="51DA120C" w14:textId="77777777" w:rsidR="00523B30" w:rsidRPr="00523B30" w:rsidRDefault="00523B30" w:rsidP="00523B30">
      <w:pPr>
        <w:spacing w:after="0" w:line="240" w:lineRule="auto"/>
        <w:ind w:right="120"/>
        <w:jc w:val="center"/>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b/>
          <w:bCs/>
          <w:color w:val="000000"/>
          <w:kern w:val="0"/>
          <w:sz w:val="48"/>
          <w:szCs w:val="48"/>
          <w:lang w:eastAsia="en-GB"/>
          <w14:ligatures w14:val="none"/>
        </w:rPr>
        <w:t>LEVEL 5</w:t>
      </w:r>
      <w:r w:rsidRPr="00523B30">
        <w:rPr>
          <w:rFonts w:ascii="Arial" w:eastAsia="Times New Roman" w:hAnsi="Arial" w:cs="Arial"/>
          <w:color w:val="000000"/>
          <w:kern w:val="0"/>
          <w:sz w:val="48"/>
          <w:szCs w:val="48"/>
          <w:lang w:eastAsia="en-GB"/>
          <w14:ligatures w14:val="none"/>
        </w:rPr>
        <w:t> </w:t>
      </w:r>
    </w:p>
    <w:p w14:paraId="35F32C3A" w14:textId="77777777" w:rsidR="00523B30" w:rsidRPr="00523B30" w:rsidRDefault="00523B30" w:rsidP="00523B30">
      <w:pPr>
        <w:spacing w:after="0" w:line="240" w:lineRule="auto"/>
        <w:ind w:right="120"/>
        <w:jc w:val="center"/>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color w:val="000000"/>
          <w:kern w:val="0"/>
          <w:sz w:val="48"/>
          <w:szCs w:val="48"/>
          <w:lang w:eastAsia="en-GB"/>
          <w14:ligatures w14:val="none"/>
        </w:rPr>
        <w:t> </w:t>
      </w:r>
    </w:p>
    <w:p w14:paraId="4CF48D0E" w14:textId="77777777" w:rsidR="00523B30" w:rsidRPr="00523B30" w:rsidRDefault="00523B30" w:rsidP="00523B30">
      <w:pPr>
        <w:spacing w:after="0" w:line="240" w:lineRule="auto"/>
        <w:ind w:right="120"/>
        <w:jc w:val="center"/>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b/>
          <w:bCs/>
          <w:color w:val="000000"/>
          <w:kern w:val="0"/>
          <w:sz w:val="48"/>
          <w:szCs w:val="48"/>
          <w:lang w:eastAsia="en-GB"/>
          <w14:ligatures w14:val="none"/>
        </w:rPr>
        <w:t>BMSW5007</w:t>
      </w:r>
      <w:r w:rsidRPr="00523B30">
        <w:rPr>
          <w:rFonts w:ascii="Arial" w:eastAsia="Times New Roman" w:hAnsi="Arial" w:cs="Arial"/>
          <w:color w:val="000000"/>
          <w:kern w:val="0"/>
          <w:sz w:val="48"/>
          <w:szCs w:val="48"/>
          <w:lang w:eastAsia="en-GB"/>
          <w14:ligatures w14:val="none"/>
        </w:rPr>
        <w:t> </w:t>
      </w:r>
    </w:p>
    <w:p w14:paraId="5CD41FB6" w14:textId="77777777" w:rsidR="00523B30" w:rsidRPr="00523B30" w:rsidRDefault="00523B30" w:rsidP="00523B30">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b/>
          <w:bCs/>
          <w:color w:val="000000"/>
          <w:kern w:val="0"/>
          <w:sz w:val="48"/>
          <w:szCs w:val="48"/>
          <w:lang w:eastAsia="en-GB"/>
          <w14:ligatures w14:val="none"/>
        </w:rPr>
        <w:t> Building a Sustainable Marketing Relationship</w:t>
      </w:r>
      <w:r w:rsidRPr="00523B30">
        <w:rPr>
          <w:rFonts w:ascii="Arial" w:eastAsia="Times New Roman" w:hAnsi="Arial" w:cs="Arial"/>
          <w:color w:val="000000"/>
          <w:kern w:val="0"/>
          <w:sz w:val="48"/>
          <w:szCs w:val="48"/>
          <w:lang w:eastAsia="en-GB"/>
          <w14:ligatures w14:val="none"/>
        </w:rPr>
        <w:t> </w:t>
      </w:r>
    </w:p>
    <w:p w14:paraId="50D169D9" w14:textId="77777777" w:rsidR="00523B30" w:rsidRPr="00523B30" w:rsidRDefault="00523B30" w:rsidP="00523B30">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23B30">
        <w:rPr>
          <w:rFonts w:ascii="Calibri" w:eastAsia="Times New Roman" w:hAnsi="Calibri" w:cs="Calibri"/>
          <w:color w:val="000000"/>
          <w:kern w:val="0"/>
          <w:sz w:val="22"/>
          <w:szCs w:val="22"/>
          <w:lang w:eastAsia="en-GB"/>
          <w14:ligatures w14:val="none"/>
        </w:rPr>
        <w:t> </w:t>
      </w:r>
    </w:p>
    <w:p w14:paraId="0CD696C8" w14:textId="77777777" w:rsidR="00523B30" w:rsidRPr="00523B30" w:rsidRDefault="00523B30" w:rsidP="00523B30">
      <w:pPr>
        <w:spacing w:after="0" w:line="240" w:lineRule="auto"/>
        <w:ind w:right="225"/>
        <w:jc w:val="center"/>
        <w:textAlignment w:val="baseline"/>
        <w:rPr>
          <w:rFonts w:ascii="Segoe UI" w:eastAsia="Times New Roman" w:hAnsi="Segoe UI" w:cs="Segoe UI"/>
          <w:color w:val="000000"/>
          <w:kern w:val="0"/>
          <w:sz w:val="18"/>
          <w:szCs w:val="18"/>
          <w:lang w:eastAsia="en-GB"/>
          <w14:ligatures w14:val="none"/>
        </w:rPr>
      </w:pPr>
      <w:r w:rsidRPr="00523B30">
        <w:rPr>
          <w:rFonts w:ascii="Calibri" w:eastAsia="Times New Roman" w:hAnsi="Calibri" w:cs="Calibri"/>
          <w:color w:val="000000"/>
          <w:kern w:val="0"/>
          <w:sz w:val="22"/>
          <w:szCs w:val="22"/>
          <w:lang w:eastAsia="en-GB"/>
          <w14:ligatures w14:val="none"/>
        </w:rPr>
        <w:t> </w:t>
      </w:r>
    </w:p>
    <w:p w14:paraId="1F632E2E" w14:textId="1FBF9EC6" w:rsidR="00523B30" w:rsidRDefault="00523B30" w:rsidP="00523B30">
      <w:pPr>
        <w:spacing w:after="0" w:line="240" w:lineRule="auto"/>
        <w:ind w:right="120"/>
        <w:jc w:val="center"/>
        <w:textAlignment w:val="baseline"/>
        <w:rPr>
          <w:rFonts w:ascii="Arial" w:eastAsia="Times New Roman" w:hAnsi="Arial" w:cs="Arial"/>
          <w:color w:val="000000"/>
          <w:kern w:val="0"/>
          <w:sz w:val="48"/>
          <w:szCs w:val="48"/>
          <w:lang w:eastAsia="en-GB"/>
          <w14:ligatures w14:val="none"/>
        </w:rPr>
      </w:pPr>
      <w:r w:rsidRPr="00523B30">
        <w:rPr>
          <w:rFonts w:ascii="Arial" w:eastAsia="Times New Roman" w:hAnsi="Arial" w:cs="Arial"/>
          <w:b/>
          <w:bCs/>
          <w:color w:val="000000"/>
          <w:kern w:val="0"/>
          <w:sz w:val="48"/>
          <w:szCs w:val="48"/>
          <w:lang w:eastAsia="en-GB"/>
          <w14:ligatures w14:val="none"/>
        </w:rPr>
        <w:t>Module Lead: Gwyneth Jones</w:t>
      </w:r>
      <w:r w:rsidRPr="00523B30">
        <w:rPr>
          <w:rFonts w:ascii="Arial" w:eastAsia="Times New Roman" w:hAnsi="Arial" w:cs="Arial"/>
          <w:color w:val="000000"/>
          <w:kern w:val="0"/>
          <w:sz w:val="48"/>
          <w:szCs w:val="48"/>
          <w:lang w:eastAsia="en-GB"/>
          <w14:ligatures w14:val="none"/>
        </w:rPr>
        <w:t> </w:t>
      </w:r>
    </w:p>
    <w:p w14:paraId="153AD7C4" w14:textId="674D184F" w:rsidR="003E3244" w:rsidRDefault="003E3244" w:rsidP="00523B30">
      <w:pPr>
        <w:spacing w:after="0" w:line="240" w:lineRule="auto"/>
        <w:ind w:right="120"/>
        <w:jc w:val="center"/>
        <w:textAlignment w:val="baseline"/>
        <w:rPr>
          <w:rFonts w:ascii="Arial" w:eastAsia="Times New Roman" w:hAnsi="Arial" w:cs="Arial"/>
          <w:color w:val="000000"/>
          <w:kern w:val="0"/>
          <w:sz w:val="48"/>
          <w:szCs w:val="48"/>
          <w:lang w:eastAsia="en-GB"/>
          <w14:ligatures w14:val="none"/>
        </w:rPr>
      </w:pPr>
    </w:p>
    <w:p w14:paraId="13AA6E03" w14:textId="77777777" w:rsidR="003E3244" w:rsidRPr="00523B30" w:rsidRDefault="003E3244" w:rsidP="00523B30">
      <w:pPr>
        <w:spacing w:after="0" w:line="240" w:lineRule="auto"/>
        <w:ind w:right="120"/>
        <w:jc w:val="center"/>
        <w:textAlignment w:val="baseline"/>
        <w:rPr>
          <w:rFonts w:ascii="Segoe UI" w:eastAsia="Times New Roman" w:hAnsi="Segoe UI" w:cs="Segoe UI"/>
          <w:color w:val="000000"/>
          <w:kern w:val="0"/>
          <w:sz w:val="18"/>
          <w:szCs w:val="18"/>
          <w:lang w:eastAsia="en-GB"/>
          <w14:ligatures w14:val="none"/>
        </w:rPr>
      </w:pPr>
    </w:p>
    <w:p w14:paraId="3AEF650A" w14:textId="6A7E687B" w:rsidR="00523B30" w:rsidRDefault="00523B30" w:rsidP="00523B30">
      <w:pPr>
        <w:spacing w:after="0" w:line="240" w:lineRule="auto"/>
        <w:ind w:right="105"/>
        <w:jc w:val="center"/>
        <w:textAlignment w:val="baseline"/>
        <w:rPr>
          <w:rFonts w:ascii="Arial" w:eastAsia="Times New Roman" w:hAnsi="Arial" w:cs="Arial"/>
          <w:color w:val="000000"/>
          <w:kern w:val="0"/>
          <w:sz w:val="40"/>
          <w:szCs w:val="40"/>
          <w:lang w:eastAsia="en-GB"/>
          <w14:ligatures w14:val="none"/>
        </w:rPr>
      </w:pPr>
      <w:r w:rsidRPr="00523B30">
        <w:rPr>
          <w:rFonts w:ascii="Arial" w:eastAsia="Times New Roman" w:hAnsi="Arial" w:cs="Arial"/>
          <w:b/>
          <w:bCs/>
          <w:color w:val="000000"/>
          <w:kern w:val="0"/>
          <w:sz w:val="40"/>
          <w:szCs w:val="40"/>
          <w:lang w:eastAsia="en-GB"/>
          <w14:ligatures w14:val="none"/>
        </w:rPr>
        <w:t>Email: </w:t>
      </w:r>
      <w:hyperlink r:id="rId9" w:history="1">
        <w:r w:rsidR="003E3244" w:rsidRPr="00523B30">
          <w:rPr>
            <w:rStyle w:val="Hyperlink"/>
            <w:rFonts w:ascii="Arial" w:eastAsia="Times New Roman" w:hAnsi="Arial" w:cs="Arial"/>
            <w:b/>
            <w:bCs/>
            <w:kern w:val="0"/>
            <w:sz w:val="40"/>
            <w:szCs w:val="40"/>
            <w:lang w:eastAsia="en-GB"/>
            <w14:ligatures w14:val="none"/>
          </w:rPr>
          <w:t>Gwyneth.jones@uwtsd.ac.uk</w:t>
        </w:r>
      </w:hyperlink>
      <w:r w:rsidRPr="00523B30">
        <w:rPr>
          <w:rFonts w:ascii="Arial" w:eastAsia="Times New Roman" w:hAnsi="Arial" w:cs="Arial"/>
          <w:color w:val="000000"/>
          <w:kern w:val="0"/>
          <w:sz w:val="40"/>
          <w:szCs w:val="40"/>
          <w:lang w:eastAsia="en-GB"/>
          <w14:ligatures w14:val="none"/>
        </w:rPr>
        <w:t> </w:t>
      </w:r>
    </w:p>
    <w:p w14:paraId="38D8B53F" w14:textId="75A90BC2" w:rsidR="003E3244" w:rsidRDefault="003E3244" w:rsidP="00523B30">
      <w:pPr>
        <w:spacing w:after="0" w:line="240" w:lineRule="auto"/>
        <w:ind w:right="105"/>
        <w:jc w:val="center"/>
        <w:textAlignment w:val="baseline"/>
        <w:rPr>
          <w:rFonts w:ascii="Segoe UI" w:eastAsia="Times New Roman" w:hAnsi="Segoe UI" w:cs="Segoe UI"/>
          <w:color w:val="000000"/>
          <w:kern w:val="0"/>
          <w:sz w:val="18"/>
          <w:szCs w:val="18"/>
          <w:lang w:eastAsia="en-GB"/>
          <w14:ligatures w14:val="none"/>
        </w:rPr>
      </w:pPr>
    </w:p>
    <w:p w14:paraId="71351160" w14:textId="1BE8927A" w:rsidR="003E3244" w:rsidRDefault="003E3244" w:rsidP="00523B30">
      <w:pPr>
        <w:spacing w:after="0" w:line="240" w:lineRule="auto"/>
        <w:ind w:right="105"/>
        <w:jc w:val="center"/>
        <w:textAlignment w:val="baseline"/>
        <w:rPr>
          <w:rFonts w:ascii="Segoe UI" w:eastAsia="Times New Roman" w:hAnsi="Segoe UI" w:cs="Segoe UI"/>
          <w:color w:val="000000"/>
          <w:kern w:val="0"/>
          <w:sz w:val="18"/>
          <w:szCs w:val="18"/>
          <w:lang w:eastAsia="en-GB"/>
          <w14:ligatures w14:val="none"/>
        </w:rPr>
      </w:pPr>
    </w:p>
    <w:p w14:paraId="44481CE0" w14:textId="1D888CF4" w:rsidR="003E3244" w:rsidRDefault="003E3244" w:rsidP="00523B30">
      <w:pPr>
        <w:spacing w:after="0" w:line="240" w:lineRule="auto"/>
        <w:ind w:right="105"/>
        <w:jc w:val="center"/>
        <w:textAlignment w:val="baseline"/>
        <w:rPr>
          <w:rFonts w:ascii="Segoe UI" w:eastAsia="Times New Roman" w:hAnsi="Segoe UI" w:cs="Segoe UI"/>
          <w:color w:val="000000"/>
          <w:kern w:val="0"/>
          <w:sz w:val="18"/>
          <w:szCs w:val="18"/>
          <w:lang w:eastAsia="en-GB"/>
          <w14:ligatures w14:val="none"/>
        </w:rPr>
      </w:pPr>
    </w:p>
    <w:p w14:paraId="2BEB0374" w14:textId="71F04BB5" w:rsidR="003E3244" w:rsidRDefault="003E3244" w:rsidP="003E3244">
      <w:pPr>
        <w:spacing w:after="0" w:line="240" w:lineRule="auto"/>
        <w:ind w:right="105"/>
        <w:textAlignment w:val="baseline"/>
        <w:rPr>
          <w:rFonts w:ascii="Segoe UI" w:eastAsia="Times New Roman" w:hAnsi="Segoe UI" w:cs="Segoe UI"/>
          <w:color w:val="000000"/>
          <w:kern w:val="0"/>
          <w:sz w:val="18"/>
          <w:szCs w:val="18"/>
          <w:lang w:eastAsia="en-GB"/>
          <w14:ligatures w14:val="none"/>
        </w:rPr>
      </w:pPr>
    </w:p>
    <w:p w14:paraId="2A956567" w14:textId="405FE3A1" w:rsidR="003E3244" w:rsidRDefault="003E3244" w:rsidP="00523B30">
      <w:pPr>
        <w:spacing w:after="0" w:line="240" w:lineRule="auto"/>
        <w:ind w:right="105"/>
        <w:jc w:val="center"/>
        <w:textAlignment w:val="baseline"/>
        <w:rPr>
          <w:rFonts w:ascii="Segoe UI" w:eastAsia="Times New Roman" w:hAnsi="Segoe UI" w:cs="Segoe UI"/>
          <w:color w:val="000000"/>
          <w:kern w:val="0"/>
          <w:sz w:val="18"/>
          <w:szCs w:val="18"/>
          <w:lang w:eastAsia="en-GB"/>
          <w14:ligatures w14:val="none"/>
        </w:rPr>
      </w:pPr>
    </w:p>
    <w:p w14:paraId="39AC6EB5" w14:textId="271FD9B7" w:rsidR="003E3244" w:rsidRDefault="003E3244" w:rsidP="00523B30">
      <w:pPr>
        <w:spacing w:after="0" w:line="240" w:lineRule="auto"/>
        <w:ind w:right="105"/>
        <w:jc w:val="center"/>
        <w:textAlignment w:val="baseline"/>
        <w:rPr>
          <w:rFonts w:ascii="Segoe UI" w:eastAsia="Times New Roman" w:hAnsi="Segoe UI" w:cs="Segoe UI"/>
          <w:color w:val="000000"/>
          <w:kern w:val="0"/>
          <w:sz w:val="18"/>
          <w:szCs w:val="18"/>
          <w:lang w:eastAsia="en-GB"/>
          <w14:ligatures w14:val="none"/>
        </w:rPr>
      </w:pPr>
    </w:p>
    <w:p w14:paraId="0BF011A8" w14:textId="692018FA" w:rsidR="003E3244" w:rsidRPr="00523B30" w:rsidRDefault="003E3244" w:rsidP="003E3244">
      <w:pPr>
        <w:spacing w:after="0" w:line="240" w:lineRule="auto"/>
        <w:ind w:right="105"/>
        <w:textAlignment w:val="baseline"/>
        <w:rPr>
          <w:rFonts w:ascii="Segoe UI" w:eastAsia="Times New Roman" w:hAnsi="Segoe UI" w:cs="Segoe UI"/>
          <w:color w:val="000000"/>
          <w:kern w:val="0"/>
          <w:sz w:val="40"/>
          <w:szCs w:val="40"/>
          <w:lang w:eastAsia="en-GB"/>
          <w14:ligatures w14:val="none"/>
        </w:rPr>
      </w:pPr>
      <w:r>
        <w:rPr>
          <w:rFonts w:ascii="Arial" w:eastAsia="Calibri" w:hAnsi="Arial" w:cs="Arial"/>
          <w:b/>
          <w:sz w:val="40"/>
          <w:szCs w:val="40"/>
        </w:rPr>
        <w:t xml:space="preserve">        </w:t>
      </w:r>
      <w:r w:rsidRPr="003E3244">
        <w:rPr>
          <w:rFonts w:ascii="Arial" w:eastAsia="Calibri" w:hAnsi="Arial" w:cs="Arial"/>
          <w:b/>
          <w:sz w:val="40"/>
          <w:szCs w:val="40"/>
        </w:rPr>
        <w:t xml:space="preserve">Submission Date: </w:t>
      </w:r>
      <w:r w:rsidR="00921E2D" w:rsidRPr="00921E2D">
        <w:rPr>
          <w:rStyle w:val="normaltextrun"/>
          <w:rFonts w:ascii="Arial" w:hAnsi="Arial" w:cs="Arial"/>
          <w:b/>
          <w:bCs/>
          <w:color w:val="000000"/>
          <w:sz w:val="40"/>
          <w:szCs w:val="40"/>
          <w:shd w:val="clear" w:color="auto" w:fill="FFFFFF"/>
        </w:rPr>
        <w:t>21</w:t>
      </w:r>
      <w:r w:rsidR="00921E2D" w:rsidRPr="00921E2D">
        <w:rPr>
          <w:rStyle w:val="normaltextrun"/>
          <w:rFonts w:ascii="Arial" w:hAnsi="Arial" w:cs="Arial"/>
          <w:b/>
          <w:bCs/>
          <w:color w:val="000000"/>
          <w:sz w:val="40"/>
          <w:szCs w:val="40"/>
          <w:shd w:val="clear" w:color="auto" w:fill="FFFFFF"/>
          <w:vertAlign w:val="superscript"/>
        </w:rPr>
        <w:t>st</w:t>
      </w:r>
      <w:r w:rsidR="00921E2D" w:rsidRPr="00921E2D">
        <w:rPr>
          <w:rStyle w:val="normaltextrun"/>
          <w:rFonts w:ascii="Arial" w:hAnsi="Arial" w:cs="Arial"/>
          <w:b/>
          <w:bCs/>
          <w:color w:val="000000"/>
          <w:sz w:val="40"/>
          <w:szCs w:val="40"/>
          <w:shd w:val="clear" w:color="auto" w:fill="FFFFFF"/>
        </w:rPr>
        <w:t> November 2025</w:t>
      </w:r>
      <w:r>
        <w:rPr>
          <w:rFonts w:ascii="Arial" w:eastAsia="Calibri" w:hAnsi="Arial" w:cs="Arial"/>
          <w:b/>
          <w:sz w:val="40"/>
          <w:szCs w:val="40"/>
        </w:rPr>
        <w:t xml:space="preserve">   </w:t>
      </w:r>
    </w:p>
    <w:p w14:paraId="0D0411AB" w14:textId="77777777" w:rsidR="00523B30" w:rsidRPr="00523B30" w:rsidRDefault="00523B30" w:rsidP="00523B30">
      <w:pPr>
        <w:spacing w:after="0" w:line="240" w:lineRule="auto"/>
        <w:ind w:right="15"/>
        <w:jc w:val="center"/>
        <w:textAlignment w:val="baseline"/>
        <w:rPr>
          <w:rFonts w:ascii="Segoe UI" w:eastAsia="Times New Roman" w:hAnsi="Segoe UI" w:cs="Segoe UI"/>
          <w:color w:val="000000"/>
          <w:kern w:val="0"/>
          <w:sz w:val="40"/>
          <w:szCs w:val="40"/>
          <w:lang w:eastAsia="en-GB"/>
          <w14:ligatures w14:val="none"/>
        </w:rPr>
      </w:pPr>
      <w:r w:rsidRPr="00523B30">
        <w:rPr>
          <w:rFonts w:ascii="Calibri" w:eastAsia="Times New Roman" w:hAnsi="Calibri" w:cs="Calibri"/>
          <w:color w:val="000000"/>
          <w:kern w:val="0"/>
          <w:sz w:val="40"/>
          <w:szCs w:val="40"/>
          <w:lang w:eastAsia="en-GB"/>
          <w14:ligatures w14:val="none"/>
        </w:rPr>
        <w:t> </w:t>
      </w:r>
    </w:p>
    <w:p w14:paraId="70268936" w14:textId="77777777" w:rsidR="00523B30" w:rsidRPr="00523B30" w:rsidRDefault="00523B30" w:rsidP="00523B30">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23B30">
        <w:rPr>
          <w:rFonts w:ascii="Calibri" w:eastAsia="Times New Roman" w:hAnsi="Calibri" w:cs="Calibri"/>
          <w:color w:val="000000"/>
          <w:kern w:val="0"/>
          <w:sz w:val="22"/>
          <w:szCs w:val="22"/>
          <w:lang w:eastAsia="en-GB"/>
          <w14:ligatures w14:val="none"/>
        </w:rPr>
        <w:t> </w:t>
      </w:r>
    </w:p>
    <w:p w14:paraId="116AD062" w14:textId="77777777" w:rsidR="00523B30" w:rsidRPr="00523B30" w:rsidRDefault="00523B30" w:rsidP="00523B30">
      <w:pPr>
        <w:spacing w:after="0" w:line="240" w:lineRule="auto"/>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b/>
          <w:bCs/>
          <w:color w:val="000000"/>
          <w:kern w:val="0"/>
          <w:sz w:val="40"/>
          <w:szCs w:val="40"/>
          <w:lang w:eastAsia="en-GB"/>
          <w14:ligatures w14:val="none"/>
        </w:rPr>
        <w:t> </w:t>
      </w:r>
      <w:r w:rsidRPr="00523B30">
        <w:rPr>
          <w:rFonts w:ascii="Arial" w:eastAsia="Times New Roman" w:hAnsi="Arial" w:cs="Arial"/>
          <w:color w:val="000000"/>
          <w:kern w:val="0"/>
          <w:sz w:val="40"/>
          <w:szCs w:val="40"/>
          <w:lang w:eastAsia="en-GB"/>
          <w14:ligatures w14:val="none"/>
        </w:rPr>
        <w:t> </w:t>
      </w:r>
    </w:p>
    <w:p w14:paraId="217AD55A" w14:textId="6453486C"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6A0E520A" w14:textId="426E3EAC"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1A671BB0" w14:textId="009DE231"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43FB2E91" w14:textId="1636566F"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3D9E9287" w14:textId="07681359"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3EBAE9B1" w14:textId="23A3F329"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3463E939" w14:textId="1D56BCB7" w:rsidR="00602A49" w:rsidRPr="00602A49" w:rsidRDefault="00602A49" w:rsidP="00602A49">
      <w:pPr>
        <w:pStyle w:val="paragraph"/>
        <w:spacing w:before="0" w:beforeAutospacing="0" w:after="0" w:afterAutospacing="0"/>
        <w:textAlignment w:val="baseline"/>
        <w:rPr>
          <w:rFonts w:ascii="Calibri" w:eastAsiaTheme="minorHAnsi" w:hAnsi="Calibri" w:cs="Calibri"/>
          <w:b/>
          <w:bCs/>
          <w:kern w:val="2"/>
          <w:sz w:val="32"/>
          <w:szCs w:val="32"/>
          <w14:ligatures w14:val="standardContextual"/>
        </w:rPr>
      </w:pPr>
      <w:r w:rsidRPr="00602A49">
        <w:rPr>
          <w:rFonts w:ascii="Calibri" w:eastAsiaTheme="minorHAnsi" w:hAnsi="Calibri" w:cs="Calibri"/>
          <w:b/>
          <w:bCs/>
          <w:kern w:val="2"/>
          <w:sz w:val="32"/>
          <w:szCs w:val="32"/>
          <w14:ligatures w14:val="standardContextual"/>
        </w:rPr>
        <w:t>Summary</w:t>
      </w:r>
    </w:p>
    <w:p w14:paraId="54CE9973" w14:textId="4034606C" w:rsidR="00523B30" w:rsidRPr="00602A49" w:rsidRDefault="00602A49" w:rsidP="00602A49">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r w:rsidRPr="00602A49">
        <w:rPr>
          <w:rFonts w:ascii="Calibri" w:eastAsiaTheme="minorHAnsi" w:hAnsi="Calibri" w:cs="Calibri"/>
          <w:kern w:val="2"/>
          <w14:ligatures w14:val="standardContextual"/>
        </w:rPr>
        <w:t>This report provides a critical analysis of how Marks &amp; Spencer (M&amp;S) Food utilises Customer Relationship Marketing (CRM) strategies to influence organisational performance and build sustainable customer relationships. It examines the historical evolution and current market position of M&amp;S Food, the role of data-driven insights in supporting customer retention and loyalty, and the effectiveness of the company’s relationship marketing strategies. The report highlights how M&amp;S Food leverages segmentation, targeting, positioning, the marketing mix, and ethical practices to achieve customer centrality. Key conclusions show that while M&amp;S Food demonstrates strong CRM foundations, opportunities exist to improve inclusivity, transparency, and data security. Recommendations include enhancing predictive analytics, broadening access through flexible pricing, increasing sustainability reporting, strengthening ethical value communication, and reinforcing CRM infrastructure.</w:t>
      </w:r>
      <w:r w:rsidRPr="00602A49">
        <w:rPr>
          <w:rFonts w:asciiTheme="minorHAnsi" w:eastAsiaTheme="minorHAnsi" w:hAnsiTheme="minorHAnsi" w:cstheme="minorBidi"/>
          <w:b/>
          <w:bCs/>
          <w:kern w:val="2"/>
          <w14:ligatures w14:val="standardContextual"/>
        </w:rPr>
        <w:t xml:space="preserve"> </w:t>
      </w:r>
    </w:p>
    <w:sdt>
      <w:sdtPr>
        <w:rPr>
          <w:rFonts w:asciiTheme="minorHAnsi" w:eastAsiaTheme="minorHAnsi" w:hAnsiTheme="minorHAnsi" w:cstheme="minorBidi"/>
          <w:b w:val="0"/>
          <w:bCs w:val="0"/>
          <w:color w:val="auto"/>
          <w:kern w:val="2"/>
          <w:sz w:val="24"/>
          <w:szCs w:val="24"/>
          <w:lang w:val="en-GB"/>
          <w14:ligatures w14:val="standardContextual"/>
        </w:rPr>
        <w:id w:val="-276407551"/>
        <w:docPartObj>
          <w:docPartGallery w:val="Table of Contents"/>
          <w:docPartUnique/>
        </w:docPartObj>
      </w:sdtPr>
      <w:sdtEndPr>
        <w:rPr>
          <w:rFonts w:ascii="Calibri" w:hAnsi="Calibri" w:cs="Calibri"/>
          <w:noProof/>
        </w:rPr>
      </w:sdtEndPr>
      <w:sdtContent>
        <w:p w14:paraId="48E39DDA" w14:textId="1C71CCE8" w:rsidR="00FE5F82" w:rsidRPr="00FE5F82" w:rsidRDefault="00FE5F82">
          <w:pPr>
            <w:pStyle w:val="TOCHeading"/>
            <w:rPr>
              <w:rFonts w:ascii="Calibri" w:hAnsi="Calibri" w:cs="Calibri"/>
            </w:rPr>
          </w:pPr>
          <w:r w:rsidRPr="00FE5F82">
            <w:rPr>
              <w:rFonts w:ascii="Calibri" w:hAnsi="Calibri" w:cs="Calibri"/>
            </w:rPr>
            <w:t>Table of Contents</w:t>
          </w:r>
        </w:p>
        <w:p w14:paraId="4DA551CC" w14:textId="1A994E32" w:rsidR="00380CDE" w:rsidRDefault="00FE5F82">
          <w:pPr>
            <w:pStyle w:val="TOC1"/>
            <w:tabs>
              <w:tab w:val="right" w:leader="dot" w:pos="9016"/>
            </w:tabs>
            <w:rPr>
              <w:rFonts w:eastAsiaTheme="minorEastAsia"/>
              <w:b w:val="0"/>
              <w:bCs w:val="0"/>
              <w:i w:val="0"/>
              <w:iCs w:val="0"/>
              <w:noProof/>
              <w:lang w:eastAsia="en-GB"/>
            </w:rPr>
          </w:pPr>
          <w:r w:rsidRPr="00FE5F82">
            <w:rPr>
              <w:rFonts w:ascii="Calibri" w:hAnsi="Calibri" w:cs="Calibri"/>
              <w:b w:val="0"/>
              <w:bCs w:val="0"/>
            </w:rPr>
            <w:fldChar w:fldCharType="begin"/>
          </w:r>
          <w:r w:rsidRPr="00FE5F82">
            <w:rPr>
              <w:rFonts w:ascii="Calibri" w:hAnsi="Calibri" w:cs="Calibri"/>
            </w:rPr>
            <w:instrText xml:space="preserve"> TOC \o "1-3" \h \z \u </w:instrText>
          </w:r>
          <w:r w:rsidRPr="00FE5F82">
            <w:rPr>
              <w:rFonts w:ascii="Calibri" w:hAnsi="Calibri" w:cs="Calibri"/>
              <w:b w:val="0"/>
              <w:bCs w:val="0"/>
            </w:rPr>
            <w:fldChar w:fldCharType="separate"/>
          </w:r>
          <w:hyperlink w:anchor="_Toc214267419" w:history="1">
            <w:r w:rsidR="00380CDE" w:rsidRPr="007516BA">
              <w:rPr>
                <w:rStyle w:val="Hyperlink"/>
                <w:noProof/>
              </w:rPr>
              <w:t>Introduction</w:t>
            </w:r>
            <w:r w:rsidR="00380CDE">
              <w:rPr>
                <w:noProof/>
                <w:webHidden/>
              </w:rPr>
              <w:tab/>
            </w:r>
            <w:r w:rsidR="00380CDE">
              <w:rPr>
                <w:noProof/>
                <w:webHidden/>
              </w:rPr>
              <w:fldChar w:fldCharType="begin"/>
            </w:r>
            <w:r w:rsidR="00380CDE">
              <w:rPr>
                <w:noProof/>
                <w:webHidden/>
              </w:rPr>
              <w:instrText xml:space="preserve"> PAGEREF _Toc214267419 \h </w:instrText>
            </w:r>
            <w:r w:rsidR="00380CDE">
              <w:rPr>
                <w:noProof/>
                <w:webHidden/>
              </w:rPr>
            </w:r>
            <w:r w:rsidR="00380CDE">
              <w:rPr>
                <w:noProof/>
                <w:webHidden/>
              </w:rPr>
              <w:fldChar w:fldCharType="separate"/>
            </w:r>
            <w:r w:rsidR="00380CDE">
              <w:rPr>
                <w:noProof/>
                <w:webHidden/>
              </w:rPr>
              <w:t>3</w:t>
            </w:r>
            <w:r w:rsidR="00380CDE">
              <w:rPr>
                <w:noProof/>
                <w:webHidden/>
              </w:rPr>
              <w:fldChar w:fldCharType="end"/>
            </w:r>
          </w:hyperlink>
        </w:p>
        <w:p w14:paraId="5A3FE649" w14:textId="35EBB6C6" w:rsidR="00380CDE" w:rsidRDefault="00874375">
          <w:pPr>
            <w:pStyle w:val="TOC1"/>
            <w:tabs>
              <w:tab w:val="left" w:pos="480"/>
              <w:tab w:val="right" w:leader="dot" w:pos="9016"/>
            </w:tabs>
            <w:rPr>
              <w:rFonts w:eastAsiaTheme="minorEastAsia"/>
              <w:b w:val="0"/>
              <w:bCs w:val="0"/>
              <w:i w:val="0"/>
              <w:iCs w:val="0"/>
              <w:noProof/>
              <w:lang w:eastAsia="en-GB"/>
            </w:rPr>
          </w:pPr>
          <w:hyperlink w:anchor="_Toc214267420" w:history="1">
            <w:r w:rsidR="00380CDE" w:rsidRPr="007516BA">
              <w:rPr>
                <w:rStyle w:val="Hyperlink"/>
                <w:noProof/>
              </w:rPr>
              <w:t>1</w:t>
            </w:r>
            <w:r w:rsidR="00380CDE">
              <w:rPr>
                <w:rFonts w:eastAsiaTheme="minorEastAsia"/>
                <w:b w:val="0"/>
                <w:bCs w:val="0"/>
                <w:i w:val="0"/>
                <w:iCs w:val="0"/>
                <w:noProof/>
                <w:lang w:eastAsia="en-GB"/>
              </w:rPr>
              <w:tab/>
            </w:r>
            <w:r w:rsidR="00380CDE" w:rsidRPr="007516BA">
              <w:rPr>
                <w:rStyle w:val="Hyperlink"/>
                <w:noProof/>
              </w:rPr>
              <w:t>Chapter 1 - Organisational Overview</w:t>
            </w:r>
            <w:r w:rsidR="00380CDE">
              <w:rPr>
                <w:noProof/>
                <w:webHidden/>
              </w:rPr>
              <w:tab/>
            </w:r>
            <w:r w:rsidR="00380CDE">
              <w:rPr>
                <w:noProof/>
                <w:webHidden/>
              </w:rPr>
              <w:fldChar w:fldCharType="begin"/>
            </w:r>
            <w:r w:rsidR="00380CDE">
              <w:rPr>
                <w:noProof/>
                <w:webHidden/>
              </w:rPr>
              <w:instrText xml:space="preserve"> PAGEREF _Toc214267420 \h </w:instrText>
            </w:r>
            <w:r w:rsidR="00380CDE">
              <w:rPr>
                <w:noProof/>
                <w:webHidden/>
              </w:rPr>
            </w:r>
            <w:r w:rsidR="00380CDE">
              <w:rPr>
                <w:noProof/>
                <w:webHidden/>
              </w:rPr>
              <w:fldChar w:fldCharType="separate"/>
            </w:r>
            <w:r w:rsidR="00380CDE">
              <w:rPr>
                <w:noProof/>
                <w:webHidden/>
              </w:rPr>
              <w:t>3</w:t>
            </w:r>
            <w:r w:rsidR="00380CDE">
              <w:rPr>
                <w:noProof/>
                <w:webHidden/>
              </w:rPr>
              <w:fldChar w:fldCharType="end"/>
            </w:r>
          </w:hyperlink>
        </w:p>
        <w:p w14:paraId="60725CED" w14:textId="6DCAB9BF"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21" w:history="1">
            <w:r w:rsidR="00380CDE" w:rsidRPr="007516BA">
              <w:rPr>
                <w:rStyle w:val="Hyperlink"/>
                <w:noProof/>
              </w:rPr>
              <w:t>1.1</w:t>
            </w:r>
            <w:r w:rsidR="00380CDE">
              <w:rPr>
                <w:rFonts w:eastAsiaTheme="minorEastAsia"/>
                <w:b w:val="0"/>
                <w:bCs w:val="0"/>
                <w:noProof/>
                <w:sz w:val="24"/>
                <w:szCs w:val="24"/>
                <w:lang w:eastAsia="en-GB"/>
              </w:rPr>
              <w:tab/>
            </w:r>
            <w:r w:rsidR="00380CDE" w:rsidRPr="007516BA">
              <w:rPr>
                <w:rStyle w:val="Hyperlink"/>
                <w:noProof/>
              </w:rPr>
              <w:t>Historical Development and Evolution</w:t>
            </w:r>
            <w:r w:rsidR="00380CDE">
              <w:rPr>
                <w:noProof/>
                <w:webHidden/>
              </w:rPr>
              <w:tab/>
            </w:r>
            <w:r w:rsidR="00380CDE">
              <w:rPr>
                <w:noProof/>
                <w:webHidden/>
              </w:rPr>
              <w:fldChar w:fldCharType="begin"/>
            </w:r>
            <w:r w:rsidR="00380CDE">
              <w:rPr>
                <w:noProof/>
                <w:webHidden/>
              </w:rPr>
              <w:instrText xml:space="preserve"> PAGEREF _Toc214267421 \h </w:instrText>
            </w:r>
            <w:r w:rsidR="00380CDE">
              <w:rPr>
                <w:noProof/>
                <w:webHidden/>
              </w:rPr>
            </w:r>
            <w:r w:rsidR="00380CDE">
              <w:rPr>
                <w:noProof/>
                <w:webHidden/>
              </w:rPr>
              <w:fldChar w:fldCharType="separate"/>
            </w:r>
            <w:r w:rsidR="00380CDE">
              <w:rPr>
                <w:noProof/>
                <w:webHidden/>
              </w:rPr>
              <w:t>3</w:t>
            </w:r>
            <w:r w:rsidR="00380CDE">
              <w:rPr>
                <w:noProof/>
                <w:webHidden/>
              </w:rPr>
              <w:fldChar w:fldCharType="end"/>
            </w:r>
          </w:hyperlink>
        </w:p>
        <w:p w14:paraId="1E63EB35" w14:textId="0A047468"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22" w:history="1">
            <w:r w:rsidR="00380CDE" w:rsidRPr="007516BA">
              <w:rPr>
                <w:rStyle w:val="Hyperlink"/>
                <w:noProof/>
              </w:rPr>
              <w:t>1.2</w:t>
            </w:r>
            <w:r w:rsidR="00380CDE">
              <w:rPr>
                <w:rFonts w:eastAsiaTheme="minorEastAsia"/>
                <w:b w:val="0"/>
                <w:bCs w:val="0"/>
                <w:noProof/>
                <w:sz w:val="24"/>
                <w:szCs w:val="24"/>
                <w:lang w:eastAsia="en-GB"/>
              </w:rPr>
              <w:tab/>
            </w:r>
            <w:r w:rsidR="00380CDE" w:rsidRPr="007516BA">
              <w:rPr>
                <w:rStyle w:val="Hyperlink"/>
                <w:noProof/>
              </w:rPr>
              <w:t>Current Market Position</w:t>
            </w:r>
            <w:r w:rsidR="00380CDE">
              <w:rPr>
                <w:noProof/>
                <w:webHidden/>
              </w:rPr>
              <w:tab/>
            </w:r>
            <w:r w:rsidR="00380CDE">
              <w:rPr>
                <w:noProof/>
                <w:webHidden/>
              </w:rPr>
              <w:fldChar w:fldCharType="begin"/>
            </w:r>
            <w:r w:rsidR="00380CDE">
              <w:rPr>
                <w:noProof/>
                <w:webHidden/>
              </w:rPr>
              <w:instrText xml:space="preserve"> PAGEREF _Toc214267422 \h </w:instrText>
            </w:r>
            <w:r w:rsidR="00380CDE">
              <w:rPr>
                <w:noProof/>
                <w:webHidden/>
              </w:rPr>
            </w:r>
            <w:r w:rsidR="00380CDE">
              <w:rPr>
                <w:noProof/>
                <w:webHidden/>
              </w:rPr>
              <w:fldChar w:fldCharType="separate"/>
            </w:r>
            <w:r w:rsidR="00380CDE">
              <w:rPr>
                <w:noProof/>
                <w:webHidden/>
              </w:rPr>
              <w:t>4</w:t>
            </w:r>
            <w:r w:rsidR="00380CDE">
              <w:rPr>
                <w:noProof/>
                <w:webHidden/>
              </w:rPr>
              <w:fldChar w:fldCharType="end"/>
            </w:r>
          </w:hyperlink>
        </w:p>
        <w:p w14:paraId="7A43146F" w14:textId="5933FBB6"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23" w:history="1">
            <w:r w:rsidR="00380CDE" w:rsidRPr="007516BA">
              <w:rPr>
                <w:rStyle w:val="Hyperlink"/>
                <w:noProof/>
              </w:rPr>
              <w:t>1.3</w:t>
            </w:r>
            <w:r w:rsidR="00380CDE">
              <w:rPr>
                <w:rFonts w:eastAsiaTheme="minorEastAsia"/>
                <w:b w:val="0"/>
                <w:bCs w:val="0"/>
                <w:noProof/>
                <w:sz w:val="24"/>
                <w:szCs w:val="24"/>
                <w:lang w:eastAsia="en-GB"/>
              </w:rPr>
              <w:tab/>
            </w:r>
            <w:r w:rsidR="00380CDE" w:rsidRPr="007516BA">
              <w:rPr>
                <w:rStyle w:val="Hyperlink"/>
                <w:noProof/>
              </w:rPr>
              <w:t>Mission and Values</w:t>
            </w:r>
            <w:r w:rsidR="00380CDE">
              <w:rPr>
                <w:noProof/>
                <w:webHidden/>
              </w:rPr>
              <w:tab/>
            </w:r>
            <w:r w:rsidR="00380CDE">
              <w:rPr>
                <w:noProof/>
                <w:webHidden/>
              </w:rPr>
              <w:fldChar w:fldCharType="begin"/>
            </w:r>
            <w:r w:rsidR="00380CDE">
              <w:rPr>
                <w:noProof/>
                <w:webHidden/>
              </w:rPr>
              <w:instrText xml:space="preserve"> PAGEREF _Toc214267423 \h </w:instrText>
            </w:r>
            <w:r w:rsidR="00380CDE">
              <w:rPr>
                <w:noProof/>
                <w:webHidden/>
              </w:rPr>
            </w:r>
            <w:r w:rsidR="00380CDE">
              <w:rPr>
                <w:noProof/>
                <w:webHidden/>
              </w:rPr>
              <w:fldChar w:fldCharType="separate"/>
            </w:r>
            <w:r w:rsidR="00380CDE">
              <w:rPr>
                <w:noProof/>
                <w:webHidden/>
              </w:rPr>
              <w:t>5</w:t>
            </w:r>
            <w:r w:rsidR="00380CDE">
              <w:rPr>
                <w:noProof/>
                <w:webHidden/>
              </w:rPr>
              <w:fldChar w:fldCharType="end"/>
            </w:r>
          </w:hyperlink>
        </w:p>
        <w:p w14:paraId="7A73F1C3" w14:textId="6E3727A4" w:rsidR="00380CDE" w:rsidRDefault="00874375">
          <w:pPr>
            <w:pStyle w:val="TOC1"/>
            <w:tabs>
              <w:tab w:val="left" w:pos="480"/>
              <w:tab w:val="right" w:leader="dot" w:pos="9016"/>
            </w:tabs>
            <w:rPr>
              <w:rFonts w:eastAsiaTheme="minorEastAsia"/>
              <w:b w:val="0"/>
              <w:bCs w:val="0"/>
              <w:i w:val="0"/>
              <w:iCs w:val="0"/>
              <w:noProof/>
              <w:lang w:eastAsia="en-GB"/>
            </w:rPr>
          </w:pPr>
          <w:hyperlink w:anchor="_Toc214267424" w:history="1">
            <w:r w:rsidR="00380CDE" w:rsidRPr="007516BA">
              <w:rPr>
                <w:rStyle w:val="Hyperlink"/>
                <w:noProof/>
              </w:rPr>
              <w:t>2</w:t>
            </w:r>
            <w:r w:rsidR="00380CDE">
              <w:rPr>
                <w:rFonts w:eastAsiaTheme="minorEastAsia"/>
                <w:b w:val="0"/>
                <w:bCs w:val="0"/>
                <w:i w:val="0"/>
                <w:iCs w:val="0"/>
                <w:noProof/>
                <w:lang w:eastAsia="en-GB"/>
              </w:rPr>
              <w:tab/>
            </w:r>
            <w:bookmarkStart w:id="0" w:name="_Hlk214524185"/>
            <w:r w:rsidR="001B3AF9">
              <w:rPr>
                <w:rStyle w:val="Hyperlink"/>
                <w:noProof/>
              </w:rPr>
              <w:t>Chapter</w:t>
            </w:r>
            <w:bookmarkEnd w:id="0"/>
            <w:r w:rsidR="001B3AF9">
              <w:rPr>
                <w:rStyle w:val="Hyperlink"/>
                <w:noProof/>
              </w:rPr>
              <w:t xml:space="preserve"> </w:t>
            </w:r>
            <w:r w:rsidR="00380CDE" w:rsidRPr="007516BA">
              <w:rPr>
                <w:rStyle w:val="Hyperlink"/>
                <w:noProof/>
              </w:rPr>
              <w:t>2 – Data and Customer Relationships</w:t>
            </w:r>
            <w:r w:rsidR="00380CDE">
              <w:rPr>
                <w:noProof/>
                <w:webHidden/>
              </w:rPr>
              <w:tab/>
            </w:r>
            <w:r w:rsidR="00380CDE">
              <w:rPr>
                <w:noProof/>
                <w:webHidden/>
              </w:rPr>
              <w:fldChar w:fldCharType="begin"/>
            </w:r>
            <w:r w:rsidR="00380CDE">
              <w:rPr>
                <w:noProof/>
                <w:webHidden/>
              </w:rPr>
              <w:instrText xml:space="preserve"> PAGEREF _Toc214267424 \h </w:instrText>
            </w:r>
            <w:r w:rsidR="00380CDE">
              <w:rPr>
                <w:noProof/>
                <w:webHidden/>
              </w:rPr>
            </w:r>
            <w:r w:rsidR="00380CDE">
              <w:rPr>
                <w:noProof/>
                <w:webHidden/>
              </w:rPr>
              <w:fldChar w:fldCharType="separate"/>
            </w:r>
            <w:r w:rsidR="00380CDE">
              <w:rPr>
                <w:noProof/>
                <w:webHidden/>
              </w:rPr>
              <w:t>6</w:t>
            </w:r>
            <w:r w:rsidR="00380CDE">
              <w:rPr>
                <w:noProof/>
                <w:webHidden/>
              </w:rPr>
              <w:fldChar w:fldCharType="end"/>
            </w:r>
          </w:hyperlink>
        </w:p>
        <w:p w14:paraId="4D0EC764" w14:textId="158B2D8F"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25" w:history="1">
            <w:r w:rsidR="00380CDE" w:rsidRPr="007516BA">
              <w:rPr>
                <w:rStyle w:val="Hyperlink"/>
                <w:noProof/>
              </w:rPr>
              <w:t>2.1</w:t>
            </w:r>
            <w:r w:rsidR="00380CDE">
              <w:rPr>
                <w:rFonts w:eastAsiaTheme="minorEastAsia"/>
                <w:b w:val="0"/>
                <w:bCs w:val="0"/>
                <w:noProof/>
                <w:sz w:val="24"/>
                <w:szCs w:val="24"/>
                <w:lang w:eastAsia="en-GB"/>
              </w:rPr>
              <w:tab/>
            </w:r>
            <w:r w:rsidR="00380CDE" w:rsidRPr="007516BA">
              <w:rPr>
                <w:rStyle w:val="Hyperlink"/>
                <w:noProof/>
              </w:rPr>
              <w:t>Role of Data in Modern Food Retail</w:t>
            </w:r>
            <w:r w:rsidR="00380CDE">
              <w:rPr>
                <w:noProof/>
                <w:webHidden/>
              </w:rPr>
              <w:tab/>
            </w:r>
            <w:r w:rsidR="00380CDE">
              <w:rPr>
                <w:noProof/>
                <w:webHidden/>
              </w:rPr>
              <w:fldChar w:fldCharType="begin"/>
            </w:r>
            <w:r w:rsidR="00380CDE">
              <w:rPr>
                <w:noProof/>
                <w:webHidden/>
              </w:rPr>
              <w:instrText xml:space="preserve"> PAGEREF _Toc214267425 \h </w:instrText>
            </w:r>
            <w:r w:rsidR="00380CDE">
              <w:rPr>
                <w:noProof/>
                <w:webHidden/>
              </w:rPr>
            </w:r>
            <w:r w:rsidR="00380CDE">
              <w:rPr>
                <w:noProof/>
                <w:webHidden/>
              </w:rPr>
              <w:fldChar w:fldCharType="separate"/>
            </w:r>
            <w:r w:rsidR="00380CDE">
              <w:rPr>
                <w:noProof/>
                <w:webHidden/>
              </w:rPr>
              <w:t>6</w:t>
            </w:r>
            <w:r w:rsidR="00380CDE">
              <w:rPr>
                <w:noProof/>
                <w:webHidden/>
              </w:rPr>
              <w:fldChar w:fldCharType="end"/>
            </w:r>
          </w:hyperlink>
        </w:p>
        <w:p w14:paraId="4B04236A" w14:textId="465B4896"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26" w:history="1">
            <w:r w:rsidR="00380CDE" w:rsidRPr="007516BA">
              <w:rPr>
                <w:rStyle w:val="Hyperlink"/>
                <w:noProof/>
              </w:rPr>
              <w:t>2.2</w:t>
            </w:r>
            <w:r w:rsidR="00380CDE">
              <w:rPr>
                <w:rFonts w:eastAsiaTheme="minorEastAsia"/>
                <w:b w:val="0"/>
                <w:bCs w:val="0"/>
                <w:noProof/>
                <w:sz w:val="24"/>
                <w:szCs w:val="24"/>
                <w:lang w:eastAsia="en-GB"/>
              </w:rPr>
              <w:tab/>
            </w:r>
            <w:r w:rsidR="00380CDE" w:rsidRPr="007516BA">
              <w:rPr>
                <w:rStyle w:val="Hyperlink"/>
                <w:noProof/>
              </w:rPr>
              <w:t>Data-Driven Insights on M&amp;S Food</w:t>
            </w:r>
            <w:r w:rsidR="00380CDE">
              <w:rPr>
                <w:noProof/>
                <w:webHidden/>
              </w:rPr>
              <w:tab/>
            </w:r>
            <w:r w:rsidR="00380CDE">
              <w:rPr>
                <w:noProof/>
                <w:webHidden/>
              </w:rPr>
              <w:fldChar w:fldCharType="begin"/>
            </w:r>
            <w:r w:rsidR="00380CDE">
              <w:rPr>
                <w:noProof/>
                <w:webHidden/>
              </w:rPr>
              <w:instrText xml:space="preserve"> PAGEREF _Toc214267426 \h </w:instrText>
            </w:r>
            <w:r w:rsidR="00380CDE">
              <w:rPr>
                <w:noProof/>
                <w:webHidden/>
              </w:rPr>
            </w:r>
            <w:r w:rsidR="00380CDE">
              <w:rPr>
                <w:noProof/>
                <w:webHidden/>
              </w:rPr>
              <w:fldChar w:fldCharType="separate"/>
            </w:r>
            <w:r w:rsidR="00380CDE">
              <w:rPr>
                <w:noProof/>
                <w:webHidden/>
              </w:rPr>
              <w:t>6</w:t>
            </w:r>
            <w:r w:rsidR="00380CDE">
              <w:rPr>
                <w:noProof/>
                <w:webHidden/>
              </w:rPr>
              <w:fldChar w:fldCharType="end"/>
            </w:r>
          </w:hyperlink>
        </w:p>
        <w:p w14:paraId="78CF7C69" w14:textId="0FFB31E4"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27" w:history="1">
            <w:r w:rsidR="00380CDE" w:rsidRPr="007516BA">
              <w:rPr>
                <w:rStyle w:val="Hyperlink"/>
                <w:noProof/>
              </w:rPr>
              <w:t>2.3</w:t>
            </w:r>
            <w:r w:rsidR="00380CDE">
              <w:rPr>
                <w:rFonts w:eastAsiaTheme="minorEastAsia"/>
                <w:b w:val="0"/>
                <w:bCs w:val="0"/>
                <w:noProof/>
                <w:sz w:val="24"/>
                <w:szCs w:val="24"/>
                <w:lang w:eastAsia="en-GB"/>
              </w:rPr>
              <w:tab/>
            </w:r>
            <w:r w:rsidR="00380CDE" w:rsidRPr="007516BA">
              <w:rPr>
                <w:rStyle w:val="Hyperlink"/>
                <w:noProof/>
              </w:rPr>
              <w:t>Data Collection and Customer Loyalty Programs</w:t>
            </w:r>
            <w:r w:rsidR="00380CDE">
              <w:rPr>
                <w:noProof/>
                <w:webHidden/>
              </w:rPr>
              <w:tab/>
            </w:r>
            <w:r w:rsidR="00380CDE">
              <w:rPr>
                <w:noProof/>
                <w:webHidden/>
              </w:rPr>
              <w:fldChar w:fldCharType="begin"/>
            </w:r>
            <w:r w:rsidR="00380CDE">
              <w:rPr>
                <w:noProof/>
                <w:webHidden/>
              </w:rPr>
              <w:instrText xml:space="preserve"> PAGEREF _Toc214267427 \h </w:instrText>
            </w:r>
            <w:r w:rsidR="00380CDE">
              <w:rPr>
                <w:noProof/>
                <w:webHidden/>
              </w:rPr>
            </w:r>
            <w:r w:rsidR="00380CDE">
              <w:rPr>
                <w:noProof/>
                <w:webHidden/>
              </w:rPr>
              <w:fldChar w:fldCharType="separate"/>
            </w:r>
            <w:r w:rsidR="00380CDE">
              <w:rPr>
                <w:noProof/>
                <w:webHidden/>
              </w:rPr>
              <w:t>6</w:t>
            </w:r>
            <w:r w:rsidR="00380CDE">
              <w:rPr>
                <w:noProof/>
                <w:webHidden/>
              </w:rPr>
              <w:fldChar w:fldCharType="end"/>
            </w:r>
          </w:hyperlink>
        </w:p>
        <w:p w14:paraId="4AE4BF5B" w14:textId="7D460ED8"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28" w:history="1">
            <w:r w:rsidR="00380CDE" w:rsidRPr="007516BA">
              <w:rPr>
                <w:rStyle w:val="Hyperlink"/>
                <w:noProof/>
              </w:rPr>
              <w:t>2.4</w:t>
            </w:r>
            <w:r w:rsidR="00380CDE">
              <w:rPr>
                <w:rFonts w:eastAsiaTheme="minorEastAsia"/>
                <w:b w:val="0"/>
                <w:bCs w:val="0"/>
                <w:noProof/>
                <w:sz w:val="24"/>
                <w:szCs w:val="24"/>
                <w:lang w:eastAsia="en-GB"/>
              </w:rPr>
              <w:tab/>
            </w:r>
            <w:r w:rsidR="00380CDE" w:rsidRPr="007516BA">
              <w:rPr>
                <w:rStyle w:val="Hyperlink"/>
                <w:noProof/>
              </w:rPr>
              <w:t>Customer Data Management Practices</w:t>
            </w:r>
            <w:r w:rsidR="00380CDE">
              <w:rPr>
                <w:noProof/>
                <w:webHidden/>
              </w:rPr>
              <w:tab/>
            </w:r>
            <w:r w:rsidR="00380CDE">
              <w:rPr>
                <w:noProof/>
                <w:webHidden/>
              </w:rPr>
              <w:fldChar w:fldCharType="begin"/>
            </w:r>
            <w:r w:rsidR="00380CDE">
              <w:rPr>
                <w:noProof/>
                <w:webHidden/>
              </w:rPr>
              <w:instrText xml:space="preserve"> PAGEREF _Toc214267428 \h </w:instrText>
            </w:r>
            <w:r w:rsidR="00380CDE">
              <w:rPr>
                <w:noProof/>
                <w:webHidden/>
              </w:rPr>
            </w:r>
            <w:r w:rsidR="00380CDE">
              <w:rPr>
                <w:noProof/>
                <w:webHidden/>
              </w:rPr>
              <w:fldChar w:fldCharType="separate"/>
            </w:r>
            <w:r w:rsidR="00380CDE">
              <w:rPr>
                <w:noProof/>
                <w:webHidden/>
              </w:rPr>
              <w:t>7</w:t>
            </w:r>
            <w:r w:rsidR="00380CDE">
              <w:rPr>
                <w:noProof/>
                <w:webHidden/>
              </w:rPr>
              <w:fldChar w:fldCharType="end"/>
            </w:r>
          </w:hyperlink>
        </w:p>
        <w:p w14:paraId="448DDF99" w14:textId="39F2FE6E"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29" w:history="1">
            <w:r w:rsidR="00380CDE" w:rsidRPr="007516BA">
              <w:rPr>
                <w:rStyle w:val="Hyperlink"/>
                <w:noProof/>
              </w:rPr>
              <w:t>2.5</w:t>
            </w:r>
            <w:r w:rsidR="00380CDE">
              <w:rPr>
                <w:rFonts w:eastAsiaTheme="minorEastAsia"/>
                <w:b w:val="0"/>
                <w:bCs w:val="0"/>
                <w:noProof/>
                <w:sz w:val="24"/>
                <w:szCs w:val="24"/>
                <w:lang w:eastAsia="en-GB"/>
              </w:rPr>
              <w:tab/>
            </w:r>
            <w:r w:rsidR="00380CDE" w:rsidRPr="007516BA">
              <w:rPr>
                <w:rStyle w:val="Hyperlink"/>
                <w:noProof/>
              </w:rPr>
              <w:t>Data’s Role in Sustainable Customer Relationships</w:t>
            </w:r>
            <w:r w:rsidR="00380CDE">
              <w:rPr>
                <w:noProof/>
                <w:webHidden/>
              </w:rPr>
              <w:tab/>
            </w:r>
            <w:r w:rsidR="00380CDE">
              <w:rPr>
                <w:noProof/>
                <w:webHidden/>
              </w:rPr>
              <w:fldChar w:fldCharType="begin"/>
            </w:r>
            <w:r w:rsidR="00380CDE">
              <w:rPr>
                <w:noProof/>
                <w:webHidden/>
              </w:rPr>
              <w:instrText xml:space="preserve"> PAGEREF _Toc214267429 \h </w:instrText>
            </w:r>
            <w:r w:rsidR="00380CDE">
              <w:rPr>
                <w:noProof/>
                <w:webHidden/>
              </w:rPr>
            </w:r>
            <w:r w:rsidR="00380CDE">
              <w:rPr>
                <w:noProof/>
                <w:webHidden/>
              </w:rPr>
              <w:fldChar w:fldCharType="separate"/>
            </w:r>
            <w:r w:rsidR="00380CDE">
              <w:rPr>
                <w:noProof/>
                <w:webHidden/>
              </w:rPr>
              <w:t>7</w:t>
            </w:r>
            <w:r w:rsidR="00380CDE">
              <w:rPr>
                <w:noProof/>
                <w:webHidden/>
              </w:rPr>
              <w:fldChar w:fldCharType="end"/>
            </w:r>
          </w:hyperlink>
        </w:p>
        <w:p w14:paraId="11C7CCBF" w14:textId="339EDD3A"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30" w:history="1">
            <w:r w:rsidR="00380CDE" w:rsidRPr="007516BA">
              <w:rPr>
                <w:rStyle w:val="Hyperlink"/>
                <w:noProof/>
              </w:rPr>
              <w:t>2.6</w:t>
            </w:r>
            <w:r w:rsidR="00380CDE">
              <w:rPr>
                <w:rFonts w:eastAsiaTheme="minorEastAsia"/>
                <w:b w:val="0"/>
                <w:bCs w:val="0"/>
                <w:noProof/>
                <w:sz w:val="24"/>
                <w:szCs w:val="24"/>
                <w:lang w:eastAsia="en-GB"/>
              </w:rPr>
              <w:tab/>
            </w:r>
            <w:r w:rsidR="00380CDE" w:rsidRPr="007516BA">
              <w:rPr>
                <w:rStyle w:val="Hyperlink"/>
                <w:noProof/>
              </w:rPr>
              <w:t>Managing Customer Data Challenges</w:t>
            </w:r>
            <w:r w:rsidR="00380CDE">
              <w:rPr>
                <w:noProof/>
                <w:webHidden/>
              </w:rPr>
              <w:tab/>
            </w:r>
            <w:r w:rsidR="00380CDE">
              <w:rPr>
                <w:noProof/>
                <w:webHidden/>
              </w:rPr>
              <w:fldChar w:fldCharType="begin"/>
            </w:r>
            <w:r w:rsidR="00380CDE">
              <w:rPr>
                <w:noProof/>
                <w:webHidden/>
              </w:rPr>
              <w:instrText xml:space="preserve"> PAGEREF _Toc214267430 \h </w:instrText>
            </w:r>
            <w:r w:rsidR="00380CDE">
              <w:rPr>
                <w:noProof/>
                <w:webHidden/>
              </w:rPr>
            </w:r>
            <w:r w:rsidR="00380CDE">
              <w:rPr>
                <w:noProof/>
                <w:webHidden/>
              </w:rPr>
              <w:fldChar w:fldCharType="separate"/>
            </w:r>
            <w:r w:rsidR="00380CDE">
              <w:rPr>
                <w:noProof/>
                <w:webHidden/>
              </w:rPr>
              <w:t>7</w:t>
            </w:r>
            <w:r w:rsidR="00380CDE">
              <w:rPr>
                <w:noProof/>
                <w:webHidden/>
              </w:rPr>
              <w:fldChar w:fldCharType="end"/>
            </w:r>
          </w:hyperlink>
        </w:p>
        <w:p w14:paraId="39067EE6" w14:textId="26861780" w:rsidR="00380CDE" w:rsidRDefault="00874375">
          <w:pPr>
            <w:pStyle w:val="TOC1"/>
            <w:tabs>
              <w:tab w:val="left" w:pos="480"/>
              <w:tab w:val="right" w:leader="dot" w:pos="9016"/>
            </w:tabs>
            <w:rPr>
              <w:rFonts w:eastAsiaTheme="minorEastAsia"/>
              <w:b w:val="0"/>
              <w:bCs w:val="0"/>
              <w:i w:val="0"/>
              <w:iCs w:val="0"/>
              <w:noProof/>
              <w:lang w:eastAsia="en-GB"/>
            </w:rPr>
          </w:pPr>
          <w:hyperlink w:anchor="_Toc214267431" w:history="1">
            <w:r w:rsidR="00380CDE" w:rsidRPr="007516BA">
              <w:rPr>
                <w:rStyle w:val="Hyperlink"/>
                <w:noProof/>
              </w:rPr>
              <w:t>3</w:t>
            </w:r>
            <w:r w:rsidR="00380CDE">
              <w:rPr>
                <w:rFonts w:eastAsiaTheme="minorEastAsia"/>
                <w:b w:val="0"/>
                <w:bCs w:val="0"/>
                <w:i w:val="0"/>
                <w:iCs w:val="0"/>
                <w:noProof/>
                <w:lang w:eastAsia="en-GB"/>
              </w:rPr>
              <w:tab/>
            </w:r>
            <w:r w:rsidR="001B3AF9" w:rsidRPr="001B3AF9">
              <w:rPr>
                <w:rStyle w:val="Hyperlink"/>
                <w:noProof/>
              </w:rPr>
              <w:t>Chapter</w:t>
            </w:r>
            <w:r w:rsidR="00380CDE" w:rsidRPr="007516BA">
              <w:rPr>
                <w:rStyle w:val="Hyperlink"/>
                <w:noProof/>
              </w:rPr>
              <w:t xml:space="preserve"> 3 – CRM Strategy Analysis</w:t>
            </w:r>
            <w:r w:rsidR="00380CDE">
              <w:rPr>
                <w:noProof/>
                <w:webHidden/>
              </w:rPr>
              <w:tab/>
            </w:r>
            <w:r w:rsidR="00380CDE">
              <w:rPr>
                <w:noProof/>
                <w:webHidden/>
              </w:rPr>
              <w:fldChar w:fldCharType="begin"/>
            </w:r>
            <w:r w:rsidR="00380CDE">
              <w:rPr>
                <w:noProof/>
                <w:webHidden/>
              </w:rPr>
              <w:instrText xml:space="preserve"> PAGEREF _Toc214267431 \h </w:instrText>
            </w:r>
            <w:r w:rsidR="00380CDE">
              <w:rPr>
                <w:noProof/>
                <w:webHidden/>
              </w:rPr>
            </w:r>
            <w:r w:rsidR="00380CDE">
              <w:rPr>
                <w:noProof/>
                <w:webHidden/>
              </w:rPr>
              <w:fldChar w:fldCharType="separate"/>
            </w:r>
            <w:r w:rsidR="00380CDE">
              <w:rPr>
                <w:noProof/>
                <w:webHidden/>
              </w:rPr>
              <w:t>8</w:t>
            </w:r>
            <w:r w:rsidR="00380CDE">
              <w:rPr>
                <w:noProof/>
                <w:webHidden/>
              </w:rPr>
              <w:fldChar w:fldCharType="end"/>
            </w:r>
          </w:hyperlink>
        </w:p>
        <w:p w14:paraId="493F0A48" w14:textId="0687B2C4"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32" w:history="1">
            <w:r w:rsidR="00380CDE" w:rsidRPr="007516BA">
              <w:rPr>
                <w:rStyle w:val="Hyperlink"/>
                <w:noProof/>
              </w:rPr>
              <w:t>3.1</w:t>
            </w:r>
            <w:r w:rsidR="00380CDE">
              <w:rPr>
                <w:rFonts w:eastAsiaTheme="minorEastAsia"/>
                <w:b w:val="0"/>
                <w:bCs w:val="0"/>
                <w:noProof/>
                <w:sz w:val="24"/>
                <w:szCs w:val="24"/>
                <w:lang w:eastAsia="en-GB"/>
              </w:rPr>
              <w:tab/>
            </w:r>
            <w:r w:rsidR="00380CDE" w:rsidRPr="007516BA">
              <w:rPr>
                <w:rStyle w:val="Hyperlink"/>
                <w:noProof/>
              </w:rPr>
              <w:t>Segmentation, Targeting and Positioning (STP)</w:t>
            </w:r>
            <w:r w:rsidR="00380CDE">
              <w:rPr>
                <w:noProof/>
                <w:webHidden/>
              </w:rPr>
              <w:tab/>
            </w:r>
            <w:r w:rsidR="00380CDE">
              <w:rPr>
                <w:noProof/>
                <w:webHidden/>
              </w:rPr>
              <w:fldChar w:fldCharType="begin"/>
            </w:r>
            <w:r w:rsidR="00380CDE">
              <w:rPr>
                <w:noProof/>
                <w:webHidden/>
              </w:rPr>
              <w:instrText xml:space="preserve"> PAGEREF _Toc214267432 \h </w:instrText>
            </w:r>
            <w:r w:rsidR="00380CDE">
              <w:rPr>
                <w:noProof/>
                <w:webHidden/>
              </w:rPr>
            </w:r>
            <w:r w:rsidR="00380CDE">
              <w:rPr>
                <w:noProof/>
                <w:webHidden/>
              </w:rPr>
              <w:fldChar w:fldCharType="separate"/>
            </w:r>
            <w:r w:rsidR="00380CDE">
              <w:rPr>
                <w:noProof/>
                <w:webHidden/>
              </w:rPr>
              <w:t>8</w:t>
            </w:r>
            <w:r w:rsidR="00380CDE">
              <w:rPr>
                <w:noProof/>
                <w:webHidden/>
              </w:rPr>
              <w:fldChar w:fldCharType="end"/>
            </w:r>
          </w:hyperlink>
        </w:p>
        <w:p w14:paraId="127A4600" w14:textId="57AB12E1"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33" w:history="1">
            <w:r w:rsidR="00380CDE" w:rsidRPr="007516BA">
              <w:rPr>
                <w:rStyle w:val="Hyperlink"/>
                <w:noProof/>
              </w:rPr>
              <w:t>3.2</w:t>
            </w:r>
            <w:r w:rsidR="00380CDE">
              <w:rPr>
                <w:rFonts w:eastAsiaTheme="minorEastAsia"/>
                <w:b w:val="0"/>
                <w:bCs w:val="0"/>
                <w:noProof/>
                <w:sz w:val="24"/>
                <w:szCs w:val="24"/>
                <w:lang w:eastAsia="en-GB"/>
              </w:rPr>
              <w:tab/>
            </w:r>
            <w:r w:rsidR="00380CDE" w:rsidRPr="007516BA">
              <w:rPr>
                <w:rStyle w:val="Hyperlink"/>
                <w:noProof/>
              </w:rPr>
              <w:t>Market Differentiation Through the Marketing Mix</w:t>
            </w:r>
            <w:r w:rsidR="00380CDE">
              <w:rPr>
                <w:noProof/>
                <w:webHidden/>
              </w:rPr>
              <w:tab/>
            </w:r>
            <w:r w:rsidR="00380CDE">
              <w:rPr>
                <w:noProof/>
                <w:webHidden/>
              </w:rPr>
              <w:fldChar w:fldCharType="begin"/>
            </w:r>
            <w:r w:rsidR="00380CDE">
              <w:rPr>
                <w:noProof/>
                <w:webHidden/>
              </w:rPr>
              <w:instrText xml:space="preserve"> PAGEREF _Toc214267433 \h </w:instrText>
            </w:r>
            <w:r w:rsidR="00380CDE">
              <w:rPr>
                <w:noProof/>
                <w:webHidden/>
              </w:rPr>
            </w:r>
            <w:r w:rsidR="00380CDE">
              <w:rPr>
                <w:noProof/>
                <w:webHidden/>
              </w:rPr>
              <w:fldChar w:fldCharType="separate"/>
            </w:r>
            <w:r w:rsidR="00380CDE">
              <w:rPr>
                <w:noProof/>
                <w:webHidden/>
              </w:rPr>
              <w:t>9</w:t>
            </w:r>
            <w:r w:rsidR="00380CDE">
              <w:rPr>
                <w:noProof/>
                <w:webHidden/>
              </w:rPr>
              <w:fldChar w:fldCharType="end"/>
            </w:r>
          </w:hyperlink>
        </w:p>
        <w:p w14:paraId="77DC194E" w14:textId="74908A0A"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34" w:history="1">
            <w:r w:rsidR="00380CDE" w:rsidRPr="007516BA">
              <w:rPr>
                <w:rStyle w:val="Hyperlink"/>
                <w:noProof/>
              </w:rPr>
              <w:t>3.3</w:t>
            </w:r>
            <w:r w:rsidR="00380CDE">
              <w:rPr>
                <w:rFonts w:eastAsiaTheme="minorEastAsia"/>
                <w:b w:val="0"/>
                <w:bCs w:val="0"/>
                <w:noProof/>
                <w:sz w:val="24"/>
                <w:szCs w:val="24"/>
                <w:lang w:eastAsia="en-GB"/>
              </w:rPr>
              <w:tab/>
            </w:r>
            <w:r w:rsidR="00380CDE" w:rsidRPr="007516BA">
              <w:rPr>
                <w:rStyle w:val="Hyperlink"/>
                <w:noProof/>
              </w:rPr>
              <w:t>Meeting the 4Cs of Customer Needs</w:t>
            </w:r>
            <w:r w:rsidR="00380CDE">
              <w:rPr>
                <w:noProof/>
                <w:webHidden/>
              </w:rPr>
              <w:tab/>
            </w:r>
            <w:r w:rsidR="00380CDE">
              <w:rPr>
                <w:noProof/>
                <w:webHidden/>
              </w:rPr>
              <w:fldChar w:fldCharType="begin"/>
            </w:r>
            <w:r w:rsidR="00380CDE">
              <w:rPr>
                <w:noProof/>
                <w:webHidden/>
              </w:rPr>
              <w:instrText xml:space="preserve"> PAGEREF _Toc214267434 \h </w:instrText>
            </w:r>
            <w:r w:rsidR="00380CDE">
              <w:rPr>
                <w:noProof/>
                <w:webHidden/>
              </w:rPr>
            </w:r>
            <w:r w:rsidR="00380CDE">
              <w:rPr>
                <w:noProof/>
                <w:webHidden/>
              </w:rPr>
              <w:fldChar w:fldCharType="separate"/>
            </w:r>
            <w:r w:rsidR="00380CDE">
              <w:rPr>
                <w:noProof/>
                <w:webHidden/>
              </w:rPr>
              <w:t>11</w:t>
            </w:r>
            <w:r w:rsidR="00380CDE">
              <w:rPr>
                <w:noProof/>
                <w:webHidden/>
              </w:rPr>
              <w:fldChar w:fldCharType="end"/>
            </w:r>
          </w:hyperlink>
        </w:p>
        <w:p w14:paraId="51C3C517" w14:textId="43D80C76"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35" w:history="1">
            <w:r w:rsidR="00380CDE" w:rsidRPr="007516BA">
              <w:rPr>
                <w:rStyle w:val="Hyperlink"/>
                <w:noProof/>
              </w:rPr>
              <w:t>3.4</w:t>
            </w:r>
            <w:r w:rsidR="00380CDE">
              <w:rPr>
                <w:rFonts w:eastAsiaTheme="minorEastAsia"/>
                <w:b w:val="0"/>
                <w:bCs w:val="0"/>
                <w:noProof/>
                <w:sz w:val="24"/>
                <w:szCs w:val="24"/>
                <w:lang w:eastAsia="en-GB"/>
              </w:rPr>
              <w:tab/>
            </w:r>
            <w:r w:rsidR="00380CDE" w:rsidRPr="007516BA">
              <w:rPr>
                <w:rStyle w:val="Hyperlink"/>
                <w:noProof/>
              </w:rPr>
              <w:t>Ethical and Sustainability Practices</w:t>
            </w:r>
            <w:r w:rsidR="00380CDE">
              <w:rPr>
                <w:noProof/>
                <w:webHidden/>
              </w:rPr>
              <w:tab/>
            </w:r>
            <w:r w:rsidR="00380CDE">
              <w:rPr>
                <w:noProof/>
                <w:webHidden/>
              </w:rPr>
              <w:fldChar w:fldCharType="begin"/>
            </w:r>
            <w:r w:rsidR="00380CDE">
              <w:rPr>
                <w:noProof/>
                <w:webHidden/>
              </w:rPr>
              <w:instrText xml:space="preserve"> PAGEREF _Toc214267435 \h </w:instrText>
            </w:r>
            <w:r w:rsidR="00380CDE">
              <w:rPr>
                <w:noProof/>
                <w:webHidden/>
              </w:rPr>
            </w:r>
            <w:r w:rsidR="00380CDE">
              <w:rPr>
                <w:noProof/>
                <w:webHidden/>
              </w:rPr>
              <w:fldChar w:fldCharType="separate"/>
            </w:r>
            <w:r w:rsidR="00380CDE">
              <w:rPr>
                <w:noProof/>
                <w:webHidden/>
              </w:rPr>
              <w:t>11</w:t>
            </w:r>
            <w:r w:rsidR="00380CDE">
              <w:rPr>
                <w:noProof/>
                <w:webHidden/>
              </w:rPr>
              <w:fldChar w:fldCharType="end"/>
            </w:r>
          </w:hyperlink>
        </w:p>
        <w:p w14:paraId="5E6CD1A7" w14:textId="352979BB"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36" w:history="1">
            <w:r w:rsidR="00380CDE" w:rsidRPr="007516BA">
              <w:rPr>
                <w:rStyle w:val="Hyperlink"/>
                <w:noProof/>
              </w:rPr>
              <w:t>3.5</w:t>
            </w:r>
            <w:r w:rsidR="00380CDE">
              <w:rPr>
                <w:rFonts w:eastAsiaTheme="minorEastAsia"/>
                <w:b w:val="0"/>
                <w:bCs w:val="0"/>
                <w:noProof/>
                <w:sz w:val="24"/>
                <w:szCs w:val="24"/>
                <w:lang w:eastAsia="en-GB"/>
              </w:rPr>
              <w:tab/>
            </w:r>
            <w:r w:rsidR="00380CDE" w:rsidRPr="007516BA">
              <w:rPr>
                <w:rStyle w:val="Hyperlink"/>
                <w:noProof/>
              </w:rPr>
              <w:t>Achieving Customer Centrality and Long-Term Loyalty</w:t>
            </w:r>
            <w:r w:rsidR="00380CDE">
              <w:rPr>
                <w:noProof/>
                <w:webHidden/>
              </w:rPr>
              <w:tab/>
            </w:r>
            <w:r w:rsidR="00380CDE">
              <w:rPr>
                <w:noProof/>
                <w:webHidden/>
              </w:rPr>
              <w:fldChar w:fldCharType="begin"/>
            </w:r>
            <w:r w:rsidR="00380CDE">
              <w:rPr>
                <w:noProof/>
                <w:webHidden/>
              </w:rPr>
              <w:instrText xml:space="preserve"> PAGEREF _Toc214267436 \h </w:instrText>
            </w:r>
            <w:r w:rsidR="00380CDE">
              <w:rPr>
                <w:noProof/>
                <w:webHidden/>
              </w:rPr>
            </w:r>
            <w:r w:rsidR="00380CDE">
              <w:rPr>
                <w:noProof/>
                <w:webHidden/>
              </w:rPr>
              <w:fldChar w:fldCharType="separate"/>
            </w:r>
            <w:r w:rsidR="00380CDE">
              <w:rPr>
                <w:noProof/>
                <w:webHidden/>
              </w:rPr>
              <w:t>12</w:t>
            </w:r>
            <w:r w:rsidR="00380CDE">
              <w:rPr>
                <w:noProof/>
                <w:webHidden/>
              </w:rPr>
              <w:fldChar w:fldCharType="end"/>
            </w:r>
          </w:hyperlink>
        </w:p>
        <w:p w14:paraId="0FB3ECC1" w14:textId="0B2D1F5B" w:rsidR="00380CDE" w:rsidRDefault="00874375">
          <w:pPr>
            <w:pStyle w:val="TOC1"/>
            <w:tabs>
              <w:tab w:val="left" w:pos="480"/>
              <w:tab w:val="right" w:leader="dot" w:pos="9016"/>
            </w:tabs>
            <w:rPr>
              <w:rFonts w:eastAsiaTheme="minorEastAsia"/>
              <w:b w:val="0"/>
              <w:bCs w:val="0"/>
              <w:i w:val="0"/>
              <w:iCs w:val="0"/>
              <w:noProof/>
              <w:lang w:eastAsia="en-GB"/>
            </w:rPr>
          </w:pPr>
          <w:hyperlink w:anchor="_Toc214267437" w:history="1">
            <w:r w:rsidR="00380CDE" w:rsidRPr="007516BA">
              <w:rPr>
                <w:rStyle w:val="Hyperlink"/>
                <w:noProof/>
              </w:rPr>
              <w:t>4</w:t>
            </w:r>
            <w:r w:rsidR="00380CDE">
              <w:rPr>
                <w:rFonts w:eastAsiaTheme="minorEastAsia"/>
                <w:b w:val="0"/>
                <w:bCs w:val="0"/>
                <w:i w:val="0"/>
                <w:iCs w:val="0"/>
                <w:noProof/>
                <w:lang w:eastAsia="en-GB"/>
              </w:rPr>
              <w:tab/>
            </w:r>
            <w:r w:rsidR="001B3AF9" w:rsidRPr="001B3AF9">
              <w:rPr>
                <w:rStyle w:val="Hyperlink"/>
                <w:noProof/>
              </w:rPr>
              <w:t>Chapter</w:t>
            </w:r>
            <w:r w:rsidR="00380CDE" w:rsidRPr="007516BA">
              <w:rPr>
                <w:rStyle w:val="Hyperlink"/>
                <w:noProof/>
              </w:rPr>
              <w:t xml:space="preserve"> 4 – Conclusions and Recommendations</w:t>
            </w:r>
            <w:r w:rsidR="00380CDE">
              <w:rPr>
                <w:noProof/>
                <w:webHidden/>
              </w:rPr>
              <w:tab/>
            </w:r>
            <w:r w:rsidR="00380CDE">
              <w:rPr>
                <w:noProof/>
                <w:webHidden/>
              </w:rPr>
              <w:fldChar w:fldCharType="begin"/>
            </w:r>
            <w:r w:rsidR="00380CDE">
              <w:rPr>
                <w:noProof/>
                <w:webHidden/>
              </w:rPr>
              <w:instrText xml:space="preserve"> PAGEREF _Toc214267437 \h </w:instrText>
            </w:r>
            <w:r w:rsidR="00380CDE">
              <w:rPr>
                <w:noProof/>
                <w:webHidden/>
              </w:rPr>
            </w:r>
            <w:r w:rsidR="00380CDE">
              <w:rPr>
                <w:noProof/>
                <w:webHidden/>
              </w:rPr>
              <w:fldChar w:fldCharType="separate"/>
            </w:r>
            <w:r w:rsidR="00380CDE">
              <w:rPr>
                <w:noProof/>
                <w:webHidden/>
              </w:rPr>
              <w:t>13</w:t>
            </w:r>
            <w:r w:rsidR="00380CDE">
              <w:rPr>
                <w:noProof/>
                <w:webHidden/>
              </w:rPr>
              <w:fldChar w:fldCharType="end"/>
            </w:r>
          </w:hyperlink>
        </w:p>
        <w:p w14:paraId="048E6FF9" w14:textId="442D9443"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38" w:history="1">
            <w:r w:rsidR="00380CDE" w:rsidRPr="007516BA">
              <w:rPr>
                <w:rStyle w:val="Hyperlink"/>
                <w:noProof/>
              </w:rPr>
              <w:t>4.1</w:t>
            </w:r>
            <w:r w:rsidR="00380CDE">
              <w:rPr>
                <w:rFonts w:eastAsiaTheme="minorEastAsia"/>
                <w:b w:val="0"/>
                <w:bCs w:val="0"/>
                <w:noProof/>
                <w:sz w:val="24"/>
                <w:szCs w:val="24"/>
                <w:lang w:eastAsia="en-GB"/>
              </w:rPr>
              <w:tab/>
            </w:r>
            <w:r w:rsidR="00380CDE" w:rsidRPr="007516BA">
              <w:rPr>
                <w:rStyle w:val="Hyperlink"/>
                <w:noProof/>
              </w:rPr>
              <w:t>Conclusions</w:t>
            </w:r>
            <w:r w:rsidR="00380CDE">
              <w:rPr>
                <w:noProof/>
                <w:webHidden/>
              </w:rPr>
              <w:tab/>
            </w:r>
            <w:r w:rsidR="00380CDE">
              <w:rPr>
                <w:noProof/>
                <w:webHidden/>
              </w:rPr>
              <w:fldChar w:fldCharType="begin"/>
            </w:r>
            <w:r w:rsidR="00380CDE">
              <w:rPr>
                <w:noProof/>
                <w:webHidden/>
              </w:rPr>
              <w:instrText xml:space="preserve"> PAGEREF _Toc214267438 \h </w:instrText>
            </w:r>
            <w:r w:rsidR="00380CDE">
              <w:rPr>
                <w:noProof/>
                <w:webHidden/>
              </w:rPr>
            </w:r>
            <w:r w:rsidR="00380CDE">
              <w:rPr>
                <w:noProof/>
                <w:webHidden/>
              </w:rPr>
              <w:fldChar w:fldCharType="separate"/>
            </w:r>
            <w:r w:rsidR="00380CDE">
              <w:rPr>
                <w:noProof/>
                <w:webHidden/>
              </w:rPr>
              <w:t>13</w:t>
            </w:r>
            <w:r w:rsidR="00380CDE">
              <w:rPr>
                <w:noProof/>
                <w:webHidden/>
              </w:rPr>
              <w:fldChar w:fldCharType="end"/>
            </w:r>
          </w:hyperlink>
        </w:p>
        <w:p w14:paraId="676A5E59" w14:textId="6F83BE53" w:rsidR="00380CDE" w:rsidRDefault="00874375">
          <w:pPr>
            <w:pStyle w:val="TOC2"/>
            <w:tabs>
              <w:tab w:val="left" w:pos="960"/>
              <w:tab w:val="right" w:leader="dot" w:pos="9016"/>
            </w:tabs>
            <w:rPr>
              <w:rFonts w:eastAsiaTheme="minorEastAsia"/>
              <w:b w:val="0"/>
              <w:bCs w:val="0"/>
              <w:noProof/>
              <w:sz w:val="24"/>
              <w:szCs w:val="24"/>
              <w:lang w:eastAsia="en-GB"/>
            </w:rPr>
          </w:pPr>
          <w:hyperlink w:anchor="_Toc214267439" w:history="1">
            <w:r w:rsidR="00380CDE" w:rsidRPr="007516BA">
              <w:rPr>
                <w:rStyle w:val="Hyperlink"/>
                <w:noProof/>
              </w:rPr>
              <w:t>4.2</w:t>
            </w:r>
            <w:r w:rsidR="00380CDE">
              <w:rPr>
                <w:rFonts w:eastAsiaTheme="minorEastAsia"/>
                <w:b w:val="0"/>
                <w:bCs w:val="0"/>
                <w:noProof/>
                <w:sz w:val="24"/>
                <w:szCs w:val="24"/>
                <w:lang w:eastAsia="en-GB"/>
              </w:rPr>
              <w:tab/>
            </w:r>
            <w:r w:rsidR="00380CDE" w:rsidRPr="007516BA">
              <w:rPr>
                <w:rStyle w:val="Hyperlink"/>
                <w:noProof/>
              </w:rPr>
              <w:t>Recommendations</w:t>
            </w:r>
            <w:r w:rsidR="00380CDE">
              <w:rPr>
                <w:noProof/>
                <w:webHidden/>
              </w:rPr>
              <w:tab/>
            </w:r>
            <w:r w:rsidR="00380CDE">
              <w:rPr>
                <w:noProof/>
                <w:webHidden/>
              </w:rPr>
              <w:fldChar w:fldCharType="begin"/>
            </w:r>
            <w:r w:rsidR="00380CDE">
              <w:rPr>
                <w:noProof/>
                <w:webHidden/>
              </w:rPr>
              <w:instrText xml:space="preserve"> PAGEREF _Toc214267439 \h </w:instrText>
            </w:r>
            <w:r w:rsidR="00380CDE">
              <w:rPr>
                <w:noProof/>
                <w:webHidden/>
              </w:rPr>
            </w:r>
            <w:r w:rsidR="00380CDE">
              <w:rPr>
                <w:noProof/>
                <w:webHidden/>
              </w:rPr>
              <w:fldChar w:fldCharType="separate"/>
            </w:r>
            <w:r w:rsidR="00380CDE">
              <w:rPr>
                <w:noProof/>
                <w:webHidden/>
              </w:rPr>
              <w:t>13</w:t>
            </w:r>
            <w:r w:rsidR="00380CDE">
              <w:rPr>
                <w:noProof/>
                <w:webHidden/>
              </w:rPr>
              <w:fldChar w:fldCharType="end"/>
            </w:r>
          </w:hyperlink>
        </w:p>
        <w:p w14:paraId="76B273B1" w14:textId="4AEE126A" w:rsidR="00380CDE" w:rsidRDefault="00874375">
          <w:pPr>
            <w:pStyle w:val="TOC1"/>
            <w:tabs>
              <w:tab w:val="left" w:pos="480"/>
              <w:tab w:val="right" w:leader="dot" w:pos="9016"/>
            </w:tabs>
            <w:rPr>
              <w:rFonts w:eastAsiaTheme="minorEastAsia"/>
              <w:b w:val="0"/>
              <w:bCs w:val="0"/>
              <w:i w:val="0"/>
              <w:iCs w:val="0"/>
              <w:noProof/>
              <w:lang w:eastAsia="en-GB"/>
            </w:rPr>
          </w:pPr>
          <w:hyperlink w:anchor="_Toc214267440" w:history="1">
            <w:r w:rsidR="00380CDE" w:rsidRPr="007516BA">
              <w:rPr>
                <w:rStyle w:val="Hyperlink"/>
                <w:rFonts w:ascii="Calibri" w:hAnsi="Calibri" w:cs="Calibri"/>
                <w:noProof/>
              </w:rPr>
              <w:t>5</w:t>
            </w:r>
            <w:r w:rsidR="00380CDE">
              <w:rPr>
                <w:rFonts w:eastAsiaTheme="minorEastAsia"/>
                <w:b w:val="0"/>
                <w:bCs w:val="0"/>
                <w:i w:val="0"/>
                <w:iCs w:val="0"/>
                <w:noProof/>
                <w:lang w:eastAsia="en-GB"/>
              </w:rPr>
              <w:tab/>
            </w:r>
            <w:r w:rsidR="00380CDE" w:rsidRPr="007516BA">
              <w:rPr>
                <w:rStyle w:val="Hyperlink"/>
                <w:rFonts w:ascii="Calibri" w:hAnsi="Calibri" w:cs="Calibri"/>
                <w:noProof/>
              </w:rPr>
              <w:t>References</w:t>
            </w:r>
            <w:r w:rsidR="00380CDE">
              <w:rPr>
                <w:noProof/>
                <w:webHidden/>
              </w:rPr>
              <w:tab/>
            </w:r>
            <w:r w:rsidR="00380CDE">
              <w:rPr>
                <w:noProof/>
                <w:webHidden/>
              </w:rPr>
              <w:fldChar w:fldCharType="begin"/>
            </w:r>
            <w:r w:rsidR="00380CDE">
              <w:rPr>
                <w:noProof/>
                <w:webHidden/>
              </w:rPr>
              <w:instrText xml:space="preserve"> PAGEREF _Toc214267440 \h </w:instrText>
            </w:r>
            <w:r w:rsidR="00380CDE">
              <w:rPr>
                <w:noProof/>
                <w:webHidden/>
              </w:rPr>
            </w:r>
            <w:r w:rsidR="00380CDE">
              <w:rPr>
                <w:noProof/>
                <w:webHidden/>
              </w:rPr>
              <w:fldChar w:fldCharType="separate"/>
            </w:r>
            <w:r w:rsidR="00380CDE">
              <w:rPr>
                <w:noProof/>
                <w:webHidden/>
              </w:rPr>
              <w:t>14</w:t>
            </w:r>
            <w:r w:rsidR="00380CDE">
              <w:rPr>
                <w:noProof/>
                <w:webHidden/>
              </w:rPr>
              <w:fldChar w:fldCharType="end"/>
            </w:r>
          </w:hyperlink>
        </w:p>
        <w:p w14:paraId="41032D53" w14:textId="370D34B4" w:rsidR="00523B30" w:rsidRDefault="00FE5F82" w:rsidP="00D75A1B">
          <w:pPr>
            <w:rPr>
              <w:rFonts w:ascii="Calibri" w:hAnsi="Calibri" w:cs="Calibri"/>
              <w:b/>
              <w:bCs/>
              <w:noProof/>
            </w:rPr>
          </w:pPr>
          <w:r w:rsidRPr="00FE5F82">
            <w:rPr>
              <w:rFonts w:ascii="Calibri" w:hAnsi="Calibri" w:cs="Calibri"/>
              <w:b/>
              <w:bCs/>
              <w:noProof/>
            </w:rPr>
            <w:fldChar w:fldCharType="end"/>
          </w:r>
        </w:p>
        <w:p w14:paraId="7A84C71B" w14:textId="77777777" w:rsidR="00380CDE" w:rsidRDefault="00380CDE" w:rsidP="00D75A1B">
          <w:pPr>
            <w:rPr>
              <w:rFonts w:ascii="Calibri" w:hAnsi="Calibri" w:cs="Calibri"/>
              <w:b/>
              <w:bCs/>
              <w:noProof/>
            </w:rPr>
          </w:pPr>
        </w:p>
        <w:p w14:paraId="5C763FE1" w14:textId="77777777" w:rsidR="00602A49" w:rsidRPr="00602A49" w:rsidRDefault="00602A49" w:rsidP="00602A49">
          <w:pPr>
            <w:pStyle w:val="Heading1"/>
            <w:numPr>
              <w:ilvl w:val="0"/>
              <w:numId w:val="0"/>
            </w:numPr>
          </w:pPr>
          <w:bookmarkStart w:id="1" w:name="_Toc214267419"/>
          <w:r w:rsidRPr="00602A49">
            <w:t>Introduction</w:t>
          </w:r>
          <w:bookmarkEnd w:id="1"/>
          <w:r w:rsidRPr="00602A49">
            <w:t xml:space="preserve"> </w:t>
          </w:r>
        </w:p>
        <w:p w14:paraId="30F5FEC7" w14:textId="2FE0FA7B" w:rsidR="00D75A1B" w:rsidRPr="00602A49" w:rsidRDefault="00602A49" w:rsidP="00D75A1B">
          <w:pPr>
            <w:rPr>
              <w:rFonts w:ascii="Calibri" w:hAnsi="Calibri" w:cs="Calibri"/>
            </w:rPr>
          </w:pPr>
          <w:r w:rsidRPr="00602A49">
            <w:rPr>
              <w:rFonts w:ascii="Calibri" w:hAnsi="Calibri" w:cs="Calibri"/>
            </w:rPr>
            <w:t>This report explores how Marks &amp; Spencer (M&amp;S) Food uses Customer Relationship Marketing (CRM) to strengthen customer retention and loyalty. It outlines the company’s background, evaluates the role of data in shaping customer relationships, and assesses key CRM strategies such as segmentation, positioning, the marketing mix, and sustainability practices. The aim is to provide clear insights and practical recommendations for enhancing long</w:t>
          </w:r>
          <w:r w:rsidRPr="00602A49">
            <w:rPr>
              <w:rFonts w:ascii="Cambria Math" w:hAnsi="Cambria Math" w:cs="Cambria Math"/>
            </w:rPr>
            <w:t>‑</w:t>
          </w:r>
          <w:r w:rsidRPr="00602A49">
            <w:rPr>
              <w:rFonts w:ascii="Calibri" w:hAnsi="Calibri" w:cs="Calibri"/>
            </w:rPr>
            <w:t>term customer value.</w:t>
          </w:r>
        </w:p>
      </w:sdtContent>
    </w:sdt>
    <w:p w14:paraId="6EC5D848" w14:textId="23E61707" w:rsidR="004A7D1F" w:rsidRPr="00D75A1B" w:rsidRDefault="00602A49" w:rsidP="00D75A1B">
      <w:pPr>
        <w:pStyle w:val="Heading1"/>
      </w:pPr>
      <w:bookmarkStart w:id="2" w:name="_Toc214267420"/>
      <w:r>
        <w:t>Chapter</w:t>
      </w:r>
      <w:r w:rsidR="007F2103" w:rsidRPr="00D75A1B">
        <w:t xml:space="preserve"> 1</w:t>
      </w:r>
      <w:r w:rsidR="000B40E7" w:rsidRPr="00D75A1B">
        <w:t xml:space="preserve"> - Organisational Overview</w:t>
      </w:r>
      <w:bookmarkEnd w:id="2"/>
    </w:p>
    <w:p w14:paraId="37F63999" w14:textId="77777777" w:rsidR="00F71B9F" w:rsidRPr="00D75A1B" w:rsidRDefault="00F71B9F" w:rsidP="00D75A1B">
      <w:pPr>
        <w:pStyle w:val="Heading2"/>
      </w:pPr>
      <w:bookmarkStart w:id="3" w:name="_Toc214267421"/>
      <w:r w:rsidRPr="00D75A1B">
        <w:t>Historical Development and Evolution</w:t>
      </w:r>
      <w:bookmarkEnd w:id="3"/>
    </w:p>
    <w:p w14:paraId="7C0C864F" w14:textId="77777777" w:rsidR="00F71B9F" w:rsidRPr="006A2423" w:rsidRDefault="00F71B9F" w:rsidP="00F71B9F">
      <w:pPr>
        <w:rPr>
          <w:rFonts w:ascii="Calibri" w:hAnsi="Calibri" w:cs="Calibri"/>
          <w:lang w:val="en-CA"/>
        </w:rPr>
      </w:pPr>
      <w:r w:rsidRPr="006A2423">
        <w:rPr>
          <w:rFonts w:ascii="Calibri" w:hAnsi="Calibri" w:cs="Calibri"/>
          <w:lang w:val="en-CA"/>
        </w:rPr>
        <w:t>Marks &amp; Spencer (M&amp;S) was founded in 1884 by Michael Marks, who began with a small market stall in Leeds, England, selling household items under the slogan “Don’t ask the price, it’s a penny.” His partnership with Tom Spencer, a cashier at the time, marked the beginning of what would become one of the UK’s most recognised retail brands (Marks &amp; Spencer, 2024).</w:t>
      </w:r>
    </w:p>
    <w:p w14:paraId="07897BD7" w14:textId="77777777" w:rsidR="00F71B9F" w:rsidRPr="006A2423" w:rsidRDefault="00F71B9F" w:rsidP="00F71B9F">
      <w:pPr>
        <w:rPr>
          <w:rFonts w:ascii="Calibri" w:hAnsi="Calibri" w:cs="Calibri"/>
          <w:lang w:val="en-CA"/>
        </w:rPr>
      </w:pPr>
      <w:r w:rsidRPr="006A2423">
        <w:rPr>
          <w:rFonts w:ascii="Calibri" w:hAnsi="Calibri" w:cs="Calibri"/>
          <w:lang w:val="en-CA"/>
        </w:rPr>
        <w:t>M&amp;S Food’s journey began with the original “Penny Bazaars,” which sold basic provisions such as flour and spices. By the 1920s, the company had expanded into confectionery and a variety of grocery products. In 1931, food departments became a permanent feature in all M&amp;S stores, followed by the introduction of café bars in 1935, offering hot meals to customers.</w:t>
      </w:r>
    </w:p>
    <w:p w14:paraId="4060933D" w14:textId="77777777" w:rsidR="00F71B9F" w:rsidRPr="006A2423" w:rsidRDefault="00F71B9F" w:rsidP="00F71B9F">
      <w:pPr>
        <w:rPr>
          <w:rFonts w:ascii="Calibri" w:hAnsi="Calibri" w:cs="Calibri"/>
          <w:lang w:val="en-CA"/>
        </w:rPr>
      </w:pPr>
      <w:r w:rsidRPr="006A2423">
        <w:rPr>
          <w:rFonts w:ascii="Calibri" w:hAnsi="Calibri" w:cs="Calibri"/>
          <w:lang w:val="en-CA"/>
        </w:rPr>
        <w:t>A significant innovation came in 1937 with the establishment of the company’s own fruit distribution centre, allowing M&amp;S to build direct supplier relationships—a model still in practice today. In 1947, M&amp;S pioneered open-shelving for self-service food shopping, and in 1972, it became the first UK retailer to introduce “sell-by” dates, setting new standards for transparency and consumer trust.</w:t>
      </w:r>
    </w:p>
    <w:p w14:paraId="01F7A951" w14:textId="58E32F5C" w:rsidR="008E1C84" w:rsidRPr="006A2423" w:rsidRDefault="00F71B9F" w:rsidP="00F71B9F">
      <w:pPr>
        <w:rPr>
          <w:rFonts w:ascii="Calibri" w:hAnsi="Calibri" w:cs="Calibri"/>
          <w:lang w:val="en-CA"/>
        </w:rPr>
      </w:pPr>
      <w:r w:rsidRPr="006A2423">
        <w:rPr>
          <w:rFonts w:ascii="Calibri" w:hAnsi="Calibri" w:cs="Calibri"/>
          <w:lang w:val="en-CA"/>
        </w:rPr>
        <w:t>The brand’s food division gained further distinction in 1987 with the launch of its first food-only store. The 2004 advertising campaign, “This is not just food, this is M&amp;S Food,” became iconic, driving a 3000% increase in product sales. In recent years, M&amp;S has continued to innovate, becoming the first UK retailer to launch a dedicated gluten-free range in 2018 (M&amp;S Archive, n.d.)</w:t>
      </w:r>
    </w:p>
    <w:p w14:paraId="407989BC" w14:textId="77777777" w:rsidR="008E1C84" w:rsidRPr="006A2423" w:rsidRDefault="008E1C84" w:rsidP="006A2423">
      <w:pPr>
        <w:pStyle w:val="Heading2"/>
      </w:pPr>
      <w:bookmarkStart w:id="4" w:name="_Toc214267422"/>
      <w:r w:rsidRPr="006A2423">
        <w:lastRenderedPageBreak/>
        <w:t>Current Market Position</w:t>
      </w:r>
      <w:bookmarkEnd w:id="4"/>
    </w:p>
    <w:p w14:paraId="7647BB07" w14:textId="75311CCE" w:rsidR="004C4370" w:rsidRDefault="004C4370" w:rsidP="008E1C84">
      <w:pPr>
        <w:pStyle w:val="NormalWeb"/>
        <w:rPr>
          <w:rFonts w:ascii="Calibri" w:hAnsi="Calibri" w:cs="Calibri"/>
          <w:color w:val="000000"/>
        </w:rPr>
      </w:pPr>
      <w:r w:rsidRPr="004C4370">
        <w:rPr>
          <w:rFonts w:ascii="Calibri" w:hAnsi="Calibri" w:cs="Calibri"/>
          <w:color w:val="000000"/>
        </w:rPr>
        <w:t>According to Statista (2024), M&amp;S Food holds a strong position among the UK’s supermarket chains, ranking second just behind Sainsbury’s (Figure 1).</w:t>
      </w:r>
    </w:p>
    <w:p w14:paraId="1895859B" w14:textId="77777777" w:rsidR="001248B9" w:rsidRDefault="00AB3747" w:rsidP="001248B9">
      <w:pPr>
        <w:pStyle w:val="NormalWeb"/>
        <w:keepNext/>
      </w:pPr>
      <w:r w:rsidRPr="00AB3747">
        <w:rPr>
          <w:rFonts w:ascii="Calibri" w:hAnsi="Calibri" w:cs="Calibri"/>
          <w:noProof/>
          <w:color w:val="000000"/>
        </w:rPr>
        <w:drawing>
          <wp:inline distT="0" distB="0" distL="0" distR="0" wp14:anchorId="04C09924" wp14:editId="08C15FDD">
            <wp:extent cx="5731510" cy="5015230"/>
            <wp:effectExtent l="0" t="0" r="0" b="1270"/>
            <wp:docPr id="1268451127" name="Picture 1" descr="A graph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451127" name="Picture 1" descr="A graph of a market&#10;&#10;AI-generated content may be incorrect."/>
                    <pic:cNvPicPr/>
                  </pic:nvPicPr>
                  <pic:blipFill>
                    <a:blip r:embed="rId10"/>
                    <a:stretch>
                      <a:fillRect/>
                    </a:stretch>
                  </pic:blipFill>
                  <pic:spPr>
                    <a:xfrm>
                      <a:off x="0" y="0"/>
                      <a:ext cx="5731510" cy="5015230"/>
                    </a:xfrm>
                    <a:prstGeom prst="rect">
                      <a:avLst/>
                    </a:prstGeom>
                  </pic:spPr>
                </pic:pic>
              </a:graphicData>
            </a:graphic>
          </wp:inline>
        </w:drawing>
      </w:r>
    </w:p>
    <w:p w14:paraId="4CFC40CD" w14:textId="0104C704" w:rsidR="00AB3747" w:rsidRDefault="001248B9" w:rsidP="004C4370">
      <w:pPr>
        <w:pStyle w:val="Caption"/>
        <w:rPr>
          <w:rFonts w:ascii="Calibri" w:hAnsi="Calibri" w:cs="Calibri"/>
          <w:color w:val="000000"/>
        </w:rPr>
      </w:pPr>
      <w:r>
        <w:t xml:space="preserve">Figure </w:t>
      </w:r>
      <w:r w:rsidR="00874375">
        <w:fldChar w:fldCharType="begin"/>
      </w:r>
      <w:r w:rsidR="00874375">
        <w:instrText xml:space="preserve"> SEQ Figure \* ARABIC </w:instrText>
      </w:r>
      <w:r w:rsidR="00874375">
        <w:fldChar w:fldCharType="separate"/>
      </w:r>
      <w:r w:rsidR="00D26DF2">
        <w:rPr>
          <w:noProof/>
        </w:rPr>
        <w:t>1</w:t>
      </w:r>
      <w:r w:rsidR="00874375">
        <w:rPr>
          <w:noProof/>
        </w:rPr>
        <w:fldChar w:fldCharType="end"/>
      </w:r>
      <w:r>
        <w:t xml:space="preserve">- Most Popular Supermarkets in UK </w:t>
      </w:r>
      <w:r w:rsidRPr="001248B9">
        <w:t>(Statista, 2024)</w:t>
      </w:r>
    </w:p>
    <w:p w14:paraId="700EF40E" w14:textId="1B91D239" w:rsidR="00B12D13" w:rsidRDefault="000911BF" w:rsidP="008E1C84">
      <w:pPr>
        <w:pStyle w:val="NormalWeb"/>
        <w:rPr>
          <w:rFonts w:ascii="Calibri" w:hAnsi="Calibri" w:cs="Calibri"/>
          <w:color w:val="000000"/>
        </w:rPr>
      </w:pPr>
      <w:r w:rsidRPr="000911BF">
        <w:rPr>
          <w:rFonts w:ascii="Calibri" w:hAnsi="Calibri" w:cs="Calibri"/>
          <w:color w:val="000000"/>
        </w:rPr>
        <w:t xml:space="preserve">Despite competition from retailers such as Waitrose, Tesco, and Sainsbury’s, M&amp;S </w:t>
      </w:r>
      <w:r>
        <w:rPr>
          <w:rFonts w:ascii="Calibri" w:hAnsi="Calibri" w:cs="Calibri"/>
          <w:color w:val="000000"/>
        </w:rPr>
        <w:t xml:space="preserve">Food </w:t>
      </w:r>
      <w:r w:rsidRPr="000911BF">
        <w:rPr>
          <w:rFonts w:ascii="Calibri" w:hAnsi="Calibri" w:cs="Calibri"/>
          <w:color w:val="000000"/>
        </w:rPr>
        <w:t>has maintained a stable market performance by focusing on convenience stores, high-quality ready meals, and strategic partnerships. Although the company’s overall retail performance has fluctuated in recent years, the food division remains its most profitable segment—generating nearly double the revenue of the fashion, home, and beauty divisions (Figure 2)—and continues to play a key role in strengthening M&amp;S’s brand and customer loyalty.</w:t>
      </w:r>
      <w:r w:rsidR="00B12D13" w:rsidRPr="00B12D13">
        <w:rPr>
          <w:rFonts w:ascii="Calibri" w:hAnsi="Calibri" w:cs="Calibri"/>
          <w:color w:val="000000"/>
        </w:rPr>
        <w:t xml:space="preserve"> </w:t>
      </w:r>
    </w:p>
    <w:p w14:paraId="7F561AD7" w14:textId="77777777" w:rsidR="00B12D13" w:rsidRDefault="00B12D13" w:rsidP="00B12D13">
      <w:pPr>
        <w:pStyle w:val="NormalWeb"/>
        <w:keepNext/>
      </w:pPr>
      <w:r w:rsidRPr="00833070">
        <w:rPr>
          <w:rFonts w:ascii="Calibri" w:hAnsi="Calibri" w:cs="Calibri"/>
          <w:noProof/>
          <w:color w:val="000000"/>
        </w:rPr>
        <w:lastRenderedPageBreak/>
        <w:drawing>
          <wp:inline distT="0" distB="0" distL="0" distR="0" wp14:anchorId="4B64E8F6" wp14:editId="03C71F9D">
            <wp:extent cx="5731510" cy="4258310"/>
            <wp:effectExtent l="0" t="0" r="0" b="0"/>
            <wp:docPr id="1240585558" name="Picture 1" descr="A graph with blue squar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585558" name="Picture 1" descr="A graph with blue squares and numbers&#10;&#10;AI-generated content may be incorrect."/>
                    <pic:cNvPicPr/>
                  </pic:nvPicPr>
                  <pic:blipFill>
                    <a:blip r:embed="rId11"/>
                    <a:stretch>
                      <a:fillRect/>
                    </a:stretch>
                  </pic:blipFill>
                  <pic:spPr>
                    <a:xfrm>
                      <a:off x="0" y="0"/>
                      <a:ext cx="5731510" cy="4258310"/>
                    </a:xfrm>
                    <a:prstGeom prst="rect">
                      <a:avLst/>
                    </a:prstGeom>
                  </pic:spPr>
                </pic:pic>
              </a:graphicData>
            </a:graphic>
          </wp:inline>
        </w:drawing>
      </w:r>
    </w:p>
    <w:p w14:paraId="7F3C60A9" w14:textId="0116D91C" w:rsidR="008E1C84" w:rsidRPr="006A2423" w:rsidRDefault="00B12D13" w:rsidP="00B12D13">
      <w:pPr>
        <w:pStyle w:val="Caption"/>
        <w:rPr>
          <w:rFonts w:ascii="Calibri" w:hAnsi="Calibri" w:cs="Calibri"/>
          <w:color w:val="000000"/>
        </w:rPr>
      </w:pPr>
      <w:r>
        <w:t xml:space="preserve">Figure </w:t>
      </w:r>
      <w:r w:rsidR="00874375">
        <w:fldChar w:fldCharType="begin"/>
      </w:r>
      <w:r w:rsidR="00874375">
        <w:instrText xml:space="preserve"> </w:instrText>
      </w:r>
      <w:r w:rsidR="00874375">
        <w:instrText xml:space="preserve">SEQ Figure \* ARABIC </w:instrText>
      </w:r>
      <w:r w:rsidR="00874375">
        <w:fldChar w:fldCharType="separate"/>
      </w:r>
      <w:r w:rsidR="00D26DF2">
        <w:rPr>
          <w:noProof/>
        </w:rPr>
        <w:t>2</w:t>
      </w:r>
      <w:r w:rsidR="00874375">
        <w:rPr>
          <w:noProof/>
        </w:rPr>
        <w:fldChar w:fldCharType="end"/>
      </w:r>
      <w:r>
        <w:t xml:space="preserve"> - Revenue of M&amp;S in 2025</w:t>
      </w:r>
      <w:r w:rsidR="00EE4139">
        <w:t xml:space="preserve"> </w:t>
      </w:r>
      <w:r w:rsidR="00EE4139" w:rsidRPr="00EE4139">
        <w:t>(Smith, 2024)</w:t>
      </w:r>
    </w:p>
    <w:p w14:paraId="376053AC" w14:textId="77777777" w:rsidR="00347D87" w:rsidRPr="006A2423" w:rsidRDefault="00347D87" w:rsidP="006A2423">
      <w:pPr>
        <w:pStyle w:val="Heading2"/>
      </w:pPr>
      <w:bookmarkStart w:id="5" w:name="_Toc214267423"/>
      <w:r w:rsidRPr="006A2423">
        <w:t>Mission and Values</w:t>
      </w:r>
      <w:bookmarkEnd w:id="5"/>
    </w:p>
    <w:p w14:paraId="038ADEBE" w14:textId="31EE91E9" w:rsidR="00347D87" w:rsidRDefault="00347D87" w:rsidP="00347D87">
      <w:pPr>
        <w:rPr>
          <w:rFonts w:ascii="Calibri" w:hAnsi="Calibri" w:cs="Calibri"/>
        </w:rPr>
      </w:pPr>
      <w:r w:rsidRPr="006A2423">
        <w:rPr>
          <w:rFonts w:ascii="Calibri" w:hAnsi="Calibri" w:cs="Calibri"/>
        </w:rPr>
        <w:t>M&amp;S’s mission is to deliver exceptional quality, service, and innovation while acting responsibly toward the planet and its people. Sustainability is central to this mission, with the company committed to achieving net zero carbon emissions by 2040 (DCF Team, 2024). This reflects M&amp;S’s broader values of trust, quality, and responsibility—positioning the brand as more than just a food retailer, but as a business that aims to build lasting, ethical relationships with its customers and suppliers.</w:t>
      </w:r>
    </w:p>
    <w:p w14:paraId="2860596F" w14:textId="1353BD3C" w:rsidR="00523B30" w:rsidRDefault="00523B30" w:rsidP="00347D87">
      <w:pPr>
        <w:rPr>
          <w:rFonts w:ascii="Calibri" w:hAnsi="Calibri" w:cs="Calibri"/>
        </w:rPr>
      </w:pPr>
    </w:p>
    <w:p w14:paraId="0E8F6C55" w14:textId="680A2FD5" w:rsidR="00523B30" w:rsidRDefault="00523B30" w:rsidP="00347D87">
      <w:pPr>
        <w:rPr>
          <w:rFonts w:ascii="Calibri" w:hAnsi="Calibri" w:cs="Calibri"/>
        </w:rPr>
      </w:pPr>
    </w:p>
    <w:p w14:paraId="69D9EBC6" w14:textId="4B4FF99E" w:rsidR="00523B30" w:rsidRDefault="00523B30" w:rsidP="00347D87">
      <w:pPr>
        <w:rPr>
          <w:rFonts w:ascii="Calibri" w:hAnsi="Calibri" w:cs="Calibri"/>
        </w:rPr>
      </w:pPr>
    </w:p>
    <w:p w14:paraId="5627EFB9" w14:textId="77777777" w:rsidR="00523B30" w:rsidRPr="006A2423" w:rsidRDefault="00523B30" w:rsidP="00347D87">
      <w:pPr>
        <w:rPr>
          <w:rFonts w:ascii="Calibri" w:hAnsi="Calibri" w:cs="Calibri"/>
        </w:rPr>
      </w:pPr>
    </w:p>
    <w:p w14:paraId="2BC6E5B0" w14:textId="67EE6BEC" w:rsidR="00D03D61" w:rsidRPr="006A2423" w:rsidRDefault="008143E4" w:rsidP="006A2423">
      <w:pPr>
        <w:pStyle w:val="Heading1"/>
      </w:pPr>
      <w:bookmarkStart w:id="6" w:name="_Toc214267424"/>
      <w:r w:rsidRPr="008143E4">
        <w:lastRenderedPageBreak/>
        <w:t>Chapter</w:t>
      </w:r>
      <w:r w:rsidR="00D03D61" w:rsidRPr="006A2423">
        <w:t xml:space="preserve"> 2</w:t>
      </w:r>
      <w:r w:rsidR="003C6332" w:rsidRPr="006A2423">
        <w:t xml:space="preserve"> – Data and Customer </w:t>
      </w:r>
      <w:r w:rsidR="006A2423" w:rsidRPr="006A2423">
        <w:t>Relationships</w:t>
      </w:r>
      <w:bookmarkEnd w:id="6"/>
      <w:r w:rsidR="003C6332" w:rsidRPr="006A2423">
        <w:t xml:space="preserve"> </w:t>
      </w:r>
    </w:p>
    <w:p w14:paraId="0ABA44B2" w14:textId="77777777" w:rsidR="00820323" w:rsidRPr="006A2423" w:rsidRDefault="00820323" w:rsidP="006A2423">
      <w:pPr>
        <w:pStyle w:val="Heading2"/>
      </w:pPr>
      <w:bookmarkStart w:id="7" w:name="_Toc214267425"/>
      <w:r w:rsidRPr="006A2423">
        <w:t>Role of Data in Modern Food Retail</w:t>
      </w:r>
      <w:bookmarkEnd w:id="7"/>
    </w:p>
    <w:p w14:paraId="26EA11AB" w14:textId="77777777" w:rsidR="00820323" w:rsidRPr="006A2423" w:rsidRDefault="00820323" w:rsidP="00820323">
      <w:pPr>
        <w:rPr>
          <w:rFonts w:ascii="Calibri" w:hAnsi="Calibri" w:cs="Calibri"/>
        </w:rPr>
      </w:pPr>
      <w:r w:rsidRPr="006A2423">
        <w:rPr>
          <w:rFonts w:ascii="Calibri" w:hAnsi="Calibri" w:cs="Calibri"/>
        </w:rPr>
        <w:t>In today’s food industry, companies and retailers have access to vast amounts of data — from food production and research and development (R&amp;D) to customer insights gathered through social media, online interactions, and the Internet of Things. This data enables businesses to improve product quality, understand consumer preferences, and ultimately drive revenue growth (</w:t>
      </w:r>
      <w:proofErr w:type="spellStart"/>
      <w:r w:rsidRPr="006A2423">
        <w:rPr>
          <w:rFonts w:ascii="Calibri" w:hAnsi="Calibri" w:cs="Calibri"/>
        </w:rPr>
        <w:t>Nychas</w:t>
      </w:r>
      <w:proofErr w:type="spellEnd"/>
      <w:r w:rsidRPr="006A2423">
        <w:rPr>
          <w:rFonts w:ascii="Calibri" w:hAnsi="Calibri" w:cs="Calibri"/>
        </w:rPr>
        <w:t xml:space="preserve"> et al., 2021).</w:t>
      </w:r>
    </w:p>
    <w:p w14:paraId="54B26900" w14:textId="77777777" w:rsidR="00734D33" w:rsidRPr="006A2423" w:rsidRDefault="00820323" w:rsidP="00820323">
      <w:pPr>
        <w:rPr>
          <w:rFonts w:ascii="Calibri" w:hAnsi="Calibri" w:cs="Calibri"/>
        </w:rPr>
      </w:pPr>
      <w:r w:rsidRPr="006A2423">
        <w:rPr>
          <w:rFonts w:ascii="Calibri" w:hAnsi="Calibri" w:cs="Calibri"/>
        </w:rPr>
        <w:t>Through data collection and analysis, companies can generate dashboards and visual reports that support informed decision-making. Data scientists and analysts transform raw information into strategic insights that enhance operational efficiency and customer experience.</w:t>
      </w:r>
    </w:p>
    <w:p w14:paraId="6D0C4FBC" w14:textId="77777777" w:rsidR="001A312D" w:rsidRPr="006A2423" w:rsidRDefault="001A312D" w:rsidP="006A2423">
      <w:pPr>
        <w:pStyle w:val="Heading2"/>
      </w:pPr>
      <w:bookmarkStart w:id="8" w:name="_Toc214267426"/>
      <w:r w:rsidRPr="006A2423">
        <w:t>Data-Driven Insights on M&amp;S Food</w:t>
      </w:r>
      <w:bookmarkEnd w:id="8"/>
    </w:p>
    <w:p w14:paraId="4FE75A8B" w14:textId="486B1855" w:rsidR="001A312D" w:rsidRDefault="001A312D" w:rsidP="001A312D">
      <w:r w:rsidRPr="006A2423">
        <w:rPr>
          <w:rFonts w:ascii="Calibri" w:hAnsi="Calibri" w:cs="Calibri"/>
        </w:rPr>
        <w:t xml:space="preserve">External analyses of M&amp;S Food highlight its reputation as a premium and high-quality retailer, particularly compared with competitors such as Tesco and Aldi. However, research also points to weaknesses in its Customer Relationship Marketing (CRM) strategies, particularly in attracting younger demographics and developing more inclusive marketing plans (Li, Wang and Zhang, 2023). A SWOT analysis (see Figure </w:t>
      </w:r>
      <w:r w:rsidR="001248B9">
        <w:rPr>
          <w:rFonts w:ascii="Calibri" w:hAnsi="Calibri" w:cs="Calibri"/>
        </w:rPr>
        <w:t>3</w:t>
      </w:r>
      <w:r w:rsidRPr="006A2423">
        <w:rPr>
          <w:rFonts w:ascii="Calibri" w:hAnsi="Calibri" w:cs="Calibri"/>
        </w:rPr>
        <w:t>) identifies both M&amp;S’s strong brand image and areas for improvement in customer reach and engagement.</w:t>
      </w:r>
    </w:p>
    <w:p w14:paraId="5B3F80A1" w14:textId="11825443" w:rsidR="000A7F75" w:rsidRDefault="000A7F75" w:rsidP="001A312D">
      <w:r w:rsidRPr="000A7F75">
        <w:rPr>
          <w:noProof/>
        </w:rPr>
        <w:drawing>
          <wp:inline distT="0" distB="0" distL="0" distR="0" wp14:anchorId="689186CE" wp14:editId="66C65164">
            <wp:extent cx="5731510" cy="1692910"/>
            <wp:effectExtent l="0" t="0" r="0" b="0"/>
            <wp:docPr id="1569525900" name="Picture 1"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525900" name="Picture 1" descr="A white table with black text&#10;&#10;AI-generated content may be incorrect."/>
                    <pic:cNvPicPr/>
                  </pic:nvPicPr>
                  <pic:blipFill>
                    <a:blip r:embed="rId12"/>
                    <a:stretch>
                      <a:fillRect/>
                    </a:stretch>
                  </pic:blipFill>
                  <pic:spPr>
                    <a:xfrm>
                      <a:off x="0" y="0"/>
                      <a:ext cx="5731510" cy="1692910"/>
                    </a:xfrm>
                    <a:prstGeom prst="rect">
                      <a:avLst/>
                    </a:prstGeom>
                  </pic:spPr>
                </pic:pic>
              </a:graphicData>
            </a:graphic>
          </wp:inline>
        </w:drawing>
      </w:r>
    </w:p>
    <w:p w14:paraId="20BBA927" w14:textId="64B5ED8F" w:rsidR="000A7F75" w:rsidRDefault="000A7F75" w:rsidP="000A7F75">
      <w:pPr>
        <w:pStyle w:val="Caption"/>
      </w:pPr>
      <w:r>
        <w:t xml:space="preserve">Figure </w:t>
      </w:r>
      <w:r w:rsidR="001248B9">
        <w:t>3</w:t>
      </w:r>
      <w:r>
        <w:t>- SWOT Analyse of M&amp;S</w:t>
      </w:r>
      <w:r w:rsidR="00C34ACC">
        <w:t xml:space="preserve"> </w:t>
      </w:r>
      <w:r w:rsidR="001A312D">
        <w:t>(Li, Wang and Zhang, 2023)</w:t>
      </w:r>
    </w:p>
    <w:p w14:paraId="03DE9943" w14:textId="77777777" w:rsidR="00A47C43" w:rsidRPr="006A2423" w:rsidRDefault="00A47C43" w:rsidP="006A2423">
      <w:pPr>
        <w:pStyle w:val="Heading2"/>
      </w:pPr>
      <w:bookmarkStart w:id="9" w:name="_Toc214267427"/>
      <w:r w:rsidRPr="006A2423">
        <w:t>Data Collection and Customer Loyalty Programs</w:t>
      </w:r>
      <w:bookmarkEnd w:id="9"/>
    </w:p>
    <w:p w14:paraId="0DAA4F4C" w14:textId="77777777" w:rsidR="00A47C43" w:rsidRPr="006A2423" w:rsidRDefault="00A47C43" w:rsidP="00A47C43">
      <w:pPr>
        <w:rPr>
          <w:rFonts w:ascii="Calibri" w:hAnsi="Calibri" w:cs="Calibri"/>
        </w:rPr>
      </w:pPr>
      <w:r w:rsidRPr="006A2423">
        <w:rPr>
          <w:rFonts w:ascii="Calibri" w:hAnsi="Calibri" w:cs="Calibri"/>
        </w:rPr>
        <w:t>M&amp;S Food leverages data-driven tools to strengthen customer relationships through its loyalty scheme, Sparks. The Sparks card offers personalised rewards, including welcome offers, free gifts, and occasional free shopping experiences. This system mirrors the approach of competitors such as Tesco’s Clubcard, allowing customers to collect points and access partner discounts (Tesco.com, 2025).</w:t>
      </w:r>
    </w:p>
    <w:p w14:paraId="22E4CA97" w14:textId="77777777" w:rsidR="00A47C43" w:rsidRPr="006A2423" w:rsidRDefault="00A47C43" w:rsidP="00A47C43">
      <w:pPr>
        <w:rPr>
          <w:rFonts w:ascii="Calibri" w:hAnsi="Calibri" w:cs="Calibri"/>
        </w:rPr>
      </w:pPr>
      <w:r w:rsidRPr="006A2423">
        <w:rPr>
          <w:rFonts w:ascii="Calibri" w:hAnsi="Calibri" w:cs="Calibri"/>
        </w:rPr>
        <w:t xml:space="preserve">By tracking customer activity — including purchasing habits, preferred products, and store visits — M&amp;S can tailor offers and promotions to individual preferences. For example, its </w:t>
      </w:r>
      <w:r w:rsidRPr="006A2423">
        <w:rPr>
          <w:rFonts w:ascii="Calibri" w:hAnsi="Calibri" w:cs="Calibri"/>
        </w:rPr>
        <w:lastRenderedPageBreak/>
        <w:t>coffee loyalty program provides a free beverage after every six purchases, reinforcing repeat engagement and customer retention (Selwood, 2024).</w:t>
      </w:r>
    </w:p>
    <w:p w14:paraId="22604B6E" w14:textId="77777777" w:rsidR="00233A19" w:rsidRPr="006A2423" w:rsidRDefault="00233A19" w:rsidP="006A2423">
      <w:pPr>
        <w:pStyle w:val="Heading2"/>
      </w:pPr>
      <w:bookmarkStart w:id="10" w:name="_Toc214267428"/>
      <w:r w:rsidRPr="006A2423">
        <w:t>Customer Data Management Practices</w:t>
      </w:r>
      <w:bookmarkEnd w:id="10"/>
    </w:p>
    <w:p w14:paraId="633A76D4" w14:textId="77777777" w:rsidR="00233A19" w:rsidRPr="006A2423" w:rsidRDefault="00233A19" w:rsidP="00233A19">
      <w:pPr>
        <w:rPr>
          <w:rFonts w:ascii="Calibri" w:hAnsi="Calibri" w:cs="Calibri"/>
          <w:color w:val="000000"/>
        </w:rPr>
      </w:pPr>
      <w:r w:rsidRPr="006A2423">
        <w:rPr>
          <w:rFonts w:ascii="Calibri" w:hAnsi="Calibri" w:cs="Calibri"/>
          <w:color w:val="000000"/>
        </w:rPr>
        <w:t>M&amp;S (n.d.) reports that it collects various forms of customer data, including:</w:t>
      </w:r>
    </w:p>
    <w:p w14:paraId="54ED81E0" w14:textId="77777777" w:rsidR="00233A19" w:rsidRPr="006A2423" w:rsidRDefault="00233A19" w:rsidP="00233A19">
      <w:pPr>
        <w:rPr>
          <w:rFonts w:ascii="Calibri" w:hAnsi="Calibri" w:cs="Calibri"/>
          <w:color w:val="000000"/>
        </w:rPr>
      </w:pPr>
      <w:r w:rsidRPr="006A2423">
        <w:rPr>
          <w:rFonts w:ascii="Calibri" w:hAnsi="Calibri" w:cs="Calibri"/>
          <w:color w:val="000000"/>
        </w:rPr>
        <w:t>Personal information (name, age, gender, and date of birth)</w:t>
      </w:r>
    </w:p>
    <w:p w14:paraId="369C4691" w14:textId="77777777" w:rsidR="00233A19" w:rsidRPr="006A2423" w:rsidRDefault="00233A19" w:rsidP="00233A19">
      <w:pPr>
        <w:rPr>
          <w:rFonts w:ascii="Calibri" w:hAnsi="Calibri" w:cs="Calibri"/>
          <w:color w:val="000000"/>
        </w:rPr>
      </w:pPr>
      <w:r w:rsidRPr="006A2423">
        <w:rPr>
          <w:rFonts w:ascii="Calibri" w:hAnsi="Calibri" w:cs="Calibri"/>
          <w:color w:val="000000"/>
        </w:rPr>
        <w:t>Contact details (postal address, phone number, and email)</w:t>
      </w:r>
    </w:p>
    <w:p w14:paraId="244BFA80" w14:textId="77777777" w:rsidR="00233A19" w:rsidRPr="006A2423" w:rsidRDefault="00233A19" w:rsidP="00233A19">
      <w:pPr>
        <w:rPr>
          <w:rFonts w:ascii="Calibri" w:hAnsi="Calibri" w:cs="Calibri"/>
          <w:color w:val="000000"/>
        </w:rPr>
      </w:pPr>
      <w:r w:rsidRPr="006A2423">
        <w:rPr>
          <w:rFonts w:ascii="Calibri" w:hAnsi="Calibri" w:cs="Calibri"/>
          <w:color w:val="000000"/>
        </w:rPr>
        <w:t>Purchase and order history</w:t>
      </w:r>
    </w:p>
    <w:p w14:paraId="11D5C177" w14:textId="77777777" w:rsidR="00233A19" w:rsidRPr="006A2423" w:rsidRDefault="00233A19" w:rsidP="00233A19">
      <w:pPr>
        <w:rPr>
          <w:rFonts w:ascii="Calibri" w:hAnsi="Calibri" w:cs="Calibri"/>
          <w:color w:val="000000"/>
        </w:rPr>
      </w:pPr>
      <w:r w:rsidRPr="006A2423">
        <w:rPr>
          <w:rFonts w:ascii="Calibri" w:hAnsi="Calibri" w:cs="Calibri"/>
          <w:color w:val="000000"/>
        </w:rPr>
        <w:t>Payment details</w:t>
      </w:r>
    </w:p>
    <w:p w14:paraId="506BB836" w14:textId="77777777" w:rsidR="00233A19" w:rsidRPr="006A2423" w:rsidRDefault="00233A19" w:rsidP="00233A19">
      <w:pPr>
        <w:rPr>
          <w:rFonts w:ascii="Calibri" w:hAnsi="Calibri" w:cs="Calibri"/>
          <w:color w:val="000000"/>
        </w:rPr>
      </w:pPr>
      <w:r w:rsidRPr="006A2423">
        <w:rPr>
          <w:rFonts w:ascii="Calibri" w:hAnsi="Calibri" w:cs="Calibri"/>
          <w:color w:val="000000"/>
        </w:rPr>
        <w:t>Marketing preferences</w:t>
      </w:r>
    </w:p>
    <w:p w14:paraId="6D870400" w14:textId="4F86E27B" w:rsidR="00233A19" w:rsidRPr="006A2423" w:rsidRDefault="00233A19" w:rsidP="00233A19">
      <w:pPr>
        <w:rPr>
          <w:rFonts w:ascii="Calibri" w:hAnsi="Calibri" w:cs="Calibri"/>
          <w:color w:val="000000"/>
        </w:rPr>
      </w:pPr>
      <w:r w:rsidRPr="006A2423">
        <w:rPr>
          <w:rFonts w:ascii="Calibri" w:hAnsi="Calibri" w:cs="Calibri"/>
          <w:color w:val="000000"/>
        </w:rPr>
        <w:t>Additionally, the company gathers indirect data from website activity and third-party partners.</w:t>
      </w:r>
    </w:p>
    <w:p w14:paraId="4EF239B0" w14:textId="77777777" w:rsidR="006C49E3" w:rsidRPr="006A2423" w:rsidRDefault="006C49E3" w:rsidP="006A2423">
      <w:pPr>
        <w:pStyle w:val="Heading2"/>
      </w:pPr>
      <w:bookmarkStart w:id="11" w:name="_Toc214267429"/>
      <w:r w:rsidRPr="006A2423">
        <w:t>Data’s Role in Sustainable Customer Relationships</w:t>
      </w:r>
      <w:bookmarkEnd w:id="11"/>
    </w:p>
    <w:p w14:paraId="645DC61B" w14:textId="5D837EEE" w:rsidR="00233A19" w:rsidRDefault="006C49E3" w:rsidP="006C49E3">
      <w:pPr>
        <w:rPr>
          <w:rFonts w:ascii="Calibri" w:hAnsi="Calibri" w:cs="Calibri"/>
          <w:color w:val="000000"/>
        </w:rPr>
      </w:pPr>
      <w:r w:rsidRPr="006A2423">
        <w:rPr>
          <w:rFonts w:ascii="Calibri" w:hAnsi="Calibri" w:cs="Calibri"/>
          <w:color w:val="000000"/>
        </w:rPr>
        <w:t xml:space="preserve">Analysing this extensive data allows M&amp;S to better understand customer needs, assess performance, and develop new products or marketing campaigns (McAfee et al., 2012). Effective data utilisation supports Sustainable Customer Relationship Management (SCRM) by aligning business strategy, digital systems, and customer engagement processes (Ferrer-Estévez and </w:t>
      </w:r>
      <w:proofErr w:type="spellStart"/>
      <w:r w:rsidRPr="006A2423">
        <w:rPr>
          <w:rFonts w:ascii="Calibri" w:hAnsi="Calibri" w:cs="Calibri"/>
          <w:color w:val="000000"/>
        </w:rPr>
        <w:t>Chalmeta</w:t>
      </w:r>
      <w:proofErr w:type="spellEnd"/>
      <w:r w:rsidRPr="006A2423">
        <w:rPr>
          <w:rFonts w:ascii="Calibri" w:hAnsi="Calibri" w:cs="Calibri"/>
          <w:color w:val="000000"/>
        </w:rPr>
        <w:t>, 2022) to promote long-term loyalty and trust.</w:t>
      </w:r>
    </w:p>
    <w:p w14:paraId="42DB05B7" w14:textId="7B7DD903" w:rsidR="00602A49" w:rsidRDefault="00602A49" w:rsidP="00602A49">
      <w:pPr>
        <w:pStyle w:val="Heading2"/>
      </w:pPr>
      <w:bookmarkStart w:id="12" w:name="_Toc214267430"/>
      <w:r>
        <w:t>Managing Customer Data</w:t>
      </w:r>
      <w:r w:rsidR="00561640">
        <w:t xml:space="preserve"> Challenges</w:t>
      </w:r>
      <w:bookmarkEnd w:id="12"/>
    </w:p>
    <w:p w14:paraId="5BD34390" w14:textId="2403611C" w:rsidR="00561640" w:rsidRPr="00561640" w:rsidRDefault="00561640" w:rsidP="00561640">
      <w:pPr>
        <w:pStyle w:val="NormalWeb"/>
        <w:rPr>
          <w:rFonts w:ascii="Calibri" w:hAnsi="Calibri" w:cs="Calibri"/>
          <w:color w:val="000000"/>
        </w:rPr>
      </w:pPr>
      <w:r w:rsidRPr="00561640">
        <w:rPr>
          <w:rFonts w:ascii="Calibri" w:hAnsi="Calibri" w:cs="Calibri"/>
          <w:color w:val="000000"/>
        </w:rPr>
        <w:t xml:space="preserve">As M&amp;S collects more customer information through digital services and loyalty programmes, the risks around data security and system complexity increase. The April 2025 </w:t>
      </w:r>
      <w:r w:rsidR="008B4E7A" w:rsidRPr="00561640">
        <w:rPr>
          <w:rFonts w:ascii="Calibri" w:hAnsi="Calibri" w:cs="Calibri"/>
          <w:color w:val="000000"/>
        </w:rPr>
        <w:t>cyber-attack</w:t>
      </w:r>
      <w:r w:rsidRPr="00561640">
        <w:rPr>
          <w:rFonts w:ascii="Calibri" w:hAnsi="Calibri" w:cs="Calibri"/>
          <w:color w:val="000000"/>
        </w:rPr>
        <w:t xml:space="preserve"> </w:t>
      </w:r>
      <w:r>
        <w:rPr>
          <w:rFonts w:ascii="Calibri" w:hAnsi="Calibri" w:cs="Calibri"/>
          <w:color w:val="000000"/>
        </w:rPr>
        <w:t xml:space="preserve">which led to a huge data breach </w:t>
      </w:r>
      <w:r w:rsidRPr="00561640">
        <w:rPr>
          <w:rFonts w:ascii="Calibri" w:hAnsi="Calibri" w:cs="Calibri"/>
          <w:color w:val="000000"/>
        </w:rPr>
        <w:t>(Liv, 2025)</w:t>
      </w:r>
      <w:r>
        <w:rPr>
          <w:rFonts w:ascii="Calibri" w:hAnsi="Calibri" w:cs="Calibri"/>
          <w:color w:val="000000"/>
        </w:rPr>
        <w:t xml:space="preserve">, </w:t>
      </w:r>
      <w:r w:rsidRPr="00561640">
        <w:rPr>
          <w:rFonts w:ascii="Calibri" w:hAnsi="Calibri" w:cs="Calibri"/>
          <w:color w:val="000000"/>
        </w:rPr>
        <w:t>highlighted vulnerabilities that can undermine customer trust and disrupt operations. Growing data volumes also demand stronger BI systems, better analytics tools, and skilled staff to prevent data silos and ensure accurate insights. Effective governance and cybersecurity are therefore essential to support reliable decision</w:t>
      </w:r>
      <w:r w:rsidRPr="00561640">
        <w:rPr>
          <w:rFonts w:ascii="Calibri" w:hAnsi="Calibri" w:cs="Calibri"/>
          <w:color w:val="000000"/>
        </w:rPr>
        <w:noBreakHyphen/>
        <w:t>making and maintain long</w:t>
      </w:r>
      <w:r w:rsidRPr="00561640">
        <w:rPr>
          <w:rFonts w:ascii="Calibri" w:hAnsi="Calibri" w:cs="Calibri"/>
          <w:color w:val="000000"/>
        </w:rPr>
        <w:noBreakHyphen/>
        <w:t>term customer relationships.</w:t>
      </w:r>
    </w:p>
    <w:p w14:paraId="38732E6F" w14:textId="65B46757" w:rsidR="00523B30" w:rsidRDefault="00523B30" w:rsidP="00561640">
      <w:pPr>
        <w:jc w:val="center"/>
        <w:rPr>
          <w:rFonts w:ascii="Calibri" w:hAnsi="Calibri" w:cs="Calibri"/>
          <w:color w:val="000000"/>
        </w:rPr>
      </w:pPr>
    </w:p>
    <w:p w14:paraId="54ED550A" w14:textId="064A65AD" w:rsidR="00523B30" w:rsidRDefault="00523B30" w:rsidP="006C49E3">
      <w:pPr>
        <w:rPr>
          <w:rFonts w:ascii="Calibri" w:hAnsi="Calibri" w:cs="Calibri"/>
          <w:color w:val="000000"/>
        </w:rPr>
      </w:pPr>
    </w:p>
    <w:p w14:paraId="6F2B403D" w14:textId="5505FBBB" w:rsidR="00523B30" w:rsidRDefault="00523B30" w:rsidP="006C49E3">
      <w:pPr>
        <w:rPr>
          <w:rFonts w:ascii="Calibri" w:hAnsi="Calibri" w:cs="Calibri"/>
          <w:color w:val="000000"/>
        </w:rPr>
      </w:pPr>
    </w:p>
    <w:p w14:paraId="61971C1C" w14:textId="01ECF9A4" w:rsidR="00523B30" w:rsidRDefault="00523B30" w:rsidP="006C49E3">
      <w:pPr>
        <w:rPr>
          <w:rFonts w:ascii="Calibri" w:hAnsi="Calibri" w:cs="Calibri"/>
          <w:color w:val="000000"/>
        </w:rPr>
      </w:pPr>
    </w:p>
    <w:p w14:paraId="7B31A7E5" w14:textId="4CDD09A0" w:rsidR="00523B30" w:rsidRDefault="00523B30" w:rsidP="006C49E3">
      <w:pPr>
        <w:rPr>
          <w:rFonts w:ascii="Calibri" w:hAnsi="Calibri" w:cs="Calibri"/>
          <w:color w:val="000000"/>
        </w:rPr>
      </w:pPr>
    </w:p>
    <w:p w14:paraId="56C72673" w14:textId="0CCF14ED" w:rsidR="00523B30" w:rsidRDefault="00523B30" w:rsidP="006C49E3">
      <w:pPr>
        <w:rPr>
          <w:rFonts w:ascii="Calibri" w:hAnsi="Calibri" w:cs="Calibri"/>
          <w:color w:val="000000"/>
        </w:rPr>
      </w:pPr>
    </w:p>
    <w:p w14:paraId="7F627FC4" w14:textId="77777777" w:rsidR="00523B30" w:rsidRPr="006A2423" w:rsidRDefault="00523B30" w:rsidP="006C49E3">
      <w:pPr>
        <w:rPr>
          <w:rFonts w:ascii="Calibri" w:hAnsi="Calibri" w:cs="Calibri"/>
          <w:color w:val="000000"/>
        </w:rPr>
      </w:pPr>
    </w:p>
    <w:p w14:paraId="5D1AB871" w14:textId="29314F21" w:rsidR="00E728C5" w:rsidRPr="006A2423" w:rsidRDefault="008143E4" w:rsidP="006A2423">
      <w:pPr>
        <w:pStyle w:val="Heading1"/>
      </w:pPr>
      <w:bookmarkStart w:id="13" w:name="_Toc214267431"/>
      <w:r w:rsidRPr="008143E4">
        <w:lastRenderedPageBreak/>
        <w:t>Chapter</w:t>
      </w:r>
      <w:r w:rsidR="00E728C5" w:rsidRPr="006A2423">
        <w:t xml:space="preserve"> 3</w:t>
      </w:r>
      <w:r w:rsidR="003C6332" w:rsidRPr="006A2423">
        <w:t xml:space="preserve"> – CRM Strategy Analysis</w:t>
      </w:r>
      <w:bookmarkEnd w:id="13"/>
      <w:r w:rsidR="003C6332" w:rsidRPr="006A2423">
        <w:t xml:space="preserve"> </w:t>
      </w:r>
    </w:p>
    <w:p w14:paraId="0D02FC7B" w14:textId="77777777" w:rsidR="00B11FA7" w:rsidRDefault="00B11FA7" w:rsidP="006A2423">
      <w:pPr>
        <w:pStyle w:val="Heading2"/>
      </w:pPr>
      <w:bookmarkStart w:id="14" w:name="_Toc214267432"/>
      <w:r w:rsidRPr="006A2423">
        <w:t>Segmentation, Targeting and Positioning (STP)</w:t>
      </w:r>
      <w:bookmarkEnd w:id="14"/>
    </w:p>
    <w:p w14:paraId="56CA7449" w14:textId="0E383FF9" w:rsidR="00867870" w:rsidRDefault="00867870" w:rsidP="00867870">
      <w:r>
        <w:t>Segmentation, Targeting and Positioning (STP) enables businesses to allocate resources effectively by dividing the market into groups with shared characteristics and tailoring offerings to the most profitable customers (Khandelwal et al., 2020). M&amp;S Food primarily targets shoppers seeking premium, high-quality convenience and occasional indulgence. Core segments include busy professionals, older consumers who prioritise quality, and customers purchasing treats or gifts.</w:t>
      </w:r>
    </w:p>
    <w:p w14:paraId="236B1010" w14:textId="1EFAEA02" w:rsidR="00867870" w:rsidRDefault="00867870" w:rsidP="00867870">
      <w:r>
        <w:t xml:space="preserve">M&amp;S segments its market demographically (age, income), </w:t>
      </w:r>
      <w:proofErr w:type="spellStart"/>
      <w:r>
        <w:t>psychographically</w:t>
      </w:r>
      <w:proofErr w:type="spellEnd"/>
      <w:r>
        <w:t xml:space="preserve"> (convenience seekers, brand-loyal shoppers), and behaviourally (shopping frequency and purchase patterns) (PESTEL Analysis, 2025). Examples include meal deals for convenience-driven shoppers, “Dine In” offers for couples seeking affordable premium meals, and a vegetarian line with 14 meal options tailored to plant-based consumers (Marks &amp; Spencer, 2022). However, competitors such as Tesco target similar segments and often offer better-value products, including meal deals starting at £3.85, which can draw price-sensitive customers away from M&amp;S.</w:t>
      </w:r>
    </w:p>
    <w:p w14:paraId="4ACD1EBF" w14:textId="5D53EE3B" w:rsidR="00867870" w:rsidRPr="00867870" w:rsidRDefault="00867870" w:rsidP="00867870">
      <w:r>
        <w:t>As shown in Figure 3, M&amp;S positions itself around quality, innovation and convenience, emphasising premium ingredients, seasonal limited-edition products and strong visual branding. Personalised offers through the Sparks app further support this premium yet accessible positioning (Marks &amp; Spencer Group plc, 2025).</w:t>
      </w:r>
    </w:p>
    <w:p w14:paraId="27CAFC45" w14:textId="6052B783" w:rsidR="0030132A" w:rsidRDefault="0030132A" w:rsidP="0030132A">
      <w:pPr>
        <w:keepNext/>
      </w:pPr>
      <w:r>
        <w:lastRenderedPageBreak/>
        <w:fldChar w:fldCharType="begin"/>
      </w:r>
      <w:r w:rsidR="000457DF">
        <w:instrText xml:space="preserve"> INCLUDEPICTURE "C:\\Users\\amirh\\Library\\Group Containers\\UBF8T346G9.ms\\WebArchiveCopyPasteTempFiles\\com.microsoft.Word\\371942_2.jpg" \* MERGEFORMAT </w:instrText>
      </w:r>
      <w:r>
        <w:fldChar w:fldCharType="separate"/>
      </w:r>
      <w:r>
        <w:rPr>
          <w:noProof/>
        </w:rPr>
        <w:drawing>
          <wp:inline distT="0" distB="0" distL="0" distR="0" wp14:anchorId="61976215" wp14:editId="3A68DC6B">
            <wp:extent cx="5731510" cy="4545330"/>
            <wp:effectExtent l="0" t="0" r="0" b="1270"/>
            <wp:docPr id="4517270" name="Picture 1" descr=" Tesco positioning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Tesco positioning ma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545330"/>
                    </a:xfrm>
                    <a:prstGeom prst="rect">
                      <a:avLst/>
                    </a:prstGeom>
                    <a:noFill/>
                    <a:ln>
                      <a:noFill/>
                    </a:ln>
                  </pic:spPr>
                </pic:pic>
              </a:graphicData>
            </a:graphic>
          </wp:inline>
        </w:drawing>
      </w:r>
      <w:r>
        <w:fldChar w:fldCharType="end"/>
      </w:r>
    </w:p>
    <w:p w14:paraId="13579630" w14:textId="6748B629" w:rsidR="0030132A" w:rsidRPr="006A2423" w:rsidRDefault="0030132A" w:rsidP="0030132A">
      <w:pPr>
        <w:pStyle w:val="Caption"/>
        <w:rPr>
          <w:rFonts w:ascii="Calibri" w:hAnsi="Calibri" w:cs="Calibri"/>
          <w:color w:val="000000"/>
        </w:rPr>
      </w:pPr>
      <w:r>
        <w:t xml:space="preserve">Figure </w:t>
      </w:r>
      <w:r w:rsidR="00874375">
        <w:fldChar w:fldCharType="begin"/>
      </w:r>
      <w:r w:rsidR="00874375">
        <w:instrText xml:space="preserve"> SEQ Figure \* ARABIC </w:instrText>
      </w:r>
      <w:r w:rsidR="00874375">
        <w:fldChar w:fldCharType="separate"/>
      </w:r>
      <w:r w:rsidR="00D26DF2">
        <w:rPr>
          <w:noProof/>
        </w:rPr>
        <w:t>3</w:t>
      </w:r>
      <w:r w:rsidR="00874375">
        <w:rPr>
          <w:noProof/>
        </w:rPr>
        <w:fldChar w:fldCharType="end"/>
      </w:r>
      <w:r>
        <w:t xml:space="preserve"> - UK supermarket positioning map </w:t>
      </w:r>
      <w:r w:rsidRPr="0030132A">
        <w:t>(Business-Essay.com, 2022)</w:t>
      </w:r>
    </w:p>
    <w:p w14:paraId="3A4F16AB" w14:textId="77777777" w:rsidR="00B158F0" w:rsidRPr="006A2423" w:rsidRDefault="00B158F0" w:rsidP="006A2423">
      <w:pPr>
        <w:pStyle w:val="Heading2"/>
      </w:pPr>
      <w:bookmarkStart w:id="15" w:name="_Toc214267433"/>
      <w:r w:rsidRPr="006A2423">
        <w:t>Market Differentiation Through the Marketing Mix</w:t>
      </w:r>
      <w:bookmarkEnd w:id="15"/>
    </w:p>
    <w:p w14:paraId="2D0728E7" w14:textId="1499B868" w:rsidR="00634398" w:rsidRDefault="00634398" w:rsidP="00634398">
      <w:pPr>
        <w:rPr>
          <w:rFonts w:ascii="Calibri" w:hAnsi="Calibri" w:cs="Calibri"/>
          <w:color w:val="000000"/>
        </w:rPr>
      </w:pPr>
      <w:r>
        <w:rPr>
          <w:rFonts w:ascii="Calibri" w:hAnsi="Calibri" w:cs="Calibri"/>
          <w:color w:val="000000"/>
        </w:rPr>
        <w:t>Ad</w:t>
      </w:r>
    </w:p>
    <w:p w14:paraId="450D5F3F" w14:textId="47B465C3" w:rsidR="00634398" w:rsidRPr="00634398" w:rsidRDefault="00634398" w:rsidP="00634398">
      <w:pPr>
        <w:rPr>
          <w:rFonts w:ascii="Calibri" w:hAnsi="Calibri" w:cs="Calibri"/>
          <w:color w:val="000000"/>
        </w:rPr>
      </w:pPr>
      <w:r w:rsidRPr="00634398">
        <w:rPr>
          <w:rFonts w:ascii="Calibri" w:hAnsi="Calibri" w:cs="Calibri"/>
          <w:color w:val="000000"/>
        </w:rPr>
        <w:t>The marketing mix provides a structured approach for businesses to design, price, distribute, and promote their offerings. It traditionally includes four elements—product, price, place and promotion—each shaping how value is delivered to customers. The extended marketing mix adds people, process and physical evidence, reflecting the needs of service-based industries. Understanding this mix allows businesses to respond effectively to competition and shifting consumer expectations (</w:t>
      </w:r>
      <w:proofErr w:type="spellStart"/>
      <w:r w:rsidRPr="00634398">
        <w:rPr>
          <w:rFonts w:ascii="Calibri" w:hAnsi="Calibri" w:cs="Calibri"/>
          <w:color w:val="000000"/>
        </w:rPr>
        <w:t>Gilstein</w:t>
      </w:r>
      <w:proofErr w:type="spellEnd"/>
      <w:r w:rsidRPr="00634398">
        <w:rPr>
          <w:rFonts w:ascii="Calibri" w:hAnsi="Calibri" w:cs="Calibri"/>
          <w:color w:val="000000"/>
        </w:rPr>
        <w:t>, 2024).</w:t>
      </w:r>
    </w:p>
    <w:p w14:paraId="3B2A8FDC" w14:textId="60AE9470" w:rsidR="00634398" w:rsidRPr="00634398" w:rsidRDefault="00634398" w:rsidP="00634398">
      <w:pPr>
        <w:pStyle w:val="ListParagraph"/>
        <w:numPr>
          <w:ilvl w:val="0"/>
          <w:numId w:val="9"/>
        </w:numPr>
        <w:rPr>
          <w:rFonts w:ascii="Calibri" w:hAnsi="Calibri" w:cs="Calibri"/>
          <w:color w:val="000000"/>
        </w:rPr>
      </w:pPr>
      <w:r w:rsidRPr="00634398">
        <w:rPr>
          <w:rFonts w:ascii="Calibri" w:hAnsi="Calibri" w:cs="Calibri"/>
          <w:color w:val="000000"/>
        </w:rPr>
        <w:t>Product: M&amp;S differentiates itself through premium-quality food ranges focusing on freshness, innovation and sustainability. Eco-friendly packaging and strict production standards enhance its reputation for quality and trust.</w:t>
      </w:r>
    </w:p>
    <w:p w14:paraId="593F7999" w14:textId="663DE9D7" w:rsidR="00634398" w:rsidRPr="00634398" w:rsidRDefault="00634398" w:rsidP="00634398">
      <w:pPr>
        <w:pStyle w:val="ListParagraph"/>
        <w:numPr>
          <w:ilvl w:val="0"/>
          <w:numId w:val="9"/>
        </w:numPr>
        <w:rPr>
          <w:rFonts w:ascii="Calibri" w:hAnsi="Calibri" w:cs="Calibri"/>
          <w:color w:val="000000"/>
        </w:rPr>
      </w:pPr>
      <w:r w:rsidRPr="00634398">
        <w:rPr>
          <w:rFonts w:ascii="Calibri" w:hAnsi="Calibri" w:cs="Calibri"/>
          <w:color w:val="000000"/>
        </w:rPr>
        <w:t>Price: M&amp;S uses a value-based pricing strategy in which higher prices signal superior quality and responsible sourcing. Selective promotions and varied price points help maintain accessibility without diluting its premium image.</w:t>
      </w:r>
    </w:p>
    <w:p w14:paraId="7C47531C" w14:textId="7A952B8B" w:rsidR="00634398" w:rsidRPr="00634398" w:rsidRDefault="00634398" w:rsidP="00634398">
      <w:pPr>
        <w:pStyle w:val="ListParagraph"/>
        <w:numPr>
          <w:ilvl w:val="0"/>
          <w:numId w:val="9"/>
        </w:numPr>
        <w:rPr>
          <w:rFonts w:ascii="Calibri" w:hAnsi="Calibri" w:cs="Calibri"/>
          <w:color w:val="000000"/>
        </w:rPr>
      </w:pPr>
      <w:r w:rsidRPr="00634398">
        <w:rPr>
          <w:rFonts w:ascii="Calibri" w:hAnsi="Calibri" w:cs="Calibri"/>
          <w:color w:val="000000"/>
        </w:rPr>
        <w:lastRenderedPageBreak/>
        <w:t>Place: The company combines convenient store locations with a strong online presence. Its omnichannel model—integrating stores, website and mobile app—ensures a seamless and accessible shopping experience.</w:t>
      </w:r>
    </w:p>
    <w:p w14:paraId="4EDC4CB1" w14:textId="574C5EEB" w:rsidR="00634398" w:rsidRPr="00634398" w:rsidRDefault="00634398" w:rsidP="00634398">
      <w:pPr>
        <w:pStyle w:val="ListParagraph"/>
        <w:numPr>
          <w:ilvl w:val="0"/>
          <w:numId w:val="9"/>
        </w:numPr>
        <w:rPr>
          <w:rFonts w:ascii="Calibri" w:hAnsi="Calibri" w:cs="Calibri"/>
          <w:color w:val="000000"/>
        </w:rPr>
      </w:pPr>
      <w:r w:rsidRPr="00634398">
        <w:rPr>
          <w:rFonts w:ascii="Calibri" w:hAnsi="Calibri" w:cs="Calibri"/>
          <w:color w:val="000000"/>
        </w:rPr>
        <w:t>Promotion: Advertising campaigns, active social media engagement and the Sparks loyalty programme help M&amp;S strengthen relationships and encourage repeat purchasing.</w:t>
      </w:r>
    </w:p>
    <w:p w14:paraId="3AEE50F4" w14:textId="01C49675" w:rsidR="005C7021" w:rsidRDefault="005C7021" w:rsidP="005C7021">
      <w:pPr>
        <w:keepNext/>
      </w:pPr>
      <w:r>
        <w:fldChar w:fldCharType="begin"/>
      </w:r>
      <w:r w:rsidR="000457DF">
        <w:instrText xml:space="preserve"> INCLUDEPICTURE "C:\\Users\\amirh\\Library\\Group Containers\\UBF8T346G9.ms\\WebArchiveCopyPasteTempFiles\\com.microsoft.Word\\Porter-Generic-Strategies-Template.gif" \* MERGEFORMAT </w:instrText>
      </w:r>
      <w:r>
        <w:fldChar w:fldCharType="separate"/>
      </w:r>
      <w:r>
        <w:rPr>
          <w:noProof/>
        </w:rPr>
        <w:drawing>
          <wp:inline distT="0" distB="0" distL="0" distR="0" wp14:anchorId="1751B850" wp14:editId="7BB810E3">
            <wp:extent cx="5731510" cy="4404360"/>
            <wp:effectExtent l="0" t="0" r="0" b="2540"/>
            <wp:docPr id="381260387"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60387" name="Picture 2" descr="A diagram of a company&#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404360"/>
                    </a:xfrm>
                    <a:prstGeom prst="rect">
                      <a:avLst/>
                    </a:prstGeom>
                    <a:noFill/>
                    <a:ln>
                      <a:noFill/>
                    </a:ln>
                  </pic:spPr>
                </pic:pic>
              </a:graphicData>
            </a:graphic>
          </wp:inline>
        </w:drawing>
      </w:r>
      <w:r>
        <w:fldChar w:fldCharType="end"/>
      </w:r>
    </w:p>
    <w:p w14:paraId="4760C07E" w14:textId="66B39C31" w:rsidR="00634398" w:rsidRDefault="005C7021" w:rsidP="00634398">
      <w:pPr>
        <w:pStyle w:val="Caption"/>
        <w:rPr>
          <w:rFonts w:ascii="Calibri" w:hAnsi="Calibri" w:cs="Calibri"/>
          <w:color w:val="000000"/>
        </w:rPr>
      </w:pPr>
      <w:r>
        <w:t xml:space="preserve">Figure </w:t>
      </w:r>
      <w:r w:rsidR="00874375">
        <w:fldChar w:fldCharType="begin"/>
      </w:r>
      <w:r w:rsidR="00874375">
        <w:instrText xml:space="preserve"> SEQ Figure \* ARABIC </w:instrText>
      </w:r>
      <w:r w:rsidR="00874375">
        <w:fldChar w:fldCharType="separate"/>
      </w:r>
      <w:r w:rsidR="00D26DF2">
        <w:rPr>
          <w:noProof/>
        </w:rPr>
        <w:t>4</w:t>
      </w:r>
      <w:r w:rsidR="00874375">
        <w:rPr>
          <w:noProof/>
        </w:rPr>
        <w:fldChar w:fldCharType="end"/>
      </w:r>
      <w:r>
        <w:t xml:space="preserve"> - </w:t>
      </w:r>
      <w:r w:rsidRPr="009B0ABF">
        <w:t xml:space="preserve">Porter’s </w:t>
      </w:r>
      <w:r>
        <w:t xml:space="preserve">generic strategies </w:t>
      </w:r>
      <w:r w:rsidRPr="005C7021">
        <w:t>(</w:t>
      </w:r>
      <w:proofErr w:type="spellStart"/>
      <w:r w:rsidRPr="005C7021">
        <w:t>Consuunt</w:t>
      </w:r>
      <w:proofErr w:type="spellEnd"/>
      <w:r w:rsidRPr="005C7021">
        <w:t>, 2024)</w:t>
      </w:r>
    </w:p>
    <w:p w14:paraId="1A371C00" w14:textId="77777777" w:rsidR="00634398" w:rsidRPr="00634398" w:rsidRDefault="00634398" w:rsidP="00634398">
      <w:pPr>
        <w:rPr>
          <w:rFonts w:ascii="Calibri" w:hAnsi="Calibri" w:cs="Calibri"/>
          <w:color w:val="000000"/>
        </w:rPr>
      </w:pPr>
      <w:r w:rsidRPr="00634398">
        <w:rPr>
          <w:rFonts w:ascii="Calibri" w:hAnsi="Calibri" w:cs="Calibri"/>
          <w:color w:val="000000"/>
        </w:rPr>
        <w:t>Porter’s Generic Strategies</w:t>
      </w:r>
    </w:p>
    <w:p w14:paraId="7A72DAA9" w14:textId="12DBC756" w:rsidR="00634398" w:rsidRPr="00634398" w:rsidRDefault="00634398" w:rsidP="00634398">
      <w:pPr>
        <w:rPr>
          <w:rFonts w:ascii="Calibri" w:hAnsi="Calibri" w:cs="Calibri"/>
          <w:color w:val="000000"/>
        </w:rPr>
      </w:pPr>
      <w:r w:rsidRPr="00634398">
        <w:rPr>
          <w:rFonts w:ascii="Calibri" w:hAnsi="Calibri" w:cs="Calibri"/>
          <w:color w:val="000000"/>
        </w:rPr>
        <w:t>Figure 4 outlines Porter’s (1985) four competitive strategies. M&amp;S Food aligns with a differentiation strategy, competing through quality rather than low cost. Unlike discount competitors, M&amp;S benefits from established supplier relationships and strong brand equity, enabling it to maintain high standards that competitors struggle to match. Its continued product innovation and increased use of digital and influencer-led marketing support this differentiation. At the same time, the company has reduced certain advertising costs to manage long-term expenses more efficiently (Li, Wang and Zhang, 2023).</w:t>
      </w:r>
    </w:p>
    <w:p w14:paraId="44923899" w14:textId="233B87B2" w:rsidR="00426376" w:rsidRPr="006A2423" w:rsidRDefault="00634398" w:rsidP="00634398">
      <w:pPr>
        <w:rPr>
          <w:rFonts w:ascii="Calibri" w:hAnsi="Calibri" w:cs="Calibri"/>
          <w:color w:val="000000"/>
        </w:rPr>
      </w:pPr>
      <w:r w:rsidRPr="00634398">
        <w:rPr>
          <w:rFonts w:ascii="Calibri" w:hAnsi="Calibri" w:cs="Calibri"/>
          <w:color w:val="000000"/>
        </w:rPr>
        <w:t xml:space="preserve">Together, the marketing mix and differentiation strategy create a clear and consistent brand identity built around quality, convenience and trust. This coherence strengthens long-term </w:t>
      </w:r>
      <w:r w:rsidRPr="00634398">
        <w:rPr>
          <w:rFonts w:ascii="Calibri" w:hAnsi="Calibri" w:cs="Calibri"/>
          <w:color w:val="000000"/>
        </w:rPr>
        <w:lastRenderedPageBreak/>
        <w:t>customer relationships by delivering reliable value, rewarding loyalty and offering an experience that is difficult for competitors to replicate (The Strategy Story, 2023).</w:t>
      </w:r>
      <w:r w:rsidR="00426376">
        <w:rPr>
          <w:rFonts w:ascii="Calibri" w:hAnsi="Calibri" w:cs="Calibri"/>
          <w:color w:val="000000"/>
        </w:rPr>
        <w:t xml:space="preserve"> </w:t>
      </w:r>
    </w:p>
    <w:p w14:paraId="2B40394B" w14:textId="1BDFFFD4" w:rsidR="000C5847" w:rsidRDefault="000C5847" w:rsidP="006A2423">
      <w:pPr>
        <w:pStyle w:val="Heading2"/>
      </w:pPr>
      <w:bookmarkStart w:id="16" w:name="_Toc214267434"/>
      <w:r w:rsidRPr="006A2423">
        <w:t>Meeting the 4Cs of Customer Needs</w:t>
      </w:r>
      <w:bookmarkEnd w:id="16"/>
    </w:p>
    <w:p w14:paraId="70551521" w14:textId="3C858470" w:rsidR="00D26DF2" w:rsidRDefault="00D26DF2" w:rsidP="00D26DF2">
      <w:r>
        <w:t>The 4Cs model—customer needs, cost, convenience and communication—was developed in the 1990s as a more customer-centred alternative to the 4Ps. It shifts focus from what a business sells to what customers value, enabling companies to design offerings that meet expectations more directly (Fernandes, 2025).</w:t>
      </w:r>
    </w:p>
    <w:p w14:paraId="3E2186AD" w14:textId="6BC6E6E8" w:rsidR="00D26DF2" w:rsidRDefault="00D26DF2" w:rsidP="00D26DF2">
      <w:r>
        <w:t>Customer Needs: M&amp;S uses data from the Sparks programme and external insights to identify what customers want: high quality, innovation and convenient meal solutions. This enables the business to tailor ranges such as ready meals, seasonal launches and dietary-specific options more precisely.</w:t>
      </w:r>
    </w:p>
    <w:p w14:paraId="6BE026A9" w14:textId="2020581C" w:rsidR="00D26DF2" w:rsidRDefault="00D26DF2" w:rsidP="00D26DF2">
      <w:pPr>
        <w:pStyle w:val="ListParagraph"/>
        <w:numPr>
          <w:ilvl w:val="0"/>
          <w:numId w:val="10"/>
        </w:numPr>
      </w:pPr>
      <w:r>
        <w:t>Cost: Although M&amp;S is priced above many competitors, loyal customers perceive strong value in the quality and overall shopping experience. Personalised discounts, Sparks rewards and “treats” help increase perceived value while maintaining the brand’s premium position (Hanlon, 2020).</w:t>
      </w:r>
    </w:p>
    <w:p w14:paraId="551B9D1C" w14:textId="77777777" w:rsidR="00D26DF2" w:rsidRDefault="00D26DF2" w:rsidP="00D26DF2">
      <w:pPr>
        <w:pStyle w:val="ListParagraph"/>
        <w:numPr>
          <w:ilvl w:val="0"/>
          <w:numId w:val="10"/>
        </w:numPr>
      </w:pPr>
      <w:r>
        <w:t xml:space="preserve">Convenience: To support ease of access, M&amp;S continues to expand its food halls and smaller convenience formats, opening ten new locations and refurbishing fifty more in 2024 (Fortune, 2024). Click &amp; Collect and rapid store-based fulfilment turn local branches into micro-hubs, enabling fast, low-impact deliveries (Marks &amp; Spencer, 2023). </w:t>
      </w:r>
    </w:p>
    <w:p w14:paraId="6EB12390" w14:textId="4FAF507F" w:rsidR="00D26DF2" w:rsidRPr="00D26DF2" w:rsidRDefault="00D26DF2" w:rsidP="00D26DF2">
      <w:pPr>
        <w:pStyle w:val="ListParagraph"/>
        <w:numPr>
          <w:ilvl w:val="0"/>
          <w:numId w:val="10"/>
        </w:numPr>
      </w:pPr>
      <w:r>
        <w:t>Communication: M&amp;S maintains active CRM communication through the Sparks app, delivering personalised offers and reinforcing customer values—for example, through Sparks-funded charity donations (marksandspencer.com, 2022). However, recent data-breach issues highlight the need for stronger communication resilience and customer reassurance.</w:t>
      </w:r>
    </w:p>
    <w:p w14:paraId="082FFC72" w14:textId="7EAC4E72" w:rsidR="00D26DF2" w:rsidRPr="00D26DF2" w:rsidRDefault="00F9583C" w:rsidP="00D26DF2">
      <w:pPr>
        <w:pStyle w:val="Heading2"/>
      </w:pPr>
      <w:bookmarkStart w:id="17" w:name="_Toc214267435"/>
      <w:r w:rsidRPr="006A2423">
        <w:t>Ethical and Sustainability Practices</w:t>
      </w:r>
      <w:bookmarkEnd w:id="17"/>
    </w:p>
    <w:p w14:paraId="3D582122" w14:textId="4FEDCCDA" w:rsidR="00D26DF2" w:rsidRDefault="0078777F" w:rsidP="00D26DF2">
      <w:pPr>
        <w:keepNext/>
      </w:pPr>
      <w:r w:rsidRPr="0078777F">
        <w:rPr>
          <w:rFonts w:ascii="Calibri" w:hAnsi="Calibri" w:cs="Calibri"/>
          <w:color w:val="000000"/>
        </w:rPr>
        <w:t>M&amp;S’s goals extend beyond profit, reflected in its triple bottom line, delivered through Plan A—its long-running sustainability programme launched in 2007 with 100 time-bound commitments and reshaped in 2025. The initiative underpins the company’s ethical and environmental strategy, including responsible sourcing, waste reduction, community support, and a target of achieving net-zero emissions by 2040, as illustrated in Figure</w:t>
      </w:r>
      <w:r w:rsidR="00B8597E">
        <w:rPr>
          <w:rFonts w:ascii="Calibri" w:hAnsi="Calibri" w:cs="Calibri"/>
          <w:color w:val="000000"/>
        </w:rPr>
        <w:t xml:space="preserve"> </w:t>
      </w:r>
      <w:r w:rsidRPr="0078777F">
        <w:rPr>
          <w:rFonts w:ascii="Calibri" w:hAnsi="Calibri" w:cs="Calibri"/>
          <w:color w:val="000000"/>
        </w:rPr>
        <w:lastRenderedPageBreak/>
        <w:t>(M&amp;S,2024).</w:t>
      </w:r>
      <w:r w:rsidR="00D26DF2">
        <w:fldChar w:fldCharType="begin"/>
      </w:r>
      <w:r w:rsidR="000457DF">
        <w:instrText xml:space="preserve"> INCLUDEPICTURE "C:\\Users\\amirh\\Library\\Group Containers\\UBF8T346G9.ms\\WebArchiveCopyPasteTempFiles\\com.microsoft.Word\\PLAN A PRIORITIES.png" \* MERGEFORMAT </w:instrText>
      </w:r>
      <w:r w:rsidR="00D26DF2">
        <w:fldChar w:fldCharType="separate"/>
      </w:r>
      <w:r w:rsidR="00D26DF2">
        <w:rPr>
          <w:noProof/>
        </w:rPr>
        <w:drawing>
          <wp:inline distT="0" distB="0" distL="0" distR="0" wp14:anchorId="7975C6DF" wp14:editId="36DFEF34">
            <wp:extent cx="5731510" cy="2903220"/>
            <wp:effectExtent l="0" t="0" r="0" b="5080"/>
            <wp:docPr id="1000394842" name="Picture 1" descr="A diagram of a company's priority are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94842" name="Picture 1" descr="A diagram of a company's priority area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03220"/>
                    </a:xfrm>
                    <a:prstGeom prst="rect">
                      <a:avLst/>
                    </a:prstGeom>
                    <a:noFill/>
                    <a:ln>
                      <a:noFill/>
                    </a:ln>
                  </pic:spPr>
                </pic:pic>
              </a:graphicData>
            </a:graphic>
          </wp:inline>
        </w:drawing>
      </w:r>
      <w:r w:rsidR="00D26DF2">
        <w:fldChar w:fldCharType="end"/>
      </w:r>
    </w:p>
    <w:p w14:paraId="152DE728" w14:textId="20F4FC8C" w:rsidR="0028113A" w:rsidRDefault="00D26DF2" w:rsidP="0078777F">
      <w:pPr>
        <w:pStyle w:val="Caption"/>
        <w:rPr>
          <w:rFonts w:ascii="Calibri" w:hAnsi="Calibri" w:cs="Calibri"/>
          <w:color w:val="000000"/>
        </w:rPr>
      </w:pPr>
      <w:r>
        <w:t xml:space="preserve">Figure </w:t>
      </w:r>
      <w:r w:rsidR="00874375">
        <w:fldChar w:fldCharType="begin"/>
      </w:r>
      <w:r w:rsidR="00874375">
        <w:instrText xml:space="preserve"> SEQ Figure \* ARABIC </w:instrText>
      </w:r>
      <w:r w:rsidR="00874375">
        <w:fldChar w:fldCharType="separate"/>
      </w:r>
      <w:r>
        <w:rPr>
          <w:noProof/>
        </w:rPr>
        <w:t>5</w:t>
      </w:r>
      <w:r w:rsidR="00874375">
        <w:rPr>
          <w:noProof/>
        </w:rPr>
        <w:fldChar w:fldCharType="end"/>
      </w:r>
      <w:r>
        <w:t xml:space="preserve"> - M&amp;S sustainability commitments </w:t>
      </w:r>
      <w:r w:rsidRPr="00D26DF2">
        <w:t>(M&amp;S, 2024)</w:t>
      </w:r>
    </w:p>
    <w:p w14:paraId="197F4DC0" w14:textId="502776AD" w:rsidR="0078777F" w:rsidRPr="006A2423" w:rsidRDefault="0078777F" w:rsidP="0028113A">
      <w:pPr>
        <w:rPr>
          <w:rFonts w:ascii="Calibri" w:hAnsi="Calibri" w:cs="Calibri"/>
          <w:color w:val="000000"/>
        </w:rPr>
      </w:pPr>
      <w:r w:rsidRPr="0078777F">
        <w:rPr>
          <w:rFonts w:ascii="Calibri" w:hAnsi="Calibri" w:cs="Calibri"/>
          <w:color w:val="000000"/>
        </w:rPr>
        <w:t>Modern relationship marketing relies on aligning brand and customer values. M&amp;S’s sustainability efforts strengthen relational value by building emotional trust and long-term loyalty. CRM tools—such as promoting eco-friendly product ranges or Sparks-linked charitable donations—reinforce this ethical positioning and deepen customer connection.</w:t>
      </w:r>
    </w:p>
    <w:p w14:paraId="27399322" w14:textId="77777777" w:rsidR="0028113A" w:rsidRPr="0028113A" w:rsidRDefault="0028113A" w:rsidP="006A2423">
      <w:pPr>
        <w:pStyle w:val="Heading2"/>
      </w:pPr>
      <w:bookmarkStart w:id="18" w:name="_Toc214267436"/>
      <w:r w:rsidRPr="0028113A">
        <w:t>Achieving Customer Centrality and Long-Term Loyalty</w:t>
      </w:r>
      <w:bookmarkEnd w:id="18"/>
    </w:p>
    <w:p w14:paraId="66CE4A21" w14:textId="77777777" w:rsidR="0028113A" w:rsidRPr="0028113A" w:rsidRDefault="0028113A" w:rsidP="0028113A">
      <w:pPr>
        <w:rPr>
          <w:rFonts w:ascii="Calibri" w:hAnsi="Calibri" w:cs="Calibri"/>
          <w:color w:val="000000"/>
        </w:rPr>
      </w:pPr>
      <w:r w:rsidRPr="0028113A">
        <w:rPr>
          <w:rFonts w:ascii="Calibri" w:hAnsi="Calibri" w:cs="Calibri"/>
          <w:color w:val="000000"/>
        </w:rPr>
        <w:t>M&amp;S Food’s CRM strategies collectively contribute to customer centrality through:</w:t>
      </w:r>
    </w:p>
    <w:p w14:paraId="653B9165" w14:textId="432DC88F" w:rsidR="00B8597E" w:rsidRPr="00B8597E" w:rsidRDefault="00BE6E46" w:rsidP="00B8597E">
      <w:pPr>
        <w:pStyle w:val="ListParagraph"/>
        <w:numPr>
          <w:ilvl w:val="0"/>
          <w:numId w:val="14"/>
        </w:numPr>
        <w:spacing w:before="240"/>
        <w:rPr>
          <w:rFonts w:ascii="Calibri" w:hAnsi="Calibri" w:cs="Calibri"/>
          <w:color w:val="000000"/>
        </w:rPr>
      </w:pPr>
      <w:r w:rsidRPr="00B8597E">
        <w:rPr>
          <w:rFonts w:ascii="Calibri" w:hAnsi="Calibri" w:cs="Calibri"/>
          <w:color w:val="000000"/>
        </w:rPr>
        <w:t>Corporate Trust Signals: Transparent sustainability reporting and ethical initiatives such as Plan A reinforce customer confidence and brand integrity.</w:t>
      </w:r>
    </w:p>
    <w:p w14:paraId="66779687" w14:textId="76DEB14B" w:rsidR="00B8597E" w:rsidRPr="00B8597E" w:rsidRDefault="00BE6E46" w:rsidP="00B8597E">
      <w:pPr>
        <w:pStyle w:val="ListParagraph"/>
        <w:numPr>
          <w:ilvl w:val="0"/>
          <w:numId w:val="14"/>
        </w:numPr>
        <w:spacing w:before="240"/>
        <w:rPr>
          <w:rFonts w:ascii="Calibri" w:hAnsi="Calibri" w:cs="Calibri"/>
          <w:color w:val="000000"/>
        </w:rPr>
      </w:pPr>
      <w:r w:rsidRPr="00B8597E">
        <w:rPr>
          <w:rFonts w:ascii="Calibri" w:hAnsi="Calibri" w:cs="Calibri"/>
          <w:color w:val="000000"/>
        </w:rPr>
        <w:t>Data-Driven Personalisation: Behavioural insights from the Sparks programme enable targeted offers-such as personalised discounts on frequently purchased items or birthday "treats"-which help build deeper personal connections.</w:t>
      </w:r>
    </w:p>
    <w:p w14:paraId="7FA2E351" w14:textId="4F731B4B" w:rsidR="00B8597E" w:rsidRPr="00B8597E" w:rsidRDefault="00BE6E46" w:rsidP="00B8597E">
      <w:pPr>
        <w:pStyle w:val="ListParagraph"/>
        <w:numPr>
          <w:ilvl w:val="0"/>
          <w:numId w:val="14"/>
        </w:numPr>
        <w:spacing w:before="240"/>
        <w:rPr>
          <w:rFonts w:ascii="Calibri" w:hAnsi="Calibri" w:cs="Calibri"/>
          <w:color w:val="000000"/>
        </w:rPr>
      </w:pPr>
      <w:r w:rsidRPr="00B8597E">
        <w:rPr>
          <w:rFonts w:ascii="Calibri" w:hAnsi="Calibri" w:cs="Calibri"/>
          <w:color w:val="000000"/>
        </w:rPr>
        <w:t>Reliability and Convenience: Investments to expand convenience stores, and services like Click &amp; Collect create a seamless experience. For example, rapid store-fulfilled collections allow customers to pick up online orders within an hour.</w:t>
      </w:r>
    </w:p>
    <w:p w14:paraId="04C530BE" w14:textId="679394ED" w:rsidR="00BE6E46" w:rsidRPr="00B8597E" w:rsidRDefault="00BE6E46" w:rsidP="00B8597E">
      <w:pPr>
        <w:pStyle w:val="ListParagraph"/>
        <w:numPr>
          <w:ilvl w:val="0"/>
          <w:numId w:val="14"/>
        </w:numPr>
        <w:spacing w:before="240"/>
        <w:rPr>
          <w:rFonts w:ascii="Calibri" w:hAnsi="Calibri" w:cs="Calibri"/>
          <w:color w:val="000000"/>
        </w:rPr>
      </w:pPr>
      <w:r w:rsidRPr="00B8597E">
        <w:rPr>
          <w:rFonts w:ascii="Calibri" w:hAnsi="Calibri" w:cs="Calibri"/>
          <w:color w:val="000000"/>
        </w:rPr>
        <w:t>Value Proposition Alignment: Premium quality and sustainability messaging translate into tangible customer benefits, such as "</w:t>
      </w:r>
      <w:r w:rsidR="00B8597E" w:rsidRPr="00B8597E">
        <w:rPr>
          <w:rFonts w:ascii="Calibri" w:hAnsi="Calibri" w:cs="Calibri"/>
          <w:color w:val="000000"/>
        </w:rPr>
        <w:t>low plastic</w:t>
      </w:r>
      <w:r w:rsidRPr="00B8597E">
        <w:rPr>
          <w:rFonts w:ascii="Calibri" w:hAnsi="Calibri" w:cs="Calibri"/>
          <w:color w:val="000000"/>
        </w:rPr>
        <w:t>" packaging trials, and seasonal premium ranges that reinforce both functional and emotional value.</w:t>
      </w:r>
    </w:p>
    <w:p w14:paraId="79B07671" w14:textId="5168D12F" w:rsidR="00523B30" w:rsidRPr="006A2423" w:rsidRDefault="0028113A" w:rsidP="0028113A">
      <w:pPr>
        <w:rPr>
          <w:rFonts w:ascii="Calibri" w:hAnsi="Calibri" w:cs="Calibri"/>
          <w:color w:val="000000"/>
        </w:rPr>
      </w:pPr>
      <w:r w:rsidRPr="0028113A">
        <w:rPr>
          <w:rFonts w:ascii="Calibri" w:hAnsi="Calibri" w:cs="Calibri"/>
          <w:color w:val="000000"/>
        </w:rPr>
        <w:t>Together, these practices promote long-term customer relationships founded on trust, satisfaction, and shared values — key drivers of sustainable loyalty for M&amp;S Food.</w:t>
      </w:r>
    </w:p>
    <w:p w14:paraId="04288C4C" w14:textId="3EF9B204" w:rsidR="00EC5542" w:rsidRPr="00EC5542" w:rsidRDefault="008143E4" w:rsidP="006A2423">
      <w:pPr>
        <w:pStyle w:val="Heading1"/>
      </w:pPr>
      <w:bookmarkStart w:id="19" w:name="_Toc214267437"/>
      <w:r w:rsidRPr="008143E4">
        <w:lastRenderedPageBreak/>
        <w:t>Chapter</w:t>
      </w:r>
      <w:r w:rsidR="00EC5542" w:rsidRPr="00EC5542">
        <w:t xml:space="preserve"> 4 – Conclusions and Recommendations</w:t>
      </w:r>
      <w:bookmarkEnd w:id="19"/>
    </w:p>
    <w:p w14:paraId="1F8E7CC3" w14:textId="4D280985" w:rsidR="00EC5542" w:rsidRPr="0078777F" w:rsidRDefault="00EC5542" w:rsidP="00EC5542">
      <w:pPr>
        <w:pStyle w:val="Heading2"/>
      </w:pPr>
      <w:bookmarkStart w:id="20" w:name="_Toc214267438"/>
      <w:r w:rsidRPr="00EC5542">
        <w:t>Conclusions</w:t>
      </w:r>
      <w:bookmarkEnd w:id="20"/>
    </w:p>
    <w:p w14:paraId="6E9AE97E" w14:textId="2FCAB1AB" w:rsidR="0078777F" w:rsidRPr="0078777F" w:rsidRDefault="0078777F" w:rsidP="0078777F">
      <w:pPr>
        <w:rPr>
          <w:rFonts w:ascii="Calibri" w:hAnsi="Calibri" w:cs="Calibri"/>
        </w:rPr>
      </w:pPr>
      <w:r w:rsidRPr="0078777F">
        <w:rPr>
          <w:rFonts w:ascii="Calibri" w:hAnsi="Calibri" w:cs="Calibri"/>
        </w:rPr>
        <w:t xml:space="preserve">M&amp;S Food’s Customer Relationship Marketing (CRM) strategy reinforces its reputation as a premium, customer-focused retailer. Through data-driven personalisation enabled by the Sparks loyalty programme and analytics partners such as </w:t>
      </w:r>
      <w:proofErr w:type="spellStart"/>
      <w:r w:rsidRPr="0078777F">
        <w:rPr>
          <w:rFonts w:ascii="Calibri" w:hAnsi="Calibri" w:cs="Calibri"/>
        </w:rPr>
        <w:t>Starcount</w:t>
      </w:r>
      <w:proofErr w:type="spellEnd"/>
      <w:r w:rsidRPr="0078777F">
        <w:rPr>
          <w:rFonts w:ascii="Calibri" w:hAnsi="Calibri" w:cs="Calibri"/>
        </w:rPr>
        <w:t xml:space="preserve"> (Hub, 2018), M&amp;S strengthens customer understanding and long-term engagement. Its segmentation, targeting and positioning (STP) approach enables the brand to focus on high-value segments that prioritise quality, convenience and ethical sourcing, while the marketing mix and 4Cs frameworks ensure a consistent, customer-centric experience across all touchpoints.</w:t>
      </w:r>
    </w:p>
    <w:p w14:paraId="3AE1D873" w14:textId="14021ACC" w:rsidR="0078777F" w:rsidRPr="0078777F" w:rsidRDefault="0078777F" w:rsidP="0078777F">
      <w:pPr>
        <w:rPr>
          <w:rFonts w:ascii="Calibri" w:hAnsi="Calibri" w:cs="Calibri"/>
        </w:rPr>
      </w:pPr>
      <w:r w:rsidRPr="0078777F">
        <w:rPr>
          <w:rFonts w:ascii="Calibri" w:hAnsi="Calibri" w:cs="Calibri"/>
        </w:rPr>
        <w:t>Sustainability and ethics remain central to M&amp;S’s identity through initiatives such as Plan A and its net-zero 2040 goal. These commitments build trust and emotional loyalty by aligning brand values with customer expectations. However, premium pricing and reduced accessibility for price-sensitive shoppers remain challenges. In addition, growing consumer demand for transparent, measurable sustainability progress—particularly around packaging waste and supply-chain emissions—requires clearer reporting.</w:t>
      </w:r>
    </w:p>
    <w:p w14:paraId="6E8361F7" w14:textId="053999AF" w:rsidR="0078777F" w:rsidRPr="00EC5542" w:rsidRDefault="0078777F" w:rsidP="0078777F">
      <w:pPr>
        <w:rPr>
          <w:rFonts w:ascii="Calibri" w:hAnsi="Calibri" w:cs="Calibri"/>
        </w:rPr>
      </w:pPr>
      <w:r w:rsidRPr="0078777F">
        <w:rPr>
          <w:rFonts w:ascii="Calibri" w:hAnsi="Calibri" w:cs="Calibri"/>
        </w:rPr>
        <w:t>Overall, M&amp;S Food demonstrates strong CRM practices that support sustainable customer relationships, but continued innovation, inclusivity and transparency are essential to maintaining long-term loyalty in an increasingly competitive market.</w:t>
      </w:r>
    </w:p>
    <w:p w14:paraId="385505BB" w14:textId="77777777" w:rsidR="00EC5542" w:rsidRPr="00EC5542" w:rsidRDefault="00EC5542" w:rsidP="006A2423">
      <w:pPr>
        <w:pStyle w:val="Heading2"/>
      </w:pPr>
      <w:bookmarkStart w:id="21" w:name="_Toc214267439"/>
      <w:r w:rsidRPr="00EC5542">
        <w:t>Recommendations</w:t>
      </w:r>
      <w:bookmarkEnd w:id="21"/>
    </w:p>
    <w:p w14:paraId="0629BF65" w14:textId="1428243E" w:rsidR="0078777F" w:rsidRPr="0078777F" w:rsidRDefault="0078777F" w:rsidP="0078777F">
      <w:pPr>
        <w:pStyle w:val="ListParagraph"/>
        <w:numPr>
          <w:ilvl w:val="0"/>
          <w:numId w:val="11"/>
        </w:numPr>
        <w:rPr>
          <w:rFonts w:ascii="Calibri" w:hAnsi="Calibri" w:cs="Calibri"/>
        </w:rPr>
      </w:pPr>
      <w:r w:rsidRPr="0078777F">
        <w:rPr>
          <w:rFonts w:ascii="Calibri" w:hAnsi="Calibri" w:cs="Calibri"/>
        </w:rPr>
        <w:t>Enhance Data-Driven Insights: Strengthen collaboration with analytics partners to refine predictive modelling and improve segmentation accuracy. A deeper understanding of younger and more price-conscious demographics could broaden market reach.</w:t>
      </w:r>
    </w:p>
    <w:p w14:paraId="75ACF46B" w14:textId="5B3F6508" w:rsidR="0078777F" w:rsidRPr="0078777F" w:rsidRDefault="0078777F" w:rsidP="0078777F">
      <w:pPr>
        <w:pStyle w:val="ListParagraph"/>
        <w:numPr>
          <w:ilvl w:val="0"/>
          <w:numId w:val="11"/>
        </w:numPr>
        <w:rPr>
          <w:rFonts w:ascii="Calibri" w:hAnsi="Calibri" w:cs="Calibri"/>
        </w:rPr>
      </w:pPr>
      <w:r w:rsidRPr="0078777F">
        <w:rPr>
          <w:rFonts w:ascii="Calibri" w:hAnsi="Calibri" w:cs="Calibri"/>
        </w:rPr>
        <w:t>Broaden Accessibility Without Diluting the Brand: Introduce tiered pricing or smaller-format product lines to appeal to wider audiences while preserving premium standards, helping balance exclusivity with inclusivity.</w:t>
      </w:r>
    </w:p>
    <w:p w14:paraId="67D46FA6" w14:textId="26EA916B" w:rsidR="0078777F" w:rsidRPr="0078777F" w:rsidRDefault="0078777F" w:rsidP="0078777F">
      <w:pPr>
        <w:pStyle w:val="ListParagraph"/>
        <w:numPr>
          <w:ilvl w:val="0"/>
          <w:numId w:val="11"/>
        </w:numPr>
        <w:rPr>
          <w:rFonts w:ascii="Calibri" w:hAnsi="Calibri" w:cs="Calibri"/>
        </w:rPr>
      </w:pPr>
      <w:r w:rsidRPr="0078777F">
        <w:rPr>
          <w:rFonts w:ascii="Calibri" w:hAnsi="Calibri" w:cs="Calibri"/>
        </w:rPr>
        <w:t>Increase Transparency and Measurable Reporting: Publish clear, verifiable updates on sustainability metrics—particularly packaging recyclability and supply-chain emissions. Public dashboards or annual summaries could reinforce accountability.</w:t>
      </w:r>
    </w:p>
    <w:p w14:paraId="412AB22F" w14:textId="49BEB40E" w:rsidR="0078777F" w:rsidRPr="0078777F" w:rsidRDefault="0078777F" w:rsidP="0078777F">
      <w:pPr>
        <w:pStyle w:val="ListParagraph"/>
        <w:numPr>
          <w:ilvl w:val="0"/>
          <w:numId w:val="11"/>
        </w:numPr>
        <w:rPr>
          <w:rFonts w:ascii="Calibri" w:hAnsi="Calibri" w:cs="Calibri"/>
        </w:rPr>
      </w:pPr>
      <w:r w:rsidRPr="0078777F">
        <w:rPr>
          <w:rFonts w:ascii="Calibri" w:hAnsi="Calibri" w:cs="Calibri"/>
        </w:rPr>
        <w:t>Strengthen Ethical Value Communication: Translate sustainability commitments into everyday customer experiences through clearer eco-labelling, affordable sustainable ranges and community-focused initiatives promoted via Sparks.</w:t>
      </w:r>
    </w:p>
    <w:p w14:paraId="19E3679A" w14:textId="42CC8967" w:rsidR="0078777F" w:rsidRPr="0078777F" w:rsidRDefault="0078777F" w:rsidP="0078777F">
      <w:pPr>
        <w:pStyle w:val="ListParagraph"/>
        <w:numPr>
          <w:ilvl w:val="0"/>
          <w:numId w:val="11"/>
        </w:numPr>
        <w:rPr>
          <w:rFonts w:ascii="Calibri" w:hAnsi="Calibri" w:cs="Calibri"/>
        </w:rPr>
      </w:pPr>
      <w:r w:rsidRPr="0078777F">
        <w:rPr>
          <w:rFonts w:ascii="Calibri" w:hAnsi="Calibri" w:cs="Calibri"/>
        </w:rPr>
        <w:t>Invest in Resilient CRM Infrastructure: Following the recent data breach, prioritise cybersecurity, data governance and crisis-communication protocols to restore confidence and ensure secure handling of customer information.</w:t>
      </w:r>
    </w:p>
    <w:p w14:paraId="04139AF0" w14:textId="326B6819" w:rsidR="00523B30" w:rsidRPr="006A2423" w:rsidRDefault="0078777F" w:rsidP="00EC5542">
      <w:pPr>
        <w:rPr>
          <w:rFonts w:ascii="Calibri" w:hAnsi="Calibri" w:cs="Calibri"/>
        </w:rPr>
      </w:pPr>
      <w:r w:rsidRPr="0078777F">
        <w:rPr>
          <w:rFonts w:ascii="Calibri" w:hAnsi="Calibri" w:cs="Calibri"/>
        </w:rPr>
        <w:lastRenderedPageBreak/>
        <w:t>By adopting these recommendations, M&amp;S Food can further align its CRM and sustainability strategies, strengthening trust, loyalty and inclusivity while sustaining competitive advantage in the evolving food retail landscape.</w:t>
      </w:r>
    </w:p>
    <w:p w14:paraId="635D1A7F" w14:textId="77777777" w:rsidR="005903E4" w:rsidRPr="006A2423" w:rsidRDefault="00BB63D0" w:rsidP="005903E4">
      <w:pPr>
        <w:pStyle w:val="Heading1"/>
        <w:rPr>
          <w:rFonts w:ascii="Calibri" w:hAnsi="Calibri" w:cs="Calibri"/>
        </w:rPr>
      </w:pPr>
      <w:bookmarkStart w:id="22" w:name="_Toc214267440"/>
      <w:r w:rsidRPr="006A2423">
        <w:rPr>
          <w:rFonts w:ascii="Calibri" w:hAnsi="Calibri" w:cs="Calibri"/>
        </w:rPr>
        <w:t>References</w:t>
      </w:r>
      <w:bookmarkEnd w:id="22"/>
      <w:r w:rsidRPr="006A2423">
        <w:rPr>
          <w:rFonts w:ascii="Calibri" w:hAnsi="Calibri" w:cs="Calibri"/>
        </w:rPr>
        <w:t xml:space="preserve"> </w:t>
      </w:r>
    </w:p>
    <w:p w14:paraId="34DD6069" w14:textId="14E2E238" w:rsidR="0030132A" w:rsidRPr="0030132A" w:rsidRDefault="0030132A" w:rsidP="0030132A">
      <w:pPr>
        <w:pStyle w:val="NormalWeb"/>
        <w:spacing w:before="0" w:beforeAutospacing="0" w:after="240" w:afterAutospacing="0" w:line="360" w:lineRule="atLeast"/>
        <w:rPr>
          <w:rFonts w:ascii="Calibri" w:hAnsi="Calibri" w:cs="Calibri"/>
          <w:color w:val="000000"/>
        </w:rPr>
      </w:pPr>
      <w:r w:rsidRPr="0030132A">
        <w:rPr>
          <w:rFonts w:ascii="Calibri" w:hAnsi="Calibri" w:cs="Calibri"/>
          <w:color w:val="000000"/>
        </w:rPr>
        <w:t>Business-Essay.com. (2022).</w:t>
      </w:r>
      <w:r w:rsidRPr="0030132A">
        <w:rPr>
          <w:rStyle w:val="apple-converted-space"/>
          <w:rFonts w:ascii="Calibri" w:eastAsiaTheme="majorEastAsia" w:hAnsi="Calibri" w:cs="Calibri"/>
          <w:color w:val="000000"/>
        </w:rPr>
        <w:t> </w:t>
      </w:r>
      <w:r w:rsidRPr="0030132A">
        <w:rPr>
          <w:rFonts w:ascii="Calibri" w:hAnsi="Calibri" w:cs="Calibri"/>
          <w:i/>
          <w:iCs/>
          <w:color w:val="000000"/>
        </w:rPr>
        <w:t>Competitive Analysis of Tesco PLC (FTSE100 Company) Essay Example [Free]</w:t>
      </w:r>
      <w:r w:rsidRPr="0030132A">
        <w:rPr>
          <w:rFonts w:ascii="Calibri" w:hAnsi="Calibri" w:cs="Calibri"/>
          <w:color w:val="000000"/>
        </w:rPr>
        <w:t>. [online] Available at: https://business-essay.com/competitive-analysis-of-tesco-plc-ftse100-company/ [Accessed 16 Nov. 2025].</w:t>
      </w:r>
    </w:p>
    <w:p w14:paraId="7845708D" w14:textId="35F5E19F" w:rsidR="000911BF" w:rsidRPr="006A2423" w:rsidRDefault="000911BF" w:rsidP="005903E4">
      <w:pPr>
        <w:rPr>
          <w:rFonts w:ascii="Calibri" w:hAnsi="Calibri" w:cs="Calibri"/>
        </w:rPr>
      </w:pPr>
      <w:r w:rsidRPr="006A2423">
        <w:rPr>
          <w:rFonts w:ascii="Calibri" w:hAnsi="Calibri" w:cs="Calibri"/>
        </w:rPr>
        <w:t>DCF Team (2024). </w:t>
      </w:r>
      <w:r w:rsidRPr="006A2423">
        <w:rPr>
          <w:rFonts w:ascii="Calibri" w:hAnsi="Calibri" w:cs="Calibri"/>
          <w:i/>
          <w:iCs/>
        </w:rPr>
        <w:t>Mission Statement, Vision, &amp; Core Values (2025) of Marks and Spencer Group plc.</w:t>
      </w:r>
      <w:r w:rsidRPr="006A2423">
        <w:rPr>
          <w:rFonts w:ascii="Calibri" w:hAnsi="Calibri" w:cs="Calibri"/>
        </w:rPr>
        <w:t> [online] AI-Powered Discounted Cash Flow Editable Templates. Available at: https://dcfmodeling.com/blogs/vision/mksl-mission-vision?srsltid=AfmBOorjmn5gTd82cTB8SY3tyEhWjtxcuP-_Kt92wt-PARk9JFfHJn_F [Accessed 30 Oct. 2025].</w:t>
      </w:r>
    </w:p>
    <w:p w14:paraId="1AFBC165" w14:textId="77777777" w:rsidR="000911BF" w:rsidRPr="006A2423" w:rsidRDefault="000911BF" w:rsidP="00ED400A">
      <w:pPr>
        <w:rPr>
          <w:rFonts w:ascii="Calibri" w:hAnsi="Calibri" w:cs="Calibri"/>
        </w:rPr>
      </w:pPr>
      <w:r w:rsidRPr="006A2423">
        <w:rPr>
          <w:rFonts w:ascii="Calibri" w:hAnsi="Calibri" w:cs="Calibri"/>
        </w:rPr>
        <w:t xml:space="preserve">Fernandes, J.M., (2025). The 4C's: From Relational Marketing to Collaboration and Community-building. [Accessed 4 Nov. 2025]. Available from: https://www.researchgate.net/publication/389688466_The_4C's_From_Relational_Marketing_to_Collaboration_and_Community-building. </w:t>
      </w:r>
    </w:p>
    <w:p w14:paraId="4736F005" w14:textId="77777777" w:rsidR="000911BF" w:rsidRPr="006A2423" w:rsidRDefault="000911BF" w:rsidP="005903E4">
      <w:pPr>
        <w:rPr>
          <w:rFonts w:ascii="Calibri" w:hAnsi="Calibri" w:cs="Calibri"/>
        </w:rPr>
      </w:pPr>
      <w:r w:rsidRPr="006A2423">
        <w:rPr>
          <w:rFonts w:ascii="Calibri" w:hAnsi="Calibri" w:cs="Calibri"/>
        </w:rPr>
        <w:t xml:space="preserve">Ferrer-Estévez, M. and </w:t>
      </w:r>
      <w:proofErr w:type="spellStart"/>
      <w:r w:rsidRPr="006A2423">
        <w:rPr>
          <w:rFonts w:ascii="Calibri" w:hAnsi="Calibri" w:cs="Calibri"/>
        </w:rPr>
        <w:t>Chalmeta</w:t>
      </w:r>
      <w:proofErr w:type="spellEnd"/>
      <w:r w:rsidRPr="006A2423">
        <w:rPr>
          <w:rFonts w:ascii="Calibri" w:hAnsi="Calibri" w:cs="Calibri"/>
        </w:rPr>
        <w:t>, R. (2022). Sustainable customer relationship management. </w:t>
      </w:r>
      <w:r w:rsidRPr="006A2423">
        <w:rPr>
          <w:rFonts w:ascii="Calibri" w:hAnsi="Calibri" w:cs="Calibri"/>
          <w:i/>
          <w:iCs/>
        </w:rPr>
        <w:t>Marketing Intelligence &amp; Planning</w:t>
      </w:r>
      <w:r w:rsidRPr="006A2423">
        <w:rPr>
          <w:rFonts w:ascii="Calibri" w:hAnsi="Calibri" w:cs="Calibri"/>
        </w:rPr>
        <w:t xml:space="preserve">, [online] 41(2), pp.244–262. </w:t>
      </w:r>
      <w:proofErr w:type="spellStart"/>
      <w:proofErr w:type="gramStart"/>
      <w:r w:rsidRPr="006A2423">
        <w:rPr>
          <w:rFonts w:ascii="Calibri" w:hAnsi="Calibri" w:cs="Calibri"/>
        </w:rPr>
        <w:t>doi:https</w:t>
      </w:r>
      <w:proofErr w:type="spellEnd"/>
      <w:r w:rsidRPr="006A2423">
        <w:rPr>
          <w:rFonts w:ascii="Calibri" w:hAnsi="Calibri" w:cs="Calibri"/>
        </w:rPr>
        <w:t>://doi.org/10.1108/mip-06-2022-0266</w:t>
      </w:r>
      <w:proofErr w:type="gramEnd"/>
      <w:r w:rsidRPr="006A2423">
        <w:rPr>
          <w:rFonts w:ascii="Calibri" w:hAnsi="Calibri" w:cs="Calibri"/>
        </w:rPr>
        <w:t>.</w:t>
      </w:r>
    </w:p>
    <w:p w14:paraId="21A2CFBA" w14:textId="77777777" w:rsidR="000911BF" w:rsidRPr="006A2423" w:rsidRDefault="000911BF">
      <w:pPr>
        <w:rPr>
          <w:rFonts w:ascii="Calibri" w:hAnsi="Calibri" w:cs="Calibri"/>
        </w:rPr>
      </w:pPr>
      <w:r w:rsidRPr="006A2423">
        <w:rPr>
          <w:rFonts w:ascii="Calibri" w:hAnsi="Calibri" w:cs="Calibri"/>
        </w:rPr>
        <w:t>Fortune, A. (2024). M&amp;S renews focus on convenience channel with expansion and renewal plan. [online] Convenience Store. Available at: https://www.conveniencestore.co.uk/news/mands-renews-focus-on-convenience-channel-with-expansion-and-renewal-plan/693290.article#toggle [Accessed 4 Nov. 2025].</w:t>
      </w:r>
    </w:p>
    <w:p w14:paraId="7E07D939" w14:textId="77777777" w:rsidR="000911BF" w:rsidRPr="006A2423" w:rsidRDefault="000911BF" w:rsidP="0083742E">
      <w:pPr>
        <w:rPr>
          <w:rFonts w:ascii="Calibri" w:hAnsi="Calibri" w:cs="Calibri"/>
        </w:rPr>
      </w:pPr>
      <w:proofErr w:type="spellStart"/>
      <w:r w:rsidRPr="006A2423">
        <w:rPr>
          <w:rFonts w:ascii="Calibri" w:hAnsi="Calibri" w:cs="Calibri"/>
        </w:rPr>
        <w:t>Gilstein</w:t>
      </w:r>
      <w:proofErr w:type="spellEnd"/>
      <w:r w:rsidRPr="006A2423">
        <w:rPr>
          <w:rFonts w:ascii="Calibri" w:hAnsi="Calibri" w:cs="Calibri"/>
        </w:rPr>
        <w:t>, J. (2024). </w:t>
      </w:r>
      <w:r w:rsidRPr="006A2423">
        <w:rPr>
          <w:rFonts w:ascii="Calibri" w:hAnsi="Calibri" w:cs="Calibri"/>
          <w:i/>
          <w:iCs/>
        </w:rPr>
        <w:t>Marketing mix | EBSCO</w:t>
      </w:r>
      <w:r w:rsidRPr="006A2423">
        <w:rPr>
          <w:rFonts w:ascii="Calibri" w:hAnsi="Calibri" w:cs="Calibri"/>
        </w:rPr>
        <w:t xml:space="preserve">. [online] EBSCO Information Services, Inc. | www.ebsco.com. Available at: </w:t>
      </w:r>
      <w:hyperlink r:id="rId16" w:history="1">
        <w:r w:rsidRPr="006A2423">
          <w:rPr>
            <w:rStyle w:val="Hyperlink"/>
            <w:rFonts w:ascii="Calibri" w:hAnsi="Calibri" w:cs="Calibri"/>
          </w:rPr>
          <w:t>https://www.ebsco.com/research-starters/marketing/marketing-mix</w:t>
        </w:r>
      </w:hyperlink>
      <w:r w:rsidRPr="006A2423">
        <w:rPr>
          <w:rFonts w:ascii="Calibri" w:hAnsi="Calibri" w:cs="Calibri"/>
        </w:rPr>
        <w:t>.</w:t>
      </w:r>
    </w:p>
    <w:p w14:paraId="0E256AED" w14:textId="77777777" w:rsidR="000911BF" w:rsidRPr="006A2423" w:rsidRDefault="000911BF">
      <w:pPr>
        <w:rPr>
          <w:rFonts w:ascii="Calibri" w:hAnsi="Calibri" w:cs="Calibri"/>
        </w:rPr>
      </w:pPr>
      <w:r w:rsidRPr="006A2423">
        <w:rPr>
          <w:rFonts w:ascii="Calibri" w:hAnsi="Calibri" w:cs="Calibri"/>
        </w:rPr>
        <w:t>Hanlon, A. (2020). The 4Cs Marketing Model. [online] Smart Insights. Available at: https://www.smartinsights.com/marketing-planning/marketing-models/4cs-marketing-model/ [Accessed 4 Nov. 2025].</w:t>
      </w:r>
    </w:p>
    <w:p w14:paraId="4C83CC4E" w14:textId="77777777" w:rsidR="000911BF" w:rsidRDefault="000911BF">
      <w:pPr>
        <w:rPr>
          <w:rFonts w:ascii="Calibri" w:hAnsi="Calibri" w:cs="Calibri"/>
        </w:rPr>
      </w:pPr>
      <w:r w:rsidRPr="006A2423">
        <w:rPr>
          <w:rFonts w:ascii="Calibri" w:hAnsi="Calibri" w:cs="Calibri"/>
        </w:rPr>
        <w:t>Hub, I. (2018). Retail Technology Innovation Hub. [online] Retail Technology Innovation Hub. Available at: https://retailtechinnovationhub.com/home/2018/2/7/ms-announces-starcount-partnership [Accessed 7 Nov. 2025].</w:t>
      </w:r>
    </w:p>
    <w:p w14:paraId="7741ADBD" w14:textId="77777777" w:rsidR="000911BF" w:rsidRPr="006A2423" w:rsidRDefault="000911BF" w:rsidP="005903E4">
      <w:pPr>
        <w:rPr>
          <w:rFonts w:ascii="Calibri" w:hAnsi="Calibri" w:cs="Calibri"/>
        </w:rPr>
      </w:pPr>
      <w:r w:rsidRPr="006A2423">
        <w:rPr>
          <w:rFonts w:ascii="Calibri" w:hAnsi="Calibri" w:cs="Calibri"/>
        </w:rPr>
        <w:t xml:space="preserve">Khandelwal, K., </w:t>
      </w:r>
      <w:proofErr w:type="spellStart"/>
      <w:r w:rsidRPr="006A2423">
        <w:rPr>
          <w:rFonts w:ascii="Calibri" w:hAnsi="Calibri" w:cs="Calibri"/>
        </w:rPr>
        <w:t>Jakhar</w:t>
      </w:r>
      <w:proofErr w:type="spellEnd"/>
      <w:r w:rsidRPr="006A2423">
        <w:rPr>
          <w:rFonts w:ascii="Calibri" w:hAnsi="Calibri" w:cs="Calibri"/>
        </w:rPr>
        <w:t>, T. and Khandelwal, T., 2020. Segmentation, Targeting and Positioning. International Research Journal of Engineering and Technology (IRJET) e-ISSN, pp.2395-0056.</w:t>
      </w:r>
    </w:p>
    <w:p w14:paraId="2DB330F6" w14:textId="77777777" w:rsidR="000911BF" w:rsidRPr="006A2423" w:rsidRDefault="000911BF" w:rsidP="005903E4">
      <w:pPr>
        <w:rPr>
          <w:rFonts w:ascii="Calibri" w:hAnsi="Calibri" w:cs="Calibri"/>
        </w:rPr>
      </w:pPr>
      <w:r w:rsidRPr="006A2423">
        <w:rPr>
          <w:rFonts w:ascii="Calibri" w:hAnsi="Calibri" w:cs="Calibri"/>
        </w:rPr>
        <w:lastRenderedPageBreak/>
        <w:t>Li, L., Wang, Y. and Zhang, Y.Y. (2023). A critical examination of M&amp;S’s current strategic and marketing position, as well as potential sustainable competitive marketing strategies. </w:t>
      </w:r>
      <w:r w:rsidRPr="006A2423">
        <w:rPr>
          <w:rFonts w:ascii="Calibri" w:hAnsi="Calibri" w:cs="Calibri"/>
          <w:i/>
          <w:iCs/>
        </w:rPr>
        <w:t>International Journal of Science and Business</w:t>
      </w:r>
      <w:r w:rsidRPr="006A2423">
        <w:rPr>
          <w:rFonts w:ascii="Calibri" w:hAnsi="Calibri" w:cs="Calibri"/>
        </w:rPr>
        <w:t xml:space="preserve">, [online] 18(1), p.1. </w:t>
      </w:r>
      <w:proofErr w:type="spellStart"/>
      <w:proofErr w:type="gramStart"/>
      <w:r w:rsidRPr="006A2423">
        <w:rPr>
          <w:rFonts w:ascii="Calibri" w:hAnsi="Calibri" w:cs="Calibri"/>
        </w:rPr>
        <w:t>doi:https</w:t>
      </w:r>
      <w:proofErr w:type="spellEnd"/>
      <w:r w:rsidRPr="006A2423">
        <w:rPr>
          <w:rFonts w:ascii="Calibri" w:hAnsi="Calibri" w:cs="Calibri"/>
        </w:rPr>
        <w:t>://doi.org/10.5281/zenodo.7572224</w:t>
      </w:r>
      <w:proofErr w:type="gramEnd"/>
      <w:r w:rsidRPr="006A2423">
        <w:rPr>
          <w:rFonts w:ascii="Calibri" w:hAnsi="Calibri" w:cs="Calibri"/>
        </w:rPr>
        <w:t>.</w:t>
      </w:r>
    </w:p>
    <w:p w14:paraId="4E6A063D" w14:textId="77777777" w:rsidR="000911BF" w:rsidRPr="006A2423" w:rsidRDefault="000911BF">
      <w:pPr>
        <w:rPr>
          <w:rFonts w:ascii="Calibri" w:hAnsi="Calibri" w:cs="Calibri"/>
        </w:rPr>
      </w:pPr>
      <w:r w:rsidRPr="006A2423">
        <w:rPr>
          <w:rFonts w:ascii="Calibri" w:hAnsi="Calibri" w:cs="Calibri"/>
        </w:rPr>
        <w:t xml:space="preserve">Liv, M. (2025). M&amp;S </w:t>
      </w:r>
      <w:proofErr w:type="spellStart"/>
      <w:r w:rsidRPr="006A2423">
        <w:rPr>
          <w:rFonts w:ascii="Calibri" w:hAnsi="Calibri" w:cs="Calibri"/>
        </w:rPr>
        <w:t>cyber attack</w:t>
      </w:r>
      <w:proofErr w:type="spellEnd"/>
      <w:r w:rsidRPr="006A2423">
        <w:rPr>
          <w:rFonts w:ascii="Calibri" w:hAnsi="Calibri" w:cs="Calibri"/>
        </w:rPr>
        <w:t>: What we know about it and the impact it’s having. BBC News. [online] 1 May. Available at: https://www.bbc.co.uk/news/articles/c0el31nqnpvo [Accessed 4 Nov. 2025].</w:t>
      </w:r>
    </w:p>
    <w:p w14:paraId="547E26D4" w14:textId="77777777" w:rsidR="000911BF" w:rsidRPr="006A2423" w:rsidRDefault="000911BF">
      <w:pPr>
        <w:rPr>
          <w:rFonts w:ascii="Calibri" w:hAnsi="Calibri" w:cs="Calibri"/>
        </w:rPr>
      </w:pPr>
      <w:r w:rsidRPr="006A2423">
        <w:rPr>
          <w:rFonts w:ascii="Calibri" w:hAnsi="Calibri" w:cs="Calibri"/>
        </w:rPr>
        <w:t xml:space="preserve">M&amp;S (2024). M&amp;S LAUNCHES PLAN A 2025 – AN AMBITIOUS, CUSTOMER FOCUSED SUSTAINABILITY PLAN. [online] Marks &amp; Spencer. Available at: </w:t>
      </w:r>
      <w:hyperlink r:id="rId17" w:history="1">
        <w:r w:rsidRPr="006A2423">
          <w:rPr>
            <w:rStyle w:val="Hyperlink"/>
            <w:rFonts w:ascii="Calibri" w:hAnsi="Calibri" w:cs="Calibri"/>
          </w:rPr>
          <w:t>https://corporate.marksandspencer.com/node/753</w:t>
        </w:r>
      </w:hyperlink>
      <w:r w:rsidRPr="006A2423">
        <w:rPr>
          <w:rFonts w:ascii="Calibri" w:hAnsi="Calibri" w:cs="Calibri"/>
        </w:rPr>
        <w:t>.</w:t>
      </w:r>
    </w:p>
    <w:p w14:paraId="06A47699" w14:textId="77777777" w:rsidR="000911BF" w:rsidRPr="006A2423" w:rsidRDefault="000911BF" w:rsidP="005903E4">
      <w:pPr>
        <w:rPr>
          <w:rFonts w:ascii="Calibri" w:hAnsi="Calibri" w:cs="Calibri"/>
        </w:rPr>
      </w:pPr>
      <w:r w:rsidRPr="006A2423">
        <w:rPr>
          <w:rFonts w:ascii="Calibri" w:hAnsi="Calibri" w:cs="Calibri"/>
        </w:rPr>
        <w:t>M&amp;S (n.d.). </w:t>
      </w:r>
      <w:r w:rsidRPr="006A2423">
        <w:rPr>
          <w:rFonts w:ascii="Calibri" w:hAnsi="Calibri" w:cs="Calibri"/>
          <w:i/>
          <w:iCs/>
        </w:rPr>
        <w:t>Help - Legal and ethical policies | M&amp;S</w:t>
      </w:r>
      <w:r w:rsidRPr="006A2423">
        <w:rPr>
          <w:rFonts w:ascii="Calibri" w:hAnsi="Calibri" w:cs="Calibri"/>
        </w:rPr>
        <w:t>. [online] www.marksandspencer.com. Available at: https://www.marksandspencer.com/c/what-is-our-privacy-policy.</w:t>
      </w:r>
    </w:p>
    <w:p w14:paraId="6E668E6A" w14:textId="77777777" w:rsidR="000911BF" w:rsidRPr="006A2423" w:rsidRDefault="000911BF" w:rsidP="005903E4">
      <w:pPr>
        <w:rPr>
          <w:rFonts w:ascii="Calibri" w:hAnsi="Calibri" w:cs="Calibri"/>
        </w:rPr>
      </w:pPr>
      <w:r w:rsidRPr="006A2423">
        <w:rPr>
          <w:rFonts w:ascii="Calibri" w:hAnsi="Calibri" w:cs="Calibri"/>
        </w:rPr>
        <w:t>M&amp;S Archive (n.d.). </w:t>
      </w:r>
      <w:r w:rsidRPr="006A2423">
        <w:rPr>
          <w:rFonts w:ascii="Calibri" w:hAnsi="Calibri" w:cs="Calibri"/>
          <w:i/>
          <w:iCs/>
        </w:rPr>
        <w:t>Food Timeline</w:t>
      </w:r>
      <w:r w:rsidRPr="006A2423">
        <w:rPr>
          <w:rFonts w:ascii="Calibri" w:hAnsi="Calibri" w:cs="Calibri"/>
        </w:rPr>
        <w:t>. [online] M&amp;S Archive. Available at: https://archive.marksandspencer.com/timeline/food/ [Accessed 30 Oct. 2025].</w:t>
      </w:r>
    </w:p>
    <w:p w14:paraId="6F72799B" w14:textId="77777777" w:rsidR="000911BF" w:rsidRPr="006A2423" w:rsidRDefault="000911BF">
      <w:pPr>
        <w:rPr>
          <w:rFonts w:ascii="Calibri" w:hAnsi="Calibri" w:cs="Calibri"/>
        </w:rPr>
      </w:pPr>
      <w:r w:rsidRPr="006A2423">
        <w:rPr>
          <w:rFonts w:ascii="Calibri" w:hAnsi="Calibri" w:cs="Calibri"/>
        </w:rPr>
        <w:t>Marks &amp; Spencer (2023). Omnichannel Advantage: Stepping up Local Fulfilment This Festive Season Supported by Our 3,000 Support Centre Colleagues. [online] Marks &amp; Spencer. Available at: https://corporate.marksandspencer.com/omnichannel-advantage-stepping-local-fulfilment-festive-season-supported-our-3000-support-centre [Accessed 4 Nov. 2025].</w:t>
      </w:r>
    </w:p>
    <w:p w14:paraId="15B02E51" w14:textId="77777777" w:rsidR="000911BF" w:rsidRPr="006A2423" w:rsidRDefault="000911BF" w:rsidP="005903E4">
      <w:pPr>
        <w:rPr>
          <w:rFonts w:ascii="Calibri" w:hAnsi="Calibri" w:cs="Calibri"/>
        </w:rPr>
      </w:pPr>
      <w:r w:rsidRPr="006A2423">
        <w:rPr>
          <w:rFonts w:ascii="Calibri" w:hAnsi="Calibri" w:cs="Calibri"/>
        </w:rPr>
        <w:t>Marks &amp; Spencer (2024). </w:t>
      </w:r>
      <w:r w:rsidRPr="006A2423">
        <w:rPr>
          <w:rFonts w:ascii="Calibri" w:hAnsi="Calibri" w:cs="Calibri"/>
          <w:i/>
          <w:iCs/>
        </w:rPr>
        <w:t xml:space="preserve">Our </w:t>
      </w:r>
      <w:proofErr w:type="gramStart"/>
      <w:r w:rsidRPr="006A2423">
        <w:rPr>
          <w:rFonts w:ascii="Calibri" w:hAnsi="Calibri" w:cs="Calibri"/>
          <w:i/>
          <w:iCs/>
        </w:rPr>
        <w:t>History</w:t>
      </w:r>
      <w:proofErr w:type="gramEnd"/>
      <w:r w:rsidRPr="006A2423">
        <w:rPr>
          <w:rFonts w:ascii="Calibri" w:hAnsi="Calibri" w:cs="Calibri"/>
        </w:rPr>
        <w:t>. [online] Marks &amp; Spencer. Available at: https://corporate.marksandspencer.com/about-us/our-history [Accessed 30 Oct. 2025].</w:t>
      </w:r>
    </w:p>
    <w:p w14:paraId="34E83A61" w14:textId="77777777" w:rsidR="0030132A" w:rsidRDefault="000911BF">
      <w:pPr>
        <w:rPr>
          <w:rFonts w:ascii="Calibri" w:hAnsi="Calibri" w:cs="Calibri"/>
        </w:rPr>
      </w:pPr>
      <w:r w:rsidRPr="006A2423">
        <w:rPr>
          <w:rFonts w:ascii="Calibri" w:hAnsi="Calibri" w:cs="Calibri"/>
        </w:rPr>
        <w:t>Marks &amp; Spencer Group plc (2025). </w:t>
      </w:r>
      <w:r w:rsidRPr="006A2423">
        <w:rPr>
          <w:rFonts w:ascii="Calibri" w:hAnsi="Calibri" w:cs="Calibri"/>
          <w:i/>
          <w:iCs/>
        </w:rPr>
        <w:t>Annual Report and Financial Report 2025</w:t>
      </w:r>
      <w:r w:rsidRPr="006A2423">
        <w:rPr>
          <w:rFonts w:ascii="Calibri" w:hAnsi="Calibri" w:cs="Calibri"/>
        </w:rPr>
        <w:t xml:space="preserve">. [online] Available at: </w:t>
      </w:r>
      <w:hyperlink r:id="rId18" w:history="1">
        <w:r w:rsidRPr="006A2423">
          <w:rPr>
            <w:rStyle w:val="Hyperlink"/>
            <w:rFonts w:ascii="Calibri" w:hAnsi="Calibri" w:cs="Calibri"/>
          </w:rPr>
          <w:t>https://corporate.marksandspencer.com/sites/marksandspencer/files/2025-05/Marks-and-Spencer-Group-plc-Annual-Report-and-Financial-Statements-2025_INTERACTIVE_FINAL.pdf</w:t>
        </w:r>
      </w:hyperlink>
      <w:r w:rsidRPr="006A2423">
        <w:rPr>
          <w:rFonts w:ascii="Calibri" w:hAnsi="Calibri" w:cs="Calibri"/>
        </w:rPr>
        <w:t>?.</w:t>
      </w:r>
    </w:p>
    <w:p w14:paraId="399BCF25" w14:textId="77777777" w:rsidR="0030132A" w:rsidRDefault="0030132A">
      <w:pPr>
        <w:rPr>
          <w:color w:val="000000"/>
        </w:rPr>
      </w:pPr>
      <w:r w:rsidRPr="0030132A">
        <w:rPr>
          <w:color w:val="000000"/>
        </w:rPr>
        <w:t>Marks &amp; Spencer. (2022). M&amp;S LAUNCHES NEW VEGETARIAN RANGE AS DEMAND FOR MORE VEGGIE OPTIONS GROWS. [online] Available at: https://corporate.marksandspencer.com/media/press-releases/ms-launches-new-vegetarian-range-demand-more-veggie-options-grows [Accessed 16 Nov. 2025].</w:t>
      </w:r>
    </w:p>
    <w:p w14:paraId="0D96D35A" w14:textId="4CC4EBED" w:rsidR="000911BF" w:rsidRPr="006A2423" w:rsidRDefault="000911BF">
      <w:pPr>
        <w:rPr>
          <w:rFonts w:ascii="Calibri" w:hAnsi="Calibri" w:cs="Calibri"/>
        </w:rPr>
      </w:pPr>
      <w:r w:rsidRPr="006A2423">
        <w:rPr>
          <w:rFonts w:ascii="Calibri" w:hAnsi="Calibri" w:cs="Calibri"/>
        </w:rPr>
        <w:t>marksandspencer.com (2022). Welcome to Sparks and rewards you’ll love. [online] Marksandspencer.com. Available at: https://www.marksandspencer.com/mysparks/about?utm_source=chatgpt.com [Accessed 4 Nov. 2025].</w:t>
      </w:r>
    </w:p>
    <w:p w14:paraId="6E36E7CD" w14:textId="77777777" w:rsidR="000911BF" w:rsidRPr="006A2423" w:rsidRDefault="000911BF" w:rsidP="005903E4">
      <w:pPr>
        <w:rPr>
          <w:rFonts w:ascii="Calibri" w:hAnsi="Calibri" w:cs="Calibri"/>
        </w:rPr>
      </w:pPr>
      <w:r w:rsidRPr="006A2423">
        <w:rPr>
          <w:rFonts w:ascii="Calibri" w:hAnsi="Calibri" w:cs="Calibri"/>
        </w:rPr>
        <w:t>McAfee, A., Brynjolfsson, E., Davenport, T.H., Patil, D.J. and Barton, D., 2012. Big data: the management revolution. </w:t>
      </w:r>
      <w:r w:rsidRPr="006A2423">
        <w:rPr>
          <w:rFonts w:ascii="Calibri" w:hAnsi="Calibri" w:cs="Calibri"/>
          <w:i/>
          <w:iCs/>
        </w:rPr>
        <w:t>Harvard business review</w:t>
      </w:r>
      <w:r w:rsidRPr="006A2423">
        <w:rPr>
          <w:rFonts w:ascii="Calibri" w:hAnsi="Calibri" w:cs="Calibri"/>
        </w:rPr>
        <w:t>, </w:t>
      </w:r>
      <w:r w:rsidRPr="006A2423">
        <w:rPr>
          <w:rFonts w:ascii="Calibri" w:hAnsi="Calibri" w:cs="Calibri"/>
          <w:i/>
          <w:iCs/>
        </w:rPr>
        <w:t>90</w:t>
      </w:r>
      <w:r w:rsidRPr="006A2423">
        <w:rPr>
          <w:rFonts w:ascii="Calibri" w:hAnsi="Calibri" w:cs="Calibri"/>
        </w:rPr>
        <w:t>(10), pp.60-68.</w:t>
      </w:r>
    </w:p>
    <w:p w14:paraId="3D138D8F" w14:textId="77777777" w:rsidR="0030132A" w:rsidRDefault="000911BF" w:rsidP="005903E4">
      <w:pPr>
        <w:rPr>
          <w:rFonts w:ascii="Calibri" w:hAnsi="Calibri" w:cs="Calibri"/>
        </w:rPr>
      </w:pPr>
      <w:proofErr w:type="spellStart"/>
      <w:r w:rsidRPr="006A2423">
        <w:rPr>
          <w:rFonts w:ascii="Calibri" w:hAnsi="Calibri" w:cs="Calibri"/>
        </w:rPr>
        <w:lastRenderedPageBreak/>
        <w:t>Nychas</w:t>
      </w:r>
      <w:proofErr w:type="spellEnd"/>
      <w:r w:rsidRPr="006A2423">
        <w:rPr>
          <w:rFonts w:ascii="Calibri" w:hAnsi="Calibri" w:cs="Calibri"/>
        </w:rPr>
        <w:t xml:space="preserve">, G.-J., Sims, E., </w:t>
      </w:r>
      <w:proofErr w:type="spellStart"/>
      <w:r w:rsidRPr="006A2423">
        <w:rPr>
          <w:rFonts w:ascii="Calibri" w:hAnsi="Calibri" w:cs="Calibri"/>
        </w:rPr>
        <w:t>Tsakanikas</w:t>
      </w:r>
      <w:proofErr w:type="spellEnd"/>
      <w:r w:rsidRPr="006A2423">
        <w:rPr>
          <w:rFonts w:ascii="Calibri" w:hAnsi="Calibri" w:cs="Calibri"/>
        </w:rPr>
        <w:t xml:space="preserve">, P. and </w:t>
      </w:r>
      <w:proofErr w:type="spellStart"/>
      <w:r w:rsidRPr="006A2423">
        <w:rPr>
          <w:rFonts w:ascii="Calibri" w:hAnsi="Calibri" w:cs="Calibri"/>
        </w:rPr>
        <w:t>Mohareb</w:t>
      </w:r>
      <w:proofErr w:type="spellEnd"/>
      <w:r w:rsidRPr="006A2423">
        <w:rPr>
          <w:rFonts w:ascii="Calibri" w:hAnsi="Calibri" w:cs="Calibri"/>
        </w:rPr>
        <w:t>, F. (2021). Data Science in the Food Industry. </w:t>
      </w:r>
      <w:r w:rsidRPr="006A2423">
        <w:rPr>
          <w:rFonts w:ascii="Calibri" w:hAnsi="Calibri" w:cs="Calibri"/>
          <w:i/>
          <w:iCs/>
        </w:rPr>
        <w:t>Annual Review of Biomedical Data Science</w:t>
      </w:r>
      <w:r w:rsidRPr="006A2423">
        <w:rPr>
          <w:rFonts w:ascii="Calibri" w:hAnsi="Calibri" w:cs="Calibri"/>
        </w:rPr>
        <w:t xml:space="preserve">, 4(1), pp.341–367. </w:t>
      </w:r>
      <w:proofErr w:type="spellStart"/>
      <w:proofErr w:type="gramStart"/>
      <w:r w:rsidRPr="006A2423">
        <w:rPr>
          <w:rFonts w:ascii="Calibri" w:hAnsi="Calibri" w:cs="Calibri"/>
        </w:rPr>
        <w:t>doi:https</w:t>
      </w:r>
      <w:proofErr w:type="spellEnd"/>
      <w:r w:rsidRPr="006A2423">
        <w:rPr>
          <w:rFonts w:ascii="Calibri" w:hAnsi="Calibri" w:cs="Calibri"/>
        </w:rPr>
        <w:t>://doi.org/10.1146/annurev-biodatasci-020221-123602</w:t>
      </w:r>
      <w:proofErr w:type="gramEnd"/>
      <w:r w:rsidRPr="006A2423">
        <w:rPr>
          <w:rFonts w:ascii="Calibri" w:hAnsi="Calibri" w:cs="Calibri"/>
        </w:rPr>
        <w:t>.</w:t>
      </w:r>
    </w:p>
    <w:p w14:paraId="257BA176" w14:textId="137146ED" w:rsidR="0030132A" w:rsidRDefault="0030132A" w:rsidP="005903E4">
      <w:pPr>
        <w:rPr>
          <w:rFonts w:ascii="Calibri" w:hAnsi="Calibri" w:cs="Calibri"/>
        </w:rPr>
      </w:pPr>
      <w:r w:rsidRPr="0030132A">
        <w:rPr>
          <w:rFonts w:ascii="Calibri" w:hAnsi="Calibri" w:cs="Calibri"/>
        </w:rPr>
        <w:t xml:space="preserve">PESTEL Analysis (2025). What </w:t>
      </w:r>
      <w:proofErr w:type="gramStart"/>
      <w:r w:rsidRPr="0030132A">
        <w:rPr>
          <w:rFonts w:ascii="Calibri" w:hAnsi="Calibri" w:cs="Calibri"/>
        </w:rPr>
        <w:t>is</w:t>
      </w:r>
      <w:proofErr w:type="gramEnd"/>
      <w:r w:rsidRPr="0030132A">
        <w:rPr>
          <w:rFonts w:ascii="Calibri" w:hAnsi="Calibri" w:cs="Calibri"/>
        </w:rPr>
        <w:t xml:space="preserve"> Customer Demographics and Target Market of Marks &amp; Spencer Group Company? [online] PESTEL ANALYSIS. Available at: https://pestel-analysis.com/blogs/target-market/marksandspencer [Accessed 16 Nov. 2025].</w:t>
      </w:r>
    </w:p>
    <w:p w14:paraId="770600C3" w14:textId="1093DD2E" w:rsidR="00634398" w:rsidRDefault="00634398" w:rsidP="005903E4">
      <w:pPr>
        <w:rPr>
          <w:rFonts w:ascii="Calibri" w:hAnsi="Calibri" w:cs="Calibri"/>
        </w:rPr>
      </w:pPr>
      <w:r w:rsidRPr="00634398">
        <w:rPr>
          <w:rFonts w:ascii="Calibri" w:hAnsi="Calibri" w:cs="Calibri"/>
        </w:rPr>
        <w:t>Porter, M.E. (1985). Competitive Advantage: Creating and Sustaining Superior Performance. New York: Free Press.</w:t>
      </w:r>
    </w:p>
    <w:p w14:paraId="62A2CE25" w14:textId="322A8D4D" w:rsidR="000911BF" w:rsidRPr="006A2423" w:rsidRDefault="000911BF" w:rsidP="005903E4">
      <w:pPr>
        <w:rPr>
          <w:rFonts w:ascii="Calibri" w:hAnsi="Calibri" w:cs="Calibri"/>
        </w:rPr>
      </w:pPr>
      <w:r w:rsidRPr="006A2423">
        <w:rPr>
          <w:rFonts w:ascii="Calibri" w:hAnsi="Calibri" w:cs="Calibri"/>
        </w:rPr>
        <w:t>Selwood, N. (2024). </w:t>
      </w:r>
      <w:r w:rsidRPr="006A2423">
        <w:rPr>
          <w:rFonts w:ascii="Calibri" w:hAnsi="Calibri" w:cs="Calibri"/>
          <w:i/>
          <w:iCs/>
        </w:rPr>
        <w:t>M&amp;S Sparks: how does it work?</w:t>
      </w:r>
      <w:r w:rsidRPr="006A2423">
        <w:rPr>
          <w:rFonts w:ascii="Calibri" w:hAnsi="Calibri" w:cs="Calibri"/>
        </w:rPr>
        <w:t xml:space="preserve"> [online] Be Clever </w:t>
      </w:r>
      <w:proofErr w:type="gramStart"/>
      <w:r w:rsidRPr="006A2423">
        <w:rPr>
          <w:rFonts w:ascii="Calibri" w:hAnsi="Calibri" w:cs="Calibri"/>
        </w:rPr>
        <w:t>With</w:t>
      </w:r>
      <w:proofErr w:type="gramEnd"/>
      <w:r w:rsidRPr="006A2423">
        <w:rPr>
          <w:rFonts w:ascii="Calibri" w:hAnsi="Calibri" w:cs="Calibri"/>
        </w:rPr>
        <w:t xml:space="preserve"> Your Cash. Available at: https://becleverwithyourcash.com/marks-spencer-sparks-review/ [Accessed 6 Aug. 2024].</w:t>
      </w:r>
    </w:p>
    <w:p w14:paraId="1ACB5C7A" w14:textId="77777777" w:rsidR="000911BF" w:rsidRDefault="000911BF">
      <w:pPr>
        <w:rPr>
          <w:rFonts w:ascii="Calibri" w:hAnsi="Calibri" w:cs="Calibri"/>
        </w:rPr>
      </w:pPr>
      <w:r w:rsidRPr="00EE4139">
        <w:rPr>
          <w:rFonts w:ascii="Calibri" w:hAnsi="Calibri" w:cs="Calibri"/>
        </w:rPr>
        <w:t xml:space="preserve">Smith, P. (2024). Marks &amp; Spencer revenue by segment </w:t>
      </w:r>
      <w:proofErr w:type="gramStart"/>
      <w:r w:rsidRPr="00EE4139">
        <w:rPr>
          <w:rFonts w:ascii="Calibri" w:hAnsi="Calibri" w:cs="Calibri"/>
        </w:rPr>
        <w:t>2019  |</w:t>
      </w:r>
      <w:proofErr w:type="gramEnd"/>
      <w:r w:rsidRPr="00EE4139">
        <w:rPr>
          <w:rFonts w:ascii="Calibri" w:hAnsi="Calibri" w:cs="Calibri"/>
        </w:rPr>
        <w:t xml:space="preserve"> Statista. [online] Statista. Available at: https://www.statista.com/statistics/413352/group-revenue-marks-and-spencer-mands-by-segment/ [Accessed 1 Nov. 2025].</w:t>
      </w:r>
    </w:p>
    <w:p w14:paraId="06A7718A" w14:textId="77777777" w:rsidR="000911BF" w:rsidRPr="006A2423" w:rsidRDefault="000911BF">
      <w:pPr>
        <w:rPr>
          <w:rFonts w:ascii="Calibri" w:hAnsi="Calibri" w:cs="Calibri"/>
        </w:rPr>
      </w:pPr>
      <w:r w:rsidRPr="001248B9">
        <w:rPr>
          <w:rFonts w:ascii="Calibri" w:hAnsi="Calibri" w:cs="Calibri"/>
        </w:rPr>
        <w:t>Statista (2024). Most popular supermarket chains in the United Kingdom (UK) as of Q2 2023. [online] Statista. Available at: https://www.statista.com/statistics/1135764/most-popular-supermarkets-in-the-uk/ [Accessed 1 Nov. 2025].</w:t>
      </w:r>
    </w:p>
    <w:p w14:paraId="60BB7DF8" w14:textId="77777777" w:rsidR="000911BF" w:rsidRPr="006A2423" w:rsidRDefault="000911BF" w:rsidP="005903E4">
      <w:pPr>
        <w:rPr>
          <w:rFonts w:ascii="Calibri" w:hAnsi="Calibri" w:cs="Calibri"/>
        </w:rPr>
      </w:pPr>
      <w:r w:rsidRPr="006A2423">
        <w:rPr>
          <w:rFonts w:ascii="Calibri" w:hAnsi="Calibri" w:cs="Calibri"/>
        </w:rPr>
        <w:t>Tesco.com. (2025). </w:t>
      </w:r>
      <w:r w:rsidRPr="006A2423">
        <w:rPr>
          <w:rFonts w:ascii="Calibri" w:hAnsi="Calibri" w:cs="Calibri"/>
          <w:i/>
          <w:iCs/>
        </w:rPr>
        <w:t>Tesco.com</w:t>
      </w:r>
      <w:r w:rsidRPr="006A2423">
        <w:rPr>
          <w:rFonts w:ascii="Calibri" w:hAnsi="Calibri" w:cs="Calibri"/>
        </w:rPr>
        <w:t>. [online] Available at: https://secure.tesco.com/clubcard?srsltid=AfmBOopjBRQ8AD1ddIVVwow-kfoyII0vI41qINga7n6198WyYISmVHWf [Accessed 3 Nov. 2025].</w:t>
      </w:r>
    </w:p>
    <w:p w14:paraId="13DC6DD6" w14:textId="77777777" w:rsidR="000911BF" w:rsidRPr="006A2423" w:rsidRDefault="000911BF">
      <w:pPr>
        <w:rPr>
          <w:rFonts w:ascii="Calibri" w:hAnsi="Calibri" w:cs="Calibri"/>
        </w:rPr>
      </w:pPr>
      <w:r w:rsidRPr="006A2423">
        <w:rPr>
          <w:rFonts w:ascii="Calibri" w:hAnsi="Calibri" w:cs="Calibri"/>
        </w:rPr>
        <w:t xml:space="preserve">The strategy story (2023). Marks and Spencer (M&amp;S) Marketing Mix (4Ps). [online] The Strategy Story. Available at: </w:t>
      </w:r>
      <w:hyperlink r:id="rId19" w:history="1">
        <w:r w:rsidRPr="006A2423">
          <w:rPr>
            <w:rStyle w:val="Hyperlink"/>
            <w:rFonts w:ascii="Calibri" w:hAnsi="Calibri" w:cs="Calibri"/>
          </w:rPr>
          <w:t>https://thestrategystory.com/blog/marks-and-spencer-ms-marketing-mix-4ps/</w:t>
        </w:r>
      </w:hyperlink>
      <w:r w:rsidRPr="006A2423">
        <w:rPr>
          <w:rFonts w:ascii="Calibri" w:hAnsi="Calibri" w:cs="Calibri"/>
        </w:rPr>
        <w:t>.</w:t>
      </w:r>
    </w:p>
    <w:sectPr w:rsidR="000911BF" w:rsidRPr="006A2423" w:rsidSect="00B94654">
      <w:footerReference w:type="default" r:id="rId2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1AC21" w14:textId="77777777" w:rsidR="00874375" w:rsidRDefault="00874375" w:rsidP="00B94654">
      <w:pPr>
        <w:spacing w:after="0" w:line="240" w:lineRule="auto"/>
      </w:pPr>
      <w:r>
        <w:separator/>
      </w:r>
    </w:p>
  </w:endnote>
  <w:endnote w:type="continuationSeparator" w:id="0">
    <w:p w14:paraId="22E72BD5" w14:textId="77777777" w:rsidR="00874375" w:rsidRDefault="00874375" w:rsidP="00B94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551406"/>
      <w:docPartObj>
        <w:docPartGallery w:val="Page Numbers (Bottom of Page)"/>
        <w:docPartUnique/>
      </w:docPartObj>
    </w:sdtPr>
    <w:sdtEndPr>
      <w:rPr>
        <w:noProof/>
      </w:rPr>
    </w:sdtEndPr>
    <w:sdtContent>
      <w:p w14:paraId="0227CB5F" w14:textId="7B1A0B81" w:rsidR="00B94654" w:rsidRDefault="00B946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D9F39B" w14:textId="77777777" w:rsidR="00B94654" w:rsidRDefault="00B94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BFB31" w14:textId="77777777" w:rsidR="00874375" w:rsidRDefault="00874375" w:rsidP="00B94654">
      <w:pPr>
        <w:spacing w:after="0" w:line="240" w:lineRule="auto"/>
      </w:pPr>
      <w:r>
        <w:separator/>
      </w:r>
    </w:p>
  </w:footnote>
  <w:footnote w:type="continuationSeparator" w:id="0">
    <w:p w14:paraId="11ACBB5E" w14:textId="77777777" w:rsidR="00874375" w:rsidRDefault="00874375" w:rsidP="00B946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5500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7B606F1"/>
    <w:multiLevelType w:val="hybridMultilevel"/>
    <w:tmpl w:val="0E144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5A1F18"/>
    <w:multiLevelType w:val="multilevel"/>
    <w:tmpl w:val="469E8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1326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B3C7239"/>
    <w:multiLevelType w:val="hybridMultilevel"/>
    <w:tmpl w:val="CEFC5A36"/>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 w15:restartNumberingAfterBreak="0">
    <w:nsid w:val="31611D6B"/>
    <w:multiLevelType w:val="hybridMultilevel"/>
    <w:tmpl w:val="74F43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8B47F4"/>
    <w:multiLevelType w:val="hybridMultilevel"/>
    <w:tmpl w:val="29609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EA040B"/>
    <w:multiLevelType w:val="multilevel"/>
    <w:tmpl w:val="94C01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8E31E4"/>
    <w:multiLevelType w:val="hybridMultilevel"/>
    <w:tmpl w:val="82FA5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D026CD8"/>
    <w:multiLevelType w:val="hybridMultilevel"/>
    <w:tmpl w:val="EB76B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02273F"/>
    <w:multiLevelType w:val="hybridMultilevel"/>
    <w:tmpl w:val="B50AD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E467A7"/>
    <w:multiLevelType w:val="multilevel"/>
    <w:tmpl w:val="62F83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BB68BE"/>
    <w:multiLevelType w:val="multilevel"/>
    <w:tmpl w:val="34F8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8968F6"/>
    <w:multiLevelType w:val="hybridMultilevel"/>
    <w:tmpl w:val="C9EAA0A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2"/>
  </w:num>
  <w:num w:numId="2">
    <w:abstractNumId w:val="1"/>
  </w:num>
  <w:num w:numId="3">
    <w:abstractNumId w:val="7"/>
  </w:num>
  <w:num w:numId="4">
    <w:abstractNumId w:val="11"/>
  </w:num>
  <w:num w:numId="5">
    <w:abstractNumId w:val="2"/>
  </w:num>
  <w:num w:numId="6">
    <w:abstractNumId w:val="3"/>
  </w:num>
  <w:num w:numId="7">
    <w:abstractNumId w:val="0"/>
  </w:num>
  <w:num w:numId="8">
    <w:abstractNumId w:val="10"/>
  </w:num>
  <w:num w:numId="9">
    <w:abstractNumId w:val="6"/>
  </w:num>
  <w:num w:numId="10">
    <w:abstractNumId w:val="9"/>
  </w:num>
  <w:num w:numId="11">
    <w:abstractNumId w:val="5"/>
  </w:num>
  <w:num w:numId="12">
    <w:abstractNumId w:val="13"/>
  </w:num>
  <w:num w:numId="13">
    <w:abstractNumId w:val="8"/>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103"/>
    <w:rsid w:val="000174D3"/>
    <w:rsid w:val="00024580"/>
    <w:rsid w:val="00024FA2"/>
    <w:rsid w:val="00025670"/>
    <w:rsid w:val="00030923"/>
    <w:rsid w:val="00043734"/>
    <w:rsid w:val="000457DF"/>
    <w:rsid w:val="000471AC"/>
    <w:rsid w:val="00047E75"/>
    <w:rsid w:val="000751C7"/>
    <w:rsid w:val="00076DD6"/>
    <w:rsid w:val="000911BF"/>
    <w:rsid w:val="000A72B0"/>
    <w:rsid w:val="000A7F75"/>
    <w:rsid w:val="000B40E7"/>
    <w:rsid w:val="000C5847"/>
    <w:rsid w:val="000E64C8"/>
    <w:rsid w:val="000E7986"/>
    <w:rsid w:val="000F708C"/>
    <w:rsid w:val="000F72DF"/>
    <w:rsid w:val="00100B6F"/>
    <w:rsid w:val="001163C3"/>
    <w:rsid w:val="00121993"/>
    <w:rsid w:val="001248B9"/>
    <w:rsid w:val="00136B45"/>
    <w:rsid w:val="001455D1"/>
    <w:rsid w:val="001479C7"/>
    <w:rsid w:val="00147A71"/>
    <w:rsid w:val="001735C7"/>
    <w:rsid w:val="001817EA"/>
    <w:rsid w:val="001A312D"/>
    <w:rsid w:val="001A3875"/>
    <w:rsid w:val="001A418D"/>
    <w:rsid w:val="001B3AF9"/>
    <w:rsid w:val="001B6358"/>
    <w:rsid w:val="001B7E31"/>
    <w:rsid w:val="001C0AA8"/>
    <w:rsid w:val="001D13C0"/>
    <w:rsid w:val="001E7F7A"/>
    <w:rsid w:val="001F628D"/>
    <w:rsid w:val="002045EB"/>
    <w:rsid w:val="00205789"/>
    <w:rsid w:val="00215635"/>
    <w:rsid w:val="00216C59"/>
    <w:rsid w:val="002323DF"/>
    <w:rsid w:val="002335F2"/>
    <w:rsid w:val="00233A19"/>
    <w:rsid w:val="00234D4C"/>
    <w:rsid w:val="00246639"/>
    <w:rsid w:val="00255EAF"/>
    <w:rsid w:val="00265E9A"/>
    <w:rsid w:val="00267312"/>
    <w:rsid w:val="00276603"/>
    <w:rsid w:val="0028113A"/>
    <w:rsid w:val="00285468"/>
    <w:rsid w:val="002A28C9"/>
    <w:rsid w:val="002B01B3"/>
    <w:rsid w:val="002F749C"/>
    <w:rsid w:val="0030132A"/>
    <w:rsid w:val="00314F93"/>
    <w:rsid w:val="00327BBD"/>
    <w:rsid w:val="00327FD2"/>
    <w:rsid w:val="00330679"/>
    <w:rsid w:val="00337223"/>
    <w:rsid w:val="00347D87"/>
    <w:rsid w:val="00351DFD"/>
    <w:rsid w:val="00361144"/>
    <w:rsid w:val="0036288C"/>
    <w:rsid w:val="0038014E"/>
    <w:rsid w:val="00380CDE"/>
    <w:rsid w:val="003A0C46"/>
    <w:rsid w:val="003A5E89"/>
    <w:rsid w:val="003B47C2"/>
    <w:rsid w:val="003C6332"/>
    <w:rsid w:val="003C6CE1"/>
    <w:rsid w:val="003D45AF"/>
    <w:rsid w:val="003D4DC8"/>
    <w:rsid w:val="003D6338"/>
    <w:rsid w:val="003D6A6D"/>
    <w:rsid w:val="003E3244"/>
    <w:rsid w:val="003E3D83"/>
    <w:rsid w:val="003F235F"/>
    <w:rsid w:val="004009C9"/>
    <w:rsid w:val="00402104"/>
    <w:rsid w:val="00402962"/>
    <w:rsid w:val="004041EE"/>
    <w:rsid w:val="00407A38"/>
    <w:rsid w:val="00420E40"/>
    <w:rsid w:val="00426376"/>
    <w:rsid w:val="00447C42"/>
    <w:rsid w:val="004533A8"/>
    <w:rsid w:val="00455C2F"/>
    <w:rsid w:val="00460402"/>
    <w:rsid w:val="00460C65"/>
    <w:rsid w:val="00462A64"/>
    <w:rsid w:val="004677F7"/>
    <w:rsid w:val="00470493"/>
    <w:rsid w:val="00482F72"/>
    <w:rsid w:val="004A7D1F"/>
    <w:rsid w:val="004B5053"/>
    <w:rsid w:val="004B64AF"/>
    <w:rsid w:val="004C4370"/>
    <w:rsid w:val="004D7F15"/>
    <w:rsid w:val="004E46F8"/>
    <w:rsid w:val="004E63F1"/>
    <w:rsid w:val="004F1B31"/>
    <w:rsid w:val="004F5FB5"/>
    <w:rsid w:val="004F7AF3"/>
    <w:rsid w:val="00505E09"/>
    <w:rsid w:val="00517CD7"/>
    <w:rsid w:val="00517DB8"/>
    <w:rsid w:val="00523B30"/>
    <w:rsid w:val="0053138D"/>
    <w:rsid w:val="005331AA"/>
    <w:rsid w:val="005339CA"/>
    <w:rsid w:val="00553E00"/>
    <w:rsid w:val="00561640"/>
    <w:rsid w:val="005732E9"/>
    <w:rsid w:val="005848D6"/>
    <w:rsid w:val="005903E4"/>
    <w:rsid w:val="00591EDE"/>
    <w:rsid w:val="005A3730"/>
    <w:rsid w:val="005B3DB2"/>
    <w:rsid w:val="005B7FBA"/>
    <w:rsid w:val="005C464F"/>
    <w:rsid w:val="005C5344"/>
    <w:rsid w:val="005C7021"/>
    <w:rsid w:val="005D1595"/>
    <w:rsid w:val="005E2AF6"/>
    <w:rsid w:val="005F2327"/>
    <w:rsid w:val="00601D8F"/>
    <w:rsid w:val="00602A49"/>
    <w:rsid w:val="006226CC"/>
    <w:rsid w:val="00624BF4"/>
    <w:rsid w:val="00634398"/>
    <w:rsid w:val="0064582B"/>
    <w:rsid w:val="00647CB6"/>
    <w:rsid w:val="00657506"/>
    <w:rsid w:val="00674D73"/>
    <w:rsid w:val="00681B8C"/>
    <w:rsid w:val="00682F1B"/>
    <w:rsid w:val="006851BD"/>
    <w:rsid w:val="00697591"/>
    <w:rsid w:val="006A2423"/>
    <w:rsid w:val="006C0890"/>
    <w:rsid w:val="006C1E76"/>
    <w:rsid w:val="006C49E3"/>
    <w:rsid w:val="006C4D4B"/>
    <w:rsid w:val="006C5AA3"/>
    <w:rsid w:val="006D2A29"/>
    <w:rsid w:val="006D3011"/>
    <w:rsid w:val="0070032D"/>
    <w:rsid w:val="007018E5"/>
    <w:rsid w:val="0071780D"/>
    <w:rsid w:val="00733E6B"/>
    <w:rsid w:val="00734D33"/>
    <w:rsid w:val="007708A4"/>
    <w:rsid w:val="007731A9"/>
    <w:rsid w:val="00780604"/>
    <w:rsid w:val="00783500"/>
    <w:rsid w:val="00784DB1"/>
    <w:rsid w:val="0078777F"/>
    <w:rsid w:val="00791D95"/>
    <w:rsid w:val="0079754F"/>
    <w:rsid w:val="007979A3"/>
    <w:rsid w:val="007F2103"/>
    <w:rsid w:val="00803A63"/>
    <w:rsid w:val="008061CA"/>
    <w:rsid w:val="0081121D"/>
    <w:rsid w:val="00811FC4"/>
    <w:rsid w:val="008143E4"/>
    <w:rsid w:val="00820323"/>
    <w:rsid w:val="00825DFF"/>
    <w:rsid w:val="008263A2"/>
    <w:rsid w:val="00833070"/>
    <w:rsid w:val="0083742E"/>
    <w:rsid w:val="00844359"/>
    <w:rsid w:val="00856048"/>
    <w:rsid w:val="00867870"/>
    <w:rsid w:val="00870C6E"/>
    <w:rsid w:val="00874375"/>
    <w:rsid w:val="00874FBE"/>
    <w:rsid w:val="00880A15"/>
    <w:rsid w:val="00886035"/>
    <w:rsid w:val="00893757"/>
    <w:rsid w:val="00894170"/>
    <w:rsid w:val="008B4E7A"/>
    <w:rsid w:val="008E11C4"/>
    <w:rsid w:val="008E1C84"/>
    <w:rsid w:val="008E2D1A"/>
    <w:rsid w:val="008E65F3"/>
    <w:rsid w:val="008E6A26"/>
    <w:rsid w:val="008F40B1"/>
    <w:rsid w:val="00901B40"/>
    <w:rsid w:val="00921E2D"/>
    <w:rsid w:val="00924F44"/>
    <w:rsid w:val="0094573E"/>
    <w:rsid w:val="00985852"/>
    <w:rsid w:val="0099651A"/>
    <w:rsid w:val="009A0B25"/>
    <w:rsid w:val="009A1244"/>
    <w:rsid w:val="009A4030"/>
    <w:rsid w:val="009B1F9E"/>
    <w:rsid w:val="009C120C"/>
    <w:rsid w:val="009C6EF8"/>
    <w:rsid w:val="009D4AA2"/>
    <w:rsid w:val="009F2F54"/>
    <w:rsid w:val="00A00A55"/>
    <w:rsid w:val="00A034EE"/>
    <w:rsid w:val="00A07DCC"/>
    <w:rsid w:val="00A33AF9"/>
    <w:rsid w:val="00A34794"/>
    <w:rsid w:val="00A37E84"/>
    <w:rsid w:val="00A47C43"/>
    <w:rsid w:val="00A502EE"/>
    <w:rsid w:val="00A61B87"/>
    <w:rsid w:val="00A772DC"/>
    <w:rsid w:val="00A830F7"/>
    <w:rsid w:val="00A86DFF"/>
    <w:rsid w:val="00A87B97"/>
    <w:rsid w:val="00A90848"/>
    <w:rsid w:val="00AB3747"/>
    <w:rsid w:val="00AB5338"/>
    <w:rsid w:val="00AC6426"/>
    <w:rsid w:val="00AC7094"/>
    <w:rsid w:val="00AC70DB"/>
    <w:rsid w:val="00AD3D7F"/>
    <w:rsid w:val="00AF5C27"/>
    <w:rsid w:val="00B11FA7"/>
    <w:rsid w:val="00B12D13"/>
    <w:rsid w:val="00B158F0"/>
    <w:rsid w:val="00B17915"/>
    <w:rsid w:val="00B20C87"/>
    <w:rsid w:val="00B262CF"/>
    <w:rsid w:val="00B3411A"/>
    <w:rsid w:val="00B5060B"/>
    <w:rsid w:val="00B5599F"/>
    <w:rsid w:val="00B606C6"/>
    <w:rsid w:val="00B70BD5"/>
    <w:rsid w:val="00B83BA7"/>
    <w:rsid w:val="00B846D5"/>
    <w:rsid w:val="00B8597E"/>
    <w:rsid w:val="00B90773"/>
    <w:rsid w:val="00B94654"/>
    <w:rsid w:val="00B96683"/>
    <w:rsid w:val="00BA34E6"/>
    <w:rsid w:val="00BA5B7A"/>
    <w:rsid w:val="00BA63EA"/>
    <w:rsid w:val="00BB63D0"/>
    <w:rsid w:val="00BB6851"/>
    <w:rsid w:val="00BC3D37"/>
    <w:rsid w:val="00BD3BC5"/>
    <w:rsid w:val="00BE6E46"/>
    <w:rsid w:val="00BF10A4"/>
    <w:rsid w:val="00BF18B7"/>
    <w:rsid w:val="00BF3C78"/>
    <w:rsid w:val="00C05B06"/>
    <w:rsid w:val="00C12977"/>
    <w:rsid w:val="00C135E6"/>
    <w:rsid w:val="00C202FB"/>
    <w:rsid w:val="00C34ACC"/>
    <w:rsid w:val="00C40788"/>
    <w:rsid w:val="00C40FDC"/>
    <w:rsid w:val="00C52634"/>
    <w:rsid w:val="00C710CC"/>
    <w:rsid w:val="00C778FD"/>
    <w:rsid w:val="00C809F8"/>
    <w:rsid w:val="00CA5893"/>
    <w:rsid w:val="00CB36D8"/>
    <w:rsid w:val="00CB6A78"/>
    <w:rsid w:val="00CC5C51"/>
    <w:rsid w:val="00CD287F"/>
    <w:rsid w:val="00CE7317"/>
    <w:rsid w:val="00CF7D2C"/>
    <w:rsid w:val="00D01755"/>
    <w:rsid w:val="00D03D61"/>
    <w:rsid w:val="00D0511B"/>
    <w:rsid w:val="00D2387C"/>
    <w:rsid w:val="00D26DF2"/>
    <w:rsid w:val="00D43D1C"/>
    <w:rsid w:val="00D44CB2"/>
    <w:rsid w:val="00D51E71"/>
    <w:rsid w:val="00D6548B"/>
    <w:rsid w:val="00D670B8"/>
    <w:rsid w:val="00D75A1B"/>
    <w:rsid w:val="00D870CB"/>
    <w:rsid w:val="00DA24D2"/>
    <w:rsid w:val="00DA6738"/>
    <w:rsid w:val="00DB0C99"/>
    <w:rsid w:val="00DC6FAD"/>
    <w:rsid w:val="00E01B37"/>
    <w:rsid w:val="00E04054"/>
    <w:rsid w:val="00E140BD"/>
    <w:rsid w:val="00E22078"/>
    <w:rsid w:val="00E2414C"/>
    <w:rsid w:val="00E3270B"/>
    <w:rsid w:val="00E405FD"/>
    <w:rsid w:val="00E728C5"/>
    <w:rsid w:val="00E83ACB"/>
    <w:rsid w:val="00E87E07"/>
    <w:rsid w:val="00E94BC2"/>
    <w:rsid w:val="00E96351"/>
    <w:rsid w:val="00EA54CE"/>
    <w:rsid w:val="00EB5C48"/>
    <w:rsid w:val="00EB664E"/>
    <w:rsid w:val="00EC5006"/>
    <w:rsid w:val="00EC5542"/>
    <w:rsid w:val="00EC6704"/>
    <w:rsid w:val="00ED28F1"/>
    <w:rsid w:val="00ED400A"/>
    <w:rsid w:val="00ED4660"/>
    <w:rsid w:val="00EE4139"/>
    <w:rsid w:val="00EE7EFD"/>
    <w:rsid w:val="00EF3905"/>
    <w:rsid w:val="00F010D2"/>
    <w:rsid w:val="00F21A79"/>
    <w:rsid w:val="00F4019A"/>
    <w:rsid w:val="00F42D51"/>
    <w:rsid w:val="00F474A1"/>
    <w:rsid w:val="00F50BDB"/>
    <w:rsid w:val="00F51D1E"/>
    <w:rsid w:val="00F52258"/>
    <w:rsid w:val="00F56DEA"/>
    <w:rsid w:val="00F63E4A"/>
    <w:rsid w:val="00F70623"/>
    <w:rsid w:val="00F71B9F"/>
    <w:rsid w:val="00F7225E"/>
    <w:rsid w:val="00F72B53"/>
    <w:rsid w:val="00F73887"/>
    <w:rsid w:val="00F7492D"/>
    <w:rsid w:val="00F837DD"/>
    <w:rsid w:val="00F9583C"/>
    <w:rsid w:val="00FA488E"/>
    <w:rsid w:val="00FA542B"/>
    <w:rsid w:val="00FB0BA1"/>
    <w:rsid w:val="00FB242B"/>
    <w:rsid w:val="00FD6088"/>
    <w:rsid w:val="00FD7B40"/>
    <w:rsid w:val="00FE1CE6"/>
    <w:rsid w:val="00FE5F82"/>
    <w:rsid w:val="00FF0869"/>
    <w:rsid w:val="00FF0CFB"/>
    <w:rsid w:val="00FF0D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BDC9B"/>
  <w15:chartTrackingRefBased/>
  <w15:docId w15:val="{9E9E6B38-8A89-B24C-9D06-5AD0BC6FB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103"/>
    <w:pPr>
      <w:keepNext/>
      <w:keepLines/>
      <w:numPr>
        <w:numId w:val="7"/>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2103"/>
    <w:pPr>
      <w:keepNext/>
      <w:keepLines/>
      <w:numPr>
        <w:ilvl w:val="1"/>
        <w:numId w:val="7"/>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103"/>
    <w:pPr>
      <w:keepNext/>
      <w:keepLines/>
      <w:numPr>
        <w:ilvl w:val="2"/>
        <w:numId w:val="7"/>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103"/>
    <w:pPr>
      <w:keepNext/>
      <w:keepLines/>
      <w:numPr>
        <w:ilvl w:val="3"/>
        <w:numId w:val="7"/>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2103"/>
    <w:pPr>
      <w:keepNext/>
      <w:keepLines/>
      <w:numPr>
        <w:ilvl w:val="4"/>
        <w:numId w:val="7"/>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2103"/>
    <w:pPr>
      <w:keepNext/>
      <w:keepLines/>
      <w:numPr>
        <w:ilvl w:val="5"/>
        <w:numId w:val="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103"/>
    <w:pPr>
      <w:keepNext/>
      <w:keepLines/>
      <w:numPr>
        <w:ilvl w:val="6"/>
        <w:numId w:val="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103"/>
    <w:pPr>
      <w:keepNext/>
      <w:keepLines/>
      <w:numPr>
        <w:ilvl w:val="7"/>
        <w:numId w:val="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103"/>
    <w:pPr>
      <w:keepNext/>
      <w:keepLines/>
      <w:numPr>
        <w:ilvl w:val="8"/>
        <w:numId w:val="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1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21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1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1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1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1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1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1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103"/>
    <w:rPr>
      <w:rFonts w:eastAsiaTheme="majorEastAsia" w:cstheme="majorBidi"/>
      <w:color w:val="272727" w:themeColor="text1" w:themeTint="D8"/>
    </w:rPr>
  </w:style>
  <w:style w:type="paragraph" w:styleId="Title">
    <w:name w:val="Title"/>
    <w:basedOn w:val="Normal"/>
    <w:next w:val="Normal"/>
    <w:link w:val="TitleChar"/>
    <w:uiPriority w:val="10"/>
    <w:qFormat/>
    <w:rsid w:val="007F21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1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1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1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103"/>
    <w:pPr>
      <w:spacing w:before="160"/>
      <w:jc w:val="center"/>
    </w:pPr>
    <w:rPr>
      <w:i/>
      <w:iCs/>
      <w:color w:val="404040" w:themeColor="text1" w:themeTint="BF"/>
    </w:rPr>
  </w:style>
  <w:style w:type="character" w:customStyle="1" w:styleId="QuoteChar">
    <w:name w:val="Quote Char"/>
    <w:basedOn w:val="DefaultParagraphFont"/>
    <w:link w:val="Quote"/>
    <w:uiPriority w:val="29"/>
    <w:rsid w:val="007F2103"/>
    <w:rPr>
      <w:i/>
      <w:iCs/>
      <w:color w:val="404040" w:themeColor="text1" w:themeTint="BF"/>
    </w:rPr>
  </w:style>
  <w:style w:type="paragraph" w:styleId="ListParagraph">
    <w:name w:val="List Paragraph"/>
    <w:basedOn w:val="Normal"/>
    <w:uiPriority w:val="34"/>
    <w:qFormat/>
    <w:rsid w:val="007F2103"/>
    <w:pPr>
      <w:ind w:left="720"/>
      <w:contextualSpacing/>
    </w:pPr>
  </w:style>
  <w:style w:type="character" w:styleId="IntenseEmphasis">
    <w:name w:val="Intense Emphasis"/>
    <w:basedOn w:val="DefaultParagraphFont"/>
    <w:uiPriority w:val="21"/>
    <w:qFormat/>
    <w:rsid w:val="007F2103"/>
    <w:rPr>
      <w:i/>
      <w:iCs/>
      <w:color w:val="0F4761" w:themeColor="accent1" w:themeShade="BF"/>
    </w:rPr>
  </w:style>
  <w:style w:type="paragraph" w:styleId="IntenseQuote">
    <w:name w:val="Intense Quote"/>
    <w:basedOn w:val="Normal"/>
    <w:next w:val="Normal"/>
    <w:link w:val="IntenseQuoteChar"/>
    <w:uiPriority w:val="30"/>
    <w:qFormat/>
    <w:rsid w:val="007F21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2103"/>
    <w:rPr>
      <w:i/>
      <w:iCs/>
      <w:color w:val="0F4761" w:themeColor="accent1" w:themeShade="BF"/>
    </w:rPr>
  </w:style>
  <w:style w:type="character" w:styleId="IntenseReference">
    <w:name w:val="Intense Reference"/>
    <w:basedOn w:val="DefaultParagraphFont"/>
    <w:uiPriority w:val="32"/>
    <w:qFormat/>
    <w:rsid w:val="007F2103"/>
    <w:rPr>
      <w:b/>
      <w:bCs/>
      <w:smallCaps/>
      <w:color w:val="0F4761" w:themeColor="accent1" w:themeShade="BF"/>
      <w:spacing w:val="5"/>
    </w:rPr>
  </w:style>
  <w:style w:type="paragraph" w:styleId="Caption">
    <w:name w:val="caption"/>
    <w:basedOn w:val="Normal"/>
    <w:next w:val="Normal"/>
    <w:uiPriority w:val="35"/>
    <w:unhideWhenUsed/>
    <w:qFormat/>
    <w:rsid w:val="000A7F75"/>
    <w:pPr>
      <w:spacing w:after="200" w:line="240" w:lineRule="auto"/>
    </w:pPr>
    <w:rPr>
      <w:i/>
      <w:iCs/>
      <w:color w:val="0E2841" w:themeColor="text2"/>
      <w:sz w:val="18"/>
      <w:szCs w:val="18"/>
    </w:rPr>
  </w:style>
  <w:style w:type="character" w:styleId="Hyperlink">
    <w:name w:val="Hyperlink"/>
    <w:basedOn w:val="DefaultParagraphFont"/>
    <w:uiPriority w:val="99"/>
    <w:unhideWhenUsed/>
    <w:rsid w:val="00B17915"/>
    <w:rPr>
      <w:color w:val="467886" w:themeColor="hyperlink"/>
      <w:u w:val="single"/>
    </w:rPr>
  </w:style>
  <w:style w:type="character" w:styleId="UnresolvedMention">
    <w:name w:val="Unresolved Mention"/>
    <w:basedOn w:val="DefaultParagraphFont"/>
    <w:uiPriority w:val="99"/>
    <w:semiHidden/>
    <w:unhideWhenUsed/>
    <w:rsid w:val="00B17915"/>
    <w:rPr>
      <w:color w:val="605E5C"/>
      <w:shd w:val="clear" w:color="auto" w:fill="E1DFDD"/>
    </w:rPr>
  </w:style>
  <w:style w:type="paragraph" w:styleId="NormalWeb">
    <w:name w:val="Normal (Web)"/>
    <w:basedOn w:val="Normal"/>
    <w:uiPriority w:val="99"/>
    <w:unhideWhenUsed/>
    <w:rsid w:val="008E1C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FE5F82"/>
    <w:pPr>
      <w:numPr>
        <w:numId w:val="0"/>
      </w:num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E5F82"/>
    <w:pPr>
      <w:spacing w:before="120" w:after="0"/>
    </w:pPr>
    <w:rPr>
      <w:b/>
      <w:bCs/>
      <w:i/>
      <w:iCs/>
    </w:rPr>
  </w:style>
  <w:style w:type="paragraph" w:styleId="TOC2">
    <w:name w:val="toc 2"/>
    <w:basedOn w:val="Normal"/>
    <w:next w:val="Normal"/>
    <w:autoRedefine/>
    <w:uiPriority w:val="39"/>
    <w:unhideWhenUsed/>
    <w:rsid w:val="00FE5F82"/>
    <w:pPr>
      <w:spacing w:before="120" w:after="0"/>
      <w:ind w:left="240"/>
    </w:pPr>
    <w:rPr>
      <w:b/>
      <w:bCs/>
      <w:sz w:val="22"/>
      <w:szCs w:val="22"/>
    </w:rPr>
  </w:style>
  <w:style w:type="paragraph" w:styleId="TOC3">
    <w:name w:val="toc 3"/>
    <w:basedOn w:val="Normal"/>
    <w:next w:val="Normal"/>
    <w:autoRedefine/>
    <w:uiPriority w:val="39"/>
    <w:semiHidden/>
    <w:unhideWhenUsed/>
    <w:rsid w:val="00FE5F82"/>
    <w:pPr>
      <w:spacing w:after="0"/>
      <w:ind w:left="480"/>
    </w:pPr>
    <w:rPr>
      <w:sz w:val="20"/>
      <w:szCs w:val="20"/>
    </w:rPr>
  </w:style>
  <w:style w:type="paragraph" w:styleId="TOC4">
    <w:name w:val="toc 4"/>
    <w:basedOn w:val="Normal"/>
    <w:next w:val="Normal"/>
    <w:autoRedefine/>
    <w:uiPriority w:val="39"/>
    <w:semiHidden/>
    <w:unhideWhenUsed/>
    <w:rsid w:val="00FE5F82"/>
    <w:pPr>
      <w:spacing w:after="0"/>
      <w:ind w:left="720"/>
    </w:pPr>
    <w:rPr>
      <w:sz w:val="20"/>
      <w:szCs w:val="20"/>
    </w:rPr>
  </w:style>
  <w:style w:type="paragraph" w:styleId="TOC5">
    <w:name w:val="toc 5"/>
    <w:basedOn w:val="Normal"/>
    <w:next w:val="Normal"/>
    <w:autoRedefine/>
    <w:uiPriority w:val="39"/>
    <w:semiHidden/>
    <w:unhideWhenUsed/>
    <w:rsid w:val="00FE5F82"/>
    <w:pPr>
      <w:spacing w:after="0"/>
      <w:ind w:left="960"/>
    </w:pPr>
    <w:rPr>
      <w:sz w:val="20"/>
      <w:szCs w:val="20"/>
    </w:rPr>
  </w:style>
  <w:style w:type="paragraph" w:styleId="TOC6">
    <w:name w:val="toc 6"/>
    <w:basedOn w:val="Normal"/>
    <w:next w:val="Normal"/>
    <w:autoRedefine/>
    <w:uiPriority w:val="39"/>
    <w:semiHidden/>
    <w:unhideWhenUsed/>
    <w:rsid w:val="00FE5F82"/>
    <w:pPr>
      <w:spacing w:after="0"/>
      <w:ind w:left="1200"/>
    </w:pPr>
    <w:rPr>
      <w:sz w:val="20"/>
      <w:szCs w:val="20"/>
    </w:rPr>
  </w:style>
  <w:style w:type="paragraph" w:styleId="TOC7">
    <w:name w:val="toc 7"/>
    <w:basedOn w:val="Normal"/>
    <w:next w:val="Normal"/>
    <w:autoRedefine/>
    <w:uiPriority w:val="39"/>
    <w:semiHidden/>
    <w:unhideWhenUsed/>
    <w:rsid w:val="00FE5F82"/>
    <w:pPr>
      <w:spacing w:after="0"/>
      <w:ind w:left="1440"/>
    </w:pPr>
    <w:rPr>
      <w:sz w:val="20"/>
      <w:szCs w:val="20"/>
    </w:rPr>
  </w:style>
  <w:style w:type="paragraph" w:styleId="TOC8">
    <w:name w:val="toc 8"/>
    <w:basedOn w:val="Normal"/>
    <w:next w:val="Normal"/>
    <w:autoRedefine/>
    <w:uiPriority w:val="39"/>
    <w:semiHidden/>
    <w:unhideWhenUsed/>
    <w:rsid w:val="00FE5F82"/>
    <w:pPr>
      <w:spacing w:after="0"/>
      <w:ind w:left="1680"/>
    </w:pPr>
    <w:rPr>
      <w:sz w:val="20"/>
      <w:szCs w:val="20"/>
    </w:rPr>
  </w:style>
  <w:style w:type="paragraph" w:styleId="TOC9">
    <w:name w:val="toc 9"/>
    <w:basedOn w:val="Normal"/>
    <w:next w:val="Normal"/>
    <w:autoRedefine/>
    <w:uiPriority w:val="39"/>
    <w:semiHidden/>
    <w:unhideWhenUsed/>
    <w:rsid w:val="00FE5F82"/>
    <w:pPr>
      <w:spacing w:after="0"/>
      <w:ind w:left="1920"/>
    </w:pPr>
    <w:rPr>
      <w:sz w:val="20"/>
      <w:szCs w:val="20"/>
    </w:rPr>
  </w:style>
  <w:style w:type="paragraph" w:customStyle="1" w:styleId="paragraph">
    <w:name w:val="paragraph"/>
    <w:basedOn w:val="Normal"/>
    <w:rsid w:val="00523B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523B30"/>
  </w:style>
  <w:style w:type="character" w:customStyle="1" w:styleId="normaltextrun">
    <w:name w:val="normaltextrun"/>
    <w:basedOn w:val="DefaultParagraphFont"/>
    <w:rsid w:val="00523B30"/>
  </w:style>
  <w:style w:type="character" w:customStyle="1" w:styleId="tabchar">
    <w:name w:val="tabchar"/>
    <w:basedOn w:val="DefaultParagraphFont"/>
    <w:rsid w:val="00523B30"/>
  </w:style>
  <w:style w:type="paragraph" w:styleId="Header">
    <w:name w:val="header"/>
    <w:basedOn w:val="Normal"/>
    <w:link w:val="HeaderChar"/>
    <w:uiPriority w:val="99"/>
    <w:unhideWhenUsed/>
    <w:rsid w:val="00B94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654"/>
  </w:style>
  <w:style w:type="paragraph" w:styleId="Footer">
    <w:name w:val="footer"/>
    <w:basedOn w:val="Normal"/>
    <w:link w:val="FooterChar"/>
    <w:uiPriority w:val="99"/>
    <w:unhideWhenUsed/>
    <w:rsid w:val="00B94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654"/>
  </w:style>
  <w:style w:type="character" w:styleId="CommentReference">
    <w:name w:val="annotation reference"/>
    <w:basedOn w:val="DefaultParagraphFont"/>
    <w:uiPriority w:val="99"/>
    <w:semiHidden/>
    <w:unhideWhenUsed/>
    <w:rsid w:val="00D44CB2"/>
    <w:rPr>
      <w:sz w:val="16"/>
      <w:szCs w:val="16"/>
    </w:rPr>
  </w:style>
  <w:style w:type="paragraph" w:styleId="CommentText">
    <w:name w:val="annotation text"/>
    <w:basedOn w:val="Normal"/>
    <w:link w:val="CommentTextChar"/>
    <w:uiPriority w:val="99"/>
    <w:unhideWhenUsed/>
    <w:rsid w:val="00D44CB2"/>
    <w:pPr>
      <w:spacing w:line="240" w:lineRule="auto"/>
    </w:pPr>
    <w:rPr>
      <w:sz w:val="20"/>
      <w:szCs w:val="20"/>
    </w:rPr>
  </w:style>
  <w:style w:type="character" w:customStyle="1" w:styleId="CommentTextChar">
    <w:name w:val="Comment Text Char"/>
    <w:basedOn w:val="DefaultParagraphFont"/>
    <w:link w:val="CommentText"/>
    <w:uiPriority w:val="99"/>
    <w:rsid w:val="00D44CB2"/>
    <w:rPr>
      <w:sz w:val="20"/>
      <w:szCs w:val="20"/>
    </w:rPr>
  </w:style>
  <w:style w:type="paragraph" w:styleId="CommentSubject">
    <w:name w:val="annotation subject"/>
    <w:basedOn w:val="CommentText"/>
    <w:next w:val="CommentText"/>
    <w:link w:val="CommentSubjectChar"/>
    <w:uiPriority w:val="99"/>
    <w:semiHidden/>
    <w:unhideWhenUsed/>
    <w:rsid w:val="00D44CB2"/>
    <w:rPr>
      <w:b/>
      <w:bCs/>
    </w:rPr>
  </w:style>
  <w:style w:type="character" w:customStyle="1" w:styleId="CommentSubjectChar">
    <w:name w:val="Comment Subject Char"/>
    <w:basedOn w:val="CommentTextChar"/>
    <w:link w:val="CommentSubject"/>
    <w:uiPriority w:val="99"/>
    <w:semiHidden/>
    <w:rsid w:val="00D44CB2"/>
    <w:rPr>
      <w:b/>
      <w:bCs/>
      <w:sz w:val="20"/>
      <w:szCs w:val="20"/>
    </w:rPr>
  </w:style>
  <w:style w:type="character" w:customStyle="1" w:styleId="apple-converted-space">
    <w:name w:val="apple-converted-space"/>
    <w:basedOn w:val="DefaultParagraphFont"/>
    <w:rsid w:val="003013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591056">
      <w:bodyDiv w:val="1"/>
      <w:marLeft w:val="0"/>
      <w:marRight w:val="0"/>
      <w:marTop w:val="0"/>
      <w:marBottom w:val="0"/>
      <w:divBdr>
        <w:top w:val="none" w:sz="0" w:space="0" w:color="auto"/>
        <w:left w:val="none" w:sz="0" w:space="0" w:color="auto"/>
        <w:bottom w:val="none" w:sz="0" w:space="0" w:color="auto"/>
        <w:right w:val="none" w:sz="0" w:space="0" w:color="auto"/>
      </w:divBdr>
      <w:divsChild>
        <w:div w:id="1291087110">
          <w:marLeft w:val="0"/>
          <w:marRight w:val="0"/>
          <w:marTop w:val="0"/>
          <w:marBottom w:val="0"/>
          <w:divBdr>
            <w:top w:val="none" w:sz="0" w:space="0" w:color="auto"/>
            <w:left w:val="none" w:sz="0" w:space="0" w:color="auto"/>
            <w:bottom w:val="none" w:sz="0" w:space="0" w:color="auto"/>
            <w:right w:val="none" w:sz="0" w:space="0" w:color="auto"/>
          </w:divBdr>
        </w:div>
        <w:div w:id="702096500">
          <w:marLeft w:val="0"/>
          <w:marRight w:val="0"/>
          <w:marTop w:val="0"/>
          <w:marBottom w:val="0"/>
          <w:divBdr>
            <w:top w:val="none" w:sz="0" w:space="0" w:color="auto"/>
            <w:left w:val="none" w:sz="0" w:space="0" w:color="auto"/>
            <w:bottom w:val="none" w:sz="0" w:space="0" w:color="auto"/>
            <w:right w:val="none" w:sz="0" w:space="0" w:color="auto"/>
          </w:divBdr>
        </w:div>
        <w:div w:id="2138646911">
          <w:marLeft w:val="0"/>
          <w:marRight w:val="0"/>
          <w:marTop w:val="0"/>
          <w:marBottom w:val="0"/>
          <w:divBdr>
            <w:top w:val="none" w:sz="0" w:space="0" w:color="auto"/>
            <w:left w:val="none" w:sz="0" w:space="0" w:color="auto"/>
            <w:bottom w:val="none" w:sz="0" w:space="0" w:color="auto"/>
            <w:right w:val="none" w:sz="0" w:space="0" w:color="auto"/>
          </w:divBdr>
        </w:div>
        <w:div w:id="167209189">
          <w:marLeft w:val="0"/>
          <w:marRight w:val="0"/>
          <w:marTop w:val="0"/>
          <w:marBottom w:val="0"/>
          <w:divBdr>
            <w:top w:val="none" w:sz="0" w:space="0" w:color="auto"/>
            <w:left w:val="none" w:sz="0" w:space="0" w:color="auto"/>
            <w:bottom w:val="none" w:sz="0" w:space="0" w:color="auto"/>
            <w:right w:val="none" w:sz="0" w:space="0" w:color="auto"/>
          </w:divBdr>
        </w:div>
        <w:div w:id="1072696717">
          <w:marLeft w:val="0"/>
          <w:marRight w:val="0"/>
          <w:marTop w:val="0"/>
          <w:marBottom w:val="0"/>
          <w:divBdr>
            <w:top w:val="none" w:sz="0" w:space="0" w:color="auto"/>
            <w:left w:val="none" w:sz="0" w:space="0" w:color="auto"/>
            <w:bottom w:val="none" w:sz="0" w:space="0" w:color="auto"/>
            <w:right w:val="none" w:sz="0" w:space="0" w:color="auto"/>
          </w:divBdr>
        </w:div>
        <w:div w:id="1896046980">
          <w:marLeft w:val="0"/>
          <w:marRight w:val="0"/>
          <w:marTop w:val="0"/>
          <w:marBottom w:val="0"/>
          <w:divBdr>
            <w:top w:val="none" w:sz="0" w:space="0" w:color="auto"/>
            <w:left w:val="none" w:sz="0" w:space="0" w:color="auto"/>
            <w:bottom w:val="none" w:sz="0" w:space="0" w:color="auto"/>
            <w:right w:val="none" w:sz="0" w:space="0" w:color="auto"/>
          </w:divBdr>
        </w:div>
        <w:div w:id="702635675">
          <w:marLeft w:val="0"/>
          <w:marRight w:val="0"/>
          <w:marTop w:val="0"/>
          <w:marBottom w:val="0"/>
          <w:divBdr>
            <w:top w:val="none" w:sz="0" w:space="0" w:color="auto"/>
            <w:left w:val="none" w:sz="0" w:space="0" w:color="auto"/>
            <w:bottom w:val="none" w:sz="0" w:space="0" w:color="auto"/>
            <w:right w:val="none" w:sz="0" w:space="0" w:color="auto"/>
          </w:divBdr>
        </w:div>
        <w:div w:id="2101947301">
          <w:marLeft w:val="0"/>
          <w:marRight w:val="0"/>
          <w:marTop w:val="0"/>
          <w:marBottom w:val="0"/>
          <w:divBdr>
            <w:top w:val="none" w:sz="0" w:space="0" w:color="auto"/>
            <w:left w:val="none" w:sz="0" w:space="0" w:color="auto"/>
            <w:bottom w:val="none" w:sz="0" w:space="0" w:color="auto"/>
            <w:right w:val="none" w:sz="0" w:space="0" w:color="auto"/>
          </w:divBdr>
        </w:div>
        <w:div w:id="1604461086">
          <w:marLeft w:val="0"/>
          <w:marRight w:val="0"/>
          <w:marTop w:val="0"/>
          <w:marBottom w:val="0"/>
          <w:divBdr>
            <w:top w:val="none" w:sz="0" w:space="0" w:color="auto"/>
            <w:left w:val="none" w:sz="0" w:space="0" w:color="auto"/>
            <w:bottom w:val="none" w:sz="0" w:space="0" w:color="auto"/>
            <w:right w:val="none" w:sz="0" w:space="0" w:color="auto"/>
          </w:divBdr>
        </w:div>
        <w:div w:id="1781995655">
          <w:marLeft w:val="0"/>
          <w:marRight w:val="0"/>
          <w:marTop w:val="0"/>
          <w:marBottom w:val="0"/>
          <w:divBdr>
            <w:top w:val="none" w:sz="0" w:space="0" w:color="auto"/>
            <w:left w:val="none" w:sz="0" w:space="0" w:color="auto"/>
            <w:bottom w:val="none" w:sz="0" w:space="0" w:color="auto"/>
            <w:right w:val="none" w:sz="0" w:space="0" w:color="auto"/>
          </w:divBdr>
        </w:div>
        <w:div w:id="92560254">
          <w:marLeft w:val="0"/>
          <w:marRight w:val="0"/>
          <w:marTop w:val="0"/>
          <w:marBottom w:val="0"/>
          <w:divBdr>
            <w:top w:val="none" w:sz="0" w:space="0" w:color="auto"/>
            <w:left w:val="none" w:sz="0" w:space="0" w:color="auto"/>
            <w:bottom w:val="none" w:sz="0" w:space="0" w:color="auto"/>
            <w:right w:val="none" w:sz="0" w:space="0" w:color="auto"/>
          </w:divBdr>
        </w:div>
        <w:div w:id="598637422">
          <w:marLeft w:val="0"/>
          <w:marRight w:val="0"/>
          <w:marTop w:val="0"/>
          <w:marBottom w:val="0"/>
          <w:divBdr>
            <w:top w:val="none" w:sz="0" w:space="0" w:color="auto"/>
            <w:left w:val="none" w:sz="0" w:space="0" w:color="auto"/>
            <w:bottom w:val="none" w:sz="0" w:space="0" w:color="auto"/>
            <w:right w:val="none" w:sz="0" w:space="0" w:color="auto"/>
          </w:divBdr>
        </w:div>
        <w:div w:id="1311057569">
          <w:marLeft w:val="0"/>
          <w:marRight w:val="0"/>
          <w:marTop w:val="0"/>
          <w:marBottom w:val="0"/>
          <w:divBdr>
            <w:top w:val="none" w:sz="0" w:space="0" w:color="auto"/>
            <w:left w:val="none" w:sz="0" w:space="0" w:color="auto"/>
            <w:bottom w:val="none" w:sz="0" w:space="0" w:color="auto"/>
            <w:right w:val="none" w:sz="0" w:space="0" w:color="auto"/>
          </w:divBdr>
        </w:div>
        <w:div w:id="285622286">
          <w:marLeft w:val="0"/>
          <w:marRight w:val="0"/>
          <w:marTop w:val="0"/>
          <w:marBottom w:val="0"/>
          <w:divBdr>
            <w:top w:val="none" w:sz="0" w:space="0" w:color="auto"/>
            <w:left w:val="none" w:sz="0" w:space="0" w:color="auto"/>
            <w:bottom w:val="none" w:sz="0" w:space="0" w:color="auto"/>
            <w:right w:val="none" w:sz="0" w:space="0" w:color="auto"/>
          </w:divBdr>
        </w:div>
        <w:div w:id="1902669442">
          <w:marLeft w:val="0"/>
          <w:marRight w:val="0"/>
          <w:marTop w:val="0"/>
          <w:marBottom w:val="0"/>
          <w:divBdr>
            <w:top w:val="none" w:sz="0" w:space="0" w:color="auto"/>
            <w:left w:val="none" w:sz="0" w:space="0" w:color="auto"/>
            <w:bottom w:val="none" w:sz="0" w:space="0" w:color="auto"/>
            <w:right w:val="none" w:sz="0" w:space="0" w:color="auto"/>
          </w:divBdr>
        </w:div>
      </w:divsChild>
    </w:div>
    <w:div w:id="748499124">
      <w:bodyDiv w:val="1"/>
      <w:marLeft w:val="0"/>
      <w:marRight w:val="0"/>
      <w:marTop w:val="0"/>
      <w:marBottom w:val="0"/>
      <w:divBdr>
        <w:top w:val="none" w:sz="0" w:space="0" w:color="auto"/>
        <w:left w:val="none" w:sz="0" w:space="0" w:color="auto"/>
        <w:bottom w:val="none" w:sz="0" w:space="0" w:color="auto"/>
        <w:right w:val="none" w:sz="0" w:space="0" w:color="auto"/>
      </w:divBdr>
      <w:divsChild>
        <w:div w:id="1244071221">
          <w:marLeft w:val="0"/>
          <w:marRight w:val="0"/>
          <w:marTop w:val="0"/>
          <w:marBottom w:val="0"/>
          <w:divBdr>
            <w:top w:val="none" w:sz="0" w:space="0" w:color="auto"/>
            <w:left w:val="none" w:sz="0" w:space="0" w:color="auto"/>
            <w:bottom w:val="none" w:sz="0" w:space="0" w:color="auto"/>
            <w:right w:val="none" w:sz="0" w:space="0" w:color="auto"/>
          </w:divBdr>
        </w:div>
        <w:div w:id="1197888847">
          <w:marLeft w:val="0"/>
          <w:marRight w:val="0"/>
          <w:marTop w:val="0"/>
          <w:marBottom w:val="0"/>
          <w:divBdr>
            <w:top w:val="none" w:sz="0" w:space="0" w:color="auto"/>
            <w:left w:val="none" w:sz="0" w:space="0" w:color="auto"/>
            <w:bottom w:val="none" w:sz="0" w:space="0" w:color="auto"/>
            <w:right w:val="none" w:sz="0" w:space="0" w:color="auto"/>
          </w:divBdr>
        </w:div>
        <w:div w:id="1485315933">
          <w:marLeft w:val="0"/>
          <w:marRight w:val="0"/>
          <w:marTop w:val="0"/>
          <w:marBottom w:val="0"/>
          <w:divBdr>
            <w:top w:val="none" w:sz="0" w:space="0" w:color="auto"/>
            <w:left w:val="none" w:sz="0" w:space="0" w:color="auto"/>
            <w:bottom w:val="none" w:sz="0" w:space="0" w:color="auto"/>
            <w:right w:val="none" w:sz="0" w:space="0" w:color="auto"/>
          </w:divBdr>
        </w:div>
        <w:div w:id="1199245113">
          <w:marLeft w:val="0"/>
          <w:marRight w:val="0"/>
          <w:marTop w:val="0"/>
          <w:marBottom w:val="0"/>
          <w:divBdr>
            <w:top w:val="none" w:sz="0" w:space="0" w:color="auto"/>
            <w:left w:val="none" w:sz="0" w:space="0" w:color="auto"/>
            <w:bottom w:val="none" w:sz="0" w:space="0" w:color="auto"/>
            <w:right w:val="none" w:sz="0" w:space="0" w:color="auto"/>
          </w:divBdr>
        </w:div>
        <w:div w:id="760565441">
          <w:marLeft w:val="0"/>
          <w:marRight w:val="0"/>
          <w:marTop w:val="0"/>
          <w:marBottom w:val="0"/>
          <w:divBdr>
            <w:top w:val="none" w:sz="0" w:space="0" w:color="auto"/>
            <w:left w:val="none" w:sz="0" w:space="0" w:color="auto"/>
            <w:bottom w:val="none" w:sz="0" w:space="0" w:color="auto"/>
            <w:right w:val="none" w:sz="0" w:space="0" w:color="auto"/>
          </w:divBdr>
        </w:div>
        <w:div w:id="1623422495">
          <w:marLeft w:val="0"/>
          <w:marRight w:val="0"/>
          <w:marTop w:val="0"/>
          <w:marBottom w:val="0"/>
          <w:divBdr>
            <w:top w:val="none" w:sz="0" w:space="0" w:color="auto"/>
            <w:left w:val="none" w:sz="0" w:space="0" w:color="auto"/>
            <w:bottom w:val="none" w:sz="0" w:space="0" w:color="auto"/>
            <w:right w:val="none" w:sz="0" w:space="0" w:color="auto"/>
          </w:divBdr>
        </w:div>
        <w:div w:id="1066103759">
          <w:marLeft w:val="0"/>
          <w:marRight w:val="0"/>
          <w:marTop w:val="0"/>
          <w:marBottom w:val="0"/>
          <w:divBdr>
            <w:top w:val="none" w:sz="0" w:space="0" w:color="auto"/>
            <w:left w:val="none" w:sz="0" w:space="0" w:color="auto"/>
            <w:bottom w:val="none" w:sz="0" w:space="0" w:color="auto"/>
            <w:right w:val="none" w:sz="0" w:space="0" w:color="auto"/>
          </w:divBdr>
        </w:div>
        <w:div w:id="35155937">
          <w:marLeft w:val="0"/>
          <w:marRight w:val="0"/>
          <w:marTop w:val="0"/>
          <w:marBottom w:val="0"/>
          <w:divBdr>
            <w:top w:val="none" w:sz="0" w:space="0" w:color="auto"/>
            <w:left w:val="none" w:sz="0" w:space="0" w:color="auto"/>
            <w:bottom w:val="none" w:sz="0" w:space="0" w:color="auto"/>
            <w:right w:val="none" w:sz="0" w:space="0" w:color="auto"/>
          </w:divBdr>
        </w:div>
        <w:div w:id="1022508911">
          <w:marLeft w:val="0"/>
          <w:marRight w:val="0"/>
          <w:marTop w:val="0"/>
          <w:marBottom w:val="0"/>
          <w:divBdr>
            <w:top w:val="none" w:sz="0" w:space="0" w:color="auto"/>
            <w:left w:val="none" w:sz="0" w:space="0" w:color="auto"/>
            <w:bottom w:val="none" w:sz="0" w:space="0" w:color="auto"/>
            <w:right w:val="none" w:sz="0" w:space="0" w:color="auto"/>
          </w:divBdr>
        </w:div>
        <w:div w:id="354507335">
          <w:marLeft w:val="0"/>
          <w:marRight w:val="0"/>
          <w:marTop w:val="0"/>
          <w:marBottom w:val="0"/>
          <w:divBdr>
            <w:top w:val="none" w:sz="0" w:space="0" w:color="auto"/>
            <w:left w:val="none" w:sz="0" w:space="0" w:color="auto"/>
            <w:bottom w:val="none" w:sz="0" w:space="0" w:color="auto"/>
            <w:right w:val="none" w:sz="0" w:space="0" w:color="auto"/>
          </w:divBdr>
        </w:div>
        <w:div w:id="156310288">
          <w:marLeft w:val="0"/>
          <w:marRight w:val="0"/>
          <w:marTop w:val="0"/>
          <w:marBottom w:val="0"/>
          <w:divBdr>
            <w:top w:val="none" w:sz="0" w:space="0" w:color="auto"/>
            <w:left w:val="none" w:sz="0" w:space="0" w:color="auto"/>
            <w:bottom w:val="none" w:sz="0" w:space="0" w:color="auto"/>
            <w:right w:val="none" w:sz="0" w:space="0" w:color="auto"/>
          </w:divBdr>
        </w:div>
        <w:div w:id="1221479648">
          <w:marLeft w:val="0"/>
          <w:marRight w:val="0"/>
          <w:marTop w:val="0"/>
          <w:marBottom w:val="0"/>
          <w:divBdr>
            <w:top w:val="none" w:sz="0" w:space="0" w:color="auto"/>
            <w:left w:val="none" w:sz="0" w:space="0" w:color="auto"/>
            <w:bottom w:val="none" w:sz="0" w:space="0" w:color="auto"/>
            <w:right w:val="none" w:sz="0" w:space="0" w:color="auto"/>
          </w:divBdr>
        </w:div>
        <w:div w:id="1168323220">
          <w:marLeft w:val="0"/>
          <w:marRight w:val="0"/>
          <w:marTop w:val="0"/>
          <w:marBottom w:val="0"/>
          <w:divBdr>
            <w:top w:val="none" w:sz="0" w:space="0" w:color="auto"/>
            <w:left w:val="none" w:sz="0" w:space="0" w:color="auto"/>
            <w:bottom w:val="none" w:sz="0" w:space="0" w:color="auto"/>
            <w:right w:val="none" w:sz="0" w:space="0" w:color="auto"/>
          </w:divBdr>
        </w:div>
        <w:div w:id="1900286372">
          <w:marLeft w:val="0"/>
          <w:marRight w:val="0"/>
          <w:marTop w:val="0"/>
          <w:marBottom w:val="0"/>
          <w:divBdr>
            <w:top w:val="none" w:sz="0" w:space="0" w:color="auto"/>
            <w:left w:val="none" w:sz="0" w:space="0" w:color="auto"/>
            <w:bottom w:val="none" w:sz="0" w:space="0" w:color="auto"/>
            <w:right w:val="none" w:sz="0" w:space="0" w:color="auto"/>
          </w:divBdr>
        </w:div>
        <w:div w:id="989334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corporate.marksandspencer.com/sites/marksandspencer/files/2025-05/Marks-and-Spencer-Group-plc-Annual-Report-and-Financial-Statements-2025_INTERACTIVE_FINAL.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corporate.marksandspencer.com/node/753" TargetMode="External"/><Relationship Id="rId2" Type="http://schemas.openxmlformats.org/officeDocument/2006/relationships/numbering" Target="numbering.xml"/><Relationship Id="rId16" Type="http://schemas.openxmlformats.org/officeDocument/2006/relationships/hyperlink" Target="https://www.ebsco.com/research-starters/marketing/marketing-mi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thestrategystory.com/blog/marks-and-spencer-ms-marketing-mix-4ps/" TargetMode="External"/><Relationship Id="rId4" Type="http://schemas.openxmlformats.org/officeDocument/2006/relationships/settings" Target="settings.xml"/><Relationship Id="rId9" Type="http://schemas.openxmlformats.org/officeDocument/2006/relationships/hyperlink" Target="mailto:Gwyneth.jones@uwtsd.ac.uk" TargetMode="External"/><Relationship Id="rId14" Type="http://schemas.openxmlformats.org/officeDocument/2006/relationships/image" Target="media/image6.gi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20FC6A-1CB3-B843-A798-2C24141BC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4206</Words>
  <Characters>23979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Amirhossein Hajianfar</dc:creator>
  <cp:keywords/>
  <dc:description/>
  <cp:lastModifiedBy>Mohammad Asadi</cp:lastModifiedBy>
  <cp:revision>2</cp:revision>
  <dcterms:created xsi:type="dcterms:W3CDTF">2025-11-22T12:15:00Z</dcterms:created>
  <dcterms:modified xsi:type="dcterms:W3CDTF">2025-11-22T12:15:00Z</dcterms:modified>
</cp:coreProperties>
</file>