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49F4E" w14:textId="61C8AE8C" w:rsidR="005244B9" w:rsidRDefault="3C6B32CE" w:rsidP="6897A42E">
      <w:pPr>
        <w:spacing w:line="360" w:lineRule="auto"/>
        <w:jc w:val="center"/>
      </w:pPr>
      <w:r>
        <w:rPr>
          <w:noProof/>
        </w:rPr>
        <w:drawing>
          <wp:inline distT="0" distB="0" distL="0" distR="0" wp14:anchorId="2BD570BB" wp14:editId="7D8926A1">
            <wp:extent cx="4572000" cy="2286000"/>
            <wp:effectExtent l="0" t="0" r="0" b="0"/>
            <wp:docPr id="1353644726" name="Picture 1353644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3DF78FDD" w14:textId="1D2CE9BE" w:rsidR="005244B9" w:rsidRDefault="005244B9" w:rsidP="6897A42E">
      <w:pPr>
        <w:spacing w:line="360" w:lineRule="auto"/>
        <w:jc w:val="center"/>
        <w:rPr>
          <w:rFonts w:ascii="Times New Roman" w:eastAsia="Times New Roman" w:hAnsi="Times New Roman" w:cs="Times New Roman"/>
          <w:b/>
          <w:bCs/>
          <w:sz w:val="72"/>
          <w:szCs w:val="72"/>
        </w:rPr>
      </w:pPr>
    </w:p>
    <w:p w14:paraId="5A8B2D07" w14:textId="0AAC1B73" w:rsidR="005244B9" w:rsidRDefault="3E0F555C" w:rsidP="6897A42E">
      <w:pPr>
        <w:spacing w:line="360" w:lineRule="auto"/>
        <w:jc w:val="center"/>
        <w:rPr>
          <w:rFonts w:ascii="Times New Roman" w:eastAsia="Times New Roman" w:hAnsi="Times New Roman" w:cs="Times New Roman"/>
          <w:b/>
          <w:bCs/>
          <w:sz w:val="72"/>
          <w:szCs w:val="72"/>
        </w:rPr>
      </w:pPr>
      <w:r w:rsidRPr="6897A42E">
        <w:rPr>
          <w:rFonts w:ascii="Times New Roman" w:eastAsia="Times New Roman" w:hAnsi="Times New Roman" w:cs="Times New Roman"/>
          <w:b/>
          <w:bCs/>
          <w:sz w:val="72"/>
          <w:szCs w:val="72"/>
        </w:rPr>
        <w:t>Community Engagement</w:t>
      </w:r>
    </w:p>
    <w:p w14:paraId="367E0403" w14:textId="4A1424D4" w:rsidR="005244B9" w:rsidRDefault="3E0F555C" w:rsidP="6897A42E">
      <w:pPr>
        <w:spacing w:line="360" w:lineRule="auto"/>
        <w:jc w:val="center"/>
        <w:rPr>
          <w:rFonts w:ascii="Times New Roman" w:eastAsia="Times New Roman" w:hAnsi="Times New Roman" w:cs="Times New Roman"/>
          <w:b/>
          <w:bCs/>
          <w:sz w:val="72"/>
          <w:szCs w:val="72"/>
        </w:rPr>
      </w:pPr>
      <w:r w:rsidRPr="6897A42E">
        <w:rPr>
          <w:rFonts w:ascii="Times New Roman" w:eastAsia="Times New Roman" w:hAnsi="Times New Roman" w:cs="Times New Roman"/>
          <w:b/>
          <w:bCs/>
          <w:sz w:val="72"/>
          <w:szCs w:val="72"/>
        </w:rPr>
        <w:t>Assessment 1</w:t>
      </w:r>
    </w:p>
    <w:p w14:paraId="72EA2884" w14:textId="2EF9D097" w:rsidR="005244B9" w:rsidRDefault="3E0F555C" w:rsidP="6897A42E">
      <w:pPr>
        <w:spacing w:line="360" w:lineRule="auto"/>
        <w:jc w:val="center"/>
        <w:rPr>
          <w:rFonts w:ascii="Times New Roman" w:eastAsia="Times New Roman" w:hAnsi="Times New Roman" w:cs="Times New Roman"/>
          <w:b/>
          <w:bCs/>
          <w:sz w:val="72"/>
          <w:szCs w:val="72"/>
        </w:rPr>
      </w:pPr>
      <w:r w:rsidRPr="6897A42E">
        <w:rPr>
          <w:rFonts w:ascii="Times New Roman" w:eastAsia="Times New Roman" w:hAnsi="Times New Roman" w:cs="Times New Roman"/>
          <w:b/>
          <w:bCs/>
          <w:sz w:val="72"/>
          <w:szCs w:val="72"/>
        </w:rPr>
        <w:t>Analysis and Evaluation</w:t>
      </w:r>
    </w:p>
    <w:p w14:paraId="6D481F6A" w14:textId="455038EC" w:rsidR="005244B9" w:rsidRDefault="005244B9" w:rsidP="6897A42E">
      <w:pPr>
        <w:spacing w:line="360" w:lineRule="auto"/>
        <w:jc w:val="center"/>
        <w:rPr>
          <w:rFonts w:ascii="Calibri" w:eastAsia="Calibri" w:hAnsi="Calibri" w:cs="Calibri"/>
          <w:sz w:val="72"/>
          <w:szCs w:val="72"/>
        </w:rPr>
      </w:pPr>
    </w:p>
    <w:p w14:paraId="0E9AEF04" w14:textId="0C2D1EC2" w:rsidR="005244B9" w:rsidRDefault="005244B9" w:rsidP="6897A42E">
      <w:pPr>
        <w:spacing w:line="360" w:lineRule="auto"/>
        <w:jc w:val="center"/>
        <w:rPr>
          <w:rFonts w:ascii="Calibri" w:eastAsia="Calibri" w:hAnsi="Calibri" w:cs="Calibri"/>
          <w:sz w:val="72"/>
          <w:szCs w:val="72"/>
        </w:rPr>
      </w:pPr>
    </w:p>
    <w:p w14:paraId="4B7F2DF4" w14:textId="10A26D4B" w:rsidR="005244B9" w:rsidRDefault="005244B9" w:rsidP="6897A42E">
      <w:pPr>
        <w:spacing w:line="360" w:lineRule="auto"/>
        <w:jc w:val="center"/>
        <w:rPr>
          <w:rFonts w:ascii="Calibri" w:eastAsia="Calibri" w:hAnsi="Calibri" w:cs="Calibri"/>
          <w:sz w:val="72"/>
          <w:szCs w:val="72"/>
        </w:rPr>
      </w:pPr>
    </w:p>
    <w:p w14:paraId="14C0C185" w14:textId="22345FB0" w:rsidR="005244B9" w:rsidRDefault="005244B9" w:rsidP="6897A42E">
      <w:pPr>
        <w:spacing w:line="360" w:lineRule="auto"/>
        <w:jc w:val="center"/>
        <w:rPr>
          <w:rFonts w:ascii="Calibri" w:eastAsia="Calibri" w:hAnsi="Calibri" w:cs="Calibri"/>
          <w:sz w:val="72"/>
          <w:szCs w:val="72"/>
        </w:rPr>
      </w:pPr>
    </w:p>
    <w:p w14:paraId="21AEBBEA" w14:textId="7069794C" w:rsidR="005244B9" w:rsidRDefault="005244B9" w:rsidP="6897A42E">
      <w:pPr>
        <w:spacing w:line="360" w:lineRule="auto"/>
        <w:jc w:val="center"/>
        <w:rPr>
          <w:rFonts w:ascii="Calibri" w:eastAsia="Calibri" w:hAnsi="Calibri" w:cs="Calibri"/>
          <w:sz w:val="72"/>
          <w:szCs w:val="72"/>
        </w:rPr>
      </w:pPr>
    </w:p>
    <w:p w14:paraId="27EAD06F" w14:textId="2651F053" w:rsidR="005244B9" w:rsidRDefault="38660A58" w:rsidP="6897A42E">
      <w:pPr>
        <w:spacing w:line="360" w:lineRule="auto"/>
        <w:jc w:val="both"/>
      </w:pPr>
      <w:r w:rsidRPr="6897A42E">
        <w:rPr>
          <w:rFonts w:ascii="Times New Roman" w:eastAsia="Times New Roman" w:hAnsi="Times New Roman" w:cs="Times New Roman"/>
          <w:b/>
          <w:bCs/>
          <w:sz w:val="36"/>
          <w:szCs w:val="36"/>
        </w:rPr>
        <w:t>Module Code</w:t>
      </w:r>
      <w:r w:rsidRPr="6897A42E">
        <w:rPr>
          <w:rFonts w:ascii="Times New Roman" w:eastAsia="Times New Roman" w:hAnsi="Times New Roman" w:cs="Times New Roman"/>
          <w:sz w:val="36"/>
          <w:szCs w:val="36"/>
        </w:rPr>
        <w:t>: LCBB4002</w:t>
      </w:r>
    </w:p>
    <w:p w14:paraId="6F6CAB93" w14:textId="11DBB15C" w:rsidR="005244B9" w:rsidRDefault="38660A58" w:rsidP="6897A42E">
      <w:pPr>
        <w:spacing w:line="360" w:lineRule="auto"/>
        <w:jc w:val="both"/>
      </w:pPr>
      <w:r w:rsidRPr="6897A42E">
        <w:rPr>
          <w:rFonts w:ascii="Times New Roman" w:eastAsia="Times New Roman" w:hAnsi="Times New Roman" w:cs="Times New Roman"/>
          <w:b/>
          <w:bCs/>
          <w:sz w:val="36"/>
          <w:szCs w:val="36"/>
        </w:rPr>
        <w:t>Submission Date</w:t>
      </w:r>
      <w:r w:rsidRPr="6897A42E">
        <w:rPr>
          <w:rFonts w:ascii="Times New Roman" w:eastAsia="Times New Roman" w:hAnsi="Times New Roman" w:cs="Times New Roman"/>
          <w:sz w:val="36"/>
          <w:szCs w:val="36"/>
        </w:rPr>
        <w:t xml:space="preserve">: 06th April 2023 </w:t>
      </w:r>
    </w:p>
    <w:p w14:paraId="00BE6567" w14:textId="3E39D0CD" w:rsidR="005244B9" w:rsidRDefault="38660A58" w:rsidP="6897A42E">
      <w:pPr>
        <w:spacing w:line="360" w:lineRule="auto"/>
        <w:jc w:val="both"/>
      </w:pPr>
      <w:r w:rsidRPr="6897A42E">
        <w:rPr>
          <w:rFonts w:ascii="Times New Roman" w:eastAsia="Times New Roman" w:hAnsi="Times New Roman" w:cs="Times New Roman"/>
          <w:b/>
          <w:bCs/>
          <w:sz w:val="36"/>
          <w:szCs w:val="36"/>
        </w:rPr>
        <w:t>Name of the Lecture</w:t>
      </w:r>
      <w:r w:rsidRPr="6897A42E">
        <w:rPr>
          <w:rFonts w:ascii="Times New Roman" w:eastAsia="Times New Roman" w:hAnsi="Times New Roman" w:cs="Times New Roman"/>
          <w:sz w:val="36"/>
          <w:szCs w:val="36"/>
        </w:rPr>
        <w:t xml:space="preserve">: Dr </w:t>
      </w:r>
      <w:proofErr w:type="spellStart"/>
      <w:r w:rsidRPr="6897A42E">
        <w:rPr>
          <w:rFonts w:ascii="Times New Roman" w:eastAsia="Times New Roman" w:hAnsi="Times New Roman" w:cs="Times New Roman"/>
          <w:sz w:val="36"/>
          <w:szCs w:val="36"/>
        </w:rPr>
        <w:t>Akinseye</w:t>
      </w:r>
      <w:proofErr w:type="spellEnd"/>
      <w:r w:rsidRPr="6897A42E">
        <w:rPr>
          <w:rFonts w:ascii="Times New Roman" w:eastAsia="Times New Roman" w:hAnsi="Times New Roman" w:cs="Times New Roman"/>
          <w:sz w:val="36"/>
          <w:szCs w:val="36"/>
        </w:rPr>
        <w:t xml:space="preserve"> Aluko</w:t>
      </w:r>
    </w:p>
    <w:p w14:paraId="57967C37" w14:textId="7E4D9400" w:rsidR="005244B9" w:rsidRDefault="38660A58" w:rsidP="6897A42E">
      <w:pPr>
        <w:spacing w:line="360" w:lineRule="auto"/>
        <w:jc w:val="both"/>
      </w:pPr>
      <w:r w:rsidRPr="6897A42E">
        <w:rPr>
          <w:rFonts w:ascii="Times New Roman" w:eastAsia="Times New Roman" w:hAnsi="Times New Roman" w:cs="Times New Roman"/>
          <w:b/>
          <w:bCs/>
          <w:sz w:val="36"/>
          <w:szCs w:val="36"/>
        </w:rPr>
        <w:t>Student ID</w:t>
      </w:r>
      <w:r w:rsidRPr="6897A42E">
        <w:rPr>
          <w:rFonts w:ascii="Times New Roman" w:eastAsia="Times New Roman" w:hAnsi="Times New Roman" w:cs="Times New Roman"/>
          <w:sz w:val="36"/>
          <w:szCs w:val="36"/>
        </w:rPr>
        <w:t>: 2132604</w:t>
      </w:r>
    </w:p>
    <w:p w14:paraId="535E2C6D" w14:textId="62B869BA" w:rsidR="005244B9" w:rsidRDefault="38660A58" w:rsidP="6897A42E">
      <w:pPr>
        <w:spacing w:line="360" w:lineRule="auto"/>
        <w:jc w:val="both"/>
      </w:pPr>
      <w:r w:rsidRPr="6897A42E">
        <w:rPr>
          <w:rFonts w:ascii="Times New Roman" w:eastAsia="Times New Roman" w:hAnsi="Times New Roman" w:cs="Times New Roman"/>
          <w:b/>
          <w:bCs/>
          <w:sz w:val="36"/>
          <w:szCs w:val="36"/>
        </w:rPr>
        <w:t>Student Name</w:t>
      </w:r>
      <w:r w:rsidRPr="6897A42E">
        <w:rPr>
          <w:rFonts w:ascii="Times New Roman" w:eastAsia="Times New Roman" w:hAnsi="Times New Roman" w:cs="Times New Roman"/>
          <w:sz w:val="36"/>
          <w:szCs w:val="36"/>
        </w:rPr>
        <w:t>: Marlon Alexander Ortiz Gavilanes</w:t>
      </w:r>
    </w:p>
    <w:p w14:paraId="29B1AC30" w14:textId="1C4FF46C" w:rsidR="005244B9" w:rsidRDefault="005244B9" w:rsidP="6897A42E">
      <w:pPr>
        <w:spacing w:line="360" w:lineRule="auto"/>
        <w:jc w:val="center"/>
        <w:rPr>
          <w:rFonts w:ascii="Calibri" w:eastAsia="Calibri" w:hAnsi="Calibri" w:cs="Calibri"/>
          <w:sz w:val="72"/>
          <w:szCs w:val="72"/>
        </w:rPr>
      </w:pPr>
    </w:p>
    <w:p w14:paraId="2C078E63" w14:textId="2E23A34B" w:rsidR="005244B9" w:rsidRDefault="005244B9" w:rsidP="6897A42E"/>
    <w:p w14:paraId="05DA4858" w14:textId="11B0F3AD" w:rsidR="6897A42E" w:rsidRDefault="6897A42E" w:rsidP="6897A42E"/>
    <w:p w14:paraId="6B911B8B" w14:textId="6D4C4296" w:rsidR="6897A42E" w:rsidRDefault="6897A42E" w:rsidP="6897A42E"/>
    <w:p w14:paraId="25D4CE22" w14:textId="24FBA9C9" w:rsidR="6897A42E" w:rsidRDefault="6897A42E" w:rsidP="6897A42E"/>
    <w:p w14:paraId="72ECA34A" w14:textId="199CA396" w:rsidR="6897A42E" w:rsidRDefault="6897A42E" w:rsidP="6897A42E"/>
    <w:p w14:paraId="5B161A3A" w14:textId="136B6113" w:rsidR="6897A42E" w:rsidRDefault="6897A42E" w:rsidP="1FF1E0CA">
      <w:pPr>
        <w:spacing w:line="360" w:lineRule="auto"/>
        <w:jc w:val="both"/>
        <w:rPr>
          <w:rFonts w:ascii="Times New Roman" w:eastAsia="Times New Roman" w:hAnsi="Times New Roman" w:cs="Times New Roman"/>
          <w:sz w:val="24"/>
          <w:szCs w:val="24"/>
        </w:rPr>
      </w:pPr>
    </w:p>
    <w:p w14:paraId="391CEFEF" w14:textId="452E90BF" w:rsidR="6897A42E" w:rsidRDefault="6897A42E" w:rsidP="1FF1E0CA">
      <w:pPr>
        <w:spacing w:line="360" w:lineRule="auto"/>
        <w:jc w:val="both"/>
        <w:rPr>
          <w:rFonts w:ascii="Times New Roman" w:eastAsia="Times New Roman" w:hAnsi="Times New Roman" w:cs="Times New Roman"/>
          <w:sz w:val="24"/>
          <w:szCs w:val="24"/>
        </w:rPr>
      </w:pPr>
    </w:p>
    <w:p w14:paraId="1FBC7159" w14:textId="65014A8A" w:rsidR="48632EA1" w:rsidRDefault="48632EA1"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lastRenderedPageBreak/>
        <w:t>Introduction</w:t>
      </w:r>
    </w:p>
    <w:p w14:paraId="13D02906" w14:textId="0E54164A" w:rsidR="1E97258B" w:rsidRDefault="1E97258B"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This </w:t>
      </w:r>
      <w:r w:rsidR="7E6BFAAF" w:rsidRPr="1FF1E0CA">
        <w:rPr>
          <w:rFonts w:ascii="Times New Roman" w:eastAsia="Times New Roman" w:hAnsi="Times New Roman" w:cs="Times New Roman"/>
          <w:sz w:val="24"/>
          <w:szCs w:val="24"/>
        </w:rPr>
        <w:t xml:space="preserve">essay </w:t>
      </w:r>
      <w:r w:rsidR="7889966D" w:rsidRPr="1FF1E0CA">
        <w:rPr>
          <w:rFonts w:ascii="Times New Roman" w:eastAsia="Times New Roman" w:hAnsi="Times New Roman" w:cs="Times New Roman"/>
          <w:sz w:val="24"/>
          <w:szCs w:val="24"/>
        </w:rPr>
        <w:t>discusses</w:t>
      </w:r>
      <w:r w:rsidR="7E6BFAAF" w:rsidRPr="1FF1E0CA">
        <w:rPr>
          <w:rFonts w:ascii="Times New Roman" w:eastAsia="Times New Roman" w:hAnsi="Times New Roman" w:cs="Times New Roman"/>
          <w:sz w:val="24"/>
          <w:szCs w:val="24"/>
        </w:rPr>
        <w:t xml:space="preserve"> stakeholders</w:t>
      </w:r>
      <w:r w:rsidRPr="1FF1E0CA">
        <w:rPr>
          <w:rFonts w:ascii="Times New Roman" w:eastAsia="Times New Roman" w:hAnsi="Times New Roman" w:cs="Times New Roman"/>
          <w:sz w:val="24"/>
          <w:szCs w:val="24"/>
        </w:rPr>
        <w:t xml:space="preserve"> on the board of the Tower Hamlets council in London, the appropriate ways to engage them, and why the method is considered best for different categories of stakeholders. Effective engagement with stakeholders is critical to ensuring that the council's work reflects the needs and priorities of the local area. By identifying the key stakeholders and using appropriate engagement methods, the council can work collaboratively with stakeholders to bring about positive change in the community and achieve its goals.</w:t>
      </w:r>
    </w:p>
    <w:p w14:paraId="0394B9DD" w14:textId="46BBE75B" w:rsidR="48632EA1" w:rsidRDefault="48632EA1"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t xml:space="preserve"> The Body</w:t>
      </w:r>
    </w:p>
    <w:p w14:paraId="3524686B" w14:textId="1CC11C41" w:rsidR="306DA4FC" w:rsidRDefault="306DA4FC"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 xml:space="preserve">Tower </w:t>
      </w:r>
      <w:r w:rsidR="3FB3BCBC" w:rsidRPr="1FF1E0CA">
        <w:rPr>
          <w:rFonts w:ascii="Times New Roman" w:eastAsia="Times New Roman" w:hAnsi="Times New Roman" w:cs="Times New Roman"/>
          <w:b/>
          <w:bCs/>
          <w:sz w:val="24"/>
          <w:szCs w:val="24"/>
        </w:rPr>
        <w:t>H</w:t>
      </w:r>
      <w:r w:rsidRPr="1FF1E0CA">
        <w:rPr>
          <w:rFonts w:ascii="Times New Roman" w:eastAsia="Times New Roman" w:hAnsi="Times New Roman" w:cs="Times New Roman"/>
          <w:b/>
          <w:bCs/>
          <w:sz w:val="24"/>
          <w:szCs w:val="24"/>
        </w:rPr>
        <w:t>amlets</w:t>
      </w:r>
      <w:r w:rsidR="2FEC80E5" w:rsidRPr="1FF1E0CA">
        <w:rPr>
          <w:rFonts w:ascii="Times New Roman" w:eastAsia="Times New Roman" w:hAnsi="Times New Roman" w:cs="Times New Roman"/>
          <w:b/>
          <w:bCs/>
          <w:sz w:val="24"/>
          <w:szCs w:val="24"/>
        </w:rPr>
        <w:t xml:space="preserve"> </w:t>
      </w:r>
    </w:p>
    <w:p w14:paraId="0198D03F" w14:textId="29023FBB" w:rsidR="2FEC80E5" w:rsidRDefault="2FEC80E5"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The London Borough of Tower Hamlets is a local government district in East London, England. Tower Hamlets Council is responsible for providing a variety of services to area residents and businesses, including housing, waste management, education</w:t>
      </w:r>
      <w:r w:rsidR="2EF45F9E" w:rsidRPr="1FF1E0CA">
        <w:rPr>
          <w:rFonts w:ascii="Times New Roman" w:eastAsia="Times New Roman" w:hAnsi="Times New Roman" w:cs="Times New Roman"/>
          <w:sz w:val="24"/>
          <w:szCs w:val="24"/>
        </w:rPr>
        <w:t>,</w:t>
      </w:r>
      <w:r w:rsidRPr="1FF1E0CA">
        <w:rPr>
          <w:rFonts w:ascii="Times New Roman" w:eastAsia="Times New Roman" w:hAnsi="Times New Roman" w:cs="Times New Roman"/>
          <w:sz w:val="24"/>
          <w:szCs w:val="24"/>
        </w:rPr>
        <w:t xml:space="preserve"> and public safety.</w:t>
      </w:r>
      <w:r w:rsidR="739BA021"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 xml:space="preserve">The council is led by the mayor-elect of Tower Hamlets, who is responsible for setting the overall strategic direction of the Borough and ensuring that services are delivered effectively. The council also has </w:t>
      </w:r>
      <w:r w:rsidR="04EE4151" w:rsidRPr="1FF1E0CA">
        <w:rPr>
          <w:rFonts w:ascii="Times New Roman" w:eastAsia="Times New Roman" w:hAnsi="Times New Roman" w:cs="Times New Roman"/>
          <w:sz w:val="24"/>
          <w:szCs w:val="24"/>
        </w:rPr>
        <w:t>several</w:t>
      </w:r>
      <w:r w:rsidRPr="1FF1E0CA">
        <w:rPr>
          <w:rFonts w:ascii="Times New Roman" w:eastAsia="Times New Roman" w:hAnsi="Times New Roman" w:cs="Times New Roman"/>
          <w:sz w:val="24"/>
          <w:szCs w:val="24"/>
        </w:rPr>
        <w:t xml:space="preserve"> elected </w:t>
      </w:r>
      <w:r w:rsidR="333A66BC" w:rsidRPr="1FF1E0CA">
        <w:rPr>
          <w:rFonts w:ascii="Times New Roman" w:eastAsia="Times New Roman" w:hAnsi="Times New Roman" w:cs="Times New Roman"/>
          <w:sz w:val="24"/>
          <w:szCs w:val="24"/>
        </w:rPr>
        <w:t>councilors</w:t>
      </w:r>
      <w:r w:rsidRPr="1FF1E0CA">
        <w:rPr>
          <w:rFonts w:ascii="Times New Roman" w:eastAsia="Times New Roman" w:hAnsi="Times New Roman" w:cs="Times New Roman"/>
          <w:sz w:val="24"/>
          <w:szCs w:val="24"/>
        </w:rPr>
        <w:t>, who represent the interests of their local communities and work with the mayor to make decisions about how services are delivered</w:t>
      </w:r>
      <w:r w:rsidR="5F7B3CE6" w:rsidRPr="1FF1E0CA">
        <w:rPr>
          <w:rFonts w:ascii="Times New Roman" w:eastAsia="Times New Roman" w:hAnsi="Times New Roman" w:cs="Times New Roman"/>
          <w:sz w:val="24"/>
          <w:szCs w:val="24"/>
        </w:rPr>
        <w:t xml:space="preserve"> (London Borough of Tower Hamlets</w:t>
      </w:r>
      <w:r w:rsidR="3084311F" w:rsidRPr="1FF1E0CA">
        <w:rPr>
          <w:rFonts w:ascii="Times New Roman" w:eastAsia="Times New Roman" w:hAnsi="Times New Roman" w:cs="Times New Roman"/>
          <w:sz w:val="24"/>
          <w:szCs w:val="24"/>
        </w:rPr>
        <w:t>,</w:t>
      </w:r>
      <w:r w:rsidR="5F7B3CE6" w:rsidRPr="1FF1E0CA">
        <w:rPr>
          <w:rFonts w:ascii="Times New Roman" w:eastAsia="Times New Roman" w:hAnsi="Times New Roman" w:cs="Times New Roman"/>
          <w:sz w:val="24"/>
          <w:szCs w:val="24"/>
        </w:rPr>
        <w:t xml:space="preserve"> 2023).</w:t>
      </w:r>
    </w:p>
    <w:p w14:paraId="7E6A973F" w14:textId="6FF6C634" w:rsidR="4A04F129" w:rsidRDefault="4A04F129"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C</w:t>
      </w:r>
      <w:r w:rsidR="6675CDFB" w:rsidRPr="1FF1E0CA">
        <w:rPr>
          <w:rFonts w:ascii="Times New Roman" w:eastAsia="Times New Roman" w:hAnsi="Times New Roman" w:cs="Times New Roman"/>
          <w:b/>
          <w:bCs/>
          <w:sz w:val="24"/>
          <w:szCs w:val="24"/>
        </w:rPr>
        <w:t>ommunity engagement principles</w:t>
      </w:r>
    </w:p>
    <w:p w14:paraId="5A47641E" w14:textId="246433DC" w:rsidR="6D2DE98D" w:rsidRDefault="6D2DE98D"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Tower Hamlets in London places a high value on community engagement principles to ensure that local government policies and services are tailored to meet the needs of the diverse population. Inclusivity is a key principle, and the borough actively seeks input from marginalized groups, including those who may face language barriers or have disabilities. Transparency is also crucial, and Tower Hamlets is committed to being open and honest about decision-making processes and how it uses public funds. Collaboration is another important principle, and the borough partners with community organizations, faith groups, and other stakeholders to achieve its goals. Finally, Tower Hamlets recognizes the importance of continuous learning and improvement in community engagement and seeks feedback from the community on its engagement efforts. These principles work together to ensure that Tower Hamlets remains responsive to the needs and concerns of its residents</w:t>
      </w:r>
      <w:r w:rsidR="67F4EA20" w:rsidRPr="1FF1E0CA">
        <w:rPr>
          <w:rFonts w:ascii="Times New Roman" w:eastAsia="Times New Roman" w:hAnsi="Times New Roman" w:cs="Times New Roman"/>
          <w:sz w:val="24"/>
          <w:szCs w:val="24"/>
        </w:rPr>
        <w:t xml:space="preserve"> (Reed, Duncan, et al</w:t>
      </w:r>
      <w:r w:rsidR="3916A254" w:rsidRPr="1FF1E0CA">
        <w:rPr>
          <w:rFonts w:ascii="Times New Roman" w:eastAsia="Times New Roman" w:hAnsi="Times New Roman" w:cs="Times New Roman"/>
          <w:sz w:val="24"/>
          <w:szCs w:val="24"/>
        </w:rPr>
        <w:t>,</w:t>
      </w:r>
      <w:r w:rsidR="67F4EA20" w:rsidRPr="1FF1E0CA">
        <w:rPr>
          <w:rFonts w:ascii="Times New Roman" w:eastAsia="Times New Roman" w:hAnsi="Times New Roman" w:cs="Times New Roman"/>
          <w:sz w:val="24"/>
          <w:szCs w:val="24"/>
        </w:rPr>
        <w:t xml:space="preserve"> 2018)</w:t>
      </w:r>
      <w:r w:rsidR="4AF57C09" w:rsidRPr="1FF1E0CA">
        <w:rPr>
          <w:rFonts w:ascii="Times New Roman" w:eastAsia="Times New Roman" w:hAnsi="Times New Roman" w:cs="Times New Roman"/>
          <w:sz w:val="24"/>
          <w:szCs w:val="24"/>
        </w:rPr>
        <w:t>.</w:t>
      </w:r>
    </w:p>
    <w:p w14:paraId="5B3A4C46" w14:textId="24EDB23E" w:rsidR="469EF555" w:rsidRDefault="469EF555"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lastRenderedPageBreak/>
        <w:t>Community engagement standard</w:t>
      </w:r>
    </w:p>
    <w:p w14:paraId="29530EFC" w14:textId="0740C04D" w:rsidR="7FCBF4E4" w:rsidRDefault="7FCBF4E4"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To ensure that its services are delivered to a </w:t>
      </w:r>
      <w:r w:rsidR="2F0B1E76" w:rsidRPr="1FF1E0CA">
        <w:rPr>
          <w:rFonts w:ascii="Times New Roman" w:eastAsia="Times New Roman" w:hAnsi="Times New Roman" w:cs="Times New Roman"/>
          <w:sz w:val="24"/>
          <w:szCs w:val="24"/>
        </w:rPr>
        <w:t>high standard</w:t>
      </w:r>
      <w:r w:rsidRPr="1FF1E0CA">
        <w:rPr>
          <w:rFonts w:ascii="Times New Roman" w:eastAsia="Times New Roman" w:hAnsi="Times New Roman" w:cs="Times New Roman"/>
          <w:sz w:val="24"/>
          <w:szCs w:val="24"/>
        </w:rPr>
        <w:t xml:space="preserve"> and that the requirements and expectations of the local community are met, Tower Hamlets council has created a set of standards the first being concise customer service which the Council strives for provide welcoming, </w:t>
      </w:r>
      <w:proofErr w:type="gramStart"/>
      <w:r w:rsidRPr="1FF1E0CA">
        <w:rPr>
          <w:rFonts w:ascii="Times New Roman" w:eastAsia="Times New Roman" w:hAnsi="Times New Roman" w:cs="Times New Roman"/>
          <w:sz w:val="24"/>
          <w:szCs w:val="24"/>
        </w:rPr>
        <w:t>effective</w:t>
      </w:r>
      <w:proofErr w:type="gramEnd"/>
      <w:r w:rsidRPr="1FF1E0CA">
        <w:rPr>
          <w:rFonts w:ascii="Times New Roman" w:eastAsia="Times New Roman" w:hAnsi="Times New Roman" w:cs="Times New Roman"/>
          <w:sz w:val="24"/>
          <w:szCs w:val="24"/>
        </w:rPr>
        <w:t xml:space="preserve"> and supportive customer service, with an emphasis on quickly and efficiently addressing concerns and complaints. Continuing housing, the council provides residents with safe and affordable housing, as well as ensuring that homes are kept in good condition and maintain high quality standards</w:t>
      </w:r>
      <w:r w:rsidR="4ACB2822" w:rsidRPr="1FF1E0CA">
        <w:rPr>
          <w:rFonts w:ascii="Times New Roman" w:eastAsia="Times New Roman" w:hAnsi="Times New Roman" w:cs="Times New Roman"/>
          <w:sz w:val="24"/>
          <w:szCs w:val="24"/>
        </w:rPr>
        <w:t xml:space="preserve"> (London Borough of Tower Hamlets, 2012)</w:t>
      </w:r>
      <w:r w:rsidR="75B09F42" w:rsidRPr="1FF1E0CA">
        <w:rPr>
          <w:rFonts w:ascii="Times New Roman" w:eastAsia="Times New Roman" w:hAnsi="Times New Roman" w:cs="Times New Roman"/>
          <w:sz w:val="24"/>
          <w:szCs w:val="24"/>
        </w:rPr>
        <w:t>.</w:t>
      </w:r>
    </w:p>
    <w:p w14:paraId="34DD93E6" w14:textId="3D32632F" w:rsidR="7FCBF4E4" w:rsidRDefault="7FCBF4E4"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Another point to discuss is education, the council's mission is to ensure that all students reach their full potential by providing high-quality learning opportunities and educational experiences to children and adolescents. Also important to public safety, the council is dedicated to cooperating with law enforcement and other organizations to uphold public safety, reduce crime, and discourage antisocial behavior in the neighborhood. Also, environmental sustainability, through a variety of initiatives, such as encouraging recycling, reducing energy use and improving air quality, the council seeks to promote environmental sustainability and decrease its carbon footprint.</w:t>
      </w:r>
    </w:p>
    <w:p w14:paraId="03484904" w14:textId="445DE226" w:rsidR="7AFC17EE" w:rsidRDefault="7AFC17EE"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w:t>
      </w:r>
      <w:r w:rsidR="7FCBF4E4" w:rsidRPr="1FF1E0CA">
        <w:rPr>
          <w:rFonts w:ascii="Times New Roman" w:eastAsia="Times New Roman" w:hAnsi="Times New Roman" w:cs="Times New Roman"/>
          <w:sz w:val="24"/>
          <w:szCs w:val="24"/>
        </w:rPr>
        <w:t>o finish accessibility and inclusion, the council is dedicated to ensuring that all residents, including those with disabilities or special needs, can use all of its services</w:t>
      </w:r>
      <w:r w:rsidR="55013983" w:rsidRPr="1FF1E0CA">
        <w:rPr>
          <w:rFonts w:ascii="Times New Roman" w:eastAsia="Times New Roman" w:hAnsi="Times New Roman" w:cs="Times New Roman"/>
          <w:sz w:val="24"/>
          <w:szCs w:val="24"/>
        </w:rPr>
        <w:t xml:space="preserve"> (Quin, Carmichael, Hopper</w:t>
      </w:r>
      <w:r w:rsidR="3690E948" w:rsidRPr="1FF1E0CA">
        <w:rPr>
          <w:rFonts w:ascii="Times New Roman" w:eastAsia="Times New Roman" w:hAnsi="Times New Roman" w:cs="Times New Roman"/>
          <w:sz w:val="24"/>
          <w:szCs w:val="24"/>
        </w:rPr>
        <w:t xml:space="preserve">, </w:t>
      </w:r>
      <w:r w:rsidR="55013983" w:rsidRPr="1FF1E0CA">
        <w:rPr>
          <w:rFonts w:ascii="Times New Roman" w:eastAsia="Times New Roman" w:hAnsi="Times New Roman" w:cs="Times New Roman"/>
          <w:sz w:val="24"/>
          <w:szCs w:val="24"/>
        </w:rPr>
        <w:t>2022)</w:t>
      </w:r>
      <w:r w:rsidR="53F7FB9A" w:rsidRPr="1FF1E0CA">
        <w:rPr>
          <w:rFonts w:ascii="Times New Roman" w:eastAsia="Times New Roman" w:hAnsi="Times New Roman" w:cs="Times New Roman"/>
          <w:sz w:val="24"/>
          <w:szCs w:val="24"/>
        </w:rPr>
        <w:t>.</w:t>
      </w:r>
    </w:p>
    <w:p w14:paraId="111F7C98" w14:textId="66A978D3" w:rsidR="2336D59C" w:rsidRDefault="2336D59C"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 xml:space="preserve"> </w:t>
      </w:r>
      <w:r w:rsidR="594E865F" w:rsidRPr="1FF1E0CA">
        <w:rPr>
          <w:rFonts w:ascii="Times New Roman" w:eastAsia="Times New Roman" w:hAnsi="Times New Roman" w:cs="Times New Roman"/>
          <w:b/>
          <w:bCs/>
          <w:sz w:val="24"/>
          <w:szCs w:val="24"/>
        </w:rPr>
        <w:t xml:space="preserve">Community engagement methods of </w:t>
      </w:r>
      <w:r w:rsidR="7A5388E8" w:rsidRPr="1FF1E0CA">
        <w:rPr>
          <w:rFonts w:ascii="Times New Roman" w:eastAsia="Times New Roman" w:hAnsi="Times New Roman" w:cs="Times New Roman"/>
          <w:b/>
          <w:bCs/>
          <w:sz w:val="24"/>
          <w:szCs w:val="24"/>
        </w:rPr>
        <w:t>consultation</w:t>
      </w:r>
    </w:p>
    <w:p w14:paraId="5D23F7E1" w14:textId="347668E3" w:rsidR="2D042BB2" w:rsidRDefault="2D042BB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Tower Hamlets Council uses a variety of techniques to consult and include the neighborhood in decision-making and get feedback from people to improve the community. Some of these techniques consist of public meetings, the council invites the public to meetings and consultations on a variety of topics so that locals can express their opinions and offer their comments. The same thing also exists but via online through various online tools such as surveys or forms and social networks that are updated </w:t>
      </w:r>
      <w:proofErr w:type="gramStart"/>
      <w:r w:rsidRPr="1FF1E0CA">
        <w:rPr>
          <w:rFonts w:ascii="Times New Roman" w:eastAsia="Times New Roman" w:hAnsi="Times New Roman" w:cs="Times New Roman"/>
          <w:sz w:val="24"/>
          <w:szCs w:val="24"/>
        </w:rPr>
        <w:t>at the moment</w:t>
      </w:r>
      <w:proofErr w:type="gramEnd"/>
      <w:r w:rsidRPr="1FF1E0CA">
        <w:rPr>
          <w:rFonts w:ascii="Times New Roman" w:eastAsia="Times New Roman" w:hAnsi="Times New Roman" w:cs="Times New Roman"/>
          <w:sz w:val="24"/>
          <w:szCs w:val="24"/>
        </w:rPr>
        <w:t>.</w:t>
      </w:r>
      <w:r w:rsidR="043B0630"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Community Gatherings The council participates in gatherings and festivals to interact with the locals and spread information about the council's activities and services</w:t>
      </w:r>
      <w:r w:rsidR="2D68CA81" w:rsidRPr="1FF1E0CA">
        <w:rPr>
          <w:rFonts w:ascii="Times New Roman" w:eastAsia="Times New Roman" w:hAnsi="Times New Roman" w:cs="Times New Roman"/>
          <w:sz w:val="24"/>
          <w:szCs w:val="24"/>
        </w:rPr>
        <w:t xml:space="preserve"> (Choudhury, et al, 2006)</w:t>
      </w:r>
      <w:r w:rsidR="5142868D" w:rsidRPr="1FF1E0CA">
        <w:rPr>
          <w:rFonts w:ascii="Times New Roman" w:eastAsia="Times New Roman" w:hAnsi="Times New Roman" w:cs="Times New Roman"/>
          <w:sz w:val="24"/>
          <w:szCs w:val="24"/>
        </w:rPr>
        <w:t>.</w:t>
      </w:r>
    </w:p>
    <w:p w14:paraId="367D2B21" w14:textId="2D0E556C" w:rsidR="1FF1E0CA" w:rsidRDefault="1FF1E0CA" w:rsidP="1FF1E0CA">
      <w:pPr>
        <w:spacing w:line="360" w:lineRule="auto"/>
        <w:jc w:val="both"/>
        <w:rPr>
          <w:rFonts w:ascii="Times New Roman" w:eastAsia="Times New Roman" w:hAnsi="Times New Roman" w:cs="Times New Roman"/>
          <w:sz w:val="24"/>
          <w:szCs w:val="24"/>
        </w:rPr>
      </w:pPr>
    </w:p>
    <w:p w14:paraId="2176F244" w14:textId="5721D8F7" w:rsidR="24A3F7B0" w:rsidRDefault="24A3F7B0"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lastRenderedPageBreak/>
        <w:t>C</w:t>
      </w:r>
      <w:r w:rsidR="1EC1B9CE" w:rsidRPr="1FF1E0CA">
        <w:rPr>
          <w:rFonts w:ascii="Times New Roman" w:eastAsia="Times New Roman" w:hAnsi="Times New Roman" w:cs="Times New Roman"/>
          <w:b/>
          <w:bCs/>
          <w:sz w:val="24"/>
          <w:szCs w:val="24"/>
        </w:rPr>
        <w:t>ommunity engagement stakeholder involvement</w:t>
      </w:r>
    </w:p>
    <w:p w14:paraId="4763C9A8" w14:textId="3429194C"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Tower Hamlets council understands the value of including stakeholders in decision-making processes, as they can offer</w:t>
      </w:r>
      <w:r w:rsidR="0DC917F1" w:rsidRPr="1FF1E0CA">
        <w:rPr>
          <w:rFonts w:ascii="Times New Roman" w:eastAsia="Times New Roman" w:hAnsi="Times New Roman" w:cs="Times New Roman"/>
          <w:sz w:val="24"/>
          <w:szCs w:val="24"/>
        </w:rPr>
        <w:t xml:space="preserve"> comments an</w:t>
      </w:r>
      <w:r w:rsidRPr="1FF1E0CA">
        <w:rPr>
          <w:rFonts w:ascii="Times New Roman" w:eastAsia="Times New Roman" w:hAnsi="Times New Roman" w:cs="Times New Roman"/>
          <w:sz w:val="24"/>
          <w:szCs w:val="24"/>
        </w:rPr>
        <w:t>d insightful views on matters that concern them. The following are some of the stakeholders with whom the council interacts. One of the most important is the residents. The council interacts with people through a variety of techniques, including open forums, online surveys, and focus groups.</w:t>
      </w:r>
      <w:r w:rsidR="62863D6F" w:rsidRPr="1FF1E0CA">
        <w:rPr>
          <w:rFonts w:ascii="Times New Roman" w:eastAsia="Times New Roman" w:hAnsi="Times New Roman" w:cs="Times New Roman"/>
          <w:sz w:val="24"/>
          <w:szCs w:val="24"/>
        </w:rPr>
        <w:t xml:space="preserve"> Also,</w:t>
      </w:r>
      <w:r w:rsidRPr="1FF1E0CA">
        <w:rPr>
          <w:rFonts w:ascii="Times New Roman" w:eastAsia="Times New Roman" w:hAnsi="Times New Roman" w:cs="Times New Roman"/>
          <w:sz w:val="24"/>
          <w:szCs w:val="24"/>
        </w:rPr>
        <w:t xml:space="preserve"> with neighborhood businesses to ensure that their requirements are </w:t>
      </w:r>
      <w:r w:rsidR="23FB3A45" w:rsidRPr="1FF1E0CA">
        <w:rPr>
          <w:rFonts w:ascii="Times New Roman" w:eastAsia="Times New Roman" w:hAnsi="Times New Roman" w:cs="Times New Roman"/>
          <w:sz w:val="24"/>
          <w:szCs w:val="24"/>
        </w:rPr>
        <w:t>considered</w:t>
      </w:r>
      <w:r w:rsidRPr="1FF1E0CA">
        <w:rPr>
          <w:rFonts w:ascii="Times New Roman" w:eastAsia="Times New Roman" w:hAnsi="Times New Roman" w:cs="Times New Roman"/>
          <w:sz w:val="24"/>
          <w:szCs w:val="24"/>
        </w:rPr>
        <w:t xml:space="preserve"> during decision-making processes and to support regional economic growth</w:t>
      </w:r>
      <w:r w:rsidR="63A4A6CF" w:rsidRPr="1FF1E0CA">
        <w:rPr>
          <w:rFonts w:ascii="Times New Roman" w:eastAsia="Times New Roman" w:hAnsi="Times New Roman" w:cs="Times New Roman"/>
          <w:sz w:val="24"/>
          <w:szCs w:val="24"/>
        </w:rPr>
        <w:t xml:space="preserve"> (Best, &amp; Levy, 2013)</w:t>
      </w:r>
      <w:r w:rsidR="0E5DC707" w:rsidRPr="1FF1E0CA">
        <w:rPr>
          <w:rFonts w:ascii="Times New Roman" w:eastAsia="Times New Roman" w:hAnsi="Times New Roman" w:cs="Times New Roman"/>
          <w:sz w:val="24"/>
          <w:szCs w:val="24"/>
        </w:rPr>
        <w:t>.</w:t>
      </w:r>
    </w:p>
    <w:p w14:paraId="7D23ABBB" w14:textId="3240DF0F"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Organizations in the Community and Voluntary Sector The council collaborates with regional organizations in the community and voluntary sector to identify areas of need and provide programs and services that address neighborhood needs.</w:t>
      </w:r>
    </w:p>
    <w:p w14:paraId="028F30FD" w14:textId="1C1F698F"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Partner organizations such as the police and health services are more organizations that the council counts on.</w:t>
      </w:r>
      <w:r w:rsidR="123D652D" w:rsidRPr="1FF1E0CA">
        <w:rPr>
          <w:rFonts w:ascii="Times New Roman" w:eastAsia="Times New Roman" w:hAnsi="Times New Roman" w:cs="Times New Roman"/>
          <w:sz w:val="24"/>
          <w:szCs w:val="24"/>
        </w:rPr>
        <w:t xml:space="preserve"> Also, </w:t>
      </w:r>
      <w:r w:rsidRPr="1FF1E0CA">
        <w:rPr>
          <w:rFonts w:ascii="Times New Roman" w:eastAsia="Times New Roman" w:hAnsi="Times New Roman" w:cs="Times New Roman"/>
          <w:sz w:val="24"/>
          <w:szCs w:val="24"/>
        </w:rPr>
        <w:t xml:space="preserve">to ensure that their views are </w:t>
      </w:r>
      <w:proofErr w:type="gramStart"/>
      <w:r w:rsidRPr="1FF1E0CA">
        <w:rPr>
          <w:rFonts w:ascii="Times New Roman" w:eastAsia="Times New Roman" w:hAnsi="Times New Roman" w:cs="Times New Roman"/>
          <w:sz w:val="24"/>
          <w:szCs w:val="24"/>
        </w:rPr>
        <w:t>taken into account</w:t>
      </w:r>
      <w:proofErr w:type="gramEnd"/>
      <w:r w:rsidRPr="1FF1E0CA">
        <w:rPr>
          <w:rFonts w:ascii="Times New Roman" w:eastAsia="Times New Roman" w:hAnsi="Times New Roman" w:cs="Times New Roman"/>
          <w:sz w:val="24"/>
          <w:szCs w:val="24"/>
        </w:rPr>
        <w:t xml:space="preserve"> and that they are informed about the council's activities and projects, the council interacts with elected representatives, including local councilors and members of parliament.</w:t>
      </w:r>
    </w:p>
    <w:p w14:paraId="3EC256EB" w14:textId="60BA80AA"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The council can also forge strong ties with stakeholders that can allow for joint work and cooperative problem solving</w:t>
      </w:r>
      <w:r w:rsidR="034EDED8" w:rsidRPr="1FF1E0CA">
        <w:rPr>
          <w:rFonts w:ascii="Times New Roman" w:eastAsia="Times New Roman" w:hAnsi="Times New Roman" w:cs="Times New Roman"/>
          <w:sz w:val="24"/>
          <w:szCs w:val="24"/>
        </w:rPr>
        <w:t xml:space="preserve"> (Alford, &amp; Hughes, 2017)</w:t>
      </w:r>
      <w:r w:rsidR="77207FFC" w:rsidRPr="1FF1E0CA">
        <w:rPr>
          <w:rFonts w:ascii="Times New Roman" w:eastAsia="Times New Roman" w:hAnsi="Times New Roman" w:cs="Times New Roman"/>
          <w:sz w:val="24"/>
          <w:szCs w:val="24"/>
        </w:rPr>
        <w:t>.</w:t>
      </w:r>
    </w:p>
    <w:p w14:paraId="4802A8BD" w14:textId="14394DAF" w:rsidR="77207FFC" w:rsidRDefault="77207FFC"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 xml:space="preserve"> </w:t>
      </w:r>
      <w:r w:rsidR="6721F94B" w:rsidRPr="1FF1E0CA">
        <w:rPr>
          <w:rFonts w:ascii="Times New Roman" w:eastAsia="Times New Roman" w:hAnsi="Times New Roman" w:cs="Times New Roman"/>
          <w:b/>
          <w:bCs/>
          <w:sz w:val="24"/>
          <w:szCs w:val="24"/>
        </w:rPr>
        <w:t>E</w:t>
      </w:r>
      <w:r w:rsidRPr="1FF1E0CA">
        <w:rPr>
          <w:rFonts w:ascii="Times New Roman" w:eastAsia="Times New Roman" w:hAnsi="Times New Roman" w:cs="Times New Roman"/>
          <w:b/>
          <w:bCs/>
          <w:sz w:val="24"/>
          <w:szCs w:val="24"/>
        </w:rPr>
        <w:t>mpowering community participation</w:t>
      </w:r>
    </w:p>
    <w:p w14:paraId="66820C6A" w14:textId="2370A362"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The empowerment process gives individuals and communities the ability to take charge of their lives, make decisions that will have an impact on them, and work together to influence positive change in their neighborhood. Tower Hamlets Council in London is dedicated to giving locals the tools they need to take charge of the issues that impact their lives and actively participate in decision-making </w:t>
      </w:r>
      <w:r w:rsidR="3E3F5385" w:rsidRPr="1FF1E0CA">
        <w:rPr>
          <w:rFonts w:ascii="Times New Roman" w:eastAsia="Times New Roman" w:hAnsi="Times New Roman" w:cs="Times New Roman"/>
          <w:sz w:val="24"/>
          <w:szCs w:val="24"/>
        </w:rPr>
        <w:t>processes. Community</w:t>
      </w:r>
      <w:r w:rsidRPr="1FF1E0CA">
        <w:rPr>
          <w:rFonts w:ascii="Times New Roman" w:eastAsia="Times New Roman" w:hAnsi="Times New Roman" w:cs="Times New Roman"/>
          <w:sz w:val="24"/>
          <w:szCs w:val="24"/>
        </w:rPr>
        <w:t xml:space="preserve"> development is one of the main ways the council supports empowerment. The council strives to foster the growth of neighborhood organizations and groups. Residents can then take charge of the issues affecting their neighborhood and collaborate with the council and other stakeholders to solve problems and encourage change</w:t>
      </w:r>
      <w:r w:rsidR="5EECE0EC" w:rsidRPr="1FF1E0CA">
        <w:rPr>
          <w:rFonts w:ascii="Times New Roman" w:eastAsia="Times New Roman" w:hAnsi="Times New Roman" w:cs="Times New Roman"/>
          <w:sz w:val="24"/>
          <w:szCs w:val="24"/>
        </w:rPr>
        <w:t xml:space="preserve"> (Hassan, &amp; Ahmed, K, 2015).</w:t>
      </w:r>
    </w:p>
    <w:p w14:paraId="3B21E051" w14:textId="538C96D6"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w:t>
      </w:r>
    </w:p>
    <w:p w14:paraId="1117B8FE" w14:textId="4032DE25"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lastRenderedPageBreak/>
        <w:t>Co-production is a key strategy for empowerment. To co-produce projects and services that are relevant to the needs and interests of the neighborhood, the council collaborates with residents and other stakeholders. With this strategy, people can directly influence the creation of programs and initiatives that have an impact on their lives and collaborate with the council and other stakeholders to ensure they match the needs and goals of the neighborhood. Another important empowerment strategy used by the council is participatory budgeting. Residents can directly influence how public funds are spent through this procedure, giving them the authority to decide what happens in their neighborhood. This method allows residents to work cooperatively with the council and other stakeholders to ensure that resources are used in a way that reflects the needs and aspirations of the local community. It also gives residents a greater sense of ownership and control over the resources that are available to them.</w:t>
      </w:r>
    </w:p>
    <w:p w14:paraId="05F844C2" w14:textId="076BF553"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The council also uses dialogue and participation as a key strategy for empowerment. To give citizens and other stakeholders a voice in decision-making and make sure their views are </w:t>
      </w:r>
      <w:proofErr w:type="gramStart"/>
      <w:r w:rsidRPr="1FF1E0CA">
        <w:rPr>
          <w:rFonts w:ascii="Times New Roman" w:eastAsia="Times New Roman" w:hAnsi="Times New Roman" w:cs="Times New Roman"/>
          <w:sz w:val="24"/>
          <w:szCs w:val="24"/>
        </w:rPr>
        <w:t>taken into account</w:t>
      </w:r>
      <w:proofErr w:type="gramEnd"/>
      <w:r w:rsidRPr="1FF1E0CA">
        <w:rPr>
          <w:rFonts w:ascii="Times New Roman" w:eastAsia="Times New Roman" w:hAnsi="Times New Roman" w:cs="Times New Roman"/>
          <w:sz w:val="24"/>
          <w:szCs w:val="24"/>
        </w:rPr>
        <w:t>, the council interacts with them. Using this strategy, locals can participate in elections that impact their lives and collaborate with the council and other stakeholders to address issues and encourage good change in their community</w:t>
      </w:r>
      <w:r w:rsidR="68ECD3D3" w:rsidRPr="1FF1E0CA">
        <w:rPr>
          <w:rFonts w:ascii="Times New Roman" w:eastAsia="Times New Roman" w:hAnsi="Times New Roman" w:cs="Times New Roman"/>
          <w:sz w:val="24"/>
          <w:szCs w:val="24"/>
        </w:rPr>
        <w:t xml:space="preserve">. So, </w:t>
      </w:r>
      <w:r w:rsidRPr="1FF1E0CA">
        <w:rPr>
          <w:rFonts w:ascii="Times New Roman" w:eastAsia="Times New Roman" w:hAnsi="Times New Roman" w:cs="Times New Roman"/>
          <w:sz w:val="24"/>
          <w:szCs w:val="24"/>
        </w:rPr>
        <w:t xml:space="preserve">the council is committed to giving people the tools they need to take charge of the issues that affect their lives and to collaborate with the council and other stakeholders to bring about good change in their </w:t>
      </w:r>
      <w:r w:rsidR="53468A34" w:rsidRPr="1FF1E0CA">
        <w:rPr>
          <w:rFonts w:ascii="Times New Roman" w:eastAsia="Times New Roman" w:hAnsi="Times New Roman" w:cs="Times New Roman"/>
          <w:sz w:val="24"/>
          <w:szCs w:val="24"/>
        </w:rPr>
        <w:t>neighborhoods</w:t>
      </w:r>
      <w:r w:rsidR="22F83809" w:rsidRPr="1FF1E0CA">
        <w:rPr>
          <w:rFonts w:ascii="Times New Roman" w:eastAsia="Times New Roman" w:hAnsi="Times New Roman" w:cs="Times New Roman"/>
          <w:sz w:val="24"/>
          <w:szCs w:val="24"/>
        </w:rPr>
        <w:t xml:space="preserve"> (Cummins, 1986)</w:t>
      </w:r>
      <w:r w:rsidR="3D394229" w:rsidRPr="1FF1E0CA">
        <w:rPr>
          <w:rFonts w:ascii="Times New Roman" w:eastAsia="Times New Roman" w:hAnsi="Times New Roman" w:cs="Times New Roman"/>
          <w:sz w:val="24"/>
          <w:szCs w:val="24"/>
        </w:rPr>
        <w:t>.</w:t>
      </w:r>
    </w:p>
    <w:p w14:paraId="50D7A3C6" w14:textId="63AAFDF2" w:rsidR="61673EF9" w:rsidRDefault="61673EF9"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C</w:t>
      </w:r>
      <w:r w:rsidR="3C05F137" w:rsidRPr="1FF1E0CA">
        <w:rPr>
          <w:rFonts w:ascii="Times New Roman" w:eastAsia="Times New Roman" w:hAnsi="Times New Roman" w:cs="Times New Roman"/>
          <w:b/>
          <w:bCs/>
          <w:sz w:val="24"/>
          <w:szCs w:val="24"/>
        </w:rPr>
        <w:t>ommunity engagement</w:t>
      </w:r>
      <w:r w:rsidR="38E8EFED" w:rsidRPr="1FF1E0CA">
        <w:rPr>
          <w:rFonts w:ascii="Times New Roman" w:eastAsia="Times New Roman" w:hAnsi="Times New Roman" w:cs="Times New Roman"/>
          <w:b/>
          <w:bCs/>
          <w:sz w:val="24"/>
          <w:szCs w:val="24"/>
        </w:rPr>
        <w:t xml:space="preserve"> feedback</w:t>
      </w:r>
    </w:p>
    <w:p w14:paraId="7328C6AD" w14:textId="38EDA014"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Residents can participate in decision-making processes and take ownership of issues that have an impact on their lives through community involvement, which is a crucial procedure. To ensure that their views are heard and that they have a say in decisions that affect their community, Tower Hamlets London council is dedicated to engaging with locals and other stakeholders.</w:t>
      </w:r>
    </w:p>
    <w:p w14:paraId="49C64404" w14:textId="2BCD4387"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Feedback collection and evaluation is a crucial component of community engagement. The council uses a variety of techniques to obtain input from citizens and other stakeholders, including focus groups, public meetings, online surveys, and individual interviews. The development of services and initiatives is then formed from the analysis of this input, which is subsequently used to guide decision-making procedures</w:t>
      </w:r>
      <w:r w:rsidR="069B45AD" w:rsidRPr="1FF1E0CA">
        <w:rPr>
          <w:rFonts w:ascii="Times New Roman" w:eastAsia="Times New Roman" w:hAnsi="Times New Roman" w:cs="Times New Roman"/>
          <w:sz w:val="24"/>
          <w:szCs w:val="24"/>
        </w:rPr>
        <w:t xml:space="preserve"> (Foley, Callaghan, &amp; </w:t>
      </w:r>
      <w:proofErr w:type="spellStart"/>
      <w:r w:rsidR="069B45AD" w:rsidRPr="1FF1E0CA">
        <w:rPr>
          <w:rFonts w:ascii="Times New Roman" w:eastAsia="Times New Roman" w:hAnsi="Times New Roman" w:cs="Times New Roman"/>
          <w:sz w:val="24"/>
          <w:szCs w:val="24"/>
        </w:rPr>
        <w:t>Olusile</w:t>
      </w:r>
      <w:proofErr w:type="spellEnd"/>
      <w:r w:rsidR="069B45AD" w:rsidRPr="1FF1E0CA">
        <w:rPr>
          <w:rFonts w:ascii="Times New Roman" w:eastAsia="Times New Roman" w:hAnsi="Times New Roman" w:cs="Times New Roman"/>
          <w:sz w:val="24"/>
          <w:szCs w:val="24"/>
        </w:rPr>
        <w:t>, 2019)</w:t>
      </w:r>
      <w:r w:rsidR="6761E9E7" w:rsidRPr="1FF1E0CA">
        <w:rPr>
          <w:rFonts w:ascii="Times New Roman" w:eastAsia="Times New Roman" w:hAnsi="Times New Roman" w:cs="Times New Roman"/>
          <w:sz w:val="24"/>
          <w:szCs w:val="24"/>
        </w:rPr>
        <w:t>.</w:t>
      </w:r>
    </w:p>
    <w:p w14:paraId="65E7A2CD" w14:textId="6B3035DA"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lastRenderedPageBreak/>
        <w:t>The council has a number of guiding principles that influence how it collects and evaluates feedback. These guidelines are about transparency, the board being open and honest about the feedback it receives and the ways it uses it to guide decision making. Also, accessibility, the council makes sure that all citizens can use feedback tools even for those who do not have resources or access. Also, the council makes sure that the inputs are used to guide decisions and generate good changes in the neighborhood.</w:t>
      </w:r>
    </w:p>
    <w:p w14:paraId="1392DF9A" w14:textId="69E27EEE"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Residents can now more actively participate in decision-making processes and take ownership of issues that impact their daily lives thanks to the council's approach to community engagement and feedback. For example, the council has incorporated contributions to the creation of initiatives and services such as the creation of community spaces and programs to help mental health and well-being.</w:t>
      </w:r>
      <w:r w:rsidR="7AAAD668"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Community participation and feedback are crucial procedures that allow people to have a voice in decision-making processes and take ownership of issues that impact their lives.</w:t>
      </w:r>
    </w:p>
    <w:p w14:paraId="5996F7DE" w14:textId="478141DE" w:rsidR="5A60D863" w:rsidRDefault="5A60D863"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Key stakeholders at the Tower Hamlets council</w:t>
      </w:r>
    </w:p>
    <w:p w14:paraId="53C993A9" w14:textId="2418C4DB"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A variety of stakeholders are involved in the operations of Tower Hamlets council in London, and all of them are represented on the council board. To ensure that the council's work represents the needs and goals of the neighborhood, it is essential to engage effectively with these stakeholders.</w:t>
      </w:r>
    </w:p>
    <w:p w14:paraId="7BAB8219" w14:textId="79E3CB72"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Elected members are charged with representing the interests of their constituents and making sure that the council's work represents the needs and goals of the neighborhood. These members include the councilors and the mayor. The most effective approach to engaging elected officials is during formal meetings where they can ask questions and make comments, such as council or committee meetings. The council can also use briefing papers and studies to give elected members detailed information on important issues so they can make sound decisions.</w:t>
      </w:r>
      <w:r w:rsidR="2CFE243F" w:rsidRPr="1FF1E0CA">
        <w:rPr>
          <w:rFonts w:ascii="Times New Roman" w:eastAsia="Times New Roman" w:hAnsi="Times New Roman" w:cs="Times New Roman"/>
          <w:sz w:val="24"/>
          <w:szCs w:val="24"/>
        </w:rPr>
        <w:t xml:space="preserve"> Also, </w:t>
      </w:r>
      <w:r w:rsidRPr="1FF1E0CA">
        <w:rPr>
          <w:rFonts w:ascii="Times New Roman" w:eastAsia="Times New Roman" w:hAnsi="Times New Roman" w:cs="Times New Roman"/>
          <w:sz w:val="24"/>
          <w:szCs w:val="24"/>
        </w:rPr>
        <w:t>council officers help in the work of the council and make sure that ideas and services are conceived and carried out successfully. Regular meetings are the most effective approach to</w:t>
      </w:r>
      <w:r w:rsidR="2E27FC5C" w:rsidRPr="1FF1E0CA">
        <w:rPr>
          <w:rFonts w:ascii="Times New Roman" w:eastAsia="Times New Roman" w:hAnsi="Times New Roman" w:cs="Times New Roman"/>
          <w:sz w:val="24"/>
          <w:szCs w:val="24"/>
        </w:rPr>
        <w:t xml:space="preserve"> engaging c</w:t>
      </w:r>
      <w:r w:rsidRPr="1FF1E0CA">
        <w:rPr>
          <w:rFonts w:ascii="Times New Roman" w:eastAsia="Times New Roman" w:hAnsi="Times New Roman" w:cs="Times New Roman"/>
          <w:sz w:val="24"/>
          <w:szCs w:val="24"/>
        </w:rPr>
        <w:t>ouncil officers, as they allow them to update participants on their progress and exchange information</w:t>
      </w:r>
      <w:r w:rsidR="09246833" w:rsidRPr="1FF1E0CA">
        <w:rPr>
          <w:rFonts w:ascii="Times New Roman" w:eastAsia="Times New Roman" w:hAnsi="Times New Roman" w:cs="Times New Roman"/>
          <w:sz w:val="24"/>
          <w:szCs w:val="24"/>
        </w:rPr>
        <w:t xml:space="preserve"> (Albert, et al, 2023).</w:t>
      </w:r>
    </w:p>
    <w:p w14:paraId="4EBE7988" w14:textId="7722D9AC"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Community groups are residents' associations and community organizations, among others, </w:t>
      </w:r>
      <w:r w:rsidR="317DAD81" w:rsidRPr="1FF1E0CA">
        <w:rPr>
          <w:rFonts w:ascii="Times New Roman" w:eastAsia="Times New Roman" w:hAnsi="Times New Roman" w:cs="Times New Roman"/>
          <w:sz w:val="24"/>
          <w:szCs w:val="24"/>
        </w:rPr>
        <w:t>that play</w:t>
      </w:r>
      <w:r w:rsidRPr="1FF1E0CA">
        <w:rPr>
          <w:rFonts w:ascii="Times New Roman" w:eastAsia="Times New Roman" w:hAnsi="Times New Roman" w:cs="Times New Roman"/>
          <w:sz w:val="24"/>
          <w:szCs w:val="24"/>
        </w:rPr>
        <w:t xml:space="preserve"> a key role in expressing the interests of local people and ensuring that their views are taken into account in decision-making processes. The most effective approach to engage community </w:t>
      </w:r>
      <w:r w:rsidRPr="1FF1E0CA">
        <w:rPr>
          <w:rFonts w:ascii="Times New Roman" w:eastAsia="Times New Roman" w:hAnsi="Times New Roman" w:cs="Times New Roman"/>
          <w:sz w:val="24"/>
          <w:szCs w:val="24"/>
        </w:rPr>
        <w:lastRenderedPageBreak/>
        <w:t>groups is through community meetings where participants can talk about issues and voice their concerns. This approach works well because it gives community groups the opportunity to express their views and work together with other stakeholders. The council can also connect with neighborhood organizations online and through social media to get their views.</w:t>
      </w:r>
    </w:p>
    <w:p w14:paraId="626DA536" w14:textId="71DEE8E7"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Businesses are crucial to the local economy and to the growth of the neighborhood. Stakeholder forums and business networks, where participants can discuss problems and exchange ideas, are the best places to engage companies. This approach is successful because it gives companies the opportunity to work with other stakeholders and share their knowledge.</w:t>
      </w:r>
    </w:p>
    <w:p w14:paraId="0EFE8217" w14:textId="2AAAEF7D"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In the </w:t>
      </w:r>
      <w:r w:rsidR="1ED35A5C" w:rsidRPr="1FF1E0CA">
        <w:rPr>
          <w:rFonts w:ascii="Times New Roman" w:eastAsia="Times New Roman" w:hAnsi="Times New Roman" w:cs="Times New Roman"/>
          <w:sz w:val="24"/>
          <w:szCs w:val="24"/>
        </w:rPr>
        <w:t>neighborhood</w:t>
      </w:r>
      <w:r w:rsidRPr="1FF1E0CA">
        <w:rPr>
          <w:rFonts w:ascii="Times New Roman" w:eastAsia="Times New Roman" w:hAnsi="Times New Roman" w:cs="Times New Roman"/>
          <w:sz w:val="24"/>
          <w:szCs w:val="24"/>
        </w:rPr>
        <w:t>, other institutions, including charities, schools, and health care facilities, also play an important role. Regular meetings and activities where participants can talk about problems and share their experiences are the best approach to engage these groups. This approach works well because it gives these organizations the opportunity to cooperate with other stakeholders and share their knowledge</w:t>
      </w:r>
      <w:r w:rsidR="02BDD1CF" w:rsidRPr="1FF1E0CA">
        <w:rPr>
          <w:rFonts w:ascii="Times New Roman" w:eastAsia="Times New Roman" w:hAnsi="Times New Roman" w:cs="Times New Roman"/>
          <w:sz w:val="24"/>
          <w:szCs w:val="24"/>
        </w:rPr>
        <w:t xml:space="preserve"> (Alford, &amp; Hughes, 2017)</w:t>
      </w:r>
    </w:p>
    <w:p w14:paraId="7DC9C7D1" w14:textId="6CE02617" w:rsidR="6897A42E" w:rsidRDefault="48632EA1"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t>Conclusion</w:t>
      </w:r>
    </w:p>
    <w:p w14:paraId="7E3E9E76" w14:textId="22D7419C" w:rsidR="6897A42E" w:rsidRDefault="14F3B27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In conclusion, including important stakeholders in the work of </w:t>
      </w:r>
      <w:r w:rsidR="3F7C9B94" w:rsidRPr="1FF1E0CA">
        <w:rPr>
          <w:rFonts w:ascii="Times New Roman" w:eastAsia="Times New Roman" w:hAnsi="Times New Roman" w:cs="Times New Roman"/>
          <w:sz w:val="24"/>
          <w:szCs w:val="24"/>
        </w:rPr>
        <w:t>Tower</w:t>
      </w:r>
      <w:r w:rsidRPr="1FF1E0CA">
        <w:rPr>
          <w:rFonts w:ascii="Times New Roman" w:eastAsia="Times New Roman" w:hAnsi="Times New Roman" w:cs="Times New Roman"/>
          <w:sz w:val="24"/>
          <w:szCs w:val="24"/>
        </w:rPr>
        <w:t xml:space="preserve"> Hamlets council in London is essential to its success. The council may make sure that it accurately reflects the needs and objectives of the </w:t>
      </w:r>
      <w:r w:rsidR="0A30220C" w:rsidRPr="1FF1E0CA">
        <w:rPr>
          <w:rFonts w:ascii="Times New Roman" w:eastAsia="Times New Roman" w:hAnsi="Times New Roman" w:cs="Times New Roman"/>
          <w:sz w:val="24"/>
          <w:szCs w:val="24"/>
        </w:rPr>
        <w:t>neighborhood</w:t>
      </w:r>
      <w:r w:rsidRPr="1FF1E0CA">
        <w:rPr>
          <w:rFonts w:ascii="Times New Roman" w:eastAsia="Times New Roman" w:hAnsi="Times New Roman" w:cs="Times New Roman"/>
          <w:sz w:val="24"/>
          <w:szCs w:val="24"/>
        </w:rPr>
        <w:t xml:space="preserve"> by deciding how best to interact with various stakeholder groups, such as elected officials, council officers, community groups, businesses, and other local organi</w:t>
      </w:r>
      <w:r w:rsidR="783D5A67" w:rsidRPr="1FF1E0CA">
        <w:rPr>
          <w:rFonts w:ascii="Times New Roman" w:eastAsia="Times New Roman" w:hAnsi="Times New Roman" w:cs="Times New Roman"/>
          <w:sz w:val="24"/>
          <w:szCs w:val="24"/>
        </w:rPr>
        <w:t>z</w:t>
      </w:r>
      <w:r w:rsidRPr="1FF1E0CA">
        <w:rPr>
          <w:rFonts w:ascii="Times New Roman" w:eastAsia="Times New Roman" w:hAnsi="Times New Roman" w:cs="Times New Roman"/>
          <w:sz w:val="24"/>
          <w:szCs w:val="24"/>
        </w:rPr>
        <w:t>ations. To successfully receive input and cooperate with stakeholders, a variety of engagement techniques, including formal meetings, community gatherings, stakeholder forums, and online platforms, must be used. In the end, the council can fulfi</w:t>
      </w:r>
      <w:r w:rsidR="1F5B0FB2" w:rsidRPr="1FF1E0CA">
        <w:rPr>
          <w:rFonts w:ascii="Times New Roman" w:eastAsia="Times New Roman" w:hAnsi="Times New Roman" w:cs="Times New Roman"/>
          <w:sz w:val="24"/>
          <w:szCs w:val="24"/>
        </w:rPr>
        <w:t>l</w:t>
      </w:r>
      <w:r w:rsidRPr="1FF1E0CA">
        <w:rPr>
          <w:rFonts w:ascii="Times New Roman" w:eastAsia="Times New Roman" w:hAnsi="Times New Roman" w:cs="Times New Roman"/>
          <w:sz w:val="24"/>
          <w:szCs w:val="24"/>
        </w:rPr>
        <w:t>l its objectives and effect positive change in the community by working together with stakeholders</w:t>
      </w:r>
      <w:r w:rsidR="7D2FD686" w:rsidRPr="1FF1E0CA">
        <w:rPr>
          <w:rFonts w:ascii="Times New Roman" w:eastAsia="Times New Roman" w:hAnsi="Times New Roman" w:cs="Times New Roman"/>
          <w:sz w:val="24"/>
          <w:szCs w:val="24"/>
        </w:rPr>
        <w:t xml:space="preserve"> (</w:t>
      </w:r>
      <w:proofErr w:type="spellStart"/>
      <w:r w:rsidR="7D2FD686" w:rsidRPr="1FF1E0CA">
        <w:rPr>
          <w:rFonts w:ascii="Times New Roman" w:eastAsia="Times New Roman" w:hAnsi="Times New Roman" w:cs="Times New Roman"/>
          <w:sz w:val="24"/>
          <w:szCs w:val="24"/>
        </w:rPr>
        <w:t>Epshtein</w:t>
      </w:r>
      <w:proofErr w:type="spellEnd"/>
      <w:r w:rsidR="7D2FD686" w:rsidRPr="1FF1E0CA">
        <w:rPr>
          <w:rFonts w:ascii="Times New Roman" w:eastAsia="Times New Roman" w:hAnsi="Times New Roman" w:cs="Times New Roman"/>
          <w:sz w:val="24"/>
          <w:szCs w:val="24"/>
        </w:rPr>
        <w:t>, Mikhail, 2019)</w:t>
      </w:r>
      <w:r w:rsidR="2D741D47" w:rsidRPr="1FF1E0CA">
        <w:rPr>
          <w:rFonts w:ascii="Times New Roman" w:eastAsia="Times New Roman" w:hAnsi="Times New Roman" w:cs="Times New Roman"/>
          <w:sz w:val="24"/>
          <w:szCs w:val="24"/>
        </w:rPr>
        <w:t>.</w:t>
      </w:r>
    </w:p>
    <w:p w14:paraId="6E68A774" w14:textId="3FC3A59E" w:rsidR="6897A42E" w:rsidRDefault="6897A42E" w:rsidP="1FF1E0CA">
      <w:pPr>
        <w:spacing w:line="360" w:lineRule="auto"/>
        <w:jc w:val="both"/>
        <w:rPr>
          <w:rFonts w:ascii="Times New Roman" w:eastAsia="Times New Roman" w:hAnsi="Times New Roman" w:cs="Times New Roman"/>
          <w:sz w:val="24"/>
          <w:szCs w:val="24"/>
        </w:rPr>
      </w:pPr>
    </w:p>
    <w:p w14:paraId="5C0848A6" w14:textId="4F2D30ED" w:rsidR="6897A42E" w:rsidRDefault="6897A42E" w:rsidP="1FF1E0CA">
      <w:pPr>
        <w:spacing w:line="360" w:lineRule="auto"/>
        <w:jc w:val="both"/>
        <w:rPr>
          <w:rFonts w:ascii="Times New Roman" w:eastAsia="Times New Roman" w:hAnsi="Times New Roman" w:cs="Times New Roman"/>
          <w:b/>
          <w:bCs/>
          <w:sz w:val="28"/>
          <w:szCs w:val="28"/>
        </w:rPr>
      </w:pPr>
    </w:p>
    <w:p w14:paraId="582CAA62" w14:textId="77777777" w:rsidR="00F778E1" w:rsidRDefault="00F778E1" w:rsidP="1FF1E0CA">
      <w:pPr>
        <w:spacing w:line="360" w:lineRule="auto"/>
        <w:jc w:val="both"/>
        <w:rPr>
          <w:rFonts w:ascii="Times New Roman" w:eastAsia="Times New Roman" w:hAnsi="Times New Roman" w:cs="Times New Roman"/>
          <w:b/>
          <w:bCs/>
          <w:sz w:val="28"/>
          <w:szCs w:val="28"/>
        </w:rPr>
      </w:pPr>
    </w:p>
    <w:p w14:paraId="15CB76EE" w14:textId="77777777" w:rsidR="00F778E1" w:rsidRDefault="00F778E1" w:rsidP="1FF1E0CA">
      <w:pPr>
        <w:spacing w:line="360" w:lineRule="auto"/>
        <w:jc w:val="both"/>
        <w:rPr>
          <w:rFonts w:ascii="Times New Roman" w:eastAsia="Times New Roman" w:hAnsi="Times New Roman" w:cs="Times New Roman"/>
          <w:b/>
          <w:bCs/>
          <w:sz w:val="28"/>
          <w:szCs w:val="28"/>
        </w:rPr>
      </w:pPr>
    </w:p>
    <w:p w14:paraId="08A074E9" w14:textId="44915089" w:rsidR="6897A42E" w:rsidRDefault="04E264A2"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lastRenderedPageBreak/>
        <w:t>References</w:t>
      </w:r>
    </w:p>
    <w:p w14:paraId="123DE9AC" w14:textId="4C07D2DB" w:rsidR="6897A42E" w:rsidRDefault="3C1D08A4"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Albert, A., Islam, S., </w:t>
      </w:r>
      <w:proofErr w:type="spellStart"/>
      <w:r w:rsidRPr="1FF1E0CA">
        <w:rPr>
          <w:rFonts w:ascii="Times New Roman" w:eastAsia="Times New Roman" w:hAnsi="Times New Roman" w:cs="Times New Roman"/>
          <w:sz w:val="24"/>
          <w:szCs w:val="24"/>
        </w:rPr>
        <w:t>Haklay</w:t>
      </w:r>
      <w:proofErr w:type="spellEnd"/>
      <w:r w:rsidRPr="1FF1E0CA">
        <w:rPr>
          <w:rFonts w:ascii="Times New Roman" w:eastAsia="Times New Roman" w:hAnsi="Times New Roman" w:cs="Times New Roman"/>
          <w:sz w:val="24"/>
          <w:szCs w:val="24"/>
        </w:rPr>
        <w:t xml:space="preserve">, M., &amp; </w:t>
      </w:r>
      <w:proofErr w:type="spellStart"/>
      <w:r w:rsidRPr="1FF1E0CA">
        <w:rPr>
          <w:rFonts w:ascii="Times New Roman" w:eastAsia="Times New Roman" w:hAnsi="Times New Roman" w:cs="Times New Roman"/>
          <w:sz w:val="24"/>
          <w:szCs w:val="24"/>
        </w:rPr>
        <w:t>McEachan</w:t>
      </w:r>
      <w:proofErr w:type="spellEnd"/>
      <w:r w:rsidRPr="1FF1E0CA">
        <w:rPr>
          <w:rFonts w:ascii="Times New Roman" w:eastAsia="Times New Roman" w:hAnsi="Times New Roman" w:cs="Times New Roman"/>
          <w:sz w:val="24"/>
          <w:szCs w:val="24"/>
        </w:rPr>
        <w:t xml:space="preserve">, R. R. (2023). Nothing about us without us: A co‐production strategy for communities, researchers and stakeholders to identify ways of improving health and reducing inequalities. </w:t>
      </w:r>
      <w:r w:rsidRPr="1FF1E0CA">
        <w:rPr>
          <w:rFonts w:ascii="Times New Roman" w:eastAsia="Times New Roman" w:hAnsi="Times New Roman" w:cs="Times New Roman"/>
          <w:i/>
          <w:iCs/>
          <w:sz w:val="24"/>
          <w:szCs w:val="24"/>
        </w:rPr>
        <w:t>Health Expectations</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26</w:t>
      </w:r>
      <w:r w:rsidRPr="1FF1E0CA">
        <w:rPr>
          <w:rFonts w:ascii="Times New Roman" w:eastAsia="Times New Roman" w:hAnsi="Times New Roman" w:cs="Times New Roman"/>
          <w:sz w:val="24"/>
          <w:szCs w:val="24"/>
        </w:rPr>
        <w:t xml:space="preserve">(2), 836-846. </w:t>
      </w:r>
    </w:p>
    <w:p w14:paraId="3A486C8A" w14:textId="0A24D23C"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Alford, J., &amp; Hughes, O. (2017). Engaging public sector clients and stakeholders: The practice of public consulting. Routledge.</w:t>
      </w:r>
    </w:p>
    <w:p w14:paraId="2BB0F5B9" w14:textId="58638C80"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Barnett, C., &amp; Clarke, N. (2015). The politics of stakeholder consultation and involvement in local government: The case of planning policy in London. Local Government Studies, 41(1), 3-23.</w:t>
      </w:r>
    </w:p>
    <w:p w14:paraId="28688F3A" w14:textId="6AB07807" w:rsidR="6897A42E" w:rsidRDefault="0FF23F20"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Choudhury, T. R., </w:t>
      </w:r>
      <w:proofErr w:type="spellStart"/>
      <w:r w:rsidRPr="1FF1E0CA">
        <w:rPr>
          <w:rFonts w:ascii="Times New Roman" w:eastAsia="Times New Roman" w:hAnsi="Times New Roman" w:cs="Times New Roman"/>
          <w:sz w:val="24"/>
          <w:szCs w:val="24"/>
        </w:rPr>
        <w:t>Moosa</w:t>
      </w:r>
      <w:proofErr w:type="spellEnd"/>
      <w:r w:rsidRPr="1FF1E0CA">
        <w:rPr>
          <w:rFonts w:ascii="Times New Roman" w:eastAsia="Times New Roman" w:hAnsi="Times New Roman" w:cs="Times New Roman"/>
          <w:sz w:val="24"/>
          <w:szCs w:val="24"/>
        </w:rPr>
        <w:t xml:space="preserve">, A. A., Cushing, A., &amp; </w:t>
      </w:r>
      <w:proofErr w:type="spellStart"/>
      <w:r w:rsidRPr="1FF1E0CA">
        <w:rPr>
          <w:rFonts w:ascii="Times New Roman" w:eastAsia="Times New Roman" w:hAnsi="Times New Roman" w:cs="Times New Roman"/>
          <w:sz w:val="24"/>
          <w:szCs w:val="24"/>
        </w:rPr>
        <w:t>Bestwick</w:t>
      </w:r>
      <w:proofErr w:type="spellEnd"/>
      <w:r w:rsidRPr="1FF1E0CA">
        <w:rPr>
          <w:rFonts w:ascii="Times New Roman" w:eastAsia="Times New Roman" w:hAnsi="Times New Roman" w:cs="Times New Roman"/>
          <w:sz w:val="24"/>
          <w:szCs w:val="24"/>
        </w:rPr>
        <w:t xml:space="preserve">, J. (2006). Patients’ attitudes towards the presence of medical students during consultations. </w:t>
      </w:r>
      <w:r w:rsidRPr="1FF1E0CA">
        <w:rPr>
          <w:rFonts w:ascii="Times New Roman" w:eastAsia="Times New Roman" w:hAnsi="Times New Roman" w:cs="Times New Roman"/>
          <w:i/>
          <w:iCs/>
          <w:sz w:val="24"/>
          <w:szCs w:val="24"/>
        </w:rPr>
        <w:t>Medical teacher</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28</w:t>
      </w:r>
      <w:r w:rsidRPr="1FF1E0CA">
        <w:rPr>
          <w:rFonts w:ascii="Times New Roman" w:eastAsia="Times New Roman" w:hAnsi="Times New Roman" w:cs="Times New Roman"/>
          <w:sz w:val="24"/>
          <w:szCs w:val="24"/>
        </w:rPr>
        <w:t>(7), e198-e203.</w:t>
      </w:r>
    </w:p>
    <w:p w14:paraId="454A9C34" w14:textId="00A90AD0" w:rsidR="6897A42E" w:rsidRDefault="2EC08A9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Cummins, J. (1986). ‘Empowering minority students: a framework for intervention’. Harvard Educational Review, 56(1), 18–36.</w:t>
      </w:r>
    </w:p>
    <w:p w14:paraId="5C1F2969" w14:textId="3DBC1ED5" w:rsidR="6897A42E" w:rsidRDefault="172E1814" w:rsidP="1FF1E0CA">
      <w:pPr>
        <w:spacing w:line="360" w:lineRule="auto"/>
        <w:jc w:val="both"/>
        <w:rPr>
          <w:rFonts w:ascii="Times New Roman" w:eastAsia="Times New Roman" w:hAnsi="Times New Roman" w:cs="Times New Roman"/>
          <w:sz w:val="24"/>
          <w:szCs w:val="24"/>
        </w:rPr>
      </w:pPr>
      <w:proofErr w:type="spellStart"/>
      <w:r w:rsidRPr="1FF1E0CA">
        <w:rPr>
          <w:rFonts w:ascii="Times New Roman" w:eastAsia="Times New Roman" w:hAnsi="Times New Roman" w:cs="Times New Roman"/>
          <w:sz w:val="24"/>
          <w:szCs w:val="24"/>
        </w:rPr>
        <w:t>Epshtein</w:t>
      </w:r>
      <w:proofErr w:type="spellEnd"/>
      <w:r w:rsidRPr="1FF1E0CA">
        <w:rPr>
          <w:rFonts w:ascii="Times New Roman" w:eastAsia="Times New Roman" w:hAnsi="Times New Roman" w:cs="Times New Roman"/>
          <w:sz w:val="24"/>
          <w:szCs w:val="24"/>
        </w:rPr>
        <w:t>, Mikhail (2019) Business community engagement for educational initiatives. Hershey, PA: IGI Global</w:t>
      </w:r>
    </w:p>
    <w:p w14:paraId="5D07EB5A" w14:textId="244206F0" w:rsidR="6897A42E" w:rsidRDefault="79C8DDEA"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Foley, C., Callaghan, F., &amp; </w:t>
      </w:r>
      <w:proofErr w:type="spellStart"/>
      <w:r w:rsidRPr="1FF1E0CA">
        <w:rPr>
          <w:rFonts w:ascii="Times New Roman" w:eastAsia="Times New Roman" w:hAnsi="Times New Roman" w:cs="Times New Roman"/>
          <w:sz w:val="24"/>
          <w:szCs w:val="24"/>
        </w:rPr>
        <w:t>Olusile</w:t>
      </w:r>
      <w:proofErr w:type="spellEnd"/>
      <w:r w:rsidRPr="1FF1E0CA">
        <w:rPr>
          <w:rFonts w:ascii="Times New Roman" w:eastAsia="Times New Roman" w:hAnsi="Times New Roman" w:cs="Times New Roman"/>
          <w:sz w:val="24"/>
          <w:szCs w:val="24"/>
        </w:rPr>
        <w:t xml:space="preserve">, M. (2019). Creating a dedicated home birth team in Tower Hamlets: a review of outcomes from the first year. </w:t>
      </w:r>
      <w:r w:rsidRPr="1FF1E0CA">
        <w:rPr>
          <w:rFonts w:ascii="Times New Roman" w:eastAsia="Times New Roman" w:hAnsi="Times New Roman" w:cs="Times New Roman"/>
          <w:i/>
          <w:iCs/>
          <w:sz w:val="24"/>
          <w:szCs w:val="24"/>
        </w:rPr>
        <w:t>British Journal of Midwifery</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27</w:t>
      </w:r>
      <w:r w:rsidRPr="1FF1E0CA">
        <w:rPr>
          <w:rFonts w:ascii="Times New Roman" w:eastAsia="Times New Roman" w:hAnsi="Times New Roman" w:cs="Times New Roman"/>
          <w:sz w:val="24"/>
          <w:szCs w:val="24"/>
        </w:rPr>
        <w:t>(8), 507-513.</w:t>
      </w:r>
    </w:p>
    <w:p w14:paraId="042B98C6" w14:textId="3A57A24F"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Gillingham, P. (2015). Engagement and power: Empowerment and participation in community organizations. Journal of Community Psychology, 43(7), 842-858.</w:t>
      </w:r>
    </w:p>
    <w:p w14:paraId="11FB1D0E" w14:textId="7D9ADF03" w:rsidR="6897A42E" w:rsidRDefault="660D0561"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Hassan, N., &amp; Ahmed, K. (2015). </w:t>
      </w:r>
      <w:proofErr w:type="gramStart"/>
      <w:r w:rsidRPr="1FF1E0CA">
        <w:rPr>
          <w:rFonts w:ascii="Times New Roman" w:eastAsia="Times New Roman" w:hAnsi="Times New Roman" w:cs="Times New Roman"/>
          <w:sz w:val="24"/>
          <w:szCs w:val="24"/>
        </w:rPr>
        <w:t xml:space="preserve">Exploring </w:t>
      </w:r>
      <w:proofErr w:type="spellStart"/>
      <w:r w:rsidRPr="1FF1E0CA">
        <w:rPr>
          <w:rFonts w:ascii="Times New Roman" w:eastAsia="Times New Roman" w:hAnsi="Times New Roman" w:cs="Times New Roman"/>
          <w:sz w:val="24"/>
          <w:szCs w:val="24"/>
        </w:rPr>
        <w:t>translanguaging</w:t>
      </w:r>
      <w:proofErr w:type="spellEnd"/>
      <w:proofErr w:type="gramEnd"/>
      <w:r w:rsidRPr="1FF1E0CA">
        <w:rPr>
          <w:rFonts w:ascii="Times New Roman" w:eastAsia="Times New Roman" w:hAnsi="Times New Roman" w:cs="Times New Roman"/>
          <w:sz w:val="24"/>
          <w:szCs w:val="24"/>
        </w:rPr>
        <w:t xml:space="preserve">: a case study of a madrasah in Tower Hamlets. </w:t>
      </w:r>
      <w:r w:rsidRPr="1FF1E0CA">
        <w:rPr>
          <w:rFonts w:ascii="Times New Roman" w:eastAsia="Times New Roman" w:hAnsi="Times New Roman" w:cs="Times New Roman"/>
          <w:i/>
          <w:iCs/>
          <w:sz w:val="24"/>
          <w:szCs w:val="24"/>
        </w:rPr>
        <w:t>Research in Teacher Education</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5</w:t>
      </w:r>
      <w:r w:rsidRPr="1FF1E0CA">
        <w:rPr>
          <w:rFonts w:ascii="Times New Roman" w:eastAsia="Times New Roman" w:hAnsi="Times New Roman" w:cs="Times New Roman"/>
          <w:sz w:val="24"/>
          <w:szCs w:val="24"/>
        </w:rPr>
        <w:t>(2), 23-28.</w:t>
      </w:r>
    </w:p>
    <w:p w14:paraId="059B778F" w14:textId="38DAB3A6" w:rsidR="6897A42E" w:rsidRDefault="1FEA01EB" w:rsidP="1FF1E0CA">
      <w:pPr>
        <w:spacing w:line="360" w:lineRule="auto"/>
        <w:jc w:val="both"/>
        <w:rPr>
          <w:rFonts w:ascii="Times New Roman" w:eastAsia="Times New Roman" w:hAnsi="Times New Roman" w:cs="Times New Roman"/>
          <w:sz w:val="24"/>
          <w:szCs w:val="24"/>
        </w:rPr>
      </w:pPr>
      <w:proofErr w:type="spellStart"/>
      <w:r w:rsidRPr="1FF1E0CA">
        <w:rPr>
          <w:rFonts w:ascii="Times New Roman" w:eastAsia="Times New Roman" w:hAnsi="Times New Roman" w:cs="Times New Roman"/>
          <w:sz w:val="24"/>
          <w:szCs w:val="24"/>
        </w:rPr>
        <w:t>Kljakovic</w:t>
      </w:r>
      <w:proofErr w:type="spellEnd"/>
      <w:r w:rsidRPr="1FF1E0CA">
        <w:rPr>
          <w:rFonts w:ascii="Times New Roman" w:eastAsia="Times New Roman" w:hAnsi="Times New Roman" w:cs="Times New Roman"/>
          <w:sz w:val="24"/>
          <w:szCs w:val="24"/>
        </w:rPr>
        <w:t xml:space="preserve">, M., &amp; Kelly, A. (2019). Working with school-refusing young people in Tower Hamlets, London. </w:t>
      </w:r>
      <w:r w:rsidRPr="1FF1E0CA">
        <w:rPr>
          <w:rFonts w:ascii="Times New Roman" w:eastAsia="Times New Roman" w:hAnsi="Times New Roman" w:cs="Times New Roman"/>
          <w:i/>
          <w:iCs/>
          <w:sz w:val="24"/>
          <w:szCs w:val="24"/>
        </w:rPr>
        <w:t>Clinical child psychology and psychiatry</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24</w:t>
      </w:r>
      <w:r w:rsidRPr="1FF1E0CA">
        <w:rPr>
          <w:rFonts w:ascii="Times New Roman" w:eastAsia="Times New Roman" w:hAnsi="Times New Roman" w:cs="Times New Roman"/>
          <w:sz w:val="24"/>
          <w:szCs w:val="24"/>
        </w:rPr>
        <w:t>(4), 921-933.</w:t>
      </w:r>
    </w:p>
    <w:p w14:paraId="59D71AF0" w14:textId="1583E1DC"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Kotler, P., &amp; Lee, N. (2008). Social marketing: Influencing behaviors for good. Sage Publications.</w:t>
      </w:r>
    </w:p>
    <w:p w14:paraId="291981EA" w14:textId="21CAD77D" w:rsidR="6897A42E" w:rsidRDefault="64770F65" w:rsidP="1FF1E0CA">
      <w:pPr>
        <w:spacing w:line="360" w:lineRule="auto"/>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London Borough of Tower Hamlets (2023).  available at: </w:t>
      </w:r>
      <w:hyperlink r:id="rId6">
        <w:r w:rsidRPr="1FF1E0CA">
          <w:rPr>
            <w:rStyle w:val="Hyperlink"/>
            <w:rFonts w:ascii="Times New Roman" w:eastAsia="Times New Roman" w:hAnsi="Times New Roman" w:cs="Times New Roman"/>
            <w:color w:val="auto"/>
            <w:sz w:val="24"/>
            <w:szCs w:val="24"/>
          </w:rPr>
          <w:t>https://www.towerhamlets.gov.uk/Home.aspx/</w:t>
        </w:r>
      </w:hyperlink>
      <w:r w:rsidRPr="1FF1E0CA">
        <w:rPr>
          <w:rFonts w:ascii="Times New Roman" w:eastAsia="Times New Roman" w:hAnsi="Times New Roman" w:cs="Times New Roman"/>
          <w:sz w:val="24"/>
          <w:szCs w:val="24"/>
        </w:rPr>
        <w:t xml:space="preserve"> (Accessed: 30th March 2023).</w:t>
      </w:r>
    </w:p>
    <w:p w14:paraId="2FA0A35B" w14:textId="288E1B41" w:rsidR="6897A42E" w:rsidRDefault="0A967170" w:rsidP="1FF1E0CA">
      <w:pPr>
        <w:spacing w:line="360" w:lineRule="auto"/>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lastRenderedPageBreak/>
        <w:t xml:space="preserve">London Borough of Tower Hamlets (2023).  available at: </w:t>
      </w:r>
      <w:hyperlink r:id="rId7">
        <w:r w:rsidRPr="1FF1E0CA">
          <w:rPr>
            <w:rStyle w:val="Hyperlink"/>
            <w:rFonts w:ascii="Times New Roman" w:eastAsia="Times New Roman" w:hAnsi="Times New Roman" w:cs="Times New Roman"/>
            <w:color w:val="auto"/>
            <w:sz w:val="24"/>
            <w:szCs w:val="24"/>
          </w:rPr>
          <w:t>https://democracy.towerhamlets.gov.uk/</w:t>
        </w:r>
      </w:hyperlink>
      <w:r w:rsidRPr="1FF1E0CA">
        <w:rPr>
          <w:rFonts w:ascii="Times New Roman" w:eastAsia="Times New Roman" w:hAnsi="Times New Roman" w:cs="Times New Roman"/>
          <w:sz w:val="24"/>
          <w:szCs w:val="24"/>
        </w:rPr>
        <w:t xml:space="preserve"> (Accessed: 27th March 2023).</w:t>
      </w:r>
    </w:p>
    <w:p w14:paraId="5AE6A8EA" w14:textId="753F8705" w:rsidR="6897A42E" w:rsidRDefault="64E110CA"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London Borough of Tower Hamlets. (2012) ‘Educational achievements and progress briefing, 26 January 2012. (London, London Borough of Tower Hamlets).</w:t>
      </w:r>
    </w:p>
    <w:p w14:paraId="3596DD39" w14:textId="34E0C83C" w:rsidR="6897A42E" w:rsidRDefault="0FEA58E6" w:rsidP="1FF1E0CA">
      <w:pPr>
        <w:spacing w:line="360" w:lineRule="auto"/>
        <w:jc w:val="both"/>
        <w:rPr>
          <w:rFonts w:ascii="Times New Roman" w:eastAsia="Times New Roman" w:hAnsi="Times New Roman" w:cs="Times New Roman"/>
          <w:sz w:val="24"/>
          <w:szCs w:val="24"/>
        </w:rPr>
      </w:pPr>
      <w:proofErr w:type="spellStart"/>
      <w:r w:rsidRPr="1FF1E0CA">
        <w:rPr>
          <w:rFonts w:ascii="Times New Roman" w:eastAsia="Times New Roman" w:hAnsi="Times New Roman" w:cs="Times New Roman"/>
          <w:sz w:val="24"/>
          <w:szCs w:val="24"/>
        </w:rPr>
        <w:t>Pugalis</w:t>
      </w:r>
      <w:proofErr w:type="spellEnd"/>
      <w:r w:rsidRPr="1FF1E0CA">
        <w:rPr>
          <w:rFonts w:ascii="Times New Roman" w:eastAsia="Times New Roman" w:hAnsi="Times New Roman" w:cs="Times New Roman"/>
          <w:sz w:val="24"/>
          <w:szCs w:val="24"/>
        </w:rPr>
        <w:t>, L., &amp; Townsend, A. (2015). Policy beyond metropolitanism: Toward inclusive growth through community economic development in Tower Hamlets, London. Economic Development Quarterly, 29(4), 309-321.</w:t>
      </w:r>
    </w:p>
    <w:p w14:paraId="0FFF2D12" w14:textId="61B42DEC" w:rsidR="6897A42E" w:rsidRDefault="29A7A1B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Quin, M., Carmichael, L., &amp; Hopper, C. (2022). Implementing Health Impact Assessment policy on infrastructure development in the London Borough of Tower Hamlets. </w:t>
      </w:r>
      <w:r w:rsidRPr="1FF1E0CA">
        <w:rPr>
          <w:rFonts w:ascii="Times New Roman" w:eastAsia="Times New Roman" w:hAnsi="Times New Roman" w:cs="Times New Roman"/>
          <w:i/>
          <w:iCs/>
          <w:sz w:val="24"/>
          <w:szCs w:val="24"/>
        </w:rPr>
        <w:t>Cities &amp; Health</w:t>
      </w:r>
      <w:r w:rsidRPr="1FF1E0CA">
        <w:rPr>
          <w:rFonts w:ascii="Times New Roman" w:eastAsia="Times New Roman" w:hAnsi="Times New Roman" w:cs="Times New Roman"/>
          <w:sz w:val="24"/>
          <w:szCs w:val="24"/>
        </w:rPr>
        <w:t>, 1-9.</w:t>
      </w:r>
    </w:p>
    <w:p w14:paraId="65A0AFAD" w14:textId="3C15302F" w:rsidR="6897A42E" w:rsidRDefault="2C40707D"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Reed, M. S., Duncan, S., Manners, P., Pound, D., Armitage, L., </w:t>
      </w:r>
      <w:proofErr w:type="spellStart"/>
      <w:r w:rsidRPr="1FF1E0CA">
        <w:rPr>
          <w:rFonts w:ascii="Times New Roman" w:eastAsia="Times New Roman" w:hAnsi="Times New Roman" w:cs="Times New Roman"/>
          <w:sz w:val="24"/>
          <w:szCs w:val="24"/>
        </w:rPr>
        <w:t>Frewer</w:t>
      </w:r>
      <w:proofErr w:type="spellEnd"/>
      <w:r w:rsidRPr="1FF1E0CA">
        <w:rPr>
          <w:rFonts w:ascii="Times New Roman" w:eastAsia="Times New Roman" w:hAnsi="Times New Roman" w:cs="Times New Roman"/>
          <w:sz w:val="24"/>
          <w:szCs w:val="24"/>
        </w:rPr>
        <w:t>, L.</w:t>
      </w:r>
      <w:r w:rsidR="65C697AA"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&amp; Frost, B. (2018). A common standard for the evaluation of public engagement with research</w:t>
      </w:r>
      <w:r w:rsidR="439D9D42" w:rsidRPr="1FF1E0CA">
        <w:rPr>
          <w:rFonts w:ascii="Times New Roman" w:eastAsia="Times New Roman" w:hAnsi="Times New Roman" w:cs="Times New Roman"/>
          <w:sz w:val="24"/>
          <w:szCs w:val="24"/>
        </w:rPr>
        <w:t>.</w:t>
      </w:r>
    </w:p>
    <w:sectPr w:rsidR="6897A4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2BE58"/>
    <w:multiLevelType w:val="hybridMultilevel"/>
    <w:tmpl w:val="13EA46CE"/>
    <w:lvl w:ilvl="0" w:tplc="D35E578A">
      <w:start w:val="1"/>
      <w:numFmt w:val="bullet"/>
      <w:lvlText w:val=""/>
      <w:lvlJc w:val="left"/>
      <w:pPr>
        <w:ind w:left="720" w:hanging="360"/>
      </w:pPr>
      <w:rPr>
        <w:rFonts w:ascii="Symbol" w:hAnsi="Symbol" w:hint="default"/>
      </w:rPr>
    </w:lvl>
    <w:lvl w:ilvl="1" w:tplc="B79EA10E">
      <w:start w:val="1"/>
      <w:numFmt w:val="bullet"/>
      <w:lvlText w:val="o"/>
      <w:lvlJc w:val="left"/>
      <w:pPr>
        <w:ind w:left="1440" w:hanging="360"/>
      </w:pPr>
      <w:rPr>
        <w:rFonts w:ascii="Courier New" w:hAnsi="Courier New" w:hint="default"/>
      </w:rPr>
    </w:lvl>
    <w:lvl w:ilvl="2" w:tplc="0DF82CAE">
      <w:start w:val="1"/>
      <w:numFmt w:val="bullet"/>
      <w:lvlText w:val=""/>
      <w:lvlJc w:val="left"/>
      <w:pPr>
        <w:ind w:left="2160" w:hanging="360"/>
      </w:pPr>
      <w:rPr>
        <w:rFonts w:ascii="Wingdings" w:hAnsi="Wingdings" w:hint="default"/>
      </w:rPr>
    </w:lvl>
    <w:lvl w:ilvl="3" w:tplc="5BDC9146">
      <w:start w:val="1"/>
      <w:numFmt w:val="bullet"/>
      <w:lvlText w:val=""/>
      <w:lvlJc w:val="left"/>
      <w:pPr>
        <w:ind w:left="2880" w:hanging="360"/>
      </w:pPr>
      <w:rPr>
        <w:rFonts w:ascii="Symbol" w:hAnsi="Symbol" w:hint="default"/>
      </w:rPr>
    </w:lvl>
    <w:lvl w:ilvl="4" w:tplc="C00AF896">
      <w:start w:val="1"/>
      <w:numFmt w:val="bullet"/>
      <w:lvlText w:val="o"/>
      <w:lvlJc w:val="left"/>
      <w:pPr>
        <w:ind w:left="3600" w:hanging="360"/>
      </w:pPr>
      <w:rPr>
        <w:rFonts w:ascii="Courier New" w:hAnsi="Courier New" w:hint="default"/>
      </w:rPr>
    </w:lvl>
    <w:lvl w:ilvl="5" w:tplc="588C66A2">
      <w:start w:val="1"/>
      <w:numFmt w:val="bullet"/>
      <w:lvlText w:val=""/>
      <w:lvlJc w:val="left"/>
      <w:pPr>
        <w:ind w:left="4320" w:hanging="360"/>
      </w:pPr>
      <w:rPr>
        <w:rFonts w:ascii="Wingdings" w:hAnsi="Wingdings" w:hint="default"/>
      </w:rPr>
    </w:lvl>
    <w:lvl w:ilvl="6" w:tplc="ED9C06F6">
      <w:start w:val="1"/>
      <w:numFmt w:val="bullet"/>
      <w:lvlText w:val=""/>
      <w:lvlJc w:val="left"/>
      <w:pPr>
        <w:ind w:left="5040" w:hanging="360"/>
      </w:pPr>
      <w:rPr>
        <w:rFonts w:ascii="Symbol" w:hAnsi="Symbol" w:hint="default"/>
      </w:rPr>
    </w:lvl>
    <w:lvl w:ilvl="7" w:tplc="4D90FBAA">
      <w:start w:val="1"/>
      <w:numFmt w:val="bullet"/>
      <w:lvlText w:val="o"/>
      <w:lvlJc w:val="left"/>
      <w:pPr>
        <w:ind w:left="5760" w:hanging="360"/>
      </w:pPr>
      <w:rPr>
        <w:rFonts w:ascii="Courier New" w:hAnsi="Courier New" w:hint="default"/>
      </w:rPr>
    </w:lvl>
    <w:lvl w:ilvl="8" w:tplc="527239AE">
      <w:start w:val="1"/>
      <w:numFmt w:val="bullet"/>
      <w:lvlText w:val=""/>
      <w:lvlJc w:val="left"/>
      <w:pPr>
        <w:ind w:left="6480" w:hanging="360"/>
      </w:pPr>
      <w:rPr>
        <w:rFonts w:ascii="Wingdings" w:hAnsi="Wingdings" w:hint="default"/>
      </w:rPr>
    </w:lvl>
  </w:abstractNum>
  <w:abstractNum w:abstractNumId="1" w15:restartNumberingAfterBreak="0">
    <w:nsid w:val="3AF1600E"/>
    <w:multiLevelType w:val="hybridMultilevel"/>
    <w:tmpl w:val="8B7223AA"/>
    <w:lvl w:ilvl="0" w:tplc="8230CB00">
      <w:start w:val="1"/>
      <w:numFmt w:val="decimal"/>
      <w:lvlText w:val="%1."/>
      <w:lvlJc w:val="left"/>
      <w:pPr>
        <w:ind w:left="720" w:hanging="360"/>
      </w:pPr>
    </w:lvl>
    <w:lvl w:ilvl="1" w:tplc="4D36654C">
      <w:start w:val="1"/>
      <w:numFmt w:val="lowerLetter"/>
      <w:lvlText w:val="%2."/>
      <w:lvlJc w:val="left"/>
      <w:pPr>
        <w:ind w:left="1440" w:hanging="360"/>
      </w:pPr>
    </w:lvl>
    <w:lvl w:ilvl="2" w:tplc="8FBC99A0">
      <w:start w:val="1"/>
      <w:numFmt w:val="lowerRoman"/>
      <w:lvlText w:val="%3."/>
      <w:lvlJc w:val="right"/>
      <w:pPr>
        <w:ind w:left="2160" w:hanging="180"/>
      </w:pPr>
    </w:lvl>
    <w:lvl w:ilvl="3" w:tplc="31588E40">
      <w:start w:val="1"/>
      <w:numFmt w:val="decimal"/>
      <w:lvlText w:val="%4."/>
      <w:lvlJc w:val="left"/>
      <w:pPr>
        <w:ind w:left="2880" w:hanging="360"/>
      </w:pPr>
    </w:lvl>
    <w:lvl w:ilvl="4" w:tplc="9DD8F078">
      <w:start w:val="1"/>
      <w:numFmt w:val="lowerLetter"/>
      <w:lvlText w:val="%5."/>
      <w:lvlJc w:val="left"/>
      <w:pPr>
        <w:ind w:left="3600" w:hanging="360"/>
      </w:pPr>
    </w:lvl>
    <w:lvl w:ilvl="5" w:tplc="BF5CDCD6">
      <w:start w:val="1"/>
      <w:numFmt w:val="lowerRoman"/>
      <w:lvlText w:val="%6."/>
      <w:lvlJc w:val="right"/>
      <w:pPr>
        <w:ind w:left="4320" w:hanging="180"/>
      </w:pPr>
    </w:lvl>
    <w:lvl w:ilvl="6" w:tplc="B2B6659A">
      <w:start w:val="1"/>
      <w:numFmt w:val="decimal"/>
      <w:lvlText w:val="%7."/>
      <w:lvlJc w:val="left"/>
      <w:pPr>
        <w:ind w:left="5040" w:hanging="360"/>
      </w:pPr>
    </w:lvl>
    <w:lvl w:ilvl="7" w:tplc="2AECFEF0">
      <w:start w:val="1"/>
      <w:numFmt w:val="lowerLetter"/>
      <w:lvlText w:val="%8."/>
      <w:lvlJc w:val="left"/>
      <w:pPr>
        <w:ind w:left="5760" w:hanging="360"/>
      </w:pPr>
    </w:lvl>
    <w:lvl w:ilvl="8" w:tplc="DFC06EFA">
      <w:start w:val="1"/>
      <w:numFmt w:val="lowerRoman"/>
      <w:lvlText w:val="%9."/>
      <w:lvlJc w:val="right"/>
      <w:pPr>
        <w:ind w:left="6480" w:hanging="180"/>
      </w:pPr>
    </w:lvl>
  </w:abstractNum>
  <w:num w:numId="1" w16cid:durableId="1843887843">
    <w:abstractNumId w:val="1"/>
  </w:num>
  <w:num w:numId="2" w16cid:durableId="1319381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6FC466"/>
    <w:rsid w:val="005244B9"/>
    <w:rsid w:val="00CE59C3"/>
    <w:rsid w:val="00CFBA89"/>
    <w:rsid w:val="00F778E1"/>
    <w:rsid w:val="01AA2DE1"/>
    <w:rsid w:val="01C92DE5"/>
    <w:rsid w:val="02BDD1CF"/>
    <w:rsid w:val="0302BBAD"/>
    <w:rsid w:val="034EDED8"/>
    <w:rsid w:val="0364FE46"/>
    <w:rsid w:val="0383DC8C"/>
    <w:rsid w:val="03A28F77"/>
    <w:rsid w:val="043B0630"/>
    <w:rsid w:val="04E264A2"/>
    <w:rsid w:val="04EE4151"/>
    <w:rsid w:val="053E5FD8"/>
    <w:rsid w:val="06051475"/>
    <w:rsid w:val="062C888D"/>
    <w:rsid w:val="06865C53"/>
    <w:rsid w:val="069B45AD"/>
    <w:rsid w:val="06DA3039"/>
    <w:rsid w:val="07D62CD0"/>
    <w:rsid w:val="083B6A41"/>
    <w:rsid w:val="08BB4A12"/>
    <w:rsid w:val="08F3DEA0"/>
    <w:rsid w:val="09246833"/>
    <w:rsid w:val="09EED385"/>
    <w:rsid w:val="0A30220C"/>
    <w:rsid w:val="0A7719E3"/>
    <w:rsid w:val="0A967170"/>
    <w:rsid w:val="0B730B03"/>
    <w:rsid w:val="0CA99DF3"/>
    <w:rsid w:val="0CC508ED"/>
    <w:rsid w:val="0CDE314A"/>
    <w:rsid w:val="0D0EDB64"/>
    <w:rsid w:val="0D6CDE0A"/>
    <w:rsid w:val="0DC917F1"/>
    <w:rsid w:val="0E5DC707"/>
    <w:rsid w:val="0FEA58E6"/>
    <w:rsid w:val="0FF23F20"/>
    <w:rsid w:val="11E7BC02"/>
    <w:rsid w:val="123D652D"/>
    <w:rsid w:val="135C494A"/>
    <w:rsid w:val="145E3C89"/>
    <w:rsid w:val="14722E57"/>
    <w:rsid w:val="14F3B277"/>
    <w:rsid w:val="1568A6DB"/>
    <w:rsid w:val="16586DBF"/>
    <w:rsid w:val="1705E4F8"/>
    <w:rsid w:val="172E1814"/>
    <w:rsid w:val="17727C94"/>
    <w:rsid w:val="17A14B16"/>
    <w:rsid w:val="17DE1C2E"/>
    <w:rsid w:val="1812F528"/>
    <w:rsid w:val="19354517"/>
    <w:rsid w:val="19900E81"/>
    <w:rsid w:val="19A65299"/>
    <w:rsid w:val="1A6C929D"/>
    <w:rsid w:val="1D1A8D85"/>
    <w:rsid w:val="1D2D3B30"/>
    <w:rsid w:val="1DFC9EEC"/>
    <w:rsid w:val="1E97258B"/>
    <w:rsid w:val="1EC1B9CE"/>
    <w:rsid w:val="1ED35A5C"/>
    <w:rsid w:val="1F362CB4"/>
    <w:rsid w:val="1F5B0FB2"/>
    <w:rsid w:val="1FEA01EB"/>
    <w:rsid w:val="1FF1E0CA"/>
    <w:rsid w:val="21DE8A39"/>
    <w:rsid w:val="2202F825"/>
    <w:rsid w:val="222E0186"/>
    <w:rsid w:val="226DCD76"/>
    <w:rsid w:val="22F83809"/>
    <w:rsid w:val="2336D59C"/>
    <w:rsid w:val="23FB3A45"/>
    <w:rsid w:val="24A3F7B0"/>
    <w:rsid w:val="275CA993"/>
    <w:rsid w:val="28047EB0"/>
    <w:rsid w:val="288DC93A"/>
    <w:rsid w:val="28DB5008"/>
    <w:rsid w:val="2911A251"/>
    <w:rsid w:val="294A00A5"/>
    <w:rsid w:val="29788726"/>
    <w:rsid w:val="29A7A1B3"/>
    <w:rsid w:val="29E99C1E"/>
    <w:rsid w:val="29F3437E"/>
    <w:rsid w:val="2A5B970A"/>
    <w:rsid w:val="2A67BD0D"/>
    <w:rsid w:val="2A944A55"/>
    <w:rsid w:val="2B60344A"/>
    <w:rsid w:val="2B856C7F"/>
    <w:rsid w:val="2B8F13DF"/>
    <w:rsid w:val="2C038D6E"/>
    <w:rsid w:val="2C40707D"/>
    <w:rsid w:val="2CFE243F"/>
    <w:rsid w:val="2D042BB2"/>
    <w:rsid w:val="2D2AE440"/>
    <w:rsid w:val="2D68CA81"/>
    <w:rsid w:val="2D728110"/>
    <w:rsid w:val="2D741D47"/>
    <w:rsid w:val="2D9337CC"/>
    <w:rsid w:val="2E27FC5C"/>
    <w:rsid w:val="2EC08A93"/>
    <w:rsid w:val="2EC6B4A1"/>
    <w:rsid w:val="2EF07783"/>
    <w:rsid w:val="2EF45F9E"/>
    <w:rsid w:val="2F0B1E76"/>
    <w:rsid w:val="2F39941E"/>
    <w:rsid w:val="2FCA605A"/>
    <w:rsid w:val="2FE19149"/>
    <w:rsid w:val="2FEC80E5"/>
    <w:rsid w:val="30628502"/>
    <w:rsid w:val="306DA4FC"/>
    <w:rsid w:val="3084311F"/>
    <w:rsid w:val="31338E63"/>
    <w:rsid w:val="317DAD81"/>
    <w:rsid w:val="31FE5563"/>
    <w:rsid w:val="320F2234"/>
    <w:rsid w:val="333A66BC"/>
    <w:rsid w:val="339A25C4"/>
    <w:rsid w:val="348CEC98"/>
    <w:rsid w:val="35030873"/>
    <w:rsid w:val="3535F625"/>
    <w:rsid w:val="356FC466"/>
    <w:rsid w:val="361519A7"/>
    <w:rsid w:val="3690E948"/>
    <w:rsid w:val="36D1C686"/>
    <w:rsid w:val="36DCAC86"/>
    <w:rsid w:val="3751E0AE"/>
    <w:rsid w:val="377ABAE3"/>
    <w:rsid w:val="38660A58"/>
    <w:rsid w:val="386D96E7"/>
    <w:rsid w:val="38E8EFED"/>
    <w:rsid w:val="38FB204A"/>
    <w:rsid w:val="39168B44"/>
    <w:rsid w:val="3916A254"/>
    <w:rsid w:val="3A300FF3"/>
    <w:rsid w:val="3AB36DEC"/>
    <w:rsid w:val="3AFC7C98"/>
    <w:rsid w:val="3B13C6FF"/>
    <w:rsid w:val="3B434487"/>
    <w:rsid w:val="3BA537A9"/>
    <w:rsid w:val="3C05F137"/>
    <w:rsid w:val="3C1D08A4"/>
    <w:rsid w:val="3C38366A"/>
    <w:rsid w:val="3C4F3E4D"/>
    <w:rsid w:val="3C6B32CE"/>
    <w:rsid w:val="3D2AB1E4"/>
    <w:rsid w:val="3D394229"/>
    <w:rsid w:val="3DBEF6D3"/>
    <w:rsid w:val="3DEB0EAE"/>
    <w:rsid w:val="3E0F555C"/>
    <w:rsid w:val="3E3F5385"/>
    <w:rsid w:val="3F5710AB"/>
    <w:rsid w:val="3F7C9B94"/>
    <w:rsid w:val="3FB3BCBC"/>
    <w:rsid w:val="40009255"/>
    <w:rsid w:val="40924068"/>
    <w:rsid w:val="4123DD68"/>
    <w:rsid w:val="4164F877"/>
    <w:rsid w:val="4372F0AE"/>
    <w:rsid w:val="439D9D42"/>
    <w:rsid w:val="43C9E12A"/>
    <w:rsid w:val="4431432F"/>
    <w:rsid w:val="4437EFB7"/>
    <w:rsid w:val="44A9F9A6"/>
    <w:rsid w:val="45CD1390"/>
    <w:rsid w:val="469EF555"/>
    <w:rsid w:val="478EF524"/>
    <w:rsid w:val="4858BA85"/>
    <w:rsid w:val="48632EA1"/>
    <w:rsid w:val="486F1F60"/>
    <w:rsid w:val="492AC585"/>
    <w:rsid w:val="492F75B2"/>
    <w:rsid w:val="493B858A"/>
    <w:rsid w:val="4954ADE7"/>
    <w:rsid w:val="49AB3DD9"/>
    <w:rsid w:val="4A04F129"/>
    <w:rsid w:val="4A15F8E2"/>
    <w:rsid w:val="4A2D7102"/>
    <w:rsid w:val="4AC737F6"/>
    <w:rsid w:val="4ACB2822"/>
    <w:rsid w:val="4AF57C09"/>
    <w:rsid w:val="4BD9492A"/>
    <w:rsid w:val="4BFBA6AC"/>
    <w:rsid w:val="4C33B888"/>
    <w:rsid w:val="4C379E6C"/>
    <w:rsid w:val="4CA0DC09"/>
    <w:rsid w:val="4CA3B09E"/>
    <w:rsid w:val="4CB65E49"/>
    <w:rsid w:val="4D2C2BA8"/>
    <w:rsid w:val="4E3CAC6A"/>
    <w:rsid w:val="4E522EAA"/>
    <w:rsid w:val="4EC7FC09"/>
    <w:rsid w:val="4EEBF9BB"/>
    <w:rsid w:val="4F148157"/>
    <w:rsid w:val="4F6B4996"/>
    <w:rsid w:val="503AB882"/>
    <w:rsid w:val="50B051B8"/>
    <w:rsid w:val="5142868D"/>
    <w:rsid w:val="52044BFD"/>
    <w:rsid w:val="52210AC7"/>
    <w:rsid w:val="5305378D"/>
    <w:rsid w:val="531706A0"/>
    <w:rsid w:val="53468A34"/>
    <w:rsid w:val="537D403B"/>
    <w:rsid w:val="53C0FA58"/>
    <w:rsid w:val="53E7F27A"/>
    <w:rsid w:val="53F7FB9A"/>
    <w:rsid w:val="55013983"/>
    <w:rsid w:val="5558AB89"/>
    <w:rsid w:val="55F4D05D"/>
    <w:rsid w:val="56716D65"/>
    <w:rsid w:val="56E5CCAC"/>
    <w:rsid w:val="579C373A"/>
    <w:rsid w:val="58AF4C4F"/>
    <w:rsid w:val="594E865F"/>
    <w:rsid w:val="595996DA"/>
    <w:rsid w:val="597E04C6"/>
    <w:rsid w:val="5A1D6D6E"/>
    <w:rsid w:val="5A340A32"/>
    <w:rsid w:val="5A60D863"/>
    <w:rsid w:val="5A6EF41F"/>
    <w:rsid w:val="5A9832FB"/>
    <w:rsid w:val="5B9C13E3"/>
    <w:rsid w:val="5BB93DCF"/>
    <w:rsid w:val="5BE6ED11"/>
    <w:rsid w:val="5C0AC480"/>
    <w:rsid w:val="5C34035C"/>
    <w:rsid w:val="5C72975E"/>
    <w:rsid w:val="5C91379C"/>
    <w:rsid w:val="5CD988F9"/>
    <w:rsid w:val="5D6BAAF4"/>
    <w:rsid w:val="5D9D512D"/>
    <w:rsid w:val="5DA694E1"/>
    <w:rsid w:val="5EECE0EC"/>
    <w:rsid w:val="5EEEF508"/>
    <w:rsid w:val="5F426542"/>
    <w:rsid w:val="5F538373"/>
    <w:rsid w:val="5F7B3CE6"/>
    <w:rsid w:val="608CAEF2"/>
    <w:rsid w:val="60A34BB6"/>
    <w:rsid w:val="60D4F1EF"/>
    <w:rsid w:val="61673EF9"/>
    <w:rsid w:val="623F1C17"/>
    <w:rsid w:val="62863D6F"/>
    <w:rsid w:val="62B8001B"/>
    <w:rsid w:val="63A4A6CF"/>
    <w:rsid w:val="63BE2DAE"/>
    <w:rsid w:val="63C44FB4"/>
    <w:rsid w:val="64770F65"/>
    <w:rsid w:val="648C2B8C"/>
    <w:rsid w:val="64E110CA"/>
    <w:rsid w:val="65396E91"/>
    <w:rsid w:val="6557870D"/>
    <w:rsid w:val="65C697AA"/>
    <w:rsid w:val="65DF83C1"/>
    <w:rsid w:val="660D0561"/>
    <w:rsid w:val="662CD145"/>
    <w:rsid w:val="6675CDFB"/>
    <w:rsid w:val="6716AC6A"/>
    <w:rsid w:val="6721F94B"/>
    <w:rsid w:val="6761E9E7"/>
    <w:rsid w:val="67F4EA20"/>
    <w:rsid w:val="680DBCAA"/>
    <w:rsid w:val="6897A42E"/>
    <w:rsid w:val="68ECD3D3"/>
    <w:rsid w:val="6B676223"/>
    <w:rsid w:val="6CD3B6D8"/>
    <w:rsid w:val="6D2DE98D"/>
    <w:rsid w:val="6E0F5EA6"/>
    <w:rsid w:val="6E1B1045"/>
    <w:rsid w:val="6E3A16C7"/>
    <w:rsid w:val="6EC5D9C2"/>
    <w:rsid w:val="6EE8BFAA"/>
    <w:rsid w:val="6F2DB59E"/>
    <w:rsid w:val="7082C586"/>
    <w:rsid w:val="71CEF403"/>
    <w:rsid w:val="739BA021"/>
    <w:rsid w:val="742ACDA2"/>
    <w:rsid w:val="74CBAAD8"/>
    <w:rsid w:val="74E322F8"/>
    <w:rsid w:val="759E2C8D"/>
    <w:rsid w:val="75B09F42"/>
    <w:rsid w:val="75FCC030"/>
    <w:rsid w:val="7650DE75"/>
    <w:rsid w:val="767EF359"/>
    <w:rsid w:val="77207FFC"/>
    <w:rsid w:val="7739FCEE"/>
    <w:rsid w:val="77404B4A"/>
    <w:rsid w:val="783D5A67"/>
    <w:rsid w:val="7889966D"/>
    <w:rsid w:val="78C4A8A3"/>
    <w:rsid w:val="78DC1BAB"/>
    <w:rsid w:val="795EDFD1"/>
    <w:rsid w:val="79C8DDEA"/>
    <w:rsid w:val="7A10EB89"/>
    <w:rsid w:val="7A5388E8"/>
    <w:rsid w:val="7AAAD668"/>
    <w:rsid w:val="7AFC17EE"/>
    <w:rsid w:val="7B44EDCB"/>
    <w:rsid w:val="7BB2FC58"/>
    <w:rsid w:val="7CD6BCBD"/>
    <w:rsid w:val="7D2FD686"/>
    <w:rsid w:val="7DD55C7B"/>
    <w:rsid w:val="7E55CE54"/>
    <w:rsid w:val="7E6BFAAF"/>
    <w:rsid w:val="7E728D1E"/>
    <w:rsid w:val="7EADB057"/>
    <w:rsid w:val="7F0EB1F2"/>
    <w:rsid w:val="7F33EA27"/>
    <w:rsid w:val="7FCBF4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FC466"/>
  <w15:chartTrackingRefBased/>
  <w15:docId w15:val="{54E1E78D-8790-43F6-AAE2-25E61B96F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emocracy.towerhamlet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werhamlets.gov.uk/Home.aspx/" TargetMode="External"/><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2522</Words>
  <Characters>14380</Characters>
  <Application>Microsoft Office Word</Application>
  <DocSecurity>0</DocSecurity>
  <Lines>119</Lines>
  <Paragraphs>33</Paragraphs>
  <ScaleCrop>false</ScaleCrop>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Ortiz Gavilanes (2132604)</dc:creator>
  <cp:keywords/>
  <dc:description/>
  <cp:lastModifiedBy>Marlon Ortiz Gavilanes (2132604)</cp:lastModifiedBy>
  <cp:revision>2</cp:revision>
  <dcterms:created xsi:type="dcterms:W3CDTF">2023-03-28T16:29:00Z</dcterms:created>
  <dcterms:modified xsi:type="dcterms:W3CDTF">2023-04-03T00:27:00Z</dcterms:modified>
</cp:coreProperties>
</file>