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C813FAD" w14:textId="6EFE0193" w:rsidR="00E247B9" w:rsidRPr="00B23F1A" w:rsidRDefault="73EBF6F2" w:rsidP="00B23F1A">
      <w:pPr>
        <w:jc w:val="both"/>
        <w:rPr>
          <w:rFonts w:asciiTheme="minorBidi" w:hAnsiTheme="minorBidi"/>
          <w:sz w:val="24"/>
          <w:szCs w:val="24"/>
        </w:rPr>
      </w:pPr>
      <w:r w:rsidRPr="00B23F1A">
        <w:rPr>
          <w:rFonts w:asciiTheme="minorBidi" w:hAnsiTheme="minorBidi"/>
          <w:noProof/>
          <w:sz w:val="24"/>
          <w:szCs w:val="24"/>
        </w:rPr>
        <w:drawing>
          <wp:inline distT="0" distB="0" distL="0" distR="0" wp14:anchorId="5A17E277" wp14:editId="74C1FEEB">
            <wp:extent cx="3638550" cy="1819275"/>
            <wp:effectExtent l="0" t="0" r="0" b="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1A3925C6" w14:textId="77777777" w:rsidR="00123A3B" w:rsidRDefault="00123A3B" w:rsidP="00C60725">
      <w:pPr>
        <w:pStyle w:val="Title"/>
        <w:jc w:val="left"/>
        <w:rPr>
          <w:rFonts w:asciiTheme="majorHAnsi" w:hAnsiTheme="majorHAnsi" w:cstheme="majorHAnsi"/>
          <w:color w:val="002060"/>
          <w:sz w:val="40"/>
          <w:szCs w:val="40"/>
        </w:rPr>
      </w:pPr>
    </w:p>
    <w:p w14:paraId="29EEB33C" w14:textId="77777777" w:rsidR="00123A3B" w:rsidRDefault="00123A3B" w:rsidP="00C60725">
      <w:pPr>
        <w:pStyle w:val="Title"/>
        <w:jc w:val="left"/>
        <w:rPr>
          <w:rFonts w:asciiTheme="majorHAnsi" w:hAnsiTheme="majorHAnsi" w:cstheme="majorHAnsi"/>
          <w:color w:val="002060"/>
          <w:sz w:val="40"/>
          <w:szCs w:val="40"/>
        </w:rPr>
      </w:pPr>
    </w:p>
    <w:p w14:paraId="40AE85B2" w14:textId="77777777" w:rsidR="00F37C54" w:rsidRDefault="00F37C54" w:rsidP="00C60725">
      <w:pPr>
        <w:pStyle w:val="Title"/>
        <w:jc w:val="left"/>
        <w:rPr>
          <w:rFonts w:asciiTheme="majorHAnsi" w:hAnsiTheme="majorHAnsi" w:cstheme="majorHAnsi"/>
          <w:color w:val="4472C4" w:themeColor="accent1"/>
          <w:sz w:val="36"/>
          <w:szCs w:val="36"/>
        </w:rPr>
      </w:pPr>
    </w:p>
    <w:p w14:paraId="33691818" w14:textId="77777777" w:rsidR="00F37C54" w:rsidRDefault="00F37C54" w:rsidP="00C60725">
      <w:pPr>
        <w:pStyle w:val="Title"/>
        <w:jc w:val="left"/>
        <w:rPr>
          <w:rFonts w:asciiTheme="majorHAnsi" w:hAnsiTheme="majorHAnsi" w:cstheme="majorHAnsi"/>
          <w:color w:val="4472C4" w:themeColor="accent1"/>
          <w:sz w:val="36"/>
          <w:szCs w:val="36"/>
        </w:rPr>
      </w:pPr>
    </w:p>
    <w:p w14:paraId="4CFD923C" w14:textId="11AC7D07" w:rsidR="00C60725" w:rsidRPr="00167735" w:rsidRDefault="00C60725" w:rsidP="00167735">
      <w:pPr>
        <w:pStyle w:val="Title"/>
        <w:jc w:val="left"/>
        <w:rPr>
          <w:rFonts w:asciiTheme="majorHAnsi" w:hAnsiTheme="majorHAnsi" w:cstheme="majorHAnsi"/>
          <w:color w:val="4472C4" w:themeColor="accent1"/>
          <w:sz w:val="36"/>
          <w:szCs w:val="36"/>
          <w:lang w:val="en-AU"/>
        </w:rPr>
      </w:pPr>
      <w:r w:rsidRPr="006A0E1E">
        <w:rPr>
          <w:rFonts w:asciiTheme="majorHAnsi" w:hAnsiTheme="majorHAnsi" w:cstheme="majorHAnsi"/>
          <w:color w:val="4472C4" w:themeColor="accent1"/>
          <w:sz w:val="36"/>
          <w:szCs w:val="36"/>
        </w:rPr>
        <w:t xml:space="preserve">Assignment: </w:t>
      </w:r>
      <w:r w:rsidR="00123A3B" w:rsidRPr="006A0E1E">
        <w:rPr>
          <w:b w:val="0"/>
          <w:bCs/>
          <w:color w:val="4472C4" w:themeColor="accent1"/>
          <w:sz w:val="36"/>
          <w:szCs w:val="36"/>
        </w:rPr>
        <w:t>Understanding Organisational Structure and Culture</w:t>
      </w:r>
      <w:r w:rsidR="00167735">
        <w:rPr>
          <w:b w:val="0"/>
          <w:bCs/>
          <w:color w:val="4472C4" w:themeColor="accent1"/>
          <w:sz w:val="36"/>
          <w:szCs w:val="36"/>
        </w:rPr>
        <w:t xml:space="preserve"> </w:t>
      </w:r>
      <w:r w:rsidRPr="006A0E1E">
        <w:rPr>
          <w:rFonts w:ascii="Arial" w:hAnsi="Arial" w:cs="Arial"/>
          <w:color w:val="4472C4" w:themeColor="accent1"/>
          <w:sz w:val="40"/>
          <w:szCs w:val="40"/>
        </w:rPr>
        <w:t xml:space="preserve">Component 2: Essay: </w:t>
      </w:r>
      <w:r w:rsidR="006A0E1E" w:rsidRPr="006A0E1E">
        <w:rPr>
          <w:rFonts w:ascii="Arial" w:hAnsi="Arial" w:cs="Arial"/>
          <w:color w:val="4472C4" w:themeColor="accent1"/>
          <w:sz w:val="40"/>
          <w:szCs w:val="40"/>
        </w:rPr>
        <w:t>Communication Practices and Challenges in Tesco PLC</w:t>
      </w:r>
    </w:p>
    <w:p w14:paraId="36DFF531" w14:textId="77777777" w:rsidR="00C60725" w:rsidRPr="000722AF" w:rsidRDefault="00C60725" w:rsidP="00C60725">
      <w:pPr>
        <w:spacing w:line="300" w:lineRule="atLeast"/>
        <w:rPr>
          <w:rFonts w:cstheme="minorHAnsi"/>
          <w:sz w:val="21"/>
          <w:szCs w:val="21"/>
        </w:rPr>
      </w:pPr>
    </w:p>
    <w:p w14:paraId="48CE3A22" w14:textId="77777777" w:rsidR="00C60725" w:rsidRPr="000722AF" w:rsidRDefault="00C60725" w:rsidP="00C60725">
      <w:pPr>
        <w:jc w:val="both"/>
        <w:rPr>
          <w:rFonts w:cstheme="minorHAnsi"/>
          <w:color w:val="1F4E79" w:themeColor="accent5" w:themeShade="80"/>
          <w:sz w:val="36"/>
          <w:szCs w:val="36"/>
        </w:rPr>
      </w:pPr>
    </w:p>
    <w:p w14:paraId="2A990252" w14:textId="77777777" w:rsidR="00C60725" w:rsidRPr="000722AF" w:rsidRDefault="00C60725" w:rsidP="00C60725">
      <w:pPr>
        <w:jc w:val="both"/>
        <w:rPr>
          <w:rFonts w:cstheme="minorHAnsi"/>
          <w:sz w:val="40"/>
          <w:szCs w:val="40"/>
        </w:rPr>
      </w:pPr>
    </w:p>
    <w:p w14:paraId="2DC0C159" w14:textId="77777777" w:rsidR="00C60725" w:rsidRPr="000722AF" w:rsidRDefault="00C60725" w:rsidP="00C60725">
      <w:pPr>
        <w:jc w:val="both"/>
        <w:rPr>
          <w:rFonts w:cstheme="minorHAnsi"/>
          <w:color w:val="000000" w:themeColor="text1"/>
          <w:sz w:val="32"/>
          <w:szCs w:val="32"/>
        </w:rPr>
      </w:pPr>
      <w:r w:rsidRPr="000722AF">
        <w:rPr>
          <w:rFonts w:cstheme="minorHAnsi"/>
          <w:color w:val="000000" w:themeColor="text1"/>
          <w:sz w:val="32"/>
          <w:szCs w:val="32"/>
        </w:rPr>
        <w:t>Name: Mahmod Hussain</w:t>
      </w:r>
    </w:p>
    <w:p w14:paraId="56C64E4B" w14:textId="77777777" w:rsidR="00C60725" w:rsidRPr="000722AF" w:rsidRDefault="00C60725" w:rsidP="00C60725">
      <w:pPr>
        <w:jc w:val="both"/>
        <w:rPr>
          <w:rFonts w:cstheme="minorHAnsi"/>
          <w:color w:val="000000" w:themeColor="text1"/>
          <w:sz w:val="32"/>
          <w:szCs w:val="32"/>
        </w:rPr>
      </w:pPr>
      <w:r w:rsidRPr="000722AF">
        <w:rPr>
          <w:rFonts w:cstheme="minorHAnsi"/>
          <w:color w:val="000000" w:themeColor="text1"/>
          <w:sz w:val="32"/>
          <w:szCs w:val="32"/>
        </w:rPr>
        <w:t>Student ID: 2414578</w:t>
      </w:r>
    </w:p>
    <w:p w14:paraId="10B680B8" w14:textId="54C92598" w:rsidR="00C60725" w:rsidRPr="000722AF" w:rsidRDefault="00C60725" w:rsidP="00C60725">
      <w:pPr>
        <w:pStyle w:val="Title"/>
        <w:jc w:val="both"/>
        <w:rPr>
          <w:rFonts w:asciiTheme="minorHAnsi" w:hAnsiTheme="minorHAnsi" w:cstheme="minorHAnsi"/>
          <w:b w:val="0"/>
          <w:bCs/>
          <w:sz w:val="32"/>
          <w:szCs w:val="32"/>
          <w:lang w:val="en-AU"/>
        </w:rPr>
      </w:pPr>
      <w:r w:rsidRPr="000722AF">
        <w:rPr>
          <w:rFonts w:asciiTheme="minorHAnsi" w:hAnsiTheme="minorHAnsi" w:cstheme="minorHAnsi"/>
          <w:b w:val="0"/>
          <w:bCs/>
          <w:color w:val="000000" w:themeColor="text1"/>
          <w:sz w:val="32"/>
          <w:szCs w:val="32"/>
        </w:rPr>
        <w:t xml:space="preserve">Module code: </w:t>
      </w:r>
      <w:r w:rsidR="00123A3B" w:rsidRPr="00123A3B">
        <w:rPr>
          <w:b w:val="0"/>
          <w:bCs/>
          <w:color w:val="000000"/>
          <w:sz w:val="32"/>
          <w:szCs w:val="32"/>
        </w:rPr>
        <w:t>LCBB4009</w:t>
      </w:r>
    </w:p>
    <w:p w14:paraId="19C04B74" w14:textId="69F766C7" w:rsidR="00C60725" w:rsidRDefault="00C60725" w:rsidP="00C60725">
      <w:pPr>
        <w:pStyle w:val="Title"/>
        <w:jc w:val="both"/>
        <w:rPr>
          <w:rFonts w:asciiTheme="minorHAnsi" w:hAnsiTheme="minorHAnsi" w:cstheme="minorHAnsi"/>
          <w:b w:val="0"/>
          <w:bCs/>
          <w:sz w:val="32"/>
          <w:szCs w:val="32"/>
          <w:lang w:val="en-AU"/>
        </w:rPr>
      </w:pPr>
      <w:r w:rsidRPr="000722AF">
        <w:rPr>
          <w:rFonts w:asciiTheme="minorHAnsi" w:hAnsiTheme="minorHAnsi" w:cstheme="minorHAnsi"/>
          <w:b w:val="0"/>
          <w:bCs/>
          <w:color w:val="000000" w:themeColor="text1"/>
          <w:sz w:val="32"/>
          <w:szCs w:val="32"/>
        </w:rPr>
        <w:t xml:space="preserve">Module Name: </w:t>
      </w:r>
      <w:r w:rsidRPr="00123A3B">
        <w:rPr>
          <w:b w:val="0"/>
          <w:bCs/>
          <w:color w:val="000000"/>
          <w:sz w:val="32"/>
          <w:szCs w:val="32"/>
        </w:rPr>
        <w:t>Understanding Organisational Structure and Culture</w:t>
      </w:r>
    </w:p>
    <w:p w14:paraId="1420A4AD" w14:textId="55020ED0" w:rsidR="00B23F1A" w:rsidRPr="006A0E1E" w:rsidRDefault="00C60725" w:rsidP="006A0E1E">
      <w:pPr>
        <w:pStyle w:val="Title"/>
        <w:jc w:val="both"/>
        <w:rPr>
          <w:rFonts w:asciiTheme="minorHAnsi" w:hAnsiTheme="minorHAnsi" w:cstheme="minorHAnsi"/>
          <w:b w:val="0"/>
          <w:bCs/>
          <w:sz w:val="32"/>
          <w:szCs w:val="32"/>
          <w:lang w:val="en-AU"/>
        </w:rPr>
      </w:pPr>
      <w:r w:rsidRPr="000722AF">
        <w:rPr>
          <w:rFonts w:asciiTheme="minorHAnsi" w:hAnsiTheme="minorHAnsi" w:cstheme="minorHAnsi"/>
          <w:b w:val="0"/>
          <w:bCs/>
          <w:color w:val="000000" w:themeColor="text1"/>
          <w:sz w:val="32"/>
          <w:szCs w:val="32"/>
        </w:rPr>
        <w:t xml:space="preserve">Lecturer: </w:t>
      </w:r>
      <w:r w:rsidR="006A0E1E" w:rsidRPr="006A0E1E">
        <w:rPr>
          <w:rFonts w:ascii="Source Sans Pro" w:hAnsi="Source Sans Pro"/>
          <w:b w:val="0"/>
          <w:bCs/>
          <w:color w:val="242130"/>
          <w:sz w:val="32"/>
          <w:szCs w:val="32"/>
          <w:shd w:val="clear" w:color="auto" w:fill="FFFFFF"/>
        </w:rPr>
        <w:t>Mubashir Qurashi</w:t>
      </w:r>
    </w:p>
    <w:p w14:paraId="75F52D10" w14:textId="77777777" w:rsidR="00B23F1A" w:rsidRDefault="00B23F1A" w:rsidP="00B23F1A">
      <w:pPr>
        <w:jc w:val="both"/>
        <w:rPr>
          <w:rFonts w:asciiTheme="minorBidi" w:hAnsiTheme="minorBidi"/>
          <w:sz w:val="24"/>
          <w:szCs w:val="24"/>
        </w:rPr>
      </w:pPr>
    </w:p>
    <w:p w14:paraId="6B888DF0" w14:textId="77777777" w:rsidR="00B23F1A" w:rsidRDefault="00B23F1A" w:rsidP="00B23F1A">
      <w:pPr>
        <w:jc w:val="both"/>
        <w:rPr>
          <w:rFonts w:asciiTheme="minorBidi" w:hAnsiTheme="minorBidi"/>
          <w:sz w:val="24"/>
          <w:szCs w:val="24"/>
        </w:rPr>
      </w:pPr>
    </w:p>
    <w:p w14:paraId="3F5E3EAE" w14:textId="77777777" w:rsidR="00B23F1A" w:rsidRPr="00B23F1A" w:rsidRDefault="00B23F1A" w:rsidP="00B23F1A">
      <w:pPr>
        <w:jc w:val="both"/>
        <w:rPr>
          <w:rFonts w:asciiTheme="minorBidi" w:hAnsiTheme="minorBidi"/>
          <w:sz w:val="24"/>
          <w:szCs w:val="24"/>
        </w:rPr>
      </w:pPr>
    </w:p>
    <w:p w14:paraId="7275E7D1" w14:textId="304B25FA" w:rsidR="00E247B9" w:rsidRPr="00B23F1A" w:rsidRDefault="00E247B9" w:rsidP="00B23F1A">
      <w:pPr>
        <w:jc w:val="both"/>
        <w:rPr>
          <w:rFonts w:asciiTheme="minorBidi" w:hAnsiTheme="minorBidi"/>
          <w:sz w:val="24"/>
          <w:szCs w:val="24"/>
        </w:rPr>
      </w:pPr>
    </w:p>
    <w:sdt>
      <w:sdtPr>
        <w:rPr>
          <w:rFonts w:ascii="Arial" w:eastAsiaTheme="minorEastAsia" w:hAnsi="Arial" w:cs="Arial"/>
          <w:color w:val="auto"/>
          <w:sz w:val="36"/>
          <w:szCs w:val="36"/>
          <w:lang w:val="en-GB" w:eastAsia="zh-CN"/>
        </w:rPr>
        <w:id w:val="941034994"/>
        <w:docPartObj>
          <w:docPartGallery w:val="Table of Contents"/>
          <w:docPartUnique/>
        </w:docPartObj>
      </w:sdtPr>
      <w:sdtEndPr>
        <w:rPr>
          <w:b/>
          <w:bCs/>
          <w:noProof/>
        </w:rPr>
      </w:sdtEndPr>
      <w:sdtContent>
        <w:p w14:paraId="7990DE33" w14:textId="17F50194" w:rsidR="00C60725" w:rsidRPr="00C60725" w:rsidRDefault="005D4824" w:rsidP="00C60725">
          <w:pPr>
            <w:pStyle w:val="TOCHeading"/>
            <w:jc w:val="both"/>
            <w:rPr>
              <w:rFonts w:ascii="Arial" w:hAnsi="Arial" w:cs="Arial"/>
              <w:sz w:val="36"/>
              <w:szCs w:val="36"/>
            </w:rPr>
          </w:pPr>
          <w:r w:rsidRPr="00C60725">
            <w:rPr>
              <w:rFonts w:ascii="Arial" w:hAnsi="Arial" w:cs="Arial"/>
              <w:sz w:val="36"/>
              <w:szCs w:val="36"/>
            </w:rPr>
            <w:t>Contents</w:t>
          </w:r>
          <w:r w:rsidR="00C60725" w:rsidRPr="00C60725">
            <w:rPr>
              <w:rFonts w:ascii="Arial" w:hAnsi="Arial" w:cs="Arial"/>
              <w:sz w:val="36"/>
              <w:szCs w:val="36"/>
            </w:rPr>
            <w:t xml:space="preserve"> </w:t>
          </w:r>
        </w:p>
        <w:p w14:paraId="007107A0" w14:textId="73C7A2B5" w:rsidR="00C60725" w:rsidRPr="00C60725" w:rsidRDefault="00C60725" w:rsidP="00C60725">
          <w:pPr>
            <w:spacing w:after="0" w:line="216" w:lineRule="atLeast"/>
            <w:jc w:val="both"/>
            <w:rPr>
              <w:rFonts w:ascii="Arial" w:eastAsia="Times New Roman" w:hAnsi="Arial" w:cs="Arial"/>
              <w:color w:val="000000"/>
              <w:sz w:val="36"/>
              <w:szCs w:val="36"/>
              <w:lang w:eastAsia="en-GB"/>
            </w:rPr>
          </w:pPr>
          <w:r w:rsidRPr="00C60725">
            <w:rPr>
              <w:rFonts w:ascii="Arial" w:eastAsia="Times New Roman" w:hAnsi="Arial" w:cs="Arial"/>
              <w:color w:val="467886"/>
              <w:sz w:val="36"/>
              <w:szCs w:val="36"/>
              <w:u w:val="single"/>
              <w:lang w:eastAsia="en-GB"/>
            </w:rPr>
            <w:t>Introduction</w:t>
          </w:r>
          <w:r w:rsidRPr="00C60725">
            <w:rPr>
              <w:rFonts w:ascii="Arial" w:eastAsia="Times New Roman" w:hAnsi="Arial" w:cs="Arial"/>
              <w:color w:val="000000"/>
              <w:sz w:val="36"/>
              <w:szCs w:val="36"/>
              <w:lang w:eastAsia="en-GB"/>
            </w:rPr>
            <w:t>​</w:t>
          </w:r>
          <w:r>
            <w:rPr>
              <w:rFonts w:ascii="Arial" w:eastAsia="Times New Roman" w:hAnsi="Arial" w:cs="Arial"/>
              <w:color w:val="000000"/>
              <w:sz w:val="36"/>
              <w:szCs w:val="36"/>
              <w:lang w:eastAsia="en-GB"/>
            </w:rPr>
            <w:t>……………………………………………</w:t>
          </w:r>
          <w:proofErr w:type="gramStart"/>
          <w:r>
            <w:rPr>
              <w:rFonts w:ascii="Arial" w:eastAsia="Times New Roman" w:hAnsi="Arial" w:cs="Arial"/>
              <w:color w:val="000000"/>
              <w:sz w:val="36"/>
              <w:szCs w:val="36"/>
              <w:lang w:eastAsia="en-GB"/>
            </w:rPr>
            <w:t>…..</w:t>
          </w:r>
          <w:proofErr w:type="gramEnd"/>
          <w:r w:rsidRPr="00C60725">
            <w:rPr>
              <w:rFonts w:ascii="Arial" w:eastAsia="Times New Roman" w:hAnsi="Arial" w:cs="Arial"/>
              <w:color w:val="000000"/>
              <w:sz w:val="36"/>
              <w:szCs w:val="36"/>
              <w:lang w:eastAsia="en-GB"/>
            </w:rPr>
            <w:t>2</w:t>
          </w:r>
        </w:p>
        <w:p w14:paraId="0B3E4411" w14:textId="74F313EC" w:rsidR="00C60725" w:rsidRPr="00C60725" w:rsidRDefault="00C60725" w:rsidP="00C60725">
          <w:pPr>
            <w:spacing w:after="0" w:line="216" w:lineRule="atLeast"/>
            <w:jc w:val="both"/>
            <w:rPr>
              <w:rFonts w:ascii="Arial" w:eastAsia="Times New Roman" w:hAnsi="Arial" w:cs="Arial"/>
              <w:color w:val="000000"/>
              <w:sz w:val="36"/>
              <w:szCs w:val="36"/>
              <w:lang w:eastAsia="en-GB"/>
            </w:rPr>
          </w:pPr>
          <w:r w:rsidRPr="00C60725">
            <w:rPr>
              <w:rFonts w:ascii="Arial" w:eastAsia="Times New Roman" w:hAnsi="Arial" w:cs="Arial"/>
              <w:color w:val="467886"/>
              <w:sz w:val="36"/>
              <w:szCs w:val="36"/>
              <w:u w:val="single"/>
              <w:lang w:eastAsia="en-GB"/>
            </w:rPr>
            <w:t>Communication and Methods</w:t>
          </w:r>
          <w:r w:rsidRPr="00C60725">
            <w:rPr>
              <w:rFonts w:ascii="Arial" w:eastAsia="Times New Roman" w:hAnsi="Arial" w:cs="Arial"/>
              <w:color w:val="000000"/>
              <w:sz w:val="36"/>
              <w:szCs w:val="36"/>
              <w:lang w:eastAsia="en-GB"/>
            </w:rPr>
            <w:t>​</w:t>
          </w:r>
          <w:r>
            <w:rPr>
              <w:rFonts w:ascii="Arial" w:eastAsia="Times New Roman" w:hAnsi="Arial" w:cs="Arial"/>
              <w:color w:val="000000"/>
              <w:sz w:val="36"/>
              <w:szCs w:val="36"/>
              <w:lang w:eastAsia="en-GB"/>
            </w:rPr>
            <w:t>……………………………</w:t>
          </w:r>
          <w:r w:rsidRPr="00C60725">
            <w:rPr>
              <w:rFonts w:ascii="Arial" w:eastAsia="Times New Roman" w:hAnsi="Arial" w:cs="Arial"/>
              <w:color w:val="000000"/>
              <w:sz w:val="36"/>
              <w:szCs w:val="36"/>
              <w:lang w:eastAsia="en-GB"/>
            </w:rPr>
            <w:t>3</w:t>
          </w:r>
        </w:p>
        <w:p w14:paraId="6EC609D4" w14:textId="0D1E8106" w:rsidR="00C60725" w:rsidRPr="00C60725" w:rsidRDefault="00C60725" w:rsidP="00C60725">
          <w:pPr>
            <w:spacing w:after="0" w:line="216" w:lineRule="atLeast"/>
            <w:jc w:val="both"/>
            <w:rPr>
              <w:rFonts w:ascii="Arial" w:eastAsia="Times New Roman" w:hAnsi="Arial" w:cs="Arial"/>
              <w:color w:val="000000"/>
              <w:sz w:val="36"/>
              <w:szCs w:val="36"/>
              <w:lang w:eastAsia="en-GB"/>
            </w:rPr>
          </w:pPr>
          <w:r w:rsidRPr="00C60725">
            <w:rPr>
              <w:rFonts w:ascii="Arial" w:eastAsia="Times New Roman" w:hAnsi="Arial" w:cs="Arial"/>
              <w:color w:val="467886"/>
              <w:sz w:val="36"/>
              <w:szCs w:val="36"/>
              <w:u w:val="single"/>
              <w:lang w:eastAsia="en-GB"/>
            </w:rPr>
            <w:t>Business Communication</w:t>
          </w:r>
          <w:r w:rsidRPr="00C60725">
            <w:rPr>
              <w:rFonts w:ascii="Arial" w:eastAsia="Times New Roman" w:hAnsi="Arial" w:cs="Arial"/>
              <w:color w:val="000000"/>
              <w:sz w:val="36"/>
              <w:szCs w:val="36"/>
              <w:lang w:eastAsia="en-GB"/>
            </w:rPr>
            <w:t>​</w:t>
          </w:r>
          <w:r>
            <w:rPr>
              <w:rFonts w:ascii="Arial" w:eastAsia="Times New Roman" w:hAnsi="Arial" w:cs="Arial"/>
              <w:color w:val="000000"/>
              <w:sz w:val="36"/>
              <w:szCs w:val="36"/>
              <w:lang w:eastAsia="en-GB"/>
            </w:rPr>
            <w:t>……………………………</w:t>
          </w:r>
          <w:proofErr w:type="gramStart"/>
          <w:r>
            <w:rPr>
              <w:rFonts w:ascii="Arial" w:eastAsia="Times New Roman" w:hAnsi="Arial" w:cs="Arial"/>
              <w:color w:val="000000"/>
              <w:sz w:val="36"/>
              <w:szCs w:val="36"/>
              <w:lang w:eastAsia="en-GB"/>
            </w:rPr>
            <w:t>…..</w:t>
          </w:r>
          <w:proofErr w:type="gramEnd"/>
          <w:r w:rsidRPr="00C60725">
            <w:rPr>
              <w:rFonts w:ascii="Arial" w:eastAsia="Times New Roman" w:hAnsi="Arial" w:cs="Arial"/>
              <w:color w:val="000000"/>
              <w:sz w:val="36"/>
              <w:szCs w:val="36"/>
              <w:lang w:eastAsia="en-GB"/>
            </w:rPr>
            <w:t>3</w:t>
          </w:r>
        </w:p>
        <w:p w14:paraId="3E740490" w14:textId="524AF7CF" w:rsidR="00C60725" w:rsidRPr="00C60725" w:rsidRDefault="00C60725" w:rsidP="00C60725">
          <w:pPr>
            <w:spacing w:after="0" w:line="216" w:lineRule="atLeast"/>
            <w:jc w:val="both"/>
            <w:rPr>
              <w:rFonts w:ascii="Arial" w:eastAsia="Times New Roman" w:hAnsi="Arial" w:cs="Arial"/>
              <w:color w:val="000000"/>
              <w:sz w:val="36"/>
              <w:szCs w:val="36"/>
              <w:lang w:eastAsia="en-GB"/>
            </w:rPr>
          </w:pPr>
          <w:r w:rsidRPr="00C60725">
            <w:rPr>
              <w:rFonts w:ascii="Arial" w:eastAsia="Times New Roman" w:hAnsi="Arial" w:cs="Arial"/>
              <w:color w:val="467886"/>
              <w:sz w:val="36"/>
              <w:szCs w:val="36"/>
              <w:u w:val="single"/>
              <w:lang w:eastAsia="en-GB"/>
            </w:rPr>
            <w:t>Communication Methods Used in Tesco PLC</w:t>
          </w:r>
          <w:r w:rsidRPr="00C60725">
            <w:rPr>
              <w:rFonts w:ascii="Arial" w:eastAsia="Times New Roman" w:hAnsi="Arial" w:cs="Arial"/>
              <w:color w:val="000000"/>
              <w:sz w:val="36"/>
              <w:szCs w:val="36"/>
              <w:lang w:eastAsia="en-GB"/>
            </w:rPr>
            <w:t>​</w:t>
          </w:r>
          <w:r>
            <w:rPr>
              <w:rFonts w:ascii="Arial" w:eastAsia="Times New Roman" w:hAnsi="Arial" w:cs="Arial"/>
              <w:color w:val="000000"/>
              <w:sz w:val="36"/>
              <w:szCs w:val="36"/>
              <w:lang w:eastAsia="en-GB"/>
            </w:rPr>
            <w:t>…………</w:t>
          </w:r>
          <w:r w:rsidRPr="00C60725">
            <w:rPr>
              <w:rFonts w:ascii="Arial" w:eastAsia="Times New Roman" w:hAnsi="Arial" w:cs="Arial"/>
              <w:color w:val="000000"/>
              <w:sz w:val="36"/>
              <w:szCs w:val="36"/>
              <w:lang w:eastAsia="en-GB"/>
            </w:rPr>
            <w:t>3</w:t>
          </w:r>
        </w:p>
        <w:p w14:paraId="03DFD1D2" w14:textId="5BFFD101" w:rsidR="00C60725" w:rsidRPr="00C60725" w:rsidRDefault="00C60725" w:rsidP="00C60725">
          <w:pPr>
            <w:spacing w:after="0" w:line="216" w:lineRule="atLeast"/>
            <w:jc w:val="both"/>
            <w:rPr>
              <w:rFonts w:ascii="Arial" w:eastAsia="Times New Roman" w:hAnsi="Arial" w:cs="Arial"/>
              <w:color w:val="000000"/>
              <w:sz w:val="36"/>
              <w:szCs w:val="36"/>
              <w:lang w:eastAsia="en-GB"/>
            </w:rPr>
          </w:pPr>
          <w:r w:rsidRPr="00C60725">
            <w:rPr>
              <w:rFonts w:ascii="Arial" w:eastAsia="Times New Roman" w:hAnsi="Arial" w:cs="Arial"/>
              <w:color w:val="467886"/>
              <w:sz w:val="36"/>
              <w:szCs w:val="36"/>
              <w:u w:val="single"/>
              <w:lang w:eastAsia="en-GB"/>
            </w:rPr>
            <w:t>Common Communication Issues</w:t>
          </w:r>
          <w:r w:rsidRPr="00C60725">
            <w:rPr>
              <w:rFonts w:ascii="Arial" w:eastAsia="Times New Roman" w:hAnsi="Arial" w:cs="Arial"/>
              <w:color w:val="000000"/>
              <w:sz w:val="36"/>
              <w:szCs w:val="36"/>
              <w:lang w:eastAsia="en-GB"/>
            </w:rPr>
            <w:t>​</w:t>
          </w:r>
          <w:r>
            <w:rPr>
              <w:rFonts w:ascii="Arial" w:eastAsia="Times New Roman" w:hAnsi="Arial" w:cs="Arial"/>
              <w:color w:val="000000"/>
              <w:sz w:val="36"/>
              <w:szCs w:val="36"/>
              <w:lang w:eastAsia="en-GB"/>
            </w:rPr>
            <w:t>……………………</w:t>
          </w:r>
          <w:proofErr w:type="gramStart"/>
          <w:r>
            <w:rPr>
              <w:rFonts w:ascii="Arial" w:eastAsia="Times New Roman" w:hAnsi="Arial" w:cs="Arial"/>
              <w:color w:val="000000"/>
              <w:sz w:val="36"/>
              <w:szCs w:val="36"/>
              <w:lang w:eastAsia="en-GB"/>
            </w:rPr>
            <w:t>…..</w:t>
          </w:r>
          <w:proofErr w:type="gramEnd"/>
          <w:r w:rsidRPr="00C60725">
            <w:rPr>
              <w:rFonts w:ascii="Arial" w:eastAsia="Times New Roman" w:hAnsi="Arial" w:cs="Arial"/>
              <w:color w:val="000000"/>
              <w:sz w:val="36"/>
              <w:szCs w:val="36"/>
              <w:lang w:eastAsia="en-GB"/>
            </w:rPr>
            <w:t>4</w:t>
          </w:r>
        </w:p>
        <w:p w14:paraId="3C812009" w14:textId="47FB5EF4" w:rsidR="00C60725" w:rsidRPr="00C60725" w:rsidRDefault="00C60725" w:rsidP="00C60725">
          <w:pPr>
            <w:spacing w:after="0" w:line="216" w:lineRule="atLeast"/>
            <w:jc w:val="both"/>
            <w:rPr>
              <w:rFonts w:ascii="Arial" w:eastAsia="Times New Roman" w:hAnsi="Arial" w:cs="Arial"/>
              <w:color w:val="000000"/>
              <w:sz w:val="36"/>
              <w:szCs w:val="36"/>
              <w:lang w:eastAsia="en-GB"/>
            </w:rPr>
          </w:pPr>
          <w:r w:rsidRPr="00C60725">
            <w:rPr>
              <w:rFonts w:ascii="Arial" w:eastAsia="Times New Roman" w:hAnsi="Arial" w:cs="Arial"/>
              <w:color w:val="467886"/>
              <w:sz w:val="36"/>
              <w:szCs w:val="36"/>
              <w:u w:val="single"/>
              <w:lang w:eastAsia="en-GB"/>
            </w:rPr>
            <w:t>Communication Challenges in Tesco PLC</w:t>
          </w:r>
          <w:r w:rsidRPr="00C60725">
            <w:rPr>
              <w:rFonts w:ascii="Arial" w:eastAsia="Times New Roman" w:hAnsi="Arial" w:cs="Arial"/>
              <w:color w:val="000000"/>
              <w:sz w:val="36"/>
              <w:szCs w:val="36"/>
              <w:lang w:eastAsia="en-GB"/>
            </w:rPr>
            <w:t>​</w:t>
          </w:r>
          <w:r>
            <w:rPr>
              <w:rFonts w:ascii="Arial" w:eastAsia="Times New Roman" w:hAnsi="Arial" w:cs="Arial"/>
              <w:color w:val="000000"/>
              <w:sz w:val="36"/>
              <w:szCs w:val="36"/>
              <w:lang w:eastAsia="en-GB"/>
            </w:rPr>
            <w:t>…………….</w:t>
          </w:r>
          <w:r w:rsidRPr="00C60725">
            <w:rPr>
              <w:rFonts w:ascii="Arial" w:eastAsia="Times New Roman" w:hAnsi="Arial" w:cs="Arial"/>
              <w:color w:val="000000"/>
              <w:sz w:val="36"/>
              <w:szCs w:val="36"/>
              <w:lang w:eastAsia="en-GB"/>
            </w:rPr>
            <w:t>5</w:t>
          </w:r>
        </w:p>
        <w:p w14:paraId="40B6BC55" w14:textId="40DAC544" w:rsidR="00C60725" w:rsidRPr="00C60725" w:rsidRDefault="00C60725" w:rsidP="00C60725">
          <w:pPr>
            <w:spacing w:after="0" w:line="216" w:lineRule="atLeast"/>
            <w:jc w:val="both"/>
            <w:rPr>
              <w:rFonts w:ascii="Arial" w:eastAsia="Times New Roman" w:hAnsi="Arial" w:cs="Arial"/>
              <w:color w:val="000000"/>
              <w:sz w:val="36"/>
              <w:szCs w:val="36"/>
              <w:lang w:eastAsia="en-GB"/>
            </w:rPr>
          </w:pPr>
          <w:r w:rsidRPr="00C60725">
            <w:rPr>
              <w:rFonts w:ascii="Arial" w:eastAsia="Times New Roman" w:hAnsi="Arial" w:cs="Arial"/>
              <w:color w:val="467886"/>
              <w:sz w:val="36"/>
              <w:szCs w:val="36"/>
              <w:u w:val="single"/>
              <w:lang w:eastAsia="en-GB"/>
            </w:rPr>
            <w:t>Cultural and Technological Communication Barriers</w:t>
          </w:r>
          <w:r w:rsidRPr="00C60725">
            <w:rPr>
              <w:rFonts w:ascii="Arial" w:eastAsia="Times New Roman" w:hAnsi="Arial" w:cs="Arial"/>
              <w:color w:val="000000"/>
              <w:sz w:val="36"/>
              <w:szCs w:val="36"/>
              <w:lang w:eastAsia="en-GB"/>
            </w:rPr>
            <w:t>​</w:t>
          </w:r>
          <w:r>
            <w:rPr>
              <w:rFonts w:ascii="Arial" w:eastAsia="Times New Roman" w:hAnsi="Arial" w:cs="Arial"/>
              <w:color w:val="000000"/>
              <w:sz w:val="36"/>
              <w:szCs w:val="36"/>
              <w:lang w:eastAsia="en-GB"/>
            </w:rPr>
            <w:t>…</w:t>
          </w:r>
          <w:r w:rsidRPr="00C60725">
            <w:rPr>
              <w:rFonts w:ascii="Arial" w:eastAsia="Times New Roman" w:hAnsi="Arial" w:cs="Arial"/>
              <w:color w:val="000000"/>
              <w:sz w:val="36"/>
              <w:szCs w:val="36"/>
              <w:lang w:eastAsia="en-GB"/>
            </w:rPr>
            <w:t>5</w:t>
          </w:r>
        </w:p>
        <w:p w14:paraId="3D63D229" w14:textId="44B5409B" w:rsidR="00C60725" w:rsidRPr="00C60725" w:rsidRDefault="00C60725" w:rsidP="00C60725">
          <w:pPr>
            <w:spacing w:after="0" w:line="216" w:lineRule="atLeast"/>
            <w:jc w:val="both"/>
            <w:rPr>
              <w:rFonts w:ascii="Arial" w:eastAsia="Times New Roman" w:hAnsi="Arial" w:cs="Arial"/>
              <w:color w:val="000000"/>
              <w:sz w:val="36"/>
              <w:szCs w:val="36"/>
              <w:lang w:eastAsia="en-GB"/>
            </w:rPr>
          </w:pPr>
          <w:r w:rsidRPr="00C60725">
            <w:rPr>
              <w:rFonts w:ascii="Arial" w:eastAsia="Times New Roman" w:hAnsi="Arial" w:cs="Arial"/>
              <w:color w:val="467886"/>
              <w:sz w:val="36"/>
              <w:szCs w:val="36"/>
              <w:u w:val="single"/>
              <w:lang w:eastAsia="en-GB"/>
            </w:rPr>
            <w:t>Recommendations</w:t>
          </w:r>
          <w:r w:rsidRPr="00C60725">
            <w:rPr>
              <w:rFonts w:ascii="Arial" w:eastAsia="Times New Roman" w:hAnsi="Arial" w:cs="Arial"/>
              <w:color w:val="000000"/>
              <w:sz w:val="36"/>
              <w:szCs w:val="36"/>
              <w:lang w:eastAsia="en-GB"/>
            </w:rPr>
            <w:t>​</w:t>
          </w:r>
          <w:r>
            <w:rPr>
              <w:rFonts w:ascii="Arial" w:eastAsia="Times New Roman" w:hAnsi="Arial" w:cs="Arial"/>
              <w:color w:val="000000"/>
              <w:sz w:val="36"/>
              <w:szCs w:val="36"/>
              <w:lang w:eastAsia="en-GB"/>
            </w:rPr>
            <w:t>……………………………………</w:t>
          </w:r>
          <w:proofErr w:type="gramStart"/>
          <w:r>
            <w:rPr>
              <w:rFonts w:ascii="Arial" w:eastAsia="Times New Roman" w:hAnsi="Arial" w:cs="Arial"/>
              <w:color w:val="000000"/>
              <w:sz w:val="36"/>
              <w:szCs w:val="36"/>
              <w:lang w:eastAsia="en-GB"/>
            </w:rPr>
            <w:t>…..</w:t>
          </w:r>
          <w:proofErr w:type="gramEnd"/>
          <w:r w:rsidRPr="00C60725">
            <w:rPr>
              <w:rFonts w:ascii="Arial" w:eastAsia="Times New Roman" w:hAnsi="Arial" w:cs="Arial"/>
              <w:color w:val="000000"/>
              <w:sz w:val="36"/>
              <w:szCs w:val="36"/>
              <w:lang w:eastAsia="en-GB"/>
            </w:rPr>
            <w:t>6</w:t>
          </w:r>
        </w:p>
        <w:p w14:paraId="39823B19" w14:textId="0F3A6C7D" w:rsidR="00C60725" w:rsidRPr="00C60725" w:rsidRDefault="00C60725" w:rsidP="00C60725">
          <w:pPr>
            <w:spacing w:after="0" w:line="216" w:lineRule="atLeast"/>
            <w:jc w:val="both"/>
            <w:rPr>
              <w:rFonts w:ascii="Arial" w:eastAsia="Times New Roman" w:hAnsi="Arial" w:cs="Arial"/>
              <w:color w:val="000000"/>
              <w:sz w:val="36"/>
              <w:szCs w:val="36"/>
              <w:lang w:eastAsia="en-GB"/>
            </w:rPr>
          </w:pPr>
          <w:r w:rsidRPr="00C60725">
            <w:rPr>
              <w:rFonts w:ascii="Arial" w:eastAsia="Times New Roman" w:hAnsi="Arial" w:cs="Arial"/>
              <w:color w:val="467886"/>
              <w:sz w:val="36"/>
              <w:szCs w:val="36"/>
              <w:u w:val="single"/>
              <w:lang w:eastAsia="en-GB"/>
            </w:rPr>
            <w:t>Conclusion</w:t>
          </w:r>
          <w:r w:rsidRPr="00C60725">
            <w:rPr>
              <w:rFonts w:ascii="Arial" w:eastAsia="Times New Roman" w:hAnsi="Arial" w:cs="Arial"/>
              <w:color w:val="000000"/>
              <w:sz w:val="36"/>
              <w:szCs w:val="36"/>
              <w:lang w:eastAsia="en-GB"/>
            </w:rPr>
            <w:t>​</w:t>
          </w:r>
          <w:r>
            <w:rPr>
              <w:rFonts w:ascii="Arial" w:eastAsia="Times New Roman" w:hAnsi="Arial" w:cs="Arial"/>
              <w:color w:val="000000"/>
              <w:sz w:val="36"/>
              <w:szCs w:val="36"/>
              <w:lang w:eastAsia="en-GB"/>
            </w:rPr>
            <w:t>…………………………………………………</w:t>
          </w:r>
          <w:r w:rsidRPr="00C60725">
            <w:rPr>
              <w:rFonts w:ascii="Arial" w:eastAsia="Times New Roman" w:hAnsi="Arial" w:cs="Arial"/>
              <w:color w:val="000000"/>
              <w:sz w:val="36"/>
              <w:szCs w:val="36"/>
              <w:lang w:eastAsia="en-GB"/>
            </w:rPr>
            <w:t>8</w:t>
          </w:r>
        </w:p>
        <w:p w14:paraId="5421FD81" w14:textId="661650EF" w:rsidR="00C60725" w:rsidRPr="00C60725" w:rsidRDefault="00C60725" w:rsidP="00C60725">
          <w:pPr>
            <w:spacing w:after="0" w:line="216" w:lineRule="atLeast"/>
            <w:jc w:val="both"/>
            <w:rPr>
              <w:rFonts w:ascii="Arial" w:eastAsia="Times New Roman" w:hAnsi="Arial" w:cs="Arial"/>
              <w:color w:val="000000"/>
              <w:sz w:val="36"/>
              <w:szCs w:val="36"/>
              <w:lang w:eastAsia="en-GB"/>
            </w:rPr>
          </w:pPr>
          <w:r w:rsidRPr="00C60725">
            <w:rPr>
              <w:rFonts w:ascii="Arial" w:eastAsia="Times New Roman" w:hAnsi="Arial" w:cs="Arial"/>
              <w:color w:val="467886"/>
              <w:sz w:val="36"/>
              <w:szCs w:val="36"/>
              <w:u w:val="single"/>
              <w:lang w:eastAsia="en-GB"/>
            </w:rPr>
            <w:t>References</w:t>
          </w:r>
          <w:r w:rsidRPr="00C60725">
            <w:rPr>
              <w:rFonts w:ascii="Arial" w:eastAsia="Times New Roman" w:hAnsi="Arial" w:cs="Arial"/>
              <w:color w:val="000000"/>
              <w:sz w:val="36"/>
              <w:szCs w:val="36"/>
              <w:lang w:eastAsia="en-GB"/>
            </w:rPr>
            <w:t>​</w:t>
          </w:r>
          <w:r>
            <w:rPr>
              <w:rFonts w:ascii="Arial" w:eastAsia="Times New Roman" w:hAnsi="Arial" w:cs="Arial"/>
              <w:color w:val="000000"/>
              <w:sz w:val="36"/>
              <w:szCs w:val="36"/>
              <w:lang w:eastAsia="en-GB"/>
            </w:rPr>
            <w:t>………………………………………………...</w:t>
          </w:r>
          <w:r w:rsidRPr="00C60725">
            <w:rPr>
              <w:rFonts w:ascii="Arial" w:eastAsia="Times New Roman" w:hAnsi="Arial" w:cs="Arial"/>
              <w:color w:val="000000"/>
              <w:sz w:val="36"/>
              <w:szCs w:val="36"/>
              <w:lang w:eastAsia="en-GB"/>
            </w:rPr>
            <w:t>9</w:t>
          </w:r>
        </w:p>
        <w:p w14:paraId="161A0CFD" w14:textId="77777777" w:rsidR="00C60725" w:rsidRPr="00C60725" w:rsidRDefault="00C60725" w:rsidP="00C60725">
          <w:pPr>
            <w:jc w:val="both"/>
            <w:rPr>
              <w:rFonts w:ascii="Arial" w:hAnsi="Arial" w:cs="Arial"/>
              <w:sz w:val="36"/>
              <w:szCs w:val="36"/>
              <w:lang w:val="en-US" w:eastAsia="en-US"/>
            </w:rPr>
          </w:pPr>
        </w:p>
        <w:p w14:paraId="41B59258" w14:textId="083263B3" w:rsidR="005D4824" w:rsidRPr="00C60725" w:rsidRDefault="00000000" w:rsidP="00C60725">
          <w:pPr>
            <w:jc w:val="both"/>
            <w:rPr>
              <w:rFonts w:ascii="Arial" w:hAnsi="Arial" w:cs="Arial"/>
              <w:sz w:val="36"/>
              <w:szCs w:val="36"/>
            </w:rPr>
          </w:pPr>
        </w:p>
      </w:sdtContent>
    </w:sdt>
    <w:p w14:paraId="12FDAF80" w14:textId="284DBBCA" w:rsidR="00E247B9" w:rsidRPr="00C60725" w:rsidRDefault="00E247B9" w:rsidP="00C60725">
      <w:pPr>
        <w:jc w:val="both"/>
        <w:rPr>
          <w:rFonts w:ascii="Arial" w:hAnsi="Arial" w:cs="Arial"/>
          <w:b/>
          <w:bCs/>
          <w:sz w:val="36"/>
          <w:szCs w:val="36"/>
        </w:rPr>
      </w:pPr>
    </w:p>
    <w:p w14:paraId="0208A702" w14:textId="718096E8" w:rsidR="00E247B9" w:rsidRPr="00C60725" w:rsidRDefault="00E247B9" w:rsidP="00C60725">
      <w:pPr>
        <w:jc w:val="both"/>
        <w:rPr>
          <w:rFonts w:ascii="Arial" w:hAnsi="Arial" w:cs="Arial"/>
          <w:sz w:val="36"/>
          <w:szCs w:val="36"/>
        </w:rPr>
      </w:pPr>
    </w:p>
    <w:p w14:paraId="6D2A4883" w14:textId="0A2CC659" w:rsidR="00E247B9" w:rsidRDefault="00E247B9" w:rsidP="00C60725">
      <w:pPr>
        <w:jc w:val="both"/>
        <w:rPr>
          <w:rFonts w:ascii="Arial" w:hAnsi="Arial" w:cs="Arial"/>
          <w:sz w:val="36"/>
          <w:szCs w:val="36"/>
        </w:rPr>
      </w:pPr>
    </w:p>
    <w:p w14:paraId="4E9FEDE2" w14:textId="77777777" w:rsidR="007C1A00" w:rsidRDefault="007C1A00" w:rsidP="007C1A00">
      <w:pPr>
        <w:pStyle w:val="Heading2"/>
        <w:spacing w:line="300" w:lineRule="atLeast"/>
        <w:rPr>
          <w:rFonts w:ascii="Segoe UI" w:hAnsi="Segoe UI" w:cs="Segoe UI"/>
        </w:rPr>
      </w:pPr>
    </w:p>
    <w:p w14:paraId="0BA6B62C" w14:textId="77777777" w:rsidR="007C1A00" w:rsidRDefault="007C1A00" w:rsidP="007C1A00">
      <w:pPr>
        <w:pStyle w:val="Heading2"/>
        <w:spacing w:line="300" w:lineRule="atLeast"/>
        <w:rPr>
          <w:rFonts w:ascii="Segoe UI" w:hAnsi="Segoe UI" w:cs="Segoe UI"/>
        </w:rPr>
      </w:pPr>
    </w:p>
    <w:p w14:paraId="588E96B7" w14:textId="77777777" w:rsidR="002D68D2" w:rsidRDefault="002D68D2" w:rsidP="002D68D2">
      <w:pPr>
        <w:pStyle w:val="Heading1"/>
        <w:rPr>
          <w:sz w:val="36"/>
          <w:szCs w:val="36"/>
        </w:rPr>
      </w:pPr>
    </w:p>
    <w:p w14:paraId="2CEF6B83" w14:textId="77777777" w:rsidR="002D68D2" w:rsidRPr="002D68D2" w:rsidRDefault="002D68D2" w:rsidP="002D68D2"/>
    <w:p w14:paraId="5F87F9C7" w14:textId="77777777" w:rsidR="00F37C54" w:rsidRDefault="00F37C54" w:rsidP="002D68D2">
      <w:pPr>
        <w:pStyle w:val="Heading1"/>
        <w:rPr>
          <w:sz w:val="36"/>
          <w:szCs w:val="36"/>
        </w:rPr>
      </w:pPr>
    </w:p>
    <w:p w14:paraId="034D5879" w14:textId="77777777" w:rsidR="00F37C54" w:rsidRDefault="00F37C54" w:rsidP="00F37C54"/>
    <w:p w14:paraId="6161DB5A" w14:textId="77777777" w:rsidR="00F37C54" w:rsidRPr="00F37C54" w:rsidRDefault="00F37C54" w:rsidP="00F37C54"/>
    <w:p w14:paraId="6107363D" w14:textId="77777777" w:rsidR="00447E1E" w:rsidRDefault="00447E1E" w:rsidP="002D68D2">
      <w:pPr>
        <w:pStyle w:val="Heading1"/>
        <w:rPr>
          <w:sz w:val="36"/>
          <w:szCs w:val="36"/>
        </w:rPr>
      </w:pPr>
    </w:p>
    <w:p w14:paraId="063C0483" w14:textId="77777777" w:rsidR="00447E1E" w:rsidRDefault="00447E1E" w:rsidP="002D68D2">
      <w:pPr>
        <w:pStyle w:val="Heading1"/>
        <w:rPr>
          <w:sz w:val="36"/>
          <w:szCs w:val="36"/>
        </w:rPr>
      </w:pPr>
    </w:p>
    <w:p w14:paraId="7FEFF526" w14:textId="6CB8BD1D" w:rsidR="007C1A00" w:rsidRPr="002D68D2" w:rsidRDefault="007C1A00" w:rsidP="00B04D32">
      <w:pPr>
        <w:pStyle w:val="Heading1"/>
        <w:jc w:val="both"/>
        <w:rPr>
          <w:sz w:val="36"/>
          <w:szCs w:val="36"/>
        </w:rPr>
      </w:pPr>
      <w:r w:rsidRPr="00B04D32">
        <w:rPr>
          <w:sz w:val="40"/>
          <w:szCs w:val="40"/>
        </w:rPr>
        <w:t>Introduction</w:t>
      </w:r>
    </w:p>
    <w:p w14:paraId="5C88486A" w14:textId="77777777" w:rsidR="00410D49" w:rsidRDefault="003F2620" w:rsidP="00F60B57">
      <w:pPr>
        <w:spacing w:line="300" w:lineRule="atLeast"/>
        <w:jc w:val="both"/>
        <w:rPr>
          <w:rFonts w:ascii="Arial" w:eastAsia="Times New Roman" w:hAnsi="Arial" w:cs="Arial"/>
          <w:sz w:val="24"/>
          <w:szCs w:val="24"/>
          <w:lang w:eastAsia="en-GB"/>
        </w:rPr>
      </w:pPr>
      <w:r w:rsidRPr="00F60B57">
        <w:rPr>
          <w:rFonts w:ascii="Arial" w:eastAsia="Times New Roman" w:hAnsi="Arial" w:cs="Arial"/>
          <w:sz w:val="24"/>
          <w:szCs w:val="24"/>
          <w:lang w:eastAsia="en-GB"/>
        </w:rPr>
        <w:t xml:space="preserve">Communication is a critical organisational function that enables the effective exchange of information between employees, managers, customers, suppliers, and other stakeholders. </w:t>
      </w:r>
      <w:r w:rsidR="00F60B57" w:rsidRPr="00F60B57">
        <w:rPr>
          <w:rFonts w:ascii="Arial" w:eastAsia="Times New Roman" w:hAnsi="Arial" w:cs="Arial"/>
          <w:sz w:val="24"/>
          <w:szCs w:val="24"/>
          <w:lang w:eastAsia="en-GB"/>
        </w:rPr>
        <w:t>Effective communication supports decision-making, coordination, employee engagement, and organisational performance. It ensures information is shared accurately and efficiently throughout the organisation</w:t>
      </w:r>
      <w:r w:rsidR="00F60B57">
        <w:rPr>
          <w:rFonts w:ascii="Arial" w:eastAsia="Times New Roman" w:hAnsi="Arial" w:cs="Arial"/>
          <w:b/>
          <w:bCs/>
          <w:sz w:val="24"/>
          <w:szCs w:val="24"/>
          <w:lang w:eastAsia="en-GB"/>
        </w:rPr>
        <w:t xml:space="preserve"> </w:t>
      </w:r>
      <w:r w:rsidRPr="00F60B57">
        <w:rPr>
          <w:rFonts w:ascii="Arial" w:eastAsia="Times New Roman" w:hAnsi="Arial" w:cs="Arial"/>
          <w:sz w:val="24"/>
          <w:szCs w:val="24"/>
          <w:lang w:eastAsia="en-GB"/>
        </w:rPr>
        <w:t xml:space="preserve">(Miller, 2021; </w:t>
      </w:r>
      <w:proofErr w:type="spellStart"/>
      <w:r w:rsidRPr="00F60B57">
        <w:rPr>
          <w:rFonts w:ascii="Arial" w:eastAsia="Times New Roman" w:hAnsi="Arial" w:cs="Arial"/>
          <w:sz w:val="24"/>
          <w:szCs w:val="24"/>
          <w:lang w:eastAsia="en-GB"/>
        </w:rPr>
        <w:t>Parojčić</w:t>
      </w:r>
      <w:proofErr w:type="spellEnd"/>
      <w:r w:rsidRPr="00F60B57">
        <w:rPr>
          <w:rFonts w:ascii="Arial" w:eastAsia="Times New Roman" w:hAnsi="Arial" w:cs="Arial"/>
          <w:sz w:val="24"/>
          <w:szCs w:val="24"/>
          <w:lang w:eastAsia="en-GB"/>
        </w:rPr>
        <w:t xml:space="preserve">, </w:t>
      </w:r>
      <w:proofErr w:type="spellStart"/>
      <w:r w:rsidRPr="00F60B57">
        <w:rPr>
          <w:rFonts w:ascii="Arial" w:eastAsia="Times New Roman" w:hAnsi="Arial" w:cs="Arial"/>
          <w:sz w:val="24"/>
          <w:szCs w:val="24"/>
          <w:lang w:eastAsia="en-GB"/>
        </w:rPr>
        <w:t>Milićević</w:t>
      </w:r>
      <w:proofErr w:type="spellEnd"/>
      <w:r w:rsidRPr="00F60B57">
        <w:rPr>
          <w:rFonts w:ascii="Arial" w:eastAsia="Times New Roman" w:hAnsi="Arial" w:cs="Arial"/>
          <w:sz w:val="24"/>
          <w:szCs w:val="24"/>
          <w:lang w:eastAsia="en-GB"/>
        </w:rPr>
        <w:t xml:space="preserve"> and </w:t>
      </w:r>
      <w:proofErr w:type="spellStart"/>
      <w:r w:rsidRPr="00F60B57">
        <w:rPr>
          <w:rFonts w:ascii="Arial" w:eastAsia="Times New Roman" w:hAnsi="Arial" w:cs="Arial"/>
          <w:sz w:val="24"/>
          <w:szCs w:val="24"/>
          <w:lang w:eastAsia="en-GB"/>
        </w:rPr>
        <w:t>Parojčić</w:t>
      </w:r>
      <w:proofErr w:type="spellEnd"/>
      <w:r w:rsidRPr="00F60B57">
        <w:rPr>
          <w:rFonts w:ascii="Arial" w:eastAsia="Times New Roman" w:hAnsi="Arial" w:cs="Arial"/>
          <w:sz w:val="24"/>
          <w:szCs w:val="24"/>
          <w:lang w:eastAsia="en-GB"/>
        </w:rPr>
        <w:t xml:space="preserve">, 2024). In large multinational retailers such as Tesco PLC, communication is particularly important because operations are spread across numerous stores, distribution centres, and corporate offices. This requires continuous coordination between departments and employees. </w:t>
      </w:r>
    </w:p>
    <w:p w14:paraId="7FA4E3E9" w14:textId="77777777" w:rsidR="00AD038E" w:rsidRDefault="003F2620" w:rsidP="00F60B57">
      <w:pPr>
        <w:spacing w:line="300" w:lineRule="atLeast"/>
        <w:jc w:val="both"/>
        <w:rPr>
          <w:rFonts w:ascii="Arial" w:eastAsia="Times New Roman" w:hAnsi="Arial" w:cs="Arial"/>
          <w:sz w:val="24"/>
          <w:szCs w:val="24"/>
          <w:lang w:eastAsia="en-GB"/>
        </w:rPr>
      </w:pPr>
      <w:r w:rsidRPr="00F60B57">
        <w:rPr>
          <w:rFonts w:ascii="Arial" w:eastAsia="Times New Roman" w:hAnsi="Arial" w:cs="Arial"/>
          <w:sz w:val="24"/>
          <w:szCs w:val="24"/>
          <w:lang w:eastAsia="en-GB"/>
        </w:rPr>
        <w:t xml:space="preserve">Tesco PLC operates in a highly competitive retail environment where effective communication contributes to customer satisfaction, operational efficiency, and overall business success (Tesco PLC, 2025; Tesco PLC, 2026). Communication also influences organisational culture by promoting collaboration, trust, and shared values. </w:t>
      </w:r>
    </w:p>
    <w:p w14:paraId="2092160B" w14:textId="500C36F3" w:rsidR="003F2620" w:rsidRPr="00F60B57" w:rsidRDefault="003F2620" w:rsidP="00F60B57">
      <w:pPr>
        <w:spacing w:line="300" w:lineRule="atLeast"/>
        <w:jc w:val="both"/>
        <w:rPr>
          <w:rFonts w:ascii="Arial" w:eastAsia="Times New Roman" w:hAnsi="Arial" w:cs="Arial"/>
          <w:sz w:val="24"/>
          <w:szCs w:val="24"/>
          <w:lang w:eastAsia="en-GB"/>
        </w:rPr>
      </w:pPr>
      <w:r w:rsidRPr="00F60B57">
        <w:rPr>
          <w:rFonts w:ascii="Arial" w:eastAsia="Times New Roman" w:hAnsi="Arial" w:cs="Arial"/>
          <w:sz w:val="24"/>
          <w:szCs w:val="24"/>
          <w:lang w:eastAsia="en-GB"/>
        </w:rPr>
        <w:t>This essay critically evaluates communication practices within Tesco PLC by examining communication methods, challenges, and barriers. It applies Shannon and Weaver's Communication Model to analyse communication processes and their effectiveness.</w:t>
      </w:r>
    </w:p>
    <w:p w14:paraId="26B40831" w14:textId="1FE52F01" w:rsidR="00F37C54" w:rsidRPr="00B04D32" w:rsidRDefault="007C1A00" w:rsidP="00B04D32">
      <w:pPr>
        <w:pStyle w:val="Heading1"/>
        <w:jc w:val="both"/>
        <w:rPr>
          <w:sz w:val="40"/>
          <w:szCs w:val="40"/>
        </w:rPr>
      </w:pPr>
      <w:r w:rsidRPr="00B04D32">
        <w:rPr>
          <w:sz w:val="40"/>
          <w:szCs w:val="40"/>
        </w:rPr>
        <w:t>Communication and Methods</w:t>
      </w:r>
    </w:p>
    <w:p w14:paraId="497C6A54" w14:textId="77777777" w:rsidR="00F37C54" w:rsidRPr="00B04D32" w:rsidRDefault="007C1A00" w:rsidP="00B04D32">
      <w:pPr>
        <w:pStyle w:val="Heading2"/>
        <w:jc w:val="both"/>
        <w:rPr>
          <w:sz w:val="32"/>
          <w:szCs w:val="32"/>
        </w:rPr>
      </w:pPr>
      <w:r w:rsidRPr="00B04D32">
        <w:rPr>
          <w:sz w:val="32"/>
          <w:szCs w:val="32"/>
        </w:rPr>
        <w:t>Business Communication</w:t>
      </w:r>
    </w:p>
    <w:p w14:paraId="34A67B7D" w14:textId="77777777" w:rsidR="00410D49" w:rsidRDefault="00386095" w:rsidP="00386095">
      <w:pPr>
        <w:pStyle w:val="NormalWeb"/>
        <w:spacing w:line="300" w:lineRule="atLeast"/>
        <w:jc w:val="both"/>
        <w:rPr>
          <w:rFonts w:ascii="Arial" w:hAnsi="Arial" w:cs="Arial"/>
        </w:rPr>
      </w:pPr>
      <w:r w:rsidRPr="00386095">
        <w:rPr>
          <w:rFonts w:ascii="Arial" w:hAnsi="Arial" w:cs="Arial"/>
        </w:rPr>
        <w:t>Business communication refers to the process of exchanging information within and outside an organisation to achieve organisational goals. It involves sharing information, providing instructions, solving problems, and supporting decision-making processes (</w:t>
      </w:r>
      <w:proofErr w:type="spellStart"/>
      <w:r w:rsidRPr="00386095">
        <w:rPr>
          <w:rFonts w:ascii="Arial" w:hAnsi="Arial" w:cs="Arial"/>
        </w:rPr>
        <w:t>Parojčić</w:t>
      </w:r>
      <w:proofErr w:type="spellEnd"/>
      <w:r w:rsidRPr="00386095">
        <w:rPr>
          <w:rFonts w:ascii="Arial" w:hAnsi="Arial" w:cs="Arial"/>
        </w:rPr>
        <w:t xml:space="preserve">, </w:t>
      </w:r>
      <w:proofErr w:type="spellStart"/>
      <w:r w:rsidRPr="00386095">
        <w:rPr>
          <w:rFonts w:ascii="Arial" w:hAnsi="Arial" w:cs="Arial"/>
        </w:rPr>
        <w:t>Milićević</w:t>
      </w:r>
      <w:proofErr w:type="spellEnd"/>
      <w:r w:rsidRPr="00386095">
        <w:rPr>
          <w:rFonts w:ascii="Arial" w:hAnsi="Arial" w:cs="Arial"/>
        </w:rPr>
        <w:t xml:space="preserve"> and </w:t>
      </w:r>
      <w:proofErr w:type="spellStart"/>
      <w:r w:rsidRPr="00386095">
        <w:rPr>
          <w:rFonts w:ascii="Arial" w:hAnsi="Arial" w:cs="Arial"/>
        </w:rPr>
        <w:t>Parojčić</w:t>
      </w:r>
      <w:proofErr w:type="spellEnd"/>
      <w:r w:rsidRPr="00386095">
        <w:rPr>
          <w:rFonts w:ascii="Arial" w:hAnsi="Arial" w:cs="Arial"/>
        </w:rPr>
        <w:t>, 2024). Effective communication is essential because it enables organisations to coordinate activities, maintain operational efficiency, and build strong relationships with stakeholders.</w:t>
      </w:r>
      <w:r>
        <w:rPr>
          <w:rFonts w:ascii="Arial" w:hAnsi="Arial" w:cs="Arial"/>
        </w:rPr>
        <w:t xml:space="preserve"> </w:t>
      </w:r>
      <w:r w:rsidRPr="00386095">
        <w:rPr>
          <w:rFonts w:ascii="Arial" w:hAnsi="Arial" w:cs="Arial"/>
        </w:rPr>
        <w:t xml:space="preserve">The communication process consists of six key stages: </w:t>
      </w:r>
      <w:r w:rsidRPr="00386095">
        <w:rPr>
          <w:rStyle w:val="Strong"/>
          <w:rFonts w:ascii="Arial" w:hAnsi="Arial" w:cs="Arial"/>
        </w:rPr>
        <w:t>sender, encoding, message, channel, receiver, and feedback</w:t>
      </w:r>
      <w:r w:rsidRPr="00386095">
        <w:rPr>
          <w:rFonts w:ascii="Arial" w:hAnsi="Arial" w:cs="Arial"/>
        </w:rPr>
        <w:t>. The sender initiates communication by creating an idea or information to be shared. This information is then encoded into a message and transmitted through an appropriate communication channel to the receiver.</w:t>
      </w:r>
    </w:p>
    <w:p w14:paraId="27AF39E5" w14:textId="77777777" w:rsidR="00410D49" w:rsidRDefault="00386095" w:rsidP="00386095">
      <w:pPr>
        <w:pStyle w:val="NormalWeb"/>
        <w:spacing w:line="300" w:lineRule="atLeast"/>
        <w:jc w:val="both"/>
        <w:rPr>
          <w:rFonts w:ascii="Arial" w:hAnsi="Arial" w:cs="Arial"/>
        </w:rPr>
      </w:pPr>
      <w:r w:rsidRPr="00386095">
        <w:rPr>
          <w:rFonts w:ascii="Arial" w:hAnsi="Arial" w:cs="Arial"/>
        </w:rPr>
        <w:t xml:space="preserve"> The receiver interprets the message and provides feedback to confirm understanding, allowing communication to become a two-way process (Shannon and Weaver, 1949).</w:t>
      </w:r>
      <w:r>
        <w:rPr>
          <w:rFonts w:ascii="Arial" w:hAnsi="Arial" w:cs="Arial"/>
        </w:rPr>
        <w:t xml:space="preserve"> </w:t>
      </w:r>
      <w:r w:rsidRPr="00386095">
        <w:rPr>
          <w:rFonts w:ascii="Arial" w:hAnsi="Arial" w:cs="Arial"/>
        </w:rPr>
        <w:t xml:space="preserve">Within Tesco PLC, communication plays a strategic role in connecting departments, supporting daily operations, and enhancing customer service delivery. For example, managers act as senders when communicating organisational objectives, policies, </w:t>
      </w:r>
      <w:r w:rsidRPr="00386095">
        <w:rPr>
          <w:rFonts w:ascii="Arial" w:hAnsi="Arial" w:cs="Arial"/>
        </w:rPr>
        <w:lastRenderedPageBreak/>
        <w:t>and operational instructions to employees. Messages are communicated through various channels, including meetings, emails, staff briefings, and digital communication systems. Employees receive and interpret this information before providing feedback through discussions, surveys, or performance reviews. Effective communication ensures that employees understand organisational objectives, performance expectations, and their responsibilities within the business, thereby improving employee engagement and productivity (</w:t>
      </w:r>
      <w:proofErr w:type="spellStart"/>
      <w:r w:rsidRPr="00386095">
        <w:rPr>
          <w:rFonts w:ascii="Arial" w:hAnsi="Arial" w:cs="Arial"/>
        </w:rPr>
        <w:t>Szcześniak</w:t>
      </w:r>
      <w:proofErr w:type="spellEnd"/>
      <w:r w:rsidRPr="00386095">
        <w:rPr>
          <w:rFonts w:ascii="Arial" w:hAnsi="Arial" w:cs="Arial"/>
        </w:rPr>
        <w:t>, 2025).</w:t>
      </w:r>
      <w:r>
        <w:rPr>
          <w:rFonts w:ascii="Arial" w:hAnsi="Arial" w:cs="Arial"/>
        </w:rPr>
        <w:t xml:space="preserve"> </w:t>
      </w:r>
      <w:r w:rsidRPr="00386095">
        <w:rPr>
          <w:rFonts w:ascii="Arial" w:hAnsi="Arial" w:cs="Arial"/>
        </w:rPr>
        <w:t xml:space="preserve">Furthermore, open communication contributes to a positive organisational culture by encouraging collaboration, trust, and teamwork (Robbins and Judge, 2022). </w:t>
      </w:r>
    </w:p>
    <w:p w14:paraId="0DE5768E" w14:textId="77777777" w:rsidR="005A5A97" w:rsidRDefault="00386095" w:rsidP="00386095">
      <w:pPr>
        <w:pStyle w:val="NormalWeb"/>
        <w:spacing w:line="300" w:lineRule="atLeast"/>
        <w:jc w:val="both"/>
        <w:rPr>
          <w:rFonts w:ascii="Arial" w:hAnsi="Arial" w:cs="Arial"/>
        </w:rPr>
      </w:pPr>
      <w:r w:rsidRPr="00386095">
        <w:rPr>
          <w:rFonts w:ascii="Arial" w:hAnsi="Arial" w:cs="Arial"/>
        </w:rPr>
        <w:t xml:space="preserve">However, while digital communication improves efficiency and information sharing, excessive reliance on technology may create challenges such as information overload, reducing employees' ability to identify and respond to important messages effectively (Arnold, </w:t>
      </w:r>
      <w:proofErr w:type="spellStart"/>
      <w:r w:rsidRPr="00386095">
        <w:rPr>
          <w:rFonts w:ascii="Arial" w:hAnsi="Arial" w:cs="Arial"/>
        </w:rPr>
        <w:t>Goldschmitt</w:t>
      </w:r>
      <w:proofErr w:type="spellEnd"/>
      <w:r w:rsidRPr="00386095">
        <w:rPr>
          <w:rFonts w:ascii="Arial" w:hAnsi="Arial" w:cs="Arial"/>
        </w:rPr>
        <w:t xml:space="preserve"> and Rigotti, 2023). </w:t>
      </w:r>
    </w:p>
    <w:p w14:paraId="476DDD8D" w14:textId="1CB2AEB7" w:rsidR="00386095" w:rsidRPr="00386095" w:rsidRDefault="00386095" w:rsidP="00386095">
      <w:pPr>
        <w:pStyle w:val="NormalWeb"/>
        <w:spacing w:line="300" w:lineRule="atLeast"/>
        <w:jc w:val="both"/>
        <w:rPr>
          <w:rFonts w:ascii="Arial" w:hAnsi="Arial" w:cs="Arial"/>
        </w:rPr>
      </w:pPr>
      <w:r w:rsidRPr="00386095">
        <w:rPr>
          <w:rFonts w:ascii="Arial" w:hAnsi="Arial" w:cs="Arial"/>
        </w:rPr>
        <w:t>Therefore, Tesco must select appropriate communication methods and encourage effective feedback mechanisms to ensure communication remains clear, accurate, and supportive of organisational performance, employee engagement, and long-term business success (Cornelissen, 2020; Miller, 2021).</w:t>
      </w:r>
    </w:p>
    <w:p w14:paraId="24004C5F" w14:textId="77777777" w:rsidR="007C1A00" w:rsidRPr="00B04D32" w:rsidRDefault="007C1A00" w:rsidP="00B04D32">
      <w:pPr>
        <w:pStyle w:val="Heading1"/>
        <w:jc w:val="both"/>
        <w:rPr>
          <w:sz w:val="40"/>
          <w:szCs w:val="40"/>
        </w:rPr>
      </w:pPr>
      <w:r w:rsidRPr="00B04D32">
        <w:rPr>
          <w:sz w:val="40"/>
          <w:szCs w:val="40"/>
        </w:rPr>
        <w:t>Communication Methods Used in Tesco PLC</w:t>
      </w:r>
    </w:p>
    <w:p w14:paraId="02CC232D" w14:textId="77777777" w:rsidR="00410D49" w:rsidRDefault="00C24DC8" w:rsidP="00B04D32">
      <w:pPr>
        <w:spacing w:line="300" w:lineRule="atLeast"/>
        <w:jc w:val="both"/>
        <w:rPr>
          <w:rFonts w:ascii="Arial" w:eastAsia="Times New Roman" w:hAnsi="Arial" w:cs="Arial"/>
          <w:sz w:val="24"/>
          <w:szCs w:val="24"/>
          <w:lang w:eastAsia="en-GB"/>
        </w:rPr>
      </w:pPr>
      <w:r w:rsidRPr="00F37C54">
        <w:rPr>
          <w:rFonts w:ascii="Arial" w:hAnsi="Arial" w:cs="Arial"/>
          <w:sz w:val="24"/>
          <w:szCs w:val="24"/>
        </w:rPr>
        <w:t>Tesco PLC uses a variety of communication methods to support organisational objectives and maintain effective relationships with internal and external stakeholders. Internal communication methods include staff meetings, team briefings, emails, digital communication platforms, training sessions and performance reviews. These methods help managers communicate business objectives, operational procedures and organisational changes to employees (</w:t>
      </w:r>
      <w:proofErr w:type="spellStart"/>
      <w:r w:rsidRPr="00F37C54">
        <w:rPr>
          <w:rFonts w:ascii="Arial" w:hAnsi="Arial" w:cs="Arial"/>
          <w:sz w:val="24"/>
          <w:szCs w:val="24"/>
        </w:rPr>
        <w:t>Parojčić</w:t>
      </w:r>
      <w:proofErr w:type="spellEnd"/>
      <w:r w:rsidRPr="00F37C54">
        <w:rPr>
          <w:rFonts w:ascii="Arial" w:hAnsi="Arial" w:cs="Arial"/>
          <w:sz w:val="24"/>
          <w:szCs w:val="24"/>
        </w:rPr>
        <w:t xml:space="preserve">, </w:t>
      </w:r>
      <w:proofErr w:type="spellStart"/>
      <w:r w:rsidRPr="00F37C54">
        <w:rPr>
          <w:rFonts w:ascii="Arial" w:hAnsi="Arial" w:cs="Arial"/>
          <w:sz w:val="24"/>
          <w:szCs w:val="24"/>
        </w:rPr>
        <w:t>Milićević</w:t>
      </w:r>
      <w:proofErr w:type="spellEnd"/>
      <w:r w:rsidRPr="00F37C54">
        <w:rPr>
          <w:rFonts w:ascii="Arial" w:hAnsi="Arial" w:cs="Arial"/>
          <w:sz w:val="24"/>
          <w:szCs w:val="24"/>
        </w:rPr>
        <w:t xml:space="preserve"> and </w:t>
      </w:r>
      <w:proofErr w:type="spellStart"/>
      <w:r w:rsidRPr="00F37C54">
        <w:rPr>
          <w:rFonts w:ascii="Arial" w:hAnsi="Arial" w:cs="Arial"/>
          <w:sz w:val="24"/>
          <w:szCs w:val="24"/>
        </w:rPr>
        <w:t>Parojčić</w:t>
      </w:r>
      <w:proofErr w:type="spellEnd"/>
      <w:r w:rsidRPr="00F37C54">
        <w:rPr>
          <w:rFonts w:ascii="Arial" w:hAnsi="Arial" w:cs="Arial"/>
          <w:sz w:val="24"/>
          <w:szCs w:val="24"/>
        </w:rPr>
        <w:t xml:space="preserve">, 2024). External communication occurs through customer service channels, social media platforms, supplier communications and the corporate website, enabling Tesco to maintain stakeholder relationships and strengthen its market position </w:t>
      </w:r>
      <w:r w:rsidR="00AD0828" w:rsidRPr="00F37C54">
        <w:rPr>
          <w:rFonts w:ascii="Arial" w:eastAsia="Times New Roman" w:hAnsi="Arial" w:cs="Arial"/>
          <w:sz w:val="24"/>
          <w:szCs w:val="24"/>
          <w:lang w:eastAsia="en-GB"/>
        </w:rPr>
        <w:t>(Tesco PLC, 2025; Tesco PLC, 2026).</w:t>
      </w:r>
      <w:r w:rsidR="00473560">
        <w:rPr>
          <w:rFonts w:ascii="Arial" w:eastAsia="Times New Roman" w:hAnsi="Arial" w:cs="Arial"/>
          <w:sz w:val="24"/>
          <w:szCs w:val="24"/>
          <w:lang w:eastAsia="en-GB"/>
        </w:rPr>
        <w:t xml:space="preserve"> </w:t>
      </w:r>
    </w:p>
    <w:p w14:paraId="5BCBD9AD" w14:textId="77777777" w:rsidR="005A5A97" w:rsidRDefault="00C24DC8" w:rsidP="00B04D32">
      <w:pPr>
        <w:spacing w:line="300" w:lineRule="atLeast"/>
        <w:jc w:val="both"/>
        <w:rPr>
          <w:rFonts w:ascii="Arial" w:hAnsi="Arial" w:cs="Arial"/>
          <w:sz w:val="24"/>
          <w:szCs w:val="24"/>
        </w:rPr>
      </w:pPr>
      <w:r w:rsidRPr="00F37C54">
        <w:rPr>
          <w:rFonts w:ascii="Arial" w:hAnsi="Arial" w:cs="Arial"/>
          <w:sz w:val="24"/>
          <w:szCs w:val="24"/>
        </w:rPr>
        <w:t xml:space="preserve">The effectiveness of communication within Tesco can be analysed using Shannon and Weaver's Communication Model (1949). According to this model, communication involves a sender transmitting a message through a communication channel to a receiver, while feedback and communication noise influence message effectiveness. Within Tesco, managers act as senders when communicating operational information and business objectives to employees. Employees become receivers who interpret information and provide feedback through discussions, meetings and performance reviews. </w:t>
      </w:r>
    </w:p>
    <w:p w14:paraId="4D16251F" w14:textId="77777777" w:rsidR="005A5A97" w:rsidRDefault="00C24DC8" w:rsidP="00B04D32">
      <w:pPr>
        <w:spacing w:line="300" w:lineRule="atLeast"/>
        <w:jc w:val="both"/>
        <w:rPr>
          <w:rFonts w:ascii="Arial" w:hAnsi="Arial" w:cs="Arial"/>
          <w:sz w:val="24"/>
          <w:szCs w:val="24"/>
        </w:rPr>
      </w:pPr>
      <w:r w:rsidRPr="00F37C54">
        <w:rPr>
          <w:rFonts w:ascii="Arial" w:hAnsi="Arial" w:cs="Arial"/>
          <w:sz w:val="24"/>
          <w:szCs w:val="24"/>
        </w:rPr>
        <w:t xml:space="preserve">However, communication noise may occur due to language differences, information overload or technological issues, reducing communication effectiveness (Shannon and Weaver, 1949). In addition, Berlo's SMCR Model provides a broader understanding of organisational communication by emphasising the importance of communication skills, attitudes, knowledge, culture and social systems in determining </w:t>
      </w:r>
      <w:r w:rsidRPr="00F37C54">
        <w:rPr>
          <w:rFonts w:ascii="Arial" w:hAnsi="Arial" w:cs="Arial"/>
          <w:sz w:val="24"/>
          <w:szCs w:val="24"/>
        </w:rPr>
        <w:lastRenderedPageBreak/>
        <w:t xml:space="preserve">communication effectiveness (Berlo, 1960). This model is particularly relevant to Tesco because the organisation employs individuals from diverse cultural and linguistic backgrounds. While Shannon and Weaver focus primarily on message transmission, Berlo highlights the importance of the sender's and receiver's ability to understand information accurately. </w:t>
      </w:r>
    </w:p>
    <w:p w14:paraId="709C15DC" w14:textId="3293043B" w:rsidR="00410D49" w:rsidRDefault="00C24DC8" w:rsidP="00B04D32">
      <w:pPr>
        <w:spacing w:line="300" w:lineRule="atLeast"/>
        <w:jc w:val="both"/>
        <w:rPr>
          <w:rFonts w:ascii="Arial" w:hAnsi="Arial" w:cs="Arial"/>
          <w:sz w:val="24"/>
          <w:szCs w:val="24"/>
        </w:rPr>
      </w:pPr>
      <w:r w:rsidRPr="00F37C54">
        <w:rPr>
          <w:rFonts w:ascii="Arial" w:hAnsi="Arial" w:cs="Arial"/>
          <w:sz w:val="24"/>
          <w:szCs w:val="24"/>
        </w:rPr>
        <w:t xml:space="preserve">Therefore, successful communication within Tesco depends not only on communication channels but also on employees' communication competencies and cultural understanding. This demonstrates that communication effectiveness is influenced by both technological and human factors. (Berlo, 1960; Ali, 2024). </w:t>
      </w:r>
    </w:p>
    <w:p w14:paraId="49EE1C69" w14:textId="122355B7" w:rsidR="007C1A00" w:rsidRPr="00F37C54" w:rsidRDefault="00C24DC8" w:rsidP="00B04D32">
      <w:pPr>
        <w:spacing w:line="300" w:lineRule="atLeast"/>
        <w:jc w:val="both"/>
        <w:rPr>
          <w:rFonts w:ascii="Arial" w:eastAsia="Times New Roman" w:hAnsi="Arial" w:cs="Arial"/>
          <w:sz w:val="24"/>
          <w:szCs w:val="24"/>
          <w:lang w:eastAsia="en-GB"/>
        </w:rPr>
      </w:pPr>
      <w:r w:rsidRPr="00F37C54">
        <w:rPr>
          <w:rFonts w:ascii="Arial" w:hAnsi="Arial" w:cs="Arial"/>
          <w:sz w:val="24"/>
          <w:szCs w:val="24"/>
        </w:rPr>
        <w:t xml:space="preserve">Although digital communication technologies allow Tesco to communicate quickly across multiple locations, over-reliance on digital communication may create additional challenges. Arnold, </w:t>
      </w:r>
      <w:proofErr w:type="spellStart"/>
      <w:r w:rsidRPr="00F37C54">
        <w:rPr>
          <w:rFonts w:ascii="Arial" w:hAnsi="Arial" w:cs="Arial"/>
          <w:sz w:val="24"/>
          <w:szCs w:val="24"/>
        </w:rPr>
        <w:t>Goldschmitt</w:t>
      </w:r>
      <w:proofErr w:type="spellEnd"/>
      <w:r w:rsidRPr="00F37C54">
        <w:rPr>
          <w:rFonts w:ascii="Arial" w:hAnsi="Arial" w:cs="Arial"/>
          <w:sz w:val="24"/>
          <w:szCs w:val="24"/>
        </w:rPr>
        <w:t xml:space="preserve"> and Rigotti (2023) argue that excessive information sharing can contribute to information overload, reducing employees' ability to identify important messages effectively. Consequently, Tesco must balance communication efficiency with communication quality to ensure information remains clear, relevant and actionable.</w:t>
      </w:r>
    </w:p>
    <w:p w14:paraId="4EC4C38E" w14:textId="77777777" w:rsidR="007C1A00" w:rsidRPr="00B04D32" w:rsidRDefault="007C1A00" w:rsidP="00B04D32">
      <w:pPr>
        <w:pStyle w:val="Heading1"/>
        <w:jc w:val="both"/>
        <w:rPr>
          <w:sz w:val="40"/>
          <w:szCs w:val="40"/>
        </w:rPr>
      </w:pPr>
      <w:r w:rsidRPr="00B04D32">
        <w:rPr>
          <w:sz w:val="40"/>
          <w:szCs w:val="40"/>
        </w:rPr>
        <w:t>Common Communication Issues</w:t>
      </w:r>
    </w:p>
    <w:p w14:paraId="6D8F0F80" w14:textId="77777777" w:rsidR="007C1A00" w:rsidRPr="00B04D32" w:rsidRDefault="007C1A00" w:rsidP="00B04D32">
      <w:pPr>
        <w:pStyle w:val="Heading2"/>
        <w:jc w:val="both"/>
        <w:rPr>
          <w:sz w:val="32"/>
          <w:szCs w:val="32"/>
        </w:rPr>
      </w:pPr>
      <w:r w:rsidRPr="00B04D32">
        <w:rPr>
          <w:sz w:val="32"/>
          <w:szCs w:val="32"/>
        </w:rPr>
        <w:t>Communication Challenges in Tesco PLC</w:t>
      </w:r>
    </w:p>
    <w:p w14:paraId="1B8E95CF" w14:textId="77777777" w:rsidR="00410D49" w:rsidRDefault="00C24DC8" w:rsidP="00B04D32">
      <w:pPr>
        <w:pStyle w:val="NormalWeb"/>
        <w:spacing w:line="300" w:lineRule="atLeast"/>
        <w:jc w:val="both"/>
        <w:rPr>
          <w:rFonts w:ascii="Arial" w:hAnsi="Arial" w:cs="Arial"/>
        </w:rPr>
      </w:pPr>
      <w:r w:rsidRPr="00167735">
        <w:rPr>
          <w:rFonts w:ascii="Arial" w:hAnsi="Arial" w:cs="Arial"/>
        </w:rPr>
        <w:t xml:space="preserve">Despite having advanced communication systems, Tesco faces several communication challenges that may affect organisational performance. One significant challenge is miscommunication, which occurs when information is misunderstood, incomplete or inaccurately transmitted between individuals and departments. Due to Tesco's large organisational structure, messages frequently pass through multiple management levels before reaching employees. As information moves through the hierarchy, there is a risk that messages may become distorted, resulting in operational errors, reduced productivity and inconsistent customer service delivery (Hao, 2023). </w:t>
      </w:r>
    </w:p>
    <w:p w14:paraId="0CC4CB90" w14:textId="77777777" w:rsidR="00410D49" w:rsidRDefault="00C24DC8" w:rsidP="00B04D32">
      <w:pPr>
        <w:pStyle w:val="NormalWeb"/>
        <w:spacing w:line="300" w:lineRule="atLeast"/>
        <w:jc w:val="both"/>
        <w:rPr>
          <w:rFonts w:ascii="Arial" w:hAnsi="Arial" w:cs="Arial"/>
        </w:rPr>
      </w:pPr>
      <w:r w:rsidRPr="00167735">
        <w:rPr>
          <w:rFonts w:ascii="Arial" w:hAnsi="Arial" w:cs="Arial"/>
        </w:rPr>
        <w:t>Another challenge involves coordinating communication across geographically dispersed locations. Tesco operates stores, distribution centres and management offices across different regions, requiring continuous communication to support operational efficiency. Delays in sharing information may affect stock management, promotional activities and customer service responsiveness. Consequently, ineffective communication may reduce organisational flexibility and negatively influence business performance (</w:t>
      </w:r>
      <w:proofErr w:type="spellStart"/>
      <w:r w:rsidRPr="00167735">
        <w:rPr>
          <w:rFonts w:ascii="Arial" w:hAnsi="Arial" w:cs="Arial"/>
        </w:rPr>
        <w:t>Parojčić</w:t>
      </w:r>
      <w:proofErr w:type="spellEnd"/>
      <w:r w:rsidRPr="00167735">
        <w:rPr>
          <w:rFonts w:ascii="Arial" w:hAnsi="Arial" w:cs="Arial"/>
        </w:rPr>
        <w:t xml:space="preserve">, </w:t>
      </w:r>
      <w:proofErr w:type="spellStart"/>
      <w:r w:rsidRPr="00167735">
        <w:rPr>
          <w:rFonts w:ascii="Arial" w:hAnsi="Arial" w:cs="Arial"/>
        </w:rPr>
        <w:t>Milićević</w:t>
      </w:r>
      <w:proofErr w:type="spellEnd"/>
      <w:r w:rsidRPr="00167735">
        <w:rPr>
          <w:rFonts w:ascii="Arial" w:hAnsi="Arial" w:cs="Arial"/>
        </w:rPr>
        <w:t xml:space="preserve"> and </w:t>
      </w:r>
      <w:proofErr w:type="spellStart"/>
      <w:r w:rsidRPr="00167735">
        <w:rPr>
          <w:rFonts w:ascii="Arial" w:hAnsi="Arial" w:cs="Arial"/>
        </w:rPr>
        <w:t>Parojčić</w:t>
      </w:r>
      <w:proofErr w:type="spellEnd"/>
      <w:r w:rsidRPr="00167735">
        <w:rPr>
          <w:rFonts w:ascii="Arial" w:hAnsi="Arial" w:cs="Arial"/>
        </w:rPr>
        <w:t xml:space="preserve">, 2024). </w:t>
      </w:r>
    </w:p>
    <w:p w14:paraId="71DF1D81" w14:textId="4815F0D4" w:rsidR="007C1A00" w:rsidRPr="00167735" w:rsidRDefault="00C24DC8" w:rsidP="00B04D32">
      <w:pPr>
        <w:pStyle w:val="NormalWeb"/>
        <w:spacing w:line="300" w:lineRule="atLeast"/>
        <w:jc w:val="both"/>
        <w:rPr>
          <w:rFonts w:ascii="Arial" w:hAnsi="Arial" w:cs="Arial"/>
        </w:rPr>
      </w:pPr>
      <w:r w:rsidRPr="00167735">
        <w:rPr>
          <w:rFonts w:ascii="Arial" w:hAnsi="Arial" w:cs="Arial"/>
        </w:rPr>
        <w:t xml:space="preserve">Critically, communication challenges become more significant during periods of organisational change. Employees require accurate and timely information to understand how changes affect their roles and responsibilities. Failure to communicate effectively during change initiatives may create uncertainty, resistance and lower employee morale. Therefore, clear communication is essential for supporting successful change management and maintaining employee engagement. This </w:t>
      </w:r>
      <w:r w:rsidRPr="00167735">
        <w:rPr>
          <w:rFonts w:ascii="Arial" w:hAnsi="Arial" w:cs="Arial"/>
        </w:rPr>
        <w:lastRenderedPageBreak/>
        <w:t>suggests that communication should not be viewed merely as an operational activity but as a strategic resource that supports organisational success.</w:t>
      </w:r>
    </w:p>
    <w:p w14:paraId="177BD035" w14:textId="77777777" w:rsidR="007C1A00" w:rsidRPr="00B04D32" w:rsidRDefault="007C1A00" w:rsidP="00B04D32">
      <w:pPr>
        <w:pStyle w:val="Heading1"/>
        <w:jc w:val="both"/>
        <w:rPr>
          <w:sz w:val="40"/>
          <w:szCs w:val="40"/>
        </w:rPr>
      </w:pPr>
      <w:r w:rsidRPr="00B04D32">
        <w:rPr>
          <w:sz w:val="40"/>
          <w:szCs w:val="40"/>
        </w:rPr>
        <w:t>Cultural and Technological Communication Barriers</w:t>
      </w:r>
    </w:p>
    <w:p w14:paraId="66007253" w14:textId="77777777" w:rsidR="00AD038E" w:rsidRDefault="00AD0828" w:rsidP="00B04D32">
      <w:pPr>
        <w:pStyle w:val="NormalWeb"/>
        <w:spacing w:line="300" w:lineRule="atLeast"/>
        <w:jc w:val="both"/>
        <w:rPr>
          <w:rFonts w:ascii="Arial" w:hAnsi="Arial" w:cs="Arial"/>
        </w:rPr>
      </w:pPr>
      <w:r w:rsidRPr="00167735">
        <w:rPr>
          <w:rFonts w:ascii="Arial" w:hAnsi="Arial" w:cs="Arial"/>
        </w:rPr>
        <w:t xml:space="preserve">Tesco's culturally diverse workforce provides significant benefits by introducing different perspectives, experiences and skills into the organisation. However, cultural diversity may also create communication barriers when employees have different communication styles, workplace expectations or language abilities (Ali, 2024). Misunderstandings arising from cultural differences may reduce teamwork, increase workplace conflict and negatively affect productivity if not managed effectively. </w:t>
      </w:r>
    </w:p>
    <w:p w14:paraId="30707E45" w14:textId="77777777" w:rsidR="00AD038E" w:rsidRDefault="00AD0828" w:rsidP="00B04D32">
      <w:pPr>
        <w:pStyle w:val="NormalWeb"/>
        <w:spacing w:line="300" w:lineRule="atLeast"/>
        <w:jc w:val="both"/>
        <w:rPr>
          <w:rFonts w:ascii="Arial" w:hAnsi="Arial" w:cs="Arial"/>
        </w:rPr>
      </w:pPr>
      <w:r w:rsidRPr="00167735">
        <w:rPr>
          <w:rFonts w:ascii="Arial" w:hAnsi="Arial" w:cs="Arial"/>
        </w:rPr>
        <w:t xml:space="preserve">Therefore, managers must promote inclusive communication practices that encourage understanding and collaboration between employees from different backgrounds. Technology also creates both opportunities and risks for organisational communication. Digital communication systems allow Tesco to distribute information rapidly and coordinate activities efficiently across multiple locations. </w:t>
      </w:r>
    </w:p>
    <w:p w14:paraId="786E9279" w14:textId="77777777" w:rsidR="00AD038E" w:rsidRDefault="00AD0828" w:rsidP="00B04D32">
      <w:pPr>
        <w:pStyle w:val="NormalWeb"/>
        <w:spacing w:line="300" w:lineRule="atLeast"/>
        <w:jc w:val="both"/>
        <w:rPr>
          <w:rFonts w:ascii="Arial" w:hAnsi="Arial" w:cs="Arial"/>
        </w:rPr>
      </w:pPr>
      <w:r w:rsidRPr="00167735">
        <w:rPr>
          <w:rFonts w:ascii="Arial" w:hAnsi="Arial" w:cs="Arial"/>
        </w:rPr>
        <w:t xml:space="preserve">However, technological dependence increases the risk of information overload, communication fatigue and disruption caused by technical failures (Arnold, </w:t>
      </w:r>
      <w:proofErr w:type="spellStart"/>
      <w:r w:rsidRPr="00167735">
        <w:rPr>
          <w:rFonts w:ascii="Arial" w:hAnsi="Arial" w:cs="Arial"/>
        </w:rPr>
        <w:t>Goldschmitt</w:t>
      </w:r>
      <w:proofErr w:type="spellEnd"/>
      <w:r w:rsidRPr="00167735">
        <w:rPr>
          <w:rFonts w:ascii="Arial" w:hAnsi="Arial" w:cs="Arial"/>
        </w:rPr>
        <w:t xml:space="preserve"> and Rigotti, 2023). Employees who receive excessive digital messages may overlook important information, </w:t>
      </w:r>
      <w:r w:rsidR="005A326A" w:rsidRPr="00167735">
        <w:rPr>
          <w:rFonts w:ascii="Arial" w:hAnsi="Arial" w:cs="Arial"/>
        </w:rPr>
        <w:t>reduce</w:t>
      </w:r>
      <w:r w:rsidRPr="00167735">
        <w:rPr>
          <w:rFonts w:ascii="Arial" w:hAnsi="Arial" w:cs="Arial"/>
        </w:rPr>
        <w:t xml:space="preserve"> communication effectiveness and increas</w:t>
      </w:r>
      <w:r w:rsidR="00473560">
        <w:rPr>
          <w:rFonts w:ascii="Arial" w:hAnsi="Arial" w:cs="Arial"/>
        </w:rPr>
        <w:t>e</w:t>
      </w:r>
      <w:r w:rsidRPr="00167735">
        <w:rPr>
          <w:rFonts w:ascii="Arial" w:hAnsi="Arial" w:cs="Arial"/>
        </w:rPr>
        <w:t xml:space="preserve"> the likelihood of operational errors. </w:t>
      </w:r>
    </w:p>
    <w:p w14:paraId="35A213F7" w14:textId="66A8E538" w:rsidR="007C1A00" w:rsidRPr="00167735" w:rsidRDefault="00AD0828" w:rsidP="00B04D32">
      <w:pPr>
        <w:pStyle w:val="NormalWeb"/>
        <w:spacing w:line="300" w:lineRule="atLeast"/>
        <w:jc w:val="both"/>
        <w:rPr>
          <w:rFonts w:ascii="Arial" w:hAnsi="Arial" w:cs="Arial"/>
        </w:rPr>
      </w:pPr>
      <w:r w:rsidRPr="00167735">
        <w:rPr>
          <w:rFonts w:ascii="Arial" w:hAnsi="Arial" w:cs="Arial"/>
        </w:rPr>
        <w:t>Therefore, while technology supports communication efficiency, effective communication management remains essential for ensuring organisational success. From a critical perspective, both cultural and technological barriers demonstrate that communication effectiveness depends not only on communication systems but also on employee understanding, engagement and organisational culture. A communication strategy that considers both human and technological factors is therefore more likely to support long-term organisational performance.</w:t>
      </w:r>
    </w:p>
    <w:p w14:paraId="25E4C2B3" w14:textId="77777777" w:rsidR="007C1A00" w:rsidRPr="00B04D32" w:rsidRDefault="007C1A00" w:rsidP="00B04D32">
      <w:pPr>
        <w:pStyle w:val="Heading1"/>
        <w:spacing w:line="300" w:lineRule="atLeast"/>
        <w:jc w:val="both"/>
        <w:rPr>
          <w:rFonts w:ascii="Segoe UI" w:hAnsi="Segoe UI" w:cs="Segoe UI"/>
          <w:sz w:val="40"/>
          <w:szCs w:val="40"/>
        </w:rPr>
      </w:pPr>
      <w:r w:rsidRPr="00B04D32">
        <w:rPr>
          <w:rFonts w:cstheme="majorHAnsi"/>
          <w:sz w:val="40"/>
          <w:szCs w:val="40"/>
        </w:rPr>
        <w:t>Recommendations</w:t>
      </w:r>
    </w:p>
    <w:p w14:paraId="38F30F1B" w14:textId="77777777" w:rsidR="00AD0828" w:rsidRPr="00167735" w:rsidRDefault="00AD0828" w:rsidP="00B04D32">
      <w:pPr>
        <w:pStyle w:val="NormalWeb"/>
        <w:spacing w:line="300" w:lineRule="atLeast"/>
        <w:jc w:val="both"/>
        <w:rPr>
          <w:rFonts w:ascii="Arial" w:hAnsi="Arial" w:cs="Arial"/>
        </w:rPr>
      </w:pPr>
      <w:r w:rsidRPr="00167735">
        <w:rPr>
          <w:rFonts w:ascii="Arial" w:hAnsi="Arial" w:cs="Arial"/>
        </w:rPr>
        <w:t>To improve communication effectiveness, Tesco should adopt a strategic approach that addresses communication skills, organisational culture and technology management.</w:t>
      </w:r>
    </w:p>
    <w:p w14:paraId="5F975C64" w14:textId="156EE851" w:rsidR="00AD0828" w:rsidRPr="00167735" w:rsidRDefault="00AD0828" w:rsidP="00B04D32">
      <w:pPr>
        <w:pStyle w:val="NormalWeb"/>
        <w:spacing w:line="300" w:lineRule="atLeast"/>
        <w:jc w:val="both"/>
        <w:rPr>
          <w:rFonts w:ascii="Arial" w:hAnsi="Arial" w:cs="Arial"/>
        </w:rPr>
      </w:pPr>
      <w:r w:rsidRPr="00167735">
        <w:rPr>
          <w:rFonts w:ascii="Arial" w:hAnsi="Arial" w:cs="Arial"/>
        </w:rPr>
        <w:t xml:space="preserve">Firstly, Tesco should introduce regular communication and leadership development programmes for managers. Such training should focus on active listening, conflict resolution, clear message delivery and effective feedback practices. Improving managerial communication skills will reduce misunderstandings and enhance organisational coordination (Hao, 2023). </w:t>
      </w:r>
    </w:p>
    <w:p w14:paraId="4CC06383" w14:textId="5AD32DA9" w:rsidR="00AD0828" w:rsidRPr="00167735" w:rsidRDefault="00AD0828" w:rsidP="00B04D32">
      <w:pPr>
        <w:pStyle w:val="NormalWeb"/>
        <w:spacing w:line="300" w:lineRule="atLeast"/>
        <w:jc w:val="both"/>
        <w:rPr>
          <w:rFonts w:ascii="Arial" w:hAnsi="Arial" w:cs="Arial"/>
        </w:rPr>
      </w:pPr>
      <w:r w:rsidRPr="00167735">
        <w:rPr>
          <w:rFonts w:ascii="Arial" w:hAnsi="Arial" w:cs="Arial"/>
        </w:rPr>
        <w:lastRenderedPageBreak/>
        <w:t>Secondly, Tesco should strengthen two-way communication by increasing opportunities for employee participation. Regular employee surveys, structured feedback systems and consultation meetings would encourage employees to share ideas and concerns. This approach would improve employee engagement and create a more open organisational culture (</w:t>
      </w:r>
      <w:proofErr w:type="spellStart"/>
      <w:r w:rsidRPr="00167735">
        <w:rPr>
          <w:rFonts w:ascii="Arial" w:hAnsi="Arial" w:cs="Arial"/>
        </w:rPr>
        <w:t>Parojčić</w:t>
      </w:r>
      <w:proofErr w:type="spellEnd"/>
      <w:r w:rsidRPr="00167735">
        <w:rPr>
          <w:rFonts w:ascii="Arial" w:hAnsi="Arial" w:cs="Arial"/>
        </w:rPr>
        <w:t xml:space="preserve">, </w:t>
      </w:r>
      <w:proofErr w:type="spellStart"/>
      <w:r w:rsidRPr="00167735">
        <w:rPr>
          <w:rFonts w:ascii="Arial" w:hAnsi="Arial" w:cs="Arial"/>
        </w:rPr>
        <w:t>Milićević</w:t>
      </w:r>
      <w:proofErr w:type="spellEnd"/>
      <w:r w:rsidRPr="00167735">
        <w:rPr>
          <w:rFonts w:ascii="Arial" w:hAnsi="Arial" w:cs="Arial"/>
        </w:rPr>
        <w:t xml:space="preserve"> and </w:t>
      </w:r>
      <w:proofErr w:type="spellStart"/>
      <w:r w:rsidRPr="00167735">
        <w:rPr>
          <w:rFonts w:ascii="Arial" w:hAnsi="Arial" w:cs="Arial"/>
        </w:rPr>
        <w:t>Parojčić</w:t>
      </w:r>
      <w:proofErr w:type="spellEnd"/>
      <w:r w:rsidRPr="00167735">
        <w:rPr>
          <w:rFonts w:ascii="Arial" w:hAnsi="Arial" w:cs="Arial"/>
        </w:rPr>
        <w:t xml:space="preserve">, 2024). </w:t>
      </w:r>
    </w:p>
    <w:p w14:paraId="0BB663BF" w14:textId="728B9C1C" w:rsidR="00AD0828" w:rsidRPr="00167735" w:rsidRDefault="00AD0828" w:rsidP="00B04D32">
      <w:pPr>
        <w:pStyle w:val="NormalWeb"/>
        <w:spacing w:line="300" w:lineRule="atLeast"/>
        <w:jc w:val="both"/>
        <w:rPr>
          <w:rFonts w:ascii="Arial" w:hAnsi="Arial" w:cs="Arial"/>
        </w:rPr>
      </w:pPr>
      <w:r w:rsidRPr="00167735">
        <w:rPr>
          <w:rFonts w:ascii="Arial" w:hAnsi="Arial" w:cs="Arial"/>
        </w:rPr>
        <w:t xml:space="preserve">Thirdly, Tesco should implement cross-cultural communication training programmes to improve understanding among employees from diverse backgrounds. Such initiatives would reduce communication barriers, strengthen teamwork and support workplace inclusivity (Ali, 2024). </w:t>
      </w:r>
    </w:p>
    <w:p w14:paraId="6F1D50FA" w14:textId="77777777" w:rsidR="00AD0828" w:rsidRPr="00167735" w:rsidRDefault="00AD0828" w:rsidP="00B04D32">
      <w:pPr>
        <w:pStyle w:val="NormalWeb"/>
        <w:spacing w:line="300" w:lineRule="atLeast"/>
        <w:jc w:val="both"/>
        <w:rPr>
          <w:rFonts w:ascii="Arial" w:hAnsi="Arial" w:cs="Arial"/>
        </w:rPr>
      </w:pPr>
      <w:r w:rsidRPr="00167735">
        <w:rPr>
          <w:rFonts w:ascii="Arial" w:hAnsi="Arial" w:cs="Arial"/>
        </w:rPr>
        <w:t xml:space="preserve">Finally, Tesco should review and streamline its digital communication systems to minimise information overload. Information should be prioritised according to urgency and importance to ensure that employees can identify and respond to critical messages efficiently. Such improvements would enhance decision-making, improve productivity and support operational efficiency (Arnold, </w:t>
      </w:r>
      <w:proofErr w:type="spellStart"/>
      <w:r w:rsidRPr="00167735">
        <w:rPr>
          <w:rFonts w:ascii="Arial" w:hAnsi="Arial" w:cs="Arial"/>
        </w:rPr>
        <w:t>Goldschmitt</w:t>
      </w:r>
      <w:proofErr w:type="spellEnd"/>
      <w:r w:rsidRPr="00167735">
        <w:rPr>
          <w:rFonts w:ascii="Arial" w:hAnsi="Arial" w:cs="Arial"/>
        </w:rPr>
        <w:t xml:space="preserve"> and Rigotti, 2023).</w:t>
      </w:r>
    </w:p>
    <w:p w14:paraId="4785260D" w14:textId="728BDE56" w:rsidR="007C1A00" w:rsidRDefault="007C1A00" w:rsidP="00B04D32">
      <w:pPr>
        <w:spacing w:line="300" w:lineRule="atLeast"/>
        <w:jc w:val="both"/>
        <w:rPr>
          <w:rFonts w:ascii="Segoe UI" w:hAnsi="Segoe UI" w:cs="Segoe UI"/>
          <w:sz w:val="21"/>
          <w:szCs w:val="21"/>
        </w:rPr>
      </w:pPr>
    </w:p>
    <w:p w14:paraId="5A11A25A" w14:textId="77777777" w:rsidR="007C1A00" w:rsidRPr="00B04D32" w:rsidRDefault="007C1A00" w:rsidP="00B04D32">
      <w:pPr>
        <w:pStyle w:val="Heading1"/>
        <w:jc w:val="both"/>
        <w:rPr>
          <w:sz w:val="40"/>
          <w:szCs w:val="40"/>
        </w:rPr>
      </w:pPr>
      <w:r w:rsidRPr="00B04D32">
        <w:rPr>
          <w:sz w:val="40"/>
          <w:szCs w:val="40"/>
        </w:rPr>
        <w:t>Conclusion</w:t>
      </w:r>
    </w:p>
    <w:p w14:paraId="2F3D5E5B" w14:textId="77777777" w:rsidR="00AD038E" w:rsidRDefault="00AD0828" w:rsidP="00B04D32">
      <w:pPr>
        <w:spacing w:line="300" w:lineRule="atLeast"/>
        <w:jc w:val="both"/>
        <w:rPr>
          <w:rFonts w:ascii="Arial" w:hAnsi="Arial" w:cs="Arial"/>
          <w:sz w:val="24"/>
          <w:szCs w:val="24"/>
        </w:rPr>
      </w:pPr>
      <w:r w:rsidRPr="00167735">
        <w:rPr>
          <w:rFonts w:ascii="Arial" w:hAnsi="Arial" w:cs="Arial"/>
          <w:sz w:val="24"/>
          <w:szCs w:val="24"/>
        </w:rPr>
        <w:t xml:space="preserve">Communication is a critical organisational function that directly influences employee engagement, operational efficiency and customer satisfaction within Tesco PLC. The analysis has demonstrated that Tesco uses a combination of internal, external, formal and informal communication methods to coordinate activities across its large and complex organisational structure. </w:t>
      </w:r>
    </w:p>
    <w:p w14:paraId="66CBA5C1" w14:textId="77777777" w:rsidR="00AD038E" w:rsidRDefault="00AD0828" w:rsidP="00B04D32">
      <w:pPr>
        <w:spacing w:line="300" w:lineRule="atLeast"/>
        <w:jc w:val="both"/>
        <w:rPr>
          <w:rFonts w:ascii="Arial" w:hAnsi="Arial" w:cs="Arial"/>
          <w:sz w:val="24"/>
          <w:szCs w:val="24"/>
        </w:rPr>
      </w:pPr>
      <w:r w:rsidRPr="00167735">
        <w:rPr>
          <w:rFonts w:ascii="Arial" w:hAnsi="Arial" w:cs="Arial"/>
          <w:sz w:val="24"/>
          <w:szCs w:val="24"/>
        </w:rPr>
        <w:t xml:space="preserve">Communication theories such as Shannon and Weaver's Communication Model and Berlo's SMCR Model highlight the importance of both communication processes and human factors in achieving effective communication outcomes. The report has also identified several communication challenges, including miscommunication, information overload, cultural diversity and technological dependence. These barriers have the potential to reduce communication effectiveness and negatively affect organisational performance if not managed appropriately. </w:t>
      </w:r>
    </w:p>
    <w:p w14:paraId="5A2B73F4" w14:textId="77777777" w:rsidR="00AD038E" w:rsidRDefault="00AD0828" w:rsidP="00B04D32">
      <w:pPr>
        <w:spacing w:line="300" w:lineRule="atLeast"/>
        <w:jc w:val="both"/>
        <w:rPr>
          <w:rFonts w:ascii="Arial" w:hAnsi="Arial" w:cs="Arial"/>
          <w:sz w:val="24"/>
          <w:szCs w:val="24"/>
        </w:rPr>
      </w:pPr>
      <w:r w:rsidRPr="00167735">
        <w:rPr>
          <w:rFonts w:ascii="Arial" w:hAnsi="Arial" w:cs="Arial"/>
          <w:sz w:val="24"/>
          <w:szCs w:val="24"/>
        </w:rPr>
        <w:t xml:space="preserve">Critically, communication effectiveness is influenced not only by the availability of communication channels but also by employee understanding, feedback mechanisms and organisational culture. </w:t>
      </w:r>
    </w:p>
    <w:p w14:paraId="166F8273" w14:textId="2DA2D0A7" w:rsidR="007C1A00" w:rsidRPr="00167735" w:rsidRDefault="00AD0828" w:rsidP="00B04D32">
      <w:pPr>
        <w:spacing w:line="300" w:lineRule="atLeast"/>
        <w:jc w:val="both"/>
        <w:rPr>
          <w:rFonts w:ascii="Arial" w:eastAsia="Times New Roman" w:hAnsi="Arial" w:cs="Arial"/>
          <w:sz w:val="24"/>
          <w:szCs w:val="24"/>
          <w:lang w:eastAsia="en-GB"/>
        </w:rPr>
      </w:pPr>
      <w:r w:rsidRPr="00167735">
        <w:rPr>
          <w:rFonts w:ascii="Arial" w:hAnsi="Arial" w:cs="Arial"/>
          <w:sz w:val="24"/>
          <w:szCs w:val="24"/>
        </w:rPr>
        <w:t>In conclusion, Tesco can improve communication performance through management training, enhanced employee feedback systems, cross-cultural development programmes and improved digital communication practices. By implementing these recommendations, Tesco will be better positioned to strengthen organisational culture, improve employee engagement, enhance customer satisfaction and achieve sustainable long-term business succes</w:t>
      </w:r>
      <w:r w:rsidR="00F37C54" w:rsidRPr="00167735">
        <w:rPr>
          <w:rFonts w:ascii="Arial" w:hAnsi="Arial" w:cs="Arial"/>
          <w:sz w:val="24"/>
          <w:szCs w:val="24"/>
        </w:rPr>
        <w:t xml:space="preserve">s </w:t>
      </w:r>
      <w:r w:rsidR="00F37C54" w:rsidRPr="00167735">
        <w:rPr>
          <w:rFonts w:ascii="Arial" w:eastAsia="Times New Roman" w:hAnsi="Arial" w:cs="Arial"/>
          <w:sz w:val="24"/>
          <w:szCs w:val="24"/>
          <w:lang w:eastAsia="en-GB"/>
        </w:rPr>
        <w:t xml:space="preserve">(Tesco PLC, 2025; </w:t>
      </w:r>
      <w:proofErr w:type="spellStart"/>
      <w:r w:rsidR="00F37C54" w:rsidRPr="00167735">
        <w:rPr>
          <w:rFonts w:ascii="Arial" w:eastAsia="Times New Roman" w:hAnsi="Arial" w:cs="Arial"/>
          <w:sz w:val="24"/>
          <w:szCs w:val="24"/>
          <w:lang w:eastAsia="en-GB"/>
        </w:rPr>
        <w:t>Szcześniak</w:t>
      </w:r>
      <w:proofErr w:type="spellEnd"/>
      <w:r w:rsidR="00F37C54" w:rsidRPr="00167735">
        <w:rPr>
          <w:rFonts w:ascii="Arial" w:eastAsia="Times New Roman" w:hAnsi="Arial" w:cs="Arial"/>
          <w:sz w:val="24"/>
          <w:szCs w:val="24"/>
          <w:lang w:eastAsia="en-GB"/>
        </w:rPr>
        <w:t>, 2025).</w:t>
      </w:r>
    </w:p>
    <w:p w14:paraId="792AD352" w14:textId="77777777" w:rsidR="00AD0828" w:rsidRDefault="00AD0828" w:rsidP="00AD0828">
      <w:pPr>
        <w:pStyle w:val="Heading1"/>
        <w:rPr>
          <w:sz w:val="36"/>
          <w:szCs w:val="36"/>
          <w:lang w:eastAsia="en-GB"/>
        </w:rPr>
      </w:pPr>
    </w:p>
    <w:p w14:paraId="51ECCA37" w14:textId="0911565D" w:rsidR="007C1A00" w:rsidRPr="00B04D32" w:rsidRDefault="007C1A00" w:rsidP="00167735">
      <w:pPr>
        <w:pStyle w:val="Heading1"/>
        <w:rPr>
          <w:sz w:val="40"/>
          <w:szCs w:val="40"/>
        </w:rPr>
      </w:pPr>
      <w:r w:rsidRPr="00B04D32">
        <w:rPr>
          <w:sz w:val="40"/>
          <w:szCs w:val="40"/>
        </w:rPr>
        <w:t xml:space="preserve">Reference </w:t>
      </w:r>
    </w:p>
    <w:p w14:paraId="61A1F1D0" w14:textId="77777777" w:rsidR="00AD0828" w:rsidRPr="00386095" w:rsidRDefault="00AD0828" w:rsidP="00386095">
      <w:pPr>
        <w:jc w:val="both"/>
        <w:rPr>
          <w:rFonts w:ascii="Arial" w:hAnsi="Arial" w:cs="Arial"/>
          <w:sz w:val="24"/>
          <w:szCs w:val="24"/>
          <w:lang w:eastAsia="en-GB"/>
        </w:rPr>
      </w:pPr>
    </w:p>
    <w:p w14:paraId="152E6550" w14:textId="06DB0FBC" w:rsidR="00AD0828" w:rsidRPr="00386095" w:rsidRDefault="00AD0828" w:rsidP="00386095">
      <w:pPr>
        <w:pStyle w:val="NormalWeb"/>
        <w:spacing w:line="300" w:lineRule="atLeast"/>
        <w:jc w:val="both"/>
        <w:rPr>
          <w:rFonts w:ascii="Arial" w:hAnsi="Arial" w:cs="Arial"/>
        </w:rPr>
      </w:pPr>
      <w:r w:rsidRPr="00386095">
        <w:rPr>
          <w:rFonts w:ascii="Arial" w:hAnsi="Arial" w:cs="Arial"/>
        </w:rPr>
        <w:t xml:space="preserve">Ali, M.H. (2024) </w:t>
      </w:r>
      <w:r w:rsidRPr="00386095">
        <w:rPr>
          <w:rStyle w:val="Emphasis"/>
          <w:rFonts w:ascii="Arial" w:hAnsi="Arial" w:cs="Arial"/>
        </w:rPr>
        <w:t>Strategies to overcome cultural barriers and enhance collaboration in global teams</w:t>
      </w:r>
      <w:r w:rsidRPr="00386095">
        <w:rPr>
          <w:rFonts w:ascii="Arial" w:hAnsi="Arial" w:cs="Arial"/>
        </w:rPr>
        <w:t xml:space="preserve">. Master's thesis. LUT University. Available at: https://lutpub.lut.fi/bitstream/handle/10024/168720/Mastersthesis_Ali_Malik_Hassan.pdf (Accessed: 18 July 2026). </w:t>
      </w:r>
    </w:p>
    <w:p w14:paraId="2FF1747F" w14:textId="2CE27624" w:rsidR="00AD0828" w:rsidRPr="00386095" w:rsidRDefault="00AD0828" w:rsidP="00386095">
      <w:pPr>
        <w:pStyle w:val="NormalWeb"/>
        <w:spacing w:line="300" w:lineRule="atLeast"/>
        <w:jc w:val="both"/>
        <w:rPr>
          <w:rFonts w:ascii="Arial" w:hAnsi="Arial" w:cs="Arial"/>
        </w:rPr>
      </w:pPr>
      <w:r w:rsidRPr="00386095">
        <w:rPr>
          <w:rFonts w:ascii="Arial" w:hAnsi="Arial" w:cs="Arial"/>
        </w:rPr>
        <w:t xml:space="preserve">Arnold, M., Goldschmitt, M. and Rigotti, T. (2023) 'Dealing with information overload: a comprehensive review', </w:t>
      </w:r>
      <w:r w:rsidRPr="00386095">
        <w:rPr>
          <w:rStyle w:val="Emphasis"/>
          <w:rFonts w:ascii="Arial" w:hAnsi="Arial" w:cs="Arial"/>
        </w:rPr>
        <w:t>Frontiers in Psychology</w:t>
      </w:r>
      <w:r w:rsidRPr="00386095">
        <w:rPr>
          <w:rFonts w:ascii="Arial" w:hAnsi="Arial" w:cs="Arial"/>
        </w:rPr>
        <w:t xml:space="preserve">, 14, pp. 1-28. Available at: https://www.frontiersin.org/journals/psychology/articles/10.3389/fpsyg.2023.1122200/full (Accessed: 18 July 2026). </w:t>
      </w:r>
    </w:p>
    <w:p w14:paraId="5D0EFC15" w14:textId="77777777" w:rsidR="00AD0828" w:rsidRPr="00386095" w:rsidRDefault="00AD0828" w:rsidP="00386095">
      <w:pPr>
        <w:pStyle w:val="NormalWeb"/>
        <w:spacing w:line="300" w:lineRule="atLeast"/>
        <w:jc w:val="both"/>
        <w:rPr>
          <w:rFonts w:ascii="Arial" w:hAnsi="Arial" w:cs="Arial"/>
        </w:rPr>
      </w:pPr>
      <w:r w:rsidRPr="00386095">
        <w:rPr>
          <w:rFonts w:ascii="Arial" w:hAnsi="Arial" w:cs="Arial"/>
        </w:rPr>
        <w:t xml:space="preserve">Berlo, D.K. (1960) </w:t>
      </w:r>
      <w:r w:rsidRPr="00386095">
        <w:rPr>
          <w:rStyle w:val="Emphasis"/>
          <w:rFonts w:ascii="Arial" w:hAnsi="Arial" w:cs="Arial"/>
        </w:rPr>
        <w:t>The Process of Communication: An Introduction to Theory and Practice</w:t>
      </w:r>
      <w:r w:rsidRPr="00386095">
        <w:rPr>
          <w:rFonts w:ascii="Arial" w:hAnsi="Arial" w:cs="Arial"/>
        </w:rPr>
        <w:t>. New York: Holt, Rinehart and Winston.</w:t>
      </w:r>
    </w:p>
    <w:p w14:paraId="22E9AA91" w14:textId="77777777" w:rsidR="00AD0828" w:rsidRPr="00386095" w:rsidRDefault="00AD0828" w:rsidP="00386095">
      <w:pPr>
        <w:pStyle w:val="NormalWeb"/>
        <w:spacing w:line="300" w:lineRule="atLeast"/>
        <w:jc w:val="both"/>
        <w:rPr>
          <w:rFonts w:ascii="Arial" w:hAnsi="Arial" w:cs="Arial"/>
        </w:rPr>
      </w:pPr>
      <w:r w:rsidRPr="00386095">
        <w:rPr>
          <w:rFonts w:ascii="Arial" w:hAnsi="Arial" w:cs="Arial"/>
        </w:rPr>
        <w:t xml:space="preserve">Cornelissen, J. (2020) </w:t>
      </w:r>
      <w:r w:rsidRPr="00386095">
        <w:rPr>
          <w:rStyle w:val="Emphasis"/>
          <w:rFonts w:ascii="Arial" w:hAnsi="Arial" w:cs="Arial"/>
        </w:rPr>
        <w:t>Corporate Communication: A Guide to Theory and Practice</w:t>
      </w:r>
      <w:r w:rsidRPr="00386095">
        <w:rPr>
          <w:rFonts w:ascii="Arial" w:hAnsi="Arial" w:cs="Arial"/>
        </w:rPr>
        <w:t xml:space="preserve">. 6th </w:t>
      </w:r>
      <w:proofErr w:type="spellStart"/>
      <w:r w:rsidRPr="00386095">
        <w:rPr>
          <w:rFonts w:ascii="Arial" w:hAnsi="Arial" w:cs="Arial"/>
        </w:rPr>
        <w:t>edn</w:t>
      </w:r>
      <w:proofErr w:type="spellEnd"/>
      <w:r w:rsidRPr="00386095">
        <w:rPr>
          <w:rFonts w:ascii="Arial" w:hAnsi="Arial" w:cs="Arial"/>
        </w:rPr>
        <w:t>. London: Sage.</w:t>
      </w:r>
    </w:p>
    <w:p w14:paraId="79413698" w14:textId="78E60F36" w:rsidR="00AD0828" w:rsidRPr="00386095" w:rsidRDefault="00AD0828" w:rsidP="00386095">
      <w:pPr>
        <w:pStyle w:val="NormalWeb"/>
        <w:spacing w:line="300" w:lineRule="atLeast"/>
        <w:jc w:val="both"/>
        <w:rPr>
          <w:rFonts w:ascii="Arial" w:hAnsi="Arial" w:cs="Arial"/>
        </w:rPr>
      </w:pPr>
      <w:r w:rsidRPr="00386095">
        <w:rPr>
          <w:rFonts w:ascii="Arial" w:hAnsi="Arial" w:cs="Arial"/>
        </w:rPr>
        <w:t xml:space="preserve">Hao, L. (2023) </w:t>
      </w:r>
      <w:r w:rsidRPr="00386095">
        <w:rPr>
          <w:rStyle w:val="Emphasis"/>
          <w:rFonts w:ascii="Arial" w:hAnsi="Arial" w:cs="Arial"/>
        </w:rPr>
        <w:t>A Study on the Conflict Management Skills and Experiences of Employees within the Retail Sector in London</w:t>
      </w:r>
      <w:r w:rsidRPr="00386095">
        <w:rPr>
          <w:rFonts w:ascii="Arial" w:hAnsi="Arial" w:cs="Arial"/>
        </w:rPr>
        <w:t xml:space="preserve">. MBA dissertation. Siam University. Available at: https://e-research.siam.edu/wp-content/uploads/2023/11/3.-MBA-2023-IS-Lin-Weihao-6317195006-A-Study-On-The-Conflict-Management-Skills.pdf (Accessed: 20 July 2026). </w:t>
      </w:r>
    </w:p>
    <w:p w14:paraId="6650B917" w14:textId="77777777" w:rsidR="00AD0828" w:rsidRPr="00386095" w:rsidRDefault="00AD0828" w:rsidP="00386095">
      <w:pPr>
        <w:pStyle w:val="NormalWeb"/>
        <w:spacing w:line="300" w:lineRule="atLeast"/>
        <w:jc w:val="both"/>
        <w:rPr>
          <w:rFonts w:ascii="Arial" w:hAnsi="Arial" w:cs="Arial"/>
        </w:rPr>
      </w:pPr>
      <w:r w:rsidRPr="00386095">
        <w:rPr>
          <w:rFonts w:ascii="Arial" w:hAnsi="Arial" w:cs="Arial"/>
        </w:rPr>
        <w:t xml:space="preserve">Miller, K. (2021) </w:t>
      </w:r>
      <w:r w:rsidRPr="00386095">
        <w:rPr>
          <w:rStyle w:val="Emphasis"/>
          <w:rFonts w:ascii="Arial" w:hAnsi="Arial" w:cs="Arial"/>
        </w:rPr>
        <w:t>Organizational Communication: Approaches and Processes</w:t>
      </w:r>
      <w:r w:rsidRPr="00386095">
        <w:rPr>
          <w:rFonts w:ascii="Arial" w:hAnsi="Arial" w:cs="Arial"/>
        </w:rPr>
        <w:t xml:space="preserve">. 8th </w:t>
      </w:r>
      <w:proofErr w:type="spellStart"/>
      <w:r w:rsidRPr="00386095">
        <w:rPr>
          <w:rFonts w:ascii="Arial" w:hAnsi="Arial" w:cs="Arial"/>
        </w:rPr>
        <w:t>edn</w:t>
      </w:r>
      <w:proofErr w:type="spellEnd"/>
      <w:r w:rsidRPr="00386095">
        <w:rPr>
          <w:rFonts w:ascii="Arial" w:hAnsi="Arial" w:cs="Arial"/>
        </w:rPr>
        <w:t>. Boston: Cengage Learning.</w:t>
      </w:r>
    </w:p>
    <w:p w14:paraId="41D995CD" w14:textId="0E36F23D" w:rsidR="00AD0828" w:rsidRPr="00386095" w:rsidRDefault="00AD0828" w:rsidP="00386095">
      <w:pPr>
        <w:pStyle w:val="NormalWeb"/>
        <w:spacing w:line="300" w:lineRule="atLeast"/>
        <w:jc w:val="both"/>
        <w:rPr>
          <w:rFonts w:ascii="Arial" w:hAnsi="Arial" w:cs="Arial"/>
        </w:rPr>
      </w:pPr>
      <w:proofErr w:type="spellStart"/>
      <w:r w:rsidRPr="00386095">
        <w:rPr>
          <w:rFonts w:ascii="Arial" w:hAnsi="Arial" w:cs="Arial"/>
        </w:rPr>
        <w:t>Parojčić</w:t>
      </w:r>
      <w:proofErr w:type="spellEnd"/>
      <w:r w:rsidRPr="00386095">
        <w:rPr>
          <w:rFonts w:ascii="Arial" w:hAnsi="Arial" w:cs="Arial"/>
        </w:rPr>
        <w:t xml:space="preserve">, D., </w:t>
      </w:r>
      <w:proofErr w:type="spellStart"/>
      <w:r w:rsidRPr="00386095">
        <w:rPr>
          <w:rFonts w:ascii="Arial" w:hAnsi="Arial" w:cs="Arial"/>
        </w:rPr>
        <w:t>Milićević</w:t>
      </w:r>
      <w:proofErr w:type="spellEnd"/>
      <w:r w:rsidRPr="00386095">
        <w:rPr>
          <w:rFonts w:ascii="Arial" w:hAnsi="Arial" w:cs="Arial"/>
        </w:rPr>
        <w:t xml:space="preserve">, S. and </w:t>
      </w:r>
      <w:proofErr w:type="spellStart"/>
      <w:r w:rsidRPr="00386095">
        <w:rPr>
          <w:rFonts w:ascii="Arial" w:hAnsi="Arial" w:cs="Arial"/>
        </w:rPr>
        <w:t>Parojčić</w:t>
      </w:r>
      <w:proofErr w:type="spellEnd"/>
      <w:r w:rsidRPr="00386095">
        <w:rPr>
          <w:rFonts w:ascii="Arial" w:hAnsi="Arial" w:cs="Arial"/>
        </w:rPr>
        <w:t xml:space="preserve">, A. (2024) 'The importance of internal communication for the organization in the era of digitization', </w:t>
      </w:r>
      <w:r w:rsidRPr="00386095">
        <w:rPr>
          <w:rStyle w:val="Emphasis"/>
          <w:rFonts w:ascii="Arial" w:hAnsi="Arial" w:cs="Arial"/>
        </w:rPr>
        <w:t>Journal of Agronomy, Technology and Engineering Management</w:t>
      </w:r>
      <w:r w:rsidRPr="00386095">
        <w:rPr>
          <w:rFonts w:ascii="Arial" w:hAnsi="Arial" w:cs="Arial"/>
        </w:rPr>
        <w:t xml:space="preserve">, 7(6), pp. 1288-1299. Available at: https://www.fimek.edu.rs (Accessed: 18 July 2026). </w:t>
      </w:r>
    </w:p>
    <w:p w14:paraId="5354A945" w14:textId="77777777" w:rsidR="00AD0828" w:rsidRPr="00386095" w:rsidRDefault="00AD0828" w:rsidP="00386095">
      <w:pPr>
        <w:pStyle w:val="NormalWeb"/>
        <w:spacing w:line="300" w:lineRule="atLeast"/>
        <w:jc w:val="both"/>
        <w:rPr>
          <w:rFonts w:ascii="Arial" w:hAnsi="Arial" w:cs="Arial"/>
        </w:rPr>
      </w:pPr>
      <w:r w:rsidRPr="00386095">
        <w:rPr>
          <w:rFonts w:ascii="Arial" w:hAnsi="Arial" w:cs="Arial"/>
        </w:rPr>
        <w:t xml:space="preserve">Robbins, S.P. and Judge, T.A. (2022) </w:t>
      </w:r>
      <w:r w:rsidRPr="00386095">
        <w:rPr>
          <w:rStyle w:val="Emphasis"/>
          <w:rFonts w:ascii="Arial" w:hAnsi="Arial" w:cs="Arial"/>
        </w:rPr>
        <w:t xml:space="preserve">Organizational </w:t>
      </w:r>
      <w:proofErr w:type="spellStart"/>
      <w:r w:rsidRPr="00386095">
        <w:rPr>
          <w:rStyle w:val="Emphasis"/>
          <w:rFonts w:ascii="Arial" w:hAnsi="Arial" w:cs="Arial"/>
        </w:rPr>
        <w:t>Behavior</w:t>
      </w:r>
      <w:proofErr w:type="spellEnd"/>
      <w:r w:rsidRPr="00386095">
        <w:rPr>
          <w:rFonts w:ascii="Arial" w:hAnsi="Arial" w:cs="Arial"/>
        </w:rPr>
        <w:t xml:space="preserve">. 19th </w:t>
      </w:r>
      <w:proofErr w:type="spellStart"/>
      <w:r w:rsidRPr="00386095">
        <w:rPr>
          <w:rFonts w:ascii="Arial" w:hAnsi="Arial" w:cs="Arial"/>
        </w:rPr>
        <w:t>edn</w:t>
      </w:r>
      <w:proofErr w:type="spellEnd"/>
      <w:r w:rsidRPr="00386095">
        <w:rPr>
          <w:rFonts w:ascii="Arial" w:hAnsi="Arial" w:cs="Arial"/>
        </w:rPr>
        <w:t>. Harlow: Pearson.</w:t>
      </w:r>
    </w:p>
    <w:p w14:paraId="71EEA710" w14:textId="739C13B9" w:rsidR="00AD0828" w:rsidRPr="00386095" w:rsidRDefault="00AD0828" w:rsidP="00386095">
      <w:pPr>
        <w:pStyle w:val="NormalWeb"/>
        <w:spacing w:line="300" w:lineRule="atLeast"/>
        <w:jc w:val="both"/>
        <w:rPr>
          <w:rFonts w:ascii="Arial" w:hAnsi="Arial" w:cs="Arial"/>
        </w:rPr>
      </w:pPr>
      <w:r w:rsidRPr="00386095">
        <w:rPr>
          <w:rFonts w:ascii="Arial" w:hAnsi="Arial" w:cs="Arial"/>
        </w:rPr>
        <w:t xml:space="preserve">Shannon, C.E. and Weaver, W. (1949) </w:t>
      </w:r>
      <w:r w:rsidRPr="00386095">
        <w:rPr>
          <w:rStyle w:val="Emphasis"/>
          <w:rFonts w:ascii="Arial" w:hAnsi="Arial" w:cs="Arial"/>
        </w:rPr>
        <w:t>The Mathematical Theory of Communication</w:t>
      </w:r>
      <w:r w:rsidRPr="00386095">
        <w:rPr>
          <w:rFonts w:ascii="Arial" w:hAnsi="Arial" w:cs="Arial"/>
        </w:rPr>
        <w:t xml:space="preserve">. Urbana, IL: University of Illinois Press. </w:t>
      </w:r>
    </w:p>
    <w:p w14:paraId="6B8BF956" w14:textId="45AD8656" w:rsidR="00AD0828" w:rsidRPr="00386095" w:rsidRDefault="00AD0828" w:rsidP="00386095">
      <w:pPr>
        <w:pStyle w:val="NormalWeb"/>
        <w:spacing w:line="300" w:lineRule="atLeast"/>
        <w:jc w:val="both"/>
        <w:rPr>
          <w:rFonts w:ascii="Arial" w:hAnsi="Arial" w:cs="Arial"/>
        </w:rPr>
      </w:pPr>
      <w:proofErr w:type="spellStart"/>
      <w:r w:rsidRPr="00386095">
        <w:rPr>
          <w:rFonts w:ascii="Arial" w:hAnsi="Arial" w:cs="Arial"/>
        </w:rPr>
        <w:t>Szcześniak</w:t>
      </w:r>
      <w:proofErr w:type="spellEnd"/>
      <w:r w:rsidRPr="00386095">
        <w:rPr>
          <w:rFonts w:ascii="Arial" w:hAnsi="Arial" w:cs="Arial"/>
        </w:rPr>
        <w:t xml:space="preserve">, W. (2025) </w:t>
      </w:r>
      <w:r w:rsidRPr="00386095">
        <w:rPr>
          <w:rStyle w:val="Emphasis"/>
          <w:rFonts w:ascii="Arial" w:hAnsi="Arial" w:cs="Arial"/>
        </w:rPr>
        <w:t>Barriers to Intercultural Communication within International Business: Tesco</w:t>
      </w:r>
      <w:r w:rsidRPr="00386095">
        <w:rPr>
          <w:rFonts w:ascii="Arial" w:hAnsi="Arial" w:cs="Arial"/>
        </w:rPr>
        <w:t xml:space="preserve">. Master's thesis. National College of Ireland. Available at: https://norma.ncirl.ie/9054/1/weronikaszczesniak.pdf (Accessed: 17 July 2026). </w:t>
      </w:r>
    </w:p>
    <w:p w14:paraId="73E94110" w14:textId="2D075AE6" w:rsidR="00AD0828" w:rsidRPr="00386095" w:rsidRDefault="00AD0828" w:rsidP="00386095">
      <w:pPr>
        <w:pStyle w:val="NormalWeb"/>
        <w:spacing w:line="300" w:lineRule="atLeast"/>
        <w:jc w:val="both"/>
        <w:rPr>
          <w:rFonts w:ascii="Arial" w:hAnsi="Arial" w:cs="Arial"/>
        </w:rPr>
      </w:pPr>
      <w:r w:rsidRPr="00386095">
        <w:rPr>
          <w:rFonts w:ascii="Arial" w:hAnsi="Arial" w:cs="Arial"/>
        </w:rPr>
        <w:lastRenderedPageBreak/>
        <w:t xml:space="preserve">Tesco PLC (2025) </w:t>
      </w:r>
      <w:r w:rsidRPr="00386095">
        <w:rPr>
          <w:rStyle w:val="Emphasis"/>
          <w:rFonts w:ascii="Arial" w:hAnsi="Arial" w:cs="Arial"/>
        </w:rPr>
        <w:t>Annual Report and Financial Statements 2025</w:t>
      </w:r>
      <w:r w:rsidRPr="00386095">
        <w:rPr>
          <w:rFonts w:ascii="Arial" w:hAnsi="Arial" w:cs="Arial"/>
        </w:rPr>
        <w:t xml:space="preserve">. Welwyn Garden City: Tesco PLC. Available at: https://www.tescoplc.com (Accessed: 18 July 2026). </w:t>
      </w:r>
    </w:p>
    <w:p w14:paraId="56720782" w14:textId="7ADA818F" w:rsidR="00AD0828" w:rsidRPr="00386095" w:rsidRDefault="00AD0828" w:rsidP="00386095">
      <w:pPr>
        <w:pStyle w:val="NormalWeb"/>
        <w:spacing w:line="300" w:lineRule="atLeast"/>
        <w:jc w:val="both"/>
        <w:rPr>
          <w:rFonts w:ascii="Arial" w:hAnsi="Arial" w:cs="Arial"/>
        </w:rPr>
      </w:pPr>
      <w:r w:rsidRPr="00386095">
        <w:rPr>
          <w:rFonts w:ascii="Arial" w:hAnsi="Arial" w:cs="Arial"/>
        </w:rPr>
        <w:t xml:space="preserve">Tesco PLC (2026) </w:t>
      </w:r>
      <w:r w:rsidRPr="00386095">
        <w:rPr>
          <w:rStyle w:val="Emphasis"/>
          <w:rFonts w:ascii="Arial" w:hAnsi="Arial" w:cs="Arial"/>
        </w:rPr>
        <w:t>Tesco PLC | Community, Investors and Sustainability</w:t>
      </w:r>
      <w:r w:rsidRPr="00386095">
        <w:rPr>
          <w:rFonts w:ascii="Arial" w:hAnsi="Arial" w:cs="Arial"/>
        </w:rPr>
        <w:t xml:space="preserve">. Available at: https://www.tescoplc.com/ (Accessed: </w:t>
      </w:r>
      <w:r w:rsidR="00167735" w:rsidRPr="00386095">
        <w:rPr>
          <w:rFonts w:ascii="Arial" w:hAnsi="Arial" w:cs="Arial"/>
        </w:rPr>
        <w:t>21</w:t>
      </w:r>
      <w:r w:rsidRPr="00386095">
        <w:rPr>
          <w:rFonts w:ascii="Arial" w:hAnsi="Arial" w:cs="Arial"/>
        </w:rPr>
        <w:t xml:space="preserve"> July 2026).</w:t>
      </w:r>
    </w:p>
    <w:p w14:paraId="7277EF53" w14:textId="77777777" w:rsidR="00651224" w:rsidRPr="00386095" w:rsidRDefault="00651224" w:rsidP="00386095">
      <w:pPr>
        <w:pStyle w:val="NormalWeb"/>
        <w:spacing w:line="300" w:lineRule="atLeast"/>
        <w:jc w:val="both"/>
        <w:rPr>
          <w:rFonts w:ascii="Arial" w:hAnsi="Arial" w:cs="Arial"/>
        </w:rPr>
      </w:pPr>
    </w:p>
    <w:p w14:paraId="57DD12EB" w14:textId="77777777" w:rsidR="007C1A00" w:rsidRPr="00386095" w:rsidRDefault="007C1A00" w:rsidP="00386095">
      <w:pPr>
        <w:pStyle w:val="NormalWeb"/>
        <w:spacing w:line="300" w:lineRule="atLeast"/>
        <w:jc w:val="both"/>
        <w:rPr>
          <w:rFonts w:ascii="Arial" w:hAnsi="Arial" w:cs="Arial"/>
        </w:rPr>
      </w:pPr>
    </w:p>
    <w:p w14:paraId="71CC8B56" w14:textId="77777777" w:rsidR="007C1A00" w:rsidRPr="00386095" w:rsidRDefault="007C1A00" w:rsidP="00386095">
      <w:pPr>
        <w:jc w:val="both"/>
        <w:rPr>
          <w:rFonts w:ascii="Arial" w:hAnsi="Arial" w:cs="Arial"/>
          <w:sz w:val="24"/>
          <w:szCs w:val="24"/>
        </w:rPr>
      </w:pPr>
    </w:p>
    <w:p w14:paraId="72C20870" w14:textId="18CAB52A" w:rsidR="00E247B9" w:rsidRPr="00386095" w:rsidRDefault="00E247B9" w:rsidP="00386095">
      <w:pPr>
        <w:jc w:val="both"/>
        <w:rPr>
          <w:rFonts w:ascii="Arial" w:hAnsi="Arial" w:cs="Arial"/>
          <w:sz w:val="24"/>
          <w:szCs w:val="24"/>
        </w:rPr>
      </w:pPr>
    </w:p>
    <w:p w14:paraId="3394C521" w14:textId="6D5B57A8" w:rsidR="00E247B9" w:rsidRPr="00386095" w:rsidRDefault="00E247B9" w:rsidP="00386095">
      <w:pPr>
        <w:jc w:val="both"/>
        <w:rPr>
          <w:rFonts w:ascii="Arial" w:hAnsi="Arial" w:cs="Arial"/>
          <w:sz w:val="24"/>
          <w:szCs w:val="24"/>
        </w:rPr>
      </w:pPr>
    </w:p>
    <w:p w14:paraId="10E002CB" w14:textId="77777777" w:rsidR="006A0E1E" w:rsidRPr="00386095" w:rsidRDefault="006A0E1E" w:rsidP="00386095">
      <w:pPr>
        <w:spacing w:after="0" w:line="240" w:lineRule="auto"/>
        <w:jc w:val="both"/>
        <w:rPr>
          <w:rFonts w:ascii="Arial" w:eastAsia="Times New Roman" w:hAnsi="Arial" w:cs="Arial"/>
          <w:b/>
          <w:bCs/>
          <w:color w:val="000000"/>
          <w:sz w:val="24"/>
          <w:szCs w:val="24"/>
          <w:lang w:eastAsia="en-GB"/>
        </w:rPr>
      </w:pPr>
      <w:bookmarkStart w:id="0" w:name="_Toc235445646"/>
      <w:bookmarkEnd w:id="0"/>
    </w:p>
    <w:p w14:paraId="0330494B" w14:textId="77777777" w:rsidR="006A0E1E" w:rsidRPr="00386095" w:rsidRDefault="006A0E1E" w:rsidP="00386095">
      <w:pPr>
        <w:spacing w:after="0" w:line="240" w:lineRule="auto"/>
        <w:jc w:val="both"/>
        <w:rPr>
          <w:rFonts w:ascii="Arial" w:eastAsia="Times New Roman" w:hAnsi="Arial" w:cs="Arial"/>
          <w:b/>
          <w:bCs/>
          <w:color w:val="000000"/>
          <w:sz w:val="24"/>
          <w:szCs w:val="24"/>
          <w:lang w:eastAsia="en-GB"/>
        </w:rPr>
      </w:pPr>
    </w:p>
    <w:p w14:paraId="6E58DD68" w14:textId="77777777" w:rsidR="006A0E1E" w:rsidRDefault="006A0E1E" w:rsidP="00C60725">
      <w:pPr>
        <w:spacing w:after="0" w:line="240" w:lineRule="auto"/>
        <w:jc w:val="both"/>
        <w:rPr>
          <w:rFonts w:ascii="Arial" w:eastAsia="Times New Roman" w:hAnsi="Arial" w:cs="Arial"/>
          <w:b/>
          <w:bCs/>
          <w:color w:val="000000"/>
          <w:sz w:val="36"/>
          <w:szCs w:val="36"/>
          <w:lang w:eastAsia="en-GB"/>
        </w:rPr>
      </w:pPr>
    </w:p>
    <w:p w14:paraId="54B83A42" w14:textId="77777777" w:rsidR="006A0E1E" w:rsidRDefault="006A0E1E" w:rsidP="00C60725">
      <w:pPr>
        <w:spacing w:after="0" w:line="240" w:lineRule="auto"/>
        <w:jc w:val="both"/>
        <w:rPr>
          <w:rFonts w:ascii="Arial" w:eastAsia="Times New Roman" w:hAnsi="Arial" w:cs="Arial"/>
          <w:b/>
          <w:bCs/>
          <w:color w:val="000000"/>
          <w:sz w:val="36"/>
          <w:szCs w:val="36"/>
          <w:lang w:eastAsia="en-GB"/>
        </w:rPr>
      </w:pPr>
    </w:p>
    <w:p w14:paraId="3B0EA5F9" w14:textId="01BC9BE4" w:rsidR="00C60725" w:rsidRPr="00566F2F" w:rsidRDefault="00C60725" w:rsidP="006A0E1E">
      <w:pPr>
        <w:spacing w:after="0" w:line="240" w:lineRule="auto"/>
        <w:jc w:val="both"/>
        <w:rPr>
          <w:rFonts w:ascii="Arial" w:eastAsia="Times New Roman" w:hAnsi="Arial" w:cs="Arial"/>
          <w:color w:val="FFFFFF" w:themeColor="background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B2928F" w14:textId="77777777" w:rsidR="006A0E1E" w:rsidRDefault="006A0E1E" w:rsidP="00C60725">
      <w:pPr>
        <w:spacing w:after="0" w:line="240" w:lineRule="auto"/>
        <w:jc w:val="both"/>
        <w:rPr>
          <w:rFonts w:ascii="Arial" w:eastAsia="Times New Roman" w:hAnsi="Arial" w:cs="Arial"/>
          <w:b/>
          <w:bCs/>
          <w:color w:val="000000"/>
          <w:sz w:val="36"/>
          <w:szCs w:val="36"/>
          <w:lang w:eastAsia="en-GB"/>
        </w:rPr>
      </w:pPr>
      <w:bookmarkStart w:id="1" w:name="_Toc235445655"/>
      <w:bookmarkEnd w:id="1"/>
    </w:p>
    <w:p w14:paraId="7A3F8814" w14:textId="77777777" w:rsidR="006A0E1E" w:rsidRDefault="006A0E1E" w:rsidP="00C60725">
      <w:pPr>
        <w:spacing w:after="0" w:line="240" w:lineRule="auto"/>
        <w:jc w:val="both"/>
        <w:rPr>
          <w:rFonts w:ascii="Arial" w:eastAsia="Times New Roman" w:hAnsi="Arial" w:cs="Arial"/>
          <w:b/>
          <w:bCs/>
          <w:color w:val="000000"/>
          <w:sz w:val="36"/>
          <w:szCs w:val="36"/>
          <w:lang w:eastAsia="en-GB"/>
        </w:rPr>
      </w:pPr>
    </w:p>
    <w:p w14:paraId="2826D9F8" w14:textId="77777777" w:rsidR="006A0E1E" w:rsidRDefault="006A0E1E" w:rsidP="00C60725">
      <w:pPr>
        <w:spacing w:after="0" w:line="240" w:lineRule="auto"/>
        <w:jc w:val="both"/>
        <w:rPr>
          <w:rFonts w:ascii="Arial" w:eastAsia="Times New Roman" w:hAnsi="Arial" w:cs="Arial"/>
          <w:b/>
          <w:bCs/>
          <w:color w:val="000000"/>
          <w:sz w:val="36"/>
          <w:szCs w:val="36"/>
          <w:lang w:eastAsia="en-GB"/>
        </w:rPr>
      </w:pPr>
    </w:p>
    <w:p w14:paraId="7F58D5FC" w14:textId="77777777" w:rsidR="006A0E1E" w:rsidRDefault="006A0E1E" w:rsidP="00C60725">
      <w:pPr>
        <w:spacing w:after="0" w:line="240" w:lineRule="auto"/>
        <w:jc w:val="both"/>
        <w:rPr>
          <w:rFonts w:ascii="Arial" w:eastAsia="Times New Roman" w:hAnsi="Arial" w:cs="Arial"/>
          <w:b/>
          <w:bCs/>
          <w:color w:val="000000"/>
          <w:sz w:val="36"/>
          <w:szCs w:val="36"/>
          <w:lang w:eastAsia="en-GB"/>
        </w:rPr>
      </w:pPr>
    </w:p>
    <w:p w14:paraId="6985FE12" w14:textId="77777777" w:rsidR="00C60725" w:rsidRPr="00C60725" w:rsidRDefault="00C60725" w:rsidP="00C60725">
      <w:pPr>
        <w:spacing w:after="0" w:line="240" w:lineRule="auto"/>
        <w:jc w:val="both"/>
        <w:rPr>
          <w:rFonts w:ascii="Arial" w:eastAsia="Times New Roman" w:hAnsi="Arial" w:cs="Arial"/>
          <w:color w:val="000000"/>
          <w:sz w:val="36"/>
          <w:szCs w:val="36"/>
          <w:lang w:eastAsia="en-GB"/>
        </w:rPr>
      </w:pPr>
      <w:r w:rsidRPr="00C60725">
        <w:rPr>
          <w:rFonts w:ascii="Arial" w:eastAsia="Times New Roman" w:hAnsi="Arial" w:cs="Arial"/>
          <w:color w:val="000000"/>
          <w:sz w:val="36"/>
          <w:szCs w:val="36"/>
          <w:lang w:eastAsia="en-GB"/>
        </w:rPr>
        <w:t> </w:t>
      </w:r>
    </w:p>
    <w:p w14:paraId="68A8ED9E" w14:textId="33B0C135" w:rsidR="00E247B9" w:rsidRPr="00C60725" w:rsidRDefault="00E247B9" w:rsidP="00C60725">
      <w:pPr>
        <w:jc w:val="both"/>
        <w:rPr>
          <w:rFonts w:ascii="Arial" w:hAnsi="Arial" w:cs="Arial"/>
          <w:sz w:val="36"/>
          <w:szCs w:val="36"/>
        </w:rPr>
      </w:pPr>
    </w:p>
    <w:p w14:paraId="1EF0DCEE" w14:textId="195865AA" w:rsidR="00E247B9" w:rsidRPr="00C60725" w:rsidRDefault="00E247B9" w:rsidP="00C60725">
      <w:pPr>
        <w:jc w:val="both"/>
        <w:rPr>
          <w:rFonts w:ascii="Arial" w:hAnsi="Arial" w:cs="Arial"/>
          <w:sz w:val="36"/>
          <w:szCs w:val="36"/>
        </w:rPr>
      </w:pPr>
    </w:p>
    <w:p w14:paraId="6F40DE02" w14:textId="2691D5DC" w:rsidR="00E247B9" w:rsidRPr="00C60725" w:rsidRDefault="00E247B9" w:rsidP="00C60725">
      <w:pPr>
        <w:jc w:val="both"/>
        <w:rPr>
          <w:rFonts w:ascii="Arial" w:hAnsi="Arial" w:cs="Arial"/>
          <w:sz w:val="36"/>
          <w:szCs w:val="36"/>
        </w:rPr>
      </w:pPr>
    </w:p>
    <w:p w14:paraId="43C61863" w14:textId="21A26209" w:rsidR="00E247B9" w:rsidRPr="00C60725" w:rsidRDefault="00E247B9" w:rsidP="00C60725">
      <w:pPr>
        <w:jc w:val="both"/>
        <w:rPr>
          <w:rFonts w:ascii="Arial" w:hAnsi="Arial" w:cs="Arial"/>
          <w:sz w:val="36"/>
          <w:szCs w:val="36"/>
        </w:rPr>
      </w:pPr>
    </w:p>
    <w:p w14:paraId="6D97C577" w14:textId="727F4A08" w:rsidR="00E247B9" w:rsidRPr="00C60725" w:rsidRDefault="00E247B9" w:rsidP="00C60725">
      <w:pPr>
        <w:jc w:val="both"/>
        <w:rPr>
          <w:rFonts w:ascii="Arial" w:hAnsi="Arial" w:cs="Arial"/>
          <w:sz w:val="36"/>
          <w:szCs w:val="36"/>
        </w:rPr>
      </w:pPr>
    </w:p>
    <w:p w14:paraId="18481303" w14:textId="200E288B" w:rsidR="00E247B9" w:rsidRPr="00C60725" w:rsidRDefault="00E247B9" w:rsidP="00C60725">
      <w:pPr>
        <w:jc w:val="both"/>
        <w:rPr>
          <w:rFonts w:ascii="Arial" w:hAnsi="Arial" w:cs="Arial"/>
          <w:sz w:val="36"/>
          <w:szCs w:val="36"/>
        </w:rPr>
      </w:pPr>
    </w:p>
    <w:p w14:paraId="5A3616CA" w14:textId="6815295C" w:rsidR="00E247B9" w:rsidRPr="00C60725" w:rsidRDefault="00E247B9" w:rsidP="00C60725">
      <w:pPr>
        <w:jc w:val="both"/>
        <w:rPr>
          <w:rFonts w:ascii="Arial" w:hAnsi="Arial" w:cs="Arial"/>
          <w:sz w:val="36"/>
          <w:szCs w:val="36"/>
        </w:rPr>
      </w:pPr>
    </w:p>
    <w:p w14:paraId="777C0320" w14:textId="7F34A8A0" w:rsidR="00E247B9" w:rsidRPr="00C60725" w:rsidRDefault="00E247B9" w:rsidP="00C60725">
      <w:pPr>
        <w:jc w:val="both"/>
        <w:rPr>
          <w:rFonts w:ascii="Arial" w:hAnsi="Arial" w:cs="Arial"/>
          <w:sz w:val="36"/>
          <w:szCs w:val="36"/>
        </w:rPr>
      </w:pPr>
    </w:p>
    <w:p w14:paraId="2D58536C" w14:textId="30852E93" w:rsidR="00E247B9" w:rsidRPr="00C60725" w:rsidRDefault="00E247B9" w:rsidP="00C60725">
      <w:pPr>
        <w:jc w:val="both"/>
        <w:rPr>
          <w:rFonts w:ascii="Arial" w:hAnsi="Arial" w:cs="Arial"/>
          <w:sz w:val="36"/>
          <w:szCs w:val="36"/>
        </w:rPr>
      </w:pPr>
    </w:p>
    <w:p w14:paraId="1070E137" w14:textId="50E233EB" w:rsidR="3456D382" w:rsidRPr="00C60725" w:rsidRDefault="3456D382" w:rsidP="00C60725">
      <w:pPr>
        <w:jc w:val="both"/>
        <w:rPr>
          <w:rFonts w:ascii="Arial" w:hAnsi="Arial" w:cs="Arial"/>
          <w:sz w:val="36"/>
          <w:szCs w:val="36"/>
        </w:rPr>
      </w:pPr>
    </w:p>
    <w:p w14:paraId="7702AAE4" w14:textId="63A206C0" w:rsidR="3456D382" w:rsidRPr="00C60725" w:rsidRDefault="3456D382" w:rsidP="00C60725">
      <w:pPr>
        <w:jc w:val="both"/>
        <w:rPr>
          <w:rFonts w:ascii="Arial" w:hAnsi="Arial" w:cs="Arial"/>
          <w:sz w:val="36"/>
          <w:szCs w:val="36"/>
        </w:rPr>
      </w:pPr>
    </w:p>
    <w:p w14:paraId="66884D38" w14:textId="77777777" w:rsidR="00B23F1A" w:rsidRPr="00C60725" w:rsidRDefault="00B23F1A" w:rsidP="00C60725">
      <w:pPr>
        <w:jc w:val="both"/>
        <w:rPr>
          <w:rFonts w:ascii="Arial" w:hAnsi="Arial" w:cs="Arial"/>
          <w:sz w:val="36"/>
          <w:szCs w:val="36"/>
        </w:rPr>
      </w:pPr>
    </w:p>
    <w:p w14:paraId="2E9A8F36" w14:textId="77777777" w:rsidR="00B23F1A" w:rsidRPr="00C60725" w:rsidRDefault="00B23F1A" w:rsidP="00C60725">
      <w:pPr>
        <w:jc w:val="both"/>
        <w:rPr>
          <w:rFonts w:ascii="Arial" w:hAnsi="Arial" w:cs="Arial"/>
          <w:sz w:val="36"/>
          <w:szCs w:val="36"/>
        </w:rPr>
      </w:pPr>
    </w:p>
    <w:p w14:paraId="70D7B4E6" w14:textId="77777777" w:rsidR="00B23F1A" w:rsidRPr="00C60725" w:rsidRDefault="00B23F1A" w:rsidP="00C60725">
      <w:pPr>
        <w:jc w:val="both"/>
        <w:rPr>
          <w:rFonts w:ascii="Arial" w:hAnsi="Arial" w:cs="Arial"/>
          <w:sz w:val="36"/>
          <w:szCs w:val="36"/>
        </w:rPr>
      </w:pPr>
    </w:p>
    <w:p w14:paraId="08039210" w14:textId="69754421" w:rsidR="3456D382" w:rsidRPr="00C60725" w:rsidRDefault="3456D382" w:rsidP="00C60725">
      <w:pPr>
        <w:jc w:val="both"/>
        <w:rPr>
          <w:rFonts w:ascii="Arial" w:hAnsi="Arial" w:cs="Arial"/>
          <w:sz w:val="36"/>
          <w:szCs w:val="36"/>
        </w:rPr>
      </w:pPr>
    </w:p>
    <w:p w14:paraId="48BC8800" w14:textId="7323AFB2" w:rsidR="00E247B9" w:rsidRPr="00C60725" w:rsidRDefault="00E247B9" w:rsidP="00C60725">
      <w:pPr>
        <w:jc w:val="both"/>
        <w:rPr>
          <w:rFonts w:ascii="Arial" w:hAnsi="Arial" w:cs="Arial"/>
          <w:sz w:val="36"/>
          <w:szCs w:val="36"/>
        </w:rPr>
      </w:pPr>
    </w:p>
    <w:sectPr w:rsidR="00E247B9" w:rsidRPr="00C6072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AC7D57D" w14:textId="77777777" w:rsidR="00346931" w:rsidRDefault="00346931">
      <w:pPr>
        <w:spacing w:after="0" w:line="240" w:lineRule="auto"/>
      </w:pPr>
      <w:r>
        <w:separator/>
      </w:r>
    </w:p>
  </w:endnote>
  <w:endnote w:type="continuationSeparator" w:id="0">
    <w:p w14:paraId="1A8803F7" w14:textId="77777777" w:rsidR="00346931" w:rsidRDefault="00346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ource Sans Pro">
    <w:panose1 w:val="020B0503030403020204"/>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5133FDC" w14:paraId="7219E735" w14:textId="77777777" w:rsidTr="05133FDC">
      <w:tc>
        <w:tcPr>
          <w:tcW w:w="3005" w:type="dxa"/>
        </w:tcPr>
        <w:p w14:paraId="7494FFC3" w14:textId="193D9A40" w:rsidR="05133FDC" w:rsidRDefault="05133FDC" w:rsidP="05133FDC">
          <w:pPr>
            <w:pStyle w:val="Header"/>
            <w:ind w:left="-115"/>
          </w:pPr>
        </w:p>
      </w:tc>
      <w:tc>
        <w:tcPr>
          <w:tcW w:w="3005" w:type="dxa"/>
        </w:tcPr>
        <w:p w14:paraId="27516632" w14:textId="20A2E1C5" w:rsidR="05133FDC" w:rsidRDefault="05133FDC" w:rsidP="05133FDC">
          <w:pPr>
            <w:pStyle w:val="Header"/>
            <w:jc w:val="center"/>
          </w:pPr>
          <w:r>
            <w:t>1</w:t>
          </w:r>
        </w:p>
        <w:p w14:paraId="767AC246" w14:textId="762F5FC5" w:rsidR="05133FDC" w:rsidRDefault="05133FDC" w:rsidP="05133FDC">
          <w:pPr>
            <w:pStyle w:val="Header"/>
            <w:jc w:val="center"/>
          </w:pPr>
        </w:p>
      </w:tc>
      <w:tc>
        <w:tcPr>
          <w:tcW w:w="3005" w:type="dxa"/>
        </w:tcPr>
        <w:p w14:paraId="62BB967B" w14:textId="5DC302B0" w:rsidR="05133FDC" w:rsidRDefault="05133FDC" w:rsidP="05133FDC">
          <w:pPr>
            <w:pStyle w:val="Header"/>
            <w:ind w:right="-115"/>
            <w:jc w:val="right"/>
          </w:pPr>
        </w:p>
      </w:tc>
    </w:tr>
  </w:tbl>
  <w:p w14:paraId="1A1F3D04" w14:textId="0A318EAD"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80F5AA7" w14:textId="77777777" w:rsidR="00346931" w:rsidRDefault="00346931">
      <w:pPr>
        <w:spacing w:after="0" w:line="240" w:lineRule="auto"/>
      </w:pPr>
      <w:r>
        <w:separator/>
      </w:r>
    </w:p>
  </w:footnote>
  <w:footnote w:type="continuationSeparator" w:id="0">
    <w:p w14:paraId="1599E2CD" w14:textId="77777777" w:rsidR="00346931" w:rsidRDefault="00346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Header"/>
            <w:ind w:left="-115"/>
          </w:pPr>
        </w:p>
      </w:tc>
      <w:tc>
        <w:tcPr>
          <w:tcW w:w="3005" w:type="dxa"/>
        </w:tcPr>
        <w:p w14:paraId="1FA13D7B" w14:textId="1294893F" w:rsidR="05133FDC" w:rsidRDefault="05133FDC" w:rsidP="05133FDC">
          <w:pPr>
            <w:pStyle w:val="Header"/>
            <w:jc w:val="center"/>
          </w:pPr>
        </w:p>
      </w:tc>
      <w:tc>
        <w:tcPr>
          <w:tcW w:w="3005" w:type="dxa"/>
        </w:tcPr>
        <w:p w14:paraId="6220E23D" w14:textId="4F643C87" w:rsidR="05133FDC" w:rsidRDefault="05133FDC" w:rsidP="05133FDC">
          <w:pPr>
            <w:pStyle w:val="Header"/>
            <w:ind w:right="-115"/>
            <w:jc w:val="right"/>
          </w:pPr>
        </w:p>
      </w:tc>
    </w:tr>
  </w:tbl>
  <w:p w14:paraId="543D5681" w14:textId="0FED7401"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E023216"/>
    <w:multiLevelType w:val="hybridMultilevel"/>
    <w:tmpl w:val="333877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4D17C17"/>
    <w:multiLevelType w:val="hybridMultilevel"/>
    <w:tmpl w:val="FCC488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64074A"/>
    <w:multiLevelType w:val="hybridMultilevel"/>
    <w:tmpl w:val="B8D6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7496589">
    <w:abstractNumId w:val="4"/>
  </w:num>
  <w:num w:numId="2" w16cid:durableId="1967152447">
    <w:abstractNumId w:val="8"/>
  </w:num>
  <w:num w:numId="3" w16cid:durableId="2139495818">
    <w:abstractNumId w:val="9"/>
  </w:num>
  <w:num w:numId="4" w16cid:durableId="818033177">
    <w:abstractNumId w:val="1"/>
  </w:num>
  <w:num w:numId="5" w16cid:durableId="1310936986">
    <w:abstractNumId w:val="6"/>
  </w:num>
  <w:num w:numId="6" w16cid:durableId="202330228">
    <w:abstractNumId w:val="0"/>
  </w:num>
  <w:num w:numId="7" w16cid:durableId="409085181">
    <w:abstractNumId w:val="7"/>
  </w:num>
  <w:num w:numId="8" w16cid:durableId="1303803823">
    <w:abstractNumId w:val="5"/>
  </w:num>
  <w:num w:numId="9" w16cid:durableId="765662173">
    <w:abstractNumId w:val="3"/>
  </w:num>
  <w:num w:numId="10" w16cid:durableId="1066607085">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85AFA"/>
    <w:rsid w:val="00102432"/>
    <w:rsid w:val="00123A3B"/>
    <w:rsid w:val="00124951"/>
    <w:rsid w:val="001477D7"/>
    <w:rsid w:val="00167735"/>
    <w:rsid w:val="001A498C"/>
    <w:rsid w:val="001F47E1"/>
    <w:rsid w:val="002103C9"/>
    <w:rsid w:val="002A0B17"/>
    <w:rsid w:val="002C0943"/>
    <w:rsid w:val="002D68D2"/>
    <w:rsid w:val="003136D7"/>
    <w:rsid w:val="0034497E"/>
    <w:rsid w:val="00346931"/>
    <w:rsid w:val="003555CA"/>
    <w:rsid w:val="003730C9"/>
    <w:rsid w:val="00386095"/>
    <w:rsid w:val="003F1BC0"/>
    <w:rsid w:val="003F2620"/>
    <w:rsid w:val="00410D49"/>
    <w:rsid w:val="00413F58"/>
    <w:rsid w:val="004266B4"/>
    <w:rsid w:val="00447E1E"/>
    <w:rsid w:val="004534AB"/>
    <w:rsid w:val="00454EA7"/>
    <w:rsid w:val="00473560"/>
    <w:rsid w:val="004A61CC"/>
    <w:rsid w:val="004E5ADB"/>
    <w:rsid w:val="004F480C"/>
    <w:rsid w:val="00566F2F"/>
    <w:rsid w:val="005A326A"/>
    <w:rsid w:val="005A5A97"/>
    <w:rsid w:val="005D4824"/>
    <w:rsid w:val="005D7B3F"/>
    <w:rsid w:val="00651224"/>
    <w:rsid w:val="006A0E1E"/>
    <w:rsid w:val="007000B9"/>
    <w:rsid w:val="00732620"/>
    <w:rsid w:val="0075356C"/>
    <w:rsid w:val="007C1A00"/>
    <w:rsid w:val="008338C4"/>
    <w:rsid w:val="00835C45"/>
    <w:rsid w:val="00845231"/>
    <w:rsid w:val="00936AFD"/>
    <w:rsid w:val="0094231D"/>
    <w:rsid w:val="009A0C11"/>
    <w:rsid w:val="009F430F"/>
    <w:rsid w:val="00A311CF"/>
    <w:rsid w:val="00AB3DE2"/>
    <w:rsid w:val="00AD038E"/>
    <w:rsid w:val="00AD0828"/>
    <w:rsid w:val="00AF7CFC"/>
    <w:rsid w:val="00B04D32"/>
    <w:rsid w:val="00B23F1A"/>
    <w:rsid w:val="00B24193"/>
    <w:rsid w:val="00BB09E7"/>
    <w:rsid w:val="00C17FB4"/>
    <w:rsid w:val="00C24DC8"/>
    <w:rsid w:val="00C3477A"/>
    <w:rsid w:val="00C60725"/>
    <w:rsid w:val="00C644CB"/>
    <w:rsid w:val="00C76386"/>
    <w:rsid w:val="00D0136B"/>
    <w:rsid w:val="00D244D4"/>
    <w:rsid w:val="00D55290"/>
    <w:rsid w:val="00D80C51"/>
    <w:rsid w:val="00E247B9"/>
    <w:rsid w:val="00E81438"/>
    <w:rsid w:val="00ED1094"/>
    <w:rsid w:val="00ED5342"/>
    <w:rsid w:val="00EE11D1"/>
    <w:rsid w:val="00F37C54"/>
    <w:rsid w:val="00F60B57"/>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8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63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C1A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5D482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4824"/>
    <w:pPr>
      <w:outlineLvl w:val="9"/>
    </w:pPr>
    <w:rPr>
      <w:lang w:val="en-US" w:eastAsia="en-US"/>
    </w:rPr>
  </w:style>
  <w:style w:type="paragraph" w:styleId="TOC1">
    <w:name w:val="toc 1"/>
    <w:basedOn w:val="Normal"/>
    <w:next w:val="Normal"/>
    <w:autoRedefine/>
    <w:uiPriority w:val="39"/>
    <w:unhideWhenUsed/>
    <w:rsid w:val="005D4824"/>
    <w:pPr>
      <w:spacing w:after="100"/>
    </w:pPr>
  </w:style>
  <w:style w:type="character" w:styleId="Hyperlink">
    <w:name w:val="Hyperlink"/>
    <w:basedOn w:val="DefaultParagraphFont"/>
    <w:uiPriority w:val="99"/>
    <w:unhideWhenUsed/>
    <w:rsid w:val="005D4824"/>
    <w:rPr>
      <w:color w:val="0563C1" w:themeColor="hyperlink"/>
      <w:u w:val="single"/>
    </w:rPr>
  </w:style>
  <w:style w:type="character" w:customStyle="1" w:styleId="Heading2Char">
    <w:name w:val="Heading 2 Char"/>
    <w:basedOn w:val="DefaultParagraphFont"/>
    <w:link w:val="Heading2"/>
    <w:uiPriority w:val="9"/>
    <w:rsid w:val="00C7638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76386"/>
    <w:pPr>
      <w:spacing w:after="100"/>
      <w:ind w:left="220"/>
    </w:pPr>
  </w:style>
  <w:style w:type="paragraph" w:customStyle="1" w:styleId="s10">
    <w:name w:val="s10"/>
    <w:basedOn w:val="Normal"/>
    <w:rsid w:val="00C607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9">
    <w:name w:val="s9"/>
    <w:basedOn w:val="DefaultParagraphFont"/>
    <w:rsid w:val="00C60725"/>
  </w:style>
  <w:style w:type="paragraph" w:styleId="NormalWeb">
    <w:name w:val="Normal (Web)"/>
    <w:basedOn w:val="Normal"/>
    <w:uiPriority w:val="99"/>
    <w:unhideWhenUsed/>
    <w:rsid w:val="00C607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1">
    <w:name w:val="s11"/>
    <w:basedOn w:val="DefaultParagraphFont"/>
    <w:rsid w:val="00C60725"/>
  </w:style>
  <w:style w:type="character" w:customStyle="1" w:styleId="s8">
    <w:name w:val="s8"/>
    <w:basedOn w:val="DefaultParagraphFont"/>
    <w:rsid w:val="00C60725"/>
  </w:style>
  <w:style w:type="paragraph" w:customStyle="1" w:styleId="s12">
    <w:name w:val="s12"/>
    <w:basedOn w:val="Normal"/>
    <w:rsid w:val="00C607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7">
    <w:name w:val="s7"/>
    <w:basedOn w:val="DefaultParagraphFont"/>
    <w:rsid w:val="00C60725"/>
  </w:style>
  <w:style w:type="paragraph" w:customStyle="1" w:styleId="s6">
    <w:name w:val="s6"/>
    <w:basedOn w:val="Normal"/>
    <w:rsid w:val="00C607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C60725"/>
  </w:style>
  <w:style w:type="paragraph" w:customStyle="1" w:styleId="s14">
    <w:name w:val="s14"/>
    <w:basedOn w:val="Normal"/>
    <w:rsid w:val="00C607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3">
    <w:name w:val="s13"/>
    <w:basedOn w:val="DefaultParagraphFont"/>
    <w:rsid w:val="00C60725"/>
  </w:style>
  <w:style w:type="paragraph" w:customStyle="1" w:styleId="s16">
    <w:name w:val="s16"/>
    <w:basedOn w:val="Normal"/>
    <w:rsid w:val="00C607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5">
    <w:name w:val="s15"/>
    <w:basedOn w:val="DefaultParagraphFont"/>
    <w:rsid w:val="00C60725"/>
  </w:style>
  <w:style w:type="paragraph" w:customStyle="1" w:styleId="s18">
    <w:name w:val="s18"/>
    <w:basedOn w:val="Normal"/>
    <w:rsid w:val="00C607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20">
    <w:name w:val="s20"/>
    <w:basedOn w:val="Normal"/>
    <w:rsid w:val="00C607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21">
    <w:name w:val="s21"/>
    <w:basedOn w:val="Normal"/>
    <w:rsid w:val="00C607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22">
    <w:name w:val="s22"/>
    <w:basedOn w:val="DefaultParagraphFont"/>
    <w:rsid w:val="00C60725"/>
  </w:style>
  <w:style w:type="paragraph" w:styleId="Title">
    <w:name w:val="Title"/>
    <w:basedOn w:val="Normal"/>
    <w:next w:val="Normal"/>
    <w:link w:val="TitleChar"/>
    <w:uiPriority w:val="10"/>
    <w:qFormat/>
    <w:rsid w:val="00C60725"/>
    <w:pPr>
      <w:spacing w:line="360" w:lineRule="auto"/>
      <w:contextualSpacing/>
      <w:jc w:val="center"/>
    </w:pPr>
    <w:rPr>
      <w:rFonts w:ascii="Times New Roman" w:eastAsiaTheme="majorEastAsia" w:hAnsi="Times New Roman" w:cstheme="majorBidi"/>
      <w:b/>
      <w:spacing w:val="-10"/>
      <w:kern w:val="28"/>
      <w:sz w:val="52"/>
      <w:szCs w:val="56"/>
      <w:lang w:val="en-IN" w:eastAsia="en-US"/>
      <w14:ligatures w14:val="standardContextual"/>
    </w:rPr>
  </w:style>
  <w:style w:type="character" w:customStyle="1" w:styleId="TitleChar">
    <w:name w:val="Title Char"/>
    <w:basedOn w:val="DefaultParagraphFont"/>
    <w:link w:val="Title"/>
    <w:uiPriority w:val="10"/>
    <w:rsid w:val="00C60725"/>
    <w:rPr>
      <w:rFonts w:ascii="Times New Roman" w:eastAsiaTheme="majorEastAsia" w:hAnsi="Times New Roman" w:cstheme="majorBidi"/>
      <w:b/>
      <w:spacing w:val="-10"/>
      <w:kern w:val="28"/>
      <w:sz w:val="52"/>
      <w:szCs w:val="56"/>
      <w:lang w:val="en-IN" w:eastAsia="en-US"/>
      <w14:ligatures w14:val="standardContextual"/>
    </w:rPr>
  </w:style>
  <w:style w:type="character" w:customStyle="1" w:styleId="Heading3Char">
    <w:name w:val="Heading 3 Char"/>
    <w:basedOn w:val="DefaultParagraphFont"/>
    <w:link w:val="Heading3"/>
    <w:uiPriority w:val="9"/>
    <w:semiHidden/>
    <w:rsid w:val="007C1A00"/>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7C1A00"/>
    <w:rPr>
      <w:b/>
      <w:bCs/>
    </w:rPr>
  </w:style>
  <w:style w:type="character" w:styleId="Emphasis">
    <w:name w:val="Emphasis"/>
    <w:basedOn w:val="DefaultParagraphFont"/>
    <w:uiPriority w:val="20"/>
    <w:qFormat/>
    <w:rsid w:val="007C1A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004ED-1A95-4BF7-8662-8029B27AC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10</Pages>
  <Words>2489</Words>
  <Characters>14189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mahmod hussain</cp:lastModifiedBy>
  <cp:revision>9</cp:revision>
  <dcterms:created xsi:type="dcterms:W3CDTF">2026-07-26T10:13:00Z</dcterms:created>
  <dcterms:modified xsi:type="dcterms:W3CDTF">2026-08-02T11:19:00Z</dcterms:modified>
</cp:coreProperties>
</file>