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CA06A" w14:textId="5435634F" w:rsidR="00873A9C" w:rsidRPr="00873A9C" w:rsidRDefault="00873A9C" w:rsidP="00873A9C">
      <w:pPr>
        <w:spacing w:line="360" w:lineRule="auto"/>
        <w:rPr>
          <w:rFonts w:ascii="Arial" w:hAnsi="Arial" w:cs="Arial"/>
        </w:rPr>
      </w:pPr>
      <w:r w:rsidRPr="00873A9C">
        <w:rPr>
          <w:rFonts w:ascii="Arial" w:hAnsi="Arial" w:cs="Arial"/>
        </w:rPr>
        <w:t>I acknowledge the use of ChatGPT (</w:t>
      </w:r>
      <w:hyperlink r:id="rId8" w:history="1">
        <w:r w:rsidRPr="00873A9C">
          <w:rPr>
            <w:rStyle w:val="Hyperlink"/>
            <w:rFonts w:ascii="Arial" w:hAnsi="Arial" w:cs="Arial"/>
            <w:u w:val="none"/>
          </w:rPr>
          <w:t>https://chatgpt.com/</w:t>
        </w:r>
      </w:hyperlink>
      <w:r w:rsidRPr="00873A9C">
        <w:rPr>
          <w:rFonts w:ascii="Arial" w:hAnsi="Arial" w:cs="Arial"/>
        </w:rPr>
        <w:t>) on 1</w:t>
      </w:r>
      <w:r>
        <w:rPr>
          <w:rFonts w:ascii="Arial" w:hAnsi="Arial" w:cs="Arial"/>
        </w:rPr>
        <w:t>3</w:t>
      </w:r>
      <w:r w:rsidRPr="00873A9C">
        <w:rPr>
          <w:rFonts w:ascii="Arial" w:hAnsi="Arial" w:cs="Arial"/>
          <w:vertAlign w:val="superscript"/>
        </w:rPr>
        <w:t>th</w:t>
      </w:r>
      <w:r w:rsidRPr="00873A9C">
        <w:rPr>
          <w:rFonts w:ascii="Arial" w:hAnsi="Arial" w:cs="Arial"/>
        </w:rPr>
        <w:t xml:space="preserve"> </w:t>
      </w:r>
      <w:r>
        <w:rPr>
          <w:rFonts w:ascii="Arial" w:hAnsi="Arial" w:cs="Arial"/>
        </w:rPr>
        <w:t>June</w:t>
      </w:r>
      <w:r w:rsidRPr="00873A9C">
        <w:rPr>
          <w:rFonts w:ascii="Arial" w:hAnsi="Arial" w:cs="Arial"/>
        </w:rPr>
        <w:t xml:space="preserve"> 2025 to proofread my work. I used the prompt:</w:t>
      </w:r>
    </w:p>
    <w:p w14:paraId="2862EA36" w14:textId="77777777" w:rsidR="00873A9C" w:rsidRPr="00873A9C" w:rsidRDefault="00873A9C" w:rsidP="00873A9C">
      <w:pPr>
        <w:numPr>
          <w:ilvl w:val="0"/>
          <w:numId w:val="1"/>
        </w:numPr>
        <w:spacing w:line="360" w:lineRule="auto"/>
        <w:rPr>
          <w:rFonts w:ascii="Arial" w:hAnsi="Arial" w:cs="Arial"/>
        </w:rPr>
      </w:pPr>
      <w:r w:rsidRPr="00873A9C">
        <w:rPr>
          <w:rFonts w:ascii="Arial" w:hAnsi="Arial" w:cs="Arial"/>
        </w:rPr>
        <w:t>Can you check the attached text for grammatical and syntactical mistakes and ensure all spelling and grammar is in UK English?</w:t>
      </w:r>
    </w:p>
    <w:p w14:paraId="75BFDC13" w14:textId="77777777" w:rsidR="00873A9C" w:rsidRPr="00873A9C" w:rsidRDefault="00873A9C" w:rsidP="00873A9C">
      <w:pPr>
        <w:spacing w:line="360" w:lineRule="auto"/>
        <w:rPr>
          <w:rFonts w:ascii="Arial" w:hAnsi="Arial" w:cs="Arial"/>
        </w:rPr>
      </w:pPr>
    </w:p>
    <w:p w14:paraId="5C6AC986" w14:textId="14AA62C3" w:rsidR="00873A9C" w:rsidRPr="00873A9C" w:rsidRDefault="00873A9C" w:rsidP="00873A9C">
      <w:pPr>
        <w:spacing w:line="360" w:lineRule="auto"/>
        <w:rPr>
          <w:rFonts w:ascii="Arial" w:hAnsi="Arial" w:cs="Arial"/>
        </w:rPr>
      </w:pPr>
      <w:r w:rsidRPr="00873A9C">
        <w:rPr>
          <w:rFonts w:ascii="Arial" w:hAnsi="Arial" w:cs="Arial"/>
        </w:rPr>
        <w:t xml:space="preserve">I acknowledge the use of Microsoft Copilot on </w:t>
      </w:r>
      <w:r>
        <w:rPr>
          <w:rFonts w:ascii="Arial" w:hAnsi="Arial" w:cs="Arial"/>
        </w:rPr>
        <w:t>13</w:t>
      </w:r>
      <w:r w:rsidRPr="00873A9C">
        <w:rPr>
          <w:rFonts w:ascii="Arial" w:hAnsi="Arial" w:cs="Arial"/>
          <w:vertAlign w:val="superscript"/>
        </w:rPr>
        <w:t>th</w:t>
      </w:r>
      <w:r w:rsidRPr="00873A9C">
        <w:rPr>
          <w:rFonts w:ascii="Arial" w:hAnsi="Arial" w:cs="Arial"/>
        </w:rPr>
        <w:t xml:space="preserve"> </w:t>
      </w:r>
      <w:r>
        <w:rPr>
          <w:rFonts w:ascii="Arial" w:hAnsi="Arial" w:cs="Arial"/>
        </w:rPr>
        <w:t>June</w:t>
      </w:r>
      <w:r w:rsidRPr="00873A9C">
        <w:rPr>
          <w:rFonts w:ascii="Arial" w:hAnsi="Arial" w:cs="Arial"/>
        </w:rPr>
        <w:t xml:space="preserve"> 2025 to proofread my work. I used the prompt:</w:t>
      </w:r>
    </w:p>
    <w:p w14:paraId="07C20701" w14:textId="77777777" w:rsidR="00873A9C" w:rsidRPr="00873A9C" w:rsidRDefault="00873A9C" w:rsidP="00873A9C">
      <w:pPr>
        <w:numPr>
          <w:ilvl w:val="0"/>
          <w:numId w:val="2"/>
        </w:numPr>
        <w:spacing w:line="360" w:lineRule="auto"/>
        <w:rPr>
          <w:rFonts w:ascii="Arial" w:hAnsi="Arial" w:cs="Arial"/>
        </w:rPr>
      </w:pPr>
      <w:r w:rsidRPr="00873A9C">
        <w:rPr>
          <w:rFonts w:ascii="Arial" w:hAnsi="Arial" w:cs="Arial"/>
        </w:rPr>
        <w:t>Can you check for proper punctuation and that all references are in Harvard format?</w:t>
      </w:r>
    </w:p>
    <w:p w14:paraId="3993655D" w14:textId="77777777" w:rsidR="00873A9C" w:rsidRPr="00873A9C" w:rsidRDefault="00873A9C" w:rsidP="00873A9C">
      <w:pPr>
        <w:spacing w:line="360" w:lineRule="auto"/>
        <w:rPr>
          <w:rFonts w:ascii="Arial" w:hAnsi="Arial" w:cs="Arial"/>
        </w:rPr>
      </w:pPr>
    </w:p>
    <w:p w14:paraId="66A47CDF" w14:textId="77777777" w:rsidR="00873A9C" w:rsidRPr="00873A9C" w:rsidRDefault="00873A9C" w:rsidP="00873A9C">
      <w:pPr>
        <w:spacing w:line="360" w:lineRule="auto"/>
        <w:rPr>
          <w:rFonts w:ascii="Arial" w:hAnsi="Arial" w:cs="Arial"/>
        </w:rPr>
      </w:pPr>
      <w:r w:rsidRPr="00873A9C">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449631AF" w14:textId="77777777" w:rsidR="00B96C18" w:rsidRDefault="00B96C18" w:rsidP="00911DE5">
      <w:pPr>
        <w:spacing w:line="360" w:lineRule="auto"/>
        <w:rPr>
          <w:rFonts w:ascii="Arial" w:hAnsi="Arial" w:cs="Arial"/>
          <w:b/>
          <w:bCs/>
          <w:u w:val="single"/>
        </w:rPr>
      </w:pPr>
    </w:p>
    <w:p w14:paraId="0DE70EF4" w14:textId="77777777" w:rsidR="00B96C18" w:rsidRDefault="00B96C18" w:rsidP="00911DE5">
      <w:pPr>
        <w:spacing w:line="360" w:lineRule="auto"/>
        <w:rPr>
          <w:rFonts w:ascii="Arial" w:hAnsi="Arial" w:cs="Arial"/>
          <w:b/>
          <w:bCs/>
          <w:u w:val="single"/>
        </w:rPr>
      </w:pPr>
    </w:p>
    <w:p w14:paraId="3F1993B3" w14:textId="77777777" w:rsidR="00B96C18" w:rsidRDefault="00B96C18" w:rsidP="00911DE5">
      <w:pPr>
        <w:spacing w:line="360" w:lineRule="auto"/>
        <w:rPr>
          <w:rFonts w:ascii="Arial" w:hAnsi="Arial" w:cs="Arial"/>
          <w:b/>
          <w:bCs/>
          <w:u w:val="single"/>
        </w:rPr>
      </w:pPr>
    </w:p>
    <w:p w14:paraId="73A4555F" w14:textId="77777777" w:rsidR="00B96C18" w:rsidRDefault="00B96C18" w:rsidP="00911DE5">
      <w:pPr>
        <w:spacing w:line="360" w:lineRule="auto"/>
        <w:rPr>
          <w:rFonts w:ascii="Arial" w:hAnsi="Arial" w:cs="Arial"/>
          <w:b/>
          <w:bCs/>
          <w:u w:val="single"/>
        </w:rPr>
      </w:pPr>
    </w:p>
    <w:p w14:paraId="088EC94D" w14:textId="77777777" w:rsidR="00B96C18" w:rsidRDefault="00B96C18" w:rsidP="00911DE5">
      <w:pPr>
        <w:spacing w:line="360" w:lineRule="auto"/>
        <w:rPr>
          <w:rFonts w:ascii="Arial" w:hAnsi="Arial" w:cs="Arial"/>
          <w:b/>
          <w:bCs/>
          <w:u w:val="single"/>
        </w:rPr>
      </w:pPr>
    </w:p>
    <w:p w14:paraId="24D745D1" w14:textId="77777777" w:rsidR="00B96C18" w:rsidRDefault="00B96C18" w:rsidP="00911DE5">
      <w:pPr>
        <w:spacing w:line="360" w:lineRule="auto"/>
        <w:rPr>
          <w:rFonts w:ascii="Arial" w:hAnsi="Arial" w:cs="Arial"/>
          <w:b/>
          <w:bCs/>
          <w:u w:val="single"/>
        </w:rPr>
      </w:pPr>
    </w:p>
    <w:p w14:paraId="5B8B9F88" w14:textId="77777777" w:rsidR="00B96C18" w:rsidRDefault="00B96C18" w:rsidP="00911DE5">
      <w:pPr>
        <w:spacing w:line="360" w:lineRule="auto"/>
        <w:rPr>
          <w:rFonts w:ascii="Arial" w:hAnsi="Arial" w:cs="Arial"/>
          <w:b/>
          <w:bCs/>
          <w:u w:val="single"/>
        </w:rPr>
      </w:pPr>
    </w:p>
    <w:p w14:paraId="7F6B54D3" w14:textId="77777777" w:rsidR="00B96C18" w:rsidRDefault="00B96C18" w:rsidP="00911DE5">
      <w:pPr>
        <w:spacing w:line="360" w:lineRule="auto"/>
        <w:rPr>
          <w:rFonts w:ascii="Arial" w:hAnsi="Arial" w:cs="Arial"/>
          <w:b/>
          <w:bCs/>
          <w:u w:val="single"/>
        </w:rPr>
      </w:pPr>
    </w:p>
    <w:p w14:paraId="0E3CBC04" w14:textId="77777777" w:rsidR="00B96C18" w:rsidRDefault="00B96C18" w:rsidP="00911DE5">
      <w:pPr>
        <w:spacing w:line="360" w:lineRule="auto"/>
        <w:rPr>
          <w:rFonts w:ascii="Arial" w:hAnsi="Arial" w:cs="Arial"/>
          <w:b/>
          <w:bCs/>
          <w:u w:val="single"/>
        </w:rPr>
      </w:pPr>
    </w:p>
    <w:p w14:paraId="31558DCC" w14:textId="77777777" w:rsidR="00B96C18" w:rsidRDefault="00B96C18" w:rsidP="00911DE5">
      <w:pPr>
        <w:spacing w:line="360" w:lineRule="auto"/>
        <w:rPr>
          <w:rFonts w:ascii="Arial" w:hAnsi="Arial" w:cs="Arial"/>
          <w:b/>
          <w:bCs/>
          <w:u w:val="single"/>
        </w:rPr>
      </w:pPr>
    </w:p>
    <w:p w14:paraId="02888230" w14:textId="77777777" w:rsidR="00B96C18" w:rsidRDefault="00B96C18" w:rsidP="00911DE5">
      <w:pPr>
        <w:spacing w:line="360" w:lineRule="auto"/>
        <w:rPr>
          <w:rFonts w:ascii="Arial" w:hAnsi="Arial" w:cs="Arial"/>
          <w:b/>
          <w:bCs/>
          <w:u w:val="single"/>
        </w:rPr>
      </w:pPr>
    </w:p>
    <w:p w14:paraId="29301FC3" w14:textId="77777777" w:rsidR="00B96C18" w:rsidRDefault="00B96C18" w:rsidP="00911DE5">
      <w:pPr>
        <w:spacing w:line="360" w:lineRule="auto"/>
        <w:rPr>
          <w:rFonts w:ascii="Arial" w:hAnsi="Arial" w:cs="Arial"/>
          <w:b/>
          <w:bCs/>
          <w:u w:val="single"/>
        </w:rPr>
      </w:pPr>
    </w:p>
    <w:p w14:paraId="3209BC76" w14:textId="77777777" w:rsidR="00B96C18" w:rsidRDefault="00B96C18" w:rsidP="00911DE5">
      <w:pPr>
        <w:spacing w:line="360" w:lineRule="auto"/>
        <w:rPr>
          <w:rFonts w:ascii="Arial" w:hAnsi="Arial" w:cs="Arial"/>
          <w:b/>
          <w:bCs/>
          <w:u w:val="single"/>
        </w:rPr>
      </w:pPr>
    </w:p>
    <w:p w14:paraId="36F7A26F" w14:textId="77777777" w:rsidR="00B96C18" w:rsidRDefault="00B96C18" w:rsidP="00911DE5">
      <w:pPr>
        <w:spacing w:line="360" w:lineRule="auto"/>
        <w:rPr>
          <w:rFonts w:ascii="Arial" w:hAnsi="Arial" w:cs="Arial"/>
          <w:b/>
          <w:bCs/>
          <w:u w:val="single"/>
        </w:rPr>
      </w:pPr>
    </w:p>
    <w:p w14:paraId="2A9BC493" w14:textId="77777777" w:rsidR="00B96C18" w:rsidRDefault="00B96C18" w:rsidP="00911DE5">
      <w:pPr>
        <w:spacing w:line="360" w:lineRule="auto"/>
        <w:rPr>
          <w:rFonts w:ascii="Arial" w:hAnsi="Arial" w:cs="Arial"/>
          <w:b/>
          <w:bCs/>
          <w:u w:val="single"/>
        </w:rPr>
      </w:pPr>
    </w:p>
    <w:p w14:paraId="60AA4A1C" w14:textId="13F47092" w:rsidR="00271DBC" w:rsidRDefault="006D10A7" w:rsidP="00911DE5">
      <w:pPr>
        <w:spacing w:line="360" w:lineRule="auto"/>
        <w:rPr>
          <w:rFonts w:ascii="Arial" w:hAnsi="Arial" w:cs="Arial"/>
          <w:b/>
          <w:bCs/>
          <w:u w:val="single"/>
        </w:rPr>
      </w:pPr>
      <w:r>
        <w:rPr>
          <w:rFonts w:ascii="Arial" w:hAnsi="Arial" w:cs="Arial"/>
          <w:b/>
          <w:bCs/>
          <w:u w:val="single"/>
        </w:rPr>
        <w:lastRenderedPageBreak/>
        <w:t xml:space="preserve">1. </w:t>
      </w:r>
      <w:r w:rsidR="00911DE5" w:rsidRPr="00911DE5">
        <w:rPr>
          <w:rFonts w:ascii="Arial" w:hAnsi="Arial" w:cs="Arial"/>
          <w:b/>
          <w:bCs/>
          <w:u w:val="single"/>
        </w:rPr>
        <w:t>Play-Based Pedagogy in Practice: A Critical Comparison of the Foundation Phase and Reggio Emilia Approaches</w:t>
      </w:r>
    </w:p>
    <w:p w14:paraId="1BCBFC51" w14:textId="0C34DBC7" w:rsidR="00911DE5" w:rsidRPr="00911DE5" w:rsidRDefault="00911DE5" w:rsidP="00911DE5">
      <w:pPr>
        <w:spacing w:line="360" w:lineRule="auto"/>
        <w:rPr>
          <w:rFonts w:ascii="Arial" w:hAnsi="Arial" w:cs="Arial"/>
        </w:rPr>
      </w:pPr>
      <w:r w:rsidRPr="00911DE5">
        <w:rPr>
          <w:rFonts w:ascii="Arial" w:hAnsi="Arial" w:cs="Arial"/>
        </w:rPr>
        <w:t xml:space="preserve">The philosophical underpinnings of the Foundation Phase and the Reggio Emilia approach differ </w:t>
      </w:r>
      <w:r>
        <w:rPr>
          <w:rFonts w:ascii="Arial" w:hAnsi="Arial" w:cs="Arial"/>
        </w:rPr>
        <w:t>considerably</w:t>
      </w:r>
      <w:r w:rsidRPr="00911DE5">
        <w:rPr>
          <w:rFonts w:ascii="Arial" w:hAnsi="Arial" w:cs="Arial"/>
        </w:rPr>
        <w:t xml:space="preserve"> in their conceptualisation of play and learning. The Foundation Phase, introduced in Wales in 2008, is a statutory curriculum framework for children aged 3</w:t>
      </w:r>
      <w:r>
        <w:rPr>
          <w:rFonts w:ascii="Arial" w:hAnsi="Arial" w:cs="Arial"/>
        </w:rPr>
        <w:t xml:space="preserve"> - </w:t>
      </w:r>
      <w:r w:rsidRPr="00911DE5">
        <w:rPr>
          <w:rFonts w:ascii="Arial" w:hAnsi="Arial" w:cs="Arial"/>
        </w:rPr>
        <w:t xml:space="preserve">7 that emphasises child-centred, experiential learning through play. Its guidance, such as the </w:t>
      </w:r>
      <w:r>
        <w:rPr>
          <w:rFonts w:ascii="Arial" w:hAnsi="Arial" w:cs="Arial"/>
        </w:rPr>
        <w:t>‘</w:t>
      </w:r>
      <w:r w:rsidRPr="00911DE5">
        <w:rPr>
          <w:rFonts w:ascii="Arial" w:hAnsi="Arial" w:cs="Arial"/>
        </w:rPr>
        <w:t>Curriculum for Funded Non-Maintained Settings</w:t>
      </w:r>
      <w:r>
        <w:rPr>
          <w:rFonts w:ascii="Arial" w:hAnsi="Arial" w:cs="Arial"/>
        </w:rPr>
        <w:t>’</w:t>
      </w:r>
      <w:r w:rsidRPr="00911DE5">
        <w:rPr>
          <w:rFonts w:ascii="Arial" w:hAnsi="Arial" w:cs="Arial"/>
        </w:rPr>
        <w:t xml:space="preserve"> (Welsh Government, 2022</w:t>
      </w:r>
      <w:r w:rsidR="006D10A7">
        <w:rPr>
          <w:rFonts w:ascii="Arial" w:hAnsi="Arial" w:cs="Arial"/>
        </w:rPr>
        <w:t>a</w:t>
      </w:r>
      <w:r w:rsidRPr="00911DE5">
        <w:rPr>
          <w:rFonts w:ascii="Arial" w:hAnsi="Arial" w:cs="Arial"/>
        </w:rPr>
        <w:t xml:space="preserve">), positions play as a vehicle for holistic development, drawing on Piagetian theory and socio-constructivist views. Conversely, the Reggio Emilia approach, developed in post-war Italy by Loris Malaguzzi, is a pedagogical philosophy rather than a statutory curriculum. It views children as capable, curious learners and places strong emphasis on child-led </w:t>
      </w:r>
      <w:r w:rsidR="00706E45">
        <w:rPr>
          <w:rFonts w:ascii="Arial" w:hAnsi="Arial" w:cs="Arial"/>
        </w:rPr>
        <w:t>e</w:t>
      </w:r>
      <w:r w:rsidRPr="00911DE5">
        <w:rPr>
          <w:rFonts w:ascii="Arial" w:hAnsi="Arial" w:cs="Arial"/>
        </w:rPr>
        <w:t>nquiry, collaboration, and the role of the environment in learning (Rinaldi, 20</w:t>
      </w:r>
      <w:r w:rsidR="006D10A7" w:rsidRPr="006D10A7">
        <w:rPr>
          <w:rFonts w:ascii="Arial" w:hAnsi="Arial" w:cs="Arial"/>
        </w:rPr>
        <w:t>21</w:t>
      </w:r>
      <w:r w:rsidRPr="00911DE5">
        <w:rPr>
          <w:rFonts w:ascii="Arial" w:hAnsi="Arial" w:cs="Arial"/>
        </w:rPr>
        <w:t>; Edwards, Gandini &amp; Forman, 201</w:t>
      </w:r>
      <w:r w:rsidR="006D10A7">
        <w:rPr>
          <w:rFonts w:ascii="Arial" w:hAnsi="Arial" w:cs="Arial"/>
        </w:rPr>
        <w:t>1</w:t>
      </w:r>
      <w:r w:rsidRPr="00911DE5">
        <w:rPr>
          <w:rFonts w:ascii="Arial" w:hAnsi="Arial" w:cs="Arial"/>
        </w:rPr>
        <w:t>). While both approaches value experiential learning and child agency, their operationalisation differs. F</w:t>
      </w:r>
      <w:r w:rsidR="00F75F48">
        <w:rPr>
          <w:rFonts w:ascii="Arial" w:hAnsi="Arial" w:cs="Arial"/>
        </w:rPr>
        <w:t xml:space="preserve">oundation </w:t>
      </w:r>
      <w:r w:rsidRPr="00911DE5">
        <w:rPr>
          <w:rFonts w:ascii="Arial" w:hAnsi="Arial" w:cs="Arial"/>
        </w:rPr>
        <w:t>P</w:t>
      </w:r>
      <w:r w:rsidR="00F75F48">
        <w:rPr>
          <w:rFonts w:ascii="Arial" w:hAnsi="Arial" w:cs="Arial"/>
        </w:rPr>
        <w:t>hase</w:t>
      </w:r>
      <w:r w:rsidRPr="00911DE5">
        <w:rPr>
          <w:rFonts w:ascii="Arial" w:hAnsi="Arial" w:cs="Arial"/>
        </w:rPr>
        <w:t xml:space="preserve"> offers structured guidance to ensure national consistency, but this can lead to a misinterpretation of play as merely a backdrop to adult-led tasks (Waters, 2016). In contrast, Reggio Emilia’s emergent curriculum enables greater responsiveness but lacks formalised curricular goals, making consistent implementation across contexts more difficult. Research suggests that flexibility in curriculum fosters creativity and ownership (Wood &amp; Hedges, 2016), yet without clear guidance, there is a risk of inequality in learning experiences. Therefore, while F</w:t>
      </w:r>
      <w:r w:rsidR="00F75F48">
        <w:rPr>
          <w:rFonts w:ascii="Arial" w:hAnsi="Arial" w:cs="Arial"/>
        </w:rPr>
        <w:t xml:space="preserve">oundation </w:t>
      </w:r>
      <w:r w:rsidRPr="00911DE5">
        <w:rPr>
          <w:rFonts w:ascii="Arial" w:hAnsi="Arial" w:cs="Arial"/>
        </w:rPr>
        <w:t>P</w:t>
      </w:r>
      <w:r w:rsidR="00F75F48">
        <w:rPr>
          <w:rFonts w:ascii="Arial" w:hAnsi="Arial" w:cs="Arial"/>
        </w:rPr>
        <w:t>hase</w:t>
      </w:r>
      <w:r w:rsidRPr="00911DE5">
        <w:rPr>
          <w:rFonts w:ascii="Arial" w:hAnsi="Arial" w:cs="Arial"/>
        </w:rPr>
        <w:t xml:space="preserve"> ensures coverage and accountability, it may limit genuine child-initiated learning, whereas Reggio’s philosophy promotes deep engagement but requires high practitioner expertise and supportive infrastructure to succeed.</w:t>
      </w:r>
    </w:p>
    <w:p w14:paraId="7B9B7E9F" w14:textId="357244FE" w:rsidR="00911DE5" w:rsidRPr="00911DE5" w:rsidRDefault="00911DE5" w:rsidP="00911DE5">
      <w:pPr>
        <w:spacing w:line="360" w:lineRule="auto"/>
        <w:rPr>
          <w:rFonts w:ascii="Arial" w:hAnsi="Arial" w:cs="Arial"/>
        </w:rPr>
      </w:pPr>
      <w:r w:rsidRPr="00911DE5">
        <w:rPr>
          <w:rFonts w:ascii="Arial" w:hAnsi="Arial" w:cs="Arial"/>
        </w:rPr>
        <w:t xml:space="preserve">The role of the adult is critical in both play-based approaches, yet the expectations and realities diverge due to policy and contextual demands. In the Foundation Phase, adults are described as observers, facilitators, assessors, and co-players (Welsh Government, 2020), echoing the importance of sustained shared thinking (Siraj-Blatchford </w:t>
      </w:r>
      <w:r w:rsidRPr="00911DE5">
        <w:rPr>
          <w:rFonts w:ascii="Arial" w:hAnsi="Arial" w:cs="Arial"/>
          <w:i/>
          <w:iCs/>
        </w:rPr>
        <w:t>et al</w:t>
      </w:r>
      <w:r w:rsidRPr="00911DE5">
        <w:rPr>
          <w:rFonts w:ascii="Arial" w:hAnsi="Arial" w:cs="Arial"/>
        </w:rPr>
        <w:t>., 2002). Practitioners are expected to plan based on observation and scaffold learning through meaningful interactions. However, research highlights that in practice, many adults feel constrained by time pressures, large ratios, and a lack of training, reducing their ability to engage deeply in child-led play (Waters, 2016; Taylor,</w:t>
      </w:r>
      <w:r w:rsidR="006D10A7">
        <w:rPr>
          <w:rFonts w:ascii="Arial" w:hAnsi="Arial" w:cs="Arial"/>
        </w:rPr>
        <w:t xml:space="preserve"> Rhys and Waldron,</w:t>
      </w:r>
      <w:r w:rsidRPr="00911DE5">
        <w:rPr>
          <w:rFonts w:ascii="Arial" w:hAnsi="Arial" w:cs="Arial"/>
        </w:rPr>
        <w:t xml:space="preserve"> 2016). In comparison, the Reggio Emilia approach conceptualises the adult as a co-learner, researcher, and documenter. Teachers observe children closely, co-construct knowledge, and design environments that provoke curiosity (Rinaldi, 20</w:t>
      </w:r>
      <w:r w:rsidR="006D10A7" w:rsidRPr="006D10A7">
        <w:rPr>
          <w:rFonts w:ascii="Arial" w:hAnsi="Arial" w:cs="Arial"/>
        </w:rPr>
        <w:t>2</w:t>
      </w:r>
      <w:r w:rsidR="006D10A7">
        <w:rPr>
          <w:rFonts w:ascii="Arial" w:hAnsi="Arial" w:cs="Arial"/>
        </w:rPr>
        <w:t>1</w:t>
      </w:r>
      <w:r w:rsidRPr="00911DE5">
        <w:rPr>
          <w:rFonts w:ascii="Arial" w:hAnsi="Arial" w:cs="Arial"/>
        </w:rPr>
        <w:t>; McNally</w:t>
      </w:r>
      <w:r w:rsidR="006D10A7" w:rsidRPr="006D10A7">
        <w:rPr>
          <w:rFonts w:ascii="Arial" w:hAnsi="Arial" w:cs="Arial"/>
        </w:rPr>
        <w:t xml:space="preserve"> and Slutsky,</w:t>
      </w:r>
      <w:r w:rsidRPr="00911DE5">
        <w:rPr>
          <w:rFonts w:ascii="Arial" w:hAnsi="Arial" w:cs="Arial"/>
        </w:rPr>
        <w:t xml:space="preserve"> 2017). This role requires high-level professional reflection and collaboration, supported by embedded professional learning systems within Reggio schools. The Welsh policy context </w:t>
      </w:r>
      <w:r w:rsidRPr="00911DE5">
        <w:rPr>
          <w:rFonts w:ascii="Arial" w:hAnsi="Arial" w:cs="Arial"/>
        </w:rPr>
        <w:lastRenderedPageBreak/>
        <w:t xml:space="preserve">increasingly acknowledges the need for reflective practice and collaborative planning, as seen in the </w:t>
      </w:r>
      <w:r w:rsidR="00F75F48">
        <w:rPr>
          <w:rFonts w:ascii="Arial" w:hAnsi="Arial" w:cs="Arial"/>
        </w:rPr>
        <w:t>‘</w:t>
      </w:r>
      <w:r w:rsidRPr="00911DE5">
        <w:rPr>
          <w:rFonts w:ascii="Arial" w:hAnsi="Arial" w:cs="Arial"/>
        </w:rPr>
        <w:t>Enabling Learning</w:t>
      </w:r>
      <w:r w:rsidR="00F75F48">
        <w:rPr>
          <w:rFonts w:ascii="Arial" w:hAnsi="Arial" w:cs="Arial"/>
        </w:rPr>
        <w:t>’</w:t>
      </w:r>
      <w:r w:rsidRPr="00911DE5">
        <w:rPr>
          <w:rFonts w:ascii="Arial" w:hAnsi="Arial" w:cs="Arial"/>
        </w:rPr>
        <w:t xml:space="preserve"> guidance (Welsh Government, 2020), yet systemic barriers persist. Studies suggest that while adults aspire to be facilitators, the demands of assessment, curriculum targets, and insufficient planning time often result in more directive interactions (British Educational Research Association, 20</w:t>
      </w:r>
      <w:r w:rsidR="006D10A7" w:rsidRPr="006D10A7">
        <w:rPr>
          <w:rFonts w:ascii="Arial" w:hAnsi="Arial" w:cs="Arial"/>
        </w:rPr>
        <w:t>14</w:t>
      </w:r>
      <w:r w:rsidRPr="00911DE5">
        <w:rPr>
          <w:rFonts w:ascii="Arial" w:hAnsi="Arial" w:cs="Arial"/>
        </w:rPr>
        <w:t>). The Reggio approach demonstrates what is possible when professional autonomy and time are prioritised, though its high demand for staff capacity makes it challenging to replicate in more standardised settings. Ultimately, adult engagement in play-based learning is pivotal, but without the necessary training, time, and leadership support, expectations are difficult to meet.</w:t>
      </w:r>
    </w:p>
    <w:p w14:paraId="175599BE" w14:textId="10D5A8D8" w:rsidR="00911DE5" w:rsidRPr="00911DE5" w:rsidRDefault="00911DE5" w:rsidP="00911DE5">
      <w:pPr>
        <w:spacing w:line="360" w:lineRule="auto"/>
        <w:rPr>
          <w:rFonts w:ascii="Arial" w:hAnsi="Arial" w:cs="Arial"/>
        </w:rPr>
      </w:pPr>
      <w:r w:rsidRPr="00911DE5">
        <w:rPr>
          <w:rFonts w:ascii="Arial" w:hAnsi="Arial" w:cs="Arial"/>
        </w:rPr>
        <w:t>Assessment and curriculum design are further areas of divergence between the Foundation Phase and Reggio Emilia. In the F</w:t>
      </w:r>
      <w:r w:rsidR="00F62880">
        <w:rPr>
          <w:rFonts w:ascii="Arial" w:hAnsi="Arial" w:cs="Arial"/>
        </w:rPr>
        <w:t>oundation Phase</w:t>
      </w:r>
      <w:r w:rsidRPr="00911DE5">
        <w:rPr>
          <w:rFonts w:ascii="Arial" w:hAnsi="Arial" w:cs="Arial"/>
        </w:rPr>
        <w:t>, assessment is structured through tools such as the Foundation Phase Profile (FPP), which aims to track children’s development across seven areas of learning. Policy documents advocate for formative, child-centred assessment (Welsh Government, 2015), yet in practice, the FPP has been criticised for being overly prescriptive and misaligned with the principle of the 'unique child' (Donaldson, 2015; Taylor</w:t>
      </w:r>
      <w:r w:rsidR="006D10A7" w:rsidRPr="00911DE5">
        <w:rPr>
          <w:rFonts w:ascii="Arial" w:hAnsi="Arial" w:cs="Arial"/>
        </w:rPr>
        <w:t>,</w:t>
      </w:r>
      <w:r w:rsidR="006D10A7">
        <w:rPr>
          <w:rFonts w:ascii="Arial" w:hAnsi="Arial" w:cs="Arial"/>
        </w:rPr>
        <w:t xml:space="preserve"> Rhys and Waldron,</w:t>
      </w:r>
      <w:r w:rsidR="006D10A7" w:rsidRPr="00911DE5">
        <w:rPr>
          <w:rFonts w:ascii="Arial" w:hAnsi="Arial" w:cs="Arial"/>
        </w:rPr>
        <w:t xml:space="preserve"> 2016).</w:t>
      </w:r>
      <w:r w:rsidRPr="00911DE5">
        <w:rPr>
          <w:rFonts w:ascii="Arial" w:hAnsi="Arial" w:cs="Arial"/>
        </w:rPr>
        <w:t xml:space="preserve"> Reggio Emilia eschews standardised assessment in favour of pedagogical documentation – a qualitative, narrative-based method of capturing children’s learning (</w:t>
      </w:r>
      <w:r w:rsidR="006D10A7" w:rsidRPr="00911DE5">
        <w:rPr>
          <w:rFonts w:ascii="Arial" w:hAnsi="Arial" w:cs="Arial"/>
        </w:rPr>
        <w:t>Edwards, Gandini &amp; Forman, 201</w:t>
      </w:r>
      <w:r w:rsidR="006D10A7">
        <w:rPr>
          <w:rFonts w:ascii="Arial" w:hAnsi="Arial" w:cs="Arial"/>
        </w:rPr>
        <w:t>1</w:t>
      </w:r>
      <w:r w:rsidRPr="00911DE5">
        <w:rPr>
          <w:rFonts w:ascii="Arial" w:hAnsi="Arial" w:cs="Arial"/>
        </w:rPr>
        <w:t>; Rinaldi, 20</w:t>
      </w:r>
      <w:r w:rsidR="006D10A7" w:rsidRPr="006D10A7">
        <w:rPr>
          <w:rFonts w:ascii="Arial" w:hAnsi="Arial" w:cs="Arial"/>
        </w:rPr>
        <w:t>21</w:t>
      </w:r>
      <w:r w:rsidRPr="00911DE5">
        <w:rPr>
          <w:rFonts w:ascii="Arial" w:hAnsi="Arial" w:cs="Arial"/>
        </w:rPr>
        <w:t xml:space="preserve">). This approach aligns with formative assessment principles, allowing educators to plan responsively and share learning processes with families. However, research notes that documentation requires significant time and interpretive skill, which can be a barrier in resource-constrained settings (Clark </w:t>
      </w:r>
      <w:r w:rsidR="006D10A7" w:rsidRPr="006D10A7">
        <w:rPr>
          <w:rFonts w:ascii="Arial" w:hAnsi="Arial" w:cs="Arial"/>
        </w:rPr>
        <w:t>Kjørholt</w:t>
      </w:r>
      <w:r w:rsidR="006D10A7">
        <w:rPr>
          <w:rFonts w:ascii="Arial" w:hAnsi="Arial" w:cs="Arial"/>
        </w:rPr>
        <w:t xml:space="preserve"> </w:t>
      </w:r>
      <w:r w:rsidR="006D10A7" w:rsidRPr="006D10A7">
        <w:rPr>
          <w:rFonts w:ascii="Arial" w:hAnsi="Arial" w:cs="Arial"/>
        </w:rPr>
        <w:t>and Moss</w:t>
      </w:r>
      <w:r w:rsidR="006D10A7">
        <w:rPr>
          <w:rFonts w:ascii="Arial" w:hAnsi="Arial" w:cs="Arial"/>
        </w:rPr>
        <w:t>, 2005</w:t>
      </w:r>
      <w:r w:rsidRPr="00911DE5">
        <w:rPr>
          <w:rFonts w:ascii="Arial" w:hAnsi="Arial" w:cs="Arial"/>
        </w:rPr>
        <w:t>). The Curriculum for Wales promotes ongoing observation and "assessment for learning" (Welsh Government, 2022</w:t>
      </w:r>
      <w:r w:rsidR="006D10A7">
        <w:rPr>
          <w:rFonts w:ascii="Arial" w:hAnsi="Arial" w:cs="Arial"/>
        </w:rPr>
        <w:t>b</w:t>
      </w:r>
      <w:r w:rsidRPr="00911DE5">
        <w:rPr>
          <w:rFonts w:ascii="Arial" w:hAnsi="Arial" w:cs="Arial"/>
        </w:rPr>
        <w:t>), moving away from summative models, yet the transition remains inconsistent. A gap exists between policy ambition and classroom reality, where accountability measures still dominate teacher practice. Comparative studies highlight that while Reggio-style documentation supports a holistic view of the child (Rinaldi, 20</w:t>
      </w:r>
      <w:r w:rsidR="006D10A7" w:rsidRPr="006D10A7">
        <w:rPr>
          <w:rFonts w:ascii="Arial" w:hAnsi="Arial" w:cs="Arial"/>
        </w:rPr>
        <w:t>21</w:t>
      </w:r>
      <w:r w:rsidRPr="00911DE5">
        <w:rPr>
          <w:rFonts w:ascii="Arial" w:hAnsi="Arial" w:cs="Arial"/>
        </w:rPr>
        <w:t>), it lacks the scalability and system-wide comparability often required by national frameworks. Therefore, both models reflect tensions between recognising individual development and fulfilling institutional demands, illustrating the complex interplay between curriculum aims and practical delivery.</w:t>
      </w:r>
    </w:p>
    <w:p w14:paraId="49F7CACA" w14:textId="7244179A" w:rsidR="00911DE5" w:rsidRPr="00911DE5" w:rsidRDefault="00911DE5" w:rsidP="00911DE5">
      <w:pPr>
        <w:spacing w:line="360" w:lineRule="auto"/>
        <w:rPr>
          <w:rFonts w:ascii="Arial" w:hAnsi="Arial" w:cs="Arial"/>
        </w:rPr>
      </w:pPr>
      <w:r w:rsidRPr="00911DE5">
        <w:rPr>
          <w:rFonts w:ascii="Arial" w:hAnsi="Arial" w:cs="Arial"/>
        </w:rPr>
        <w:t xml:space="preserve">Time allocation and daily structure also shape how play-based pedagogies unfold in reality. The Foundation Phase advocates a balance between child-initiated play, continuous provision, and focused activities (Welsh Government, 2015). However, Estyn (2019) reports that in many Welsh settings, the emphasis on focused tasks persists, leading to a narrowing of experiential learning opportunities. In contrast, Reggio Emilia environments support long-term, uninterrupted projects, enabling children to engage deeply with ideas and interests </w:t>
      </w:r>
      <w:r w:rsidRPr="00911DE5">
        <w:rPr>
          <w:rFonts w:ascii="Arial" w:hAnsi="Arial" w:cs="Arial"/>
        </w:rPr>
        <w:lastRenderedPageBreak/>
        <w:t>(Vecchi, 2010; McNally</w:t>
      </w:r>
      <w:r w:rsidR="006D10A7" w:rsidRPr="006D10A7">
        <w:rPr>
          <w:rFonts w:ascii="Arial" w:hAnsi="Arial" w:cs="Arial"/>
        </w:rPr>
        <w:t xml:space="preserve"> and Slutsky, </w:t>
      </w:r>
      <w:r w:rsidRPr="00911DE5">
        <w:rPr>
          <w:rFonts w:ascii="Arial" w:hAnsi="Arial" w:cs="Arial"/>
        </w:rPr>
        <w:t>2017). The absence of rigid timetables reflects a commitment to respecting children’s rhythms and autonomy. Research confirms that extended periods of play support cognitive development, problem-solving, and social collaboration (</w:t>
      </w:r>
      <w:r w:rsidR="006D10A7" w:rsidRPr="006D10A7">
        <w:rPr>
          <w:rFonts w:ascii="Arial" w:hAnsi="Arial" w:cs="Arial"/>
        </w:rPr>
        <w:t>Wood, 2013</w:t>
      </w:r>
      <w:r w:rsidRPr="00911DE5">
        <w:rPr>
          <w:rFonts w:ascii="Arial" w:hAnsi="Arial" w:cs="Arial"/>
        </w:rPr>
        <w:t>; Bonetti &amp; Brown, 2018), yet in many F</w:t>
      </w:r>
      <w:r w:rsidR="006D10A7">
        <w:rPr>
          <w:rFonts w:ascii="Arial" w:hAnsi="Arial" w:cs="Arial"/>
        </w:rPr>
        <w:t xml:space="preserve">oundation </w:t>
      </w:r>
      <w:r w:rsidRPr="00911DE5">
        <w:rPr>
          <w:rFonts w:ascii="Arial" w:hAnsi="Arial" w:cs="Arial"/>
        </w:rPr>
        <w:t>P</w:t>
      </w:r>
      <w:r w:rsidR="006D10A7">
        <w:rPr>
          <w:rFonts w:ascii="Arial" w:hAnsi="Arial" w:cs="Arial"/>
        </w:rPr>
        <w:t>hase</w:t>
      </w:r>
      <w:r w:rsidRPr="00911DE5">
        <w:rPr>
          <w:rFonts w:ascii="Arial" w:hAnsi="Arial" w:cs="Arial"/>
        </w:rPr>
        <w:t xml:space="preserve"> settings, adult-led routines and institutional constraints truncate these opportunities. Moreover, large class sizes and staff shortages hinder the implementation of flexible schedules in the Welsh context (Waters, 2016). While the Curriculum for Wales encourages schools to design responsive timetables, many practitioners report a lack of clarity and confidence in doing so. By comparison, Reggio schools embed flexibility as a cultural norm, facilitated by favourable adult-child ratios and a shared pedagogical vision. Thus, while both approaches advocate time-rich play, the practical capacity to deliver this remains uneven across contexts.</w:t>
      </w:r>
    </w:p>
    <w:p w14:paraId="422B8D23" w14:textId="4C949831" w:rsidR="00911DE5" w:rsidRPr="00911DE5" w:rsidRDefault="00911DE5" w:rsidP="00911DE5">
      <w:pPr>
        <w:spacing w:line="360" w:lineRule="auto"/>
        <w:rPr>
          <w:rFonts w:ascii="Arial" w:hAnsi="Arial" w:cs="Arial"/>
        </w:rPr>
      </w:pPr>
      <w:r w:rsidRPr="00911DE5">
        <w:rPr>
          <w:rFonts w:ascii="Arial" w:hAnsi="Arial" w:cs="Arial"/>
        </w:rPr>
        <w:t>Leadership and professional learning (PL) are fundamental to the successful implementation of play-based curricula, yet both the F</w:t>
      </w:r>
      <w:r w:rsidR="006D10A7">
        <w:rPr>
          <w:rFonts w:ascii="Arial" w:hAnsi="Arial" w:cs="Arial"/>
        </w:rPr>
        <w:t xml:space="preserve">oundation </w:t>
      </w:r>
      <w:r w:rsidRPr="00911DE5">
        <w:rPr>
          <w:rFonts w:ascii="Arial" w:hAnsi="Arial" w:cs="Arial"/>
        </w:rPr>
        <w:t>P</w:t>
      </w:r>
      <w:r w:rsidR="006D10A7">
        <w:rPr>
          <w:rFonts w:ascii="Arial" w:hAnsi="Arial" w:cs="Arial"/>
        </w:rPr>
        <w:t>hase</w:t>
      </w:r>
      <w:r w:rsidRPr="00911DE5">
        <w:rPr>
          <w:rFonts w:ascii="Arial" w:hAnsi="Arial" w:cs="Arial"/>
        </w:rPr>
        <w:t xml:space="preserve"> and Reggio Emilia demonstrate distinct challenges and opportunities in this domain. The Foundation Phase recognises the need for strong pedagogical leadership, particularly in embedding reflective practice and supporting ongoing professional development (Welsh Government, 2020; Kingston &amp; Siraj, 2017). However, studies highlight variability in leadership quality and access to C</w:t>
      </w:r>
      <w:r w:rsidR="006D10A7">
        <w:rPr>
          <w:rFonts w:ascii="Arial" w:hAnsi="Arial" w:cs="Arial"/>
        </w:rPr>
        <w:t xml:space="preserve">ontinuous </w:t>
      </w:r>
      <w:r w:rsidRPr="00911DE5">
        <w:rPr>
          <w:rFonts w:ascii="Arial" w:hAnsi="Arial" w:cs="Arial"/>
        </w:rPr>
        <w:t>P</w:t>
      </w:r>
      <w:r w:rsidR="006D10A7">
        <w:rPr>
          <w:rFonts w:ascii="Arial" w:hAnsi="Arial" w:cs="Arial"/>
        </w:rPr>
        <w:t xml:space="preserve">rofessional </w:t>
      </w:r>
      <w:r w:rsidRPr="00911DE5">
        <w:rPr>
          <w:rFonts w:ascii="Arial" w:hAnsi="Arial" w:cs="Arial"/>
        </w:rPr>
        <w:t>D</w:t>
      </w:r>
      <w:r w:rsidR="006D10A7">
        <w:rPr>
          <w:rFonts w:ascii="Arial" w:hAnsi="Arial" w:cs="Arial"/>
        </w:rPr>
        <w:t>evelopment (CPD)</w:t>
      </w:r>
      <w:r w:rsidRPr="00911DE5">
        <w:rPr>
          <w:rFonts w:ascii="Arial" w:hAnsi="Arial" w:cs="Arial"/>
        </w:rPr>
        <w:t xml:space="preserve"> across Welsh settings (Estyn, 2018), leading to inconsistency in the delivery of play-based pedagogy. In contrast, Reggio Emilia places professional learning at the heart of its model. Educators regularly participate in study groups, pedagogical reflection, and collaborative research, supported by a culture that values </w:t>
      </w:r>
      <w:r w:rsidR="00706E45">
        <w:rPr>
          <w:rFonts w:ascii="Arial" w:hAnsi="Arial" w:cs="Arial"/>
        </w:rPr>
        <w:t>e</w:t>
      </w:r>
      <w:r w:rsidRPr="00911DE5">
        <w:rPr>
          <w:rFonts w:ascii="Arial" w:hAnsi="Arial" w:cs="Arial"/>
        </w:rPr>
        <w:t>nquiry and shared knowledge (Rinaldi, 20</w:t>
      </w:r>
      <w:r w:rsidR="006D10A7" w:rsidRPr="006D10A7">
        <w:rPr>
          <w:rFonts w:ascii="Arial" w:hAnsi="Arial" w:cs="Arial"/>
        </w:rPr>
        <w:t>21</w:t>
      </w:r>
      <w:r w:rsidRPr="00911DE5">
        <w:rPr>
          <w:rFonts w:ascii="Arial" w:hAnsi="Arial" w:cs="Arial"/>
        </w:rPr>
        <w:t>; McNally</w:t>
      </w:r>
      <w:r w:rsidR="006D10A7" w:rsidRPr="006D10A7">
        <w:rPr>
          <w:rFonts w:ascii="Arial" w:hAnsi="Arial" w:cs="Arial"/>
        </w:rPr>
        <w:t xml:space="preserve"> and Slutsky,</w:t>
      </w:r>
      <w:r w:rsidRPr="00911DE5">
        <w:rPr>
          <w:rFonts w:ascii="Arial" w:hAnsi="Arial" w:cs="Arial"/>
        </w:rPr>
        <w:t xml:space="preserve"> 2017). This embedded model fosters coherence and depth, yet is heavily reliant on systemic investment and a shared cultural ethos. While the Enabling Learning guidance in Wales promotes collaborative planning and reflective practice, the reality often involves fragmented CPD opportunities and limited planning time (British Educational Research Association, 20</w:t>
      </w:r>
      <w:r w:rsidR="006D10A7" w:rsidRPr="006D10A7">
        <w:rPr>
          <w:rFonts w:ascii="Arial" w:hAnsi="Arial" w:cs="Arial"/>
        </w:rPr>
        <w:t>14</w:t>
      </w:r>
      <w:r w:rsidRPr="00911DE5">
        <w:rPr>
          <w:rFonts w:ascii="Arial" w:hAnsi="Arial" w:cs="Arial"/>
        </w:rPr>
        <w:t xml:space="preserve">). Leadership in Reggio settings extends beyond formal roles; it is distributed and co-constructed among staff, reflecting a flatter organisational structure. Research indicates that distributed leadership supports innovation and ownership in early years settings (Siraj </w:t>
      </w:r>
      <w:r w:rsidR="006D10A7">
        <w:rPr>
          <w:rFonts w:ascii="Arial" w:hAnsi="Arial" w:cs="Arial"/>
        </w:rPr>
        <w:t>and</w:t>
      </w:r>
      <w:r w:rsidRPr="00911DE5">
        <w:rPr>
          <w:rFonts w:ascii="Arial" w:hAnsi="Arial" w:cs="Arial"/>
        </w:rPr>
        <w:t xml:space="preserve"> Hallet, 2013), yet this requires trust, time, and ongoing dialogue</w:t>
      </w:r>
      <w:r w:rsidR="006D10A7">
        <w:rPr>
          <w:rFonts w:ascii="Arial" w:hAnsi="Arial" w:cs="Arial"/>
        </w:rPr>
        <w:t xml:space="preserve"> -</w:t>
      </w:r>
      <w:r w:rsidRPr="00911DE5">
        <w:rPr>
          <w:rFonts w:ascii="Arial" w:hAnsi="Arial" w:cs="Arial"/>
        </w:rPr>
        <w:t xml:space="preserve"> conditions not always present in statutory systems. Consequently, while both approaches endorse professional learning as central, the mechanisms and support structures available significantly affect their impact.</w:t>
      </w:r>
    </w:p>
    <w:p w14:paraId="1BD244D2" w14:textId="77777777" w:rsidR="00911DE5" w:rsidRDefault="00911DE5" w:rsidP="00911DE5">
      <w:pPr>
        <w:spacing w:line="360" w:lineRule="auto"/>
        <w:rPr>
          <w:rFonts w:ascii="Arial" w:hAnsi="Arial" w:cs="Arial"/>
        </w:rPr>
      </w:pPr>
      <w:r w:rsidRPr="00911DE5">
        <w:rPr>
          <w:rFonts w:ascii="Arial" w:hAnsi="Arial" w:cs="Arial"/>
        </w:rPr>
        <w:t>While both approaches promote play as central to learning, their contrasting structures highlight the challenges of translating policy and theory into practice within different educational and cultural contexts.</w:t>
      </w:r>
    </w:p>
    <w:p w14:paraId="25506AC3" w14:textId="495C4530" w:rsidR="006D10A7" w:rsidRPr="00911DE5" w:rsidRDefault="006D10A7" w:rsidP="00911DE5">
      <w:pPr>
        <w:spacing w:line="360" w:lineRule="auto"/>
        <w:rPr>
          <w:rFonts w:ascii="Arial" w:hAnsi="Arial" w:cs="Arial"/>
          <w:b/>
          <w:bCs/>
          <w:u w:val="single"/>
        </w:rPr>
      </w:pPr>
      <w:r w:rsidRPr="006D10A7">
        <w:rPr>
          <w:rFonts w:ascii="Arial" w:hAnsi="Arial" w:cs="Arial"/>
          <w:b/>
          <w:bCs/>
          <w:u w:val="single"/>
        </w:rPr>
        <w:lastRenderedPageBreak/>
        <w:t>2. Assessment and the Unique Child: A Critical Evaluation of Practice and Possibility</w:t>
      </w:r>
    </w:p>
    <w:p w14:paraId="15EAB8B8" w14:textId="7219C3E1" w:rsidR="006D10A7" w:rsidRPr="006D10A7" w:rsidRDefault="006D10A7" w:rsidP="006D10A7">
      <w:pPr>
        <w:spacing w:line="360" w:lineRule="auto"/>
        <w:rPr>
          <w:rFonts w:ascii="Arial" w:hAnsi="Arial" w:cs="Arial"/>
        </w:rPr>
      </w:pPr>
      <w:r w:rsidRPr="006D10A7">
        <w:rPr>
          <w:rFonts w:ascii="Arial" w:hAnsi="Arial" w:cs="Arial"/>
        </w:rPr>
        <w:t>The principle of the ‘unique child’ is central to effective early years pedagogy, rooted in the belief that every child is a competent, curious, and capable learner with distinct experiences, interests, and developmental pathways. This concept is embedded in several key policy and curriculum frameworks, including the United Nations Convention on the Rights of the Child (UNCRC, 1989), which underpins Welsh Government policy and the Curriculum for Wales</w:t>
      </w:r>
      <w:r>
        <w:rPr>
          <w:rFonts w:ascii="Arial" w:hAnsi="Arial" w:cs="Arial"/>
        </w:rPr>
        <w:t xml:space="preserve"> </w:t>
      </w:r>
      <w:r w:rsidRPr="006D10A7">
        <w:rPr>
          <w:rFonts w:ascii="Arial" w:hAnsi="Arial" w:cs="Arial"/>
        </w:rPr>
        <w:t xml:space="preserve">(Welsh Government, 2022b), which promotes the idea that each child should be supported as an </w:t>
      </w:r>
      <w:r>
        <w:rPr>
          <w:rFonts w:ascii="Arial" w:hAnsi="Arial" w:cs="Arial"/>
        </w:rPr>
        <w:t>‘</w:t>
      </w:r>
      <w:r w:rsidRPr="006D10A7">
        <w:rPr>
          <w:rFonts w:ascii="Arial" w:hAnsi="Arial" w:cs="Arial"/>
        </w:rPr>
        <w:t>ambitious, capable learner</w:t>
      </w:r>
      <w:r>
        <w:rPr>
          <w:rFonts w:ascii="Arial" w:hAnsi="Arial" w:cs="Arial"/>
        </w:rPr>
        <w:t>’.</w:t>
      </w:r>
      <w:r w:rsidRPr="006D10A7">
        <w:rPr>
          <w:rFonts w:ascii="Arial" w:hAnsi="Arial" w:cs="Arial"/>
        </w:rPr>
        <w:t xml:space="preserve"> Understanding the unique child means recognising the importance of individual context</w:t>
      </w:r>
      <w:r>
        <w:rPr>
          <w:rFonts w:ascii="Arial" w:hAnsi="Arial" w:cs="Arial"/>
        </w:rPr>
        <w:t xml:space="preserve"> - c</w:t>
      </w:r>
      <w:r w:rsidRPr="006D10A7">
        <w:rPr>
          <w:rFonts w:ascii="Arial" w:hAnsi="Arial" w:cs="Arial"/>
        </w:rPr>
        <w:t>ultural background, family structure, identity, and emotional wellbeing</w:t>
      </w:r>
      <w:r>
        <w:rPr>
          <w:rFonts w:ascii="Arial" w:hAnsi="Arial" w:cs="Arial"/>
        </w:rPr>
        <w:t xml:space="preserve"> - </w:t>
      </w:r>
      <w:r w:rsidRPr="006D10A7">
        <w:rPr>
          <w:rFonts w:ascii="Arial" w:hAnsi="Arial" w:cs="Arial"/>
        </w:rPr>
        <w:t>in shaping a child's approach to learning (Wood, 2013). This philosophy aligns with the holistic ethos of early childhood education, yet poses significant challenges when systems demand uniform assessment and standardised evidence of progress. To truly support the unique child, assessment practices must move beyond measurement and instead reflect the lived, dynamic nature of children's development.</w:t>
      </w:r>
    </w:p>
    <w:p w14:paraId="68BD2450" w14:textId="02B060E0" w:rsidR="006D10A7" w:rsidRPr="006D10A7" w:rsidRDefault="006D10A7" w:rsidP="006D10A7">
      <w:pPr>
        <w:spacing w:line="360" w:lineRule="auto"/>
        <w:rPr>
          <w:rFonts w:ascii="Arial" w:hAnsi="Arial" w:cs="Arial"/>
        </w:rPr>
      </w:pPr>
      <w:r w:rsidRPr="006D10A7">
        <w:rPr>
          <w:rFonts w:ascii="Arial" w:hAnsi="Arial" w:cs="Arial"/>
        </w:rPr>
        <w:t xml:space="preserve">Assessment in early childhood should be an integrated, responsive, and formative process that supports learning rather than merely records it. According to the Welsh Government (2020), assessment should be embedded within play and everyday experiences, offering insight into children’s interests, progress, and next steps. This aligns with the concept of </w:t>
      </w:r>
      <w:r>
        <w:rPr>
          <w:rFonts w:ascii="Arial" w:hAnsi="Arial" w:cs="Arial"/>
        </w:rPr>
        <w:t>‘a</w:t>
      </w:r>
      <w:r w:rsidRPr="006D10A7">
        <w:rPr>
          <w:rFonts w:ascii="Arial" w:hAnsi="Arial" w:cs="Arial"/>
        </w:rPr>
        <w:t xml:space="preserve">ssessment </w:t>
      </w:r>
      <w:r w:rsidRPr="006D10A7">
        <w:rPr>
          <w:rFonts w:ascii="Arial" w:hAnsi="Arial" w:cs="Arial"/>
          <w:b/>
          <w:bCs/>
        </w:rPr>
        <w:t>for</w:t>
      </w:r>
      <w:r w:rsidRPr="006D10A7">
        <w:rPr>
          <w:rFonts w:ascii="Arial" w:hAnsi="Arial" w:cs="Arial"/>
        </w:rPr>
        <w:t xml:space="preserve"> learning</w:t>
      </w:r>
      <w:r>
        <w:rPr>
          <w:rFonts w:ascii="Arial" w:hAnsi="Arial" w:cs="Arial"/>
        </w:rPr>
        <w:t>’</w:t>
      </w:r>
      <w:r w:rsidRPr="006D10A7">
        <w:rPr>
          <w:rFonts w:ascii="Arial" w:hAnsi="Arial" w:cs="Arial"/>
        </w:rPr>
        <w:t xml:space="preserve"> rather than </w:t>
      </w:r>
      <w:r>
        <w:rPr>
          <w:rFonts w:ascii="Arial" w:hAnsi="Arial" w:cs="Arial"/>
        </w:rPr>
        <w:t>‘</w:t>
      </w:r>
      <w:r w:rsidRPr="006D10A7">
        <w:rPr>
          <w:rFonts w:ascii="Arial" w:hAnsi="Arial" w:cs="Arial"/>
        </w:rPr>
        <w:t xml:space="preserve">assessment </w:t>
      </w:r>
      <w:r w:rsidRPr="006D10A7">
        <w:rPr>
          <w:rFonts w:ascii="Arial" w:hAnsi="Arial" w:cs="Arial"/>
          <w:b/>
          <w:bCs/>
        </w:rPr>
        <w:t>of</w:t>
      </w:r>
      <w:r w:rsidRPr="006D10A7">
        <w:rPr>
          <w:rFonts w:ascii="Arial" w:hAnsi="Arial" w:cs="Arial"/>
        </w:rPr>
        <w:t xml:space="preserve"> learning</w:t>
      </w:r>
      <w:proofErr w:type="gramStart"/>
      <w:r>
        <w:rPr>
          <w:rFonts w:ascii="Arial" w:hAnsi="Arial" w:cs="Arial"/>
        </w:rPr>
        <w:t>’</w:t>
      </w:r>
      <w:r w:rsidRPr="006D10A7">
        <w:rPr>
          <w:rFonts w:ascii="Arial" w:hAnsi="Arial" w:cs="Arial"/>
        </w:rPr>
        <w:t>,</w:t>
      </w:r>
      <w:proofErr w:type="gramEnd"/>
      <w:r w:rsidRPr="006D10A7">
        <w:rPr>
          <w:rFonts w:ascii="Arial" w:hAnsi="Arial" w:cs="Arial"/>
        </w:rPr>
        <w:t xml:space="preserve"> placing the child at the centre. However, the tension between policy aspiration and practice persists. In reality, many practitioners experience assessment as a data-driven task that detracts from time spent engaging meaningfully with children (British Educational Research Association, 2014). Assessment for learning, when done effectively, can be a powerful tool to identify and support the needs of the unique child. This includes strategies that capture the child’s voice, reflect their experiences, and support practitioners in adapting provision accordingly (White, 2020). Conversely, assessment that is inflexible, summative, or reductionist may obscure a child's true capabilities, particularly for those with additional learning needs or from diverse cultural backgrounds (Tunnicliffe, 2015). To fully support inclusive pedagogy, assessment must be flexible and reflective enough to accommodate the varied and non-linear pathways through which children grow and develop.</w:t>
      </w:r>
    </w:p>
    <w:p w14:paraId="3B26F71E" w14:textId="4A84DFC5" w:rsidR="006D10A7" w:rsidRPr="006D10A7" w:rsidRDefault="006D10A7" w:rsidP="006D10A7">
      <w:pPr>
        <w:spacing w:line="360" w:lineRule="auto"/>
        <w:rPr>
          <w:rFonts w:ascii="Arial" w:hAnsi="Arial" w:cs="Arial"/>
        </w:rPr>
      </w:pPr>
      <w:r w:rsidRPr="006D10A7">
        <w:rPr>
          <w:rFonts w:ascii="Arial" w:hAnsi="Arial" w:cs="Arial"/>
        </w:rPr>
        <w:t>The Foundation Phase Profile (FPP) was introduced as a statutory tool to monitor children’s progress across the seven Areas of Learning in the Foundation Phase. In theory, the FPP was designed to be formative and developmentally appropriate. However, research and inspection reports suggest it is frequently implemented in ways that conflict with the ethos of play-based, individualised learning (Taylo</w:t>
      </w:r>
      <w:r w:rsidR="00A6693A">
        <w:rPr>
          <w:rFonts w:ascii="Arial" w:hAnsi="Arial" w:cs="Arial"/>
        </w:rPr>
        <w:t>r</w:t>
      </w:r>
      <w:r w:rsidRPr="006D10A7">
        <w:rPr>
          <w:rFonts w:ascii="Arial" w:hAnsi="Arial" w:cs="Arial"/>
        </w:rPr>
        <w:t>,</w:t>
      </w:r>
      <w:r w:rsidR="00A6693A">
        <w:rPr>
          <w:rFonts w:ascii="Arial" w:hAnsi="Arial" w:cs="Arial"/>
        </w:rPr>
        <w:t xml:space="preserve"> Rhys and Waldron,</w:t>
      </w:r>
      <w:r w:rsidRPr="006D10A7">
        <w:rPr>
          <w:rFonts w:ascii="Arial" w:hAnsi="Arial" w:cs="Arial"/>
        </w:rPr>
        <w:t xml:space="preserve"> 2016; Estyn, 2019). Many </w:t>
      </w:r>
      <w:r w:rsidRPr="006D10A7">
        <w:rPr>
          <w:rFonts w:ascii="Arial" w:hAnsi="Arial" w:cs="Arial"/>
        </w:rPr>
        <w:lastRenderedPageBreak/>
        <w:t>practitioners report the FPP becoming a checklist exercise, driven by accountability pressures rather than pedagogical intention. As Waters (2016) argues, such tools can distort practice by prioritising what is measurable over what is meaningful. While the Foundation Phase Framework (Welsh Government, 2015) promotes observation and child-centred learning, the FPP encourages a model where children’s development is filtered through rigid categories, often reducing complex behaviours into binary judgments of whether a child can or cannot do a task. This is especially problematic for children who may develop unevenly across domains, such as those with ALN or children learning English as an additional language. These children may be misjudged, not because they are not learning, but because the tool cannot capture their progress in context.</w:t>
      </w:r>
    </w:p>
    <w:p w14:paraId="60E2FC82" w14:textId="617C70AB" w:rsidR="006D10A7" w:rsidRPr="006D10A7" w:rsidRDefault="006D10A7" w:rsidP="006D10A7">
      <w:pPr>
        <w:spacing w:line="360" w:lineRule="auto"/>
        <w:rPr>
          <w:rFonts w:ascii="Arial" w:hAnsi="Arial" w:cs="Arial"/>
        </w:rPr>
      </w:pPr>
      <w:r w:rsidRPr="006D10A7">
        <w:rPr>
          <w:rFonts w:ascii="Arial" w:hAnsi="Arial" w:cs="Arial"/>
        </w:rPr>
        <w:t>In contrast, learning journals</w:t>
      </w:r>
      <w:r>
        <w:rPr>
          <w:rFonts w:ascii="Arial" w:hAnsi="Arial" w:cs="Arial"/>
        </w:rPr>
        <w:t xml:space="preserve">, </w:t>
      </w:r>
      <w:r w:rsidRPr="006D10A7">
        <w:rPr>
          <w:rFonts w:ascii="Arial" w:hAnsi="Arial" w:cs="Arial"/>
        </w:rPr>
        <w:t>or learning stories</w:t>
      </w:r>
      <w:r>
        <w:rPr>
          <w:rFonts w:ascii="Arial" w:hAnsi="Arial" w:cs="Arial"/>
        </w:rPr>
        <w:t xml:space="preserve">, </w:t>
      </w:r>
      <w:r w:rsidRPr="006D10A7">
        <w:rPr>
          <w:rFonts w:ascii="Arial" w:hAnsi="Arial" w:cs="Arial"/>
        </w:rPr>
        <w:t xml:space="preserve">offer a rich, individualised assessment method that aligns closely with the idea of the unique child. Originating in the Reggio Emilia and Te Whāriki approaches, these journals use narrative documentation to record meaningful moments in a child's learning journey (Carr and Lee, 2012). Through photographs, transcripts of dialogue, practitioner reflections, and children’s own work, learning journals present a multifaceted view of development. Unlike the FPP, they allow practitioners to highlight growth, curiosity, and collaboration in a contextualised manner, affirming children’s agency and identity (Rinaldi, 2021). Learning journals reflect the values promoted in the Curriculum for Wales (Welsh Government, 2022b), which calls for a curriculum </w:t>
      </w:r>
      <w:r>
        <w:rPr>
          <w:rFonts w:ascii="Arial" w:hAnsi="Arial" w:cs="Arial"/>
        </w:rPr>
        <w:t>‘</w:t>
      </w:r>
      <w:r w:rsidRPr="006D10A7">
        <w:rPr>
          <w:rFonts w:ascii="Arial" w:hAnsi="Arial" w:cs="Arial"/>
        </w:rPr>
        <w:t>rooted in the experiences of learners</w:t>
      </w:r>
      <w:r>
        <w:rPr>
          <w:rFonts w:ascii="Arial" w:hAnsi="Arial" w:cs="Arial"/>
        </w:rPr>
        <w:t>’</w:t>
      </w:r>
      <w:r w:rsidRPr="006D10A7">
        <w:rPr>
          <w:rFonts w:ascii="Arial" w:hAnsi="Arial" w:cs="Arial"/>
        </w:rPr>
        <w:t xml:space="preserve"> and </w:t>
      </w:r>
      <w:r>
        <w:rPr>
          <w:rFonts w:ascii="Arial" w:hAnsi="Arial" w:cs="Arial"/>
        </w:rPr>
        <w:t>‘</w:t>
      </w:r>
      <w:r w:rsidRPr="006D10A7">
        <w:rPr>
          <w:rFonts w:ascii="Arial" w:hAnsi="Arial" w:cs="Arial"/>
        </w:rPr>
        <w:t>informed by continuous observation and assessment</w:t>
      </w:r>
      <w:r>
        <w:rPr>
          <w:rFonts w:ascii="Arial" w:hAnsi="Arial" w:cs="Arial"/>
        </w:rPr>
        <w:t>’.</w:t>
      </w:r>
      <w:r w:rsidRPr="006D10A7">
        <w:rPr>
          <w:rFonts w:ascii="Arial" w:hAnsi="Arial" w:cs="Arial"/>
        </w:rPr>
        <w:t xml:space="preserve"> Additionally, these journals offer a tool for sustained shared thinking and foster stronger relationships between practitioners, children, and families (Sylva </w:t>
      </w:r>
      <w:r w:rsidRPr="006D10A7">
        <w:rPr>
          <w:rFonts w:ascii="Arial" w:hAnsi="Arial" w:cs="Arial"/>
          <w:i/>
          <w:iCs/>
        </w:rPr>
        <w:t>et al.,</w:t>
      </w:r>
      <w:r w:rsidRPr="006D10A7">
        <w:rPr>
          <w:rFonts w:ascii="Arial" w:hAnsi="Arial" w:cs="Arial"/>
        </w:rPr>
        <w:t xml:space="preserve"> 2004). Clark and Moss (2011) highlight the value of this method in promoting reflection, dialogue, and shared meaning-making between children, practitioners, and families.</w:t>
      </w:r>
    </w:p>
    <w:p w14:paraId="7EFDF36B" w14:textId="1A04C1AD" w:rsidR="006D10A7" w:rsidRPr="006D10A7" w:rsidRDefault="006D10A7" w:rsidP="006D10A7">
      <w:pPr>
        <w:spacing w:line="360" w:lineRule="auto"/>
        <w:rPr>
          <w:rFonts w:ascii="Arial" w:hAnsi="Arial" w:cs="Arial"/>
        </w:rPr>
      </w:pPr>
      <w:r w:rsidRPr="006D10A7">
        <w:rPr>
          <w:rFonts w:ascii="Arial" w:hAnsi="Arial" w:cs="Arial"/>
        </w:rPr>
        <w:t>Despite their pedagogical strengths, learning journals face significant barriers to widespread adoption. Time is one of the most cited challenges. Documenting rich learning stories requires careful observation, reflection, and compilation</w:t>
      </w:r>
      <w:r>
        <w:rPr>
          <w:rFonts w:ascii="Arial" w:hAnsi="Arial" w:cs="Arial"/>
        </w:rPr>
        <w:t xml:space="preserve"> - </w:t>
      </w:r>
      <w:r w:rsidRPr="006D10A7">
        <w:rPr>
          <w:rFonts w:ascii="Arial" w:hAnsi="Arial" w:cs="Arial"/>
        </w:rPr>
        <w:t xml:space="preserve">none of which are easily achievable when practitioners are managing large groups without adequate support (McNally and Slutsky, 2018). Budgetary constraints also limit access to digital tools or printing materials needed for high-quality journals. Many settings report difficulties in sustaining this approach without designated non-contact time for staff. Training is another critical factor. While Welsh Government policy documents such as </w:t>
      </w:r>
      <w:r w:rsidRPr="006D10A7">
        <w:rPr>
          <w:rFonts w:ascii="Arial" w:hAnsi="Arial" w:cs="Arial"/>
          <w:i/>
          <w:iCs/>
        </w:rPr>
        <w:t>Enabling Learning</w:t>
      </w:r>
      <w:r w:rsidRPr="006D10A7">
        <w:rPr>
          <w:rFonts w:ascii="Arial" w:hAnsi="Arial" w:cs="Arial"/>
        </w:rPr>
        <w:t xml:space="preserve"> (2020) advocate for formative, observation-led assessment, Estyn (2018) reports that inconsistent training and leadership across settings lead to varying levels of confidence and competence among staff. Without robust professional development and a shared understanding of what </w:t>
      </w:r>
      <w:r w:rsidRPr="006D10A7">
        <w:rPr>
          <w:rFonts w:ascii="Arial" w:hAnsi="Arial" w:cs="Arial"/>
        </w:rPr>
        <w:lastRenderedPageBreak/>
        <w:t>high-quality documentation looks like, the implementation of learning journals may remain superficial or tokenistic.</w:t>
      </w:r>
    </w:p>
    <w:p w14:paraId="6F705B29" w14:textId="0E4BC98C" w:rsidR="006D10A7" w:rsidRPr="006D10A7" w:rsidRDefault="006D10A7" w:rsidP="006D10A7">
      <w:pPr>
        <w:spacing w:line="360" w:lineRule="auto"/>
        <w:rPr>
          <w:rFonts w:ascii="Arial" w:hAnsi="Arial" w:cs="Arial"/>
        </w:rPr>
      </w:pPr>
      <w:r w:rsidRPr="006D10A7">
        <w:rPr>
          <w:rFonts w:ascii="Arial" w:hAnsi="Arial" w:cs="Arial"/>
        </w:rPr>
        <w:t>In addition to time and training, another barrier to implementing learning journals effectively is the lack of explicit emphasis on child voice in assessment practice. Although journals are designed to reflect children's interests and contributions, many practitioners struggle to authentically include children in the process. Research by Clark and Moss (2011) in the Mosaic approach demonstrates that when children are actively involved in co-constructing their learning narratives, assessment becomes more meaningful and empowering. Yet in busy early years settings, opportunities for shared reflection and discussion are often deprioritised in favour of quicker, adult-led documentation. Embedding child agency within assessment practices demands a shift in culture and routines</w:t>
      </w:r>
      <w:r>
        <w:rPr>
          <w:rFonts w:ascii="Arial" w:hAnsi="Arial" w:cs="Arial"/>
        </w:rPr>
        <w:t xml:space="preserve"> - </w:t>
      </w:r>
      <w:r w:rsidRPr="006D10A7">
        <w:rPr>
          <w:rFonts w:ascii="Arial" w:hAnsi="Arial" w:cs="Arial"/>
        </w:rPr>
        <w:t>something that not all settings are equipped to do without structural change.</w:t>
      </w:r>
    </w:p>
    <w:p w14:paraId="44662782" w14:textId="51106D08" w:rsidR="006D10A7" w:rsidRPr="006D10A7" w:rsidRDefault="006D10A7" w:rsidP="006D10A7">
      <w:pPr>
        <w:spacing w:line="360" w:lineRule="auto"/>
        <w:rPr>
          <w:rFonts w:ascii="Arial" w:hAnsi="Arial" w:cs="Arial"/>
        </w:rPr>
      </w:pPr>
      <w:r w:rsidRPr="006D10A7">
        <w:rPr>
          <w:rFonts w:ascii="Arial" w:hAnsi="Arial" w:cs="Arial"/>
        </w:rPr>
        <w:t>Equity is also a central concern in the evaluation of assessment approaches. Standardised tools like the FPP often disadvantage learners with additional learning needs (ALN) or those learning English as an additional language (EAL), as they may not demonstrate progress in conventional ways or within the expected timeframe (Donaldson, 2015). As the ALN Code (Welsh Government, 2021) emphasises, inclusive assessment must reflect a child’s strengths, interests, and support needs. Learning journals provide greater scope for this, allowing for flexible evidence-gathering that respects each child’s communication style and developmental journey. However, in the absence of leadership support and consistent guidance, such inclusive practices may not be sustained. As Estyn (202</w:t>
      </w:r>
      <w:r w:rsidR="00AF3398">
        <w:rPr>
          <w:rFonts w:ascii="Arial" w:hAnsi="Arial" w:cs="Arial"/>
        </w:rPr>
        <w:t>2</w:t>
      </w:r>
      <w:r w:rsidRPr="006D10A7">
        <w:rPr>
          <w:rFonts w:ascii="Arial" w:hAnsi="Arial" w:cs="Arial"/>
        </w:rPr>
        <w:t>) notes, variation in implementation across Welsh settings results in unequal experiences for children</w:t>
      </w:r>
      <w:r w:rsidR="00AF3398">
        <w:rPr>
          <w:rFonts w:ascii="Arial" w:hAnsi="Arial" w:cs="Arial"/>
        </w:rPr>
        <w:t xml:space="preserve"> - </w:t>
      </w:r>
      <w:r w:rsidRPr="006D10A7">
        <w:rPr>
          <w:rFonts w:ascii="Arial" w:hAnsi="Arial" w:cs="Arial"/>
        </w:rPr>
        <w:t>particularly those most in need of personalised support.</w:t>
      </w:r>
    </w:p>
    <w:p w14:paraId="1E068A8F" w14:textId="2CEF7266" w:rsidR="006D10A7" w:rsidRPr="006D10A7" w:rsidRDefault="006D10A7" w:rsidP="006D10A7">
      <w:pPr>
        <w:spacing w:line="360" w:lineRule="auto"/>
        <w:rPr>
          <w:rFonts w:ascii="Arial" w:hAnsi="Arial" w:cs="Arial"/>
        </w:rPr>
      </w:pPr>
      <w:r w:rsidRPr="006D10A7">
        <w:rPr>
          <w:rFonts w:ascii="Arial" w:hAnsi="Arial" w:cs="Arial"/>
        </w:rPr>
        <w:t xml:space="preserve">Moreover, the current policy environment presents a contradiction. On one hand, the Curriculum for Wales and related guidance promote autonomy and professional judgment in designing assessments. On the other, accountability structures still demand quantifiable evidence of progress, often in formats that do not accommodate narrative or holistic documentation. As Siraj and Hallet (2013) highlight, effective leadership is needed to mediate these pressures, prioritise pedagogical values, and advocate for assessment approaches that genuinely reflect children’s learning. Leadership that encourages team dialogue, shared reflection, and a culture of </w:t>
      </w:r>
      <w:r w:rsidR="00706E45">
        <w:rPr>
          <w:rFonts w:ascii="Arial" w:hAnsi="Arial" w:cs="Arial"/>
        </w:rPr>
        <w:t>e</w:t>
      </w:r>
      <w:r w:rsidRPr="006D10A7">
        <w:rPr>
          <w:rFonts w:ascii="Arial" w:hAnsi="Arial" w:cs="Arial"/>
        </w:rPr>
        <w:t>nquiry can help embed learning journals more meaningfully into practice. Yet such leadership is not universal, and where it is lacking, formative assessment often becomes a low priority. This has a direct impact on the extent to which the unique child is seen, heard, and valued within the learning environment.</w:t>
      </w:r>
    </w:p>
    <w:p w14:paraId="7BFE4BBD" w14:textId="7F6CC126" w:rsidR="006D10A7" w:rsidRPr="006D10A7" w:rsidRDefault="006D10A7" w:rsidP="006D10A7">
      <w:pPr>
        <w:spacing w:line="360" w:lineRule="auto"/>
        <w:rPr>
          <w:rFonts w:ascii="Arial" w:hAnsi="Arial" w:cs="Arial"/>
        </w:rPr>
      </w:pPr>
      <w:r w:rsidRPr="006D10A7">
        <w:rPr>
          <w:rFonts w:ascii="Arial" w:hAnsi="Arial" w:cs="Arial"/>
        </w:rPr>
        <w:lastRenderedPageBreak/>
        <w:t>To create an assessment culture that supports the unique child, systemic changes are necessary. These include ensuring consistent, high-quality training on formative assessment; providing dedicated time for practitioners to observe and document; and revising accountability frameworks to value narrative and qualitative data. Johnson and Watts (2019) suggest that digital documentation tools can reduce workload while increasing accessibility for families, offering a potential solution to time pressures. However, technology should be viewed as a facilitator</w:t>
      </w:r>
      <w:r>
        <w:rPr>
          <w:rFonts w:ascii="Arial" w:hAnsi="Arial" w:cs="Arial"/>
        </w:rPr>
        <w:t xml:space="preserve">, </w:t>
      </w:r>
      <w:r w:rsidRPr="006D10A7">
        <w:rPr>
          <w:rFonts w:ascii="Arial" w:hAnsi="Arial" w:cs="Arial"/>
        </w:rPr>
        <w:t>not a replacement</w:t>
      </w:r>
      <w:r>
        <w:rPr>
          <w:rFonts w:ascii="Arial" w:hAnsi="Arial" w:cs="Arial"/>
        </w:rPr>
        <w:t xml:space="preserve">, </w:t>
      </w:r>
      <w:r w:rsidRPr="006D10A7">
        <w:rPr>
          <w:rFonts w:ascii="Arial" w:hAnsi="Arial" w:cs="Arial"/>
        </w:rPr>
        <w:t>for deep pedagogical engagement. As Wood and Hedges (2016) argue, responsive pedagogy must be underpinned by critical reflection, collaboration, and the willingness to challenge normative assumptions about children’s development. Until these conditions are met, assessment will continue to reflect systemic priorities over children’s individual needs.</w:t>
      </w:r>
    </w:p>
    <w:p w14:paraId="65AC8FEA" w14:textId="13FBF6A9" w:rsidR="006D10A7" w:rsidRPr="006D10A7" w:rsidRDefault="006D10A7" w:rsidP="006D10A7">
      <w:pPr>
        <w:spacing w:line="360" w:lineRule="auto"/>
        <w:rPr>
          <w:rFonts w:ascii="Arial" w:hAnsi="Arial" w:cs="Arial"/>
        </w:rPr>
      </w:pPr>
      <w:r w:rsidRPr="006D10A7">
        <w:rPr>
          <w:rFonts w:ascii="Arial" w:hAnsi="Arial" w:cs="Arial"/>
        </w:rPr>
        <w:t xml:space="preserve">In conclusion, assessment in early childhood education must be radically rethought if it is to genuinely serve the concept of the unique child. While the Foundation Phase Profile offers consistency and standardisation, it often fails to account for individual variation and context. In contrast, learning journals offer a relational, reflective, and richly contextual form of assessment that aligns with both pedagogy and policy aspirations. However, for this method to thrive, barriers such as time, training, and recognition must be addressed. Policy documents such as </w:t>
      </w:r>
      <w:r w:rsidRPr="006D10A7">
        <w:rPr>
          <w:rFonts w:ascii="Arial" w:hAnsi="Arial" w:cs="Arial"/>
          <w:i/>
          <w:iCs/>
        </w:rPr>
        <w:t>Enabling Learning</w:t>
      </w:r>
      <w:r w:rsidRPr="006D10A7">
        <w:rPr>
          <w:rFonts w:ascii="Arial" w:hAnsi="Arial" w:cs="Arial"/>
        </w:rPr>
        <w:t xml:space="preserve"> and the </w:t>
      </w:r>
      <w:r w:rsidRPr="006D10A7">
        <w:rPr>
          <w:rFonts w:ascii="Arial" w:hAnsi="Arial" w:cs="Arial"/>
          <w:i/>
          <w:iCs/>
        </w:rPr>
        <w:t>Curriculum for Wales</w:t>
      </w:r>
      <w:r w:rsidRPr="006D10A7">
        <w:rPr>
          <w:rFonts w:ascii="Arial" w:hAnsi="Arial" w:cs="Arial"/>
        </w:rPr>
        <w:t xml:space="preserve"> provide a strong foundation, but without systemic support, their ambitions risk going unrealised. Supporting the unique child requires more than belief</w:t>
      </w:r>
      <w:r>
        <w:rPr>
          <w:rFonts w:ascii="Arial" w:hAnsi="Arial" w:cs="Arial"/>
        </w:rPr>
        <w:t xml:space="preserve"> - </w:t>
      </w:r>
      <w:r w:rsidRPr="006D10A7">
        <w:rPr>
          <w:rFonts w:ascii="Arial" w:hAnsi="Arial" w:cs="Arial"/>
        </w:rPr>
        <w:t>it requires action, resources, and a shift in what we value in early learning.</w:t>
      </w:r>
    </w:p>
    <w:p w14:paraId="4119ABB3" w14:textId="77777777" w:rsidR="006D10A7" w:rsidRDefault="006D10A7" w:rsidP="00911DE5">
      <w:pPr>
        <w:spacing w:line="360" w:lineRule="auto"/>
        <w:rPr>
          <w:rFonts w:ascii="Arial" w:hAnsi="Arial" w:cs="Arial"/>
        </w:rPr>
      </w:pPr>
    </w:p>
    <w:p w14:paraId="0393DDA8" w14:textId="77777777" w:rsidR="006D10A7" w:rsidRDefault="006D10A7" w:rsidP="00911DE5">
      <w:pPr>
        <w:spacing w:line="360" w:lineRule="auto"/>
        <w:rPr>
          <w:rFonts w:ascii="Arial" w:hAnsi="Arial" w:cs="Arial"/>
        </w:rPr>
      </w:pPr>
    </w:p>
    <w:p w14:paraId="7549FC0A" w14:textId="77777777" w:rsidR="006D10A7" w:rsidRDefault="006D10A7" w:rsidP="00911DE5">
      <w:pPr>
        <w:spacing w:line="360" w:lineRule="auto"/>
        <w:rPr>
          <w:rFonts w:ascii="Arial" w:hAnsi="Arial" w:cs="Arial"/>
        </w:rPr>
      </w:pPr>
    </w:p>
    <w:p w14:paraId="4F798D8E" w14:textId="77777777" w:rsidR="006D10A7" w:rsidRDefault="006D10A7" w:rsidP="00911DE5">
      <w:pPr>
        <w:spacing w:line="360" w:lineRule="auto"/>
        <w:rPr>
          <w:rFonts w:ascii="Arial" w:hAnsi="Arial" w:cs="Arial"/>
        </w:rPr>
      </w:pPr>
    </w:p>
    <w:p w14:paraId="60B7D953" w14:textId="77777777" w:rsidR="006D10A7" w:rsidRDefault="006D10A7" w:rsidP="00911DE5">
      <w:pPr>
        <w:spacing w:line="360" w:lineRule="auto"/>
        <w:rPr>
          <w:rFonts w:ascii="Arial" w:hAnsi="Arial" w:cs="Arial"/>
        </w:rPr>
      </w:pPr>
    </w:p>
    <w:p w14:paraId="496489D0" w14:textId="77777777" w:rsidR="006D10A7" w:rsidRDefault="006D10A7" w:rsidP="00911DE5">
      <w:pPr>
        <w:spacing w:line="360" w:lineRule="auto"/>
        <w:rPr>
          <w:rFonts w:ascii="Arial" w:hAnsi="Arial" w:cs="Arial"/>
        </w:rPr>
      </w:pPr>
    </w:p>
    <w:p w14:paraId="12B045CF" w14:textId="77777777" w:rsidR="006D10A7" w:rsidRDefault="006D10A7" w:rsidP="00911DE5">
      <w:pPr>
        <w:spacing w:line="360" w:lineRule="auto"/>
        <w:rPr>
          <w:rFonts w:ascii="Arial" w:hAnsi="Arial" w:cs="Arial"/>
        </w:rPr>
      </w:pPr>
    </w:p>
    <w:p w14:paraId="4317135B" w14:textId="77777777" w:rsidR="006D10A7" w:rsidRDefault="006D10A7" w:rsidP="00911DE5">
      <w:pPr>
        <w:spacing w:line="360" w:lineRule="auto"/>
        <w:rPr>
          <w:rFonts w:ascii="Arial" w:hAnsi="Arial" w:cs="Arial"/>
        </w:rPr>
      </w:pPr>
    </w:p>
    <w:p w14:paraId="42D47D53" w14:textId="77777777" w:rsidR="006D10A7" w:rsidRDefault="006D10A7" w:rsidP="00911DE5">
      <w:pPr>
        <w:spacing w:line="360" w:lineRule="auto"/>
        <w:rPr>
          <w:rFonts w:ascii="Arial" w:hAnsi="Arial" w:cs="Arial"/>
        </w:rPr>
      </w:pPr>
    </w:p>
    <w:p w14:paraId="51406178" w14:textId="77777777" w:rsidR="006D10A7" w:rsidRDefault="006D10A7" w:rsidP="00911DE5">
      <w:pPr>
        <w:spacing w:line="360" w:lineRule="auto"/>
        <w:rPr>
          <w:rFonts w:ascii="Arial" w:hAnsi="Arial" w:cs="Arial"/>
        </w:rPr>
      </w:pPr>
    </w:p>
    <w:p w14:paraId="2F8FFB73" w14:textId="6F79C467" w:rsidR="006D10A7" w:rsidRDefault="006D10A7" w:rsidP="00911DE5">
      <w:pPr>
        <w:spacing w:line="360" w:lineRule="auto"/>
        <w:rPr>
          <w:rFonts w:ascii="Arial" w:hAnsi="Arial" w:cs="Arial"/>
        </w:rPr>
      </w:pPr>
    </w:p>
    <w:p w14:paraId="6D00ACDB" w14:textId="0740675C" w:rsidR="00983794" w:rsidRPr="00983794" w:rsidRDefault="00983794" w:rsidP="00983794">
      <w:pPr>
        <w:spacing w:line="360" w:lineRule="auto"/>
        <w:rPr>
          <w:rFonts w:ascii="Arial" w:hAnsi="Arial" w:cs="Arial"/>
          <w:b/>
          <w:bCs/>
          <w:u w:val="single"/>
        </w:rPr>
      </w:pPr>
      <w:r>
        <w:rPr>
          <w:rFonts w:ascii="Arial" w:hAnsi="Arial" w:cs="Arial"/>
          <w:b/>
          <w:bCs/>
          <w:u w:val="single"/>
        </w:rPr>
        <w:lastRenderedPageBreak/>
        <w:t xml:space="preserve">3. </w:t>
      </w:r>
      <w:r w:rsidRPr="00983794">
        <w:rPr>
          <w:rFonts w:ascii="Arial" w:hAnsi="Arial" w:cs="Arial"/>
          <w:b/>
          <w:bCs/>
          <w:u w:val="single"/>
        </w:rPr>
        <w:t>Putting Play First: Why Curriculum Change Must Honour the Child, Not the Checklist</w:t>
      </w:r>
    </w:p>
    <w:p w14:paraId="4DF444D8" w14:textId="40CE3D29" w:rsidR="00983794" w:rsidRPr="00983794" w:rsidRDefault="00983794" w:rsidP="00983794">
      <w:pPr>
        <w:spacing w:line="360" w:lineRule="auto"/>
        <w:rPr>
          <w:rFonts w:ascii="Arial" w:hAnsi="Arial" w:cs="Arial"/>
        </w:rPr>
      </w:pPr>
      <w:r w:rsidRPr="00983794">
        <w:rPr>
          <w:rFonts w:ascii="Arial" w:hAnsi="Arial" w:cs="Arial"/>
        </w:rPr>
        <w:t>As someone who</w:t>
      </w:r>
      <w:r>
        <w:rPr>
          <w:rFonts w:ascii="Arial" w:hAnsi="Arial" w:cs="Arial"/>
        </w:rPr>
        <w:t xml:space="preserve"> ha</w:t>
      </w:r>
      <w:r w:rsidRPr="00983794">
        <w:rPr>
          <w:rFonts w:ascii="Arial" w:hAnsi="Arial" w:cs="Arial"/>
        </w:rPr>
        <w:t>s worked in early years education for almost a decade, I</w:t>
      </w:r>
      <w:r>
        <w:rPr>
          <w:rFonts w:ascii="Arial" w:hAnsi="Arial" w:cs="Arial"/>
        </w:rPr>
        <w:t xml:space="preserve"> ha</w:t>
      </w:r>
      <w:r w:rsidRPr="00983794">
        <w:rPr>
          <w:rFonts w:ascii="Arial" w:hAnsi="Arial" w:cs="Arial"/>
        </w:rPr>
        <w:t xml:space="preserve">ve seen play transformed from a natural, joyful process into something that's all too often misunderstood, undervalued, or squeezed out of the day. We talk about child-led learning and </w:t>
      </w:r>
      <w:r>
        <w:rPr>
          <w:rFonts w:ascii="Arial" w:hAnsi="Arial" w:cs="Arial"/>
        </w:rPr>
        <w:t>‘f</w:t>
      </w:r>
      <w:r w:rsidRPr="00983794">
        <w:rPr>
          <w:rFonts w:ascii="Arial" w:hAnsi="Arial" w:cs="Arial"/>
        </w:rPr>
        <w:t>ollowing the child’s interests</w:t>
      </w:r>
      <w:r>
        <w:rPr>
          <w:rFonts w:ascii="Arial" w:hAnsi="Arial" w:cs="Arial"/>
        </w:rPr>
        <w:t>’ -</w:t>
      </w:r>
      <w:r w:rsidRPr="00983794">
        <w:rPr>
          <w:rFonts w:ascii="Arial" w:hAnsi="Arial" w:cs="Arial"/>
        </w:rPr>
        <w:t xml:space="preserve"> but when curriculum changes land, the pressure to demonstrate progress, deliver outcomes, and standardise practice too often takes the wheel. If we</w:t>
      </w:r>
      <w:r>
        <w:rPr>
          <w:rFonts w:ascii="Arial" w:hAnsi="Arial" w:cs="Arial"/>
        </w:rPr>
        <w:t xml:space="preserve"> a</w:t>
      </w:r>
      <w:r w:rsidRPr="00983794">
        <w:rPr>
          <w:rFonts w:ascii="Arial" w:hAnsi="Arial" w:cs="Arial"/>
        </w:rPr>
        <w:t>re serious about creating meaningful change in early years education, we need to stop viewing play as an accessory to learning and start protecting it as its very foundation.</w:t>
      </w:r>
    </w:p>
    <w:p w14:paraId="2F01F2E7" w14:textId="4E782B02" w:rsidR="00983794" w:rsidRPr="00983794" w:rsidRDefault="00983794" w:rsidP="00983794">
      <w:pPr>
        <w:spacing w:line="360" w:lineRule="auto"/>
        <w:rPr>
          <w:rFonts w:ascii="Arial" w:hAnsi="Arial" w:cs="Arial"/>
        </w:rPr>
      </w:pPr>
      <w:r w:rsidRPr="00983794">
        <w:rPr>
          <w:rFonts w:ascii="Arial" w:hAnsi="Arial" w:cs="Arial"/>
        </w:rPr>
        <w:t>In Wales, the new Curriculum for Wales (Welsh Government, 2022) promises exactly that. Its principles champion the child as capable, curious, and central to their own learning journey. As Donaldson (2015) outlines in Successful Futures, the goal is to move away from rigid, outcome-led planning and towards a curriculum that responds to the learner. This shift aligns with global trends, from New Zealand’s Te Whāriki to the Reggio Emilia philosophy, both of which view the child as active, competent, and full of potential (Rinaldi, 2006; Carr &amp; Lee, 2012). On paper, it all sounds like progress</w:t>
      </w:r>
      <w:r>
        <w:rPr>
          <w:rFonts w:ascii="Arial" w:hAnsi="Arial" w:cs="Arial"/>
        </w:rPr>
        <w:t xml:space="preserve"> -</w:t>
      </w:r>
      <w:r w:rsidRPr="00983794">
        <w:rPr>
          <w:rFonts w:ascii="Arial" w:hAnsi="Arial" w:cs="Arial"/>
        </w:rPr>
        <w:t xml:space="preserve"> and in many ways, it is. But in practice, things are more complicated.</w:t>
      </w:r>
    </w:p>
    <w:p w14:paraId="78D058FD" w14:textId="736405B2" w:rsidR="00983794" w:rsidRPr="00983794" w:rsidRDefault="00983794" w:rsidP="00983794">
      <w:pPr>
        <w:spacing w:line="360" w:lineRule="auto"/>
        <w:rPr>
          <w:rFonts w:ascii="Arial" w:hAnsi="Arial" w:cs="Arial"/>
        </w:rPr>
      </w:pPr>
      <w:r w:rsidRPr="00983794">
        <w:rPr>
          <w:rFonts w:ascii="Arial" w:hAnsi="Arial" w:cs="Arial"/>
        </w:rPr>
        <w:t>Too often, practitioners are left interpreting broad curriculum guidance without sufficient time or support. Confidence varies. Some feel empowered to redesign their environments and interactions, while others fall back into old habits</w:t>
      </w:r>
      <w:r>
        <w:rPr>
          <w:rFonts w:ascii="Arial" w:hAnsi="Arial" w:cs="Arial"/>
        </w:rPr>
        <w:t xml:space="preserve"> -</w:t>
      </w:r>
      <w:r w:rsidRPr="00983794">
        <w:rPr>
          <w:rFonts w:ascii="Arial" w:hAnsi="Arial" w:cs="Arial"/>
        </w:rPr>
        <w:t xml:space="preserve"> worksheets, overly themed weeks, or adult-led tasks dressed up as </w:t>
      </w:r>
      <w:r>
        <w:rPr>
          <w:rFonts w:ascii="Arial" w:hAnsi="Arial" w:cs="Arial"/>
        </w:rPr>
        <w:t>‘</w:t>
      </w:r>
      <w:r w:rsidRPr="00983794">
        <w:rPr>
          <w:rFonts w:ascii="Arial" w:hAnsi="Arial" w:cs="Arial"/>
        </w:rPr>
        <w:t>play</w:t>
      </w:r>
      <w:proofErr w:type="gramStart"/>
      <w:r>
        <w:rPr>
          <w:rFonts w:ascii="Arial" w:hAnsi="Arial" w:cs="Arial"/>
        </w:rPr>
        <w:t>’.</w:t>
      </w:r>
      <w:proofErr w:type="gramEnd"/>
      <w:r w:rsidRPr="00983794">
        <w:rPr>
          <w:rFonts w:ascii="Arial" w:hAnsi="Arial" w:cs="Arial"/>
        </w:rPr>
        <w:t xml:space="preserve"> The outcome</w:t>
      </w:r>
      <w:r>
        <w:rPr>
          <w:rFonts w:ascii="Arial" w:hAnsi="Arial" w:cs="Arial"/>
        </w:rPr>
        <w:t xml:space="preserve"> -</w:t>
      </w:r>
      <w:r w:rsidRPr="00983794">
        <w:rPr>
          <w:rFonts w:ascii="Arial" w:hAnsi="Arial" w:cs="Arial"/>
        </w:rPr>
        <w:t xml:space="preserve"> </w:t>
      </w:r>
      <w:r>
        <w:rPr>
          <w:rFonts w:ascii="Arial" w:hAnsi="Arial" w:cs="Arial"/>
        </w:rPr>
        <w:t>c</w:t>
      </w:r>
      <w:r w:rsidRPr="00983794">
        <w:rPr>
          <w:rFonts w:ascii="Arial" w:hAnsi="Arial" w:cs="Arial"/>
        </w:rPr>
        <w:t>hildren’s learning experiences remain inconsistent and sometimes misaligned with the values the new curriculum sets out to uphold.</w:t>
      </w:r>
    </w:p>
    <w:p w14:paraId="6BF2D047" w14:textId="6ECABBC2" w:rsidR="00983794" w:rsidRPr="00983794" w:rsidRDefault="00983794" w:rsidP="00983794">
      <w:pPr>
        <w:spacing w:line="360" w:lineRule="auto"/>
        <w:rPr>
          <w:rFonts w:ascii="Arial" w:hAnsi="Arial" w:cs="Arial"/>
        </w:rPr>
      </w:pPr>
      <w:r w:rsidRPr="00983794">
        <w:rPr>
          <w:rFonts w:ascii="Arial" w:hAnsi="Arial" w:cs="Arial"/>
        </w:rPr>
        <w:t xml:space="preserve">One of the biggest myths I still hear is that play is </w:t>
      </w:r>
      <w:r>
        <w:rPr>
          <w:rFonts w:ascii="Arial" w:hAnsi="Arial" w:cs="Arial"/>
        </w:rPr>
        <w:t>‘</w:t>
      </w:r>
      <w:r w:rsidRPr="00983794">
        <w:rPr>
          <w:rFonts w:ascii="Arial" w:hAnsi="Arial" w:cs="Arial"/>
        </w:rPr>
        <w:t>just fun</w:t>
      </w:r>
      <w:r>
        <w:rPr>
          <w:rFonts w:ascii="Arial" w:hAnsi="Arial" w:cs="Arial"/>
        </w:rPr>
        <w:t>’</w:t>
      </w:r>
      <w:r w:rsidRPr="00983794">
        <w:rPr>
          <w:rFonts w:ascii="Arial" w:hAnsi="Arial" w:cs="Arial"/>
        </w:rPr>
        <w:t xml:space="preserve"> </w:t>
      </w:r>
      <w:r>
        <w:rPr>
          <w:rFonts w:ascii="Arial" w:hAnsi="Arial" w:cs="Arial"/>
        </w:rPr>
        <w:t xml:space="preserve">- </w:t>
      </w:r>
      <w:r w:rsidRPr="00983794">
        <w:rPr>
          <w:rFonts w:ascii="Arial" w:hAnsi="Arial" w:cs="Arial"/>
        </w:rPr>
        <w:t>a break from the real learning. But decades of research show us the opposite. Piaget (19</w:t>
      </w:r>
      <w:r w:rsidR="005517C3" w:rsidRPr="00381681">
        <w:rPr>
          <w:rFonts w:ascii="Arial" w:hAnsi="Arial" w:cs="Arial"/>
        </w:rPr>
        <w:t>51/2013</w:t>
      </w:r>
      <w:r w:rsidRPr="00983794">
        <w:rPr>
          <w:rFonts w:ascii="Arial" w:hAnsi="Arial" w:cs="Arial"/>
        </w:rPr>
        <w:t>), Vygotsky (1978), Bruner (1983), and Froebel (18</w:t>
      </w:r>
      <w:r w:rsidR="00381681" w:rsidRPr="00381681">
        <w:rPr>
          <w:rFonts w:ascii="Arial" w:hAnsi="Arial" w:cs="Arial"/>
        </w:rPr>
        <w:t>8</w:t>
      </w:r>
      <w:r w:rsidRPr="00983794">
        <w:rPr>
          <w:rFonts w:ascii="Arial" w:hAnsi="Arial" w:cs="Arial"/>
        </w:rPr>
        <w:t>5</w:t>
      </w:r>
      <w:r w:rsidR="00381681" w:rsidRPr="00381681">
        <w:rPr>
          <w:rFonts w:ascii="Arial" w:hAnsi="Arial" w:cs="Arial"/>
        </w:rPr>
        <w:t>/2005</w:t>
      </w:r>
      <w:r w:rsidRPr="00983794">
        <w:rPr>
          <w:rFonts w:ascii="Arial" w:hAnsi="Arial" w:cs="Arial"/>
        </w:rPr>
        <w:t xml:space="preserve">) all emphasised play as the child’s natural mode of making sense of the world. When children play, they take risks, solve problems, negotiate, test ideas, and explore emotion. In play, they are scientists, storytellers, and social beings. It’s not the opposite of learning </w:t>
      </w:r>
      <w:r>
        <w:rPr>
          <w:rFonts w:ascii="Arial" w:hAnsi="Arial" w:cs="Arial"/>
        </w:rPr>
        <w:t>-</w:t>
      </w:r>
      <w:r w:rsidRPr="00983794">
        <w:rPr>
          <w:rFonts w:ascii="Arial" w:hAnsi="Arial" w:cs="Arial"/>
        </w:rPr>
        <w:t xml:space="preserve"> it is learning.</w:t>
      </w:r>
    </w:p>
    <w:p w14:paraId="5D2D230F" w14:textId="08789C1F" w:rsidR="00983794" w:rsidRPr="00983794" w:rsidRDefault="00983794" w:rsidP="00983794">
      <w:pPr>
        <w:spacing w:line="360" w:lineRule="auto"/>
        <w:rPr>
          <w:rFonts w:ascii="Arial" w:hAnsi="Arial" w:cs="Arial"/>
        </w:rPr>
      </w:pPr>
      <w:r w:rsidRPr="00983794">
        <w:rPr>
          <w:rFonts w:ascii="Arial" w:hAnsi="Arial" w:cs="Arial"/>
        </w:rPr>
        <w:t>But good play does</w:t>
      </w:r>
      <w:r>
        <w:rPr>
          <w:rFonts w:ascii="Arial" w:hAnsi="Arial" w:cs="Arial"/>
        </w:rPr>
        <w:t xml:space="preserve"> no</w:t>
      </w:r>
      <w:r w:rsidRPr="00983794">
        <w:rPr>
          <w:rFonts w:ascii="Arial" w:hAnsi="Arial" w:cs="Arial"/>
        </w:rPr>
        <w:t>t just happen. It needs time, space, and adult understanding. In my setting</w:t>
      </w:r>
      <w:r>
        <w:rPr>
          <w:rFonts w:ascii="Arial" w:hAnsi="Arial" w:cs="Arial"/>
        </w:rPr>
        <w:t>s</w:t>
      </w:r>
      <w:r w:rsidRPr="00983794">
        <w:rPr>
          <w:rFonts w:ascii="Arial" w:hAnsi="Arial" w:cs="Arial"/>
        </w:rPr>
        <w:t>, I’ve seen the difference when adults act not as task-setters, but as co-players and observers</w:t>
      </w:r>
      <w:r>
        <w:rPr>
          <w:rFonts w:ascii="Arial" w:hAnsi="Arial" w:cs="Arial"/>
        </w:rPr>
        <w:t xml:space="preserve"> -</w:t>
      </w:r>
      <w:r w:rsidRPr="00983794">
        <w:rPr>
          <w:rFonts w:ascii="Arial" w:hAnsi="Arial" w:cs="Arial"/>
        </w:rPr>
        <w:t xml:space="preserve"> following the child’s lead, offering provocations, and documenting what matters. A child pouring water between cups is not just </w:t>
      </w:r>
      <w:r>
        <w:rPr>
          <w:rFonts w:ascii="Arial" w:hAnsi="Arial" w:cs="Arial"/>
        </w:rPr>
        <w:t>‘</w:t>
      </w:r>
      <w:r w:rsidRPr="00983794">
        <w:rPr>
          <w:rFonts w:ascii="Arial" w:hAnsi="Arial" w:cs="Arial"/>
        </w:rPr>
        <w:t>messing around</w:t>
      </w:r>
      <w:proofErr w:type="gramStart"/>
      <w:r>
        <w:rPr>
          <w:rFonts w:ascii="Arial" w:hAnsi="Arial" w:cs="Arial"/>
        </w:rPr>
        <w:t>’,</w:t>
      </w:r>
      <w:proofErr w:type="gramEnd"/>
      <w:r>
        <w:rPr>
          <w:rFonts w:ascii="Arial" w:hAnsi="Arial" w:cs="Arial"/>
        </w:rPr>
        <w:t xml:space="preserve"> t</w:t>
      </w:r>
      <w:r w:rsidRPr="00983794">
        <w:rPr>
          <w:rFonts w:ascii="Arial" w:hAnsi="Arial" w:cs="Arial"/>
        </w:rPr>
        <w:t>hey are developing mathematical understanding, motor skills, and scientific reasoning. It’s up to us as educators to notice that, value it</w:t>
      </w:r>
      <w:r>
        <w:rPr>
          <w:rFonts w:ascii="Arial" w:hAnsi="Arial" w:cs="Arial"/>
        </w:rPr>
        <w:t>, and</w:t>
      </w:r>
      <w:r w:rsidRPr="00983794">
        <w:rPr>
          <w:rFonts w:ascii="Arial" w:hAnsi="Arial" w:cs="Arial"/>
        </w:rPr>
        <w:t xml:space="preserve"> build on it.</w:t>
      </w:r>
    </w:p>
    <w:p w14:paraId="27A6EC9D" w14:textId="5B1A905A" w:rsidR="00983794" w:rsidRPr="00983794" w:rsidRDefault="00983794" w:rsidP="00983794">
      <w:pPr>
        <w:spacing w:line="360" w:lineRule="auto"/>
        <w:rPr>
          <w:rFonts w:ascii="Arial" w:hAnsi="Arial" w:cs="Arial"/>
        </w:rPr>
      </w:pPr>
      <w:r w:rsidRPr="00983794">
        <w:rPr>
          <w:rFonts w:ascii="Arial" w:hAnsi="Arial" w:cs="Arial"/>
        </w:rPr>
        <w:lastRenderedPageBreak/>
        <w:t>This is where Reggio Emilia and Te Whāriki offer inspiration. These flexible, relational approaches prioritise depth over coverage, documentation over standardisation, and meaning over measurement (Carr &amp; Lee, 2012; Rinaldi, 2006). The Curriculum for Wales aims for similar goals, yet implementation must be grounded in the realities of practice</w:t>
      </w:r>
      <w:r w:rsidR="00DD234B">
        <w:rPr>
          <w:rFonts w:ascii="Arial" w:hAnsi="Arial" w:cs="Arial"/>
        </w:rPr>
        <w:t xml:space="preserve"> -</w:t>
      </w:r>
      <w:r w:rsidRPr="00983794">
        <w:rPr>
          <w:rFonts w:ascii="Arial" w:hAnsi="Arial" w:cs="Arial"/>
        </w:rPr>
        <w:t xml:space="preserve"> not just aspirations on paper.</w:t>
      </w:r>
    </w:p>
    <w:p w14:paraId="49D007AB" w14:textId="77777777" w:rsidR="00983794" w:rsidRPr="00983794" w:rsidRDefault="00983794" w:rsidP="00983794">
      <w:pPr>
        <w:spacing w:line="360" w:lineRule="auto"/>
        <w:rPr>
          <w:rFonts w:ascii="Arial" w:hAnsi="Arial" w:cs="Arial"/>
          <w:b/>
          <w:bCs/>
        </w:rPr>
      </w:pPr>
      <w:r w:rsidRPr="00983794">
        <w:rPr>
          <w:rFonts w:ascii="Arial" w:hAnsi="Arial" w:cs="Arial"/>
          <w:b/>
          <w:bCs/>
        </w:rPr>
        <w:t>So, what gets in the way?</w:t>
      </w:r>
    </w:p>
    <w:p w14:paraId="4CC313A5" w14:textId="70F78BB0" w:rsidR="00983794" w:rsidRPr="00983794" w:rsidRDefault="00983794" w:rsidP="00983794">
      <w:pPr>
        <w:spacing w:line="360" w:lineRule="auto"/>
        <w:rPr>
          <w:rFonts w:ascii="Arial" w:hAnsi="Arial" w:cs="Arial"/>
        </w:rPr>
      </w:pPr>
      <w:r w:rsidRPr="00983794">
        <w:rPr>
          <w:rFonts w:ascii="Arial" w:hAnsi="Arial" w:cs="Arial"/>
        </w:rPr>
        <w:t xml:space="preserve">Firstly, </w:t>
      </w:r>
      <w:r w:rsidRPr="00983794">
        <w:rPr>
          <w:rFonts w:ascii="Arial" w:hAnsi="Arial" w:cs="Arial"/>
          <w:b/>
          <w:bCs/>
        </w:rPr>
        <w:t>time</w:t>
      </w:r>
      <w:r w:rsidRPr="00983794">
        <w:rPr>
          <w:rFonts w:ascii="Arial" w:hAnsi="Arial" w:cs="Arial"/>
        </w:rPr>
        <w:t xml:space="preserve">. Many practitioners juggle large class sizes, split responsibilities, and planning demands. Observing play well, reflecting on what it reveals, and using that to scaffold future learning takes more than just good intentions </w:t>
      </w:r>
      <w:r w:rsidR="00DD234B">
        <w:rPr>
          <w:rFonts w:ascii="Arial" w:hAnsi="Arial" w:cs="Arial"/>
        </w:rPr>
        <w:t>-</w:t>
      </w:r>
      <w:r w:rsidRPr="00983794">
        <w:rPr>
          <w:rFonts w:ascii="Arial" w:hAnsi="Arial" w:cs="Arial"/>
        </w:rPr>
        <w:t xml:space="preserve"> it takes time. Yet planning time is often minimal, especially in private and voluntary settings. A 2023 Estyn report found that although most practitioners value play, many spend more time preparing adult-led activities than planning for play (Estyn, 202</w:t>
      </w:r>
      <w:r w:rsidR="00DE0BC9" w:rsidRPr="00DE0BC9">
        <w:rPr>
          <w:rFonts w:ascii="Arial" w:hAnsi="Arial" w:cs="Arial"/>
        </w:rPr>
        <w:t>2</w:t>
      </w:r>
      <w:r w:rsidRPr="00983794">
        <w:rPr>
          <w:rFonts w:ascii="Arial" w:hAnsi="Arial" w:cs="Arial"/>
        </w:rPr>
        <w:t>).</w:t>
      </w:r>
    </w:p>
    <w:p w14:paraId="72D589B0" w14:textId="6BD1278B" w:rsidR="00983794" w:rsidRPr="00983794" w:rsidRDefault="00983794" w:rsidP="00983794">
      <w:pPr>
        <w:spacing w:line="360" w:lineRule="auto"/>
        <w:rPr>
          <w:rFonts w:ascii="Arial" w:hAnsi="Arial" w:cs="Arial"/>
        </w:rPr>
      </w:pPr>
      <w:r w:rsidRPr="00983794">
        <w:rPr>
          <w:rFonts w:ascii="Arial" w:hAnsi="Arial" w:cs="Arial"/>
        </w:rPr>
        <w:t xml:space="preserve">Secondly, </w:t>
      </w:r>
      <w:r w:rsidRPr="00983794">
        <w:rPr>
          <w:rFonts w:ascii="Arial" w:hAnsi="Arial" w:cs="Arial"/>
          <w:b/>
          <w:bCs/>
        </w:rPr>
        <w:t>training</w:t>
      </w:r>
      <w:r w:rsidRPr="00983794">
        <w:rPr>
          <w:rFonts w:ascii="Arial" w:hAnsi="Arial" w:cs="Arial"/>
        </w:rPr>
        <w:t xml:space="preserve">. Many of us were taught to plan in topics, assess against tick lists, and justify every activity with a learning outcome. Shifting to a responsive, play-led model is not just a change in method </w:t>
      </w:r>
      <w:r w:rsidR="005D096C">
        <w:rPr>
          <w:rFonts w:ascii="Arial" w:hAnsi="Arial" w:cs="Arial"/>
        </w:rPr>
        <w:t>–</w:t>
      </w:r>
      <w:r w:rsidRPr="00983794">
        <w:rPr>
          <w:rFonts w:ascii="Arial" w:hAnsi="Arial" w:cs="Arial"/>
        </w:rPr>
        <w:t xml:space="preserve"> </w:t>
      </w:r>
      <w:r w:rsidR="005D096C">
        <w:rPr>
          <w:rFonts w:ascii="Arial" w:hAnsi="Arial" w:cs="Arial"/>
        </w:rPr>
        <w:t>it i</w:t>
      </w:r>
      <w:r w:rsidRPr="00983794">
        <w:rPr>
          <w:rFonts w:ascii="Arial" w:hAnsi="Arial" w:cs="Arial"/>
        </w:rPr>
        <w:t xml:space="preserve">s a complete mindset shift. Practitioners need high-quality professional development that connects theory with practice and offers the space to reflect. Unfortunately, </w:t>
      </w:r>
      <w:r w:rsidR="00DD234B">
        <w:rPr>
          <w:rFonts w:ascii="Arial" w:hAnsi="Arial" w:cs="Arial"/>
        </w:rPr>
        <w:t>continuous professional development (CPD)</w:t>
      </w:r>
      <w:r w:rsidRPr="00983794">
        <w:rPr>
          <w:rFonts w:ascii="Arial" w:hAnsi="Arial" w:cs="Arial"/>
        </w:rPr>
        <w:t xml:space="preserve"> opportunities are often fragmented and short-term. Research by </w:t>
      </w:r>
      <w:r w:rsidR="000A6D95" w:rsidRPr="000A6D95">
        <w:rPr>
          <w:rFonts w:ascii="Arial" w:hAnsi="Arial" w:cs="Arial"/>
        </w:rPr>
        <w:t xml:space="preserve">Zosh </w:t>
      </w:r>
      <w:r w:rsidR="000A6D95" w:rsidRPr="000A6D95">
        <w:rPr>
          <w:rFonts w:ascii="Arial" w:hAnsi="Arial" w:cs="Arial"/>
          <w:i/>
          <w:iCs/>
        </w:rPr>
        <w:t>et al</w:t>
      </w:r>
      <w:r w:rsidR="000A6D95" w:rsidRPr="000A6D95">
        <w:rPr>
          <w:rFonts w:ascii="Arial" w:hAnsi="Arial" w:cs="Arial"/>
        </w:rPr>
        <w:t>. (2022)</w:t>
      </w:r>
      <w:r w:rsidR="000A6D95">
        <w:rPr>
          <w:rFonts w:ascii="Arial" w:hAnsi="Arial" w:cs="Arial"/>
        </w:rPr>
        <w:t xml:space="preserve"> </w:t>
      </w:r>
      <w:r w:rsidRPr="00983794">
        <w:rPr>
          <w:rFonts w:ascii="Arial" w:hAnsi="Arial" w:cs="Arial"/>
        </w:rPr>
        <w:t>highlights the importance of ongoing, reflective training to embed genuine pedagogical change.</w:t>
      </w:r>
    </w:p>
    <w:p w14:paraId="05102299" w14:textId="254AD037" w:rsidR="00983794" w:rsidRPr="00983794" w:rsidRDefault="00983794" w:rsidP="00983794">
      <w:pPr>
        <w:spacing w:line="360" w:lineRule="auto"/>
        <w:rPr>
          <w:rFonts w:ascii="Arial" w:hAnsi="Arial" w:cs="Arial"/>
        </w:rPr>
      </w:pPr>
      <w:r w:rsidRPr="00983794">
        <w:rPr>
          <w:rFonts w:ascii="Arial" w:hAnsi="Arial" w:cs="Arial"/>
        </w:rPr>
        <w:t xml:space="preserve">Thirdly, </w:t>
      </w:r>
      <w:r w:rsidRPr="00983794">
        <w:rPr>
          <w:rFonts w:ascii="Arial" w:hAnsi="Arial" w:cs="Arial"/>
          <w:b/>
          <w:bCs/>
        </w:rPr>
        <w:t>leadership</w:t>
      </w:r>
      <w:r w:rsidRPr="00983794">
        <w:rPr>
          <w:rFonts w:ascii="Arial" w:hAnsi="Arial" w:cs="Arial"/>
        </w:rPr>
        <w:t>. Curriculum change cannot live on paper alone. It needs to be brought to life by leaders who understand child development, trust their teams, and create cultures of reflection. Leadership that micromanages planning or prioritises evidence over experiences will always struggle to implement a play-based curriculum effectively. As Siraj and Hallet (2013) suggest, effective leadership in early years means empowering staff through shared decision-making and distributed leadership</w:t>
      </w:r>
      <w:r w:rsidR="005D096C">
        <w:rPr>
          <w:rFonts w:ascii="Arial" w:hAnsi="Arial" w:cs="Arial"/>
        </w:rPr>
        <w:t xml:space="preserve"> -</w:t>
      </w:r>
      <w:r w:rsidRPr="00983794">
        <w:rPr>
          <w:rFonts w:ascii="Arial" w:hAnsi="Arial" w:cs="Arial"/>
        </w:rPr>
        <w:t xml:space="preserve"> not simply delivering directives.</w:t>
      </w:r>
    </w:p>
    <w:p w14:paraId="570BEC39" w14:textId="3956C38D" w:rsidR="00983794" w:rsidRPr="00983794" w:rsidRDefault="00983794" w:rsidP="00983794">
      <w:pPr>
        <w:spacing w:line="360" w:lineRule="auto"/>
        <w:rPr>
          <w:rFonts w:ascii="Arial" w:hAnsi="Arial" w:cs="Arial"/>
        </w:rPr>
      </w:pPr>
      <w:r w:rsidRPr="00983794">
        <w:rPr>
          <w:rFonts w:ascii="Arial" w:hAnsi="Arial" w:cs="Arial"/>
        </w:rPr>
        <w:t xml:space="preserve">And finally, </w:t>
      </w:r>
      <w:r w:rsidRPr="00983794">
        <w:rPr>
          <w:rFonts w:ascii="Arial" w:hAnsi="Arial" w:cs="Arial"/>
          <w:b/>
          <w:bCs/>
        </w:rPr>
        <w:t>assessment</w:t>
      </w:r>
      <w:r w:rsidRPr="00983794">
        <w:rPr>
          <w:rFonts w:ascii="Arial" w:hAnsi="Arial" w:cs="Arial"/>
        </w:rPr>
        <w:t>. One of the greatest tensions in implementing a play-based curriculum lies in how we evidence learning. Tools like the Foundation Phase Profile were designed with good intentions, but have often been criticised for encouraging checkbox-style recording rather than deep, meaningful understanding of the child (Taylo</w:t>
      </w:r>
      <w:r w:rsidR="00A6693A">
        <w:rPr>
          <w:rFonts w:ascii="Arial" w:hAnsi="Arial" w:cs="Arial"/>
        </w:rPr>
        <w:t>r, Rhys and Waldron,</w:t>
      </w:r>
      <w:r w:rsidRPr="00983794">
        <w:rPr>
          <w:rFonts w:ascii="Arial" w:hAnsi="Arial" w:cs="Arial"/>
        </w:rPr>
        <w:t xml:space="preserve"> 2016). In contrast, narrative tools like learning stories and journals can capture the richness of children’s thinking and progress, but they take time, skill, and a shift in mindset from quantifying to understanding.</w:t>
      </w:r>
    </w:p>
    <w:p w14:paraId="7F7219B9" w14:textId="77777777" w:rsidR="00983794" w:rsidRPr="00983794" w:rsidRDefault="00983794" w:rsidP="00983794">
      <w:pPr>
        <w:spacing w:line="360" w:lineRule="auto"/>
        <w:rPr>
          <w:rFonts w:ascii="Arial" w:hAnsi="Arial" w:cs="Arial"/>
          <w:b/>
          <w:bCs/>
        </w:rPr>
      </w:pPr>
      <w:r w:rsidRPr="00983794">
        <w:rPr>
          <w:rFonts w:ascii="Arial" w:hAnsi="Arial" w:cs="Arial"/>
          <w:b/>
          <w:bCs/>
        </w:rPr>
        <w:t>So, what needs to change?</w:t>
      </w:r>
    </w:p>
    <w:p w14:paraId="5751D84C" w14:textId="77777777" w:rsidR="00983794" w:rsidRPr="00983794" w:rsidRDefault="00983794" w:rsidP="00983794">
      <w:pPr>
        <w:spacing w:line="360" w:lineRule="auto"/>
        <w:rPr>
          <w:rFonts w:ascii="Arial" w:hAnsi="Arial" w:cs="Arial"/>
        </w:rPr>
      </w:pPr>
      <w:r w:rsidRPr="00983794">
        <w:rPr>
          <w:rFonts w:ascii="Arial" w:hAnsi="Arial" w:cs="Arial"/>
        </w:rPr>
        <w:t xml:space="preserve">We need more than a curriculum document. We need a </w:t>
      </w:r>
      <w:r w:rsidRPr="00983794">
        <w:rPr>
          <w:rFonts w:ascii="Arial" w:hAnsi="Arial" w:cs="Arial"/>
          <w:b/>
          <w:bCs/>
        </w:rPr>
        <w:t>culture shift</w:t>
      </w:r>
      <w:r w:rsidRPr="00983794">
        <w:rPr>
          <w:rFonts w:ascii="Arial" w:hAnsi="Arial" w:cs="Arial"/>
        </w:rPr>
        <w:t>.</w:t>
      </w:r>
    </w:p>
    <w:p w14:paraId="79E3D2D1" w14:textId="17254FA7" w:rsidR="00983794" w:rsidRPr="00983794" w:rsidRDefault="00983794" w:rsidP="00983794">
      <w:pPr>
        <w:spacing w:line="360" w:lineRule="auto"/>
        <w:rPr>
          <w:rFonts w:ascii="Arial" w:hAnsi="Arial" w:cs="Arial"/>
        </w:rPr>
      </w:pPr>
      <w:r w:rsidRPr="00983794">
        <w:rPr>
          <w:rFonts w:ascii="Arial" w:hAnsi="Arial" w:cs="Arial"/>
        </w:rPr>
        <w:lastRenderedPageBreak/>
        <w:t xml:space="preserve">We need policies that are not only ambitious but supported by time, funding, and coherent guidance. As Kingston and Siraj (2017) argue, play-based practice only flourishes where leadership invests in pedagogy </w:t>
      </w:r>
      <w:r w:rsidR="00BD0938">
        <w:rPr>
          <w:rFonts w:ascii="Arial" w:hAnsi="Arial" w:cs="Arial"/>
        </w:rPr>
        <w:t xml:space="preserve">- </w:t>
      </w:r>
      <w:r w:rsidRPr="00983794">
        <w:rPr>
          <w:rFonts w:ascii="Arial" w:hAnsi="Arial" w:cs="Arial"/>
        </w:rPr>
        <w:t xml:space="preserve">not just provision. We need practitioners who understand play not as something to </w:t>
      </w:r>
      <w:r w:rsidR="00BD0938">
        <w:rPr>
          <w:rFonts w:ascii="Arial" w:hAnsi="Arial" w:cs="Arial"/>
        </w:rPr>
        <w:t>‘</w:t>
      </w:r>
      <w:r w:rsidRPr="00983794">
        <w:rPr>
          <w:rFonts w:ascii="Arial" w:hAnsi="Arial" w:cs="Arial"/>
        </w:rPr>
        <w:t>allow</w:t>
      </w:r>
      <w:r w:rsidR="00BD0938">
        <w:rPr>
          <w:rFonts w:ascii="Arial" w:hAnsi="Arial" w:cs="Arial"/>
        </w:rPr>
        <w:t>’</w:t>
      </w:r>
      <w:r w:rsidRPr="00983794">
        <w:rPr>
          <w:rFonts w:ascii="Arial" w:hAnsi="Arial" w:cs="Arial"/>
        </w:rPr>
        <w:t xml:space="preserve"> after the work is done, but as the work itself. And we need to give them the tools </w:t>
      </w:r>
      <w:r w:rsidR="00BD0938">
        <w:rPr>
          <w:rFonts w:ascii="Arial" w:hAnsi="Arial" w:cs="Arial"/>
        </w:rPr>
        <w:t>-</w:t>
      </w:r>
      <w:r w:rsidRPr="00983794">
        <w:rPr>
          <w:rFonts w:ascii="Arial" w:hAnsi="Arial" w:cs="Arial"/>
        </w:rPr>
        <w:t xml:space="preserve"> training, time, trust </w:t>
      </w:r>
      <w:r w:rsidR="00BD0938">
        <w:rPr>
          <w:rFonts w:ascii="Arial" w:hAnsi="Arial" w:cs="Arial"/>
        </w:rPr>
        <w:t>-</w:t>
      </w:r>
      <w:r w:rsidRPr="00983794">
        <w:rPr>
          <w:rFonts w:ascii="Arial" w:hAnsi="Arial" w:cs="Arial"/>
        </w:rPr>
        <w:t xml:space="preserve"> to do it well.</w:t>
      </w:r>
    </w:p>
    <w:p w14:paraId="341B9BC1" w14:textId="2E26C2F2" w:rsidR="00983794" w:rsidRPr="00983794" w:rsidRDefault="00983794" w:rsidP="00983794">
      <w:pPr>
        <w:spacing w:line="360" w:lineRule="auto"/>
        <w:rPr>
          <w:rFonts w:ascii="Arial" w:hAnsi="Arial" w:cs="Arial"/>
        </w:rPr>
      </w:pPr>
      <w:r w:rsidRPr="00983794">
        <w:rPr>
          <w:rFonts w:ascii="Arial" w:hAnsi="Arial" w:cs="Arial"/>
        </w:rPr>
        <w:t>We also need to listen more to children. Observation, dialogue, and reflection should guide our decisions</w:t>
      </w:r>
      <w:r w:rsidR="00BD0938">
        <w:rPr>
          <w:rFonts w:ascii="Arial" w:hAnsi="Arial" w:cs="Arial"/>
        </w:rPr>
        <w:t>.</w:t>
      </w:r>
      <w:r w:rsidRPr="00983794">
        <w:rPr>
          <w:rFonts w:ascii="Arial" w:hAnsi="Arial" w:cs="Arial"/>
        </w:rPr>
        <w:t xml:space="preserve"> not just schemes of work or planning templates. The Curriculum for Funded Non-Maintained Nursery Settings (Welsh Government, 2022</w:t>
      </w:r>
      <w:r w:rsidR="00BD0938">
        <w:rPr>
          <w:rFonts w:ascii="Arial" w:hAnsi="Arial" w:cs="Arial"/>
        </w:rPr>
        <w:t>a</w:t>
      </w:r>
      <w:r w:rsidRPr="00983794">
        <w:rPr>
          <w:rFonts w:ascii="Arial" w:hAnsi="Arial" w:cs="Arial"/>
        </w:rPr>
        <w:t>) rightly calls for practitioners to observe what matters to the child and use that to plan responsively. But unless settings are supported to do this consistently and confidently, we risk falling back into a system that says one thing and does another.</w:t>
      </w:r>
    </w:p>
    <w:p w14:paraId="22331075" w14:textId="3D398EE6" w:rsidR="00983794" w:rsidRPr="00983794" w:rsidRDefault="00983794" w:rsidP="00983794">
      <w:pPr>
        <w:spacing w:line="360" w:lineRule="auto"/>
        <w:rPr>
          <w:rFonts w:ascii="Arial" w:hAnsi="Arial" w:cs="Arial"/>
        </w:rPr>
      </w:pPr>
      <w:r w:rsidRPr="00983794">
        <w:rPr>
          <w:rFonts w:ascii="Arial" w:hAnsi="Arial" w:cs="Arial"/>
        </w:rPr>
        <w:t xml:space="preserve">Ultimately, if we believe in the unique child </w:t>
      </w:r>
      <w:r w:rsidR="00DA3479">
        <w:rPr>
          <w:rFonts w:ascii="Arial" w:hAnsi="Arial" w:cs="Arial"/>
        </w:rPr>
        <w:t>-</w:t>
      </w:r>
      <w:r w:rsidRPr="00983794">
        <w:rPr>
          <w:rFonts w:ascii="Arial" w:hAnsi="Arial" w:cs="Arial"/>
        </w:rPr>
        <w:t xml:space="preserve"> if we believe that every child has their own rhythm, interests, and way of making sense of the world </w:t>
      </w:r>
      <w:r w:rsidR="00DA3479">
        <w:rPr>
          <w:rFonts w:ascii="Arial" w:hAnsi="Arial" w:cs="Arial"/>
        </w:rPr>
        <w:t>-</w:t>
      </w:r>
      <w:r w:rsidRPr="00983794">
        <w:rPr>
          <w:rFonts w:ascii="Arial" w:hAnsi="Arial" w:cs="Arial"/>
        </w:rPr>
        <w:t xml:space="preserve"> then our curriculum must reflect that. Not just in its values, but in its daily practice. That means fewer top-down expectations and more room for relational, play-rich, </w:t>
      </w:r>
      <w:r w:rsidR="00706E45">
        <w:rPr>
          <w:rFonts w:ascii="Arial" w:hAnsi="Arial" w:cs="Arial"/>
        </w:rPr>
        <w:t>e</w:t>
      </w:r>
      <w:r w:rsidRPr="00983794">
        <w:rPr>
          <w:rFonts w:ascii="Arial" w:hAnsi="Arial" w:cs="Arial"/>
        </w:rPr>
        <w:t>nquiry-led learning.</w:t>
      </w:r>
    </w:p>
    <w:p w14:paraId="1C0B2E13" w14:textId="6D85E154" w:rsidR="00983794" w:rsidRPr="00983794" w:rsidRDefault="00983794" w:rsidP="00983794">
      <w:pPr>
        <w:spacing w:line="360" w:lineRule="auto"/>
        <w:rPr>
          <w:rFonts w:ascii="Arial" w:hAnsi="Arial" w:cs="Arial"/>
        </w:rPr>
      </w:pPr>
      <w:r w:rsidRPr="00983794">
        <w:rPr>
          <w:rFonts w:ascii="Arial" w:hAnsi="Arial" w:cs="Arial"/>
        </w:rPr>
        <w:t xml:space="preserve">Because despite all the frameworks and reforms, curriculum only works when it meets the child where they are </w:t>
      </w:r>
      <w:r w:rsidR="00DA3479">
        <w:rPr>
          <w:rFonts w:ascii="Arial" w:hAnsi="Arial" w:cs="Arial"/>
        </w:rPr>
        <w:t>-</w:t>
      </w:r>
      <w:r w:rsidRPr="00983794">
        <w:rPr>
          <w:rFonts w:ascii="Arial" w:hAnsi="Arial" w:cs="Arial"/>
        </w:rPr>
        <w:t xml:space="preserve"> not where we think they should be. I</w:t>
      </w:r>
      <w:r w:rsidR="00DA3479">
        <w:rPr>
          <w:rFonts w:ascii="Arial" w:hAnsi="Arial" w:cs="Arial"/>
        </w:rPr>
        <w:t xml:space="preserve"> ha</w:t>
      </w:r>
      <w:r w:rsidRPr="00983794">
        <w:rPr>
          <w:rFonts w:ascii="Arial" w:hAnsi="Arial" w:cs="Arial"/>
        </w:rPr>
        <w:t xml:space="preserve">ve seen this </w:t>
      </w:r>
      <w:proofErr w:type="gramStart"/>
      <w:r w:rsidRPr="00983794">
        <w:rPr>
          <w:rFonts w:ascii="Arial" w:hAnsi="Arial" w:cs="Arial"/>
        </w:rPr>
        <w:t>time and again</w:t>
      </w:r>
      <w:proofErr w:type="gramEnd"/>
      <w:r w:rsidRPr="00983794">
        <w:rPr>
          <w:rFonts w:ascii="Arial" w:hAnsi="Arial" w:cs="Arial"/>
        </w:rPr>
        <w:t xml:space="preserve">. The child who builds a rocket out of junk modelling and explains the </w:t>
      </w:r>
      <w:r w:rsidR="00DA3479">
        <w:rPr>
          <w:rFonts w:ascii="Arial" w:hAnsi="Arial" w:cs="Arial"/>
        </w:rPr>
        <w:t>‘</w:t>
      </w:r>
      <w:r w:rsidRPr="00983794">
        <w:rPr>
          <w:rFonts w:ascii="Arial" w:hAnsi="Arial" w:cs="Arial"/>
        </w:rPr>
        <w:t>fuel boosters</w:t>
      </w:r>
      <w:r w:rsidR="00DA3479">
        <w:rPr>
          <w:rFonts w:ascii="Arial" w:hAnsi="Arial" w:cs="Arial"/>
        </w:rPr>
        <w:t>’</w:t>
      </w:r>
      <w:r w:rsidRPr="00983794">
        <w:rPr>
          <w:rFonts w:ascii="Arial" w:hAnsi="Arial" w:cs="Arial"/>
        </w:rPr>
        <w:t xml:space="preserve"> they’ve added. The </w:t>
      </w:r>
      <w:r w:rsidR="00633AC9" w:rsidRPr="00983794">
        <w:rPr>
          <w:rFonts w:ascii="Arial" w:hAnsi="Arial" w:cs="Arial"/>
        </w:rPr>
        <w:t>three</w:t>
      </w:r>
      <w:r w:rsidR="00633AC9">
        <w:rPr>
          <w:rFonts w:ascii="Arial" w:hAnsi="Arial" w:cs="Arial"/>
        </w:rPr>
        <w:t>-year-old</w:t>
      </w:r>
      <w:r w:rsidRPr="00983794">
        <w:rPr>
          <w:rFonts w:ascii="Arial" w:hAnsi="Arial" w:cs="Arial"/>
        </w:rPr>
        <w:t xml:space="preserve"> who spends 20 minutes balancing leaves on a stick to make </w:t>
      </w:r>
      <w:r w:rsidR="00DA3479">
        <w:rPr>
          <w:rFonts w:ascii="Arial" w:hAnsi="Arial" w:cs="Arial"/>
        </w:rPr>
        <w:t>‘</w:t>
      </w:r>
      <w:r w:rsidR="00510E98">
        <w:rPr>
          <w:rFonts w:ascii="Arial" w:hAnsi="Arial" w:cs="Arial"/>
        </w:rPr>
        <w:t>food</w:t>
      </w:r>
      <w:r w:rsidRPr="00983794">
        <w:rPr>
          <w:rFonts w:ascii="Arial" w:hAnsi="Arial" w:cs="Arial"/>
        </w:rPr>
        <w:t xml:space="preserve"> for the bugs</w:t>
      </w:r>
      <w:r w:rsidR="00DA3479">
        <w:rPr>
          <w:rFonts w:ascii="Arial" w:hAnsi="Arial" w:cs="Arial"/>
        </w:rPr>
        <w:t>’.</w:t>
      </w:r>
      <w:r w:rsidRPr="00983794">
        <w:rPr>
          <w:rFonts w:ascii="Arial" w:hAnsi="Arial" w:cs="Arial"/>
        </w:rPr>
        <w:t xml:space="preserve"> These moments of concentration, collaboration, and creativity don’t always look like progress on paper </w:t>
      </w:r>
      <w:r w:rsidR="00510E98">
        <w:rPr>
          <w:rFonts w:ascii="Arial" w:hAnsi="Arial" w:cs="Arial"/>
        </w:rPr>
        <w:t>-</w:t>
      </w:r>
      <w:r w:rsidRPr="00983794">
        <w:rPr>
          <w:rFonts w:ascii="Arial" w:hAnsi="Arial" w:cs="Arial"/>
        </w:rPr>
        <w:t xml:space="preserve"> but they are.</w:t>
      </w:r>
    </w:p>
    <w:p w14:paraId="73F35302" w14:textId="77777777" w:rsidR="00983794" w:rsidRPr="00983794" w:rsidRDefault="00983794" w:rsidP="00983794">
      <w:pPr>
        <w:spacing w:line="360" w:lineRule="auto"/>
        <w:rPr>
          <w:rFonts w:ascii="Arial" w:hAnsi="Arial" w:cs="Arial"/>
        </w:rPr>
      </w:pPr>
      <w:r w:rsidRPr="00983794">
        <w:rPr>
          <w:rFonts w:ascii="Arial" w:hAnsi="Arial" w:cs="Arial"/>
        </w:rPr>
        <w:t>So, to those writing policy: listen to the people on the floor. To leaders: invest in your team’s knowledge of play, not just their paperwork. And to fellow practitioners: trust your instincts. If it feels like real learning is happening, it probably is.</w:t>
      </w:r>
    </w:p>
    <w:p w14:paraId="58C47833" w14:textId="77777777" w:rsidR="00983794" w:rsidRPr="00983794" w:rsidRDefault="00983794" w:rsidP="00983794">
      <w:pPr>
        <w:spacing w:line="360" w:lineRule="auto"/>
        <w:rPr>
          <w:rFonts w:ascii="Arial" w:hAnsi="Arial" w:cs="Arial"/>
          <w:b/>
          <w:bCs/>
        </w:rPr>
      </w:pPr>
      <w:r w:rsidRPr="00983794">
        <w:rPr>
          <w:rFonts w:ascii="Arial" w:hAnsi="Arial" w:cs="Arial"/>
          <w:b/>
          <w:bCs/>
        </w:rPr>
        <w:t>Let’s not let curriculum change take play away. Let’s make it the reason we get it right.</w:t>
      </w:r>
    </w:p>
    <w:p w14:paraId="002C5157" w14:textId="77777777" w:rsidR="00983794" w:rsidRPr="00983794" w:rsidRDefault="00983794" w:rsidP="00911DE5">
      <w:pPr>
        <w:spacing w:line="360" w:lineRule="auto"/>
        <w:rPr>
          <w:rFonts w:ascii="Arial" w:hAnsi="Arial" w:cs="Arial"/>
          <w:u w:val="single"/>
        </w:rPr>
      </w:pPr>
    </w:p>
    <w:p w14:paraId="630DDE3D" w14:textId="77777777" w:rsidR="006D10A7" w:rsidRDefault="006D10A7" w:rsidP="00911DE5">
      <w:pPr>
        <w:spacing w:line="360" w:lineRule="auto"/>
        <w:rPr>
          <w:rFonts w:ascii="Arial" w:hAnsi="Arial" w:cs="Arial"/>
          <w:b/>
          <w:bCs/>
          <w:u w:val="single"/>
        </w:rPr>
      </w:pPr>
    </w:p>
    <w:p w14:paraId="5B2B3E4D" w14:textId="77777777" w:rsidR="006D10A7" w:rsidRDefault="006D10A7" w:rsidP="00911DE5">
      <w:pPr>
        <w:spacing w:line="360" w:lineRule="auto"/>
        <w:rPr>
          <w:rFonts w:ascii="Arial" w:hAnsi="Arial" w:cs="Arial"/>
          <w:b/>
          <w:bCs/>
          <w:u w:val="single"/>
        </w:rPr>
      </w:pPr>
    </w:p>
    <w:p w14:paraId="54AD4B28" w14:textId="77777777" w:rsidR="006D10A7" w:rsidRDefault="006D10A7" w:rsidP="00911DE5">
      <w:pPr>
        <w:spacing w:line="360" w:lineRule="auto"/>
        <w:rPr>
          <w:rFonts w:ascii="Arial" w:hAnsi="Arial" w:cs="Arial"/>
          <w:b/>
          <w:bCs/>
          <w:u w:val="single"/>
        </w:rPr>
      </w:pPr>
    </w:p>
    <w:p w14:paraId="20BFAEAD" w14:textId="77777777" w:rsidR="006D10A7" w:rsidRDefault="006D10A7" w:rsidP="00911DE5">
      <w:pPr>
        <w:spacing w:line="360" w:lineRule="auto"/>
        <w:rPr>
          <w:rFonts w:ascii="Arial" w:hAnsi="Arial" w:cs="Arial"/>
          <w:b/>
          <w:bCs/>
          <w:u w:val="single"/>
        </w:rPr>
      </w:pPr>
    </w:p>
    <w:p w14:paraId="3FA62206" w14:textId="77777777" w:rsidR="006D10A7" w:rsidRDefault="006D10A7" w:rsidP="00911DE5">
      <w:pPr>
        <w:spacing w:line="360" w:lineRule="auto"/>
        <w:rPr>
          <w:rFonts w:ascii="Arial" w:hAnsi="Arial" w:cs="Arial"/>
          <w:b/>
          <w:bCs/>
          <w:u w:val="single"/>
        </w:rPr>
      </w:pPr>
    </w:p>
    <w:p w14:paraId="7D7BEB29" w14:textId="77777777" w:rsidR="006D10A7" w:rsidRDefault="006D10A7" w:rsidP="00911DE5">
      <w:pPr>
        <w:spacing w:line="360" w:lineRule="auto"/>
        <w:rPr>
          <w:rFonts w:ascii="Arial" w:hAnsi="Arial" w:cs="Arial"/>
          <w:b/>
          <w:bCs/>
          <w:u w:val="single"/>
        </w:rPr>
      </w:pPr>
    </w:p>
    <w:p w14:paraId="54C2CF16" w14:textId="529A1DF4" w:rsidR="00911DE5" w:rsidRDefault="006D10A7" w:rsidP="00911DE5">
      <w:pPr>
        <w:spacing w:line="360" w:lineRule="auto"/>
        <w:rPr>
          <w:rFonts w:ascii="Arial" w:hAnsi="Arial" w:cs="Arial"/>
          <w:b/>
          <w:bCs/>
          <w:u w:val="single"/>
        </w:rPr>
      </w:pPr>
      <w:r>
        <w:rPr>
          <w:rFonts w:ascii="Arial" w:hAnsi="Arial" w:cs="Arial"/>
          <w:b/>
          <w:bCs/>
          <w:u w:val="single"/>
        </w:rPr>
        <w:lastRenderedPageBreak/>
        <w:t>References</w:t>
      </w:r>
    </w:p>
    <w:p w14:paraId="38DB78E3" w14:textId="77777777" w:rsidR="005753CC" w:rsidRPr="006D10A7" w:rsidRDefault="005753CC" w:rsidP="006D10A7">
      <w:pPr>
        <w:spacing w:line="360" w:lineRule="auto"/>
        <w:rPr>
          <w:rFonts w:ascii="Arial" w:hAnsi="Arial" w:cs="Arial"/>
        </w:rPr>
      </w:pPr>
      <w:r w:rsidRPr="006D10A7">
        <w:rPr>
          <w:rFonts w:ascii="Arial" w:hAnsi="Arial" w:cs="Arial"/>
        </w:rPr>
        <w:t xml:space="preserve">Bonetti, S. and Brown, K. (2018) </w:t>
      </w:r>
      <w:r w:rsidRPr="006D10A7">
        <w:rPr>
          <w:rFonts w:ascii="Arial" w:hAnsi="Arial" w:cs="Arial"/>
          <w:i/>
          <w:iCs/>
        </w:rPr>
        <w:t>Structural elements of quality early years provision: A review of the evidence</w:t>
      </w:r>
      <w:r w:rsidRPr="006D10A7">
        <w:rPr>
          <w:rFonts w:ascii="Arial" w:hAnsi="Arial" w:cs="Arial"/>
        </w:rPr>
        <w:t>. London: Education Policy Institute.</w:t>
      </w:r>
    </w:p>
    <w:p w14:paraId="56B9600D" w14:textId="77777777" w:rsidR="005753CC" w:rsidRDefault="005753CC" w:rsidP="006D10A7">
      <w:pPr>
        <w:spacing w:line="360" w:lineRule="auto"/>
        <w:rPr>
          <w:rFonts w:ascii="Arial" w:hAnsi="Arial" w:cs="Arial"/>
        </w:rPr>
      </w:pPr>
      <w:r w:rsidRPr="006D10A7">
        <w:rPr>
          <w:rFonts w:ascii="Arial" w:hAnsi="Arial" w:cs="Arial"/>
        </w:rPr>
        <w:t xml:space="preserve">British Educational Research Association (2014) </w:t>
      </w:r>
      <w:r w:rsidRPr="006D10A7">
        <w:rPr>
          <w:rFonts w:ascii="Arial" w:hAnsi="Arial" w:cs="Arial"/>
          <w:i/>
          <w:iCs/>
        </w:rPr>
        <w:t>Early Years Research: Pedagogy, Curriculum and Adult Roles, Training and Professionalism</w:t>
      </w:r>
      <w:r w:rsidRPr="006D10A7">
        <w:rPr>
          <w:rFonts w:ascii="Arial" w:hAnsi="Arial" w:cs="Arial"/>
        </w:rPr>
        <w:t xml:space="preserve">. London: BERA. Available at: </w:t>
      </w:r>
      <w:hyperlink r:id="rId9" w:tgtFrame="_new" w:history="1">
        <w:r w:rsidRPr="006D10A7">
          <w:rPr>
            <w:rStyle w:val="Hyperlink"/>
            <w:rFonts w:ascii="Arial" w:hAnsi="Arial" w:cs="Arial"/>
          </w:rPr>
          <w:t>https://www.bera.ac.uk/publication/early-years-research-pedagogy-curriculum-and-adult-roles-training-and-professionalism-2003</w:t>
        </w:r>
      </w:hyperlink>
      <w:r w:rsidRPr="006D10A7">
        <w:rPr>
          <w:rFonts w:ascii="Arial" w:hAnsi="Arial" w:cs="Arial"/>
        </w:rPr>
        <w:t xml:space="preserve"> (Accessed: </w:t>
      </w:r>
      <w:r>
        <w:rPr>
          <w:rFonts w:ascii="Arial" w:hAnsi="Arial" w:cs="Arial"/>
        </w:rPr>
        <w:t>13 June 2025</w:t>
      </w:r>
      <w:r w:rsidRPr="006D10A7">
        <w:rPr>
          <w:rFonts w:ascii="Arial" w:hAnsi="Arial" w:cs="Arial"/>
        </w:rPr>
        <w:t>).</w:t>
      </w:r>
    </w:p>
    <w:p w14:paraId="20A6A66B" w14:textId="77777777" w:rsidR="005753CC" w:rsidRDefault="005753CC" w:rsidP="006D10A7">
      <w:pPr>
        <w:spacing w:line="360" w:lineRule="auto"/>
        <w:rPr>
          <w:rFonts w:ascii="Arial" w:hAnsi="Arial" w:cs="Arial"/>
        </w:rPr>
      </w:pPr>
      <w:r w:rsidRPr="003C5CAD">
        <w:rPr>
          <w:rFonts w:ascii="Arial" w:hAnsi="Arial" w:cs="Arial"/>
        </w:rPr>
        <w:t xml:space="preserve">Bruner, J. S. (1983) </w:t>
      </w:r>
      <w:r w:rsidRPr="003C5CAD">
        <w:rPr>
          <w:rFonts w:ascii="Arial" w:hAnsi="Arial" w:cs="Arial"/>
          <w:i/>
          <w:iCs/>
        </w:rPr>
        <w:t>Child's Talk: Learning to Use Language</w:t>
      </w:r>
      <w:r w:rsidRPr="003C5CAD">
        <w:rPr>
          <w:rFonts w:ascii="Arial" w:hAnsi="Arial" w:cs="Arial"/>
        </w:rPr>
        <w:t>. Oxford: Oxford University Press.</w:t>
      </w:r>
    </w:p>
    <w:p w14:paraId="344B2C97" w14:textId="77777777" w:rsidR="005753CC" w:rsidRDefault="005753CC" w:rsidP="006D10A7">
      <w:pPr>
        <w:spacing w:line="360" w:lineRule="auto"/>
        <w:rPr>
          <w:rFonts w:ascii="Arial" w:hAnsi="Arial" w:cs="Arial"/>
        </w:rPr>
      </w:pPr>
      <w:r w:rsidRPr="006D10A7">
        <w:rPr>
          <w:rFonts w:ascii="Arial" w:hAnsi="Arial" w:cs="Arial"/>
        </w:rPr>
        <w:t xml:space="preserve">Carr, M. and Lee, W. (2012) </w:t>
      </w:r>
      <w:r w:rsidRPr="006D10A7">
        <w:rPr>
          <w:rFonts w:ascii="Arial" w:hAnsi="Arial" w:cs="Arial"/>
          <w:i/>
          <w:iCs/>
        </w:rPr>
        <w:t>Learning Stories: Constructing Learner Identities in Early Education</w:t>
      </w:r>
      <w:r w:rsidRPr="006D10A7">
        <w:rPr>
          <w:rFonts w:ascii="Arial" w:hAnsi="Arial" w:cs="Arial"/>
        </w:rPr>
        <w:t>. London: SAGE.</w:t>
      </w:r>
    </w:p>
    <w:p w14:paraId="42FA6EE7" w14:textId="77777777" w:rsidR="005753CC" w:rsidRPr="006D10A7" w:rsidRDefault="005753CC" w:rsidP="006D10A7">
      <w:pPr>
        <w:spacing w:line="360" w:lineRule="auto"/>
        <w:rPr>
          <w:rFonts w:ascii="Arial" w:hAnsi="Arial" w:cs="Arial"/>
        </w:rPr>
      </w:pPr>
      <w:r w:rsidRPr="006D10A7">
        <w:rPr>
          <w:rFonts w:ascii="Arial" w:hAnsi="Arial" w:cs="Arial"/>
        </w:rPr>
        <w:t xml:space="preserve">Clark, A. and Moss, P. (2011) </w:t>
      </w:r>
      <w:r w:rsidRPr="006D10A7">
        <w:rPr>
          <w:rFonts w:ascii="Arial" w:hAnsi="Arial" w:cs="Arial"/>
          <w:i/>
          <w:iCs/>
        </w:rPr>
        <w:t>Listening to Young Children: The Mosaic Approach</w:t>
      </w:r>
      <w:r w:rsidRPr="006D10A7">
        <w:rPr>
          <w:rFonts w:ascii="Arial" w:hAnsi="Arial" w:cs="Arial"/>
        </w:rPr>
        <w:t>. 2nd edn. London: National Children’s Bureau.</w:t>
      </w:r>
    </w:p>
    <w:p w14:paraId="1C7D69CA" w14:textId="77777777" w:rsidR="005753CC" w:rsidRDefault="005753CC" w:rsidP="006D10A7">
      <w:pPr>
        <w:spacing w:line="360" w:lineRule="auto"/>
        <w:rPr>
          <w:rFonts w:ascii="Arial" w:hAnsi="Arial" w:cs="Arial"/>
        </w:rPr>
      </w:pPr>
      <w:r w:rsidRPr="006D10A7">
        <w:rPr>
          <w:rFonts w:ascii="Arial" w:hAnsi="Arial" w:cs="Arial"/>
        </w:rPr>
        <w:t>Clark, A., Kjørholt, A.T. and Moss, P. (20</w:t>
      </w:r>
      <w:r>
        <w:rPr>
          <w:rFonts w:ascii="Arial" w:hAnsi="Arial" w:cs="Arial"/>
        </w:rPr>
        <w:t>05</w:t>
      </w:r>
      <w:r w:rsidRPr="006D10A7">
        <w:rPr>
          <w:rFonts w:ascii="Arial" w:hAnsi="Arial" w:cs="Arial"/>
        </w:rPr>
        <w:t xml:space="preserve">) </w:t>
      </w:r>
      <w:r w:rsidRPr="006D10A7">
        <w:rPr>
          <w:rFonts w:ascii="Arial" w:hAnsi="Arial" w:cs="Arial"/>
          <w:i/>
          <w:iCs/>
        </w:rPr>
        <w:t>Beyond Listening: Children’s Perspectives on Early Childhood Services</w:t>
      </w:r>
      <w:r w:rsidRPr="006D10A7">
        <w:rPr>
          <w:rFonts w:ascii="Arial" w:hAnsi="Arial" w:cs="Arial"/>
        </w:rPr>
        <w:t>. Bristol: Policy Press.</w:t>
      </w:r>
    </w:p>
    <w:p w14:paraId="12502401" w14:textId="77777777" w:rsidR="005753CC" w:rsidRDefault="005753CC" w:rsidP="006D10A7">
      <w:pPr>
        <w:spacing w:line="360" w:lineRule="auto"/>
        <w:rPr>
          <w:rFonts w:ascii="Arial" w:hAnsi="Arial" w:cs="Arial"/>
        </w:rPr>
      </w:pPr>
      <w:r w:rsidRPr="006D10A7">
        <w:rPr>
          <w:rFonts w:ascii="Arial" w:hAnsi="Arial" w:cs="Arial"/>
        </w:rPr>
        <w:t xml:space="preserve">Donaldson, G. (2015) </w:t>
      </w:r>
      <w:r w:rsidRPr="006D10A7">
        <w:rPr>
          <w:rFonts w:ascii="Arial" w:hAnsi="Arial" w:cs="Arial"/>
          <w:i/>
          <w:iCs/>
        </w:rPr>
        <w:t>Successful Futures: Independent Review of Curriculum and Assessment Arrangements in Wales</w:t>
      </w:r>
      <w:r w:rsidRPr="006D10A7">
        <w:rPr>
          <w:rFonts w:ascii="Arial" w:hAnsi="Arial" w:cs="Arial"/>
        </w:rPr>
        <w:t xml:space="preserve">. Cardiff: Welsh Government. Available at: </w:t>
      </w:r>
      <w:hyperlink r:id="rId10" w:tgtFrame="_new" w:history="1">
        <w:r w:rsidRPr="006D10A7">
          <w:rPr>
            <w:rStyle w:val="Hyperlink"/>
            <w:rFonts w:ascii="Arial" w:hAnsi="Arial" w:cs="Arial"/>
          </w:rPr>
          <w:t>https://www.gov.wales/sites/default/files/publications/2018-03/successful-futures.pdf</w:t>
        </w:r>
      </w:hyperlink>
      <w:r w:rsidRPr="006D10A7">
        <w:rPr>
          <w:rFonts w:ascii="Arial" w:hAnsi="Arial" w:cs="Arial"/>
        </w:rPr>
        <w:t xml:space="preserve"> (Accessed: </w:t>
      </w:r>
      <w:r>
        <w:rPr>
          <w:rFonts w:ascii="Arial" w:hAnsi="Arial" w:cs="Arial"/>
        </w:rPr>
        <w:t>13 June 2025</w:t>
      </w:r>
      <w:r w:rsidRPr="006D10A7">
        <w:rPr>
          <w:rFonts w:ascii="Arial" w:hAnsi="Arial" w:cs="Arial"/>
        </w:rPr>
        <w:t>).</w:t>
      </w:r>
    </w:p>
    <w:p w14:paraId="278207FE" w14:textId="77777777" w:rsidR="005753CC" w:rsidRPr="006D10A7" w:rsidRDefault="005753CC" w:rsidP="006D10A7">
      <w:pPr>
        <w:spacing w:line="360" w:lineRule="auto"/>
        <w:rPr>
          <w:rFonts w:ascii="Arial" w:hAnsi="Arial" w:cs="Arial"/>
        </w:rPr>
      </w:pPr>
      <w:r w:rsidRPr="006D10A7">
        <w:rPr>
          <w:rFonts w:ascii="Arial" w:hAnsi="Arial" w:cs="Arial"/>
        </w:rPr>
        <w:t>Edwards, C., Gandini, L. and Forman, G. (201</w:t>
      </w:r>
      <w:r>
        <w:rPr>
          <w:rFonts w:ascii="Arial" w:hAnsi="Arial" w:cs="Arial"/>
        </w:rPr>
        <w:t>1</w:t>
      </w:r>
      <w:r w:rsidRPr="006D10A7">
        <w:rPr>
          <w:rFonts w:ascii="Arial" w:hAnsi="Arial" w:cs="Arial"/>
        </w:rPr>
        <w:t xml:space="preserve">) </w:t>
      </w:r>
      <w:r w:rsidRPr="006D10A7">
        <w:rPr>
          <w:rFonts w:ascii="Arial" w:hAnsi="Arial" w:cs="Arial"/>
          <w:i/>
          <w:iCs/>
        </w:rPr>
        <w:t>The Hundred Languages of Children: The Reggio Emilia Experience in Transformation</w:t>
      </w:r>
      <w:r w:rsidRPr="006D10A7">
        <w:rPr>
          <w:rFonts w:ascii="Arial" w:hAnsi="Arial" w:cs="Arial"/>
        </w:rPr>
        <w:t>. 3rd edn. Santa Barbara: Praeger.</w:t>
      </w:r>
    </w:p>
    <w:p w14:paraId="427955A5" w14:textId="77777777" w:rsidR="005753CC" w:rsidRDefault="005753CC" w:rsidP="006D10A7">
      <w:pPr>
        <w:spacing w:line="360" w:lineRule="auto"/>
        <w:rPr>
          <w:rFonts w:ascii="Arial" w:hAnsi="Arial" w:cs="Arial"/>
        </w:rPr>
      </w:pPr>
      <w:r w:rsidRPr="006D10A7">
        <w:rPr>
          <w:rFonts w:ascii="Arial" w:hAnsi="Arial" w:cs="Arial"/>
        </w:rPr>
        <w:t xml:space="preserve">Estyn (2018) </w:t>
      </w:r>
      <w:r w:rsidRPr="006D10A7">
        <w:rPr>
          <w:rFonts w:ascii="Arial" w:hAnsi="Arial" w:cs="Arial"/>
          <w:i/>
          <w:iCs/>
        </w:rPr>
        <w:t>The Annual Report of Her Majesty’s Chief Inspector of Education and Training in Wales 2017–2018</w:t>
      </w:r>
      <w:r w:rsidRPr="006D10A7">
        <w:rPr>
          <w:rFonts w:ascii="Arial" w:hAnsi="Arial" w:cs="Arial"/>
        </w:rPr>
        <w:t xml:space="preserve">. Cardiff: Estyn. Available at: </w:t>
      </w:r>
      <w:hyperlink r:id="rId11" w:tgtFrame="_new" w:history="1">
        <w:r w:rsidRPr="006D10A7">
          <w:rPr>
            <w:rStyle w:val="Hyperlink"/>
            <w:rFonts w:ascii="Arial" w:hAnsi="Arial" w:cs="Arial"/>
          </w:rPr>
          <w:t>https://www.estyn.gov.wales/system/files/2022-01/ESTYN_Annual%2520Report_Accessible_English__2018.pdf</w:t>
        </w:r>
      </w:hyperlink>
      <w:r w:rsidRPr="006D10A7">
        <w:rPr>
          <w:rFonts w:ascii="Arial" w:hAnsi="Arial" w:cs="Arial"/>
        </w:rPr>
        <w:t xml:space="preserve"> (Accessed</w:t>
      </w:r>
      <w:r>
        <w:rPr>
          <w:rFonts w:ascii="Arial" w:hAnsi="Arial" w:cs="Arial"/>
        </w:rPr>
        <w:t xml:space="preserve"> 13 June 2025</w:t>
      </w:r>
      <w:r w:rsidRPr="006D10A7">
        <w:rPr>
          <w:rFonts w:ascii="Arial" w:hAnsi="Arial" w:cs="Arial"/>
        </w:rPr>
        <w:t>)</w:t>
      </w:r>
    </w:p>
    <w:p w14:paraId="43D76186" w14:textId="77777777" w:rsidR="005753CC" w:rsidRDefault="005753CC" w:rsidP="006D10A7">
      <w:pPr>
        <w:spacing w:line="360" w:lineRule="auto"/>
        <w:rPr>
          <w:rFonts w:ascii="Arial" w:hAnsi="Arial" w:cs="Arial"/>
        </w:rPr>
      </w:pPr>
      <w:r w:rsidRPr="006D10A7">
        <w:rPr>
          <w:rFonts w:ascii="Arial" w:hAnsi="Arial" w:cs="Arial"/>
        </w:rPr>
        <w:t xml:space="preserve">Estyn (2019) </w:t>
      </w:r>
      <w:r w:rsidRPr="006D10A7">
        <w:rPr>
          <w:rFonts w:ascii="Arial" w:hAnsi="Arial" w:cs="Arial"/>
          <w:i/>
          <w:iCs/>
        </w:rPr>
        <w:t>The Annual Report of Her Majesty’s Chief Inspector of Education and Training in Wales 201</w:t>
      </w:r>
      <w:r>
        <w:rPr>
          <w:rFonts w:ascii="Arial" w:hAnsi="Arial" w:cs="Arial"/>
          <w:i/>
          <w:iCs/>
        </w:rPr>
        <w:t>9</w:t>
      </w:r>
      <w:r w:rsidRPr="006D10A7">
        <w:rPr>
          <w:rFonts w:ascii="Arial" w:hAnsi="Arial" w:cs="Arial"/>
          <w:i/>
          <w:iCs/>
        </w:rPr>
        <w:t>–20</w:t>
      </w:r>
      <w:r>
        <w:rPr>
          <w:rFonts w:ascii="Arial" w:hAnsi="Arial" w:cs="Arial"/>
          <w:i/>
          <w:iCs/>
        </w:rPr>
        <w:t xml:space="preserve">20. </w:t>
      </w:r>
      <w:r w:rsidRPr="006D10A7">
        <w:rPr>
          <w:rFonts w:ascii="Arial" w:hAnsi="Arial" w:cs="Arial"/>
        </w:rPr>
        <w:t xml:space="preserve">Cardiff: Estyn. Available at: </w:t>
      </w:r>
      <w:hyperlink r:id="rId12" w:tgtFrame="_new" w:history="1">
        <w:r w:rsidRPr="006D10A7">
          <w:rPr>
            <w:rStyle w:val="Hyperlink"/>
            <w:rFonts w:ascii="Arial" w:hAnsi="Arial" w:cs="Arial"/>
          </w:rPr>
          <w:t>https://estyn.gov.wales/app/uploads/2024/08/ESTYN-Annual-Report-2019-2020.pdf</w:t>
        </w:r>
      </w:hyperlink>
      <w:r w:rsidRPr="006D10A7">
        <w:rPr>
          <w:rFonts w:ascii="Arial" w:hAnsi="Arial" w:cs="Arial"/>
        </w:rPr>
        <w:t xml:space="preserve"> (Accessed: </w:t>
      </w:r>
      <w:r>
        <w:rPr>
          <w:rFonts w:ascii="Arial" w:hAnsi="Arial" w:cs="Arial"/>
        </w:rPr>
        <w:t>13 June 2025</w:t>
      </w:r>
      <w:r w:rsidRPr="006D10A7">
        <w:rPr>
          <w:rFonts w:ascii="Arial" w:hAnsi="Arial" w:cs="Arial"/>
        </w:rPr>
        <w:t>).</w:t>
      </w:r>
    </w:p>
    <w:p w14:paraId="38C52F91" w14:textId="77777777" w:rsidR="005753CC" w:rsidRDefault="005753CC" w:rsidP="006D10A7">
      <w:pPr>
        <w:spacing w:line="360" w:lineRule="auto"/>
        <w:rPr>
          <w:rFonts w:ascii="Arial" w:hAnsi="Arial" w:cs="Arial"/>
        </w:rPr>
      </w:pPr>
      <w:r w:rsidRPr="006D10A7">
        <w:rPr>
          <w:rFonts w:ascii="Arial" w:hAnsi="Arial" w:cs="Arial"/>
        </w:rPr>
        <w:t>Estyn (202</w:t>
      </w:r>
      <w:r>
        <w:rPr>
          <w:rFonts w:ascii="Arial" w:hAnsi="Arial" w:cs="Arial"/>
        </w:rPr>
        <w:t>2</w:t>
      </w:r>
      <w:r w:rsidRPr="006D10A7">
        <w:rPr>
          <w:rFonts w:ascii="Arial" w:hAnsi="Arial" w:cs="Arial"/>
        </w:rPr>
        <w:t xml:space="preserve">) </w:t>
      </w:r>
      <w:r w:rsidRPr="006D10A7">
        <w:rPr>
          <w:rFonts w:ascii="Arial" w:hAnsi="Arial" w:cs="Arial"/>
          <w:i/>
          <w:iCs/>
        </w:rPr>
        <w:t>Effective approaches to assessment that improve teaching and learning</w:t>
      </w:r>
      <w:r w:rsidRPr="006D10A7">
        <w:rPr>
          <w:rFonts w:ascii="Arial" w:hAnsi="Arial" w:cs="Arial"/>
        </w:rPr>
        <w:t xml:space="preserve">. Cardiff: Estyn. Available at: </w:t>
      </w:r>
      <w:hyperlink r:id="rId13" w:history="1">
        <w:r w:rsidRPr="006D10A7">
          <w:rPr>
            <w:rStyle w:val="Hyperlink"/>
            <w:rFonts w:ascii="Arial" w:hAnsi="Arial" w:cs="Arial"/>
          </w:rPr>
          <w:t>https://www.estyn.gov.wales/system/files/2024-</w:t>
        </w:r>
        <w:r w:rsidRPr="006D10A7">
          <w:rPr>
            <w:rStyle w:val="Hyperlink"/>
            <w:rFonts w:ascii="Arial" w:hAnsi="Arial" w:cs="Arial"/>
          </w:rPr>
          <w:lastRenderedPageBreak/>
          <w:t>02/Effective%20approaches%20to%20assessment%20that%20improve%20teaching%20and%20learning.pdf</w:t>
        </w:r>
      </w:hyperlink>
      <w:r>
        <w:rPr>
          <w:rFonts w:ascii="Arial" w:hAnsi="Arial" w:cs="Arial"/>
        </w:rPr>
        <w:t xml:space="preserve"> </w:t>
      </w:r>
      <w:r w:rsidRPr="006D10A7">
        <w:rPr>
          <w:rFonts w:ascii="Arial" w:hAnsi="Arial" w:cs="Arial"/>
        </w:rPr>
        <w:t xml:space="preserve">(Accessed: </w:t>
      </w:r>
      <w:r>
        <w:rPr>
          <w:rFonts w:ascii="Arial" w:hAnsi="Arial" w:cs="Arial"/>
        </w:rPr>
        <w:t>13 June 2025).</w:t>
      </w:r>
    </w:p>
    <w:p w14:paraId="7FBE9800" w14:textId="77777777" w:rsidR="005753CC" w:rsidRDefault="005753CC" w:rsidP="006D10A7">
      <w:pPr>
        <w:spacing w:line="360" w:lineRule="auto"/>
        <w:rPr>
          <w:rFonts w:ascii="Arial" w:hAnsi="Arial" w:cs="Arial"/>
        </w:rPr>
      </w:pPr>
      <w:r w:rsidRPr="00575326">
        <w:rPr>
          <w:rFonts w:ascii="Arial" w:hAnsi="Arial" w:cs="Arial"/>
        </w:rPr>
        <w:t xml:space="preserve">Froebel, F. (1885/2005) </w:t>
      </w:r>
      <w:r w:rsidRPr="00575326">
        <w:rPr>
          <w:rFonts w:ascii="Arial" w:hAnsi="Arial" w:cs="Arial"/>
          <w:i/>
          <w:iCs/>
        </w:rPr>
        <w:t>The Education of Man</w:t>
      </w:r>
      <w:r w:rsidRPr="00575326">
        <w:rPr>
          <w:rFonts w:ascii="Arial" w:hAnsi="Arial" w:cs="Arial"/>
        </w:rPr>
        <w:t xml:space="preserve">. London: Dover Publications </w:t>
      </w:r>
      <w:r w:rsidRPr="00472C47">
        <w:rPr>
          <w:rFonts w:ascii="Arial" w:hAnsi="Arial" w:cs="Arial"/>
        </w:rPr>
        <w:t>(First published 1</w:t>
      </w:r>
      <w:r>
        <w:rPr>
          <w:rFonts w:ascii="Arial" w:hAnsi="Arial" w:cs="Arial"/>
        </w:rPr>
        <w:t>885</w:t>
      </w:r>
      <w:r w:rsidRPr="00472C47">
        <w:rPr>
          <w:rFonts w:ascii="Arial" w:hAnsi="Arial" w:cs="Arial"/>
        </w:rPr>
        <w:t>; reprint 20</w:t>
      </w:r>
      <w:r>
        <w:rPr>
          <w:rFonts w:ascii="Arial" w:hAnsi="Arial" w:cs="Arial"/>
        </w:rPr>
        <w:t>05</w:t>
      </w:r>
      <w:r w:rsidRPr="00472C47">
        <w:rPr>
          <w:rFonts w:ascii="Arial" w:hAnsi="Arial" w:cs="Arial"/>
        </w:rPr>
        <w:t>)</w:t>
      </w:r>
    </w:p>
    <w:p w14:paraId="4DDA3F65" w14:textId="77777777" w:rsidR="005753CC" w:rsidRDefault="005753CC" w:rsidP="006D10A7">
      <w:pPr>
        <w:spacing w:line="360" w:lineRule="auto"/>
        <w:rPr>
          <w:rFonts w:ascii="Arial" w:hAnsi="Arial" w:cs="Arial"/>
        </w:rPr>
      </w:pPr>
      <w:r w:rsidRPr="006D10A7">
        <w:rPr>
          <w:rFonts w:ascii="Arial" w:hAnsi="Arial" w:cs="Arial"/>
        </w:rPr>
        <w:t xml:space="preserve">Johnson, J. and Watts, A. (2019) </w:t>
      </w:r>
      <w:r w:rsidRPr="006D10A7">
        <w:rPr>
          <w:rFonts w:ascii="Arial" w:hAnsi="Arial" w:cs="Arial"/>
          <w:i/>
          <w:iCs/>
        </w:rPr>
        <w:t>Developing Creativity and Curiosity Outdoors: How to Extend Creative Learning in the Early Years</w:t>
      </w:r>
      <w:r w:rsidRPr="006D10A7">
        <w:rPr>
          <w:rFonts w:ascii="Arial" w:hAnsi="Arial" w:cs="Arial"/>
        </w:rPr>
        <w:t>. Oxon: Routledge.</w:t>
      </w:r>
    </w:p>
    <w:p w14:paraId="48BEE839" w14:textId="77777777" w:rsidR="005753CC" w:rsidRDefault="005753CC" w:rsidP="006D10A7">
      <w:pPr>
        <w:spacing w:line="360" w:lineRule="auto"/>
        <w:rPr>
          <w:rFonts w:ascii="Arial" w:hAnsi="Arial" w:cs="Arial"/>
        </w:rPr>
      </w:pPr>
      <w:r w:rsidRPr="006D10A7">
        <w:rPr>
          <w:rFonts w:ascii="Arial" w:hAnsi="Arial" w:cs="Arial"/>
        </w:rPr>
        <w:t>Kingston, D &amp; Siraj, I. (2017) Supporting the Implementation of the Foundation Phase through Effective Professional Development, </w:t>
      </w:r>
      <w:r w:rsidRPr="006D10A7">
        <w:rPr>
          <w:rFonts w:ascii="Arial" w:hAnsi="Arial" w:cs="Arial"/>
          <w:i/>
          <w:iCs/>
        </w:rPr>
        <w:t>Wales Journal of Education</w:t>
      </w:r>
      <w:r w:rsidRPr="006D10A7">
        <w:rPr>
          <w:rFonts w:ascii="Arial" w:hAnsi="Arial" w:cs="Arial"/>
        </w:rPr>
        <w:t>. 19(1) :39-68. doi: 10.16922/wje.19.1.3</w:t>
      </w:r>
    </w:p>
    <w:p w14:paraId="5EDFA713" w14:textId="77777777" w:rsidR="005753CC" w:rsidRDefault="005753CC" w:rsidP="006D10A7">
      <w:pPr>
        <w:spacing w:line="360" w:lineRule="auto"/>
        <w:rPr>
          <w:rFonts w:ascii="Arial" w:hAnsi="Arial" w:cs="Arial"/>
        </w:rPr>
      </w:pPr>
      <w:r w:rsidRPr="006D10A7">
        <w:rPr>
          <w:rFonts w:ascii="Arial" w:hAnsi="Arial" w:cs="Arial"/>
        </w:rPr>
        <w:t xml:space="preserve">McNally, S. &amp; Slutsky, R. (2018) Teacher–child relationships make all the difference: constructing quality interactions in early childhood settings, </w:t>
      </w:r>
      <w:r w:rsidRPr="006D10A7">
        <w:rPr>
          <w:rFonts w:ascii="Arial" w:hAnsi="Arial" w:cs="Arial"/>
          <w:i/>
          <w:iCs/>
        </w:rPr>
        <w:t>Early Child Development and Care</w:t>
      </w:r>
      <w:r w:rsidRPr="006D10A7">
        <w:rPr>
          <w:rFonts w:ascii="Arial" w:hAnsi="Arial" w:cs="Arial"/>
        </w:rPr>
        <w:t>, 188(5), pp. 508–523</w:t>
      </w:r>
      <w:r>
        <w:rPr>
          <w:rFonts w:ascii="Arial" w:hAnsi="Arial" w:cs="Arial"/>
        </w:rPr>
        <w:t>.</w:t>
      </w:r>
    </w:p>
    <w:p w14:paraId="451971F9" w14:textId="77777777" w:rsidR="005753CC" w:rsidRDefault="005753CC" w:rsidP="006D10A7">
      <w:pPr>
        <w:spacing w:line="360" w:lineRule="auto"/>
        <w:rPr>
          <w:rFonts w:ascii="Arial" w:hAnsi="Arial" w:cs="Arial"/>
        </w:rPr>
      </w:pPr>
      <w:r w:rsidRPr="006D10A7">
        <w:rPr>
          <w:rFonts w:ascii="Arial" w:hAnsi="Arial" w:cs="Arial"/>
        </w:rPr>
        <w:t xml:space="preserve">McNally, S. A. &amp; Slutsky, R. (2017) ‘Key elements of the Reggio Emilia approach and how they are interconnected to create the highly regarded system of early childhood education’, </w:t>
      </w:r>
      <w:r w:rsidRPr="006D10A7">
        <w:rPr>
          <w:rFonts w:ascii="Arial" w:hAnsi="Arial" w:cs="Arial"/>
          <w:i/>
          <w:iCs/>
        </w:rPr>
        <w:t>Early Child Development and Care</w:t>
      </w:r>
      <w:r w:rsidRPr="006D10A7">
        <w:rPr>
          <w:rFonts w:ascii="Arial" w:hAnsi="Arial" w:cs="Arial"/>
        </w:rPr>
        <w:t>, 187(12), pp. 1925–1937</w:t>
      </w:r>
      <w:r>
        <w:rPr>
          <w:rFonts w:ascii="Arial" w:hAnsi="Arial" w:cs="Arial"/>
        </w:rPr>
        <w:t>.</w:t>
      </w:r>
    </w:p>
    <w:p w14:paraId="7C3630C6" w14:textId="77777777" w:rsidR="005753CC" w:rsidRDefault="005753CC" w:rsidP="006D10A7">
      <w:pPr>
        <w:spacing w:line="360" w:lineRule="auto"/>
        <w:rPr>
          <w:rFonts w:ascii="Arial" w:hAnsi="Arial" w:cs="Arial"/>
        </w:rPr>
      </w:pPr>
      <w:r w:rsidRPr="00472C47">
        <w:rPr>
          <w:rFonts w:ascii="Arial" w:hAnsi="Arial" w:cs="Arial"/>
        </w:rPr>
        <w:t xml:space="preserve">Piaget, J. (1951/2013) </w:t>
      </w:r>
      <w:r w:rsidRPr="00472C47">
        <w:rPr>
          <w:rFonts w:ascii="Arial" w:hAnsi="Arial" w:cs="Arial"/>
          <w:i/>
          <w:iCs/>
        </w:rPr>
        <w:t>Play, Dreams and Imitation in Childhood</w:t>
      </w:r>
      <w:r w:rsidRPr="00472C47">
        <w:rPr>
          <w:rFonts w:ascii="Arial" w:hAnsi="Arial" w:cs="Arial"/>
        </w:rPr>
        <w:t>. London: Routledge. (First published 1951; reprint 2013)</w:t>
      </w:r>
      <w:r>
        <w:rPr>
          <w:rFonts w:ascii="Arial" w:hAnsi="Arial" w:cs="Arial"/>
        </w:rPr>
        <w:t>.</w:t>
      </w:r>
    </w:p>
    <w:p w14:paraId="45FA1B88" w14:textId="77777777" w:rsidR="005753CC" w:rsidRPr="006D10A7" w:rsidRDefault="005753CC" w:rsidP="006D10A7">
      <w:pPr>
        <w:spacing w:line="360" w:lineRule="auto"/>
        <w:rPr>
          <w:rFonts w:ascii="Arial" w:hAnsi="Arial" w:cs="Arial"/>
        </w:rPr>
      </w:pPr>
      <w:r w:rsidRPr="006D10A7">
        <w:rPr>
          <w:rFonts w:ascii="Arial" w:hAnsi="Arial" w:cs="Arial"/>
        </w:rPr>
        <w:t xml:space="preserve">Rinaldi, C. (2021) </w:t>
      </w:r>
      <w:r w:rsidRPr="006D10A7">
        <w:rPr>
          <w:rFonts w:ascii="Arial" w:hAnsi="Arial" w:cs="Arial"/>
          <w:i/>
          <w:iCs/>
        </w:rPr>
        <w:t>In Dialogue with Reggio Emilia: Listening, Researching and Learning</w:t>
      </w:r>
      <w:r w:rsidRPr="006D10A7">
        <w:rPr>
          <w:rFonts w:ascii="Arial" w:hAnsi="Arial" w:cs="Arial"/>
        </w:rPr>
        <w:t xml:space="preserve">. 2nd edn. </w:t>
      </w:r>
      <w:r>
        <w:rPr>
          <w:rFonts w:ascii="Arial" w:hAnsi="Arial" w:cs="Arial"/>
        </w:rPr>
        <w:t>London</w:t>
      </w:r>
      <w:r w:rsidRPr="006D10A7">
        <w:rPr>
          <w:rFonts w:ascii="Arial" w:hAnsi="Arial" w:cs="Arial"/>
        </w:rPr>
        <w:t>: Routledge.</w:t>
      </w:r>
    </w:p>
    <w:p w14:paraId="26FF1723" w14:textId="77777777" w:rsidR="005753CC" w:rsidRPr="006D10A7" w:rsidRDefault="005753CC" w:rsidP="006D10A7">
      <w:pPr>
        <w:spacing w:line="360" w:lineRule="auto"/>
        <w:rPr>
          <w:rFonts w:ascii="Arial" w:hAnsi="Arial" w:cs="Arial"/>
        </w:rPr>
      </w:pPr>
      <w:r w:rsidRPr="006D10A7">
        <w:rPr>
          <w:rFonts w:ascii="Arial" w:hAnsi="Arial" w:cs="Arial"/>
        </w:rPr>
        <w:t xml:space="preserve">Siraj, I. and Hallet, E. (2013) </w:t>
      </w:r>
      <w:r w:rsidRPr="006D10A7">
        <w:rPr>
          <w:rFonts w:ascii="Arial" w:hAnsi="Arial" w:cs="Arial"/>
          <w:i/>
          <w:iCs/>
        </w:rPr>
        <w:t>Effective and Caring Leadership in the Early Years</w:t>
      </w:r>
      <w:r w:rsidRPr="006D10A7">
        <w:rPr>
          <w:rFonts w:ascii="Arial" w:hAnsi="Arial" w:cs="Arial"/>
        </w:rPr>
        <w:t>. London: SAGE.</w:t>
      </w:r>
    </w:p>
    <w:p w14:paraId="23274E51" w14:textId="77777777" w:rsidR="005753CC" w:rsidRDefault="005753CC" w:rsidP="006D10A7">
      <w:pPr>
        <w:spacing w:line="360" w:lineRule="auto"/>
        <w:rPr>
          <w:rFonts w:ascii="Arial" w:hAnsi="Arial" w:cs="Arial"/>
        </w:rPr>
      </w:pPr>
      <w:r w:rsidRPr="006D10A7">
        <w:rPr>
          <w:rFonts w:ascii="Arial" w:hAnsi="Arial" w:cs="Arial"/>
        </w:rPr>
        <w:t xml:space="preserve">Siraj-Blatchford, I., Sylva, K., Muttock, S., Gilden, R. and Bell, D. (2002) </w:t>
      </w:r>
      <w:r w:rsidRPr="006D10A7">
        <w:rPr>
          <w:rFonts w:ascii="Arial" w:hAnsi="Arial" w:cs="Arial"/>
          <w:i/>
          <w:iCs/>
        </w:rPr>
        <w:t>Researching Effective Pedagogy in the Early Years</w:t>
      </w:r>
      <w:r w:rsidRPr="006D10A7">
        <w:rPr>
          <w:rFonts w:ascii="Arial" w:hAnsi="Arial" w:cs="Arial"/>
        </w:rPr>
        <w:t>. London: DfES.</w:t>
      </w:r>
    </w:p>
    <w:p w14:paraId="35F44089" w14:textId="77777777" w:rsidR="005753CC" w:rsidRPr="006D10A7" w:rsidRDefault="005753CC" w:rsidP="006D10A7">
      <w:pPr>
        <w:spacing w:line="360" w:lineRule="auto"/>
        <w:rPr>
          <w:rFonts w:ascii="Arial" w:hAnsi="Arial" w:cs="Arial"/>
        </w:rPr>
      </w:pPr>
      <w:r w:rsidRPr="006D10A7">
        <w:rPr>
          <w:rFonts w:ascii="Arial" w:hAnsi="Arial" w:cs="Arial"/>
        </w:rPr>
        <w:t>Sylva, K., Melhuish, E., Sammons, P., Siraj</w:t>
      </w:r>
      <w:r w:rsidRPr="006D10A7">
        <w:rPr>
          <w:rFonts w:ascii="Arial" w:hAnsi="Arial" w:cs="Arial"/>
        </w:rPr>
        <w:noBreakHyphen/>
        <w:t xml:space="preserve">Blatchford, I. &amp; Taggart, B. (2004) </w:t>
      </w:r>
      <w:r w:rsidRPr="006D10A7">
        <w:rPr>
          <w:rFonts w:ascii="Arial" w:hAnsi="Arial" w:cs="Arial"/>
          <w:i/>
          <w:iCs/>
        </w:rPr>
        <w:t>The Effective Provision of Pre</w:t>
      </w:r>
      <w:r w:rsidRPr="006D10A7">
        <w:rPr>
          <w:rFonts w:ascii="Arial" w:hAnsi="Arial" w:cs="Arial"/>
          <w:i/>
          <w:iCs/>
        </w:rPr>
        <w:noBreakHyphen/>
        <w:t>School Education (EPPE) Project: Final Report</w:t>
      </w:r>
      <w:r w:rsidRPr="006D10A7">
        <w:rPr>
          <w:rFonts w:ascii="Arial" w:hAnsi="Arial" w:cs="Arial"/>
        </w:rPr>
        <w:t xml:space="preserve"> – a longitudinal study funded by the Department for Education, covering children aged 3–7. Institute of Education, University of London. Available at: https://dera.ioe.ac.uk/18189/2/SSU</w:t>
      </w:r>
      <w:r w:rsidRPr="006D10A7">
        <w:rPr>
          <w:rFonts w:ascii="Arial" w:hAnsi="Arial" w:cs="Arial"/>
        </w:rPr>
        <w:noBreakHyphen/>
        <w:t>SF</w:t>
      </w:r>
      <w:r w:rsidRPr="006D10A7">
        <w:rPr>
          <w:rFonts w:ascii="Arial" w:hAnsi="Arial" w:cs="Arial"/>
        </w:rPr>
        <w:noBreakHyphen/>
        <w:t>2004</w:t>
      </w:r>
      <w:r w:rsidRPr="006D10A7">
        <w:rPr>
          <w:rFonts w:ascii="Arial" w:hAnsi="Arial" w:cs="Arial"/>
        </w:rPr>
        <w:noBreakHyphen/>
        <w:t xml:space="preserve">01.pdf (Accessed: </w:t>
      </w:r>
      <w:r>
        <w:rPr>
          <w:rFonts w:ascii="Arial" w:hAnsi="Arial" w:cs="Arial"/>
        </w:rPr>
        <w:t>13 June 2025).</w:t>
      </w:r>
    </w:p>
    <w:p w14:paraId="765C89B4" w14:textId="77777777" w:rsidR="005753CC" w:rsidRDefault="005753CC" w:rsidP="006D10A7">
      <w:pPr>
        <w:spacing w:line="360" w:lineRule="auto"/>
        <w:rPr>
          <w:rFonts w:ascii="Arial" w:hAnsi="Arial" w:cs="Arial"/>
        </w:rPr>
      </w:pPr>
      <w:r w:rsidRPr="006D10A7">
        <w:rPr>
          <w:rFonts w:ascii="Arial" w:hAnsi="Arial" w:cs="Arial"/>
        </w:rPr>
        <w:t xml:space="preserve">Taylor, C., Rhys, M. &amp; Waldron, S. (2016) Implementing curriculum reform in Wales: the case of the Foundation Phase, </w:t>
      </w:r>
      <w:r w:rsidRPr="006D10A7">
        <w:rPr>
          <w:rFonts w:ascii="Arial" w:hAnsi="Arial" w:cs="Arial"/>
          <w:i/>
          <w:iCs/>
        </w:rPr>
        <w:t>Oxford Review of Education</w:t>
      </w:r>
      <w:r w:rsidRPr="006D10A7">
        <w:rPr>
          <w:rFonts w:ascii="Arial" w:hAnsi="Arial" w:cs="Arial"/>
        </w:rPr>
        <w:t>, 42(3), pp. 299–315</w:t>
      </w:r>
      <w:r>
        <w:rPr>
          <w:rFonts w:ascii="Arial" w:hAnsi="Arial" w:cs="Arial"/>
        </w:rPr>
        <w:t>.</w:t>
      </w:r>
    </w:p>
    <w:p w14:paraId="571BB899" w14:textId="77777777" w:rsidR="005753CC" w:rsidRDefault="005753CC" w:rsidP="006D10A7">
      <w:pPr>
        <w:spacing w:line="360" w:lineRule="auto"/>
        <w:rPr>
          <w:rFonts w:ascii="Arial" w:hAnsi="Arial" w:cs="Arial"/>
        </w:rPr>
      </w:pPr>
      <w:r w:rsidRPr="006D10A7">
        <w:rPr>
          <w:rFonts w:ascii="Arial" w:hAnsi="Arial" w:cs="Arial"/>
        </w:rPr>
        <w:t xml:space="preserve">Tunnicliffe, S. D. (2015) </w:t>
      </w:r>
      <w:r w:rsidRPr="006D10A7">
        <w:rPr>
          <w:rFonts w:ascii="Arial" w:hAnsi="Arial" w:cs="Arial"/>
          <w:i/>
          <w:iCs/>
        </w:rPr>
        <w:t>Starting Inquiry-Based Science in the Early Years: Look, Talk, Think and Do</w:t>
      </w:r>
      <w:r w:rsidRPr="006D10A7">
        <w:rPr>
          <w:rFonts w:ascii="Arial" w:hAnsi="Arial" w:cs="Arial"/>
        </w:rPr>
        <w:t>. Oxon: Routledge.</w:t>
      </w:r>
    </w:p>
    <w:p w14:paraId="5D85A94F" w14:textId="77777777" w:rsidR="005753CC" w:rsidRDefault="005753CC" w:rsidP="006D10A7">
      <w:pPr>
        <w:spacing w:line="360" w:lineRule="auto"/>
        <w:rPr>
          <w:rFonts w:ascii="Arial" w:hAnsi="Arial" w:cs="Arial"/>
        </w:rPr>
      </w:pPr>
      <w:r w:rsidRPr="006D10A7">
        <w:rPr>
          <w:rFonts w:ascii="Arial" w:hAnsi="Arial" w:cs="Arial"/>
        </w:rPr>
        <w:lastRenderedPageBreak/>
        <w:t xml:space="preserve">United Nations (1989) </w:t>
      </w:r>
      <w:r w:rsidRPr="006D10A7">
        <w:rPr>
          <w:rFonts w:ascii="Arial" w:hAnsi="Arial" w:cs="Arial"/>
          <w:i/>
          <w:iCs/>
        </w:rPr>
        <w:t>Convention on the Rights of the Child</w:t>
      </w:r>
      <w:r w:rsidRPr="006D10A7">
        <w:rPr>
          <w:rFonts w:ascii="Arial" w:hAnsi="Arial" w:cs="Arial"/>
        </w:rPr>
        <w:t xml:space="preserve">. Available at: https://www.unicef.org.uk/what-we-do/un-convention-child-rights/ (Accessed: </w:t>
      </w:r>
      <w:r>
        <w:rPr>
          <w:rFonts w:ascii="Arial" w:hAnsi="Arial" w:cs="Arial"/>
        </w:rPr>
        <w:t>13 June 2025).</w:t>
      </w:r>
    </w:p>
    <w:p w14:paraId="6BBD32D5" w14:textId="77777777" w:rsidR="005753CC" w:rsidRDefault="005753CC" w:rsidP="006D10A7">
      <w:pPr>
        <w:spacing w:line="360" w:lineRule="auto"/>
        <w:rPr>
          <w:rFonts w:ascii="Arial" w:hAnsi="Arial" w:cs="Arial"/>
        </w:rPr>
      </w:pPr>
      <w:r w:rsidRPr="006D10A7">
        <w:rPr>
          <w:rFonts w:ascii="Arial" w:hAnsi="Arial" w:cs="Arial"/>
        </w:rPr>
        <w:t xml:space="preserve">Vecchi, V. (2010) </w:t>
      </w:r>
      <w:r w:rsidRPr="006D10A7">
        <w:rPr>
          <w:rFonts w:ascii="Arial" w:hAnsi="Arial" w:cs="Arial"/>
          <w:i/>
          <w:iCs/>
        </w:rPr>
        <w:t>Art and Creativity in Reggio Emilia: Exploring the Role and Potential of Ateliers in Early Childhood Education</w:t>
      </w:r>
      <w:r w:rsidRPr="006D10A7">
        <w:rPr>
          <w:rFonts w:ascii="Arial" w:hAnsi="Arial" w:cs="Arial"/>
        </w:rPr>
        <w:t>. London: Routledge.</w:t>
      </w:r>
    </w:p>
    <w:p w14:paraId="54540E3D" w14:textId="77777777" w:rsidR="005753CC" w:rsidRPr="006D10A7" w:rsidRDefault="005753CC" w:rsidP="006D10A7">
      <w:pPr>
        <w:spacing w:line="360" w:lineRule="auto"/>
        <w:rPr>
          <w:rFonts w:ascii="Arial" w:hAnsi="Arial" w:cs="Arial"/>
        </w:rPr>
      </w:pPr>
      <w:r w:rsidRPr="005E7A19">
        <w:rPr>
          <w:rFonts w:ascii="Arial" w:hAnsi="Arial" w:cs="Arial"/>
        </w:rPr>
        <w:t xml:space="preserve">Vygotsky, L. S. (1978) </w:t>
      </w:r>
      <w:r w:rsidRPr="005E7A19">
        <w:rPr>
          <w:rFonts w:ascii="Arial" w:hAnsi="Arial" w:cs="Arial"/>
          <w:i/>
          <w:iCs/>
        </w:rPr>
        <w:t>Mind in Society: The Development of Higher Psychological Processes</w:t>
      </w:r>
      <w:r w:rsidRPr="005E7A19">
        <w:rPr>
          <w:rFonts w:ascii="Arial" w:hAnsi="Arial" w:cs="Arial"/>
        </w:rPr>
        <w:t>. Cambridge, MA: Harvard University Press.</w:t>
      </w:r>
    </w:p>
    <w:p w14:paraId="37B3138D" w14:textId="77777777" w:rsidR="005753CC" w:rsidRPr="006D10A7" w:rsidRDefault="005753CC" w:rsidP="006D10A7">
      <w:pPr>
        <w:spacing w:line="360" w:lineRule="auto"/>
        <w:rPr>
          <w:rFonts w:ascii="Arial" w:hAnsi="Arial" w:cs="Arial"/>
        </w:rPr>
      </w:pPr>
      <w:r w:rsidRPr="006D10A7">
        <w:rPr>
          <w:rFonts w:ascii="Arial" w:hAnsi="Arial" w:cs="Arial"/>
        </w:rPr>
        <w:t xml:space="preserve">Waters, J. (2016) The Foundation Phase in Wales – time to grow up?, </w:t>
      </w:r>
      <w:r w:rsidRPr="006D10A7">
        <w:rPr>
          <w:rFonts w:ascii="Arial" w:hAnsi="Arial" w:cs="Arial"/>
          <w:i/>
          <w:iCs/>
        </w:rPr>
        <w:t>Wales Journal of Education</w:t>
      </w:r>
      <w:r w:rsidRPr="006D10A7">
        <w:rPr>
          <w:rFonts w:ascii="Arial" w:hAnsi="Arial" w:cs="Arial"/>
        </w:rPr>
        <w:t>, 18 (1), pp. 179–198</w:t>
      </w:r>
      <w:r>
        <w:rPr>
          <w:rFonts w:ascii="Arial" w:hAnsi="Arial" w:cs="Arial"/>
        </w:rPr>
        <w:t>.</w:t>
      </w:r>
    </w:p>
    <w:p w14:paraId="6C01D672" w14:textId="77777777" w:rsidR="005753CC" w:rsidRPr="006D10A7" w:rsidRDefault="005753CC" w:rsidP="006D10A7">
      <w:pPr>
        <w:spacing w:line="360" w:lineRule="auto"/>
        <w:rPr>
          <w:rFonts w:ascii="Arial" w:hAnsi="Arial" w:cs="Arial"/>
        </w:rPr>
      </w:pPr>
      <w:r w:rsidRPr="006D10A7">
        <w:rPr>
          <w:rFonts w:ascii="Arial" w:hAnsi="Arial" w:cs="Arial"/>
        </w:rPr>
        <w:t xml:space="preserve">Welsh Government (2015) </w:t>
      </w:r>
      <w:r w:rsidRPr="006D10A7">
        <w:rPr>
          <w:rFonts w:ascii="Arial" w:hAnsi="Arial" w:cs="Arial"/>
          <w:i/>
          <w:iCs/>
        </w:rPr>
        <w:t>Foundation Phase Framework</w:t>
      </w:r>
      <w:r w:rsidRPr="006D10A7">
        <w:rPr>
          <w:rFonts w:ascii="Arial" w:hAnsi="Arial" w:cs="Arial"/>
        </w:rPr>
        <w:t>. Cardiff: Welsh Government.</w:t>
      </w:r>
      <w:r>
        <w:rPr>
          <w:rFonts w:ascii="Arial" w:hAnsi="Arial" w:cs="Arial"/>
        </w:rPr>
        <w:t xml:space="preserve"> Available at: </w:t>
      </w:r>
      <w:hyperlink r:id="rId14" w:history="1">
        <w:r w:rsidRPr="006D10A7">
          <w:rPr>
            <w:rStyle w:val="Hyperlink"/>
            <w:rFonts w:ascii="Arial" w:hAnsi="Arial" w:cs="Arial"/>
          </w:rPr>
          <w:t>foundation-phase-framework.pdf</w:t>
        </w:r>
      </w:hyperlink>
      <w:r>
        <w:rPr>
          <w:rFonts w:ascii="Arial" w:hAnsi="Arial" w:cs="Arial"/>
        </w:rPr>
        <w:t xml:space="preserve"> (Accessed 13 June 2025)</w:t>
      </w:r>
    </w:p>
    <w:p w14:paraId="1D8CC588" w14:textId="77777777" w:rsidR="005753CC" w:rsidRDefault="005753CC" w:rsidP="006D10A7">
      <w:pPr>
        <w:spacing w:line="360" w:lineRule="auto"/>
        <w:rPr>
          <w:rFonts w:ascii="Arial" w:hAnsi="Arial" w:cs="Arial"/>
        </w:rPr>
      </w:pPr>
      <w:r w:rsidRPr="006D10A7">
        <w:rPr>
          <w:rFonts w:ascii="Arial" w:hAnsi="Arial" w:cs="Arial"/>
        </w:rPr>
        <w:t xml:space="preserve">Welsh Government (2020) </w:t>
      </w:r>
      <w:r w:rsidRPr="006D10A7">
        <w:rPr>
          <w:rFonts w:ascii="Arial" w:hAnsi="Arial" w:cs="Arial"/>
          <w:i/>
          <w:iCs/>
        </w:rPr>
        <w:t>Enabling Learning</w:t>
      </w:r>
      <w:r w:rsidRPr="006D10A7">
        <w:rPr>
          <w:rFonts w:ascii="Arial" w:hAnsi="Arial" w:cs="Arial"/>
        </w:rPr>
        <w:t>. Cardiff: Welsh Government</w:t>
      </w:r>
      <w:r>
        <w:rPr>
          <w:rFonts w:ascii="Arial" w:hAnsi="Arial" w:cs="Arial"/>
        </w:rPr>
        <w:t xml:space="preserve">. Available at: </w:t>
      </w:r>
      <w:hyperlink r:id="rId15" w:history="1">
        <w:r w:rsidRPr="006D10A7">
          <w:rPr>
            <w:rStyle w:val="Hyperlink"/>
            <w:rFonts w:ascii="Arial" w:hAnsi="Arial" w:cs="Arial"/>
          </w:rPr>
          <w:t>Enabling learning - Hwb</w:t>
        </w:r>
      </w:hyperlink>
      <w:r>
        <w:rPr>
          <w:rFonts w:ascii="Arial" w:hAnsi="Arial" w:cs="Arial"/>
        </w:rPr>
        <w:t xml:space="preserve"> (Accessed 13 June 2025).</w:t>
      </w:r>
    </w:p>
    <w:p w14:paraId="3C82BE76" w14:textId="77777777" w:rsidR="005753CC" w:rsidRPr="006D10A7" w:rsidRDefault="005753CC" w:rsidP="006D10A7">
      <w:pPr>
        <w:spacing w:line="360" w:lineRule="auto"/>
        <w:rPr>
          <w:rFonts w:ascii="Arial" w:hAnsi="Arial" w:cs="Arial"/>
        </w:rPr>
      </w:pPr>
      <w:r w:rsidRPr="006D10A7">
        <w:rPr>
          <w:rFonts w:ascii="Arial" w:hAnsi="Arial" w:cs="Arial"/>
        </w:rPr>
        <w:t xml:space="preserve">Welsh Government (2021) </w:t>
      </w:r>
      <w:r w:rsidRPr="006D10A7">
        <w:rPr>
          <w:rFonts w:ascii="Arial" w:hAnsi="Arial" w:cs="Arial"/>
          <w:i/>
          <w:iCs/>
        </w:rPr>
        <w:t>Additional Learning Needs Code for Wales 2021</w:t>
      </w:r>
      <w:r w:rsidRPr="006D10A7">
        <w:rPr>
          <w:rFonts w:ascii="Arial" w:hAnsi="Arial" w:cs="Arial"/>
        </w:rPr>
        <w:t xml:space="preserve">. Cardiff: Welsh Government. Available at: </w:t>
      </w:r>
      <w:hyperlink r:id="rId16" w:history="1">
        <w:r w:rsidRPr="007B452C">
          <w:rPr>
            <w:rStyle w:val="Hyperlink"/>
            <w:rFonts w:ascii="Arial" w:hAnsi="Arial" w:cs="Arial"/>
          </w:rPr>
          <w:t>https://www.gov.wales/additional-learning-needs-code</w:t>
        </w:r>
      </w:hyperlink>
      <w:r>
        <w:rPr>
          <w:rFonts w:ascii="Arial" w:hAnsi="Arial" w:cs="Arial"/>
        </w:rPr>
        <w:t xml:space="preserve"> </w:t>
      </w:r>
      <w:r w:rsidRPr="006D10A7">
        <w:rPr>
          <w:rFonts w:ascii="Arial" w:hAnsi="Arial" w:cs="Arial"/>
        </w:rPr>
        <w:t xml:space="preserve">(Accessed: </w:t>
      </w:r>
      <w:r>
        <w:rPr>
          <w:rFonts w:ascii="Arial" w:hAnsi="Arial" w:cs="Arial"/>
        </w:rPr>
        <w:t>14 June 2025</w:t>
      </w:r>
      <w:r w:rsidRPr="006D10A7">
        <w:rPr>
          <w:rFonts w:ascii="Arial" w:hAnsi="Arial" w:cs="Arial"/>
        </w:rPr>
        <w:t>).</w:t>
      </w:r>
    </w:p>
    <w:p w14:paraId="7ED1765A" w14:textId="77777777" w:rsidR="005753CC" w:rsidRDefault="005753CC" w:rsidP="006D10A7">
      <w:pPr>
        <w:spacing w:line="360" w:lineRule="auto"/>
        <w:rPr>
          <w:rFonts w:ascii="Arial" w:hAnsi="Arial" w:cs="Arial"/>
        </w:rPr>
      </w:pPr>
      <w:r w:rsidRPr="006D10A7">
        <w:rPr>
          <w:rFonts w:ascii="Arial" w:hAnsi="Arial" w:cs="Arial"/>
        </w:rPr>
        <w:t>Welsh Government (2022</w:t>
      </w:r>
      <w:r>
        <w:rPr>
          <w:rFonts w:ascii="Arial" w:hAnsi="Arial" w:cs="Arial"/>
        </w:rPr>
        <w:t>a</w:t>
      </w:r>
      <w:r w:rsidRPr="006D10A7">
        <w:rPr>
          <w:rFonts w:ascii="Arial" w:hAnsi="Arial" w:cs="Arial"/>
        </w:rPr>
        <w:t xml:space="preserve">) </w:t>
      </w:r>
      <w:r w:rsidRPr="006D10A7">
        <w:rPr>
          <w:rFonts w:ascii="Arial" w:hAnsi="Arial" w:cs="Arial"/>
          <w:i/>
          <w:iCs/>
        </w:rPr>
        <w:t>Curriculum for Funded Non-Maintained Nursery Settings</w:t>
      </w:r>
      <w:r w:rsidRPr="006D10A7">
        <w:rPr>
          <w:rFonts w:ascii="Arial" w:hAnsi="Arial" w:cs="Arial"/>
        </w:rPr>
        <w:t>. Cardiff: Welsh Government.</w:t>
      </w:r>
      <w:r>
        <w:rPr>
          <w:rFonts w:ascii="Arial" w:hAnsi="Arial" w:cs="Arial"/>
        </w:rPr>
        <w:t xml:space="preserve"> Available at: </w:t>
      </w:r>
      <w:hyperlink r:id="rId17" w:history="1">
        <w:r w:rsidRPr="006D10A7">
          <w:rPr>
            <w:rStyle w:val="Hyperlink"/>
            <w:rFonts w:ascii="Arial" w:hAnsi="Arial" w:cs="Arial"/>
          </w:rPr>
          <w:t>Curriculum for funded non-maintained nursery settings - Hwb</w:t>
        </w:r>
      </w:hyperlink>
      <w:r>
        <w:rPr>
          <w:rFonts w:ascii="Arial" w:hAnsi="Arial" w:cs="Arial"/>
        </w:rPr>
        <w:t xml:space="preserve"> (Accessed 13 June 2025).</w:t>
      </w:r>
    </w:p>
    <w:p w14:paraId="44B65175" w14:textId="77777777" w:rsidR="005753CC" w:rsidRDefault="005753CC" w:rsidP="006D10A7">
      <w:pPr>
        <w:spacing w:line="360" w:lineRule="auto"/>
        <w:rPr>
          <w:rFonts w:ascii="Arial" w:hAnsi="Arial" w:cs="Arial"/>
        </w:rPr>
      </w:pPr>
      <w:r w:rsidRPr="006D10A7">
        <w:rPr>
          <w:rFonts w:ascii="Arial" w:hAnsi="Arial" w:cs="Arial"/>
        </w:rPr>
        <w:t>Welsh Government (2022</w:t>
      </w:r>
      <w:r>
        <w:rPr>
          <w:rFonts w:ascii="Arial" w:hAnsi="Arial" w:cs="Arial"/>
        </w:rPr>
        <w:t>b</w:t>
      </w:r>
      <w:r w:rsidRPr="006D10A7">
        <w:rPr>
          <w:rFonts w:ascii="Arial" w:hAnsi="Arial" w:cs="Arial"/>
        </w:rPr>
        <w:t xml:space="preserve">) </w:t>
      </w:r>
      <w:r w:rsidRPr="006D10A7">
        <w:rPr>
          <w:rFonts w:ascii="Arial" w:hAnsi="Arial" w:cs="Arial"/>
          <w:i/>
          <w:iCs/>
        </w:rPr>
        <w:t>Curriculum for Wales: Guidance</w:t>
      </w:r>
      <w:r w:rsidRPr="006D10A7">
        <w:rPr>
          <w:rFonts w:ascii="Arial" w:hAnsi="Arial" w:cs="Arial"/>
        </w:rPr>
        <w:t xml:space="preserve">. Cardiff: Welsh Government. Available at: </w:t>
      </w:r>
      <w:hyperlink r:id="rId18" w:history="1">
        <w:r w:rsidRPr="007B452C">
          <w:rPr>
            <w:rStyle w:val="Hyperlink"/>
            <w:rFonts w:ascii="Arial" w:hAnsi="Arial" w:cs="Arial"/>
          </w:rPr>
          <w:t>https://www.gov.wales/curriculum-wales</w:t>
        </w:r>
      </w:hyperlink>
      <w:r>
        <w:rPr>
          <w:rFonts w:ascii="Arial" w:hAnsi="Arial" w:cs="Arial"/>
        </w:rPr>
        <w:t xml:space="preserve"> </w:t>
      </w:r>
      <w:r w:rsidRPr="006D10A7">
        <w:rPr>
          <w:rFonts w:ascii="Arial" w:hAnsi="Arial" w:cs="Arial"/>
        </w:rPr>
        <w:t xml:space="preserve">(Accessed: </w:t>
      </w:r>
      <w:r>
        <w:rPr>
          <w:rFonts w:ascii="Arial" w:hAnsi="Arial" w:cs="Arial"/>
        </w:rPr>
        <w:t>13 June 20</w:t>
      </w:r>
      <w:r w:rsidRPr="006D10A7">
        <w:rPr>
          <w:rFonts w:ascii="Arial" w:hAnsi="Arial" w:cs="Arial"/>
        </w:rPr>
        <w:t>).</w:t>
      </w:r>
    </w:p>
    <w:p w14:paraId="215FCB99" w14:textId="77777777" w:rsidR="005753CC" w:rsidRPr="006D10A7" w:rsidRDefault="005753CC" w:rsidP="006D10A7">
      <w:pPr>
        <w:spacing w:line="360" w:lineRule="auto"/>
        <w:rPr>
          <w:rFonts w:ascii="Arial" w:hAnsi="Arial" w:cs="Arial"/>
        </w:rPr>
      </w:pPr>
      <w:r w:rsidRPr="006D10A7">
        <w:rPr>
          <w:rFonts w:ascii="Arial" w:hAnsi="Arial" w:cs="Arial"/>
        </w:rPr>
        <w:t xml:space="preserve">White, J. (2020) </w:t>
      </w:r>
      <w:r w:rsidRPr="006D10A7">
        <w:rPr>
          <w:rFonts w:ascii="Arial" w:hAnsi="Arial" w:cs="Arial"/>
          <w:i/>
          <w:iCs/>
        </w:rPr>
        <w:t>Playing and Learning Outdoors: The Practical Guide and Sourcebook for Excellence in Outdoor Provision and Practice with Young Children</w:t>
      </w:r>
      <w:r w:rsidRPr="006D10A7">
        <w:rPr>
          <w:rFonts w:ascii="Arial" w:hAnsi="Arial" w:cs="Arial"/>
        </w:rPr>
        <w:t xml:space="preserve">. </w:t>
      </w:r>
      <w:r>
        <w:rPr>
          <w:rFonts w:ascii="Arial" w:hAnsi="Arial" w:cs="Arial"/>
        </w:rPr>
        <w:t>3r</w:t>
      </w:r>
      <w:r w:rsidRPr="006D10A7">
        <w:rPr>
          <w:rFonts w:ascii="Arial" w:hAnsi="Arial" w:cs="Arial"/>
        </w:rPr>
        <w:t>d edn. Oxon: Routledge.</w:t>
      </w:r>
    </w:p>
    <w:p w14:paraId="73127B1B" w14:textId="77777777" w:rsidR="005753CC" w:rsidRDefault="005753CC" w:rsidP="006D10A7">
      <w:pPr>
        <w:spacing w:line="360" w:lineRule="auto"/>
        <w:rPr>
          <w:rFonts w:ascii="Arial" w:hAnsi="Arial" w:cs="Arial"/>
        </w:rPr>
      </w:pPr>
      <w:r w:rsidRPr="006D10A7">
        <w:rPr>
          <w:rFonts w:ascii="Arial" w:hAnsi="Arial" w:cs="Arial"/>
        </w:rPr>
        <w:t xml:space="preserve">Wood, E. (2013) </w:t>
      </w:r>
      <w:r w:rsidRPr="006D10A7">
        <w:rPr>
          <w:rFonts w:ascii="Arial" w:hAnsi="Arial" w:cs="Arial"/>
          <w:i/>
          <w:iCs/>
        </w:rPr>
        <w:t>Play, Learning and the Early Childhood Curriculum</w:t>
      </w:r>
      <w:r w:rsidRPr="006D10A7">
        <w:rPr>
          <w:rFonts w:ascii="Arial" w:hAnsi="Arial" w:cs="Arial"/>
        </w:rPr>
        <w:t xml:space="preserve"> (3rd edn). London: SAGE Publications Ltd.</w:t>
      </w:r>
    </w:p>
    <w:p w14:paraId="2709A270" w14:textId="77777777" w:rsidR="005753CC" w:rsidRDefault="005753CC" w:rsidP="006D10A7">
      <w:pPr>
        <w:spacing w:line="360" w:lineRule="auto"/>
        <w:rPr>
          <w:rFonts w:ascii="Arial" w:hAnsi="Arial" w:cs="Arial"/>
        </w:rPr>
      </w:pPr>
      <w:r w:rsidRPr="006D10A7">
        <w:rPr>
          <w:rFonts w:ascii="Arial" w:hAnsi="Arial" w:cs="Arial"/>
        </w:rPr>
        <w:t xml:space="preserve">Wood, E. and Hedges, H. (2016) ‘Curriculum in early childhood education: critical questions about content, coherence and control’, </w:t>
      </w:r>
      <w:r w:rsidRPr="006D10A7">
        <w:rPr>
          <w:rFonts w:ascii="Arial" w:hAnsi="Arial" w:cs="Arial"/>
          <w:i/>
          <w:iCs/>
        </w:rPr>
        <w:t>The Curriculum Journal</w:t>
      </w:r>
      <w:r w:rsidRPr="006D10A7">
        <w:rPr>
          <w:rFonts w:ascii="Arial" w:hAnsi="Arial" w:cs="Arial"/>
        </w:rPr>
        <w:t>, 27(3), pp. 387–405.</w:t>
      </w:r>
    </w:p>
    <w:p w14:paraId="37A95E42" w14:textId="77777777" w:rsidR="005753CC" w:rsidRPr="006D10A7" w:rsidRDefault="005753CC" w:rsidP="006D10A7">
      <w:pPr>
        <w:spacing w:line="360" w:lineRule="auto"/>
        <w:rPr>
          <w:rFonts w:ascii="Arial" w:hAnsi="Arial" w:cs="Arial"/>
        </w:rPr>
      </w:pPr>
      <w:r w:rsidRPr="00F35F12">
        <w:rPr>
          <w:rFonts w:ascii="Arial" w:hAnsi="Arial" w:cs="Arial"/>
        </w:rPr>
        <w:t xml:space="preserve">Zosh, J. M., Gaudreau, C., Michnick-Golinkoff, R. &amp; Hirsh-Pasek, K. (2022) The Power of Playful Learning in the Early Childhood Setting, </w:t>
      </w:r>
      <w:r w:rsidRPr="00F35F12">
        <w:rPr>
          <w:rFonts w:ascii="Arial" w:hAnsi="Arial" w:cs="Arial"/>
          <w:i/>
          <w:iCs/>
        </w:rPr>
        <w:t>Young Children</w:t>
      </w:r>
      <w:r w:rsidRPr="00F35F12">
        <w:rPr>
          <w:rFonts w:ascii="Arial" w:hAnsi="Arial" w:cs="Arial"/>
        </w:rPr>
        <w:t>, 77(2), pp. 50–57.</w:t>
      </w:r>
    </w:p>
    <w:p w14:paraId="631F512E" w14:textId="77777777" w:rsidR="006D10A7" w:rsidRPr="006D10A7" w:rsidRDefault="006D10A7" w:rsidP="00911DE5">
      <w:pPr>
        <w:spacing w:line="360" w:lineRule="auto"/>
        <w:rPr>
          <w:rFonts w:ascii="Arial" w:hAnsi="Arial" w:cs="Arial"/>
        </w:rPr>
      </w:pPr>
    </w:p>
    <w:sectPr w:rsidR="006D10A7" w:rsidRPr="006D10A7">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330BC" w14:textId="77777777" w:rsidR="009A73ED" w:rsidRDefault="009A73ED" w:rsidP="00911DE5">
      <w:pPr>
        <w:spacing w:after="0" w:line="240" w:lineRule="auto"/>
      </w:pPr>
      <w:r>
        <w:separator/>
      </w:r>
    </w:p>
  </w:endnote>
  <w:endnote w:type="continuationSeparator" w:id="0">
    <w:p w14:paraId="282BA0EA" w14:textId="77777777" w:rsidR="009A73ED" w:rsidRDefault="009A73ED" w:rsidP="0091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D841F" w14:textId="77777777" w:rsidR="00911DE5" w:rsidRDefault="00911D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3111933"/>
      <w:docPartObj>
        <w:docPartGallery w:val="Page Numbers (Bottom of Page)"/>
        <w:docPartUnique/>
      </w:docPartObj>
    </w:sdtPr>
    <w:sdtEndPr>
      <w:rPr>
        <w:noProof/>
      </w:rPr>
    </w:sdtEndPr>
    <w:sdtContent>
      <w:p w14:paraId="3FF3A4CB" w14:textId="7E55B8BA" w:rsidR="00E30A77" w:rsidRDefault="00E30A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F4E39E" w14:textId="77777777" w:rsidR="00911DE5" w:rsidRDefault="00911D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23B19" w14:textId="77777777" w:rsidR="00911DE5" w:rsidRDefault="00911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91153" w14:textId="77777777" w:rsidR="009A73ED" w:rsidRDefault="009A73ED" w:rsidP="00911DE5">
      <w:pPr>
        <w:spacing w:after="0" w:line="240" w:lineRule="auto"/>
      </w:pPr>
      <w:r>
        <w:separator/>
      </w:r>
    </w:p>
  </w:footnote>
  <w:footnote w:type="continuationSeparator" w:id="0">
    <w:p w14:paraId="295A1D2D" w14:textId="77777777" w:rsidR="009A73ED" w:rsidRDefault="009A73ED" w:rsidP="00911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93786" w14:textId="77777777" w:rsidR="00911DE5" w:rsidRDefault="00911D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1576E" w14:textId="5E5A1C84" w:rsidR="00911DE5" w:rsidRDefault="00911DE5">
    <w:pPr>
      <w:pStyle w:val="Header"/>
    </w:pPr>
    <w:r w:rsidRPr="00911DE5">
      <w:rPr>
        <w:b/>
        <w:bCs/>
        <w:u w:val="single"/>
      </w:rPr>
      <w:t>ECEY6010 – Early Years Curricula</w:t>
    </w:r>
    <w:r>
      <w:tab/>
    </w:r>
    <w:r>
      <w:tab/>
    </w:r>
    <w:r w:rsidRPr="00911DE5">
      <w:rPr>
        <w:b/>
        <w:bCs/>
        <w:u w:val="single"/>
      </w:rPr>
      <w:t>2314177</w:t>
    </w:r>
    <w:r w:rsidRPr="00911DE5">
      <w:rPr>
        <w:b/>
        <w:bCs/>
      </w:rPr>
      <w:tab/>
    </w:r>
    <w:r w:rsidRPr="00911DE5">
      <w:rPr>
        <w:b/>
        <w:bCs/>
      </w:rPr>
      <w:tab/>
    </w:r>
    <w:r w:rsidRPr="00911DE5">
      <w:rPr>
        <w:b/>
        <w:bCs/>
        <w:u w:val="single"/>
      </w:rPr>
      <w:t>Word Count:</w:t>
    </w:r>
    <w:r w:rsidR="006D10A7">
      <w:rPr>
        <w:b/>
        <w:bCs/>
        <w:u w:val="single"/>
      </w:rPr>
      <w:t xml:space="preserve"> </w:t>
    </w:r>
    <w:r w:rsidR="0038153B">
      <w:rPr>
        <w:b/>
        <w:bCs/>
        <w:u w:val="single"/>
      </w:rPr>
      <w:t>3943</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0F062" w14:textId="77777777" w:rsidR="00911DE5" w:rsidRDefault="00911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122C7"/>
    <w:multiLevelType w:val="hybridMultilevel"/>
    <w:tmpl w:val="C9F8C1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50C3CEF"/>
    <w:multiLevelType w:val="hybridMultilevel"/>
    <w:tmpl w:val="0194FC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725738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5966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DE5"/>
    <w:rsid w:val="000A6D95"/>
    <w:rsid w:val="00271DBC"/>
    <w:rsid w:val="00293261"/>
    <w:rsid w:val="0038153B"/>
    <w:rsid w:val="00381681"/>
    <w:rsid w:val="003C5CAD"/>
    <w:rsid w:val="00472C47"/>
    <w:rsid w:val="00474955"/>
    <w:rsid w:val="0050712C"/>
    <w:rsid w:val="00510E98"/>
    <w:rsid w:val="005517C3"/>
    <w:rsid w:val="00575326"/>
    <w:rsid w:val="005753CC"/>
    <w:rsid w:val="005D096C"/>
    <w:rsid w:val="005E7A19"/>
    <w:rsid w:val="00633AC9"/>
    <w:rsid w:val="006C5417"/>
    <w:rsid w:val="006D10A7"/>
    <w:rsid w:val="006F60C2"/>
    <w:rsid w:val="00706E45"/>
    <w:rsid w:val="00873A9C"/>
    <w:rsid w:val="00911DE5"/>
    <w:rsid w:val="00983794"/>
    <w:rsid w:val="009A73ED"/>
    <w:rsid w:val="00A6693A"/>
    <w:rsid w:val="00AE7064"/>
    <w:rsid w:val="00AF3398"/>
    <w:rsid w:val="00B96C18"/>
    <w:rsid w:val="00BD0938"/>
    <w:rsid w:val="00C56719"/>
    <w:rsid w:val="00DA3479"/>
    <w:rsid w:val="00DD234B"/>
    <w:rsid w:val="00DE0BC9"/>
    <w:rsid w:val="00DE18F6"/>
    <w:rsid w:val="00E30A77"/>
    <w:rsid w:val="00EB037F"/>
    <w:rsid w:val="00F35F12"/>
    <w:rsid w:val="00F62880"/>
    <w:rsid w:val="00F75F48"/>
    <w:rsid w:val="00FE6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EC6AE1"/>
  <w15:chartTrackingRefBased/>
  <w15:docId w15:val="{6732E121-69C9-4ECF-8D69-4F3DE20B7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D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D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D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D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D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D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D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D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D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D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D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D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D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D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D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D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D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DE5"/>
    <w:rPr>
      <w:rFonts w:eastAsiaTheme="majorEastAsia" w:cstheme="majorBidi"/>
      <w:color w:val="272727" w:themeColor="text1" w:themeTint="D8"/>
    </w:rPr>
  </w:style>
  <w:style w:type="paragraph" w:styleId="Title">
    <w:name w:val="Title"/>
    <w:basedOn w:val="Normal"/>
    <w:next w:val="Normal"/>
    <w:link w:val="TitleChar"/>
    <w:uiPriority w:val="10"/>
    <w:qFormat/>
    <w:rsid w:val="00911D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D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D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D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DE5"/>
    <w:pPr>
      <w:spacing w:before="160"/>
      <w:jc w:val="center"/>
    </w:pPr>
    <w:rPr>
      <w:i/>
      <w:iCs/>
      <w:color w:val="404040" w:themeColor="text1" w:themeTint="BF"/>
    </w:rPr>
  </w:style>
  <w:style w:type="character" w:customStyle="1" w:styleId="QuoteChar">
    <w:name w:val="Quote Char"/>
    <w:basedOn w:val="DefaultParagraphFont"/>
    <w:link w:val="Quote"/>
    <w:uiPriority w:val="29"/>
    <w:rsid w:val="00911DE5"/>
    <w:rPr>
      <w:i/>
      <w:iCs/>
      <w:color w:val="404040" w:themeColor="text1" w:themeTint="BF"/>
    </w:rPr>
  </w:style>
  <w:style w:type="paragraph" w:styleId="ListParagraph">
    <w:name w:val="List Paragraph"/>
    <w:basedOn w:val="Normal"/>
    <w:uiPriority w:val="34"/>
    <w:qFormat/>
    <w:rsid w:val="00911DE5"/>
    <w:pPr>
      <w:ind w:left="720"/>
      <w:contextualSpacing/>
    </w:pPr>
  </w:style>
  <w:style w:type="character" w:styleId="IntenseEmphasis">
    <w:name w:val="Intense Emphasis"/>
    <w:basedOn w:val="DefaultParagraphFont"/>
    <w:uiPriority w:val="21"/>
    <w:qFormat/>
    <w:rsid w:val="00911DE5"/>
    <w:rPr>
      <w:i/>
      <w:iCs/>
      <w:color w:val="0F4761" w:themeColor="accent1" w:themeShade="BF"/>
    </w:rPr>
  </w:style>
  <w:style w:type="paragraph" w:styleId="IntenseQuote">
    <w:name w:val="Intense Quote"/>
    <w:basedOn w:val="Normal"/>
    <w:next w:val="Normal"/>
    <w:link w:val="IntenseQuoteChar"/>
    <w:uiPriority w:val="30"/>
    <w:qFormat/>
    <w:rsid w:val="00911D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DE5"/>
    <w:rPr>
      <w:i/>
      <w:iCs/>
      <w:color w:val="0F4761" w:themeColor="accent1" w:themeShade="BF"/>
    </w:rPr>
  </w:style>
  <w:style w:type="character" w:styleId="IntenseReference">
    <w:name w:val="Intense Reference"/>
    <w:basedOn w:val="DefaultParagraphFont"/>
    <w:uiPriority w:val="32"/>
    <w:qFormat/>
    <w:rsid w:val="00911DE5"/>
    <w:rPr>
      <w:b/>
      <w:bCs/>
      <w:smallCaps/>
      <w:color w:val="0F4761" w:themeColor="accent1" w:themeShade="BF"/>
      <w:spacing w:val="5"/>
    </w:rPr>
  </w:style>
  <w:style w:type="paragraph" w:styleId="Header">
    <w:name w:val="header"/>
    <w:basedOn w:val="Normal"/>
    <w:link w:val="HeaderChar"/>
    <w:uiPriority w:val="99"/>
    <w:unhideWhenUsed/>
    <w:rsid w:val="00911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DE5"/>
  </w:style>
  <w:style w:type="paragraph" w:styleId="Footer">
    <w:name w:val="footer"/>
    <w:basedOn w:val="Normal"/>
    <w:link w:val="FooterChar"/>
    <w:uiPriority w:val="99"/>
    <w:unhideWhenUsed/>
    <w:rsid w:val="00911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DE5"/>
  </w:style>
  <w:style w:type="character" w:styleId="Hyperlink">
    <w:name w:val="Hyperlink"/>
    <w:basedOn w:val="DefaultParagraphFont"/>
    <w:uiPriority w:val="99"/>
    <w:unhideWhenUsed/>
    <w:rsid w:val="006D10A7"/>
    <w:rPr>
      <w:color w:val="467886" w:themeColor="hyperlink"/>
      <w:u w:val="single"/>
    </w:rPr>
  </w:style>
  <w:style w:type="character" w:styleId="UnresolvedMention">
    <w:name w:val="Unresolved Mention"/>
    <w:basedOn w:val="DefaultParagraphFont"/>
    <w:uiPriority w:val="99"/>
    <w:semiHidden/>
    <w:unhideWhenUsed/>
    <w:rsid w:val="006D10A7"/>
    <w:rPr>
      <w:color w:val="605E5C"/>
      <w:shd w:val="clear" w:color="auto" w:fill="E1DFDD"/>
    </w:rPr>
  </w:style>
  <w:style w:type="character" w:styleId="FollowedHyperlink">
    <w:name w:val="FollowedHyperlink"/>
    <w:basedOn w:val="DefaultParagraphFont"/>
    <w:uiPriority w:val="99"/>
    <w:semiHidden/>
    <w:unhideWhenUsed/>
    <w:rsid w:val="006D10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62679">
      <w:bodyDiv w:val="1"/>
      <w:marLeft w:val="0"/>
      <w:marRight w:val="0"/>
      <w:marTop w:val="0"/>
      <w:marBottom w:val="0"/>
      <w:divBdr>
        <w:top w:val="none" w:sz="0" w:space="0" w:color="auto"/>
        <w:left w:val="none" w:sz="0" w:space="0" w:color="auto"/>
        <w:bottom w:val="none" w:sz="0" w:space="0" w:color="auto"/>
        <w:right w:val="none" w:sz="0" w:space="0" w:color="auto"/>
      </w:divBdr>
    </w:div>
    <w:div w:id="153104927">
      <w:bodyDiv w:val="1"/>
      <w:marLeft w:val="0"/>
      <w:marRight w:val="0"/>
      <w:marTop w:val="0"/>
      <w:marBottom w:val="0"/>
      <w:divBdr>
        <w:top w:val="none" w:sz="0" w:space="0" w:color="auto"/>
        <w:left w:val="none" w:sz="0" w:space="0" w:color="auto"/>
        <w:bottom w:val="none" w:sz="0" w:space="0" w:color="auto"/>
        <w:right w:val="none" w:sz="0" w:space="0" w:color="auto"/>
      </w:divBdr>
    </w:div>
    <w:div w:id="209001628">
      <w:bodyDiv w:val="1"/>
      <w:marLeft w:val="0"/>
      <w:marRight w:val="0"/>
      <w:marTop w:val="0"/>
      <w:marBottom w:val="0"/>
      <w:divBdr>
        <w:top w:val="none" w:sz="0" w:space="0" w:color="auto"/>
        <w:left w:val="none" w:sz="0" w:space="0" w:color="auto"/>
        <w:bottom w:val="none" w:sz="0" w:space="0" w:color="auto"/>
        <w:right w:val="none" w:sz="0" w:space="0" w:color="auto"/>
      </w:divBdr>
    </w:div>
    <w:div w:id="229274320">
      <w:bodyDiv w:val="1"/>
      <w:marLeft w:val="0"/>
      <w:marRight w:val="0"/>
      <w:marTop w:val="0"/>
      <w:marBottom w:val="0"/>
      <w:divBdr>
        <w:top w:val="none" w:sz="0" w:space="0" w:color="auto"/>
        <w:left w:val="none" w:sz="0" w:space="0" w:color="auto"/>
        <w:bottom w:val="none" w:sz="0" w:space="0" w:color="auto"/>
        <w:right w:val="none" w:sz="0" w:space="0" w:color="auto"/>
      </w:divBdr>
    </w:div>
    <w:div w:id="615714736">
      <w:bodyDiv w:val="1"/>
      <w:marLeft w:val="0"/>
      <w:marRight w:val="0"/>
      <w:marTop w:val="0"/>
      <w:marBottom w:val="0"/>
      <w:divBdr>
        <w:top w:val="none" w:sz="0" w:space="0" w:color="auto"/>
        <w:left w:val="none" w:sz="0" w:space="0" w:color="auto"/>
        <w:bottom w:val="none" w:sz="0" w:space="0" w:color="auto"/>
        <w:right w:val="none" w:sz="0" w:space="0" w:color="auto"/>
      </w:divBdr>
    </w:div>
    <w:div w:id="623386966">
      <w:bodyDiv w:val="1"/>
      <w:marLeft w:val="0"/>
      <w:marRight w:val="0"/>
      <w:marTop w:val="0"/>
      <w:marBottom w:val="0"/>
      <w:divBdr>
        <w:top w:val="none" w:sz="0" w:space="0" w:color="auto"/>
        <w:left w:val="none" w:sz="0" w:space="0" w:color="auto"/>
        <w:bottom w:val="none" w:sz="0" w:space="0" w:color="auto"/>
        <w:right w:val="none" w:sz="0" w:space="0" w:color="auto"/>
      </w:divBdr>
    </w:div>
    <w:div w:id="681320466">
      <w:bodyDiv w:val="1"/>
      <w:marLeft w:val="0"/>
      <w:marRight w:val="0"/>
      <w:marTop w:val="0"/>
      <w:marBottom w:val="0"/>
      <w:divBdr>
        <w:top w:val="none" w:sz="0" w:space="0" w:color="auto"/>
        <w:left w:val="none" w:sz="0" w:space="0" w:color="auto"/>
        <w:bottom w:val="none" w:sz="0" w:space="0" w:color="auto"/>
        <w:right w:val="none" w:sz="0" w:space="0" w:color="auto"/>
      </w:divBdr>
    </w:div>
    <w:div w:id="831795234">
      <w:bodyDiv w:val="1"/>
      <w:marLeft w:val="0"/>
      <w:marRight w:val="0"/>
      <w:marTop w:val="0"/>
      <w:marBottom w:val="0"/>
      <w:divBdr>
        <w:top w:val="none" w:sz="0" w:space="0" w:color="auto"/>
        <w:left w:val="none" w:sz="0" w:space="0" w:color="auto"/>
        <w:bottom w:val="none" w:sz="0" w:space="0" w:color="auto"/>
        <w:right w:val="none" w:sz="0" w:space="0" w:color="auto"/>
      </w:divBdr>
    </w:div>
    <w:div w:id="841700937">
      <w:bodyDiv w:val="1"/>
      <w:marLeft w:val="0"/>
      <w:marRight w:val="0"/>
      <w:marTop w:val="0"/>
      <w:marBottom w:val="0"/>
      <w:divBdr>
        <w:top w:val="none" w:sz="0" w:space="0" w:color="auto"/>
        <w:left w:val="none" w:sz="0" w:space="0" w:color="auto"/>
        <w:bottom w:val="none" w:sz="0" w:space="0" w:color="auto"/>
        <w:right w:val="none" w:sz="0" w:space="0" w:color="auto"/>
      </w:divBdr>
    </w:div>
    <w:div w:id="969282448">
      <w:bodyDiv w:val="1"/>
      <w:marLeft w:val="0"/>
      <w:marRight w:val="0"/>
      <w:marTop w:val="0"/>
      <w:marBottom w:val="0"/>
      <w:divBdr>
        <w:top w:val="none" w:sz="0" w:space="0" w:color="auto"/>
        <w:left w:val="none" w:sz="0" w:space="0" w:color="auto"/>
        <w:bottom w:val="none" w:sz="0" w:space="0" w:color="auto"/>
        <w:right w:val="none" w:sz="0" w:space="0" w:color="auto"/>
      </w:divBdr>
    </w:div>
    <w:div w:id="1028874329">
      <w:bodyDiv w:val="1"/>
      <w:marLeft w:val="0"/>
      <w:marRight w:val="0"/>
      <w:marTop w:val="0"/>
      <w:marBottom w:val="0"/>
      <w:divBdr>
        <w:top w:val="none" w:sz="0" w:space="0" w:color="auto"/>
        <w:left w:val="none" w:sz="0" w:space="0" w:color="auto"/>
        <w:bottom w:val="none" w:sz="0" w:space="0" w:color="auto"/>
        <w:right w:val="none" w:sz="0" w:space="0" w:color="auto"/>
      </w:divBdr>
    </w:div>
    <w:div w:id="1123112522">
      <w:bodyDiv w:val="1"/>
      <w:marLeft w:val="0"/>
      <w:marRight w:val="0"/>
      <w:marTop w:val="0"/>
      <w:marBottom w:val="0"/>
      <w:divBdr>
        <w:top w:val="none" w:sz="0" w:space="0" w:color="auto"/>
        <w:left w:val="none" w:sz="0" w:space="0" w:color="auto"/>
        <w:bottom w:val="none" w:sz="0" w:space="0" w:color="auto"/>
        <w:right w:val="none" w:sz="0" w:space="0" w:color="auto"/>
      </w:divBdr>
    </w:div>
    <w:div w:id="1163819980">
      <w:bodyDiv w:val="1"/>
      <w:marLeft w:val="0"/>
      <w:marRight w:val="0"/>
      <w:marTop w:val="0"/>
      <w:marBottom w:val="0"/>
      <w:divBdr>
        <w:top w:val="none" w:sz="0" w:space="0" w:color="auto"/>
        <w:left w:val="none" w:sz="0" w:space="0" w:color="auto"/>
        <w:bottom w:val="none" w:sz="0" w:space="0" w:color="auto"/>
        <w:right w:val="none" w:sz="0" w:space="0" w:color="auto"/>
      </w:divBdr>
    </w:div>
    <w:div w:id="1249005011">
      <w:bodyDiv w:val="1"/>
      <w:marLeft w:val="0"/>
      <w:marRight w:val="0"/>
      <w:marTop w:val="0"/>
      <w:marBottom w:val="0"/>
      <w:divBdr>
        <w:top w:val="none" w:sz="0" w:space="0" w:color="auto"/>
        <w:left w:val="none" w:sz="0" w:space="0" w:color="auto"/>
        <w:bottom w:val="none" w:sz="0" w:space="0" w:color="auto"/>
        <w:right w:val="none" w:sz="0" w:space="0" w:color="auto"/>
      </w:divBdr>
    </w:div>
    <w:div w:id="1358775511">
      <w:bodyDiv w:val="1"/>
      <w:marLeft w:val="0"/>
      <w:marRight w:val="0"/>
      <w:marTop w:val="0"/>
      <w:marBottom w:val="0"/>
      <w:divBdr>
        <w:top w:val="none" w:sz="0" w:space="0" w:color="auto"/>
        <w:left w:val="none" w:sz="0" w:space="0" w:color="auto"/>
        <w:bottom w:val="none" w:sz="0" w:space="0" w:color="auto"/>
        <w:right w:val="none" w:sz="0" w:space="0" w:color="auto"/>
      </w:divBdr>
    </w:div>
    <w:div w:id="1629120392">
      <w:bodyDiv w:val="1"/>
      <w:marLeft w:val="0"/>
      <w:marRight w:val="0"/>
      <w:marTop w:val="0"/>
      <w:marBottom w:val="0"/>
      <w:divBdr>
        <w:top w:val="none" w:sz="0" w:space="0" w:color="auto"/>
        <w:left w:val="none" w:sz="0" w:space="0" w:color="auto"/>
        <w:bottom w:val="none" w:sz="0" w:space="0" w:color="auto"/>
        <w:right w:val="none" w:sz="0" w:space="0" w:color="auto"/>
      </w:divBdr>
    </w:div>
    <w:div w:id="1869176805">
      <w:bodyDiv w:val="1"/>
      <w:marLeft w:val="0"/>
      <w:marRight w:val="0"/>
      <w:marTop w:val="0"/>
      <w:marBottom w:val="0"/>
      <w:divBdr>
        <w:top w:val="none" w:sz="0" w:space="0" w:color="auto"/>
        <w:left w:val="none" w:sz="0" w:space="0" w:color="auto"/>
        <w:bottom w:val="none" w:sz="0" w:space="0" w:color="auto"/>
        <w:right w:val="none" w:sz="0" w:space="0" w:color="auto"/>
      </w:divBdr>
    </w:div>
    <w:div w:id="1959985751">
      <w:bodyDiv w:val="1"/>
      <w:marLeft w:val="0"/>
      <w:marRight w:val="0"/>
      <w:marTop w:val="0"/>
      <w:marBottom w:val="0"/>
      <w:divBdr>
        <w:top w:val="none" w:sz="0" w:space="0" w:color="auto"/>
        <w:left w:val="none" w:sz="0" w:space="0" w:color="auto"/>
        <w:bottom w:val="none" w:sz="0" w:space="0" w:color="auto"/>
        <w:right w:val="none" w:sz="0" w:space="0" w:color="auto"/>
      </w:divBdr>
    </w:div>
    <w:div w:id="2015960172">
      <w:bodyDiv w:val="1"/>
      <w:marLeft w:val="0"/>
      <w:marRight w:val="0"/>
      <w:marTop w:val="0"/>
      <w:marBottom w:val="0"/>
      <w:divBdr>
        <w:top w:val="none" w:sz="0" w:space="0" w:color="auto"/>
        <w:left w:val="none" w:sz="0" w:space="0" w:color="auto"/>
        <w:bottom w:val="none" w:sz="0" w:space="0" w:color="auto"/>
        <w:right w:val="none" w:sz="0" w:space="0" w:color="auto"/>
      </w:divBdr>
    </w:div>
    <w:div w:id="207915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tgpt.com/" TargetMode="External"/><Relationship Id="rId13" Type="http://schemas.openxmlformats.org/officeDocument/2006/relationships/hyperlink" Target="https://www.estyn.gov.wales/system/files/2024-02/Effective%20approaches%20to%20assessment%20that%20improve%20teaching%20and%20learning.pdf" TargetMode="External"/><Relationship Id="rId18" Type="http://schemas.openxmlformats.org/officeDocument/2006/relationships/hyperlink" Target="https://www.gov.wales/curriculum-wa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styn.gov.wales/app/uploads/2024/08/ESTYN-Annual-Report-2019-2020.pdf" TargetMode="External"/><Relationship Id="rId17" Type="http://schemas.openxmlformats.org/officeDocument/2006/relationships/hyperlink" Target="https://hwb.gov.wales/curriculum-for-wales/curriculum-for-funded-non-maintained-nursery-setting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wales/additional-learning-needs-co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ystem/files/2022-01/ESTYN_Annual%2520Report_Accessible_English__2018.pdf"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hwb.gov.wales/curriculum-for-wales/designing-your-curriculum/enabling-learning" TargetMode="External"/><Relationship Id="rId23" Type="http://schemas.openxmlformats.org/officeDocument/2006/relationships/header" Target="header3.xml"/><Relationship Id="rId10" Type="http://schemas.openxmlformats.org/officeDocument/2006/relationships/hyperlink" Target="https://www.gov.wales/sites/default/files/publications/2018-03/successful-futures.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era.ac.uk/publication/early-years-research-pedagogy-curriculum-and-adult-roles-training-and-professionalism-2003" TargetMode="External"/><Relationship Id="rId14" Type="http://schemas.openxmlformats.org/officeDocument/2006/relationships/hyperlink" Target="https://hwb.gov.wales/storage/d5d8e39c-b534-40cb-a3f5-7e2e126d8077/foundation-phase-framework.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BE4C2-F07D-4CF3-AB31-EFCB79200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4851</Words>
  <Characters>29833</Characters>
  <Application>Microsoft Office Word</Application>
  <DocSecurity>0</DocSecurity>
  <Lines>464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George</dc:creator>
  <cp:keywords/>
  <dc:description/>
  <cp:lastModifiedBy>Carys Hughes</cp:lastModifiedBy>
  <cp:revision>4</cp:revision>
  <dcterms:created xsi:type="dcterms:W3CDTF">2025-06-15T19:39:00Z</dcterms:created>
  <dcterms:modified xsi:type="dcterms:W3CDTF">2025-06-15T19:40:00Z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f96c6e47-6db4-48c9-bb2c-4df19af5afd4</vt:lpwstr>
  </property>
</Properties>
</file>