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927" w:rsidRDefault="000A52CB" w:rsidP="000A52CB">
      <w:pPr>
        <w:spacing w:line="360" w:lineRule="auto"/>
        <w:rPr>
          <w:sz w:val="24"/>
          <w:szCs w:val="24"/>
        </w:rPr>
      </w:pPr>
      <w:r>
        <w:rPr>
          <w:sz w:val="24"/>
          <w:szCs w:val="24"/>
        </w:rPr>
        <w:t>Question: Does a person have the right to be euthanised?</w:t>
      </w:r>
    </w:p>
    <w:p w:rsidR="000A52CB" w:rsidRDefault="000A52CB" w:rsidP="000A52CB">
      <w:pPr>
        <w:spacing w:line="360" w:lineRule="auto"/>
        <w:rPr>
          <w:sz w:val="24"/>
          <w:szCs w:val="24"/>
        </w:rPr>
      </w:pPr>
    </w:p>
    <w:p w:rsidR="000A52CB" w:rsidRDefault="000A52CB" w:rsidP="000A52CB">
      <w:pPr>
        <w:spacing w:line="360" w:lineRule="auto"/>
        <w:jc w:val="center"/>
        <w:rPr>
          <w:sz w:val="24"/>
          <w:szCs w:val="24"/>
        </w:rPr>
      </w:pPr>
      <w:r>
        <w:rPr>
          <w:sz w:val="24"/>
          <w:szCs w:val="24"/>
        </w:rPr>
        <w:t>Rights, Prognosis and Euthanasia</w:t>
      </w:r>
    </w:p>
    <w:p w:rsidR="000A52CB" w:rsidRDefault="000A52CB" w:rsidP="000A52CB">
      <w:pPr>
        <w:spacing w:line="360" w:lineRule="auto"/>
        <w:jc w:val="center"/>
        <w:rPr>
          <w:sz w:val="24"/>
          <w:szCs w:val="24"/>
        </w:rPr>
      </w:pPr>
      <w:r>
        <w:rPr>
          <w:sz w:val="24"/>
          <w:szCs w:val="24"/>
        </w:rPr>
        <w:t>Alan Ormston</w:t>
      </w:r>
    </w:p>
    <w:p w:rsidR="000A52CB" w:rsidRDefault="000A52CB" w:rsidP="000A52CB">
      <w:pPr>
        <w:spacing w:line="360" w:lineRule="auto"/>
        <w:jc w:val="center"/>
        <w:rPr>
          <w:sz w:val="24"/>
          <w:szCs w:val="24"/>
        </w:rPr>
      </w:pPr>
    </w:p>
    <w:p w:rsidR="000A52CB" w:rsidRDefault="000A52CB" w:rsidP="00C03B25">
      <w:pPr>
        <w:spacing w:line="360" w:lineRule="auto"/>
        <w:rPr>
          <w:sz w:val="24"/>
          <w:szCs w:val="24"/>
        </w:rPr>
      </w:pPr>
      <w:r>
        <w:rPr>
          <w:sz w:val="24"/>
          <w:szCs w:val="24"/>
        </w:rPr>
        <w:t xml:space="preserve">To get straight to the point, euthanasia for me has always been a hotly debated topic.  This is due to my own medical issues when I was a young boy.  My daily routine was </w:t>
      </w:r>
      <w:r w:rsidR="00C03B25">
        <w:rPr>
          <w:sz w:val="24"/>
          <w:szCs w:val="24"/>
        </w:rPr>
        <w:t>spoiled</w:t>
      </w:r>
      <w:r>
        <w:rPr>
          <w:sz w:val="24"/>
          <w:szCs w:val="24"/>
        </w:rPr>
        <w:t xml:space="preserve"> by pain and there were only so many activities that I was able to participate in.  Towards the end of my medical problems, which was a two-year ordeal, I lost partial use of my legs and was confined to a wheelchair.  I was only </w:t>
      </w:r>
      <w:r w:rsidR="00C03B25">
        <w:rPr>
          <w:sz w:val="24"/>
          <w:szCs w:val="24"/>
        </w:rPr>
        <w:t>five</w:t>
      </w:r>
      <w:r>
        <w:rPr>
          <w:sz w:val="24"/>
          <w:szCs w:val="24"/>
        </w:rPr>
        <w:t xml:space="preserve"> at the time and the doctors had given me a bleak outlook on life with a minute chance of living a ‘normal’ life</w:t>
      </w:r>
      <w:r w:rsidR="00C03B25">
        <w:rPr>
          <w:sz w:val="24"/>
          <w:szCs w:val="24"/>
        </w:rPr>
        <w:t xml:space="preserve"> when I was discharged at seven</w:t>
      </w:r>
      <w:r>
        <w:rPr>
          <w:sz w:val="24"/>
          <w:szCs w:val="24"/>
        </w:rPr>
        <w:t>.  Due to the problems I faced, it was highly likely that I would not live past my teenage years, much less reach thirty and be physically fit.  I only mention this because I deem it more than relevant to the question posed.  Forward time by twenty-</w:t>
      </w:r>
      <w:r w:rsidR="00C03B25">
        <w:rPr>
          <w:sz w:val="24"/>
          <w:szCs w:val="24"/>
        </w:rPr>
        <w:t>three</w:t>
      </w:r>
      <w:r>
        <w:rPr>
          <w:sz w:val="24"/>
          <w:szCs w:val="24"/>
        </w:rPr>
        <w:t xml:space="preserve"> years and I am still kicking, and I strongly believe that is largely due to a strong will to survive.  </w:t>
      </w:r>
      <w:r w:rsidR="00C03B25">
        <w:rPr>
          <w:sz w:val="24"/>
          <w:szCs w:val="24"/>
        </w:rPr>
        <w:t>Therefore for an individual to</w:t>
      </w:r>
      <w:r>
        <w:rPr>
          <w:sz w:val="24"/>
          <w:szCs w:val="24"/>
        </w:rPr>
        <w:t xml:space="preserve"> ask to be euthanised must imply that the</w:t>
      </w:r>
      <w:r w:rsidR="00C03B25">
        <w:rPr>
          <w:sz w:val="24"/>
          <w:szCs w:val="24"/>
        </w:rPr>
        <w:t xml:space="preserve"> said</w:t>
      </w:r>
      <w:r>
        <w:rPr>
          <w:sz w:val="24"/>
          <w:szCs w:val="24"/>
        </w:rPr>
        <w:t xml:space="preserve"> individual is suffering greatly, beyond the scope of imagination.</w:t>
      </w:r>
    </w:p>
    <w:p w:rsidR="000A52CB" w:rsidRDefault="000A52CB" w:rsidP="00255D1C">
      <w:pPr>
        <w:spacing w:line="360" w:lineRule="auto"/>
        <w:rPr>
          <w:sz w:val="24"/>
          <w:szCs w:val="24"/>
        </w:rPr>
      </w:pPr>
      <w:r>
        <w:rPr>
          <w:sz w:val="24"/>
          <w:szCs w:val="24"/>
        </w:rPr>
        <w:tab/>
        <w:t xml:space="preserve">It is my personal belief that patients should have the right to be euthanised, but only if their personal circumstances are just.  By this I refer to their suffering.  The only patients, in my view, who have the right to euthanasia are adults who are suffering from an incurable disease, such as terminal cancer, and I would argue this at </w:t>
      </w:r>
      <w:r w:rsidR="00255D1C">
        <w:rPr>
          <w:sz w:val="24"/>
          <w:szCs w:val="24"/>
        </w:rPr>
        <w:t>any</w:t>
      </w:r>
      <w:r>
        <w:rPr>
          <w:sz w:val="24"/>
          <w:szCs w:val="24"/>
        </w:rPr>
        <w:t xml:space="preserve"> given opportunity.</w:t>
      </w:r>
    </w:p>
    <w:p w:rsidR="000A52CB" w:rsidRDefault="000A52CB" w:rsidP="00255D1C">
      <w:pPr>
        <w:spacing w:line="360" w:lineRule="auto"/>
        <w:rPr>
          <w:sz w:val="24"/>
          <w:szCs w:val="24"/>
        </w:rPr>
      </w:pPr>
      <w:r>
        <w:rPr>
          <w:sz w:val="24"/>
          <w:szCs w:val="24"/>
        </w:rPr>
        <w:tab/>
        <w:t xml:space="preserve">To give strength to my argument, I shall be writing about various subjects that should be deemed relevant to euthanasia.  I shall offer the meaning of euthanasia as it is described in dictionaries around the world.  I will </w:t>
      </w:r>
      <w:r w:rsidR="00255D1C">
        <w:rPr>
          <w:sz w:val="24"/>
          <w:szCs w:val="24"/>
        </w:rPr>
        <w:t xml:space="preserve">focus on </w:t>
      </w:r>
      <w:r>
        <w:rPr>
          <w:sz w:val="24"/>
          <w:szCs w:val="24"/>
        </w:rPr>
        <w:t xml:space="preserve">its history and concentrate on the Oath of Hippocrates, which the physicians of the time had to swear </w:t>
      </w:r>
      <w:r w:rsidR="00C03B25">
        <w:rPr>
          <w:sz w:val="24"/>
          <w:szCs w:val="24"/>
        </w:rPr>
        <w:t>by</w:t>
      </w:r>
      <w:r>
        <w:rPr>
          <w:sz w:val="24"/>
          <w:szCs w:val="24"/>
        </w:rPr>
        <w:t xml:space="preserve">.  Some would argue that the physicians of today still abide by it.  I will then analyse the argument of euthanasia in its various forms before writing of a medical moral issue, dying with dignity – which, I think we can all agree on, is something that we all desire when our time on earth is up.  I will also briefly look at the religious connotations associated with euthanasia, particularly the </w:t>
      </w:r>
      <w:r>
        <w:rPr>
          <w:sz w:val="24"/>
          <w:szCs w:val="24"/>
        </w:rPr>
        <w:lastRenderedPageBreak/>
        <w:t xml:space="preserve">argument made by Catholicism.  I will be looking at the works of a number of influential figures, Peter Singer and Daniel Callahan to name two, and </w:t>
      </w:r>
      <w:r w:rsidR="00B17C80">
        <w:rPr>
          <w:sz w:val="24"/>
          <w:szCs w:val="24"/>
        </w:rPr>
        <w:t xml:space="preserve">accounts submitted to the </w:t>
      </w:r>
      <w:r>
        <w:rPr>
          <w:sz w:val="24"/>
          <w:szCs w:val="24"/>
        </w:rPr>
        <w:t>Church of England.  Fur</w:t>
      </w:r>
      <w:r w:rsidR="00B17C80">
        <w:rPr>
          <w:sz w:val="24"/>
          <w:szCs w:val="24"/>
        </w:rPr>
        <w:t>ther research will come from various websites, including the Internet Encyclopaedia of Philosophy.  Through the use of these sources it is my aim to explore different stances on a topic that is heatedly discussed by medical professionals and philosophers across the world.</w:t>
      </w:r>
    </w:p>
    <w:p w:rsidR="00B17C80" w:rsidRDefault="00B17C80" w:rsidP="003F61D4">
      <w:pPr>
        <w:spacing w:line="360" w:lineRule="auto"/>
        <w:rPr>
          <w:sz w:val="24"/>
          <w:szCs w:val="24"/>
        </w:rPr>
      </w:pPr>
      <w:r>
        <w:rPr>
          <w:sz w:val="24"/>
          <w:szCs w:val="24"/>
        </w:rPr>
        <w:tab/>
        <w:t>To begin with the analysis, euthanasia falls into the ‘Bioethics’ category of the field of ethics.  Euthanasia is</w:t>
      </w:r>
      <w:r w:rsidR="00255D1C">
        <w:rPr>
          <w:sz w:val="24"/>
          <w:szCs w:val="24"/>
        </w:rPr>
        <w:t xml:space="preserve"> described as</w:t>
      </w:r>
      <w:r>
        <w:rPr>
          <w:sz w:val="24"/>
          <w:szCs w:val="24"/>
        </w:rPr>
        <w:t xml:space="preserve"> the intentional killing of another person, where the intention is to benefit that person by ending their life</w:t>
      </w:r>
      <w:r w:rsidR="00C03B25">
        <w:rPr>
          <w:sz w:val="24"/>
          <w:szCs w:val="24"/>
        </w:rPr>
        <w:t xml:space="preserve"> in order</w:t>
      </w:r>
      <w:r>
        <w:rPr>
          <w:sz w:val="24"/>
          <w:szCs w:val="24"/>
        </w:rPr>
        <w:t xml:space="preserve"> to benefit their life.</w:t>
      </w:r>
      <w:r>
        <w:rPr>
          <w:rStyle w:val="FootnoteReference"/>
          <w:sz w:val="24"/>
          <w:szCs w:val="24"/>
        </w:rPr>
        <w:footnoteReference w:id="1"/>
      </w:r>
      <w:r>
        <w:rPr>
          <w:sz w:val="24"/>
          <w:szCs w:val="24"/>
        </w:rPr>
        <w:t xml:space="preserve">  This particular type of euthanasia is referred to as voluntary because the patient has asked for their doctor to terminate their life in order to stop the pain and suffering that </w:t>
      </w:r>
      <w:r w:rsidR="00C03B25">
        <w:rPr>
          <w:sz w:val="24"/>
          <w:szCs w:val="24"/>
        </w:rPr>
        <w:t>they are</w:t>
      </w:r>
      <w:r>
        <w:rPr>
          <w:sz w:val="24"/>
          <w:szCs w:val="24"/>
        </w:rPr>
        <w:t xml:space="preserve"> experiencing.  If a patient was unresponsive and therefore unable to converse with their doctor, and was </w:t>
      </w:r>
      <w:r w:rsidR="00C03B25">
        <w:rPr>
          <w:sz w:val="24"/>
          <w:szCs w:val="24"/>
        </w:rPr>
        <w:t>then</w:t>
      </w:r>
      <w:r>
        <w:rPr>
          <w:sz w:val="24"/>
          <w:szCs w:val="24"/>
        </w:rPr>
        <w:t xml:space="preserve"> </w:t>
      </w:r>
      <w:proofErr w:type="spellStart"/>
      <w:r>
        <w:rPr>
          <w:sz w:val="24"/>
          <w:szCs w:val="24"/>
        </w:rPr>
        <w:t>euthanised</w:t>
      </w:r>
      <w:proofErr w:type="spellEnd"/>
      <w:r>
        <w:rPr>
          <w:sz w:val="24"/>
          <w:szCs w:val="24"/>
        </w:rPr>
        <w:t>, this would be considered an act of non-voluntary euthanasia, and falls dangerously close to murder in my opinion.</w:t>
      </w:r>
      <w:r>
        <w:rPr>
          <w:rStyle w:val="FootnoteReference"/>
          <w:sz w:val="24"/>
          <w:szCs w:val="24"/>
        </w:rPr>
        <w:footnoteReference w:id="2"/>
      </w:r>
      <w:r w:rsidR="0098610E">
        <w:rPr>
          <w:sz w:val="24"/>
          <w:szCs w:val="24"/>
        </w:rPr>
        <w:t xml:space="preserve">  Non-voluntary euthanasia is usually plagued with moral dilemmas because no one is truly able to say what the patient wishes for.  Before such action is taken, doctors and close family come together to discuss the situation and to decide on the best course of action to take.  If the situation is bleak and no progress is being made in terms of the patient’s health, t</w:t>
      </w:r>
      <w:r w:rsidR="003F61D4">
        <w:rPr>
          <w:sz w:val="24"/>
          <w:szCs w:val="24"/>
        </w:rPr>
        <w:t>hen it only seems morally right to end their life</w:t>
      </w:r>
      <w:r w:rsidR="0098610E">
        <w:rPr>
          <w:sz w:val="24"/>
          <w:szCs w:val="24"/>
        </w:rPr>
        <w:t>.  To me, this would be a just action.</w:t>
      </w:r>
    </w:p>
    <w:p w:rsidR="0098610E" w:rsidRDefault="0098610E" w:rsidP="00255D1C">
      <w:pPr>
        <w:spacing w:line="360" w:lineRule="auto"/>
        <w:rPr>
          <w:sz w:val="24"/>
          <w:szCs w:val="24"/>
        </w:rPr>
      </w:pPr>
      <w:r>
        <w:rPr>
          <w:sz w:val="24"/>
          <w:szCs w:val="24"/>
        </w:rPr>
        <w:tab/>
        <w:t>Before addressing the doctrine of active and passive euthanasia, I would like to briefly analyse the definition of euthanasia as described in the Collins English Dictionary.  Euthanasia is a noun used to describe the act of killing someone painlessly, especially to relieve his or her suffering.</w:t>
      </w:r>
      <w:r>
        <w:rPr>
          <w:rStyle w:val="FootnoteReference"/>
          <w:sz w:val="24"/>
          <w:szCs w:val="24"/>
        </w:rPr>
        <w:footnoteReference w:id="3"/>
      </w:r>
      <w:r>
        <w:rPr>
          <w:sz w:val="24"/>
          <w:szCs w:val="24"/>
        </w:rPr>
        <w:t xml:space="preserve"> The key word for me in this description is ‘especially’.  The word ‘especially’ in this context has placed real emphasis on the alleviation of one’s suffering.  When a patient asks their doctor to end their life through peaceful means, surely by referring to this description of euthanasia, they would be compelled to do so, after all, their patient has exercised their right to die with dignity, which is something that we all want at the end of our lives.  Doctors are haunted by these dilemmas at least once in their medical </w:t>
      </w:r>
      <w:r>
        <w:rPr>
          <w:sz w:val="24"/>
          <w:szCs w:val="24"/>
        </w:rPr>
        <w:lastRenderedPageBreak/>
        <w:t>careers and there have been some troubling accounts recorded in medical journals.  A handful of which I have been able to find on the shelves inside the campus library.  Two of these accounts were submitted by general practitioners and two were submitted by the Voluntary Euthanasia Society.</w:t>
      </w:r>
      <w:r>
        <w:rPr>
          <w:rStyle w:val="FootnoteReference"/>
          <w:sz w:val="24"/>
          <w:szCs w:val="24"/>
        </w:rPr>
        <w:footnoteReference w:id="4"/>
      </w:r>
      <w:r w:rsidR="005F1242">
        <w:rPr>
          <w:sz w:val="24"/>
          <w:szCs w:val="24"/>
        </w:rPr>
        <w:t xml:space="preserve">  I will try </w:t>
      </w:r>
      <w:r w:rsidR="00255D1C">
        <w:rPr>
          <w:sz w:val="24"/>
          <w:szCs w:val="24"/>
        </w:rPr>
        <w:t>not to</w:t>
      </w:r>
      <w:r w:rsidR="005F1242">
        <w:rPr>
          <w:sz w:val="24"/>
          <w:szCs w:val="24"/>
        </w:rPr>
        <w:t xml:space="preserve"> go into too much detail, so I shall only describe and analyse one example.  Mrs B. who was seventy-five had spoken to her doctor at length about voluntary euthanasia and how she expected her doctor to abide by her request should the worst happen.</w:t>
      </w:r>
      <w:r w:rsidR="005F1242">
        <w:rPr>
          <w:rStyle w:val="FootnoteReference"/>
          <w:sz w:val="24"/>
          <w:szCs w:val="24"/>
        </w:rPr>
        <w:footnoteReference w:id="5"/>
      </w:r>
      <w:r w:rsidR="005F1242">
        <w:rPr>
          <w:sz w:val="24"/>
          <w:szCs w:val="24"/>
        </w:rPr>
        <w:t xml:space="preserve">  Later Mrs B. was admitted to hospital with suspicious abdominal symptoms and subsequently diagnosed with cancer of the head of the pancreas.</w:t>
      </w:r>
      <w:r w:rsidR="005F1242">
        <w:rPr>
          <w:rStyle w:val="FootnoteReference"/>
          <w:sz w:val="24"/>
          <w:szCs w:val="24"/>
        </w:rPr>
        <w:footnoteReference w:id="6"/>
      </w:r>
      <w:r w:rsidR="005F1242">
        <w:rPr>
          <w:sz w:val="24"/>
          <w:szCs w:val="24"/>
        </w:rPr>
        <w:t xml:space="preserve">  Unfortunately the cancer had already spread by the time of diagnosis and her prognosis was hopeless – three to four months to live.</w:t>
      </w:r>
      <w:r w:rsidR="005F1242">
        <w:rPr>
          <w:rStyle w:val="FootnoteReference"/>
          <w:sz w:val="24"/>
          <w:szCs w:val="24"/>
        </w:rPr>
        <w:footnoteReference w:id="7"/>
      </w:r>
      <w:r w:rsidR="005F1242">
        <w:rPr>
          <w:sz w:val="24"/>
          <w:szCs w:val="24"/>
        </w:rPr>
        <w:t xml:space="preserve">  She suffered from little pain but was prone to vomiting and became extremely emaciated as a result.</w:t>
      </w:r>
      <w:r w:rsidR="005F1242">
        <w:rPr>
          <w:rStyle w:val="FootnoteReference"/>
          <w:sz w:val="24"/>
          <w:szCs w:val="24"/>
        </w:rPr>
        <w:footnoteReference w:id="8"/>
      </w:r>
      <w:r w:rsidR="005F1242">
        <w:rPr>
          <w:sz w:val="24"/>
          <w:szCs w:val="24"/>
        </w:rPr>
        <w:t xml:space="preserve">  When she was at her weakest, Mrs B. reminded her doctor of their lengthy conversations, and he later sat down with her close family and lawyer to discuss the next step.</w:t>
      </w:r>
      <w:r w:rsidR="005F1242">
        <w:rPr>
          <w:rStyle w:val="FootnoteReference"/>
          <w:sz w:val="24"/>
          <w:szCs w:val="24"/>
        </w:rPr>
        <w:footnoteReference w:id="9"/>
      </w:r>
      <w:r w:rsidR="005F1242">
        <w:rPr>
          <w:sz w:val="24"/>
          <w:szCs w:val="24"/>
        </w:rPr>
        <w:t xml:space="preserve">  Seeing it as his moral duty the doctor gave Mrs B. a modest dose of morphine and returned later that </w:t>
      </w:r>
      <w:r w:rsidR="00255D1C">
        <w:rPr>
          <w:sz w:val="24"/>
          <w:szCs w:val="24"/>
        </w:rPr>
        <w:t>night to discover</w:t>
      </w:r>
      <w:r w:rsidR="005F1242">
        <w:rPr>
          <w:sz w:val="24"/>
          <w:szCs w:val="24"/>
        </w:rPr>
        <w:t xml:space="preserve"> that Mrs B. had died peacefully during his absence.</w:t>
      </w:r>
      <w:r w:rsidR="005F1242">
        <w:rPr>
          <w:rStyle w:val="FootnoteReference"/>
          <w:sz w:val="24"/>
          <w:szCs w:val="24"/>
        </w:rPr>
        <w:footnoteReference w:id="10"/>
      </w:r>
      <w:r w:rsidR="005F1242">
        <w:rPr>
          <w:sz w:val="24"/>
          <w:szCs w:val="24"/>
        </w:rPr>
        <w:t xml:space="preserve">  Through reading this doctor’s account, I am of the firm belief that he chose the right course of action.  I would argue that he acted morally and in the best interests of all involved.  Mrs B’s quality of life had deteriorated dramatically, so much so that even at her weakest she requested to die with dignity.  Quality of life, as before mentioned, is a very important aspect to consider when discussing euthanasia.  If a life is affected by pain and hardship because of an illness, it can sometimes be difficult for a person to adapt.  Much less so if the illness is incurable.  There is a point in every patient’s life, particularly when living with a terminal illness, when they start to question just how much they can take.  Can they perform certain actions independent of help?  Even things that we would consider little, like having another person run personal errands, can diminish a person’s self-worth.  Therefore, if an individual’s physical health is beyond the capabilities of modern medicine, I believe that euthanasia would be a justifiable action to take.</w:t>
      </w:r>
    </w:p>
    <w:p w:rsidR="00EE7E9F" w:rsidRDefault="00EE7E9F" w:rsidP="003F61D4">
      <w:pPr>
        <w:spacing w:line="360" w:lineRule="auto"/>
        <w:rPr>
          <w:sz w:val="24"/>
          <w:szCs w:val="24"/>
        </w:rPr>
      </w:pPr>
      <w:r>
        <w:rPr>
          <w:sz w:val="24"/>
          <w:szCs w:val="24"/>
        </w:rPr>
        <w:lastRenderedPageBreak/>
        <w:tab/>
        <w:t>For the next stage of my argument, I will concentrate on active and passive euthanasia.  According to the American philosopher, James Rachels, whose main focus was on ethics and animal rights, the distinction between active and passive euthanasia is thought to be crucial for medical ethics.</w:t>
      </w:r>
      <w:r>
        <w:rPr>
          <w:rStyle w:val="FootnoteReference"/>
          <w:sz w:val="24"/>
          <w:szCs w:val="24"/>
        </w:rPr>
        <w:footnoteReference w:id="11"/>
      </w:r>
      <w:r>
        <w:rPr>
          <w:sz w:val="24"/>
          <w:szCs w:val="24"/>
        </w:rPr>
        <w:t xml:space="preserve">  Active euthanasia is w</w:t>
      </w:r>
      <w:r w:rsidR="003F61D4">
        <w:rPr>
          <w:sz w:val="24"/>
          <w:szCs w:val="24"/>
        </w:rPr>
        <w:t>hen a doctor interferes in a cas</w:t>
      </w:r>
      <w:r>
        <w:rPr>
          <w:sz w:val="24"/>
          <w:szCs w:val="24"/>
        </w:rPr>
        <w:t>e and gives his patient an extra dose of sedatives that would end their suffering.</w:t>
      </w:r>
      <w:r>
        <w:rPr>
          <w:rStyle w:val="FootnoteReference"/>
          <w:sz w:val="24"/>
          <w:szCs w:val="24"/>
        </w:rPr>
        <w:footnoteReference w:id="12"/>
      </w:r>
      <w:r>
        <w:rPr>
          <w:sz w:val="24"/>
          <w:szCs w:val="24"/>
        </w:rPr>
        <w:t xml:space="preserve">  We saw this in the case of Mrs B. because the doctor gave her an extra dose of morphine.  This is also the form of euthanasia that I have no particular quarrel with, as I believe it is more ethical than the alterna</w:t>
      </w:r>
      <w:r w:rsidR="003F61D4">
        <w:rPr>
          <w:sz w:val="24"/>
          <w:szCs w:val="24"/>
        </w:rPr>
        <w:t>tive approach of passive euthanasia</w:t>
      </w:r>
      <w:r>
        <w:rPr>
          <w:sz w:val="24"/>
          <w:szCs w:val="24"/>
        </w:rPr>
        <w:t xml:space="preserve">.  Passive euthanasia is when a doctor interferes in a case by deciding to omit the administration of prescribed pain-killers or to </w:t>
      </w:r>
      <w:r w:rsidR="003F61D4">
        <w:rPr>
          <w:sz w:val="24"/>
          <w:szCs w:val="24"/>
        </w:rPr>
        <w:t>stop</w:t>
      </w:r>
      <w:r>
        <w:rPr>
          <w:sz w:val="24"/>
          <w:szCs w:val="24"/>
        </w:rPr>
        <w:t xml:space="preserve"> </w:t>
      </w:r>
      <w:r w:rsidR="003F61D4">
        <w:rPr>
          <w:sz w:val="24"/>
          <w:szCs w:val="24"/>
        </w:rPr>
        <w:t>treatment</w:t>
      </w:r>
      <w:r>
        <w:rPr>
          <w:sz w:val="24"/>
          <w:szCs w:val="24"/>
        </w:rPr>
        <w:t>.</w:t>
      </w:r>
      <w:r>
        <w:rPr>
          <w:rStyle w:val="FootnoteReference"/>
          <w:sz w:val="24"/>
          <w:szCs w:val="24"/>
        </w:rPr>
        <w:footnoteReference w:id="13"/>
      </w:r>
      <w:r>
        <w:rPr>
          <w:sz w:val="24"/>
          <w:szCs w:val="24"/>
        </w:rPr>
        <w:t xml:space="preserve">  Effectively, they are letting the person die, but it takes a longer period than when someone has been actively </w:t>
      </w:r>
      <w:proofErr w:type="spellStart"/>
      <w:r>
        <w:rPr>
          <w:sz w:val="24"/>
          <w:szCs w:val="24"/>
        </w:rPr>
        <w:t>euthanised</w:t>
      </w:r>
      <w:proofErr w:type="spellEnd"/>
      <w:r>
        <w:rPr>
          <w:sz w:val="24"/>
          <w:szCs w:val="24"/>
        </w:rPr>
        <w:t>.  Traditionally, passive euthanasia is considered a lesser evil than active euthanasia, but some consider active euthanasia a morally better</w:t>
      </w:r>
      <w:r w:rsidR="005907A9">
        <w:rPr>
          <w:sz w:val="24"/>
          <w:szCs w:val="24"/>
        </w:rPr>
        <w:t xml:space="preserve"> approach.</w:t>
      </w:r>
      <w:r w:rsidR="005907A9">
        <w:rPr>
          <w:rStyle w:val="FootnoteReference"/>
          <w:sz w:val="24"/>
          <w:szCs w:val="24"/>
        </w:rPr>
        <w:footnoteReference w:id="14"/>
      </w:r>
      <w:r w:rsidR="005907A9">
        <w:rPr>
          <w:sz w:val="24"/>
          <w:szCs w:val="24"/>
        </w:rPr>
        <w:t xml:space="preserve">  Through my research I discovered that passive euthanasia is commonly mistaken with withdrawing life-sustaining treatment in the person’s best interests.</w:t>
      </w:r>
      <w:r w:rsidR="005907A9">
        <w:rPr>
          <w:rStyle w:val="FootnoteReference"/>
          <w:sz w:val="24"/>
          <w:szCs w:val="24"/>
        </w:rPr>
        <w:footnoteReference w:id="15"/>
      </w:r>
      <w:r w:rsidR="005907A9">
        <w:rPr>
          <w:sz w:val="24"/>
          <w:szCs w:val="24"/>
        </w:rPr>
        <w:t xml:space="preserve">  This is more an example of good palliative care, which seeks to optimise an elderly patient’s quality of life, rather than an act of euthanasia.</w:t>
      </w:r>
      <w:r w:rsidR="005907A9">
        <w:rPr>
          <w:rStyle w:val="FootnoteReference"/>
          <w:sz w:val="24"/>
          <w:szCs w:val="24"/>
        </w:rPr>
        <w:footnoteReference w:id="16"/>
      </w:r>
    </w:p>
    <w:p w:rsidR="00EB01E5" w:rsidRDefault="00EB01E5" w:rsidP="003F61D4">
      <w:pPr>
        <w:spacing w:line="360" w:lineRule="auto"/>
        <w:rPr>
          <w:sz w:val="24"/>
          <w:szCs w:val="24"/>
        </w:rPr>
      </w:pPr>
      <w:r>
        <w:rPr>
          <w:sz w:val="24"/>
          <w:szCs w:val="24"/>
        </w:rPr>
        <w:tab/>
        <w:t>Historians and philosophers, even medical bodies such as the American Medical Association, have used the Nazi extermination camps as an extreme example of what could happen if the state acquires the power to kill innocent human beings.</w:t>
      </w:r>
      <w:r>
        <w:rPr>
          <w:rStyle w:val="FootnoteReference"/>
          <w:sz w:val="24"/>
          <w:szCs w:val="24"/>
        </w:rPr>
        <w:footnoteReference w:id="17"/>
      </w:r>
      <w:r>
        <w:rPr>
          <w:sz w:val="24"/>
          <w:szCs w:val="24"/>
        </w:rPr>
        <w:t xml:space="preserve">  I have labelled this as an extreme example as the Nazi’s ‘Final Solution’ was designed solely for genocidal intent.  It is my belief, and I hope the belief of others, that doctors would not act in this fashion if they were granted the </w:t>
      </w:r>
      <w:r w:rsidR="003F61D4">
        <w:rPr>
          <w:sz w:val="24"/>
          <w:szCs w:val="24"/>
        </w:rPr>
        <w:t>power</w:t>
      </w:r>
      <w:r>
        <w:rPr>
          <w:sz w:val="24"/>
          <w:szCs w:val="24"/>
        </w:rPr>
        <w:t xml:space="preserve"> of using euthanasia when the circumstances justified it.  For example, we do not witness similar atrocities taking place in Belgium where euthanasia is permitted by law.  Currently, under English law, euthanasia is a criminal offence and carries with it the threat of life imprisonment.</w:t>
      </w:r>
      <w:r>
        <w:rPr>
          <w:rStyle w:val="FootnoteReference"/>
          <w:sz w:val="24"/>
          <w:szCs w:val="24"/>
        </w:rPr>
        <w:footnoteReference w:id="18"/>
      </w:r>
      <w:r>
        <w:rPr>
          <w:sz w:val="24"/>
          <w:szCs w:val="24"/>
        </w:rPr>
        <w:t xml:space="preserve">  This is because euthanasia is </w:t>
      </w:r>
      <w:r>
        <w:rPr>
          <w:sz w:val="24"/>
          <w:szCs w:val="24"/>
        </w:rPr>
        <w:lastRenderedPageBreak/>
        <w:t>presently regarded as manslaughter or murder.</w:t>
      </w:r>
      <w:r>
        <w:rPr>
          <w:rStyle w:val="FootnoteReference"/>
          <w:sz w:val="24"/>
          <w:szCs w:val="24"/>
        </w:rPr>
        <w:footnoteReference w:id="19"/>
      </w:r>
      <w:r>
        <w:rPr>
          <w:sz w:val="24"/>
          <w:szCs w:val="24"/>
        </w:rPr>
        <w:t xml:space="preserve">  It is my belief that many are opposed to the use of methods that are associated with active euthanasia because it can be considered assisted suicide when practiced.</w:t>
      </w:r>
      <w:r>
        <w:rPr>
          <w:rStyle w:val="FootnoteReference"/>
          <w:sz w:val="24"/>
          <w:szCs w:val="24"/>
        </w:rPr>
        <w:footnoteReference w:id="20"/>
      </w:r>
      <w:r>
        <w:rPr>
          <w:sz w:val="24"/>
          <w:szCs w:val="24"/>
        </w:rPr>
        <w:t xml:space="preserve">  After close inspection of the National Health Service’s webpage on euthanasia I managed to find the following piece of information that supports my verdict: assisted suicide is the act of deliberately assisting or encouraging another person to kill themselves.</w:t>
      </w:r>
      <w:r>
        <w:rPr>
          <w:rStyle w:val="FootnoteReference"/>
          <w:sz w:val="24"/>
          <w:szCs w:val="24"/>
        </w:rPr>
        <w:footnoteReference w:id="21"/>
      </w:r>
      <w:r>
        <w:rPr>
          <w:sz w:val="24"/>
          <w:szCs w:val="24"/>
        </w:rPr>
        <w:t xml:space="preserve">  If found guilty, the offender can find themselves serving a fourteen year prison sentence.  For the obvious reasons, like having their freedom revoked, physicians can be deemed to be in the right for denying euthanasia, because no person should expect another to risk their own self-interests.  This is primarily why my argument is centred on the circumstances leading to the medical prognosis.</w:t>
      </w:r>
    </w:p>
    <w:p w:rsidR="00C52D67" w:rsidRDefault="00C52D67" w:rsidP="00C52D67">
      <w:pPr>
        <w:spacing w:line="360" w:lineRule="auto"/>
        <w:rPr>
          <w:sz w:val="24"/>
          <w:szCs w:val="24"/>
        </w:rPr>
      </w:pPr>
      <w:r>
        <w:rPr>
          <w:sz w:val="24"/>
          <w:szCs w:val="24"/>
        </w:rPr>
        <w:tab/>
        <w:t>Another key part of my argument is that terminally ill patients have the right to die with dignity.  Death with dignity is also known as physician-assisted dying or aid-in-dying laws, that dictate</w:t>
      </w:r>
      <w:r w:rsidR="00255D1C">
        <w:rPr>
          <w:sz w:val="24"/>
          <w:szCs w:val="24"/>
        </w:rPr>
        <w:t>s</w:t>
      </w:r>
      <w:r>
        <w:rPr>
          <w:sz w:val="24"/>
          <w:szCs w:val="24"/>
        </w:rPr>
        <w:t xml:space="preserve"> that no outside influence, be them government officials or religious leaders, are to have any say on end-of-life decisions.  These statutes would allow the terminally ill who remain mentally competent and have a confirmed prognosis of having six or fewer months to live, to voluntarily request and receive sedatives and prescription medication to pass away peacefully.</w:t>
      </w:r>
      <w:r>
        <w:rPr>
          <w:rStyle w:val="FootnoteReference"/>
          <w:sz w:val="24"/>
          <w:szCs w:val="24"/>
        </w:rPr>
        <w:footnoteReference w:id="22"/>
      </w:r>
    </w:p>
    <w:p w:rsidR="005042FF" w:rsidRDefault="005042FF" w:rsidP="00C52D67">
      <w:pPr>
        <w:spacing w:line="360" w:lineRule="auto"/>
        <w:rPr>
          <w:sz w:val="24"/>
          <w:szCs w:val="24"/>
        </w:rPr>
      </w:pPr>
      <w:r>
        <w:rPr>
          <w:sz w:val="24"/>
          <w:szCs w:val="24"/>
        </w:rPr>
        <w:tab/>
        <w:t>There are clear religious objections to euthanasia, or any form of taking human life, with the arguments based on the following ideology, that the sanctity of human life is above all things.  Daniel Callahan, an American philosopher who was a leading figure in biomedical ethics before his death in 2019, argued passionately for the sanctity of human life.  He argued that human life should always be preserved because human life is sacred.</w:t>
      </w:r>
      <w:r>
        <w:rPr>
          <w:rStyle w:val="FootnoteReference"/>
          <w:sz w:val="24"/>
          <w:szCs w:val="24"/>
        </w:rPr>
        <w:footnoteReference w:id="23"/>
      </w:r>
    </w:p>
    <w:p w:rsidR="005042FF" w:rsidRDefault="005042FF" w:rsidP="00456C3B">
      <w:pPr>
        <w:spacing w:line="360" w:lineRule="auto"/>
        <w:ind w:left="720" w:right="1134"/>
        <w:rPr>
          <w:sz w:val="24"/>
          <w:szCs w:val="24"/>
        </w:rPr>
      </w:pPr>
      <w:r>
        <w:rPr>
          <w:sz w:val="24"/>
          <w:szCs w:val="24"/>
        </w:rPr>
        <w:tab/>
        <w:t>The logical rout leading to this prohibition is that the “sanctity of human life” means and can only mean under all circumstances that bodily life is to be preserved.</w:t>
      </w:r>
      <w:r>
        <w:rPr>
          <w:rStyle w:val="FootnoteReference"/>
          <w:sz w:val="24"/>
          <w:szCs w:val="24"/>
        </w:rPr>
        <w:footnoteReference w:id="24"/>
      </w:r>
    </w:p>
    <w:p w:rsidR="005042FF" w:rsidRDefault="005042FF" w:rsidP="00255D1C">
      <w:pPr>
        <w:spacing w:line="360" w:lineRule="auto"/>
        <w:ind w:firstLine="720"/>
        <w:rPr>
          <w:sz w:val="24"/>
          <w:szCs w:val="24"/>
        </w:rPr>
      </w:pPr>
      <w:r>
        <w:rPr>
          <w:sz w:val="24"/>
          <w:szCs w:val="24"/>
        </w:rPr>
        <w:lastRenderedPageBreak/>
        <w:t xml:space="preserve">The above passage is </w:t>
      </w:r>
      <w:r w:rsidR="00255D1C">
        <w:rPr>
          <w:sz w:val="24"/>
          <w:szCs w:val="24"/>
        </w:rPr>
        <w:t>true</w:t>
      </w:r>
      <w:r>
        <w:rPr>
          <w:sz w:val="24"/>
          <w:szCs w:val="24"/>
        </w:rPr>
        <w:t xml:space="preserve"> to the firm belief of Christians who are adamant that all human life is </w:t>
      </w:r>
      <w:r w:rsidR="00D36C3E">
        <w:rPr>
          <w:sz w:val="24"/>
          <w:szCs w:val="24"/>
        </w:rPr>
        <w:t>special</w:t>
      </w:r>
      <w:r>
        <w:rPr>
          <w:sz w:val="24"/>
          <w:szCs w:val="24"/>
        </w:rPr>
        <w:t xml:space="preserve"> to God, therefore there is something holy about human life, and it would be a sin against God to take life away.</w:t>
      </w:r>
      <w:r w:rsidR="00D36C3E">
        <w:rPr>
          <w:rStyle w:val="FootnoteReference"/>
          <w:sz w:val="24"/>
          <w:szCs w:val="24"/>
        </w:rPr>
        <w:footnoteReference w:id="25"/>
      </w:r>
      <w:r w:rsidR="00D36C3E">
        <w:rPr>
          <w:sz w:val="24"/>
          <w:szCs w:val="24"/>
        </w:rPr>
        <w:t xml:space="preserve">  According to Christians, by reviewing their own religious ideals, God lovingly made human beings therefore human life is a gift and He took care of us when creating us.</w:t>
      </w:r>
      <w:r w:rsidR="00D36C3E">
        <w:rPr>
          <w:rStyle w:val="FootnoteReference"/>
          <w:sz w:val="24"/>
          <w:szCs w:val="24"/>
        </w:rPr>
        <w:footnoteReference w:id="26"/>
      </w:r>
      <w:r w:rsidR="00D36C3E">
        <w:rPr>
          <w:sz w:val="24"/>
          <w:szCs w:val="24"/>
        </w:rPr>
        <w:t xml:space="preserve">  By using the same principles, would it be fair to say that God would want us to suffer when we are in great pain?  To me, if there is such a thing as God, I believe He would not want to see </w:t>
      </w:r>
      <w:r w:rsidR="00255D1C">
        <w:rPr>
          <w:sz w:val="24"/>
          <w:szCs w:val="24"/>
        </w:rPr>
        <w:t>His</w:t>
      </w:r>
      <w:r w:rsidR="00D36C3E">
        <w:rPr>
          <w:sz w:val="24"/>
          <w:szCs w:val="24"/>
        </w:rPr>
        <w:t xml:space="preserve"> special creations suffer any more than they had to.</w:t>
      </w:r>
    </w:p>
    <w:p w:rsidR="00D36C3E" w:rsidRDefault="00D36C3E" w:rsidP="00255D1C">
      <w:pPr>
        <w:spacing w:line="360" w:lineRule="auto"/>
        <w:ind w:firstLine="720"/>
        <w:rPr>
          <w:sz w:val="24"/>
          <w:szCs w:val="24"/>
        </w:rPr>
      </w:pPr>
      <w:r>
        <w:rPr>
          <w:sz w:val="24"/>
          <w:szCs w:val="24"/>
        </w:rPr>
        <w:t xml:space="preserve">Before this paper reaches its conclusion, I would like to discuss </w:t>
      </w:r>
      <w:r w:rsidR="003F61D4">
        <w:rPr>
          <w:sz w:val="24"/>
          <w:szCs w:val="24"/>
        </w:rPr>
        <w:t>euthanasia in terms of infants.</w:t>
      </w:r>
      <w:r>
        <w:rPr>
          <w:sz w:val="24"/>
          <w:szCs w:val="24"/>
        </w:rPr>
        <w:t xml:space="preserve">  For it is not only adults who can find themselves diagnosed with a t</w:t>
      </w:r>
      <w:r w:rsidR="00255D1C">
        <w:rPr>
          <w:sz w:val="24"/>
          <w:szCs w:val="24"/>
        </w:rPr>
        <w:t>erminal illness.  Children too</w:t>
      </w:r>
      <w:r>
        <w:rPr>
          <w:sz w:val="24"/>
          <w:szCs w:val="24"/>
        </w:rPr>
        <w:t xml:space="preserve"> fall into this category.  But for children, my ow</w:t>
      </w:r>
      <w:r w:rsidR="003F61D4">
        <w:rPr>
          <w:sz w:val="24"/>
          <w:szCs w:val="24"/>
        </w:rPr>
        <w:t>n personal beliefs vary greatly</w:t>
      </w:r>
      <w:r>
        <w:rPr>
          <w:sz w:val="24"/>
          <w:szCs w:val="24"/>
        </w:rPr>
        <w:t xml:space="preserve"> and that is due to personal experiences reflected on at the start of this paper, which is why I felt its inclusion was justified.  Children are much too young to make decisions that involve life and death.  They have not yet reached an age when they can be rationally considered independent.  They are unable to make rational choices about their own futures and therefore </w:t>
      </w:r>
      <w:r w:rsidR="002E0396">
        <w:rPr>
          <w:sz w:val="24"/>
          <w:szCs w:val="24"/>
        </w:rPr>
        <w:t>should be supposed to have</w:t>
      </w:r>
      <w:r>
        <w:rPr>
          <w:sz w:val="24"/>
          <w:szCs w:val="24"/>
        </w:rPr>
        <w:t xml:space="preserve"> no </w:t>
      </w:r>
      <w:r w:rsidR="00255D1C">
        <w:rPr>
          <w:sz w:val="24"/>
          <w:szCs w:val="24"/>
        </w:rPr>
        <w:t>understanding</w:t>
      </w:r>
      <w:bookmarkStart w:id="0" w:name="_GoBack"/>
      <w:bookmarkEnd w:id="0"/>
      <w:r>
        <w:rPr>
          <w:sz w:val="24"/>
          <w:szCs w:val="24"/>
        </w:rPr>
        <w:t xml:space="preserve"> of moral decision making.  Each attribute that I have listed</w:t>
      </w:r>
      <w:r w:rsidR="002E0396">
        <w:rPr>
          <w:sz w:val="24"/>
          <w:szCs w:val="24"/>
        </w:rPr>
        <w:t xml:space="preserve"> here</w:t>
      </w:r>
      <w:r>
        <w:rPr>
          <w:sz w:val="24"/>
          <w:szCs w:val="24"/>
        </w:rPr>
        <w:t xml:space="preserve"> is extremely relevant to cases of euthanasia.  Under these circumstances, with a child at the epicentre of it all, only the child’s parents and doctors can consider the interference of various types of euthanasia.  Again, the medical prognosis must be completely hopeless as a child’s </w:t>
      </w:r>
      <w:r w:rsidR="00225922">
        <w:rPr>
          <w:sz w:val="24"/>
          <w:szCs w:val="24"/>
        </w:rPr>
        <w:t>body</w:t>
      </w:r>
      <w:r>
        <w:rPr>
          <w:sz w:val="24"/>
          <w:szCs w:val="24"/>
        </w:rPr>
        <w:t xml:space="preserve"> is more </w:t>
      </w:r>
      <w:r w:rsidR="00225922">
        <w:rPr>
          <w:sz w:val="24"/>
          <w:szCs w:val="24"/>
        </w:rPr>
        <w:t xml:space="preserve">capable of making a full recovery than that of an adult.  It is a rather petty maxim but children do tend to bounce back faster than an adult human being.  Furthermore, if the decision is made for a child to be </w:t>
      </w:r>
      <w:proofErr w:type="spellStart"/>
      <w:r w:rsidR="00225922">
        <w:rPr>
          <w:sz w:val="24"/>
          <w:szCs w:val="24"/>
        </w:rPr>
        <w:t>euthanised</w:t>
      </w:r>
      <w:proofErr w:type="spellEnd"/>
      <w:r w:rsidR="00225922">
        <w:rPr>
          <w:sz w:val="24"/>
          <w:szCs w:val="24"/>
        </w:rPr>
        <w:t xml:space="preserve"> then I vehemently believe that active euthanasia would be the most humane course of action to take.  Passive euthanasia in this case would be too painful for all parties to observe.  Rationally minded individuals wince when they see a child in pain, and I believe that this would be no different</w:t>
      </w:r>
      <w:r w:rsidR="002E0396">
        <w:rPr>
          <w:sz w:val="24"/>
          <w:szCs w:val="24"/>
        </w:rPr>
        <w:t xml:space="preserve"> if they were to see a child struggling as they slowly died in their hospital bed</w:t>
      </w:r>
      <w:r w:rsidR="00225922">
        <w:rPr>
          <w:sz w:val="24"/>
          <w:szCs w:val="24"/>
        </w:rPr>
        <w:t>.</w:t>
      </w:r>
    </w:p>
    <w:p w:rsidR="00225922" w:rsidRDefault="00225922" w:rsidP="00225922">
      <w:pPr>
        <w:spacing w:line="360" w:lineRule="auto"/>
        <w:ind w:firstLine="720"/>
        <w:rPr>
          <w:sz w:val="24"/>
          <w:szCs w:val="24"/>
        </w:rPr>
      </w:pPr>
      <w:r>
        <w:rPr>
          <w:sz w:val="24"/>
          <w:szCs w:val="24"/>
        </w:rPr>
        <w:lastRenderedPageBreak/>
        <w:tab/>
        <w:t>To add further depth to my argument, I discovered cases in Belgium concerning child euthanasia.  In these cases, Belgian child psychiatrists have contradicted my own feelings by stating that each of the children, ranging from nine to seventeen, had to put their wishes into writing so that they could be examined to ensure that they were intelligent enough to realise the implications of the act and were not influenced by an outside party.</w:t>
      </w:r>
      <w:r>
        <w:rPr>
          <w:rStyle w:val="FootnoteReference"/>
          <w:sz w:val="24"/>
          <w:szCs w:val="24"/>
        </w:rPr>
        <w:footnoteReference w:id="27"/>
      </w:r>
      <w:r>
        <w:rPr>
          <w:sz w:val="24"/>
          <w:szCs w:val="24"/>
        </w:rPr>
        <w:t xml:space="preserve">  In line with my beliefs, the children’s parent</w:t>
      </w:r>
      <w:r w:rsidR="002E0396">
        <w:rPr>
          <w:sz w:val="24"/>
          <w:szCs w:val="24"/>
        </w:rPr>
        <w:t>s</w:t>
      </w:r>
      <w:r>
        <w:rPr>
          <w:sz w:val="24"/>
          <w:szCs w:val="24"/>
        </w:rPr>
        <w:t xml:space="preserve"> had the right to overrule their child’s wishes.</w:t>
      </w:r>
      <w:r>
        <w:rPr>
          <w:rStyle w:val="FootnoteReference"/>
          <w:sz w:val="24"/>
          <w:szCs w:val="24"/>
        </w:rPr>
        <w:footnoteReference w:id="28"/>
      </w:r>
      <w:r>
        <w:rPr>
          <w:sz w:val="24"/>
          <w:szCs w:val="24"/>
        </w:rPr>
        <w:t xml:space="preserve">  </w:t>
      </w:r>
    </w:p>
    <w:p w:rsidR="00225922" w:rsidRDefault="00225922" w:rsidP="006307F3">
      <w:pPr>
        <w:spacing w:line="360" w:lineRule="auto"/>
        <w:ind w:left="720" w:right="1134" w:firstLine="720"/>
        <w:rPr>
          <w:sz w:val="24"/>
          <w:szCs w:val="24"/>
        </w:rPr>
      </w:pPr>
      <w:r>
        <w:rPr>
          <w:sz w:val="24"/>
          <w:szCs w:val="24"/>
        </w:rPr>
        <w:tab/>
        <w:t xml:space="preserve">Two children, aged nine and 11, have become the youngest ever to be </w:t>
      </w:r>
      <w:proofErr w:type="spellStart"/>
      <w:r>
        <w:rPr>
          <w:sz w:val="24"/>
          <w:szCs w:val="24"/>
        </w:rPr>
        <w:t>euthanised</w:t>
      </w:r>
      <w:proofErr w:type="spellEnd"/>
      <w:r>
        <w:rPr>
          <w:sz w:val="24"/>
          <w:szCs w:val="24"/>
        </w:rPr>
        <w:t>, according to a report.  They were given lethal injections in Belgium, which has the world’s only law allowing terminally ill children in “unbearable suffering” to end their own lives.</w:t>
      </w:r>
      <w:r>
        <w:rPr>
          <w:rStyle w:val="FootnoteReference"/>
          <w:sz w:val="24"/>
          <w:szCs w:val="24"/>
        </w:rPr>
        <w:footnoteReference w:id="29"/>
      </w:r>
    </w:p>
    <w:p w:rsidR="00225922" w:rsidRDefault="00225922" w:rsidP="00225922">
      <w:pPr>
        <w:spacing w:line="360" w:lineRule="auto"/>
        <w:rPr>
          <w:sz w:val="24"/>
          <w:szCs w:val="24"/>
        </w:rPr>
      </w:pPr>
      <w:r>
        <w:rPr>
          <w:sz w:val="24"/>
          <w:szCs w:val="24"/>
        </w:rPr>
        <w:tab/>
        <w:t>Conclusively</w:t>
      </w:r>
      <w:r w:rsidR="006307F3">
        <w:rPr>
          <w:sz w:val="24"/>
          <w:szCs w:val="24"/>
        </w:rPr>
        <w:t>, through research and personal experience, I am of the firm belief that adults have the right to euthanasia when their medical prognosis is bleak and their suffering great.  For me it is an inhuman action to keep a person in these circumstances alive against their will.  If we were to do so, one would be well within their right to state that we were only adding to the pain of the patient who asked for the greatest of all reliefs.</w:t>
      </w: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225922">
      <w:pPr>
        <w:spacing w:line="360" w:lineRule="auto"/>
        <w:rPr>
          <w:sz w:val="24"/>
          <w:szCs w:val="24"/>
        </w:rPr>
      </w:pPr>
    </w:p>
    <w:p w:rsidR="00834475" w:rsidRDefault="00834475" w:rsidP="00834475">
      <w:pPr>
        <w:spacing w:line="360" w:lineRule="auto"/>
        <w:jc w:val="center"/>
        <w:rPr>
          <w:b/>
          <w:bCs/>
          <w:sz w:val="24"/>
          <w:szCs w:val="24"/>
          <w:u w:val="single"/>
        </w:rPr>
      </w:pPr>
      <w:r>
        <w:rPr>
          <w:b/>
          <w:bCs/>
          <w:sz w:val="24"/>
          <w:szCs w:val="24"/>
          <w:u w:val="single"/>
        </w:rPr>
        <w:lastRenderedPageBreak/>
        <w:t>BIBLIOGRAPHY</w:t>
      </w:r>
    </w:p>
    <w:p w:rsidR="00834475" w:rsidRDefault="00834475" w:rsidP="00834475">
      <w:pPr>
        <w:spacing w:line="360" w:lineRule="auto"/>
        <w:rPr>
          <w:b/>
          <w:bCs/>
          <w:sz w:val="24"/>
          <w:szCs w:val="24"/>
        </w:rPr>
      </w:pPr>
      <w:r>
        <w:rPr>
          <w:b/>
          <w:bCs/>
          <w:sz w:val="24"/>
          <w:szCs w:val="24"/>
        </w:rPr>
        <w:t>Books:</w:t>
      </w:r>
    </w:p>
    <w:p w:rsidR="00D31ED9" w:rsidRDefault="00D31ED9" w:rsidP="00834475">
      <w:pPr>
        <w:spacing w:line="360" w:lineRule="auto"/>
      </w:pPr>
      <w:r>
        <w:t xml:space="preserve">B. Brody, </w:t>
      </w:r>
      <w:r>
        <w:rPr>
          <w:i/>
          <w:iCs/>
        </w:rPr>
        <w:t>Abortion and the Sanctity of Human Life: A Philosophical View</w:t>
      </w:r>
      <w:r>
        <w:t>, (MIT Press: Cambridge, 1976</w:t>
      </w:r>
      <w:r>
        <w:t>).</w:t>
      </w:r>
    </w:p>
    <w:p w:rsidR="00D31ED9" w:rsidRDefault="00D31ED9" w:rsidP="00834475">
      <w:pPr>
        <w:spacing w:line="360" w:lineRule="auto"/>
      </w:pPr>
      <w:r>
        <w:t xml:space="preserve">Church of England, </w:t>
      </w:r>
      <w:r>
        <w:rPr>
          <w:i/>
        </w:rPr>
        <w:t xml:space="preserve">On Dying Well, </w:t>
      </w:r>
      <w:r>
        <w:t xml:space="preserve">(Newport: </w:t>
      </w:r>
      <w:proofErr w:type="spellStart"/>
      <w:r>
        <w:t>Yelf</w:t>
      </w:r>
      <w:proofErr w:type="spellEnd"/>
      <w:r>
        <w:t xml:space="preserve"> Bros. Ltd, 1975</w:t>
      </w:r>
      <w:r>
        <w:t>).</w:t>
      </w:r>
    </w:p>
    <w:p w:rsidR="00D31ED9" w:rsidRDefault="00D31ED9" w:rsidP="00834475">
      <w:pPr>
        <w:spacing w:line="360" w:lineRule="auto"/>
      </w:pPr>
      <w:r>
        <w:t xml:space="preserve">J. </w:t>
      </w:r>
      <w:proofErr w:type="spellStart"/>
      <w:r>
        <w:t>Rachels</w:t>
      </w:r>
      <w:proofErr w:type="spellEnd"/>
      <w:r>
        <w:t xml:space="preserve">, </w:t>
      </w:r>
      <w:proofErr w:type="gramStart"/>
      <w:r>
        <w:rPr>
          <w:i/>
        </w:rPr>
        <w:t>The</w:t>
      </w:r>
      <w:proofErr w:type="gramEnd"/>
      <w:r>
        <w:rPr>
          <w:i/>
        </w:rPr>
        <w:t xml:space="preserve"> New England Journal of Medicine</w:t>
      </w:r>
      <w:r>
        <w:t>,</w:t>
      </w:r>
      <w:r>
        <w:rPr>
          <w:i/>
        </w:rPr>
        <w:t xml:space="preserve"> </w:t>
      </w:r>
      <w:r>
        <w:t>(Massachusetts: Massachusetts Medical Society, 1975)</w:t>
      </w:r>
      <w:r>
        <w:t>.</w:t>
      </w:r>
    </w:p>
    <w:p w:rsidR="00D31ED9" w:rsidRDefault="00D31ED9" w:rsidP="00834475">
      <w:pPr>
        <w:spacing w:line="360" w:lineRule="auto"/>
      </w:pPr>
      <w:r>
        <w:t xml:space="preserve">P. Singer, </w:t>
      </w:r>
      <w:r>
        <w:rPr>
          <w:i/>
          <w:iCs/>
        </w:rPr>
        <w:t xml:space="preserve">Practical Ethics, </w:t>
      </w:r>
      <w:r>
        <w:t>(Cambridge: Cambridge University Press, 1993</w:t>
      </w:r>
      <w:r>
        <w:t>).</w:t>
      </w:r>
    </w:p>
    <w:p w:rsidR="00D31ED9" w:rsidRPr="00D31ED9" w:rsidRDefault="00D31ED9" w:rsidP="00834475">
      <w:pPr>
        <w:spacing w:line="360" w:lineRule="auto"/>
        <w:rPr>
          <w:b/>
          <w:bCs/>
          <w:sz w:val="24"/>
          <w:szCs w:val="24"/>
        </w:rPr>
      </w:pPr>
      <w:r>
        <w:t xml:space="preserve">R. Campbell and D. Collinson, </w:t>
      </w:r>
      <w:r>
        <w:rPr>
          <w:i/>
          <w:iCs/>
        </w:rPr>
        <w:t xml:space="preserve">Ending Lives, </w:t>
      </w:r>
      <w:r>
        <w:t>(New York: The Open University, 1988).</w:t>
      </w:r>
    </w:p>
    <w:p w:rsidR="00D31ED9" w:rsidRDefault="00D31ED9" w:rsidP="00834475">
      <w:pPr>
        <w:spacing w:line="360" w:lineRule="auto"/>
      </w:pPr>
      <w:r>
        <w:t xml:space="preserve">R. </w:t>
      </w:r>
      <w:proofErr w:type="spellStart"/>
      <w:r>
        <w:t>Gillon</w:t>
      </w:r>
      <w:proofErr w:type="spellEnd"/>
      <w:r>
        <w:t xml:space="preserve">, </w:t>
      </w:r>
      <w:r>
        <w:rPr>
          <w:i/>
          <w:iCs/>
        </w:rPr>
        <w:t xml:space="preserve">Philosophical Medical Ethics, </w:t>
      </w:r>
      <w:r>
        <w:t>(Chichester: John Wiley and Sons, 1986).</w:t>
      </w:r>
    </w:p>
    <w:p w:rsidR="00D31ED9" w:rsidRDefault="00D31ED9" w:rsidP="00834475">
      <w:pPr>
        <w:spacing w:line="360" w:lineRule="auto"/>
      </w:pPr>
      <w:r>
        <w:t xml:space="preserve">S.C. Russel, </w:t>
      </w:r>
      <w:r>
        <w:rPr>
          <w:i/>
        </w:rPr>
        <w:t xml:space="preserve">Collins English Dictionary, </w:t>
      </w:r>
      <w:r>
        <w:t>(Glasgow: Omnia Books Limited, 2001</w:t>
      </w:r>
      <w:r>
        <w:t>).</w:t>
      </w:r>
    </w:p>
    <w:p w:rsidR="00834475" w:rsidRDefault="00834475" w:rsidP="00834475">
      <w:pPr>
        <w:spacing w:line="360" w:lineRule="auto"/>
        <w:rPr>
          <w:b/>
          <w:bCs/>
          <w:sz w:val="24"/>
          <w:szCs w:val="24"/>
        </w:rPr>
      </w:pPr>
    </w:p>
    <w:p w:rsidR="00834475" w:rsidRDefault="00834475" w:rsidP="00834475">
      <w:pPr>
        <w:spacing w:line="360" w:lineRule="auto"/>
        <w:rPr>
          <w:b/>
          <w:bCs/>
          <w:sz w:val="24"/>
          <w:szCs w:val="24"/>
        </w:rPr>
      </w:pPr>
      <w:r>
        <w:rPr>
          <w:b/>
          <w:bCs/>
          <w:sz w:val="24"/>
          <w:szCs w:val="24"/>
        </w:rPr>
        <w:t>Websites:</w:t>
      </w:r>
    </w:p>
    <w:p w:rsidR="00D31ED9" w:rsidRDefault="00D31ED9" w:rsidP="00834475">
      <w:pPr>
        <w:spacing w:line="360" w:lineRule="auto"/>
      </w:pPr>
      <w:r>
        <w:t xml:space="preserve">Death with Dignity, </w:t>
      </w:r>
      <w:r>
        <w:rPr>
          <w:i/>
          <w:iCs/>
        </w:rPr>
        <w:t xml:space="preserve">Death with Dignity Acts, </w:t>
      </w:r>
      <w:hyperlink r:id="rId6" w:history="1">
        <w:r>
          <w:rPr>
            <w:rStyle w:val="Hyperlink"/>
          </w:rPr>
          <w:t>https://www.deathwithdignity.org/learn/death-with-dignity-acts/</w:t>
        </w:r>
      </w:hyperlink>
      <w:r>
        <w:t>, Date Accessed: 02/02/2020.</w:t>
      </w:r>
    </w:p>
    <w:p w:rsidR="00D31ED9" w:rsidRPr="00834475" w:rsidRDefault="00D31ED9" w:rsidP="00D31ED9">
      <w:pPr>
        <w:spacing w:line="360" w:lineRule="auto"/>
        <w:rPr>
          <w:b/>
          <w:bCs/>
          <w:sz w:val="24"/>
          <w:szCs w:val="24"/>
        </w:rPr>
      </w:pPr>
      <w:r>
        <w:t xml:space="preserve">J. Dittmer, </w:t>
      </w:r>
      <w:hyperlink r:id="rId7" w:history="1">
        <w:r>
          <w:rPr>
            <w:rStyle w:val="Hyperlink"/>
          </w:rPr>
          <w:t>https://www.iep.utm.edu/ap-ethic/</w:t>
        </w:r>
      </w:hyperlink>
      <w:r>
        <w:t>, Date Accessed: 01/02/2020.</w:t>
      </w:r>
    </w:p>
    <w:p w:rsidR="00D31ED9" w:rsidRDefault="00D31ED9" w:rsidP="00834475">
      <w:pPr>
        <w:spacing w:line="360" w:lineRule="auto"/>
      </w:pPr>
      <w:r>
        <w:t xml:space="preserve">NHS, </w:t>
      </w:r>
      <w:r>
        <w:rPr>
          <w:i/>
        </w:rPr>
        <w:t xml:space="preserve">Euthanasia and Assisted Suicide, </w:t>
      </w:r>
      <w:hyperlink r:id="rId8" w:history="1">
        <w:r w:rsidRPr="00F65C7F">
          <w:rPr>
            <w:rStyle w:val="Hyperlink"/>
          </w:rPr>
          <w:t>www.nhs.uk/conditions/euthanasia-and-assisted-suicide/</w:t>
        </w:r>
      </w:hyperlink>
      <w:r>
        <w:t>, Date Published: 29/07/2018, Date Accessed: 02/02/2020.</w:t>
      </w:r>
    </w:p>
    <w:p w:rsidR="00D31ED9" w:rsidRDefault="00D31ED9" w:rsidP="00834475">
      <w:pPr>
        <w:spacing w:line="360" w:lineRule="auto"/>
      </w:pPr>
      <w:proofErr w:type="spellStart"/>
      <w:r>
        <w:t>RE</w:t>
      </w:r>
      <w:proofErr w:type="gramStart"/>
      <w:r>
        <w:t>:quest</w:t>
      </w:r>
      <w:proofErr w:type="spellEnd"/>
      <w:proofErr w:type="gramEnd"/>
      <w:r>
        <w:t xml:space="preserve">, </w:t>
      </w:r>
      <w:r>
        <w:rPr>
          <w:i/>
          <w:iCs/>
        </w:rPr>
        <w:t xml:space="preserve">Sanctity of Life, </w:t>
      </w:r>
      <w:hyperlink r:id="rId9" w:history="1">
        <w:r>
          <w:rPr>
            <w:rStyle w:val="Hyperlink"/>
          </w:rPr>
          <w:t>https://request.org.uk/issues/life-and-death/sanctity-of-life/#</w:t>
        </w:r>
      </w:hyperlink>
      <w:r>
        <w:t>, Date Accessed: 02/02/2020.</w:t>
      </w:r>
    </w:p>
    <w:p w:rsidR="00D31ED9" w:rsidRDefault="00D31ED9" w:rsidP="00834475">
      <w:pPr>
        <w:spacing w:line="360" w:lineRule="auto"/>
      </w:pPr>
      <w:r>
        <w:t xml:space="preserve">T. </w:t>
      </w:r>
      <w:proofErr w:type="spellStart"/>
      <w:r>
        <w:t>Embury</w:t>
      </w:r>
      <w:proofErr w:type="spellEnd"/>
      <w:r>
        <w:t xml:space="preserve">-Dennis, </w:t>
      </w:r>
      <w:r>
        <w:rPr>
          <w:i/>
          <w:iCs/>
        </w:rPr>
        <w:t xml:space="preserve">Terminally-ill children become youngest ever to be </w:t>
      </w:r>
      <w:proofErr w:type="spellStart"/>
      <w:r>
        <w:rPr>
          <w:i/>
          <w:iCs/>
        </w:rPr>
        <w:t>euthanised</w:t>
      </w:r>
      <w:proofErr w:type="spellEnd"/>
      <w:r>
        <w:rPr>
          <w:i/>
          <w:iCs/>
        </w:rPr>
        <w:t xml:space="preserve">, aged nine and 11, </w:t>
      </w:r>
      <w:hyperlink r:id="rId10" w:history="1">
        <w:r>
          <w:rPr>
            <w:rStyle w:val="Hyperlink"/>
          </w:rPr>
          <w:t>https://www.independent.co.uk/news/world/europe/children-euthanasia-belgium-youngest-killed-terminally-ill-cfcee-a8481311.html</w:t>
        </w:r>
      </w:hyperlink>
      <w:r>
        <w:t>, Date Published: 07/08/2018, Date Accessed: 02/02/2020.</w:t>
      </w:r>
    </w:p>
    <w:sectPr w:rsidR="00D31ED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2CB" w:rsidRDefault="000A52CB" w:rsidP="000A52CB">
      <w:pPr>
        <w:spacing w:after="0" w:line="240" w:lineRule="auto"/>
      </w:pPr>
      <w:r>
        <w:separator/>
      </w:r>
    </w:p>
  </w:endnote>
  <w:endnote w:type="continuationSeparator" w:id="0">
    <w:p w:rsidR="000A52CB" w:rsidRDefault="000A52CB" w:rsidP="000A5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2CB" w:rsidRDefault="000A52CB" w:rsidP="000A52CB">
      <w:pPr>
        <w:spacing w:after="0" w:line="240" w:lineRule="auto"/>
      </w:pPr>
      <w:r>
        <w:separator/>
      </w:r>
    </w:p>
  </w:footnote>
  <w:footnote w:type="continuationSeparator" w:id="0">
    <w:p w:rsidR="000A52CB" w:rsidRDefault="000A52CB" w:rsidP="000A52CB">
      <w:pPr>
        <w:spacing w:after="0" w:line="240" w:lineRule="auto"/>
      </w:pPr>
      <w:r>
        <w:continuationSeparator/>
      </w:r>
    </w:p>
  </w:footnote>
  <w:footnote w:id="1">
    <w:p w:rsidR="00B17C80" w:rsidRDefault="00B17C80">
      <w:pPr>
        <w:pStyle w:val="FootnoteText"/>
      </w:pPr>
      <w:r>
        <w:rPr>
          <w:rStyle w:val="FootnoteReference"/>
        </w:rPr>
        <w:footnoteRef/>
      </w:r>
      <w:r>
        <w:t xml:space="preserve"> J. Dittmer, </w:t>
      </w:r>
      <w:r>
        <w:rPr>
          <w:i/>
        </w:rPr>
        <w:t xml:space="preserve">Applied Ethics, </w:t>
      </w:r>
      <w:r>
        <w:t>iep.utm.edu/ap-ethic/, Date Accessed: 01/02/2020.</w:t>
      </w:r>
    </w:p>
  </w:footnote>
  <w:footnote w:id="2">
    <w:p w:rsidR="00B17C80" w:rsidRDefault="00B17C80">
      <w:pPr>
        <w:pStyle w:val="FootnoteText"/>
      </w:pPr>
      <w:r>
        <w:rPr>
          <w:rStyle w:val="FootnoteReference"/>
        </w:rPr>
        <w:footnoteRef/>
      </w:r>
      <w:r>
        <w:t xml:space="preserve"> J, Dittmer, 2020.</w:t>
      </w:r>
    </w:p>
  </w:footnote>
  <w:footnote w:id="3">
    <w:p w:rsidR="0098610E" w:rsidRPr="0098610E" w:rsidRDefault="0098610E">
      <w:pPr>
        <w:pStyle w:val="FootnoteText"/>
      </w:pPr>
      <w:r>
        <w:rPr>
          <w:rStyle w:val="FootnoteReference"/>
        </w:rPr>
        <w:footnoteRef/>
      </w:r>
      <w:r>
        <w:t xml:space="preserve"> S.C. Russel, </w:t>
      </w:r>
      <w:r>
        <w:rPr>
          <w:i/>
        </w:rPr>
        <w:t xml:space="preserve">Collins English Dictionary, </w:t>
      </w:r>
      <w:r>
        <w:t>(Glasgow: Omnia Books Limited, 2001), p.189.</w:t>
      </w:r>
    </w:p>
  </w:footnote>
  <w:footnote w:id="4">
    <w:p w:rsidR="0098610E" w:rsidRPr="005F1242" w:rsidRDefault="0098610E">
      <w:pPr>
        <w:pStyle w:val="FootnoteText"/>
      </w:pPr>
      <w:r>
        <w:rPr>
          <w:rStyle w:val="FootnoteReference"/>
        </w:rPr>
        <w:footnoteRef/>
      </w:r>
      <w:r>
        <w:t xml:space="preserve"> </w:t>
      </w:r>
      <w:r w:rsidR="005F1242">
        <w:t xml:space="preserve">Church of England, </w:t>
      </w:r>
      <w:r w:rsidR="005F1242">
        <w:rPr>
          <w:i/>
        </w:rPr>
        <w:t xml:space="preserve">On Dying Well, </w:t>
      </w:r>
      <w:r w:rsidR="005F1242">
        <w:t xml:space="preserve">(Newport: </w:t>
      </w:r>
      <w:proofErr w:type="spellStart"/>
      <w:r w:rsidR="005F1242">
        <w:t>Yelf</w:t>
      </w:r>
      <w:proofErr w:type="spellEnd"/>
      <w:r w:rsidR="005F1242">
        <w:t xml:space="preserve"> Bros. Ltd, 1975), p.1.</w:t>
      </w:r>
    </w:p>
  </w:footnote>
  <w:footnote w:id="5">
    <w:p w:rsidR="005F1242" w:rsidRDefault="005F1242">
      <w:pPr>
        <w:pStyle w:val="FootnoteText"/>
      </w:pPr>
      <w:r>
        <w:rPr>
          <w:rStyle w:val="FootnoteReference"/>
        </w:rPr>
        <w:footnoteRef/>
      </w:r>
      <w:r>
        <w:t xml:space="preserve"> Church of England, 1975.</w:t>
      </w:r>
    </w:p>
  </w:footnote>
  <w:footnote w:id="6">
    <w:p w:rsidR="005F1242" w:rsidRDefault="005F1242">
      <w:pPr>
        <w:pStyle w:val="FootnoteText"/>
      </w:pPr>
      <w:r>
        <w:rPr>
          <w:rStyle w:val="FootnoteReference"/>
        </w:rPr>
        <w:footnoteRef/>
      </w:r>
      <w:r>
        <w:t xml:space="preserve"> Church of England, 1975.</w:t>
      </w:r>
    </w:p>
  </w:footnote>
  <w:footnote w:id="7">
    <w:p w:rsidR="005F1242" w:rsidRDefault="005F1242">
      <w:pPr>
        <w:pStyle w:val="FootnoteText"/>
      </w:pPr>
      <w:r>
        <w:rPr>
          <w:rStyle w:val="FootnoteReference"/>
        </w:rPr>
        <w:footnoteRef/>
      </w:r>
      <w:r>
        <w:t xml:space="preserve"> Church of England, 1975.</w:t>
      </w:r>
    </w:p>
  </w:footnote>
  <w:footnote w:id="8">
    <w:p w:rsidR="005F1242" w:rsidRDefault="005F1242">
      <w:pPr>
        <w:pStyle w:val="FootnoteText"/>
      </w:pPr>
      <w:r>
        <w:rPr>
          <w:rStyle w:val="FootnoteReference"/>
        </w:rPr>
        <w:footnoteRef/>
      </w:r>
      <w:r>
        <w:t xml:space="preserve"> Church of England, 1975.</w:t>
      </w:r>
    </w:p>
  </w:footnote>
  <w:footnote w:id="9">
    <w:p w:rsidR="005F1242" w:rsidRDefault="005F1242">
      <w:pPr>
        <w:pStyle w:val="FootnoteText"/>
      </w:pPr>
      <w:r>
        <w:rPr>
          <w:rStyle w:val="FootnoteReference"/>
        </w:rPr>
        <w:footnoteRef/>
      </w:r>
      <w:r>
        <w:t xml:space="preserve"> Church of England, 1975.</w:t>
      </w:r>
    </w:p>
  </w:footnote>
  <w:footnote w:id="10">
    <w:p w:rsidR="005F1242" w:rsidRDefault="005F1242">
      <w:pPr>
        <w:pStyle w:val="FootnoteText"/>
      </w:pPr>
      <w:r>
        <w:rPr>
          <w:rStyle w:val="FootnoteReference"/>
        </w:rPr>
        <w:footnoteRef/>
      </w:r>
      <w:r>
        <w:t xml:space="preserve"> Church of England, 1975.</w:t>
      </w:r>
    </w:p>
  </w:footnote>
  <w:footnote w:id="11">
    <w:p w:rsidR="00EE7E9F" w:rsidRPr="00EE7E9F" w:rsidRDefault="00EE7E9F">
      <w:pPr>
        <w:pStyle w:val="FootnoteText"/>
      </w:pPr>
      <w:r>
        <w:rPr>
          <w:rStyle w:val="FootnoteReference"/>
        </w:rPr>
        <w:footnoteRef/>
      </w:r>
      <w:r>
        <w:t xml:space="preserve"> J. Rachels, </w:t>
      </w:r>
      <w:proofErr w:type="gramStart"/>
      <w:r>
        <w:rPr>
          <w:i/>
        </w:rPr>
        <w:t>The</w:t>
      </w:r>
      <w:proofErr w:type="gramEnd"/>
      <w:r>
        <w:rPr>
          <w:i/>
        </w:rPr>
        <w:t xml:space="preserve"> New England Journal of Medicine</w:t>
      </w:r>
      <w:r>
        <w:t>,</w:t>
      </w:r>
      <w:r>
        <w:rPr>
          <w:i/>
        </w:rPr>
        <w:t xml:space="preserve"> </w:t>
      </w:r>
      <w:r>
        <w:t xml:space="preserve">(Massachusetts: Massachusetts Medical Society, 1975). </w:t>
      </w:r>
    </w:p>
  </w:footnote>
  <w:footnote w:id="12">
    <w:p w:rsidR="00EE7E9F" w:rsidRDefault="00EE7E9F">
      <w:pPr>
        <w:pStyle w:val="FootnoteText"/>
      </w:pPr>
      <w:r>
        <w:rPr>
          <w:rStyle w:val="FootnoteReference"/>
        </w:rPr>
        <w:footnoteRef/>
      </w:r>
      <w:r>
        <w:t xml:space="preserve"> J. Rachels, 1975.</w:t>
      </w:r>
    </w:p>
  </w:footnote>
  <w:footnote w:id="13">
    <w:p w:rsidR="00EE7E9F" w:rsidRDefault="00EE7E9F">
      <w:pPr>
        <w:pStyle w:val="FootnoteText"/>
      </w:pPr>
      <w:r>
        <w:rPr>
          <w:rStyle w:val="FootnoteReference"/>
        </w:rPr>
        <w:footnoteRef/>
      </w:r>
      <w:r>
        <w:t xml:space="preserve"> J. Rachels, 1975.</w:t>
      </w:r>
    </w:p>
  </w:footnote>
  <w:footnote w:id="14">
    <w:p w:rsidR="005907A9" w:rsidRPr="005907A9" w:rsidRDefault="005907A9">
      <w:pPr>
        <w:pStyle w:val="FootnoteText"/>
      </w:pPr>
      <w:r>
        <w:rPr>
          <w:rStyle w:val="FootnoteReference"/>
        </w:rPr>
        <w:footnoteRef/>
      </w:r>
      <w:r>
        <w:t xml:space="preserve"> NHS, </w:t>
      </w:r>
      <w:r>
        <w:rPr>
          <w:i/>
        </w:rPr>
        <w:t xml:space="preserve">Euthanasia and Assisted Suicide, </w:t>
      </w:r>
      <w:hyperlink r:id="rId1" w:history="1">
        <w:r w:rsidRPr="00F65C7F">
          <w:rPr>
            <w:rStyle w:val="Hyperlink"/>
          </w:rPr>
          <w:t>www.nhs.uk/conditions/euthanasia-and-assisted-suicide/</w:t>
        </w:r>
      </w:hyperlink>
      <w:r>
        <w:t>, Date Published: 29/07/2018, Date Accessed: 02/02/2020.</w:t>
      </w:r>
    </w:p>
  </w:footnote>
  <w:footnote w:id="15">
    <w:p w:rsidR="005907A9" w:rsidRDefault="005907A9">
      <w:pPr>
        <w:pStyle w:val="FootnoteText"/>
      </w:pPr>
      <w:r>
        <w:rPr>
          <w:rStyle w:val="FootnoteReference"/>
        </w:rPr>
        <w:footnoteRef/>
      </w:r>
      <w:r>
        <w:t xml:space="preserve"> NHS, 2018.</w:t>
      </w:r>
    </w:p>
  </w:footnote>
  <w:footnote w:id="16">
    <w:p w:rsidR="005907A9" w:rsidRDefault="005907A9">
      <w:pPr>
        <w:pStyle w:val="FootnoteText"/>
      </w:pPr>
      <w:r>
        <w:rPr>
          <w:rStyle w:val="FootnoteReference"/>
        </w:rPr>
        <w:footnoteRef/>
      </w:r>
      <w:r>
        <w:t xml:space="preserve"> NHS, 2018.</w:t>
      </w:r>
    </w:p>
  </w:footnote>
  <w:footnote w:id="17">
    <w:p w:rsidR="00EB01E5" w:rsidRPr="00EB01E5" w:rsidRDefault="00EB01E5">
      <w:pPr>
        <w:pStyle w:val="FootnoteText"/>
      </w:pPr>
      <w:r>
        <w:rPr>
          <w:rStyle w:val="FootnoteReference"/>
        </w:rPr>
        <w:footnoteRef/>
      </w:r>
      <w:r>
        <w:t xml:space="preserve"> P. Singer, </w:t>
      </w:r>
      <w:r>
        <w:rPr>
          <w:i/>
          <w:iCs/>
        </w:rPr>
        <w:t xml:space="preserve">Practical Ethics, </w:t>
      </w:r>
      <w:r>
        <w:t>(Cambridge: Cambridge University Press, 1993), p.175.</w:t>
      </w:r>
    </w:p>
  </w:footnote>
  <w:footnote w:id="18">
    <w:p w:rsidR="00EB01E5" w:rsidRDefault="00EB01E5">
      <w:pPr>
        <w:pStyle w:val="FootnoteText"/>
      </w:pPr>
      <w:r>
        <w:rPr>
          <w:rStyle w:val="FootnoteReference"/>
        </w:rPr>
        <w:footnoteRef/>
      </w:r>
      <w:r>
        <w:t xml:space="preserve"> NHS, 2018.</w:t>
      </w:r>
    </w:p>
  </w:footnote>
  <w:footnote w:id="19">
    <w:p w:rsidR="00EB01E5" w:rsidRDefault="00EB01E5">
      <w:pPr>
        <w:pStyle w:val="FootnoteText"/>
      </w:pPr>
      <w:r>
        <w:rPr>
          <w:rStyle w:val="FootnoteReference"/>
        </w:rPr>
        <w:footnoteRef/>
      </w:r>
      <w:r>
        <w:t xml:space="preserve"> NHS, 2018.</w:t>
      </w:r>
    </w:p>
  </w:footnote>
  <w:footnote w:id="20">
    <w:p w:rsidR="00EB01E5" w:rsidRDefault="00EB01E5">
      <w:pPr>
        <w:pStyle w:val="FootnoteText"/>
      </w:pPr>
      <w:r>
        <w:rPr>
          <w:rStyle w:val="FootnoteReference"/>
        </w:rPr>
        <w:footnoteRef/>
      </w:r>
      <w:r>
        <w:t xml:space="preserve"> NHS, 2018.</w:t>
      </w:r>
    </w:p>
  </w:footnote>
  <w:footnote w:id="21">
    <w:p w:rsidR="00EB01E5" w:rsidRDefault="00EB01E5">
      <w:pPr>
        <w:pStyle w:val="FootnoteText"/>
      </w:pPr>
      <w:r>
        <w:rPr>
          <w:rStyle w:val="FootnoteReference"/>
        </w:rPr>
        <w:footnoteRef/>
      </w:r>
      <w:r>
        <w:t xml:space="preserve"> NHS, 2018.</w:t>
      </w:r>
    </w:p>
  </w:footnote>
  <w:footnote w:id="22">
    <w:p w:rsidR="00C52D67" w:rsidRPr="005042FF" w:rsidRDefault="00C52D67">
      <w:pPr>
        <w:pStyle w:val="FootnoteText"/>
      </w:pPr>
      <w:r>
        <w:rPr>
          <w:rStyle w:val="FootnoteReference"/>
        </w:rPr>
        <w:footnoteRef/>
      </w:r>
      <w:r>
        <w:t xml:space="preserve"> </w:t>
      </w:r>
      <w:r w:rsidR="005042FF">
        <w:t xml:space="preserve">Death with Dignity, </w:t>
      </w:r>
      <w:r w:rsidR="005042FF">
        <w:rPr>
          <w:i/>
          <w:iCs/>
        </w:rPr>
        <w:t xml:space="preserve">Death with Dignity Acts, </w:t>
      </w:r>
      <w:hyperlink r:id="rId2" w:history="1">
        <w:r w:rsidR="005042FF">
          <w:rPr>
            <w:rStyle w:val="Hyperlink"/>
          </w:rPr>
          <w:t>https://www.deathwithdignity.org/learn/death-with-dignity-acts/</w:t>
        </w:r>
      </w:hyperlink>
      <w:r w:rsidR="005042FF">
        <w:t>, Date Accessed: 02/02/2020.</w:t>
      </w:r>
    </w:p>
  </w:footnote>
  <w:footnote w:id="23">
    <w:p w:rsidR="005042FF" w:rsidRPr="005042FF" w:rsidRDefault="005042FF">
      <w:pPr>
        <w:pStyle w:val="FootnoteText"/>
      </w:pPr>
      <w:r>
        <w:rPr>
          <w:rStyle w:val="FootnoteReference"/>
        </w:rPr>
        <w:footnoteRef/>
      </w:r>
      <w:r>
        <w:t xml:space="preserve"> B. Brody, </w:t>
      </w:r>
      <w:r>
        <w:rPr>
          <w:i/>
          <w:iCs/>
        </w:rPr>
        <w:t>Abortion and the Sanctity of Human Life: A Philosophical View</w:t>
      </w:r>
      <w:r>
        <w:t>, (MIT Press: Cambridge, 1976), p.40.</w:t>
      </w:r>
    </w:p>
  </w:footnote>
  <w:footnote w:id="24">
    <w:p w:rsidR="005042FF" w:rsidRDefault="005042FF">
      <w:pPr>
        <w:pStyle w:val="FootnoteText"/>
      </w:pPr>
      <w:r>
        <w:rPr>
          <w:rStyle w:val="FootnoteReference"/>
        </w:rPr>
        <w:footnoteRef/>
      </w:r>
      <w:r>
        <w:t xml:space="preserve"> B. Brody, 1976.</w:t>
      </w:r>
    </w:p>
  </w:footnote>
  <w:footnote w:id="25">
    <w:p w:rsidR="00D36C3E" w:rsidRPr="00D36C3E" w:rsidRDefault="00D36C3E">
      <w:pPr>
        <w:pStyle w:val="FootnoteText"/>
      </w:pPr>
      <w:r>
        <w:rPr>
          <w:rStyle w:val="FootnoteReference"/>
        </w:rPr>
        <w:footnoteRef/>
      </w:r>
      <w:r>
        <w:t xml:space="preserve"> </w:t>
      </w:r>
      <w:proofErr w:type="spellStart"/>
      <w:r>
        <w:t>RE</w:t>
      </w:r>
      <w:proofErr w:type="gramStart"/>
      <w:r>
        <w:t>:quest</w:t>
      </w:r>
      <w:proofErr w:type="spellEnd"/>
      <w:proofErr w:type="gramEnd"/>
      <w:r>
        <w:t xml:space="preserve">, </w:t>
      </w:r>
      <w:r>
        <w:rPr>
          <w:i/>
          <w:iCs/>
        </w:rPr>
        <w:t xml:space="preserve">Sanctity of Life, </w:t>
      </w:r>
      <w:hyperlink r:id="rId3" w:history="1">
        <w:r>
          <w:rPr>
            <w:rStyle w:val="Hyperlink"/>
          </w:rPr>
          <w:t>https://request.org.uk/issues/life-and-death/sanctity-of-life/#</w:t>
        </w:r>
      </w:hyperlink>
      <w:r>
        <w:t>, Date Accessed: 02/02/2020.</w:t>
      </w:r>
    </w:p>
  </w:footnote>
  <w:footnote w:id="26">
    <w:p w:rsidR="00D36C3E" w:rsidRDefault="00D36C3E">
      <w:pPr>
        <w:pStyle w:val="FootnoteText"/>
      </w:pPr>
      <w:r>
        <w:rPr>
          <w:rStyle w:val="FootnoteReference"/>
        </w:rPr>
        <w:footnoteRef/>
      </w:r>
      <w:r>
        <w:t xml:space="preserve"> </w:t>
      </w:r>
      <w:proofErr w:type="spellStart"/>
      <w:r>
        <w:t>RE</w:t>
      </w:r>
      <w:proofErr w:type="gramStart"/>
      <w:r>
        <w:t>:quest</w:t>
      </w:r>
      <w:proofErr w:type="spellEnd"/>
      <w:proofErr w:type="gramEnd"/>
      <w:r>
        <w:t>, 2020.</w:t>
      </w:r>
    </w:p>
  </w:footnote>
  <w:footnote w:id="27">
    <w:p w:rsidR="00225922" w:rsidRPr="00225922" w:rsidRDefault="00225922">
      <w:pPr>
        <w:pStyle w:val="FootnoteText"/>
      </w:pPr>
      <w:r>
        <w:rPr>
          <w:rStyle w:val="FootnoteReference"/>
        </w:rPr>
        <w:footnoteRef/>
      </w:r>
      <w:r>
        <w:t xml:space="preserve"> T. </w:t>
      </w:r>
      <w:proofErr w:type="spellStart"/>
      <w:r>
        <w:t>Embury</w:t>
      </w:r>
      <w:proofErr w:type="spellEnd"/>
      <w:r>
        <w:t xml:space="preserve">-Dennis, </w:t>
      </w:r>
      <w:r>
        <w:rPr>
          <w:i/>
          <w:iCs/>
        </w:rPr>
        <w:t xml:space="preserve">Terminally-ill children become youngest ever to be </w:t>
      </w:r>
      <w:proofErr w:type="spellStart"/>
      <w:r>
        <w:rPr>
          <w:i/>
          <w:iCs/>
        </w:rPr>
        <w:t>euthanised</w:t>
      </w:r>
      <w:proofErr w:type="spellEnd"/>
      <w:r>
        <w:rPr>
          <w:i/>
          <w:iCs/>
        </w:rPr>
        <w:t xml:space="preserve">, aged nine and 11, </w:t>
      </w:r>
      <w:hyperlink r:id="rId4" w:history="1">
        <w:r>
          <w:rPr>
            <w:rStyle w:val="Hyperlink"/>
          </w:rPr>
          <w:t>https://www.independent.co.uk/news/world/europe/children-euthanasia-belgium-youngest-killed-terminally-ill-cfcee-a8481311.html</w:t>
        </w:r>
      </w:hyperlink>
      <w:r>
        <w:t>, Date Published: 07/08/2018, Date Accessed: 02/02/2020.</w:t>
      </w:r>
    </w:p>
  </w:footnote>
  <w:footnote w:id="28">
    <w:p w:rsidR="00225922" w:rsidRDefault="00225922">
      <w:pPr>
        <w:pStyle w:val="FootnoteText"/>
      </w:pPr>
      <w:r>
        <w:rPr>
          <w:rStyle w:val="FootnoteReference"/>
        </w:rPr>
        <w:footnoteRef/>
      </w:r>
      <w:r>
        <w:t xml:space="preserve"> </w:t>
      </w:r>
      <w:proofErr w:type="spellStart"/>
      <w:r>
        <w:t>Embury</w:t>
      </w:r>
      <w:proofErr w:type="spellEnd"/>
      <w:r>
        <w:t>-Dennis, 2018.</w:t>
      </w:r>
    </w:p>
  </w:footnote>
  <w:footnote w:id="29">
    <w:p w:rsidR="00225922" w:rsidRDefault="00225922">
      <w:pPr>
        <w:pStyle w:val="FootnoteText"/>
      </w:pPr>
      <w:r>
        <w:rPr>
          <w:rStyle w:val="FootnoteReference"/>
        </w:rPr>
        <w:footnoteRef/>
      </w:r>
      <w:r>
        <w:t xml:space="preserve"> </w:t>
      </w:r>
      <w:proofErr w:type="spellStart"/>
      <w:r>
        <w:t>Embury</w:t>
      </w:r>
      <w:proofErr w:type="spellEnd"/>
      <w:r>
        <w:t>-Dennis,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2CB" w:rsidRDefault="000A52CB" w:rsidP="00834475">
    <w:pPr>
      <w:pStyle w:val="Header"/>
    </w:pPr>
    <w:r>
      <w:t>Alan Ormston</w:t>
    </w:r>
    <w:r>
      <w:tab/>
    </w:r>
    <w:r w:rsidR="00834475">
      <w:t>HPPH5019</w:t>
    </w:r>
    <w:r>
      <w:ptab w:relativeTo="margin" w:alignment="right" w:leader="none"/>
    </w:r>
    <w:r>
      <w:t>Applied Ethics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2CB"/>
    <w:rsid w:val="000A52CB"/>
    <w:rsid w:val="00102440"/>
    <w:rsid w:val="00225922"/>
    <w:rsid w:val="00255D1C"/>
    <w:rsid w:val="00256172"/>
    <w:rsid w:val="002E0396"/>
    <w:rsid w:val="003F61D4"/>
    <w:rsid w:val="00456C3B"/>
    <w:rsid w:val="005042FF"/>
    <w:rsid w:val="005907A9"/>
    <w:rsid w:val="005F1242"/>
    <w:rsid w:val="006307F3"/>
    <w:rsid w:val="00632FA6"/>
    <w:rsid w:val="00721B29"/>
    <w:rsid w:val="00834475"/>
    <w:rsid w:val="008C4927"/>
    <w:rsid w:val="0098610E"/>
    <w:rsid w:val="00A04EE1"/>
    <w:rsid w:val="00A6144A"/>
    <w:rsid w:val="00B17C80"/>
    <w:rsid w:val="00C03B25"/>
    <w:rsid w:val="00C52D67"/>
    <w:rsid w:val="00D31ED9"/>
    <w:rsid w:val="00D36C3E"/>
    <w:rsid w:val="00EB01E5"/>
    <w:rsid w:val="00EE7E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CDE7C1-1997-4F9E-84A5-F955D7CD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5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2CB"/>
  </w:style>
  <w:style w:type="paragraph" w:styleId="Footer">
    <w:name w:val="footer"/>
    <w:basedOn w:val="Normal"/>
    <w:link w:val="FooterChar"/>
    <w:uiPriority w:val="99"/>
    <w:unhideWhenUsed/>
    <w:rsid w:val="000A5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2CB"/>
  </w:style>
  <w:style w:type="paragraph" w:styleId="FootnoteText">
    <w:name w:val="footnote text"/>
    <w:basedOn w:val="Normal"/>
    <w:link w:val="FootnoteTextChar"/>
    <w:uiPriority w:val="99"/>
    <w:semiHidden/>
    <w:unhideWhenUsed/>
    <w:rsid w:val="00B17C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7C80"/>
    <w:rPr>
      <w:sz w:val="20"/>
      <w:szCs w:val="20"/>
    </w:rPr>
  </w:style>
  <w:style w:type="character" w:styleId="FootnoteReference">
    <w:name w:val="footnote reference"/>
    <w:basedOn w:val="DefaultParagraphFont"/>
    <w:uiPriority w:val="99"/>
    <w:semiHidden/>
    <w:unhideWhenUsed/>
    <w:rsid w:val="00B17C80"/>
    <w:rPr>
      <w:vertAlign w:val="superscript"/>
    </w:rPr>
  </w:style>
  <w:style w:type="character" w:styleId="Hyperlink">
    <w:name w:val="Hyperlink"/>
    <w:basedOn w:val="DefaultParagraphFont"/>
    <w:uiPriority w:val="99"/>
    <w:unhideWhenUsed/>
    <w:rsid w:val="005907A9"/>
    <w:rPr>
      <w:color w:val="0563C1" w:themeColor="hyperlink"/>
      <w:u w:val="single"/>
    </w:rPr>
  </w:style>
  <w:style w:type="character" w:customStyle="1" w:styleId="UnresolvedMention">
    <w:name w:val="Unresolved Mention"/>
    <w:basedOn w:val="DefaultParagraphFont"/>
    <w:uiPriority w:val="99"/>
    <w:semiHidden/>
    <w:unhideWhenUsed/>
    <w:rsid w:val="00590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onditions/euthanasia-and-assisted-suicid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ep.utm.edu/ap-ethi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athwithdignity.org/learn/death-with-dignity-act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independent.co.uk/news/world/europe/children-euthanasia-belgium-youngest-killed-terminally-ill-cfcee-a8481311.html" TargetMode="External"/><Relationship Id="rId4" Type="http://schemas.openxmlformats.org/officeDocument/2006/relationships/footnotes" Target="footnotes.xml"/><Relationship Id="rId9" Type="http://schemas.openxmlformats.org/officeDocument/2006/relationships/hyperlink" Target="https://request.org.uk/issues/life-and-death/sanctity-of-lif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request.org.uk/issues/life-and-death/sanctity-of-life/" TargetMode="External"/><Relationship Id="rId2" Type="http://schemas.openxmlformats.org/officeDocument/2006/relationships/hyperlink" Target="https://www.deathwithdignity.org/learn/death-with-dignity-acts/" TargetMode="External"/><Relationship Id="rId1" Type="http://schemas.openxmlformats.org/officeDocument/2006/relationships/hyperlink" Target="http://www.nhs.uk/conditions/euthanasia-and-assisted-suicide/" TargetMode="External"/><Relationship Id="rId4" Type="http://schemas.openxmlformats.org/officeDocument/2006/relationships/hyperlink" Target="https://www.independent.co.uk/news/world/europe/children-euthanasia-belgium-youngest-killed-terminally-ill-cfcee-a848131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8</Pages>
  <Words>2656</Words>
  <Characters>14049</Characters>
  <Application>Microsoft Office Word</Application>
  <DocSecurity>0</DocSecurity>
  <Lines>203</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Ormston (1807811)</dc:creator>
  <cp:keywords/>
  <dc:description/>
  <cp:lastModifiedBy>Alexander Flynt</cp:lastModifiedBy>
  <cp:revision>5</cp:revision>
  <dcterms:created xsi:type="dcterms:W3CDTF">2020-02-02T15:52:00Z</dcterms:created>
  <dcterms:modified xsi:type="dcterms:W3CDTF">2020-02-02T22:44:00Z</dcterms:modified>
</cp:coreProperties>
</file>