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D7A64" w14:textId="487B70C0" w:rsidR="00B151A8" w:rsidRPr="00E65517" w:rsidRDefault="00E65517" w:rsidP="00E65517">
      <w:pPr>
        <w:spacing w:line="360" w:lineRule="auto"/>
        <w:rPr>
          <w:rFonts w:ascii="Arial" w:hAnsi="Arial" w:cs="Arial"/>
          <w:b/>
          <w:bCs/>
          <w:sz w:val="28"/>
          <w:szCs w:val="28"/>
        </w:rPr>
      </w:pPr>
      <w:r w:rsidRPr="00E65517">
        <w:rPr>
          <w:rFonts w:ascii="Arial" w:hAnsi="Arial" w:cs="Arial"/>
          <w:b/>
          <w:bCs/>
          <w:sz w:val="28"/>
          <w:szCs w:val="28"/>
        </w:rPr>
        <w:t>International Business Communications</w:t>
      </w:r>
    </w:p>
    <w:p w14:paraId="40017657" w14:textId="767DC59F" w:rsidR="00E65517" w:rsidRPr="00E65517" w:rsidRDefault="00E65517" w:rsidP="00E65517">
      <w:pPr>
        <w:spacing w:line="360" w:lineRule="auto"/>
        <w:rPr>
          <w:rFonts w:ascii="Arial" w:hAnsi="Arial" w:cs="Arial"/>
          <w:b/>
          <w:bCs/>
          <w:sz w:val="28"/>
          <w:szCs w:val="28"/>
        </w:rPr>
      </w:pPr>
      <w:r w:rsidRPr="00E65517">
        <w:rPr>
          <w:rFonts w:ascii="Arial" w:hAnsi="Arial" w:cs="Arial"/>
          <w:b/>
          <w:bCs/>
          <w:sz w:val="28"/>
          <w:szCs w:val="28"/>
        </w:rPr>
        <w:t>LCBB6001</w:t>
      </w:r>
    </w:p>
    <w:p w14:paraId="4B2C7F76" w14:textId="46B23D04" w:rsidR="00E65517" w:rsidRPr="00E65517" w:rsidRDefault="00E65517" w:rsidP="00E65517">
      <w:pPr>
        <w:spacing w:line="360" w:lineRule="auto"/>
        <w:rPr>
          <w:rFonts w:ascii="Arial" w:hAnsi="Arial" w:cs="Arial"/>
          <w:b/>
          <w:bCs/>
          <w:sz w:val="28"/>
          <w:szCs w:val="28"/>
        </w:rPr>
      </w:pPr>
      <w:r w:rsidRPr="00E65517">
        <w:rPr>
          <w:rFonts w:ascii="Arial" w:hAnsi="Arial" w:cs="Arial"/>
          <w:b/>
          <w:bCs/>
          <w:sz w:val="28"/>
          <w:szCs w:val="28"/>
        </w:rPr>
        <w:t>Essay</w:t>
      </w:r>
    </w:p>
    <w:p w14:paraId="09ABBF0F" w14:textId="77777777" w:rsidR="00E65517" w:rsidRPr="00E65517" w:rsidRDefault="00E65517" w:rsidP="00E65517">
      <w:pPr>
        <w:spacing w:line="360" w:lineRule="auto"/>
        <w:rPr>
          <w:rFonts w:ascii="Arial" w:hAnsi="Arial" w:cs="Arial"/>
          <w:b/>
          <w:bCs/>
          <w:sz w:val="28"/>
          <w:szCs w:val="28"/>
        </w:rPr>
      </w:pPr>
    </w:p>
    <w:p w14:paraId="0ED8DA94" w14:textId="77777777" w:rsidR="00E65517" w:rsidRPr="00E65517" w:rsidRDefault="00E65517" w:rsidP="00E65517">
      <w:pPr>
        <w:spacing w:line="360" w:lineRule="auto"/>
        <w:rPr>
          <w:rFonts w:ascii="Arial" w:hAnsi="Arial" w:cs="Arial"/>
          <w:b/>
          <w:bCs/>
          <w:sz w:val="28"/>
          <w:szCs w:val="28"/>
        </w:rPr>
      </w:pPr>
    </w:p>
    <w:p w14:paraId="0EA45D6F" w14:textId="77777777" w:rsidR="00E65517" w:rsidRPr="00E65517" w:rsidRDefault="00E65517" w:rsidP="00E65517">
      <w:pPr>
        <w:spacing w:line="360" w:lineRule="auto"/>
        <w:rPr>
          <w:rFonts w:ascii="Arial" w:hAnsi="Arial" w:cs="Arial"/>
          <w:b/>
          <w:bCs/>
          <w:sz w:val="28"/>
          <w:szCs w:val="28"/>
        </w:rPr>
      </w:pPr>
    </w:p>
    <w:p w14:paraId="0DB98706" w14:textId="6546E98E" w:rsidR="00E65517" w:rsidRPr="00E65517" w:rsidRDefault="00E65517" w:rsidP="00E65517">
      <w:pPr>
        <w:spacing w:line="360" w:lineRule="auto"/>
        <w:rPr>
          <w:rFonts w:ascii="Arial" w:hAnsi="Arial" w:cs="Arial"/>
          <w:b/>
          <w:bCs/>
          <w:sz w:val="28"/>
          <w:szCs w:val="28"/>
        </w:rPr>
      </w:pPr>
      <w:r w:rsidRPr="00E65517">
        <w:rPr>
          <w:rFonts w:ascii="Arial" w:hAnsi="Arial" w:cs="Arial"/>
          <w:b/>
          <w:bCs/>
          <w:sz w:val="28"/>
          <w:szCs w:val="28"/>
        </w:rPr>
        <w:t>Student name:</w:t>
      </w:r>
      <w:r w:rsidR="007A32F2">
        <w:rPr>
          <w:rFonts w:ascii="Arial" w:hAnsi="Arial" w:cs="Arial"/>
          <w:b/>
          <w:bCs/>
          <w:sz w:val="28"/>
          <w:szCs w:val="28"/>
        </w:rPr>
        <w:t xml:space="preserve"> </w:t>
      </w:r>
      <w:proofErr w:type="spellStart"/>
      <w:r w:rsidR="007A32F2">
        <w:rPr>
          <w:rFonts w:ascii="Arial" w:hAnsi="Arial" w:cs="Arial"/>
          <w:b/>
          <w:bCs/>
          <w:sz w:val="28"/>
          <w:szCs w:val="28"/>
        </w:rPr>
        <w:t>Ioana</w:t>
      </w:r>
      <w:proofErr w:type="spellEnd"/>
      <w:r w:rsidR="007A32F2">
        <w:rPr>
          <w:rFonts w:ascii="Arial" w:hAnsi="Arial" w:cs="Arial"/>
          <w:b/>
          <w:bCs/>
          <w:sz w:val="28"/>
          <w:szCs w:val="28"/>
        </w:rPr>
        <w:t xml:space="preserve"> </w:t>
      </w:r>
      <w:proofErr w:type="spellStart"/>
      <w:r w:rsidR="007A32F2">
        <w:rPr>
          <w:rFonts w:ascii="Arial" w:hAnsi="Arial" w:cs="Arial"/>
          <w:b/>
          <w:bCs/>
          <w:sz w:val="28"/>
          <w:szCs w:val="28"/>
        </w:rPr>
        <w:t>Girigan</w:t>
      </w:r>
      <w:proofErr w:type="spellEnd"/>
    </w:p>
    <w:p w14:paraId="7B07F621" w14:textId="2241AC49" w:rsidR="00E65517" w:rsidRDefault="00E65517" w:rsidP="00E65517">
      <w:pPr>
        <w:spacing w:line="360" w:lineRule="auto"/>
        <w:rPr>
          <w:rFonts w:ascii="Arial" w:hAnsi="Arial" w:cs="Arial"/>
          <w:b/>
          <w:bCs/>
          <w:sz w:val="28"/>
          <w:szCs w:val="28"/>
        </w:rPr>
      </w:pPr>
      <w:r w:rsidRPr="00E65517">
        <w:rPr>
          <w:rFonts w:ascii="Arial" w:hAnsi="Arial" w:cs="Arial"/>
          <w:b/>
          <w:bCs/>
          <w:sz w:val="28"/>
          <w:szCs w:val="28"/>
        </w:rPr>
        <w:t>Student id:</w:t>
      </w:r>
      <w:r w:rsidR="007A32F2">
        <w:rPr>
          <w:rFonts w:ascii="Arial" w:hAnsi="Arial" w:cs="Arial"/>
          <w:b/>
          <w:bCs/>
          <w:sz w:val="28"/>
          <w:szCs w:val="28"/>
        </w:rPr>
        <w:t xml:space="preserve"> 2246853</w:t>
      </w:r>
    </w:p>
    <w:p w14:paraId="32BE6433" w14:textId="1C6AA9E0" w:rsidR="0047184A" w:rsidRDefault="0047184A" w:rsidP="00E65517">
      <w:pPr>
        <w:spacing w:line="360" w:lineRule="auto"/>
        <w:rPr>
          <w:rFonts w:ascii="Arial" w:hAnsi="Arial" w:cs="Arial"/>
          <w:b/>
          <w:bCs/>
          <w:sz w:val="28"/>
          <w:szCs w:val="28"/>
        </w:rPr>
      </w:pPr>
      <w:r>
        <w:rPr>
          <w:rFonts w:ascii="Arial" w:hAnsi="Arial" w:cs="Arial"/>
          <w:b/>
          <w:bCs/>
          <w:sz w:val="28"/>
          <w:szCs w:val="28"/>
        </w:rPr>
        <w:t>Lecturer</w:t>
      </w:r>
      <w:r w:rsidR="0069532E">
        <w:rPr>
          <w:rFonts w:ascii="Arial" w:hAnsi="Arial" w:cs="Arial"/>
          <w:b/>
          <w:bCs/>
          <w:sz w:val="28"/>
          <w:szCs w:val="28"/>
        </w:rPr>
        <w:t xml:space="preserve">: </w:t>
      </w:r>
      <w:proofErr w:type="spellStart"/>
      <w:r w:rsidR="0069532E">
        <w:rPr>
          <w:rFonts w:ascii="Arial" w:hAnsi="Arial" w:cs="Arial"/>
          <w:b/>
          <w:bCs/>
          <w:sz w:val="28"/>
          <w:szCs w:val="28"/>
        </w:rPr>
        <w:t>Rexon</w:t>
      </w:r>
      <w:proofErr w:type="spellEnd"/>
      <w:r w:rsidR="0069532E">
        <w:rPr>
          <w:rFonts w:ascii="Arial" w:hAnsi="Arial" w:cs="Arial"/>
          <w:b/>
          <w:bCs/>
          <w:sz w:val="28"/>
          <w:szCs w:val="28"/>
        </w:rPr>
        <w:t xml:space="preserve"> </w:t>
      </w:r>
      <w:proofErr w:type="spellStart"/>
      <w:r w:rsidR="0069532E">
        <w:rPr>
          <w:rFonts w:ascii="Arial" w:hAnsi="Arial" w:cs="Arial"/>
          <w:b/>
          <w:bCs/>
          <w:sz w:val="28"/>
          <w:szCs w:val="28"/>
        </w:rPr>
        <w:t>Nting</w:t>
      </w:r>
      <w:proofErr w:type="spellEnd"/>
      <w:r w:rsidR="0069532E">
        <w:rPr>
          <w:rFonts w:ascii="Arial" w:hAnsi="Arial" w:cs="Arial"/>
          <w:b/>
          <w:bCs/>
          <w:sz w:val="28"/>
          <w:szCs w:val="28"/>
        </w:rPr>
        <w:t xml:space="preserve"> </w:t>
      </w:r>
    </w:p>
    <w:p w14:paraId="5682350A" w14:textId="77777777" w:rsidR="00E65517" w:rsidRDefault="00E65517" w:rsidP="00E65517">
      <w:pPr>
        <w:spacing w:line="360" w:lineRule="auto"/>
        <w:rPr>
          <w:rFonts w:ascii="Arial" w:hAnsi="Arial" w:cs="Arial"/>
          <w:b/>
          <w:bCs/>
          <w:sz w:val="28"/>
          <w:szCs w:val="28"/>
        </w:rPr>
      </w:pPr>
    </w:p>
    <w:p w14:paraId="2A66346E" w14:textId="77777777" w:rsidR="00E65517" w:rsidRDefault="00E65517" w:rsidP="00E65517">
      <w:pPr>
        <w:spacing w:line="360" w:lineRule="auto"/>
        <w:rPr>
          <w:rFonts w:ascii="Arial" w:hAnsi="Arial" w:cs="Arial"/>
          <w:b/>
          <w:bCs/>
          <w:sz w:val="28"/>
          <w:szCs w:val="28"/>
        </w:rPr>
      </w:pPr>
    </w:p>
    <w:p w14:paraId="585C72EE" w14:textId="77777777" w:rsidR="00E65517" w:rsidRDefault="00E65517" w:rsidP="00E65517">
      <w:pPr>
        <w:spacing w:line="360" w:lineRule="auto"/>
        <w:rPr>
          <w:rFonts w:ascii="Arial" w:hAnsi="Arial" w:cs="Arial"/>
          <w:b/>
          <w:bCs/>
          <w:sz w:val="28"/>
          <w:szCs w:val="28"/>
        </w:rPr>
      </w:pPr>
    </w:p>
    <w:p w14:paraId="607F9594" w14:textId="77777777" w:rsidR="00E65517" w:rsidRDefault="00E65517" w:rsidP="00E65517">
      <w:pPr>
        <w:spacing w:line="360" w:lineRule="auto"/>
        <w:rPr>
          <w:rFonts w:ascii="Arial" w:hAnsi="Arial" w:cs="Arial"/>
          <w:b/>
          <w:bCs/>
          <w:sz w:val="28"/>
          <w:szCs w:val="28"/>
        </w:rPr>
      </w:pPr>
    </w:p>
    <w:p w14:paraId="4DFCE6F9" w14:textId="77777777" w:rsidR="00E65517" w:rsidRDefault="00E65517" w:rsidP="00E65517">
      <w:pPr>
        <w:spacing w:line="360" w:lineRule="auto"/>
        <w:rPr>
          <w:rFonts w:ascii="Arial" w:hAnsi="Arial" w:cs="Arial"/>
          <w:b/>
          <w:bCs/>
          <w:sz w:val="28"/>
          <w:szCs w:val="28"/>
        </w:rPr>
      </w:pPr>
    </w:p>
    <w:p w14:paraId="7D672530" w14:textId="77777777" w:rsidR="00E65517" w:rsidRDefault="00E65517" w:rsidP="00E65517">
      <w:pPr>
        <w:spacing w:line="360" w:lineRule="auto"/>
        <w:rPr>
          <w:rFonts w:ascii="Arial" w:hAnsi="Arial" w:cs="Arial"/>
          <w:b/>
          <w:bCs/>
          <w:sz w:val="28"/>
          <w:szCs w:val="28"/>
        </w:rPr>
      </w:pPr>
    </w:p>
    <w:p w14:paraId="26425405" w14:textId="77777777" w:rsidR="00E65517" w:rsidRDefault="00E65517" w:rsidP="00E65517">
      <w:pPr>
        <w:spacing w:line="360" w:lineRule="auto"/>
        <w:rPr>
          <w:rFonts w:ascii="Arial" w:hAnsi="Arial" w:cs="Arial"/>
          <w:b/>
          <w:bCs/>
          <w:sz w:val="28"/>
          <w:szCs w:val="28"/>
        </w:rPr>
      </w:pPr>
    </w:p>
    <w:p w14:paraId="1E35B220" w14:textId="77777777" w:rsidR="00E65517" w:rsidRDefault="00E65517" w:rsidP="00E65517">
      <w:pPr>
        <w:spacing w:line="360" w:lineRule="auto"/>
        <w:rPr>
          <w:rFonts w:ascii="Arial" w:hAnsi="Arial" w:cs="Arial"/>
          <w:b/>
          <w:bCs/>
          <w:sz w:val="28"/>
          <w:szCs w:val="28"/>
        </w:rPr>
      </w:pPr>
    </w:p>
    <w:p w14:paraId="35204D60" w14:textId="77777777" w:rsidR="00E65517" w:rsidRDefault="00E65517" w:rsidP="00E65517">
      <w:pPr>
        <w:spacing w:line="360" w:lineRule="auto"/>
        <w:rPr>
          <w:rFonts w:ascii="Arial" w:hAnsi="Arial" w:cs="Arial"/>
          <w:b/>
          <w:bCs/>
          <w:sz w:val="28"/>
          <w:szCs w:val="28"/>
        </w:rPr>
      </w:pPr>
    </w:p>
    <w:p w14:paraId="7FAF1038" w14:textId="77777777" w:rsidR="00E65517" w:rsidRDefault="00E65517" w:rsidP="00E65517">
      <w:pPr>
        <w:spacing w:line="360" w:lineRule="auto"/>
        <w:rPr>
          <w:rFonts w:ascii="Arial" w:hAnsi="Arial" w:cs="Arial"/>
          <w:b/>
          <w:bCs/>
          <w:sz w:val="28"/>
          <w:szCs w:val="28"/>
        </w:rPr>
      </w:pPr>
    </w:p>
    <w:p w14:paraId="0EF9E57D" w14:textId="77777777" w:rsidR="00E65517" w:rsidRDefault="00E65517" w:rsidP="00E65517">
      <w:pPr>
        <w:spacing w:line="360" w:lineRule="auto"/>
        <w:rPr>
          <w:rFonts w:ascii="Arial" w:hAnsi="Arial" w:cs="Arial"/>
          <w:b/>
          <w:bCs/>
          <w:sz w:val="28"/>
          <w:szCs w:val="28"/>
        </w:rPr>
      </w:pPr>
    </w:p>
    <w:p w14:paraId="3AD1DD89" w14:textId="77777777" w:rsidR="00E65517" w:rsidRDefault="00E65517" w:rsidP="00E65517">
      <w:pPr>
        <w:spacing w:line="360" w:lineRule="auto"/>
        <w:rPr>
          <w:rFonts w:ascii="Arial" w:hAnsi="Arial" w:cs="Arial"/>
          <w:b/>
          <w:bCs/>
          <w:sz w:val="28"/>
          <w:szCs w:val="28"/>
        </w:rPr>
      </w:pPr>
    </w:p>
    <w:p w14:paraId="6A890C23" w14:textId="77777777" w:rsidR="00E65517" w:rsidRDefault="00E65517" w:rsidP="00E65517">
      <w:pPr>
        <w:spacing w:line="360" w:lineRule="auto"/>
        <w:rPr>
          <w:rFonts w:ascii="Arial" w:hAnsi="Arial" w:cs="Arial"/>
          <w:b/>
          <w:bCs/>
          <w:sz w:val="28"/>
          <w:szCs w:val="28"/>
        </w:rPr>
      </w:pPr>
    </w:p>
    <w:p w14:paraId="6C10CB56" w14:textId="77777777" w:rsidR="00E65517" w:rsidRDefault="00E65517" w:rsidP="00E65517">
      <w:pPr>
        <w:spacing w:line="360" w:lineRule="auto"/>
        <w:rPr>
          <w:rFonts w:ascii="Arial" w:hAnsi="Arial" w:cs="Arial"/>
          <w:b/>
          <w:bCs/>
          <w:sz w:val="28"/>
          <w:szCs w:val="28"/>
        </w:rPr>
      </w:pPr>
    </w:p>
    <w:p w14:paraId="0B427065" w14:textId="357B71FF" w:rsidR="00E65517" w:rsidRPr="009C14B4" w:rsidRDefault="00E65517"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Starbucks, a well-known American multinational corporation (MNE) that was established in 1971, provides a compelling argument for critical analysis of its global business strategy.  Starbucks, a multinational chain of coffee shops with locations in several nations, is a prime illustration of how a multinational enterprise (MNE) handles the potential and difficulties of internationalisation</w:t>
      </w:r>
      <w:r w:rsidR="00E367AD" w:rsidRPr="009C14B4">
        <w:rPr>
          <w:rFonts w:ascii="Arial" w:hAnsi="Arial" w:cs="Arial"/>
          <w:color w:val="000000" w:themeColor="text1"/>
          <w:sz w:val="24"/>
          <w:szCs w:val="24"/>
        </w:rPr>
        <w:t xml:space="preserve"> (</w:t>
      </w:r>
      <w:proofErr w:type="spellStart"/>
      <w:r w:rsidR="00E367AD" w:rsidRPr="009C14B4">
        <w:rPr>
          <w:rFonts w:ascii="Arial" w:hAnsi="Arial" w:cs="Arial"/>
          <w:color w:val="000000" w:themeColor="text1"/>
          <w:sz w:val="24"/>
          <w:szCs w:val="24"/>
        </w:rPr>
        <w:t>Geereddy</w:t>
      </w:r>
      <w:proofErr w:type="spellEnd"/>
      <w:r w:rsidR="00E367AD" w:rsidRPr="009C14B4">
        <w:rPr>
          <w:rFonts w:ascii="Arial" w:hAnsi="Arial" w:cs="Arial"/>
          <w:color w:val="000000" w:themeColor="text1"/>
          <w:sz w:val="24"/>
          <w:szCs w:val="24"/>
        </w:rPr>
        <w:t>, 2023)</w:t>
      </w:r>
      <w:r w:rsidRPr="009C14B4">
        <w:rPr>
          <w:rFonts w:ascii="Arial" w:hAnsi="Arial" w:cs="Arial"/>
          <w:color w:val="000000" w:themeColor="text1"/>
          <w:sz w:val="24"/>
          <w:szCs w:val="24"/>
        </w:rPr>
        <w:t>.  Using important issues including the reasons for growth, theoretical frameworks for internationalisation, entrance strategy decisions, global vs local strategic considerations, and the difficulties faced in varied countries, this article critically analyses Starbucks' international strategy.  In order to evaluate how and why Starbucks has grown internationally as well as how well it has managed its worldwide operations and local adaptations.</w:t>
      </w:r>
      <w:r w:rsidRPr="009C14B4">
        <w:rPr>
          <w:rFonts w:ascii="Arial" w:hAnsi="Arial" w:cs="Arial"/>
          <w:color w:val="000000" w:themeColor="text1"/>
        </w:rPr>
        <w:t xml:space="preserve"> </w:t>
      </w:r>
      <w:r w:rsidRPr="009C14B4">
        <w:rPr>
          <w:rFonts w:ascii="Arial" w:hAnsi="Arial" w:cs="Arial"/>
          <w:color w:val="000000" w:themeColor="text1"/>
          <w:sz w:val="24"/>
          <w:szCs w:val="24"/>
        </w:rPr>
        <w:t>A critical review of Starbucks' approach is supported throughout the conversation by current instances and scholarly viewpoints, guaranteeing a clear and cogent analysis based on international business knowledge.  Effective international strategy has become more and more important for businesses' competitiveness in the modern era of globalisation.</w:t>
      </w:r>
    </w:p>
    <w:p w14:paraId="380067A3" w14:textId="7DE9F0C4" w:rsidR="00E65517" w:rsidRPr="009C14B4" w:rsidRDefault="00E65517"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Understanding Starbucks' goals and forces behind its international expansion is a key component of its internationalisation.  Theoretically, a variety of proactive "push" and reactive "pull" causes lead businesses to grow overseas</w:t>
      </w:r>
      <w:r w:rsidR="00E367AD"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 xml:space="preserve">Proactive leadership was a major motivator in Starbucks' case. Under CEO Howard Schultz's direction, the business pursued aggressive international expansion in an effort to position Starbucks as a leading worldwide brand </w:t>
      </w:r>
      <w:r w:rsidR="00E367AD" w:rsidRPr="009C14B4">
        <w:rPr>
          <w:rFonts w:ascii="Arial" w:hAnsi="Arial" w:cs="Arial"/>
          <w:color w:val="000000" w:themeColor="text1"/>
          <w:sz w:val="24"/>
          <w:szCs w:val="24"/>
        </w:rPr>
        <w:t>(</w:t>
      </w:r>
      <w:proofErr w:type="spellStart"/>
      <w:r w:rsidR="00E367AD" w:rsidRPr="009C14B4">
        <w:rPr>
          <w:rFonts w:ascii="Arial" w:hAnsi="Arial" w:cs="Arial"/>
          <w:color w:val="000000" w:themeColor="text1"/>
          <w:sz w:val="24"/>
          <w:szCs w:val="24"/>
        </w:rPr>
        <w:t>Ghauri</w:t>
      </w:r>
      <w:proofErr w:type="spellEnd"/>
      <w:r w:rsidR="00E367AD" w:rsidRPr="009C14B4">
        <w:rPr>
          <w:rFonts w:ascii="Arial" w:hAnsi="Arial" w:cs="Arial"/>
          <w:color w:val="000000" w:themeColor="text1"/>
          <w:sz w:val="24"/>
          <w:szCs w:val="24"/>
        </w:rPr>
        <w:t xml:space="preserve"> and </w:t>
      </w:r>
      <w:proofErr w:type="spellStart"/>
      <w:r w:rsidR="00E367AD" w:rsidRPr="009C14B4">
        <w:rPr>
          <w:rFonts w:ascii="Arial" w:hAnsi="Arial" w:cs="Arial"/>
          <w:color w:val="000000" w:themeColor="text1"/>
          <w:sz w:val="24"/>
          <w:szCs w:val="24"/>
        </w:rPr>
        <w:t>Chateora</w:t>
      </w:r>
      <w:proofErr w:type="spellEnd"/>
      <w:r w:rsidR="00E367AD" w:rsidRPr="009C14B4">
        <w:rPr>
          <w:rFonts w:ascii="Arial" w:hAnsi="Arial" w:cs="Arial"/>
          <w:color w:val="000000" w:themeColor="text1"/>
          <w:sz w:val="24"/>
          <w:szCs w:val="24"/>
        </w:rPr>
        <w:t>, 2014).</w:t>
      </w:r>
      <w:r w:rsidRPr="009C14B4">
        <w:rPr>
          <w:rFonts w:ascii="Arial" w:hAnsi="Arial" w:cs="Arial"/>
          <w:color w:val="000000" w:themeColor="text1"/>
          <w:sz w:val="24"/>
          <w:szCs w:val="24"/>
        </w:rPr>
        <w:t xml:space="preserve">  Additionally, Starbucks sought to maintain its expansion overseas as the domestic U.S. market approached saturation and competition increased; this was a reactionary strategy to combat stagnating domestic sales.</w:t>
      </w:r>
      <w:r w:rsidRPr="009C14B4">
        <w:rPr>
          <w:rFonts w:ascii="Arial" w:hAnsi="Arial" w:cs="Arial"/>
          <w:color w:val="000000" w:themeColor="text1"/>
        </w:rPr>
        <w:t xml:space="preserve"> </w:t>
      </w:r>
      <w:r w:rsidRPr="009C14B4">
        <w:rPr>
          <w:rFonts w:ascii="Arial" w:hAnsi="Arial" w:cs="Arial"/>
          <w:color w:val="000000" w:themeColor="text1"/>
          <w:sz w:val="24"/>
          <w:szCs w:val="24"/>
        </w:rPr>
        <w:t xml:space="preserve">This internal push to internationalise in pursuit of new development frontiers is exemplified by the top-management drive.  Starbucks was drawn overseas by external market potential at the same time, especially the appeal of rapidly expanding markets like China Pioneer </w:t>
      </w:r>
      <w:r w:rsidR="00E367AD" w:rsidRPr="009C14B4">
        <w:rPr>
          <w:rFonts w:ascii="Arial" w:hAnsi="Arial" w:cs="Arial"/>
          <w:color w:val="000000" w:themeColor="text1"/>
          <w:sz w:val="24"/>
          <w:szCs w:val="24"/>
        </w:rPr>
        <w:t>(</w:t>
      </w:r>
      <w:proofErr w:type="spellStart"/>
      <w:r w:rsidR="00E367AD" w:rsidRPr="009C14B4">
        <w:rPr>
          <w:rFonts w:ascii="Arial" w:hAnsi="Arial" w:cs="Arial"/>
          <w:color w:val="000000" w:themeColor="text1"/>
          <w:sz w:val="24"/>
          <w:szCs w:val="24"/>
        </w:rPr>
        <w:t>Azzriudin</w:t>
      </w:r>
      <w:proofErr w:type="spellEnd"/>
      <w:r w:rsidR="00E367AD" w:rsidRPr="009C14B4">
        <w:rPr>
          <w:rFonts w:ascii="Arial" w:hAnsi="Arial" w:cs="Arial"/>
          <w:color w:val="000000" w:themeColor="text1"/>
          <w:sz w:val="24"/>
          <w:szCs w:val="24"/>
        </w:rPr>
        <w:t xml:space="preserve"> et al., 2018). </w:t>
      </w:r>
      <w:r w:rsidRPr="009C14B4">
        <w:rPr>
          <w:rFonts w:ascii="Arial" w:hAnsi="Arial" w:cs="Arial"/>
          <w:color w:val="000000" w:themeColor="text1"/>
          <w:sz w:val="24"/>
          <w:szCs w:val="24"/>
        </w:rPr>
        <w:t>According to Dunning's typology of foreign investment motives, which highlights market-seeking as a main driver of internationalisation, Starbucks' development was driven by a strong market-seeking motive, which was bolstered by China's fast expanding middle class and increased coffee consumption (</w:t>
      </w:r>
      <w:r w:rsidR="00E367AD" w:rsidRPr="009C14B4">
        <w:rPr>
          <w:rFonts w:ascii="Arial" w:hAnsi="Arial" w:cs="Arial"/>
          <w:color w:val="000000" w:themeColor="text1"/>
          <w:sz w:val="24"/>
          <w:szCs w:val="24"/>
        </w:rPr>
        <w:t>Franco et al., 2008</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Pr="009C14B4">
        <w:rPr>
          <w:rFonts w:ascii="Arial" w:hAnsi="Arial" w:cs="Arial"/>
          <w:color w:val="000000" w:themeColor="text1"/>
          <w:sz w:val="24"/>
          <w:szCs w:val="24"/>
        </w:rPr>
        <w:t xml:space="preserve">Market-seeking, resource-seeking, efficiency-seeking, and strategic asset-seeking are the broad categories into </w:t>
      </w:r>
      <w:r w:rsidRPr="009C14B4">
        <w:rPr>
          <w:rFonts w:ascii="Arial" w:hAnsi="Arial" w:cs="Arial"/>
          <w:color w:val="000000" w:themeColor="text1"/>
          <w:sz w:val="24"/>
          <w:szCs w:val="24"/>
        </w:rPr>
        <w:lastRenderedPageBreak/>
        <w:t>which Dunning's eclectic paradigm divides MNE motivations</w:t>
      </w:r>
      <w:r w:rsidR="00E367AD"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Starbucks' growth has mostly been driven by market-seeking; rather than, say, looking for cheaper resources or outsourcing production, the company aimed to "sell more" by breaking into new consumer markets and creating a global coffee culture.  The prospect of new clientele and first-mover advantages in speciality coffee sales propelled the company's rapid expansion into foreign locations</w:t>
      </w:r>
      <w:r w:rsidR="00E367AD" w:rsidRPr="009C14B4">
        <w:rPr>
          <w:rFonts w:ascii="Arial" w:hAnsi="Arial" w:cs="Arial"/>
          <w:color w:val="000000" w:themeColor="text1"/>
          <w:sz w:val="24"/>
          <w:szCs w:val="24"/>
        </w:rPr>
        <w:t xml:space="preserve"> (Kee et al., 2021)</w:t>
      </w:r>
      <w:r w:rsidRPr="009C14B4">
        <w:rPr>
          <w:rFonts w:ascii="Arial" w:hAnsi="Arial" w:cs="Arial"/>
          <w:color w:val="000000" w:themeColor="text1"/>
          <w:sz w:val="24"/>
          <w:szCs w:val="24"/>
        </w:rPr>
        <w:t>.  These goals are consistent with theories of internationalisation like the Uppsala model, which holds that businesses first enter overseas markets they believe to be psychologically or geographically near then branching out as their confidence increases pioneerpublisher.com.  In fact, Starbucks used a stepwise approach to its early globalisation, first opening its first locations in Canada, then in markets with a stronger cultural ties, and then venturing into farther-flung areas (</w:t>
      </w:r>
      <w:r w:rsidR="00BF64FE" w:rsidRPr="009C14B4">
        <w:rPr>
          <w:rFonts w:ascii="Arial" w:hAnsi="Arial" w:cs="Arial"/>
          <w:color w:val="000000" w:themeColor="text1"/>
          <w:sz w:val="24"/>
          <w:szCs w:val="24"/>
        </w:rPr>
        <w:t>Gao et al., 2022</w:t>
      </w:r>
      <w:r w:rsidRPr="009C14B4">
        <w:rPr>
          <w:rFonts w:ascii="Arial" w:hAnsi="Arial" w:cs="Arial"/>
          <w:color w:val="000000" w:themeColor="text1"/>
          <w:sz w:val="24"/>
          <w:szCs w:val="24"/>
        </w:rPr>
        <w:t xml:space="preserve">).  </w:t>
      </w:r>
      <w:r w:rsidR="00BF64FE" w:rsidRPr="009C14B4">
        <w:rPr>
          <w:rFonts w:ascii="Arial" w:hAnsi="Arial" w:cs="Arial"/>
          <w:color w:val="000000" w:themeColor="text1"/>
          <w:sz w:val="24"/>
          <w:szCs w:val="24"/>
        </w:rPr>
        <w:t>B</w:t>
      </w:r>
      <w:r w:rsidRPr="009C14B4">
        <w:rPr>
          <w:rFonts w:ascii="Arial" w:hAnsi="Arial" w:cs="Arial"/>
          <w:color w:val="000000" w:themeColor="text1"/>
          <w:sz w:val="24"/>
          <w:szCs w:val="24"/>
        </w:rPr>
        <w:t>usinesses reduce risk by first entering less "distant" areas and then gaining experience to allow for later development into more difficult sectors is reflected in this trend.</w:t>
      </w:r>
      <w:r w:rsidRPr="009C14B4">
        <w:rPr>
          <w:rFonts w:ascii="Arial" w:hAnsi="Arial" w:cs="Arial"/>
          <w:color w:val="000000" w:themeColor="text1"/>
        </w:rPr>
        <w:t xml:space="preserve"> </w:t>
      </w:r>
      <w:r w:rsidRPr="009C14B4">
        <w:rPr>
          <w:rFonts w:ascii="Arial" w:hAnsi="Arial" w:cs="Arial"/>
          <w:color w:val="000000" w:themeColor="text1"/>
          <w:sz w:val="24"/>
          <w:szCs w:val="24"/>
        </w:rPr>
        <w:t>Starbucks' commitment to a gradual internationalisation strategy—first moving from the US to Canada in the early 1990s, and then to Japan in 1996 as its first international foray—illustrates how "psychic distance" factors shaped its approach, according to</w:t>
      </w:r>
      <w:r w:rsidR="00BF64FE" w:rsidRPr="009C14B4">
        <w:rPr>
          <w:rFonts w:ascii="Arial" w:hAnsi="Arial" w:cs="Arial"/>
          <w:color w:val="000000" w:themeColor="text1"/>
          <w:sz w:val="24"/>
          <w:szCs w:val="24"/>
        </w:rPr>
        <w:t xml:space="preserve"> Vahlne and Johanson (2017).</w:t>
      </w:r>
      <w:r w:rsidRPr="009C14B4">
        <w:rPr>
          <w:rFonts w:ascii="Arial" w:hAnsi="Arial" w:cs="Arial"/>
          <w:color w:val="000000" w:themeColor="text1"/>
          <w:sz w:val="24"/>
          <w:szCs w:val="24"/>
        </w:rPr>
        <w:t xml:space="preserve">  Starbucks got more daring in its forays into distant regions as its global expertise and capabilities increased over time, in line with the Uppsala model's predictions.</w:t>
      </w:r>
    </w:p>
    <w:p w14:paraId="1E23D89F" w14:textId="66C80F51" w:rsidR="00E65517" w:rsidRPr="009C14B4" w:rsidRDefault="00E65517"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 xml:space="preserve">Importantly, Starbucks' ownership structure and entrance strategy decisions show how it </w:t>
      </w:r>
      <w:r w:rsidR="00BF64FE" w:rsidRPr="009C14B4">
        <w:rPr>
          <w:rFonts w:ascii="Arial" w:hAnsi="Arial" w:cs="Arial"/>
          <w:color w:val="000000" w:themeColor="text1"/>
          <w:sz w:val="24"/>
          <w:szCs w:val="24"/>
        </w:rPr>
        <w:t>reaches</w:t>
      </w:r>
      <w:r w:rsidRPr="009C14B4">
        <w:rPr>
          <w:rFonts w:ascii="Arial" w:hAnsi="Arial" w:cs="Arial"/>
          <w:color w:val="000000" w:themeColor="text1"/>
          <w:sz w:val="24"/>
          <w:szCs w:val="24"/>
        </w:rPr>
        <w:t xml:space="preserve"> a balance </w:t>
      </w:r>
      <w:r w:rsidR="00BF64FE" w:rsidRPr="009C14B4">
        <w:rPr>
          <w:rFonts w:ascii="Arial" w:hAnsi="Arial" w:cs="Arial"/>
          <w:color w:val="000000" w:themeColor="text1"/>
          <w:sz w:val="24"/>
          <w:szCs w:val="24"/>
        </w:rPr>
        <w:t>concerning</w:t>
      </w:r>
      <w:r w:rsidRPr="009C14B4">
        <w:rPr>
          <w:rFonts w:ascii="Arial" w:hAnsi="Arial" w:cs="Arial"/>
          <w:color w:val="000000" w:themeColor="text1"/>
          <w:sz w:val="24"/>
          <w:szCs w:val="24"/>
        </w:rPr>
        <w:t xml:space="preserve"> local cooperation and control.  Dunning's Ownership-Location-Internalization (OLI) paradigm is frequently used to describe how entry mode choices represent a trade-off between control and risk, according to international business theory.  The OLI paradigm states that when a company has strong ownership advantages, discovers alluring location-specific advantages overseas, and prefers internalisation of operations to maintain control over its assets, it will engage in foreign direct investment (FDI) as opposed to exporting or pure licensing</w:t>
      </w:r>
      <w:r w:rsidR="00DF3708" w:rsidRPr="009C14B4">
        <w:rPr>
          <w:rFonts w:ascii="Arial" w:hAnsi="Arial" w:cs="Arial"/>
          <w:color w:val="000000" w:themeColor="text1"/>
          <w:sz w:val="24"/>
          <w:szCs w:val="24"/>
        </w:rPr>
        <w:t xml:space="preserve"> (Benito, Petersen, and Welch, 2012</w:t>
      </w:r>
      <w:r w:rsidR="0088413F" w:rsidRPr="009C14B4">
        <w:rPr>
          <w:rFonts w:ascii="Arial" w:hAnsi="Arial" w:cs="Arial"/>
          <w:color w:val="000000" w:themeColor="text1"/>
          <w:sz w:val="24"/>
          <w:szCs w:val="24"/>
        </w:rPr>
        <w:t>)</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Pr="009C14B4">
        <w:rPr>
          <w:rFonts w:ascii="Arial" w:hAnsi="Arial" w:cs="Arial"/>
          <w:color w:val="000000" w:themeColor="text1"/>
          <w:sz w:val="24"/>
          <w:szCs w:val="24"/>
        </w:rPr>
        <w:t>All three of the OLI elements were present in Starbucks' internationalisation</w:t>
      </w:r>
      <w:r w:rsidR="0088413F"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 xml:space="preserve">The company's ownership advantages included intangible assets that it could use abroad, such as a well-established shop operating strategy, a worldwide recognised brand, and unique product formulations.  The sizable and expanding coffee markets in Asia and Europe provided Starbucks with affluent customer bases and cosmopolitan urban centres that complemented its brand </w:t>
      </w:r>
      <w:r w:rsidRPr="009C14B4">
        <w:rPr>
          <w:rFonts w:ascii="Arial" w:hAnsi="Arial" w:cs="Arial"/>
          <w:color w:val="000000" w:themeColor="text1"/>
          <w:sz w:val="24"/>
          <w:szCs w:val="24"/>
        </w:rPr>
        <w:lastRenderedPageBreak/>
        <w:t>positioning, making location advantages evident</w:t>
      </w:r>
      <w:r w:rsidR="0088413F" w:rsidRPr="009C14B4">
        <w:rPr>
          <w:rFonts w:ascii="Arial" w:hAnsi="Arial" w:cs="Arial"/>
          <w:color w:val="000000" w:themeColor="text1"/>
          <w:sz w:val="24"/>
          <w:szCs w:val="24"/>
        </w:rPr>
        <w:t xml:space="preserve"> (Huang and Wang, 2024)</w:t>
      </w:r>
      <w:r w:rsidRPr="009C14B4">
        <w:rPr>
          <w:rFonts w:ascii="Arial" w:hAnsi="Arial" w:cs="Arial"/>
          <w:color w:val="000000" w:themeColor="text1"/>
          <w:sz w:val="24"/>
          <w:szCs w:val="24"/>
        </w:rPr>
        <w:t>.  Starbucks frequently selected entrance strategies that maximised internalisation of its expertise and brand control. To protect its processes and brand, it preferred equity-based ventures (wholly owned subsidiaries or joint ventures) over arm's-length franchising wherever possible.</w:t>
      </w:r>
      <w:r w:rsidRPr="009C14B4">
        <w:rPr>
          <w:rFonts w:ascii="Arial" w:hAnsi="Arial" w:cs="Arial"/>
          <w:color w:val="000000" w:themeColor="text1"/>
        </w:rPr>
        <w:t xml:space="preserve"> </w:t>
      </w:r>
      <w:r w:rsidRPr="009C14B4">
        <w:rPr>
          <w:rFonts w:ascii="Arial" w:hAnsi="Arial" w:cs="Arial"/>
          <w:color w:val="000000" w:themeColor="text1"/>
          <w:sz w:val="24"/>
          <w:szCs w:val="24"/>
        </w:rPr>
        <w:t>For instance, in order to have more control over quality and brand image in its first Asian market, Starbucks chose to enter Japan in 1995 through a joint venture partnership as opposed to a franchise</w:t>
      </w:r>
      <w:r w:rsidR="0088413F" w:rsidRPr="009C14B4">
        <w:rPr>
          <w:rFonts w:ascii="Arial" w:hAnsi="Arial" w:cs="Arial"/>
          <w:color w:val="000000" w:themeColor="text1"/>
        </w:rPr>
        <w:t xml:space="preserve"> </w:t>
      </w:r>
      <w:r w:rsidR="0088413F" w:rsidRPr="009C14B4">
        <w:rPr>
          <w:rFonts w:ascii="Arial" w:hAnsi="Arial" w:cs="Arial"/>
          <w:color w:val="000000" w:themeColor="text1"/>
          <w:sz w:val="24"/>
          <w:szCs w:val="24"/>
        </w:rPr>
        <w:t>(Das and Teng, 2000)</w:t>
      </w:r>
      <w:r w:rsidRPr="009C14B4">
        <w:rPr>
          <w:rFonts w:ascii="Arial" w:hAnsi="Arial" w:cs="Arial"/>
          <w:color w:val="000000" w:themeColor="text1"/>
          <w:sz w:val="24"/>
          <w:szCs w:val="24"/>
        </w:rPr>
        <w:t>.  In a similar vein, Starbucks used joint ventures to enter China before purchasing its joint venture partners to turn their businesses into company-owned locations as the market developed.  Starbucks established a 50/50 joint venture with Tata Group in India as a result of legal restrictions, an entrance strategy that allowed it to retain a sizable ownership position and strategic control in the business.</w:t>
      </w:r>
      <w:r w:rsidRPr="009C14B4">
        <w:rPr>
          <w:rFonts w:ascii="Arial" w:hAnsi="Arial" w:cs="Arial"/>
          <w:color w:val="000000" w:themeColor="text1"/>
        </w:rPr>
        <w:t xml:space="preserve"> </w:t>
      </w:r>
      <w:r w:rsidRPr="009C14B4">
        <w:rPr>
          <w:rFonts w:ascii="Arial" w:hAnsi="Arial" w:cs="Arial"/>
          <w:color w:val="000000" w:themeColor="text1"/>
          <w:sz w:val="24"/>
          <w:szCs w:val="24"/>
        </w:rPr>
        <w:t>These decisions show a persistent desire to keep control of the "Starbucks experience" in international regions</w:t>
      </w:r>
      <w:r w:rsidR="0088413F" w:rsidRPr="009C14B4">
        <w:rPr>
          <w:rFonts w:ascii="Arial" w:hAnsi="Arial" w:cs="Arial"/>
          <w:color w:val="000000" w:themeColor="text1"/>
        </w:rPr>
        <w:t xml:space="preserve"> </w:t>
      </w:r>
      <w:r w:rsidR="0088413F" w:rsidRPr="009C14B4">
        <w:rPr>
          <w:rFonts w:ascii="Arial" w:hAnsi="Arial" w:cs="Arial"/>
          <w:color w:val="000000" w:themeColor="text1"/>
          <w:sz w:val="24"/>
          <w:szCs w:val="24"/>
        </w:rPr>
        <w:t>(Starbucks, 2025)</w:t>
      </w:r>
      <w:r w:rsidRPr="009C14B4">
        <w:rPr>
          <w:rFonts w:ascii="Arial" w:hAnsi="Arial" w:cs="Arial"/>
          <w:color w:val="000000" w:themeColor="text1"/>
          <w:sz w:val="24"/>
          <w:szCs w:val="24"/>
        </w:rPr>
        <w:t>.  According to internalisation theory, Starbucks "tries to control and internalise the whole value chain" as much as possible, even overseas, and has often shunned lax licensing agreements or pure franchising that would lower its standards for the customer experience.</w:t>
      </w:r>
      <w:r w:rsidRPr="009C14B4">
        <w:rPr>
          <w:rFonts w:ascii="Arial" w:hAnsi="Arial" w:cs="Arial"/>
          <w:color w:val="000000" w:themeColor="text1"/>
        </w:rPr>
        <w:t xml:space="preserve"> </w:t>
      </w:r>
      <w:r w:rsidRPr="009C14B4">
        <w:rPr>
          <w:rFonts w:ascii="Arial" w:hAnsi="Arial" w:cs="Arial"/>
          <w:color w:val="000000" w:themeColor="text1"/>
          <w:sz w:val="24"/>
          <w:szCs w:val="24"/>
        </w:rPr>
        <w:t>Notably, Starbucks' more controlled development may have been slower, but it maintained consistency in the customer experience. This strategy stood in contrast to other fast-food corporations like McDonald's, which depended on franchising for quick worldwide expansion.  The majority of Starbucks locations abroad are either fully company-owned or operated by licensed partners under strict supervision, as opposed to being franchised to independent operators, which demonstrates the company's emphasis on control</w:t>
      </w:r>
      <w:r w:rsidR="0088413F" w:rsidRPr="009C14B4">
        <w:rPr>
          <w:rFonts w:ascii="Arial" w:hAnsi="Arial" w:cs="Arial"/>
          <w:color w:val="000000" w:themeColor="text1"/>
          <w:sz w:val="24"/>
          <w:szCs w:val="24"/>
        </w:rPr>
        <w:t xml:space="preserve"> (Buckley and Casson, 2015).</w:t>
      </w:r>
      <w:r w:rsidRPr="009C14B4">
        <w:rPr>
          <w:rFonts w:ascii="Arial" w:hAnsi="Arial" w:cs="Arial"/>
          <w:color w:val="000000" w:themeColor="text1"/>
          <w:sz w:val="24"/>
          <w:szCs w:val="24"/>
        </w:rPr>
        <w:t xml:space="preserve"> Starbucks maintains consistent quality and safeguards its brand value by internalising its global operations, even if doing so comes at the expense of increased investment and operating risk in each area.</w:t>
      </w:r>
    </w:p>
    <w:p w14:paraId="43DB1C3E" w14:textId="3CB240AA" w:rsidR="00E65517" w:rsidRPr="009C14B4" w:rsidRDefault="00E65517"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Starbucks acknowledged the necessity to adjust to local conditions while pursuing an expansion plan centred on control and brand consistency; this balancing is consistent with the idea of a global approach.  The traditional paradigm of Bartlett and Ghoshal states that a transnational strategy aims to accomplish both local responsiveness and global efficiency.  Starbucks is a prime example of this strategy by upholding a fundamental worldwide brand and business plan but permitting substantial modifications to accommodate regional preferences and customs</w:t>
      </w:r>
      <w:r w:rsidR="0088413F" w:rsidRPr="009C14B4">
        <w:rPr>
          <w:rFonts w:ascii="Arial" w:hAnsi="Arial" w:cs="Arial"/>
          <w:color w:val="000000" w:themeColor="text1"/>
        </w:rPr>
        <w:t xml:space="preserve"> </w:t>
      </w:r>
      <w:r w:rsidR="0088413F" w:rsidRPr="009C14B4">
        <w:rPr>
          <w:rFonts w:ascii="Arial" w:hAnsi="Arial" w:cs="Arial"/>
          <w:color w:val="000000" w:themeColor="text1"/>
          <w:sz w:val="24"/>
          <w:szCs w:val="24"/>
        </w:rPr>
        <w:t xml:space="preserve">(The Strategy </w:t>
      </w:r>
      <w:r w:rsidR="0088413F" w:rsidRPr="009C14B4">
        <w:rPr>
          <w:rFonts w:ascii="Arial" w:hAnsi="Arial" w:cs="Arial"/>
          <w:color w:val="000000" w:themeColor="text1"/>
          <w:sz w:val="24"/>
          <w:szCs w:val="24"/>
        </w:rPr>
        <w:lastRenderedPageBreak/>
        <w:t>Institute, 2024)</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0088413F" w:rsidRPr="009C14B4">
        <w:rPr>
          <w:rFonts w:ascii="Arial" w:hAnsi="Arial" w:cs="Arial"/>
          <w:color w:val="000000" w:themeColor="text1"/>
          <w:sz w:val="24"/>
          <w:szCs w:val="24"/>
        </w:rPr>
        <w:t>It is</w:t>
      </w:r>
      <w:r w:rsidRPr="009C14B4">
        <w:rPr>
          <w:rFonts w:ascii="Arial" w:hAnsi="Arial" w:cs="Arial"/>
          <w:color w:val="000000" w:themeColor="text1"/>
          <w:sz w:val="24"/>
          <w:szCs w:val="24"/>
        </w:rPr>
        <w:t xml:space="preserve"> interesting to note that some evaluations categorise Starbucks' strategy as multi-domestic because of its decentralised administration and high degree of local customisation</w:t>
      </w:r>
      <w:r w:rsidR="0088413F"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Starbucks' concurrent efforts to create a cohesive worldwide brand experience, however, point to a more nuanced stance that is more in line with a transnational orientation, demonstrating how both strategy typologies frequently overlap in real-world situations</w:t>
      </w:r>
      <w:r w:rsidR="0088413F" w:rsidRPr="009C14B4">
        <w:rPr>
          <w:rFonts w:ascii="Arial" w:hAnsi="Arial" w:cs="Arial"/>
          <w:color w:val="000000" w:themeColor="text1"/>
        </w:rPr>
        <w:t xml:space="preserve"> </w:t>
      </w:r>
      <w:r w:rsidR="0088413F" w:rsidRPr="009C14B4">
        <w:rPr>
          <w:rFonts w:ascii="Arial" w:hAnsi="Arial" w:cs="Arial"/>
          <w:color w:val="000000" w:themeColor="text1"/>
          <w:sz w:val="24"/>
          <w:szCs w:val="24"/>
        </w:rPr>
        <w:t>(</w:t>
      </w:r>
      <w:proofErr w:type="spellStart"/>
      <w:r w:rsidR="0088413F" w:rsidRPr="009C14B4">
        <w:rPr>
          <w:rFonts w:ascii="Arial" w:hAnsi="Arial" w:cs="Arial"/>
          <w:color w:val="000000" w:themeColor="text1"/>
          <w:sz w:val="24"/>
          <w:szCs w:val="24"/>
        </w:rPr>
        <w:t>Geereddy</w:t>
      </w:r>
      <w:proofErr w:type="spellEnd"/>
      <w:r w:rsidR="0088413F" w:rsidRPr="009C14B4">
        <w:rPr>
          <w:rFonts w:ascii="Arial" w:hAnsi="Arial" w:cs="Arial"/>
          <w:color w:val="000000" w:themeColor="text1"/>
          <w:sz w:val="24"/>
          <w:szCs w:val="24"/>
        </w:rPr>
        <w:t>, 2023)</w:t>
      </w:r>
      <w:r w:rsidRPr="009C14B4">
        <w:rPr>
          <w:rFonts w:ascii="Arial" w:hAnsi="Arial" w:cs="Arial"/>
          <w:color w:val="000000" w:themeColor="text1"/>
          <w:sz w:val="24"/>
          <w:szCs w:val="24"/>
        </w:rPr>
        <w:t>.  Starbucks uses central economies of scale in areas such as branding (a globally recognisable logo and store format) and procurement (global coffee bean sourcing and supply chain) as part of its global integration strategy.  However, Starbucks makes significant adjustments to local preferences, in contrast to a strictly global strategy that would provide the same items everywhere.</w:t>
      </w:r>
      <w:r w:rsidRPr="009C14B4">
        <w:rPr>
          <w:rFonts w:ascii="Arial" w:hAnsi="Arial" w:cs="Arial"/>
          <w:color w:val="000000" w:themeColor="text1"/>
        </w:rPr>
        <w:t xml:space="preserve"> </w:t>
      </w:r>
      <w:r w:rsidRPr="009C14B4">
        <w:rPr>
          <w:rFonts w:ascii="Arial" w:hAnsi="Arial" w:cs="Arial"/>
          <w:color w:val="000000" w:themeColor="text1"/>
          <w:sz w:val="24"/>
          <w:szCs w:val="24"/>
        </w:rPr>
        <w:t xml:space="preserve">The company's matrix organisational structure, which is segmented by regional regions, allows local management to adapt shop designs and product offers to cultural quirks </w:t>
      </w:r>
      <w:r w:rsidR="0088413F" w:rsidRPr="009C14B4">
        <w:rPr>
          <w:rFonts w:ascii="Arial" w:hAnsi="Arial" w:cs="Arial"/>
          <w:color w:val="000000" w:themeColor="text1"/>
          <w:sz w:val="24"/>
          <w:szCs w:val="24"/>
        </w:rPr>
        <w:t>(</w:t>
      </w:r>
      <w:proofErr w:type="spellStart"/>
      <w:r w:rsidR="0088413F" w:rsidRPr="009C14B4">
        <w:rPr>
          <w:rFonts w:ascii="Arial" w:hAnsi="Arial" w:cs="Arial"/>
          <w:color w:val="000000" w:themeColor="text1"/>
          <w:sz w:val="24"/>
          <w:szCs w:val="24"/>
        </w:rPr>
        <w:t>Meilani</w:t>
      </w:r>
      <w:proofErr w:type="spellEnd"/>
      <w:r w:rsidR="0088413F" w:rsidRPr="009C14B4">
        <w:rPr>
          <w:rFonts w:ascii="Arial" w:hAnsi="Arial" w:cs="Arial"/>
          <w:color w:val="000000" w:themeColor="text1"/>
          <w:sz w:val="24"/>
          <w:szCs w:val="24"/>
        </w:rPr>
        <w:t xml:space="preserve"> and </w:t>
      </w:r>
      <w:proofErr w:type="spellStart"/>
      <w:r w:rsidR="0088413F" w:rsidRPr="009C14B4">
        <w:rPr>
          <w:rFonts w:ascii="Arial" w:hAnsi="Arial" w:cs="Arial"/>
          <w:color w:val="000000" w:themeColor="text1"/>
          <w:sz w:val="24"/>
          <w:szCs w:val="24"/>
        </w:rPr>
        <w:t>Ellitan</w:t>
      </w:r>
      <w:proofErr w:type="spellEnd"/>
      <w:r w:rsidR="0088413F" w:rsidRPr="009C14B4">
        <w:rPr>
          <w:rFonts w:ascii="Arial" w:hAnsi="Arial" w:cs="Arial"/>
          <w:color w:val="000000" w:themeColor="text1"/>
          <w:sz w:val="24"/>
          <w:szCs w:val="24"/>
        </w:rPr>
        <w:t xml:space="preserve">, 2025). </w:t>
      </w:r>
      <w:r w:rsidRPr="009C14B4">
        <w:rPr>
          <w:rFonts w:ascii="Arial" w:hAnsi="Arial" w:cs="Arial"/>
          <w:color w:val="000000" w:themeColor="text1"/>
          <w:sz w:val="24"/>
          <w:szCs w:val="24"/>
        </w:rPr>
        <w:t xml:space="preserve">  As an example of how the product menu is adapted to local tastes, Starbucks locations in China and India provide a wider variety of tea-based beverages to satisfy local beverage preferences (pioneerpublisher.com).  Additionally, Starbucks employs local designers for a large number of its foreign locations to ensure that the interior atmosphere of each location reflects regional architectural and cultural features pioneerpublisher.com.  Instead of being a carbon replica of the American model, this approach guarantees that a Starbucks café in, say, Tokyo or Paris, fits in with its surroundings and the expectations of its patrons.</w:t>
      </w:r>
      <w:r w:rsidRPr="009C14B4">
        <w:rPr>
          <w:rFonts w:ascii="Arial" w:hAnsi="Arial" w:cs="Arial"/>
          <w:color w:val="000000" w:themeColor="text1"/>
        </w:rPr>
        <w:t xml:space="preserve"> </w:t>
      </w:r>
      <w:r w:rsidRPr="009C14B4">
        <w:rPr>
          <w:rFonts w:ascii="Arial" w:hAnsi="Arial" w:cs="Arial"/>
          <w:color w:val="000000" w:themeColor="text1"/>
          <w:sz w:val="24"/>
          <w:szCs w:val="24"/>
        </w:rPr>
        <w:t>These adjustments show a deliberate sensitivity to local culture, which is consistent with multi-domestic sensitivity. However, Starbucks combines this with a globally uniform brand image and service standards, which are characteristics of a transnational strategy</w:t>
      </w:r>
      <w:r w:rsidR="0088413F" w:rsidRPr="009C14B4">
        <w:rPr>
          <w:rFonts w:ascii="Arial" w:hAnsi="Arial" w:cs="Arial"/>
          <w:color w:val="000000" w:themeColor="text1"/>
          <w:sz w:val="24"/>
          <w:szCs w:val="24"/>
        </w:rPr>
        <w:t xml:space="preserve"> (Nguyen, 2016)</w:t>
      </w:r>
      <w:r w:rsidRPr="009C14B4">
        <w:rPr>
          <w:rFonts w:ascii="Arial" w:hAnsi="Arial" w:cs="Arial"/>
          <w:color w:val="000000" w:themeColor="text1"/>
          <w:sz w:val="24"/>
          <w:szCs w:val="24"/>
        </w:rPr>
        <w:t>.  Starbucks provides differentiated products by region while gaining the intangible value of a unified global brand by "using a transnational strategy" to manage its global brand with regional orientation</w:t>
      </w:r>
      <w:r w:rsidR="0088413F"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Starbucks' global success demonstrates the value of this approach: it offers a well-known premium coffee experience, the "third place" idea of a social area between home and work, while tailoring it to the cultural context of each country</w:t>
      </w:r>
      <w:r w:rsidR="0088413F"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Starbucks' ability to appeal to a wide range of international customers may be attributed in large part to this mix of consistency and adaptability.</w:t>
      </w:r>
    </w:p>
    <w:p w14:paraId="35647266" w14:textId="5DFC27C5" w:rsidR="00E65517" w:rsidRPr="009C14B4" w:rsidRDefault="00E65517"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 xml:space="preserve">Starbucks has faced major obstacles in certain international areas despite its usually successful development, highlighting the difficulties of global strategy.  Starbucks' </w:t>
      </w:r>
      <w:r w:rsidRPr="009C14B4">
        <w:rPr>
          <w:rFonts w:ascii="Arial" w:hAnsi="Arial" w:cs="Arial"/>
          <w:color w:val="000000" w:themeColor="text1"/>
          <w:sz w:val="24"/>
          <w:szCs w:val="24"/>
        </w:rPr>
        <w:lastRenderedPageBreak/>
        <w:t xml:space="preserve">early failure in Australia is a noteworthy example, as the company's original approach miscalculated local tastes and competition.  Starbucks believed that Australians would embrace its American-style coffee culture when it quickly launched hundreds of locations there in the 2000s, but the country already had a developed and sophisticated coffee industry with strong local café loyalty.  Australian customers, who preferred traditional espresso bars and thought Starbucks was expensive and unauthentic, did not connect with the company's standardised strategy, which was defined by sweetened espresso drinks and a takeaway </w:t>
      </w:r>
      <w:r w:rsidR="00162992" w:rsidRPr="009C14B4">
        <w:rPr>
          <w:rFonts w:ascii="Arial" w:hAnsi="Arial" w:cs="Arial"/>
          <w:color w:val="000000" w:themeColor="text1"/>
          <w:sz w:val="24"/>
          <w:szCs w:val="24"/>
        </w:rPr>
        <w:t>culture (Patterson, Scott and Uncles, 2010)</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00162992" w:rsidRPr="009C14B4">
        <w:rPr>
          <w:rFonts w:ascii="Arial" w:hAnsi="Arial" w:cs="Arial"/>
          <w:color w:val="000000" w:themeColor="text1"/>
          <w:sz w:val="24"/>
          <w:szCs w:val="24"/>
        </w:rPr>
        <w:t>Poor</w:t>
      </w:r>
      <w:r w:rsidRPr="009C14B4">
        <w:rPr>
          <w:rFonts w:ascii="Arial" w:hAnsi="Arial" w:cs="Arial"/>
          <w:color w:val="000000" w:themeColor="text1"/>
          <w:sz w:val="24"/>
          <w:szCs w:val="24"/>
        </w:rPr>
        <w:t xml:space="preserve"> sales and the closure of the majority of its Australian locations by 2008 resulted from Starbucks' failure to adequately modify its business model to fit Australia's distinct coffee culture.  This problem highlights the need of cultural due diligence and highlights the dangers of using a one-size-fits-all approach in global markets:  Even markets with seemingly similar linguistic or economic characteristics may have ingrained customer preferences that call for localisation.  Starbucks learnt from its mistake and returned to Australia years later with a different strategy, considering the country as a niche market with an emphasis on catering to foreign visitors rather than attempting to take on long-standing local coffee shops</w:t>
      </w:r>
      <w:r w:rsidR="00162992" w:rsidRPr="009C14B4">
        <w:rPr>
          <w:rFonts w:ascii="Arial" w:hAnsi="Arial" w:cs="Arial"/>
          <w:color w:val="000000" w:themeColor="text1"/>
          <w:sz w:val="24"/>
          <w:szCs w:val="24"/>
        </w:rPr>
        <w:t xml:space="preserve"> (Zhang, 2023)</w:t>
      </w:r>
      <w:r w:rsidRPr="009C14B4">
        <w:rPr>
          <w:rFonts w:ascii="Arial" w:hAnsi="Arial" w:cs="Arial"/>
          <w:color w:val="000000" w:themeColor="text1"/>
          <w:sz w:val="24"/>
          <w:szCs w:val="24"/>
        </w:rPr>
        <w:t>.  Outside of Australia, Starbucks has had to deal with competition and regulatory frameworks, among other foreign difficulties.</w:t>
      </w:r>
      <w:r w:rsidRPr="009C14B4">
        <w:rPr>
          <w:rFonts w:ascii="Arial" w:hAnsi="Arial" w:cs="Arial"/>
          <w:color w:val="000000" w:themeColor="text1"/>
        </w:rPr>
        <w:t xml:space="preserve"> </w:t>
      </w:r>
      <w:r w:rsidRPr="009C14B4">
        <w:rPr>
          <w:rFonts w:ascii="Arial" w:hAnsi="Arial" w:cs="Arial"/>
          <w:color w:val="000000" w:themeColor="text1"/>
          <w:sz w:val="24"/>
          <w:szCs w:val="24"/>
        </w:rPr>
        <w:t>Strong rivalry from regional rivals or well-known domestic brands in some areas calls for strategic alliances or specialised positioning.  As an illustration of prudence and adaptability in a culturally sensitive industry, Starbucks waited decades before entering Italy, the traditional centre of espresso, and only recently opened premium roastery locations to meet Italian standards.  Economic and geopolitical issues may also cause operational disruptions; in 2022, Starbucks was forced to leave Russia owing to sanctions and geopolitical strife, demonstrating how multinational corporations may face unexpected external shocks that go beyond market strategy</w:t>
      </w:r>
      <w:r w:rsidR="009C14B4" w:rsidRPr="009C14B4">
        <w:rPr>
          <w:rFonts w:ascii="Arial" w:hAnsi="Arial" w:cs="Arial"/>
          <w:color w:val="000000" w:themeColor="text1"/>
          <w:sz w:val="24"/>
          <w:szCs w:val="24"/>
        </w:rPr>
        <w:t xml:space="preserve"> (</w:t>
      </w:r>
      <w:proofErr w:type="spellStart"/>
      <w:r w:rsidR="009C14B4" w:rsidRPr="009C14B4">
        <w:rPr>
          <w:rFonts w:ascii="Arial" w:hAnsi="Arial" w:cs="Arial"/>
          <w:color w:val="000000" w:themeColor="text1"/>
          <w:sz w:val="24"/>
          <w:szCs w:val="24"/>
        </w:rPr>
        <w:t>Arizzudin</w:t>
      </w:r>
      <w:proofErr w:type="spellEnd"/>
      <w:r w:rsidR="009C14B4" w:rsidRPr="009C14B4">
        <w:rPr>
          <w:rFonts w:ascii="Arial" w:hAnsi="Arial" w:cs="Arial"/>
          <w:color w:val="000000" w:themeColor="text1"/>
          <w:sz w:val="24"/>
          <w:szCs w:val="24"/>
        </w:rPr>
        <w:t xml:space="preserve"> et al., 2020).</w:t>
      </w:r>
      <w:r w:rsidRPr="009C14B4">
        <w:rPr>
          <w:rFonts w:ascii="Arial" w:hAnsi="Arial" w:cs="Arial"/>
          <w:color w:val="000000" w:themeColor="text1"/>
          <w:sz w:val="24"/>
          <w:szCs w:val="24"/>
        </w:rPr>
        <w:t xml:space="preserve"> Starbucks has had to adapt (for instance, by increasing its mobile ordering and delivery options) in order to maintain its market dominance in China due to a rapidly rising domestic competitor and shifting consumer preferences.</w:t>
      </w:r>
      <w:r w:rsidRPr="009C14B4">
        <w:rPr>
          <w:rFonts w:ascii="Arial" w:hAnsi="Arial" w:cs="Arial"/>
          <w:color w:val="000000" w:themeColor="text1"/>
        </w:rPr>
        <w:t xml:space="preserve"> </w:t>
      </w:r>
      <w:r w:rsidRPr="009C14B4">
        <w:rPr>
          <w:rFonts w:ascii="Arial" w:hAnsi="Arial" w:cs="Arial"/>
          <w:color w:val="000000" w:themeColor="text1"/>
          <w:sz w:val="24"/>
          <w:szCs w:val="24"/>
        </w:rPr>
        <w:t>Starbucks' resilience was also put to the test by worldwide interruptions like the COVID-19 epidemic, as lockdowns forced stores to temporarily close and drove customers to order takeout and shop online.  These instances demonstrate the hazards associated with worldwide expansion, which multinational enterprises (MNEs) like Starbucks must constantly manage</w:t>
      </w:r>
      <w:r w:rsidR="009C14B4" w:rsidRPr="009C14B4">
        <w:rPr>
          <w:rFonts w:ascii="Arial" w:hAnsi="Arial" w:cs="Arial"/>
          <w:color w:val="000000" w:themeColor="text1"/>
          <w:sz w:val="24"/>
          <w:szCs w:val="24"/>
        </w:rPr>
        <w:t xml:space="preserve"> 9Chen, 2015)</w:t>
      </w:r>
      <w:r w:rsidRPr="009C14B4">
        <w:rPr>
          <w:rFonts w:ascii="Arial" w:hAnsi="Arial" w:cs="Arial"/>
          <w:color w:val="000000" w:themeColor="text1"/>
          <w:sz w:val="24"/>
          <w:szCs w:val="24"/>
        </w:rPr>
        <w:t>. These risks include cultural mismatch, competitive hurdles, and political uncertainty.</w:t>
      </w:r>
    </w:p>
    <w:p w14:paraId="4D3E2AB9" w14:textId="7FD541B5" w:rsidR="00E65517" w:rsidRPr="009C14B4" w:rsidRDefault="00E367AD"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By connecting practice to academic understanding, the use of theoretical frameworks enhances the critical assessment of Starbucks' worldwide strategy.  For example, the eclectic OLI paradigm explains why Starbucks primarily selected FDI modes in important markets: internalisation via equity partnerships was the preferred mode to protect the company's significant ownership advantages (brand strength, coffee expertise) and the host countries' market potential (location advantage).  Concepts like "liability of foreignness," on the other hand, emphasise that even a powerful brand like Starbucks has inherent drawbacks when entering a new nation; it needs to get over its reputation as an outsider and gain local legitimacy</w:t>
      </w:r>
      <w:r w:rsidR="009C14B4" w:rsidRPr="009C14B4">
        <w:rPr>
          <w:rFonts w:ascii="Arial" w:hAnsi="Arial" w:cs="Arial"/>
          <w:color w:val="000000" w:themeColor="text1"/>
          <w:sz w:val="24"/>
          <w:szCs w:val="24"/>
        </w:rPr>
        <w:t xml:space="preserve"> (Kushman, 2019)</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Pr="009C14B4">
        <w:rPr>
          <w:rFonts w:ascii="Arial" w:hAnsi="Arial" w:cs="Arial"/>
          <w:color w:val="000000" w:themeColor="text1"/>
          <w:sz w:val="24"/>
          <w:szCs w:val="24"/>
        </w:rPr>
        <w:t>Starbucks frequently lessened this by forming alliances with reputable regional businesses (such as its partnership with Tata in India) in order to acquire credibility and cultural understanding.  It is also possible to use the CAGE framework</w:t>
      </w:r>
      <w:r w:rsidR="009C14B4" w:rsidRPr="009C14B4">
        <w:rPr>
          <w:rFonts w:ascii="Arial" w:hAnsi="Arial" w:cs="Arial"/>
          <w:color w:val="000000" w:themeColor="text1"/>
          <w:sz w:val="24"/>
          <w:szCs w:val="24"/>
        </w:rPr>
        <w:t xml:space="preserve">, </w:t>
      </w:r>
      <w:r w:rsidRPr="009C14B4">
        <w:rPr>
          <w:rFonts w:ascii="Arial" w:hAnsi="Arial" w:cs="Arial"/>
          <w:color w:val="000000" w:themeColor="text1"/>
          <w:sz w:val="24"/>
          <w:szCs w:val="24"/>
        </w:rPr>
        <w:t>which analyses cultural, administrative, geographic, and economic distance:  Starbucks' growth pattern suggests that it is cognisant of these distance factors.  In contrast to its later forays into Asia, which included a bigger cultural barrier that Starbucks addressed with localised goods and local partners, the company's early forays into Canada and the United Kingdom had less administrative and cultural distance from its home base.  Starbucks serves as an example of the delicate balance that transnational corporations must strike between pursuing worldwide brand integration and adapting to very different consumer tastes and societal conventions</w:t>
      </w:r>
      <w:r w:rsidR="009C14B4" w:rsidRPr="009C14B4">
        <w:rPr>
          <w:rFonts w:ascii="Arial" w:hAnsi="Arial" w:cs="Arial"/>
          <w:color w:val="000000" w:themeColor="text1"/>
          <w:sz w:val="24"/>
          <w:szCs w:val="24"/>
        </w:rPr>
        <w:t xml:space="preserve"> (Buko, 2010)</w:t>
      </w:r>
      <w:r w:rsidRPr="009C14B4">
        <w:rPr>
          <w:rFonts w:ascii="Arial" w:hAnsi="Arial" w:cs="Arial"/>
          <w:color w:val="000000" w:themeColor="text1"/>
          <w:sz w:val="24"/>
          <w:szCs w:val="24"/>
        </w:rPr>
        <w:t>.</w:t>
      </w:r>
      <w:r w:rsidRPr="009C14B4">
        <w:rPr>
          <w:rFonts w:ascii="Arial" w:hAnsi="Arial" w:cs="Arial"/>
          <w:color w:val="000000" w:themeColor="text1"/>
        </w:rPr>
        <w:t xml:space="preserve"> </w:t>
      </w:r>
      <w:r w:rsidRPr="009C14B4">
        <w:rPr>
          <w:rFonts w:ascii="Arial" w:hAnsi="Arial" w:cs="Arial"/>
          <w:color w:val="000000" w:themeColor="text1"/>
          <w:sz w:val="24"/>
          <w:szCs w:val="24"/>
        </w:rPr>
        <w:t xml:space="preserve">Furthermore, </w:t>
      </w:r>
      <w:r w:rsidR="009C14B4" w:rsidRPr="009C14B4">
        <w:rPr>
          <w:rFonts w:ascii="Arial" w:hAnsi="Arial" w:cs="Arial"/>
          <w:color w:val="000000" w:themeColor="text1"/>
          <w:sz w:val="24"/>
          <w:szCs w:val="24"/>
        </w:rPr>
        <w:t>Zhang</w:t>
      </w:r>
      <w:r w:rsidRPr="009C14B4">
        <w:rPr>
          <w:rFonts w:ascii="Arial" w:hAnsi="Arial" w:cs="Arial"/>
          <w:color w:val="000000" w:themeColor="text1"/>
          <w:sz w:val="24"/>
          <w:szCs w:val="24"/>
        </w:rPr>
        <w:t xml:space="preserve"> (20</w:t>
      </w:r>
      <w:r w:rsidR="009C14B4" w:rsidRPr="009C14B4">
        <w:rPr>
          <w:rFonts w:ascii="Arial" w:hAnsi="Arial" w:cs="Arial"/>
          <w:color w:val="000000" w:themeColor="text1"/>
          <w:sz w:val="24"/>
          <w:szCs w:val="24"/>
        </w:rPr>
        <w:t>23</w:t>
      </w:r>
      <w:r w:rsidRPr="009C14B4">
        <w:rPr>
          <w:rFonts w:ascii="Arial" w:hAnsi="Arial" w:cs="Arial"/>
          <w:color w:val="000000" w:themeColor="text1"/>
          <w:sz w:val="24"/>
          <w:szCs w:val="24"/>
        </w:rPr>
        <w:t>) address how successful global brands like Starbucks create an image of excellence, cosmopolitan appeal ("global myth"), and social responsibility across markets, highlighting Starbucks' instance in debates of global branding.  Even though it is under investigation, Starbucks has aggressively handled these aspects, presenting constant quality and CSR activities globally (such as ethical sourcing programs).  For instance, academics have noted that although Starbucks promotes fair trade and assistance for coffee growers, there are concerns that farmers would only receive a tiny percentage of the value, posing moral dilemmas about its worldwide supply chain practices.</w:t>
      </w:r>
      <w:r w:rsidRPr="009C14B4">
        <w:rPr>
          <w:rFonts w:ascii="Arial" w:hAnsi="Arial" w:cs="Arial"/>
          <w:color w:val="000000" w:themeColor="text1"/>
        </w:rPr>
        <w:t xml:space="preserve"> </w:t>
      </w:r>
      <w:r w:rsidRPr="009C14B4">
        <w:rPr>
          <w:rFonts w:ascii="Arial" w:hAnsi="Arial" w:cs="Arial"/>
          <w:color w:val="000000" w:themeColor="text1"/>
          <w:sz w:val="24"/>
          <w:szCs w:val="24"/>
        </w:rPr>
        <w:t>This demonstrates that maintaining an ethical and socially conscious reputation throughout the world—a increasing difficulty in discussions of international business strategy—is just as important to an MNE's worldwide strategy as market penetration and adaptation.</w:t>
      </w:r>
    </w:p>
    <w:p w14:paraId="6B570884" w14:textId="350C3636" w:rsidR="00E367AD" w:rsidRPr="009C14B4" w:rsidRDefault="00E367AD" w:rsidP="009C14B4">
      <w:pPr>
        <w:spacing w:line="360" w:lineRule="auto"/>
        <w:jc w:val="both"/>
        <w:rPr>
          <w:rFonts w:ascii="Arial" w:hAnsi="Arial" w:cs="Arial"/>
          <w:color w:val="000000" w:themeColor="text1"/>
          <w:sz w:val="24"/>
          <w:szCs w:val="24"/>
        </w:rPr>
      </w:pPr>
      <w:r w:rsidRPr="009C14B4">
        <w:rPr>
          <w:rFonts w:ascii="Arial" w:hAnsi="Arial" w:cs="Arial"/>
          <w:color w:val="000000" w:themeColor="text1"/>
          <w:sz w:val="24"/>
          <w:szCs w:val="24"/>
        </w:rPr>
        <w:t>In conclusion, Starbucks’ worldwide business strategy illustrates a subtle interaction of theoretical ideas and actual management in the global arena.  As evidenced by its phased entry into foreign markets and experience-based adjustments, the company's growth has been propelled by obvious market-seeking motivations and directed by internationalisation theories that emphasise gradual learning and attention to distance.  Starbucks has taken calculated decisions that prioritise internalisation and ownership control, demonstrating an awareness of how critical it is to protect its reputation and expertise when expanding internationally.</w:t>
      </w:r>
      <w:r w:rsidRPr="009C14B4">
        <w:rPr>
          <w:rFonts w:ascii="Arial" w:hAnsi="Arial" w:cs="Arial"/>
          <w:color w:val="000000" w:themeColor="text1"/>
        </w:rPr>
        <w:t xml:space="preserve"> </w:t>
      </w:r>
      <w:r w:rsidRPr="009C14B4">
        <w:rPr>
          <w:rFonts w:ascii="Arial" w:hAnsi="Arial" w:cs="Arial"/>
          <w:color w:val="000000" w:themeColor="text1"/>
          <w:sz w:val="24"/>
          <w:szCs w:val="24"/>
        </w:rPr>
        <w:t>It has simultaneously implemented a flexible international approach, aiming to strike a balance between local responsiveness and global efficiency, which has typically helped it attract customers from all over the world.  Starbucks' achievements in North America, Europe, and Asia demonstrate how well a strong, cohesive brand and careful localisation work together.  The difficulties and sporadic errors, however, such as ethical criticisms, fierce local rivalry, and cultural resistance in Australia, highlight the need for ongoing learning and critical assessment in worldwide strategy.</w:t>
      </w:r>
      <w:r w:rsidRPr="009C14B4">
        <w:rPr>
          <w:rFonts w:ascii="Arial" w:hAnsi="Arial" w:cs="Arial"/>
          <w:color w:val="000000" w:themeColor="text1"/>
        </w:rPr>
        <w:t xml:space="preserve"> </w:t>
      </w:r>
      <w:r w:rsidRPr="009C14B4">
        <w:rPr>
          <w:rFonts w:ascii="Arial" w:hAnsi="Arial" w:cs="Arial"/>
          <w:color w:val="000000" w:themeColor="text1"/>
          <w:sz w:val="24"/>
          <w:szCs w:val="24"/>
        </w:rPr>
        <w:t>Thus, this critical assessment of Starbucks reflects larger insights into international business strategy: sustained worldwide success requires not only using a company's advantages but also comprehending and adapting to the many market situations throughout the world.  In the end, Starbucks' experience demonstrates that successful international business operations necessitate a constant balancing act between local knowledge and global vision, an undertaking that is still relevant in today's highly interconnected but culturally diverse world.</w:t>
      </w:r>
    </w:p>
    <w:p w14:paraId="0278873B" w14:textId="77777777" w:rsidR="00E367AD" w:rsidRDefault="00E367AD" w:rsidP="00E65517">
      <w:pPr>
        <w:spacing w:line="360" w:lineRule="auto"/>
        <w:jc w:val="both"/>
        <w:rPr>
          <w:rFonts w:ascii="Arial" w:hAnsi="Arial" w:cs="Arial"/>
          <w:sz w:val="24"/>
          <w:szCs w:val="24"/>
        </w:rPr>
      </w:pPr>
    </w:p>
    <w:p w14:paraId="4A10DA37" w14:textId="77777777" w:rsidR="00E367AD" w:rsidRDefault="00E367AD" w:rsidP="00E65517">
      <w:pPr>
        <w:spacing w:line="360" w:lineRule="auto"/>
        <w:jc w:val="both"/>
        <w:rPr>
          <w:rFonts w:ascii="Arial" w:hAnsi="Arial" w:cs="Arial"/>
          <w:sz w:val="24"/>
          <w:szCs w:val="24"/>
        </w:rPr>
      </w:pPr>
    </w:p>
    <w:p w14:paraId="517B2E50" w14:textId="77777777" w:rsidR="00E367AD" w:rsidRDefault="00E367AD" w:rsidP="00E65517">
      <w:pPr>
        <w:spacing w:line="360" w:lineRule="auto"/>
        <w:jc w:val="both"/>
        <w:rPr>
          <w:rFonts w:ascii="Arial" w:hAnsi="Arial" w:cs="Arial"/>
          <w:sz w:val="24"/>
          <w:szCs w:val="24"/>
        </w:rPr>
      </w:pPr>
    </w:p>
    <w:p w14:paraId="623E4DB7" w14:textId="77777777" w:rsidR="00E367AD" w:rsidRDefault="00E367AD" w:rsidP="00E65517">
      <w:pPr>
        <w:spacing w:line="360" w:lineRule="auto"/>
        <w:jc w:val="both"/>
        <w:rPr>
          <w:rFonts w:ascii="Arial" w:hAnsi="Arial" w:cs="Arial"/>
          <w:sz w:val="24"/>
          <w:szCs w:val="24"/>
        </w:rPr>
      </w:pPr>
    </w:p>
    <w:p w14:paraId="08E4B2D3" w14:textId="77777777" w:rsidR="00E367AD" w:rsidRDefault="00E367AD" w:rsidP="00E65517">
      <w:pPr>
        <w:spacing w:line="360" w:lineRule="auto"/>
        <w:jc w:val="both"/>
        <w:rPr>
          <w:rFonts w:ascii="Arial" w:hAnsi="Arial" w:cs="Arial"/>
          <w:sz w:val="24"/>
          <w:szCs w:val="24"/>
        </w:rPr>
      </w:pPr>
    </w:p>
    <w:p w14:paraId="3128BA74" w14:textId="77777777" w:rsidR="00E367AD" w:rsidRDefault="00E367AD" w:rsidP="00E65517">
      <w:pPr>
        <w:spacing w:line="360" w:lineRule="auto"/>
        <w:jc w:val="both"/>
        <w:rPr>
          <w:rFonts w:ascii="Arial" w:hAnsi="Arial" w:cs="Arial"/>
          <w:sz w:val="24"/>
          <w:szCs w:val="24"/>
        </w:rPr>
      </w:pPr>
    </w:p>
    <w:p w14:paraId="5E9E517F" w14:textId="77777777" w:rsidR="00E367AD" w:rsidRDefault="00E367AD" w:rsidP="00E65517">
      <w:pPr>
        <w:spacing w:line="360" w:lineRule="auto"/>
        <w:jc w:val="both"/>
        <w:rPr>
          <w:rFonts w:ascii="Arial" w:hAnsi="Arial" w:cs="Arial"/>
          <w:sz w:val="24"/>
          <w:szCs w:val="24"/>
        </w:rPr>
      </w:pPr>
    </w:p>
    <w:p w14:paraId="4F9A8F37" w14:textId="77777777" w:rsidR="00E367AD" w:rsidRDefault="00E367AD" w:rsidP="00E65517">
      <w:pPr>
        <w:spacing w:line="360" w:lineRule="auto"/>
        <w:jc w:val="both"/>
        <w:rPr>
          <w:rFonts w:ascii="Arial" w:hAnsi="Arial" w:cs="Arial"/>
          <w:sz w:val="24"/>
          <w:szCs w:val="24"/>
        </w:rPr>
      </w:pPr>
    </w:p>
    <w:p w14:paraId="5FEDAECE" w14:textId="77777777" w:rsidR="00E367AD" w:rsidRDefault="00E367AD" w:rsidP="00E65517">
      <w:pPr>
        <w:spacing w:line="360" w:lineRule="auto"/>
        <w:jc w:val="both"/>
        <w:rPr>
          <w:rFonts w:ascii="Arial" w:hAnsi="Arial" w:cs="Arial"/>
          <w:sz w:val="24"/>
          <w:szCs w:val="24"/>
        </w:rPr>
      </w:pPr>
    </w:p>
    <w:p w14:paraId="7F22B179" w14:textId="6F8982AC" w:rsidR="00E367AD" w:rsidRDefault="00E367AD" w:rsidP="0088413F">
      <w:pPr>
        <w:spacing w:line="360" w:lineRule="auto"/>
        <w:jc w:val="both"/>
        <w:rPr>
          <w:rFonts w:ascii="Arial" w:hAnsi="Arial" w:cs="Arial"/>
          <w:b/>
          <w:bCs/>
          <w:sz w:val="24"/>
          <w:szCs w:val="24"/>
        </w:rPr>
      </w:pPr>
      <w:r w:rsidRPr="00E367AD">
        <w:rPr>
          <w:rFonts w:ascii="Arial" w:hAnsi="Arial" w:cs="Arial"/>
          <w:b/>
          <w:bCs/>
          <w:sz w:val="24"/>
          <w:szCs w:val="24"/>
        </w:rPr>
        <w:t>References</w:t>
      </w:r>
    </w:p>
    <w:p w14:paraId="6DE8AC79" w14:textId="77777777" w:rsidR="00E367AD" w:rsidRDefault="00E367AD" w:rsidP="0088413F">
      <w:pPr>
        <w:spacing w:line="360" w:lineRule="auto"/>
        <w:jc w:val="both"/>
        <w:rPr>
          <w:rFonts w:ascii="Arial" w:hAnsi="Arial" w:cs="Arial"/>
          <w:sz w:val="24"/>
          <w:szCs w:val="24"/>
        </w:rPr>
      </w:pPr>
      <w:proofErr w:type="spellStart"/>
      <w:r w:rsidRPr="00E367AD">
        <w:rPr>
          <w:rFonts w:ascii="Arial" w:hAnsi="Arial" w:cs="Arial"/>
          <w:sz w:val="24"/>
          <w:szCs w:val="24"/>
        </w:rPr>
        <w:t>Azriuddin</w:t>
      </w:r>
      <w:proofErr w:type="spellEnd"/>
      <w:r w:rsidRPr="00E367AD">
        <w:rPr>
          <w:rFonts w:ascii="Arial" w:hAnsi="Arial" w:cs="Arial"/>
          <w:sz w:val="24"/>
          <w:szCs w:val="24"/>
        </w:rPr>
        <w:t xml:space="preserve">, M., </w:t>
      </w:r>
      <w:proofErr w:type="spellStart"/>
      <w:r w:rsidRPr="00E367AD">
        <w:rPr>
          <w:rFonts w:ascii="Arial" w:hAnsi="Arial" w:cs="Arial"/>
          <w:sz w:val="24"/>
          <w:szCs w:val="24"/>
        </w:rPr>
        <w:t>Kee</w:t>
      </w:r>
      <w:proofErr w:type="spellEnd"/>
      <w:r w:rsidRPr="00E367AD">
        <w:rPr>
          <w:rFonts w:ascii="Arial" w:hAnsi="Arial" w:cs="Arial"/>
          <w:sz w:val="24"/>
          <w:szCs w:val="24"/>
        </w:rPr>
        <w:t xml:space="preserve">, D.M.H., </w:t>
      </w:r>
      <w:proofErr w:type="spellStart"/>
      <w:r w:rsidRPr="00E367AD">
        <w:rPr>
          <w:rFonts w:ascii="Arial" w:hAnsi="Arial" w:cs="Arial"/>
          <w:sz w:val="24"/>
          <w:szCs w:val="24"/>
        </w:rPr>
        <w:t>Hafizzudin</w:t>
      </w:r>
      <w:proofErr w:type="spellEnd"/>
      <w:r w:rsidRPr="00E367AD">
        <w:rPr>
          <w:rFonts w:ascii="Arial" w:hAnsi="Arial" w:cs="Arial"/>
          <w:sz w:val="24"/>
          <w:szCs w:val="24"/>
        </w:rPr>
        <w:t xml:space="preserve">, M., </w:t>
      </w:r>
      <w:proofErr w:type="spellStart"/>
      <w:r w:rsidRPr="00E367AD">
        <w:rPr>
          <w:rFonts w:ascii="Arial" w:hAnsi="Arial" w:cs="Arial"/>
          <w:sz w:val="24"/>
          <w:szCs w:val="24"/>
        </w:rPr>
        <w:t>Fitri</w:t>
      </w:r>
      <w:proofErr w:type="spellEnd"/>
      <w:r w:rsidRPr="00E367AD">
        <w:rPr>
          <w:rFonts w:ascii="Arial" w:hAnsi="Arial" w:cs="Arial"/>
          <w:sz w:val="24"/>
          <w:szCs w:val="24"/>
        </w:rPr>
        <w:t xml:space="preserve">, M., </w:t>
      </w:r>
      <w:proofErr w:type="spellStart"/>
      <w:r w:rsidRPr="00E367AD">
        <w:rPr>
          <w:rFonts w:ascii="Arial" w:hAnsi="Arial" w:cs="Arial"/>
          <w:sz w:val="24"/>
          <w:szCs w:val="24"/>
        </w:rPr>
        <w:t>Zakwan</w:t>
      </w:r>
      <w:proofErr w:type="spellEnd"/>
      <w:r w:rsidRPr="00E367AD">
        <w:rPr>
          <w:rFonts w:ascii="Arial" w:hAnsi="Arial" w:cs="Arial"/>
          <w:sz w:val="24"/>
          <w:szCs w:val="24"/>
        </w:rPr>
        <w:t xml:space="preserve">, M.A., </w:t>
      </w:r>
      <w:proofErr w:type="spellStart"/>
      <w:r w:rsidRPr="00E367AD">
        <w:rPr>
          <w:rFonts w:ascii="Arial" w:hAnsi="Arial" w:cs="Arial"/>
          <w:sz w:val="24"/>
          <w:szCs w:val="24"/>
        </w:rPr>
        <w:t>AlSanousi</w:t>
      </w:r>
      <w:proofErr w:type="spellEnd"/>
      <w:r w:rsidRPr="00E367AD">
        <w:rPr>
          <w:rFonts w:ascii="Arial" w:hAnsi="Arial" w:cs="Arial"/>
          <w:sz w:val="24"/>
          <w:szCs w:val="24"/>
        </w:rPr>
        <w:t xml:space="preserve">, D., </w:t>
      </w:r>
      <w:proofErr w:type="spellStart"/>
      <w:r w:rsidRPr="00E367AD">
        <w:rPr>
          <w:rFonts w:ascii="Arial" w:hAnsi="Arial" w:cs="Arial"/>
          <w:sz w:val="24"/>
          <w:szCs w:val="24"/>
        </w:rPr>
        <w:t>Kelpia</w:t>
      </w:r>
      <w:proofErr w:type="spellEnd"/>
      <w:r w:rsidRPr="00E367AD">
        <w:rPr>
          <w:rFonts w:ascii="Arial" w:hAnsi="Arial" w:cs="Arial"/>
          <w:sz w:val="24"/>
          <w:szCs w:val="24"/>
        </w:rPr>
        <w:t xml:space="preserve">, A. and Kurniawan, O., 2020. </w:t>
      </w:r>
      <w:r w:rsidRPr="007D31EC">
        <w:rPr>
          <w:rFonts w:ascii="Arial" w:hAnsi="Arial" w:cs="Arial"/>
          <w:i/>
          <w:iCs/>
          <w:sz w:val="24"/>
          <w:szCs w:val="24"/>
        </w:rPr>
        <w:t>Becoming an international brand:</w:t>
      </w:r>
      <w:r w:rsidRPr="00E367AD">
        <w:rPr>
          <w:rFonts w:ascii="Arial" w:hAnsi="Arial" w:cs="Arial"/>
          <w:sz w:val="24"/>
          <w:szCs w:val="24"/>
        </w:rPr>
        <w:t xml:space="preserve"> A case study of Starbucks. Journal of the community development in Asia, 3(1), pp.33-43. </w:t>
      </w:r>
    </w:p>
    <w:p w14:paraId="62885A83" w14:textId="77757153"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Benito, G.R., Petersen, B. and Welch, L.S., 2012. </w:t>
      </w:r>
      <w:r w:rsidRPr="007D31EC">
        <w:rPr>
          <w:rFonts w:ascii="Arial" w:hAnsi="Arial" w:cs="Arial"/>
          <w:i/>
          <w:iCs/>
          <w:sz w:val="24"/>
          <w:szCs w:val="24"/>
        </w:rPr>
        <w:t>Dynamics of foreign operation modes and their combinations: insights for international strategic management</w:t>
      </w:r>
      <w:r w:rsidRPr="0088413F">
        <w:rPr>
          <w:rFonts w:ascii="Arial" w:hAnsi="Arial" w:cs="Arial"/>
          <w:sz w:val="24"/>
          <w:szCs w:val="24"/>
        </w:rPr>
        <w:t>. Handbook of research on international strategic management, pp.93-115.</w:t>
      </w:r>
    </w:p>
    <w:p w14:paraId="400510B2" w14:textId="13671A2E"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Buckley, P.J. and Casson, M.C., 2015. </w:t>
      </w:r>
      <w:r w:rsidRPr="007D31EC">
        <w:rPr>
          <w:rFonts w:ascii="Arial" w:hAnsi="Arial" w:cs="Arial"/>
          <w:i/>
          <w:iCs/>
          <w:sz w:val="24"/>
          <w:szCs w:val="24"/>
        </w:rPr>
        <w:t>The internalisation theory of the multinational enterprise:</w:t>
      </w:r>
      <w:r w:rsidRPr="0088413F">
        <w:rPr>
          <w:rFonts w:ascii="Arial" w:hAnsi="Arial" w:cs="Arial"/>
          <w:sz w:val="24"/>
          <w:szCs w:val="24"/>
        </w:rPr>
        <w:t xml:space="preserve"> A review of the progress of a research agenda after 30 years. International business strategy, pp.85-107.</w:t>
      </w:r>
    </w:p>
    <w:p w14:paraId="623219E6" w14:textId="51B30DA4" w:rsidR="009C14B4" w:rsidRDefault="009C14B4" w:rsidP="0088413F">
      <w:pPr>
        <w:spacing w:line="360" w:lineRule="auto"/>
        <w:jc w:val="both"/>
        <w:rPr>
          <w:rFonts w:ascii="Arial" w:hAnsi="Arial" w:cs="Arial"/>
          <w:sz w:val="24"/>
          <w:szCs w:val="24"/>
        </w:rPr>
      </w:pPr>
      <w:proofErr w:type="spellStart"/>
      <w:r w:rsidRPr="009C14B4">
        <w:rPr>
          <w:rFonts w:ascii="Arial" w:hAnsi="Arial" w:cs="Arial"/>
          <w:sz w:val="24"/>
          <w:szCs w:val="24"/>
        </w:rPr>
        <w:t>Buiko</w:t>
      </w:r>
      <w:proofErr w:type="spellEnd"/>
      <w:r w:rsidRPr="009C14B4">
        <w:rPr>
          <w:rFonts w:ascii="Arial" w:hAnsi="Arial" w:cs="Arial"/>
          <w:sz w:val="24"/>
          <w:szCs w:val="24"/>
        </w:rPr>
        <w:t xml:space="preserve">, V., 2010. </w:t>
      </w:r>
      <w:r w:rsidRPr="007D31EC">
        <w:rPr>
          <w:rFonts w:ascii="Arial" w:hAnsi="Arial" w:cs="Arial"/>
          <w:i/>
          <w:iCs/>
          <w:sz w:val="24"/>
          <w:szCs w:val="24"/>
        </w:rPr>
        <w:t>Internationalization of „Coffee houses “business</w:t>
      </w:r>
      <w:r w:rsidRPr="009C14B4">
        <w:rPr>
          <w:rFonts w:ascii="Arial" w:hAnsi="Arial" w:cs="Arial"/>
          <w:sz w:val="24"/>
          <w:szCs w:val="24"/>
        </w:rPr>
        <w:t>.</w:t>
      </w:r>
    </w:p>
    <w:p w14:paraId="3AF96B18" w14:textId="2B3039FA" w:rsidR="009C14B4" w:rsidRDefault="009C14B4" w:rsidP="0088413F">
      <w:pPr>
        <w:spacing w:line="360" w:lineRule="auto"/>
        <w:jc w:val="both"/>
        <w:rPr>
          <w:rFonts w:ascii="Arial" w:hAnsi="Arial" w:cs="Arial"/>
          <w:sz w:val="24"/>
          <w:szCs w:val="24"/>
        </w:rPr>
      </w:pPr>
      <w:r w:rsidRPr="009C14B4">
        <w:rPr>
          <w:rFonts w:ascii="Arial" w:hAnsi="Arial" w:cs="Arial"/>
          <w:sz w:val="24"/>
          <w:szCs w:val="24"/>
        </w:rPr>
        <w:t xml:space="preserve">Chen, L., 2015. </w:t>
      </w:r>
      <w:r w:rsidRPr="007A59B2">
        <w:rPr>
          <w:rFonts w:ascii="Arial" w:hAnsi="Arial" w:cs="Arial"/>
          <w:i/>
          <w:iCs/>
          <w:sz w:val="24"/>
          <w:szCs w:val="24"/>
        </w:rPr>
        <w:t>Quality management, certification and related agricultural organisations along the value chain</w:t>
      </w:r>
      <w:r w:rsidRPr="009C14B4">
        <w:rPr>
          <w:rFonts w:ascii="Arial" w:hAnsi="Arial" w:cs="Arial"/>
          <w:sz w:val="24"/>
          <w:szCs w:val="24"/>
        </w:rPr>
        <w:t xml:space="preserve"> (Doctoral dissertation, </w:t>
      </w:r>
      <w:proofErr w:type="spellStart"/>
      <w:r w:rsidRPr="009C14B4">
        <w:rPr>
          <w:rFonts w:ascii="Arial" w:hAnsi="Arial" w:cs="Arial"/>
          <w:sz w:val="24"/>
          <w:szCs w:val="24"/>
        </w:rPr>
        <w:t>Universitäts</w:t>
      </w:r>
      <w:proofErr w:type="spellEnd"/>
      <w:r w:rsidRPr="009C14B4">
        <w:rPr>
          <w:rFonts w:ascii="Arial" w:hAnsi="Arial" w:cs="Arial"/>
          <w:sz w:val="24"/>
          <w:szCs w:val="24"/>
        </w:rPr>
        <w:t xml:space="preserve">-und </w:t>
      </w:r>
      <w:proofErr w:type="spellStart"/>
      <w:r w:rsidRPr="009C14B4">
        <w:rPr>
          <w:rFonts w:ascii="Arial" w:hAnsi="Arial" w:cs="Arial"/>
          <w:sz w:val="24"/>
          <w:szCs w:val="24"/>
        </w:rPr>
        <w:t>Landesbibliothek</w:t>
      </w:r>
      <w:proofErr w:type="spellEnd"/>
      <w:r w:rsidRPr="009C14B4">
        <w:rPr>
          <w:rFonts w:ascii="Arial" w:hAnsi="Arial" w:cs="Arial"/>
          <w:sz w:val="24"/>
          <w:szCs w:val="24"/>
        </w:rPr>
        <w:t xml:space="preserve"> Bonn).</w:t>
      </w:r>
    </w:p>
    <w:p w14:paraId="5D468237" w14:textId="38C8C713"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Das, T.K. and Teng, B.-S. (2000). </w:t>
      </w:r>
      <w:r w:rsidRPr="007A59B2">
        <w:rPr>
          <w:rFonts w:ascii="Arial" w:hAnsi="Arial" w:cs="Arial"/>
          <w:i/>
          <w:iCs/>
          <w:sz w:val="24"/>
          <w:szCs w:val="24"/>
        </w:rPr>
        <w:t>Instabilities of Strategic Alliances</w:t>
      </w:r>
      <w:r w:rsidRPr="0088413F">
        <w:rPr>
          <w:rFonts w:ascii="Arial" w:hAnsi="Arial" w:cs="Arial"/>
          <w:sz w:val="24"/>
          <w:szCs w:val="24"/>
        </w:rPr>
        <w:t>: An Internal Tensions Perspective. Organization Science, [online] 11(1), pp.77–101. Available at: https://www.jstor.org/stable/2640406.</w:t>
      </w:r>
    </w:p>
    <w:p w14:paraId="20638EDB" w14:textId="081BE3E0" w:rsidR="00E367AD" w:rsidRDefault="00E367AD" w:rsidP="0088413F">
      <w:pPr>
        <w:spacing w:line="360" w:lineRule="auto"/>
        <w:jc w:val="both"/>
        <w:rPr>
          <w:rFonts w:ascii="Arial" w:hAnsi="Arial" w:cs="Arial"/>
          <w:sz w:val="24"/>
          <w:szCs w:val="24"/>
        </w:rPr>
      </w:pPr>
      <w:r w:rsidRPr="00E367AD">
        <w:rPr>
          <w:rFonts w:ascii="Arial" w:hAnsi="Arial" w:cs="Arial"/>
          <w:sz w:val="24"/>
          <w:szCs w:val="24"/>
        </w:rPr>
        <w:t xml:space="preserve">Franco, C., </w:t>
      </w:r>
      <w:proofErr w:type="spellStart"/>
      <w:r w:rsidRPr="00E367AD">
        <w:rPr>
          <w:rFonts w:ascii="Arial" w:hAnsi="Arial" w:cs="Arial"/>
          <w:sz w:val="24"/>
          <w:szCs w:val="24"/>
        </w:rPr>
        <w:t>Rentocchini</w:t>
      </w:r>
      <w:proofErr w:type="spellEnd"/>
      <w:r w:rsidRPr="00E367AD">
        <w:rPr>
          <w:rFonts w:ascii="Arial" w:hAnsi="Arial" w:cs="Arial"/>
          <w:sz w:val="24"/>
          <w:szCs w:val="24"/>
        </w:rPr>
        <w:t xml:space="preserve">, F. and Marzetti, G.V., 2008. </w:t>
      </w:r>
      <w:r w:rsidRPr="007A59B2">
        <w:rPr>
          <w:rFonts w:ascii="Arial" w:hAnsi="Arial" w:cs="Arial"/>
          <w:i/>
          <w:iCs/>
          <w:sz w:val="24"/>
          <w:szCs w:val="24"/>
        </w:rPr>
        <w:t>Motives underlying foreign direct investments</w:t>
      </w:r>
      <w:r w:rsidRPr="00E367AD">
        <w:rPr>
          <w:rFonts w:ascii="Arial" w:hAnsi="Arial" w:cs="Arial"/>
          <w:sz w:val="24"/>
          <w:szCs w:val="24"/>
        </w:rPr>
        <w:t>: A primer. In Proceedings of the 5th international conference on innovation &amp; management (pp. 2329-2345).</w:t>
      </w:r>
    </w:p>
    <w:p w14:paraId="1571A91E" w14:textId="30F0FE60" w:rsidR="00BF64FE" w:rsidRDefault="00BF64FE" w:rsidP="0088413F">
      <w:pPr>
        <w:spacing w:line="360" w:lineRule="auto"/>
        <w:jc w:val="both"/>
        <w:rPr>
          <w:rFonts w:ascii="Arial" w:hAnsi="Arial" w:cs="Arial"/>
          <w:sz w:val="24"/>
          <w:szCs w:val="24"/>
        </w:rPr>
      </w:pPr>
      <w:r w:rsidRPr="00BF64FE">
        <w:rPr>
          <w:rFonts w:ascii="Arial" w:hAnsi="Arial" w:cs="Arial"/>
          <w:sz w:val="24"/>
          <w:szCs w:val="24"/>
        </w:rPr>
        <w:t xml:space="preserve">Gao, R., Gao, Q., Zhuang, X. and Sun, K., 2022. </w:t>
      </w:r>
      <w:r w:rsidRPr="007A59B2">
        <w:rPr>
          <w:rFonts w:ascii="Arial" w:hAnsi="Arial" w:cs="Arial"/>
          <w:i/>
          <w:iCs/>
          <w:sz w:val="24"/>
          <w:szCs w:val="24"/>
        </w:rPr>
        <w:t>Extending Uppsala model with springboard perspective in emerging multinational’s sequential internationalisation—evidence from a construction company’s expansion in Africa</w:t>
      </w:r>
      <w:r w:rsidRPr="00BF64FE">
        <w:rPr>
          <w:rFonts w:ascii="Arial" w:hAnsi="Arial" w:cs="Arial"/>
          <w:sz w:val="24"/>
          <w:szCs w:val="24"/>
        </w:rPr>
        <w:t>. Journal of Risk and Financial Management, 15(1), p.16.</w:t>
      </w:r>
    </w:p>
    <w:p w14:paraId="590B67AA" w14:textId="563C99E4" w:rsidR="00E367AD" w:rsidRPr="00E367AD" w:rsidRDefault="00E367AD" w:rsidP="0088413F">
      <w:pPr>
        <w:spacing w:line="360" w:lineRule="auto"/>
        <w:jc w:val="both"/>
        <w:rPr>
          <w:rFonts w:ascii="Arial" w:hAnsi="Arial" w:cs="Arial"/>
          <w:sz w:val="24"/>
          <w:szCs w:val="24"/>
        </w:rPr>
      </w:pPr>
      <w:proofErr w:type="spellStart"/>
      <w:r w:rsidRPr="00E367AD">
        <w:rPr>
          <w:rFonts w:ascii="Arial" w:hAnsi="Arial" w:cs="Arial"/>
          <w:sz w:val="24"/>
          <w:szCs w:val="24"/>
        </w:rPr>
        <w:t>Geereddy</w:t>
      </w:r>
      <w:proofErr w:type="spellEnd"/>
      <w:r w:rsidRPr="00E367AD">
        <w:rPr>
          <w:rFonts w:ascii="Arial" w:hAnsi="Arial" w:cs="Arial"/>
          <w:sz w:val="24"/>
          <w:szCs w:val="24"/>
        </w:rPr>
        <w:t xml:space="preserve">, N. (2023). </w:t>
      </w:r>
      <w:r w:rsidRPr="007A59B2">
        <w:rPr>
          <w:rFonts w:ascii="Arial" w:hAnsi="Arial" w:cs="Arial"/>
          <w:i/>
          <w:iCs/>
          <w:sz w:val="24"/>
          <w:szCs w:val="24"/>
        </w:rPr>
        <w:t>Strategic Analysis of Starbucks Corporation</w:t>
      </w:r>
      <w:r w:rsidRPr="00E367AD">
        <w:rPr>
          <w:rFonts w:ascii="Arial" w:hAnsi="Arial" w:cs="Arial"/>
          <w:sz w:val="24"/>
          <w:szCs w:val="24"/>
        </w:rPr>
        <w:t>. [online] Harvard Scholar. Available at: https://scholar.harvard.edu/files/nithingeereddy/files/starbucks_case_analysis.pdf.</w:t>
      </w:r>
    </w:p>
    <w:p w14:paraId="2594C14C" w14:textId="7F0C7686" w:rsidR="00E367AD" w:rsidRDefault="00E367AD" w:rsidP="0088413F">
      <w:pPr>
        <w:spacing w:line="360" w:lineRule="auto"/>
        <w:jc w:val="both"/>
        <w:rPr>
          <w:rFonts w:ascii="Arial" w:hAnsi="Arial" w:cs="Arial"/>
          <w:sz w:val="24"/>
          <w:szCs w:val="24"/>
        </w:rPr>
      </w:pPr>
      <w:r w:rsidRPr="00E367AD">
        <w:rPr>
          <w:rFonts w:ascii="Arial" w:hAnsi="Arial" w:cs="Arial"/>
          <w:sz w:val="24"/>
          <w:szCs w:val="24"/>
        </w:rPr>
        <w:t xml:space="preserve">Ghauri, P. and </w:t>
      </w:r>
      <w:proofErr w:type="spellStart"/>
      <w:r w:rsidRPr="00E367AD">
        <w:rPr>
          <w:rFonts w:ascii="Arial" w:hAnsi="Arial" w:cs="Arial"/>
          <w:sz w:val="24"/>
          <w:szCs w:val="24"/>
        </w:rPr>
        <w:t>Cateora</w:t>
      </w:r>
      <w:proofErr w:type="spellEnd"/>
      <w:r w:rsidRPr="00E367AD">
        <w:rPr>
          <w:rFonts w:ascii="Arial" w:hAnsi="Arial" w:cs="Arial"/>
          <w:sz w:val="24"/>
          <w:szCs w:val="24"/>
        </w:rPr>
        <w:t xml:space="preserve">, P., 2014. EBOOK: </w:t>
      </w:r>
      <w:r w:rsidRPr="007A59B2">
        <w:rPr>
          <w:rFonts w:ascii="Arial" w:hAnsi="Arial" w:cs="Arial"/>
          <w:i/>
          <w:iCs/>
          <w:sz w:val="24"/>
          <w:szCs w:val="24"/>
        </w:rPr>
        <w:t>International Marketing</w:t>
      </w:r>
      <w:r w:rsidRPr="00E367AD">
        <w:rPr>
          <w:rFonts w:ascii="Arial" w:hAnsi="Arial" w:cs="Arial"/>
          <w:sz w:val="24"/>
          <w:szCs w:val="24"/>
        </w:rPr>
        <w:t>. McGraw Hill.</w:t>
      </w:r>
    </w:p>
    <w:p w14:paraId="5FC3B10D" w14:textId="56021964" w:rsidR="0088413F" w:rsidRPr="00E367AD"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Huang, Y.T. and Wang, S.H., 2024. </w:t>
      </w:r>
      <w:r w:rsidRPr="00AC1AB3">
        <w:rPr>
          <w:rFonts w:ascii="Arial" w:hAnsi="Arial" w:cs="Arial"/>
          <w:i/>
          <w:iCs/>
          <w:sz w:val="24"/>
          <w:szCs w:val="24"/>
        </w:rPr>
        <w:t>Choice of International Entry Mode in the Service Industry:</w:t>
      </w:r>
      <w:r w:rsidRPr="0088413F">
        <w:rPr>
          <w:rFonts w:ascii="Arial" w:hAnsi="Arial" w:cs="Arial"/>
          <w:sz w:val="24"/>
          <w:szCs w:val="24"/>
        </w:rPr>
        <w:t xml:space="preserve"> A Multiple-Theoretical Perspective. Journal of the Knowledge Economy, pp.1-29.</w:t>
      </w:r>
    </w:p>
    <w:p w14:paraId="1275085A" w14:textId="7E59D9CE" w:rsidR="00E367AD" w:rsidRDefault="00E367AD" w:rsidP="0088413F">
      <w:pPr>
        <w:spacing w:line="360" w:lineRule="auto"/>
        <w:jc w:val="both"/>
        <w:rPr>
          <w:rFonts w:ascii="Arial" w:hAnsi="Arial" w:cs="Arial"/>
          <w:sz w:val="24"/>
          <w:szCs w:val="24"/>
        </w:rPr>
      </w:pPr>
      <w:r w:rsidRPr="00E367AD">
        <w:rPr>
          <w:rFonts w:ascii="Arial" w:hAnsi="Arial" w:cs="Arial"/>
          <w:sz w:val="24"/>
          <w:szCs w:val="24"/>
        </w:rPr>
        <w:t>‌</w:t>
      </w:r>
      <w:r w:rsidRPr="00E367AD">
        <w:t xml:space="preserve"> </w:t>
      </w:r>
      <w:r w:rsidRPr="00E367AD">
        <w:rPr>
          <w:rFonts w:ascii="Arial" w:hAnsi="Arial" w:cs="Arial"/>
          <w:sz w:val="24"/>
          <w:szCs w:val="24"/>
        </w:rPr>
        <w:t xml:space="preserve">Kee, D.M.H., Hidayah, N., </w:t>
      </w:r>
      <w:proofErr w:type="spellStart"/>
      <w:r w:rsidRPr="00E367AD">
        <w:rPr>
          <w:rFonts w:ascii="Arial" w:hAnsi="Arial" w:cs="Arial"/>
          <w:sz w:val="24"/>
          <w:szCs w:val="24"/>
        </w:rPr>
        <w:t>Syamilah</w:t>
      </w:r>
      <w:proofErr w:type="spellEnd"/>
      <w:r w:rsidRPr="00E367AD">
        <w:rPr>
          <w:rFonts w:ascii="Arial" w:hAnsi="Arial" w:cs="Arial"/>
          <w:sz w:val="24"/>
          <w:szCs w:val="24"/>
        </w:rPr>
        <w:t xml:space="preserve">, H., </w:t>
      </w:r>
      <w:proofErr w:type="spellStart"/>
      <w:r w:rsidRPr="00E367AD">
        <w:rPr>
          <w:rFonts w:ascii="Arial" w:hAnsi="Arial" w:cs="Arial"/>
          <w:sz w:val="24"/>
          <w:szCs w:val="24"/>
        </w:rPr>
        <w:t>Nasuhah</w:t>
      </w:r>
      <w:proofErr w:type="spellEnd"/>
      <w:r w:rsidRPr="00E367AD">
        <w:rPr>
          <w:rFonts w:ascii="Arial" w:hAnsi="Arial" w:cs="Arial"/>
          <w:sz w:val="24"/>
          <w:szCs w:val="24"/>
        </w:rPr>
        <w:t xml:space="preserve">, N.N., </w:t>
      </w:r>
      <w:proofErr w:type="spellStart"/>
      <w:r w:rsidRPr="00E367AD">
        <w:rPr>
          <w:rFonts w:ascii="Arial" w:hAnsi="Arial" w:cs="Arial"/>
          <w:sz w:val="24"/>
          <w:szCs w:val="24"/>
        </w:rPr>
        <w:t>Syasya</w:t>
      </w:r>
      <w:proofErr w:type="spellEnd"/>
      <w:r w:rsidRPr="00E367AD">
        <w:rPr>
          <w:rFonts w:ascii="Arial" w:hAnsi="Arial" w:cs="Arial"/>
          <w:sz w:val="24"/>
          <w:szCs w:val="24"/>
        </w:rPr>
        <w:t xml:space="preserve">, N.H. and </w:t>
      </w:r>
      <w:proofErr w:type="spellStart"/>
      <w:r w:rsidRPr="00E367AD">
        <w:rPr>
          <w:rFonts w:ascii="Arial" w:hAnsi="Arial" w:cs="Arial"/>
          <w:sz w:val="24"/>
          <w:szCs w:val="24"/>
        </w:rPr>
        <w:t>Norathirah</w:t>
      </w:r>
      <w:proofErr w:type="spellEnd"/>
      <w:r w:rsidRPr="00E367AD">
        <w:rPr>
          <w:rFonts w:ascii="Arial" w:hAnsi="Arial" w:cs="Arial"/>
          <w:sz w:val="24"/>
          <w:szCs w:val="24"/>
        </w:rPr>
        <w:t xml:space="preserve">, W., 2021. </w:t>
      </w:r>
      <w:r w:rsidRPr="00AC1AB3">
        <w:rPr>
          <w:rFonts w:ascii="Arial" w:hAnsi="Arial" w:cs="Arial"/>
          <w:i/>
          <w:iCs/>
          <w:sz w:val="24"/>
          <w:szCs w:val="24"/>
        </w:rPr>
        <w:t>How Starbucks Maintain Its Competitive Edge?–The Secret of Its Success.</w:t>
      </w:r>
      <w:r w:rsidRPr="00E367AD">
        <w:rPr>
          <w:rFonts w:ascii="Arial" w:hAnsi="Arial" w:cs="Arial"/>
          <w:sz w:val="24"/>
          <w:szCs w:val="24"/>
        </w:rPr>
        <w:t xml:space="preserve"> Journal of the Community Development in Asia (JCDA), 4(2), pp.34-43.</w:t>
      </w:r>
    </w:p>
    <w:p w14:paraId="6BA76930" w14:textId="14101308" w:rsidR="009C14B4" w:rsidRDefault="009C14B4" w:rsidP="0088413F">
      <w:pPr>
        <w:spacing w:line="360" w:lineRule="auto"/>
        <w:jc w:val="both"/>
        <w:rPr>
          <w:rFonts w:ascii="Arial" w:hAnsi="Arial" w:cs="Arial"/>
          <w:sz w:val="24"/>
          <w:szCs w:val="24"/>
        </w:rPr>
      </w:pPr>
      <w:r w:rsidRPr="009C14B4">
        <w:rPr>
          <w:rFonts w:ascii="Arial" w:hAnsi="Arial" w:cs="Arial"/>
          <w:sz w:val="24"/>
          <w:szCs w:val="24"/>
        </w:rPr>
        <w:t xml:space="preserve">Khushman, A., 2019. </w:t>
      </w:r>
      <w:r w:rsidRPr="00AC1AB3">
        <w:rPr>
          <w:rFonts w:ascii="Arial" w:hAnsi="Arial" w:cs="Arial"/>
          <w:i/>
          <w:iCs/>
          <w:sz w:val="24"/>
          <w:szCs w:val="24"/>
        </w:rPr>
        <w:t>An Evaluation of Entrepreneurial Activities and Growth Strategies</w:t>
      </w:r>
      <w:r w:rsidRPr="009C14B4">
        <w:rPr>
          <w:rFonts w:ascii="Arial" w:hAnsi="Arial" w:cs="Arial"/>
          <w:sz w:val="24"/>
          <w:szCs w:val="24"/>
        </w:rPr>
        <w:t>–The Case of Starbucks Coffee House. Available at SSRN 3594916.</w:t>
      </w:r>
    </w:p>
    <w:p w14:paraId="58ABF24E" w14:textId="29366C69"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Meilani, T. and </w:t>
      </w:r>
      <w:proofErr w:type="spellStart"/>
      <w:r w:rsidRPr="0088413F">
        <w:rPr>
          <w:rFonts w:ascii="Arial" w:hAnsi="Arial" w:cs="Arial"/>
          <w:sz w:val="24"/>
          <w:szCs w:val="24"/>
        </w:rPr>
        <w:t>Ellitan</w:t>
      </w:r>
      <w:proofErr w:type="spellEnd"/>
      <w:r w:rsidRPr="0088413F">
        <w:rPr>
          <w:rFonts w:ascii="Arial" w:hAnsi="Arial" w:cs="Arial"/>
          <w:sz w:val="24"/>
          <w:szCs w:val="24"/>
        </w:rPr>
        <w:t xml:space="preserve">, L., </w:t>
      </w:r>
      <w:r>
        <w:rPr>
          <w:rFonts w:ascii="Arial" w:hAnsi="Arial" w:cs="Arial"/>
          <w:sz w:val="24"/>
          <w:szCs w:val="24"/>
        </w:rPr>
        <w:t xml:space="preserve">(2025). </w:t>
      </w:r>
      <w:r w:rsidRPr="00AC1AB3">
        <w:rPr>
          <w:rFonts w:ascii="Arial" w:hAnsi="Arial" w:cs="Arial"/>
          <w:i/>
          <w:iCs/>
          <w:sz w:val="24"/>
          <w:szCs w:val="24"/>
        </w:rPr>
        <w:t>Supply Chain Management Processes and Competitive Advantage</w:t>
      </w:r>
      <w:r w:rsidRPr="0088413F">
        <w:rPr>
          <w:rFonts w:ascii="Arial" w:hAnsi="Arial" w:cs="Arial"/>
          <w:sz w:val="24"/>
          <w:szCs w:val="24"/>
        </w:rPr>
        <w:t>: The Case of Starbucks.</w:t>
      </w:r>
    </w:p>
    <w:p w14:paraId="682F635D" w14:textId="6E2ACAC2"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Nguyen, H., 2016. </w:t>
      </w:r>
      <w:r w:rsidRPr="00AC1AB3">
        <w:rPr>
          <w:rFonts w:ascii="Arial" w:hAnsi="Arial" w:cs="Arial"/>
          <w:i/>
          <w:iCs/>
          <w:sz w:val="24"/>
          <w:szCs w:val="24"/>
        </w:rPr>
        <w:t>Supplier Selection Process in Café Industry:</w:t>
      </w:r>
      <w:r w:rsidRPr="0088413F">
        <w:rPr>
          <w:rFonts w:ascii="Arial" w:hAnsi="Arial" w:cs="Arial"/>
          <w:sz w:val="24"/>
          <w:szCs w:val="24"/>
        </w:rPr>
        <w:t xml:space="preserve"> Case: X Coffee vs. Starbucks.</w:t>
      </w:r>
    </w:p>
    <w:p w14:paraId="3432F33C" w14:textId="1034F976" w:rsidR="00162992" w:rsidRDefault="00162992" w:rsidP="00162992">
      <w:pPr>
        <w:spacing w:line="360" w:lineRule="auto"/>
        <w:jc w:val="both"/>
        <w:rPr>
          <w:rFonts w:ascii="Arial" w:hAnsi="Arial" w:cs="Arial"/>
          <w:sz w:val="24"/>
          <w:szCs w:val="24"/>
        </w:rPr>
      </w:pPr>
      <w:r w:rsidRPr="00162992">
        <w:rPr>
          <w:rFonts w:ascii="Arial" w:hAnsi="Arial" w:cs="Arial"/>
          <w:sz w:val="24"/>
          <w:szCs w:val="24"/>
        </w:rPr>
        <w:t xml:space="preserve">Patterson, P.G., Scott, J. and Uncles, M.D. (2010). </w:t>
      </w:r>
      <w:r w:rsidRPr="009F6EAA">
        <w:rPr>
          <w:rFonts w:ascii="Arial" w:hAnsi="Arial" w:cs="Arial"/>
          <w:i/>
          <w:iCs/>
          <w:sz w:val="24"/>
          <w:szCs w:val="24"/>
        </w:rPr>
        <w:t>How the local competition defeated a global brand:</w:t>
      </w:r>
      <w:r w:rsidRPr="00162992">
        <w:rPr>
          <w:rFonts w:ascii="Arial" w:hAnsi="Arial" w:cs="Arial"/>
          <w:sz w:val="24"/>
          <w:szCs w:val="24"/>
        </w:rPr>
        <w:t xml:space="preserve"> The case of Starbucks. Australasian Marketing Journal (AMJ), [online] 18(1), pp.41–47. </w:t>
      </w:r>
      <w:proofErr w:type="spellStart"/>
      <w:r w:rsidRPr="00162992">
        <w:rPr>
          <w:rFonts w:ascii="Arial" w:hAnsi="Arial" w:cs="Arial"/>
          <w:sz w:val="24"/>
          <w:szCs w:val="24"/>
        </w:rPr>
        <w:t>doi:https</w:t>
      </w:r>
      <w:proofErr w:type="spellEnd"/>
      <w:r w:rsidRPr="00162992">
        <w:rPr>
          <w:rFonts w:ascii="Arial" w:hAnsi="Arial" w:cs="Arial"/>
          <w:sz w:val="24"/>
          <w:szCs w:val="24"/>
        </w:rPr>
        <w:t>://doi.org/10.1016/j.ausmj.2009.10.001.</w:t>
      </w:r>
    </w:p>
    <w:p w14:paraId="0C82CDCC" w14:textId="2C3A4BB0"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Starbucks.com. (2025). </w:t>
      </w:r>
      <w:r w:rsidRPr="00522A69">
        <w:rPr>
          <w:rFonts w:ascii="Arial" w:hAnsi="Arial" w:cs="Arial"/>
          <w:i/>
          <w:iCs/>
          <w:sz w:val="24"/>
          <w:szCs w:val="24"/>
        </w:rPr>
        <w:t>ContentKeeper</w:t>
      </w:r>
      <w:r w:rsidRPr="0088413F">
        <w:rPr>
          <w:rFonts w:ascii="Arial" w:hAnsi="Arial" w:cs="Arial"/>
          <w:sz w:val="24"/>
          <w:szCs w:val="24"/>
        </w:rPr>
        <w:t xml:space="preserve"> </w:t>
      </w:r>
      <w:r w:rsidRPr="00522A69">
        <w:rPr>
          <w:rFonts w:ascii="Arial" w:hAnsi="Arial" w:cs="Arial"/>
          <w:i/>
          <w:iCs/>
          <w:sz w:val="24"/>
          <w:szCs w:val="24"/>
        </w:rPr>
        <w:t>Content</w:t>
      </w:r>
      <w:r w:rsidRPr="0088413F">
        <w:rPr>
          <w:rFonts w:ascii="Arial" w:hAnsi="Arial" w:cs="Arial"/>
          <w:sz w:val="24"/>
          <w:szCs w:val="24"/>
        </w:rPr>
        <w:t xml:space="preserve"> </w:t>
      </w:r>
      <w:r w:rsidRPr="00522A69">
        <w:rPr>
          <w:rFonts w:ascii="Arial" w:hAnsi="Arial" w:cs="Arial"/>
          <w:i/>
          <w:iCs/>
          <w:sz w:val="24"/>
          <w:szCs w:val="24"/>
        </w:rPr>
        <w:t>Filtering</w:t>
      </w:r>
      <w:r w:rsidRPr="0088413F">
        <w:rPr>
          <w:rFonts w:ascii="Arial" w:hAnsi="Arial" w:cs="Arial"/>
          <w:sz w:val="24"/>
          <w:szCs w:val="24"/>
        </w:rPr>
        <w:t xml:space="preserve">. [online] Available at: </w:t>
      </w:r>
      <w:hyperlink r:id="rId6" w:history="1">
        <w:r w:rsidRPr="008D3173">
          <w:rPr>
            <w:rStyle w:val="Hyperlink"/>
            <w:rFonts w:ascii="Arial" w:hAnsi="Arial" w:cs="Arial"/>
            <w:sz w:val="24"/>
            <w:szCs w:val="24"/>
          </w:rPr>
          <w:t>https://stories.starbucks.com/asia/stories/2014/a-tale-of-two-countries-starbucks-growth-in-india-and-china/</w:t>
        </w:r>
      </w:hyperlink>
      <w:r w:rsidRPr="0088413F">
        <w:rPr>
          <w:rFonts w:ascii="Arial" w:hAnsi="Arial" w:cs="Arial"/>
          <w:sz w:val="24"/>
          <w:szCs w:val="24"/>
        </w:rPr>
        <w:t>.</w:t>
      </w:r>
    </w:p>
    <w:p w14:paraId="49B204DF" w14:textId="114FDF52" w:rsidR="0088413F" w:rsidRDefault="0088413F" w:rsidP="0088413F">
      <w:pPr>
        <w:spacing w:line="360" w:lineRule="auto"/>
        <w:jc w:val="both"/>
        <w:rPr>
          <w:rFonts w:ascii="Arial" w:hAnsi="Arial" w:cs="Arial"/>
          <w:sz w:val="24"/>
          <w:szCs w:val="24"/>
        </w:rPr>
      </w:pPr>
      <w:r w:rsidRPr="0088413F">
        <w:rPr>
          <w:rFonts w:ascii="Arial" w:hAnsi="Arial" w:cs="Arial"/>
          <w:sz w:val="24"/>
          <w:szCs w:val="24"/>
        </w:rPr>
        <w:t xml:space="preserve">The Strategy Institute (2024). </w:t>
      </w:r>
      <w:r w:rsidRPr="00522A69">
        <w:rPr>
          <w:rFonts w:ascii="Arial" w:hAnsi="Arial" w:cs="Arial"/>
          <w:i/>
          <w:iCs/>
          <w:sz w:val="24"/>
          <w:szCs w:val="24"/>
        </w:rPr>
        <w:t>Starbucks International Strategy - A Case Study for Global Success</w:t>
      </w:r>
      <w:r w:rsidRPr="0088413F">
        <w:rPr>
          <w:rFonts w:ascii="Arial" w:hAnsi="Arial" w:cs="Arial"/>
          <w:sz w:val="24"/>
          <w:szCs w:val="24"/>
        </w:rPr>
        <w:t>. [online] The Strategy Institute. Available at: https://www.thestrategyinstitute.org/insights/starbucks-international-strategy-a-case-study-for-global-success.</w:t>
      </w:r>
    </w:p>
    <w:p w14:paraId="6861048A" w14:textId="4D914B3F" w:rsidR="00BF64FE" w:rsidRDefault="00BF64FE" w:rsidP="0088413F">
      <w:pPr>
        <w:spacing w:line="360" w:lineRule="auto"/>
        <w:jc w:val="both"/>
        <w:rPr>
          <w:rFonts w:ascii="Arial" w:hAnsi="Arial" w:cs="Arial"/>
          <w:sz w:val="24"/>
          <w:szCs w:val="24"/>
        </w:rPr>
      </w:pPr>
      <w:r w:rsidRPr="00BF64FE">
        <w:rPr>
          <w:rFonts w:ascii="Arial" w:hAnsi="Arial" w:cs="Arial"/>
          <w:sz w:val="24"/>
          <w:szCs w:val="24"/>
        </w:rPr>
        <w:t xml:space="preserve">Vahlne, J.E. and Johanson, J., 2017. </w:t>
      </w:r>
      <w:r w:rsidRPr="0047184A">
        <w:rPr>
          <w:rFonts w:ascii="Arial" w:hAnsi="Arial" w:cs="Arial"/>
          <w:i/>
          <w:iCs/>
          <w:sz w:val="24"/>
          <w:szCs w:val="24"/>
        </w:rPr>
        <w:t>From internationalization to evolution</w:t>
      </w:r>
      <w:r w:rsidRPr="00BF64FE">
        <w:rPr>
          <w:rFonts w:ascii="Arial" w:hAnsi="Arial" w:cs="Arial"/>
          <w:sz w:val="24"/>
          <w:szCs w:val="24"/>
        </w:rPr>
        <w:t>: The Uppsala model at 40 years. Journal of international business studies, 48(9), pp.1087-1102.</w:t>
      </w:r>
    </w:p>
    <w:p w14:paraId="530AEE53" w14:textId="60C7185B" w:rsidR="00162992" w:rsidRPr="00162992" w:rsidRDefault="00162992" w:rsidP="00162992">
      <w:pPr>
        <w:rPr>
          <w:rFonts w:ascii="Arial" w:hAnsi="Arial" w:cs="Arial"/>
          <w:sz w:val="24"/>
          <w:szCs w:val="24"/>
        </w:rPr>
      </w:pPr>
      <w:r w:rsidRPr="00162992">
        <w:rPr>
          <w:rFonts w:ascii="Arial" w:hAnsi="Arial" w:cs="Arial"/>
          <w:sz w:val="24"/>
          <w:szCs w:val="24"/>
        </w:rPr>
        <w:t xml:space="preserve">Zhang, X., 2023. </w:t>
      </w:r>
      <w:r w:rsidRPr="0047184A">
        <w:rPr>
          <w:rFonts w:ascii="Arial" w:hAnsi="Arial" w:cs="Arial"/>
          <w:i/>
          <w:iCs/>
          <w:sz w:val="24"/>
          <w:szCs w:val="24"/>
        </w:rPr>
        <w:t>Starbucks’ Global Journey: Internationalization, Challenges, and Brand Positioning</w:t>
      </w:r>
      <w:r w:rsidRPr="00162992">
        <w:rPr>
          <w:rFonts w:ascii="Arial" w:hAnsi="Arial" w:cs="Arial"/>
          <w:sz w:val="24"/>
          <w:szCs w:val="24"/>
        </w:rPr>
        <w:t>. Journal of World Economy, 2(3), pp.45-47.</w:t>
      </w:r>
    </w:p>
    <w:sectPr w:rsidR="00162992" w:rsidRPr="0016299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5F02" w14:textId="77777777" w:rsidR="008D6763" w:rsidRDefault="008D6763" w:rsidP="00E65517">
      <w:pPr>
        <w:spacing w:after="0" w:line="240" w:lineRule="auto"/>
      </w:pPr>
      <w:r>
        <w:separator/>
      </w:r>
    </w:p>
  </w:endnote>
  <w:endnote w:type="continuationSeparator" w:id="0">
    <w:p w14:paraId="72B2C2AD" w14:textId="77777777" w:rsidR="008D6763" w:rsidRDefault="008D6763" w:rsidP="00E65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851424"/>
      <w:docPartObj>
        <w:docPartGallery w:val="Page Numbers (Bottom of Page)"/>
        <w:docPartUnique/>
      </w:docPartObj>
    </w:sdtPr>
    <w:sdtEndPr>
      <w:rPr>
        <w:noProof/>
      </w:rPr>
    </w:sdtEndPr>
    <w:sdtContent>
      <w:p w14:paraId="3AC932A4" w14:textId="02789B92" w:rsidR="00E65517" w:rsidRDefault="00E655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238C8" w14:textId="77777777" w:rsidR="00E65517" w:rsidRDefault="00E65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F710D" w14:textId="77777777" w:rsidR="008D6763" w:rsidRDefault="008D6763" w:rsidP="00E65517">
      <w:pPr>
        <w:spacing w:after="0" w:line="240" w:lineRule="auto"/>
      </w:pPr>
      <w:r>
        <w:separator/>
      </w:r>
    </w:p>
  </w:footnote>
  <w:footnote w:type="continuationSeparator" w:id="0">
    <w:p w14:paraId="5F91B74E" w14:textId="77777777" w:rsidR="008D6763" w:rsidRDefault="008D6763" w:rsidP="00E655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17"/>
    <w:rsid w:val="00162992"/>
    <w:rsid w:val="00276BF4"/>
    <w:rsid w:val="0047184A"/>
    <w:rsid w:val="00522A69"/>
    <w:rsid w:val="0069532E"/>
    <w:rsid w:val="007A32F2"/>
    <w:rsid w:val="007A59B2"/>
    <w:rsid w:val="007B0CC3"/>
    <w:rsid w:val="007D31EC"/>
    <w:rsid w:val="0088413F"/>
    <w:rsid w:val="008D6763"/>
    <w:rsid w:val="009C14B4"/>
    <w:rsid w:val="009F6EAA"/>
    <w:rsid w:val="00AC1AB3"/>
    <w:rsid w:val="00B151A8"/>
    <w:rsid w:val="00B9766E"/>
    <w:rsid w:val="00BF64FE"/>
    <w:rsid w:val="00C82D1F"/>
    <w:rsid w:val="00D73CFE"/>
    <w:rsid w:val="00DF3708"/>
    <w:rsid w:val="00E367AD"/>
    <w:rsid w:val="00E65517"/>
    <w:rsid w:val="00FB4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2D02"/>
  <w15:chartTrackingRefBased/>
  <w15:docId w15:val="{7AA77BCB-A28A-42BE-8421-B7C06B9B3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55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55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55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55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55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5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5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5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655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55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55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55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55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5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5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517"/>
    <w:rPr>
      <w:rFonts w:eastAsiaTheme="majorEastAsia" w:cstheme="majorBidi"/>
      <w:color w:val="272727" w:themeColor="text1" w:themeTint="D8"/>
    </w:rPr>
  </w:style>
  <w:style w:type="paragraph" w:styleId="Title">
    <w:name w:val="Title"/>
    <w:basedOn w:val="Normal"/>
    <w:next w:val="Normal"/>
    <w:link w:val="TitleChar"/>
    <w:uiPriority w:val="10"/>
    <w:qFormat/>
    <w:rsid w:val="00E655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5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5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5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517"/>
    <w:pPr>
      <w:spacing w:before="160"/>
      <w:jc w:val="center"/>
    </w:pPr>
    <w:rPr>
      <w:i/>
      <w:iCs/>
      <w:color w:val="404040" w:themeColor="text1" w:themeTint="BF"/>
    </w:rPr>
  </w:style>
  <w:style w:type="character" w:customStyle="1" w:styleId="QuoteChar">
    <w:name w:val="Quote Char"/>
    <w:basedOn w:val="DefaultParagraphFont"/>
    <w:link w:val="Quote"/>
    <w:uiPriority w:val="29"/>
    <w:rsid w:val="00E65517"/>
    <w:rPr>
      <w:i/>
      <w:iCs/>
      <w:color w:val="404040" w:themeColor="text1" w:themeTint="BF"/>
    </w:rPr>
  </w:style>
  <w:style w:type="paragraph" w:styleId="ListParagraph">
    <w:name w:val="List Paragraph"/>
    <w:basedOn w:val="Normal"/>
    <w:uiPriority w:val="34"/>
    <w:qFormat/>
    <w:rsid w:val="00E65517"/>
    <w:pPr>
      <w:ind w:left="720"/>
      <w:contextualSpacing/>
    </w:pPr>
  </w:style>
  <w:style w:type="character" w:styleId="IntenseEmphasis">
    <w:name w:val="Intense Emphasis"/>
    <w:basedOn w:val="DefaultParagraphFont"/>
    <w:uiPriority w:val="21"/>
    <w:qFormat/>
    <w:rsid w:val="00E65517"/>
    <w:rPr>
      <w:i/>
      <w:iCs/>
      <w:color w:val="2F5496" w:themeColor="accent1" w:themeShade="BF"/>
    </w:rPr>
  </w:style>
  <w:style w:type="paragraph" w:styleId="IntenseQuote">
    <w:name w:val="Intense Quote"/>
    <w:basedOn w:val="Normal"/>
    <w:next w:val="Normal"/>
    <w:link w:val="IntenseQuoteChar"/>
    <w:uiPriority w:val="30"/>
    <w:qFormat/>
    <w:rsid w:val="00E655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5517"/>
    <w:rPr>
      <w:i/>
      <w:iCs/>
      <w:color w:val="2F5496" w:themeColor="accent1" w:themeShade="BF"/>
    </w:rPr>
  </w:style>
  <w:style w:type="character" w:styleId="IntenseReference">
    <w:name w:val="Intense Reference"/>
    <w:basedOn w:val="DefaultParagraphFont"/>
    <w:uiPriority w:val="32"/>
    <w:qFormat/>
    <w:rsid w:val="00E65517"/>
    <w:rPr>
      <w:b/>
      <w:bCs/>
      <w:smallCaps/>
      <w:color w:val="2F5496" w:themeColor="accent1" w:themeShade="BF"/>
      <w:spacing w:val="5"/>
    </w:rPr>
  </w:style>
  <w:style w:type="paragraph" w:styleId="Header">
    <w:name w:val="header"/>
    <w:basedOn w:val="Normal"/>
    <w:link w:val="HeaderChar"/>
    <w:uiPriority w:val="99"/>
    <w:unhideWhenUsed/>
    <w:rsid w:val="00E65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517"/>
  </w:style>
  <w:style w:type="paragraph" w:styleId="Footer">
    <w:name w:val="footer"/>
    <w:basedOn w:val="Normal"/>
    <w:link w:val="FooterChar"/>
    <w:uiPriority w:val="99"/>
    <w:unhideWhenUsed/>
    <w:rsid w:val="00E65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517"/>
  </w:style>
  <w:style w:type="character" w:styleId="Hyperlink">
    <w:name w:val="Hyperlink"/>
    <w:basedOn w:val="DefaultParagraphFont"/>
    <w:uiPriority w:val="99"/>
    <w:unhideWhenUsed/>
    <w:rsid w:val="0088413F"/>
    <w:rPr>
      <w:color w:val="0563C1" w:themeColor="hyperlink"/>
      <w:u w:val="single"/>
    </w:rPr>
  </w:style>
  <w:style w:type="character" w:styleId="UnresolvedMention">
    <w:name w:val="Unresolved Mention"/>
    <w:basedOn w:val="DefaultParagraphFont"/>
    <w:uiPriority w:val="99"/>
    <w:semiHidden/>
    <w:unhideWhenUsed/>
    <w:rsid w:val="0088413F"/>
    <w:rPr>
      <w:color w:val="605E5C"/>
      <w:shd w:val="clear" w:color="auto" w:fill="E1DFDD"/>
    </w:rPr>
  </w:style>
  <w:style w:type="character" w:styleId="FollowedHyperlink">
    <w:name w:val="FollowedHyperlink"/>
    <w:basedOn w:val="DefaultParagraphFont"/>
    <w:uiPriority w:val="99"/>
    <w:semiHidden/>
    <w:unhideWhenUsed/>
    <w:rsid w:val="009F6E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stories.starbucks.com/asia/stories/2014/a-tale-of-two-countries-starbucks-growth-in-india-and-china/"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3300</Words>
  <Characters>18812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2</cp:revision>
  <dcterms:created xsi:type="dcterms:W3CDTF">2025-07-31T08:21:00Z</dcterms:created>
  <dcterms:modified xsi:type="dcterms:W3CDTF">2025-07-31T08:21:00Z</dcterms:modified>
</cp:coreProperties>
</file>