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D186" w14:textId="1B779349" w:rsidR="003D592D" w:rsidRPr="002F7D74" w:rsidRDefault="003D592D" w:rsidP="002F7D74">
      <w:pPr>
        <w:spacing w:line="480" w:lineRule="auto"/>
        <w:rPr>
          <w:rFonts w:ascii="Arial" w:hAnsi="Arial" w:cs="Arial"/>
        </w:rPr>
      </w:pPr>
      <w:r w:rsidRPr="002F7D74">
        <w:rPr>
          <w:rFonts w:ascii="Arial" w:hAnsi="Arial" w:cs="Arial"/>
        </w:rPr>
        <w:t>ASSIGNMENT 1</w:t>
      </w:r>
    </w:p>
    <w:p w14:paraId="3A549ADD" w14:textId="77777777" w:rsidR="00237DB2" w:rsidRPr="002F7D74" w:rsidRDefault="00237DB2" w:rsidP="002F7D74">
      <w:pPr>
        <w:spacing w:line="480" w:lineRule="auto"/>
        <w:rPr>
          <w:rFonts w:ascii="Arial" w:hAnsi="Arial" w:cs="Arial"/>
        </w:rPr>
      </w:pPr>
    </w:p>
    <w:p w14:paraId="73AB56B4" w14:textId="77777777" w:rsidR="00237DB2" w:rsidRPr="002F7D74" w:rsidRDefault="00237DB2" w:rsidP="002F7D74">
      <w:pPr>
        <w:spacing w:line="480" w:lineRule="auto"/>
        <w:rPr>
          <w:rFonts w:ascii="Arial" w:hAnsi="Arial" w:cs="Arial"/>
        </w:rPr>
      </w:pPr>
    </w:p>
    <w:p w14:paraId="1B03D4A3" w14:textId="77777777" w:rsidR="00A810F6" w:rsidRPr="002F7D74" w:rsidRDefault="00A810F6" w:rsidP="002F7D74">
      <w:pPr>
        <w:spacing w:line="480" w:lineRule="auto"/>
        <w:rPr>
          <w:rFonts w:ascii="Arial" w:hAnsi="Arial" w:cs="Arial"/>
          <w:sz w:val="40"/>
          <w:szCs w:val="40"/>
        </w:rPr>
      </w:pPr>
    </w:p>
    <w:p w14:paraId="555A2AB0" w14:textId="23269A8D" w:rsidR="003D592D" w:rsidRPr="002F7D74" w:rsidRDefault="003D592D" w:rsidP="002F7D74">
      <w:pPr>
        <w:spacing w:line="480" w:lineRule="auto"/>
        <w:rPr>
          <w:rFonts w:ascii="Arial" w:hAnsi="Arial" w:cs="Arial"/>
          <w:sz w:val="40"/>
          <w:szCs w:val="40"/>
        </w:rPr>
      </w:pPr>
      <w:r w:rsidRPr="002F7D74">
        <w:rPr>
          <w:rFonts w:ascii="Arial" w:hAnsi="Arial" w:cs="Arial"/>
          <w:sz w:val="40"/>
          <w:szCs w:val="40"/>
        </w:rPr>
        <w:t xml:space="preserve">A </w:t>
      </w:r>
      <w:proofErr w:type="spellStart"/>
      <w:r w:rsidRPr="002F7D74">
        <w:rPr>
          <w:rFonts w:ascii="Arial" w:hAnsi="Arial" w:cs="Arial"/>
          <w:sz w:val="40"/>
          <w:szCs w:val="40"/>
        </w:rPr>
        <w:t>Critial</w:t>
      </w:r>
      <w:proofErr w:type="spellEnd"/>
      <w:r w:rsidRPr="002F7D74">
        <w:rPr>
          <w:rFonts w:ascii="Arial" w:hAnsi="Arial" w:cs="Arial"/>
          <w:sz w:val="40"/>
          <w:szCs w:val="40"/>
        </w:rPr>
        <w:t xml:space="preserve"> Review of Current Recruiting Practices at Canaveral Port Authority</w:t>
      </w:r>
    </w:p>
    <w:p w14:paraId="71C099E6" w14:textId="04DCF7DB" w:rsidR="003D592D" w:rsidRPr="002F7D74" w:rsidRDefault="003D592D" w:rsidP="002F7D74">
      <w:pPr>
        <w:spacing w:line="480" w:lineRule="auto"/>
        <w:rPr>
          <w:rFonts w:ascii="Arial" w:hAnsi="Arial" w:cs="Arial"/>
        </w:rPr>
      </w:pPr>
    </w:p>
    <w:p w14:paraId="1A834C58" w14:textId="77777777" w:rsidR="00A810F6" w:rsidRPr="002F7D74" w:rsidRDefault="00A810F6" w:rsidP="002F7D74">
      <w:pPr>
        <w:spacing w:line="480" w:lineRule="auto"/>
        <w:rPr>
          <w:rFonts w:ascii="Arial" w:hAnsi="Arial" w:cs="Arial"/>
        </w:rPr>
      </w:pPr>
    </w:p>
    <w:p w14:paraId="415593F9" w14:textId="77777777" w:rsidR="00A810F6" w:rsidRPr="002F7D74" w:rsidRDefault="00A810F6" w:rsidP="002F7D74">
      <w:pPr>
        <w:spacing w:line="480" w:lineRule="auto"/>
        <w:rPr>
          <w:rFonts w:ascii="Arial" w:hAnsi="Arial" w:cs="Arial"/>
        </w:rPr>
      </w:pPr>
    </w:p>
    <w:p w14:paraId="13145B81" w14:textId="77777777" w:rsidR="00A810F6" w:rsidRPr="002F7D74" w:rsidRDefault="00A810F6" w:rsidP="002F7D74">
      <w:pPr>
        <w:spacing w:line="480" w:lineRule="auto"/>
        <w:rPr>
          <w:rFonts w:ascii="Arial" w:hAnsi="Arial" w:cs="Arial"/>
        </w:rPr>
      </w:pPr>
    </w:p>
    <w:p w14:paraId="1DB85A8C" w14:textId="77777777" w:rsidR="00A810F6" w:rsidRPr="002F7D74" w:rsidRDefault="00A810F6" w:rsidP="002F7D74">
      <w:pPr>
        <w:spacing w:line="480" w:lineRule="auto"/>
        <w:rPr>
          <w:rFonts w:ascii="Arial" w:hAnsi="Arial" w:cs="Arial"/>
        </w:rPr>
      </w:pPr>
    </w:p>
    <w:p w14:paraId="0F6B519D" w14:textId="77777777" w:rsidR="00A810F6" w:rsidRPr="002F7D74" w:rsidRDefault="00A810F6" w:rsidP="002F7D74">
      <w:pPr>
        <w:spacing w:line="480" w:lineRule="auto"/>
        <w:rPr>
          <w:rFonts w:ascii="Arial" w:hAnsi="Arial" w:cs="Arial"/>
        </w:rPr>
      </w:pPr>
    </w:p>
    <w:p w14:paraId="2C1D443B" w14:textId="447674CA" w:rsidR="003D592D" w:rsidRPr="002F7D74" w:rsidRDefault="003D592D" w:rsidP="002F7D74">
      <w:pPr>
        <w:spacing w:line="480" w:lineRule="auto"/>
        <w:rPr>
          <w:rFonts w:ascii="Arial" w:hAnsi="Arial" w:cs="Arial"/>
        </w:rPr>
      </w:pPr>
      <w:r w:rsidRPr="002F7D74">
        <w:rPr>
          <w:rFonts w:ascii="Arial" w:hAnsi="Arial" w:cs="Arial"/>
        </w:rPr>
        <w:t>By Naomi Hinkle</w:t>
      </w:r>
    </w:p>
    <w:p w14:paraId="5941DD11" w14:textId="2A017A93" w:rsidR="003D592D" w:rsidRPr="002F7D74" w:rsidRDefault="003D592D" w:rsidP="002F7D74">
      <w:pPr>
        <w:spacing w:line="480" w:lineRule="auto"/>
        <w:rPr>
          <w:rFonts w:ascii="Arial" w:hAnsi="Arial" w:cs="Arial"/>
        </w:rPr>
      </w:pPr>
      <w:r w:rsidRPr="002F7D74">
        <w:rPr>
          <w:rFonts w:ascii="Arial" w:hAnsi="Arial" w:cs="Arial"/>
        </w:rPr>
        <w:t>223</w:t>
      </w:r>
      <w:r w:rsidR="00237DB2" w:rsidRPr="002F7D74">
        <w:rPr>
          <w:rFonts w:ascii="Arial" w:hAnsi="Arial" w:cs="Arial"/>
        </w:rPr>
        <w:t>2126@student.uwtsd.ac.uk</w:t>
      </w:r>
    </w:p>
    <w:p w14:paraId="691E8E36" w14:textId="77777777" w:rsidR="003D592D" w:rsidRPr="002F7D74" w:rsidRDefault="003D592D" w:rsidP="002F7D74">
      <w:pPr>
        <w:spacing w:line="480" w:lineRule="auto"/>
        <w:rPr>
          <w:rFonts w:ascii="Arial" w:hAnsi="Arial" w:cs="Arial"/>
        </w:rPr>
      </w:pPr>
      <w:r w:rsidRPr="002F7D74">
        <w:rPr>
          <w:rFonts w:ascii="Arial" w:hAnsi="Arial" w:cs="Arial"/>
        </w:rPr>
        <w:br w:type="page"/>
      </w:r>
    </w:p>
    <w:p w14:paraId="0EF1E16B" w14:textId="79D7DBF7" w:rsidR="007A33D2" w:rsidRPr="002F7D74" w:rsidRDefault="007A33D2" w:rsidP="002F7D74">
      <w:pPr>
        <w:pStyle w:val="ListParagraph"/>
        <w:numPr>
          <w:ilvl w:val="0"/>
          <w:numId w:val="5"/>
        </w:numPr>
        <w:spacing w:line="480" w:lineRule="auto"/>
        <w:rPr>
          <w:rFonts w:ascii="Arial" w:hAnsi="Arial" w:cs="Arial"/>
        </w:rPr>
      </w:pPr>
      <w:r w:rsidRPr="002F7D74">
        <w:rPr>
          <w:rFonts w:ascii="Arial" w:hAnsi="Arial" w:cs="Arial"/>
        </w:rPr>
        <w:lastRenderedPageBreak/>
        <w:t>The organization</w:t>
      </w:r>
    </w:p>
    <w:p w14:paraId="766758D8" w14:textId="65157079" w:rsidR="4C1C5D6A" w:rsidRPr="002F7D74" w:rsidRDefault="4C1C5D6A" w:rsidP="002F7D74">
      <w:pPr>
        <w:spacing w:line="480" w:lineRule="auto"/>
        <w:rPr>
          <w:rFonts w:ascii="Arial" w:hAnsi="Arial" w:cs="Arial"/>
        </w:rPr>
      </w:pPr>
      <w:r w:rsidRPr="002F7D74">
        <w:rPr>
          <w:rFonts w:ascii="Arial" w:hAnsi="Arial" w:cs="Arial"/>
        </w:rPr>
        <w:t xml:space="preserve">Canaveral Port Authority is the governing body for Port Canaveral, located in Cape </w:t>
      </w:r>
      <w:r w:rsidR="2166AB74" w:rsidRPr="002F7D74">
        <w:rPr>
          <w:rFonts w:ascii="Arial" w:hAnsi="Arial" w:cs="Arial"/>
        </w:rPr>
        <w:t xml:space="preserve">Canaveral, Florida. It is governed by a </w:t>
      </w:r>
      <w:r w:rsidR="00704D69" w:rsidRPr="002F7D74">
        <w:rPr>
          <w:rFonts w:ascii="Arial" w:hAnsi="Arial" w:cs="Arial"/>
        </w:rPr>
        <w:t>group of</w:t>
      </w:r>
      <w:r w:rsidR="2166AB74" w:rsidRPr="002F7D74">
        <w:rPr>
          <w:rFonts w:ascii="Arial" w:hAnsi="Arial" w:cs="Arial"/>
        </w:rPr>
        <w:t xml:space="preserve"> five commissioners who are elected by the public, who then appoint a CEO. The CEO oversees the daily operations of the </w:t>
      </w:r>
      <w:r w:rsidR="00B5201C" w:rsidRPr="002F7D74">
        <w:rPr>
          <w:rFonts w:ascii="Arial" w:hAnsi="Arial" w:cs="Arial"/>
        </w:rPr>
        <w:t>p</w:t>
      </w:r>
      <w:r w:rsidR="2166AB74" w:rsidRPr="002F7D74">
        <w:rPr>
          <w:rFonts w:ascii="Arial" w:hAnsi="Arial" w:cs="Arial"/>
        </w:rPr>
        <w:t xml:space="preserve">ort business while the </w:t>
      </w:r>
      <w:r w:rsidR="49D09215" w:rsidRPr="002F7D74">
        <w:rPr>
          <w:rFonts w:ascii="Arial" w:hAnsi="Arial" w:cs="Arial"/>
        </w:rPr>
        <w:t>Commission makes decisions on strategic initiatives and budget items.</w:t>
      </w:r>
    </w:p>
    <w:p w14:paraId="524FEA78" w14:textId="77777777" w:rsidR="00D65CF0" w:rsidRPr="002F7D74" w:rsidRDefault="00D65CF0" w:rsidP="002F7D74">
      <w:pPr>
        <w:spacing w:line="480" w:lineRule="auto"/>
        <w:rPr>
          <w:rFonts w:ascii="Arial" w:hAnsi="Arial" w:cs="Arial"/>
        </w:rPr>
      </w:pPr>
      <w:r w:rsidRPr="002F7D74">
        <w:rPr>
          <w:rFonts w:ascii="Arial" w:hAnsi="Arial" w:cs="Arial"/>
        </w:rPr>
        <w:t xml:space="preserve">In Florida, seaports were the first to take a hit from the Covid-19 pandemic. Cruising numbers dropped from 2 million to 200,000 in just six months (Florida Ports Council, 2023). Canaveral Port Authority had to lay off 70 jobs which represented 25% of total employee population. The year 2022 saw cruising numbers return to pre-pandemic levels, with continued growth into 2023, finally placing the port at the no. 1 spot for the busiest cruise port in the world, which is a first-time achievement for Port Canaveral (internal memo, 2023). </w:t>
      </w:r>
    </w:p>
    <w:p w14:paraId="72E12C7C" w14:textId="4645693E" w:rsidR="00A12FE3" w:rsidRPr="002F7D74" w:rsidRDefault="651410EB" w:rsidP="002F7D74">
      <w:pPr>
        <w:spacing w:line="480" w:lineRule="auto"/>
        <w:rPr>
          <w:rFonts w:ascii="Arial" w:hAnsi="Arial" w:cs="Arial"/>
        </w:rPr>
      </w:pPr>
      <w:r w:rsidRPr="002F7D74">
        <w:rPr>
          <w:rFonts w:ascii="Arial" w:hAnsi="Arial" w:cs="Arial"/>
        </w:rPr>
        <w:t xml:space="preserve">It has an annual revenue of </w:t>
      </w:r>
      <w:r w:rsidR="7A10480E" w:rsidRPr="002F7D74">
        <w:rPr>
          <w:rFonts w:ascii="Arial" w:hAnsi="Arial" w:cs="Arial"/>
        </w:rPr>
        <w:t>US$128 million, $99 million of which comes from cruise operations.</w:t>
      </w:r>
      <w:r w:rsidR="01618207" w:rsidRPr="002F7D74">
        <w:rPr>
          <w:rFonts w:ascii="Arial" w:hAnsi="Arial" w:cs="Arial"/>
        </w:rPr>
        <w:t xml:space="preserve"> </w:t>
      </w:r>
      <w:sdt>
        <w:sdtPr>
          <w:rPr>
            <w:rFonts w:ascii="Arial" w:hAnsi="Arial" w:cs="Arial"/>
            <w:highlight w:val="white"/>
          </w:rPr>
          <w:alias w:val="Citation"/>
          <w:tag w:val="{&quot;referencesIds&quot;:[&quot;doc:63f9789b5331a8054a410025&quot;],&quot;referencesOptions&quot;:{&quot;doc:63f9789b5331a8054a410025&quot;:{&quot;author&quot;:true,&quot;year&quot;:true,&quot;pageReplace&quot;:&quot;&quot;,&quot;prefix&quot;:&quot;&quot;,&quot;suffix&quot;:&quot;&quot;}},&quot;hasBrokenReferences&quot;:false,&quot;hasManualEdits&quot;:false,&quot;citationType&quot;:&quot;inline&quot;}"/>
          <w:id w:val="23167495"/>
          <w:placeholder>
            <w:docPart w:val="DefaultPlaceholder_1081868574"/>
          </w:placeholder>
        </w:sdtPr>
        <w:sdtContent>
          <w:r w:rsidR="00636E06" w:rsidRPr="002F7D74">
            <w:rPr>
              <w:rFonts w:ascii="Arial" w:eastAsia="Times New Roman" w:hAnsi="Arial" w:cs="Arial"/>
              <w:color w:val="000000"/>
            </w:rPr>
            <w:t>(Port Canaveral</w:t>
          </w:r>
          <w:r w:rsidR="00D708DC" w:rsidRPr="002F7D74">
            <w:rPr>
              <w:rFonts w:ascii="Arial" w:eastAsia="Times New Roman" w:hAnsi="Arial" w:cs="Arial"/>
              <w:color w:val="000000"/>
            </w:rPr>
            <w:t>, 2023</w:t>
          </w:r>
          <w:r w:rsidR="00636E06" w:rsidRPr="002F7D74">
            <w:rPr>
              <w:rFonts w:ascii="Arial" w:eastAsia="Times New Roman" w:hAnsi="Arial" w:cs="Arial"/>
              <w:color w:val="000000"/>
            </w:rPr>
            <w:t>)</w:t>
          </w:r>
        </w:sdtContent>
      </w:sdt>
      <w:r w:rsidR="5C339525" w:rsidRPr="002F7D74">
        <w:rPr>
          <w:rFonts w:ascii="Arial" w:hAnsi="Arial" w:cs="Arial"/>
        </w:rPr>
        <w:t xml:space="preserve"> It had 214 full</w:t>
      </w:r>
      <w:r w:rsidR="6F2D432F" w:rsidRPr="002F7D74">
        <w:rPr>
          <w:rFonts w:ascii="Arial" w:hAnsi="Arial" w:cs="Arial"/>
        </w:rPr>
        <w:t>-</w:t>
      </w:r>
      <w:r w:rsidR="5C339525" w:rsidRPr="002F7D74">
        <w:rPr>
          <w:rFonts w:ascii="Arial" w:hAnsi="Arial" w:cs="Arial"/>
        </w:rPr>
        <w:t xml:space="preserve">time employees at the end of 2022, with </w:t>
      </w:r>
      <w:r w:rsidR="00B5201C" w:rsidRPr="002F7D74">
        <w:rPr>
          <w:rFonts w:ascii="Arial" w:hAnsi="Arial" w:cs="Arial"/>
        </w:rPr>
        <w:t>31</w:t>
      </w:r>
      <w:r w:rsidR="5C339525" w:rsidRPr="002F7D74">
        <w:rPr>
          <w:rFonts w:ascii="Arial" w:hAnsi="Arial" w:cs="Arial"/>
        </w:rPr>
        <w:t xml:space="preserve"> </w:t>
      </w:r>
      <w:r w:rsidR="000D5132" w:rsidRPr="002F7D74">
        <w:rPr>
          <w:rFonts w:ascii="Arial" w:hAnsi="Arial" w:cs="Arial"/>
        </w:rPr>
        <w:t xml:space="preserve">open positions to be filled. </w:t>
      </w:r>
      <w:sdt>
        <w:sdtPr>
          <w:rPr>
            <w:rFonts w:ascii="Arial" w:hAnsi="Arial" w:cs="Arial"/>
            <w:highlight w:val="white"/>
          </w:rPr>
          <w:alias w:val="Citation"/>
          <w:tag w:val="{&quot;referencesIds&quot;:[&quot;doc:63f9789b5331a8054a410025&quot;],&quot;referencesOptions&quot;:{&quot;doc:63f9789b5331a8054a410025&quot;:{&quot;author&quot;:true,&quot;year&quot;:true,&quot;pageReplace&quot;:&quot;&quot;,&quot;prefix&quot;:&quot;&quot;,&quot;suffix&quot;:&quot;&quot;}},&quot;hasBrokenReferences&quot;:false,&quot;hasManualEdits&quot;:false,&quot;citationType&quot;:&quot;inline&quot;}"/>
          <w:id w:val="1941320749"/>
          <w:placeholder>
            <w:docPart w:val="DefaultPlaceholder_1081868574"/>
          </w:placeholder>
        </w:sdtPr>
        <w:sdtContent>
          <w:r w:rsidR="00636E06" w:rsidRPr="002F7D74">
            <w:rPr>
              <w:rFonts w:ascii="Arial" w:eastAsia="Times New Roman" w:hAnsi="Arial" w:cs="Arial"/>
              <w:color w:val="000000"/>
            </w:rPr>
            <w:t>(Port Canaveral</w:t>
          </w:r>
          <w:r w:rsidR="00D708DC" w:rsidRPr="002F7D74">
            <w:rPr>
              <w:rFonts w:ascii="Arial" w:eastAsia="Times New Roman" w:hAnsi="Arial" w:cs="Arial"/>
              <w:color w:val="000000"/>
            </w:rPr>
            <w:t>, 2023</w:t>
          </w:r>
          <w:r w:rsidR="00636E06" w:rsidRPr="002F7D74">
            <w:rPr>
              <w:rFonts w:ascii="Arial" w:eastAsia="Times New Roman" w:hAnsi="Arial" w:cs="Arial"/>
              <w:color w:val="000000"/>
            </w:rPr>
            <w:t>)</w:t>
          </w:r>
        </w:sdtContent>
      </w:sdt>
      <w:r w:rsidR="00905B5E" w:rsidRPr="002F7D74">
        <w:rPr>
          <w:rFonts w:ascii="Arial" w:hAnsi="Arial" w:cs="Arial"/>
        </w:rPr>
        <w:t xml:space="preserve"> Some of these </w:t>
      </w:r>
      <w:r w:rsidR="00CD0D8E" w:rsidRPr="002F7D74">
        <w:rPr>
          <w:rFonts w:ascii="Arial" w:hAnsi="Arial" w:cs="Arial"/>
        </w:rPr>
        <w:t>jobs had been additional headcounts created to meet the forecasted demand of the next year</w:t>
      </w:r>
      <w:r w:rsidR="00397751" w:rsidRPr="002F7D74">
        <w:rPr>
          <w:rFonts w:ascii="Arial" w:hAnsi="Arial" w:cs="Arial"/>
        </w:rPr>
        <w:t>’s business demands</w:t>
      </w:r>
      <w:r w:rsidR="00CD0D8E" w:rsidRPr="002F7D74">
        <w:rPr>
          <w:rFonts w:ascii="Arial" w:hAnsi="Arial" w:cs="Arial"/>
        </w:rPr>
        <w:t>.</w:t>
      </w:r>
    </w:p>
    <w:p w14:paraId="7FF4EA43" w14:textId="77777777" w:rsidR="00040758" w:rsidRPr="002F7D74" w:rsidRDefault="00040758" w:rsidP="002F7D74">
      <w:pPr>
        <w:pStyle w:val="ListParagraph"/>
        <w:numPr>
          <w:ilvl w:val="0"/>
          <w:numId w:val="5"/>
        </w:numPr>
        <w:spacing w:line="480" w:lineRule="auto"/>
        <w:rPr>
          <w:rFonts w:ascii="Arial" w:hAnsi="Arial" w:cs="Arial"/>
        </w:rPr>
      </w:pPr>
      <w:r w:rsidRPr="002F7D74">
        <w:rPr>
          <w:rFonts w:ascii="Arial" w:hAnsi="Arial" w:cs="Arial"/>
        </w:rPr>
        <w:t xml:space="preserve">Focus area: </w:t>
      </w:r>
      <w:proofErr w:type="gramStart"/>
      <w:r w:rsidRPr="002F7D74">
        <w:rPr>
          <w:rFonts w:ascii="Arial" w:hAnsi="Arial" w:cs="Arial"/>
        </w:rPr>
        <w:t>Recruitment</w:t>
      </w:r>
      <w:proofErr w:type="gramEnd"/>
    </w:p>
    <w:p w14:paraId="577FAF2B" w14:textId="45C6096B" w:rsidR="01618207" w:rsidRDefault="00836E48" w:rsidP="002F7D74">
      <w:pPr>
        <w:spacing w:line="480" w:lineRule="auto"/>
        <w:rPr>
          <w:rFonts w:ascii="Arial" w:hAnsi="Arial" w:cs="Arial"/>
        </w:rPr>
      </w:pPr>
      <w:r w:rsidRPr="002F7D74">
        <w:rPr>
          <w:rFonts w:ascii="Arial" w:hAnsi="Arial" w:cs="Arial"/>
        </w:rPr>
        <w:t xml:space="preserve">Despite the fact Port Canaveral has been the main driver of </w:t>
      </w:r>
      <w:r w:rsidR="00BC5243" w:rsidRPr="002F7D74">
        <w:rPr>
          <w:rFonts w:ascii="Arial" w:hAnsi="Arial" w:cs="Arial"/>
        </w:rPr>
        <w:t>Central Florida’s economy for seven decades</w:t>
      </w:r>
      <w:r w:rsidRPr="002F7D74">
        <w:rPr>
          <w:rFonts w:ascii="Arial" w:hAnsi="Arial" w:cs="Arial"/>
        </w:rPr>
        <w:t xml:space="preserve"> (</w:t>
      </w:r>
      <w:r w:rsidR="004679FB" w:rsidRPr="002F7D74">
        <w:rPr>
          <w:rFonts w:ascii="Arial" w:hAnsi="Arial" w:cs="Arial"/>
        </w:rPr>
        <w:t>Florida Ports Council, 2023)</w:t>
      </w:r>
      <w:r w:rsidR="005A6EB5" w:rsidRPr="002F7D74">
        <w:rPr>
          <w:rFonts w:ascii="Arial" w:hAnsi="Arial" w:cs="Arial"/>
        </w:rPr>
        <w:t>,</w:t>
      </w:r>
      <w:r w:rsidR="00FB75E0" w:rsidRPr="002F7D74">
        <w:rPr>
          <w:rFonts w:ascii="Arial" w:hAnsi="Arial" w:cs="Arial"/>
        </w:rPr>
        <w:t xml:space="preserve"> perhaps still owing to the shock of the pandemic and the ensuing layoffs,</w:t>
      </w:r>
      <w:r w:rsidRPr="002F7D74">
        <w:rPr>
          <w:rFonts w:ascii="Arial" w:hAnsi="Arial" w:cs="Arial"/>
        </w:rPr>
        <w:t xml:space="preserve"> it does not have a strong presence in the </w:t>
      </w:r>
      <w:r w:rsidR="00955259" w:rsidRPr="002F7D74">
        <w:rPr>
          <w:rFonts w:ascii="Arial" w:hAnsi="Arial" w:cs="Arial"/>
        </w:rPr>
        <w:t>labour</w:t>
      </w:r>
      <w:r w:rsidRPr="002F7D74">
        <w:rPr>
          <w:rFonts w:ascii="Arial" w:hAnsi="Arial" w:cs="Arial"/>
        </w:rPr>
        <w:t xml:space="preserve"> market and struggles to attract qualified local candidates.</w:t>
      </w:r>
      <w:r w:rsidR="007569B2" w:rsidRPr="002F7D74">
        <w:rPr>
          <w:rFonts w:ascii="Arial" w:hAnsi="Arial" w:cs="Arial"/>
        </w:rPr>
        <w:t xml:space="preserve"> Moreover, </w:t>
      </w:r>
      <w:r w:rsidR="00DE052F" w:rsidRPr="002F7D74">
        <w:rPr>
          <w:rFonts w:ascii="Arial" w:hAnsi="Arial" w:cs="Arial"/>
        </w:rPr>
        <w:t>there has been a trend of</w:t>
      </w:r>
      <w:r w:rsidR="007569B2" w:rsidRPr="002F7D74">
        <w:rPr>
          <w:rFonts w:ascii="Arial" w:hAnsi="Arial" w:cs="Arial"/>
        </w:rPr>
        <w:t xml:space="preserve"> increasing turnover</w:t>
      </w:r>
      <w:r w:rsidR="00DE052F" w:rsidRPr="002F7D74">
        <w:rPr>
          <w:rFonts w:ascii="Arial" w:hAnsi="Arial" w:cs="Arial"/>
        </w:rPr>
        <w:t xml:space="preserve"> in the </w:t>
      </w:r>
      <w:r w:rsidR="00A55089">
        <w:rPr>
          <w:rFonts w:ascii="Arial" w:hAnsi="Arial" w:cs="Arial"/>
        </w:rPr>
        <w:t>union employee sector</w:t>
      </w:r>
      <w:r w:rsidR="007569B2" w:rsidRPr="002F7D74">
        <w:rPr>
          <w:rFonts w:ascii="Arial" w:hAnsi="Arial" w:cs="Arial"/>
        </w:rPr>
        <w:t xml:space="preserve">, </w:t>
      </w:r>
      <w:r w:rsidR="0090324F" w:rsidRPr="002F7D74">
        <w:rPr>
          <w:rFonts w:ascii="Arial" w:hAnsi="Arial" w:cs="Arial"/>
        </w:rPr>
        <w:t xml:space="preserve">further fuelling the need for </w:t>
      </w:r>
      <w:r w:rsidR="00BC6EA5" w:rsidRPr="002F7D74">
        <w:rPr>
          <w:rFonts w:ascii="Arial" w:hAnsi="Arial" w:cs="Arial"/>
        </w:rPr>
        <w:t>f</w:t>
      </w:r>
      <w:r w:rsidR="00040758" w:rsidRPr="002F7D74">
        <w:rPr>
          <w:rFonts w:ascii="Arial" w:hAnsi="Arial" w:cs="Arial"/>
        </w:rPr>
        <w:t xml:space="preserve">ocus on </w:t>
      </w:r>
      <w:r w:rsidR="0090324F" w:rsidRPr="002F7D74">
        <w:rPr>
          <w:rFonts w:ascii="Arial" w:hAnsi="Arial" w:cs="Arial"/>
        </w:rPr>
        <w:t>recruitment.</w:t>
      </w:r>
      <w:r w:rsidR="00304D94" w:rsidRPr="002F7D74">
        <w:rPr>
          <w:rFonts w:ascii="Arial" w:hAnsi="Arial" w:cs="Arial"/>
        </w:rPr>
        <w:t xml:space="preserve"> </w:t>
      </w:r>
    </w:p>
    <w:p w14:paraId="72654850" w14:textId="77777777" w:rsidR="005E09AC" w:rsidRPr="002F7D74" w:rsidRDefault="005E09AC" w:rsidP="005E09AC">
      <w:pPr>
        <w:spacing w:line="480" w:lineRule="auto"/>
        <w:rPr>
          <w:rFonts w:ascii="Arial" w:hAnsi="Arial" w:cs="Arial"/>
        </w:rPr>
      </w:pPr>
      <w:r w:rsidRPr="002F7D74">
        <w:rPr>
          <w:rFonts w:ascii="Arial" w:hAnsi="Arial" w:cs="Arial"/>
        </w:rPr>
        <w:t>What are some challenges?</w:t>
      </w:r>
    </w:p>
    <w:p w14:paraId="32942BEF" w14:textId="77777777" w:rsidR="005E09AC" w:rsidRPr="002F7D74" w:rsidRDefault="005E09AC" w:rsidP="005E09AC">
      <w:pPr>
        <w:pStyle w:val="ListParagraph"/>
        <w:numPr>
          <w:ilvl w:val="0"/>
          <w:numId w:val="5"/>
        </w:numPr>
        <w:spacing w:line="480" w:lineRule="auto"/>
        <w:rPr>
          <w:rFonts w:ascii="Arial" w:hAnsi="Arial" w:cs="Arial"/>
        </w:rPr>
      </w:pPr>
      <w:r w:rsidRPr="002F7D74">
        <w:rPr>
          <w:rFonts w:ascii="Arial" w:hAnsi="Arial" w:cs="Arial"/>
        </w:rPr>
        <w:t>Port-specific employment</w:t>
      </w:r>
    </w:p>
    <w:p w14:paraId="796647DD" w14:textId="77777777" w:rsidR="005E09AC" w:rsidRPr="002F7D74" w:rsidRDefault="005E09AC" w:rsidP="005E09AC">
      <w:pPr>
        <w:spacing w:line="480" w:lineRule="auto"/>
        <w:rPr>
          <w:rFonts w:ascii="Arial" w:hAnsi="Arial" w:cs="Arial"/>
        </w:rPr>
      </w:pPr>
      <w:r w:rsidRPr="002F7D74">
        <w:rPr>
          <w:rFonts w:ascii="Arial" w:hAnsi="Arial" w:cs="Arial"/>
        </w:rPr>
        <w:lastRenderedPageBreak/>
        <w:t xml:space="preserve">Recruiting for the Port creates unique challenges in that candidates are more likely </w:t>
      </w:r>
      <w:r w:rsidRPr="002F7D74">
        <w:rPr>
          <w:rFonts w:ascii="Arial" w:hAnsi="Arial" w:cs="Arial"/>
          <w:i/>
          <w:iCs/>
        </w:rPr>
        <w:t>not</w:t>
      </w:r>
      <w:r w:rsidRPr="002F7D74">
        <w:rPr>
          <w:rFonts w:ascii="Arial" w:hAnsi="Arial" w:cs="Arial"/>
        </w:rPr>
        <w:t xml:space="preserve"> to have previous experience working at a port. The nearest seaport is 100 miles </w:t>
      </w:r>
      <w:proofErr w:type="gramStart"/>
      <w:r w:rsidRPr="002F7D74">
        <w:rPr>
          <w:rFonts w:ascii="Arial" w:hAnsi="Arial" w:cs="Arial"/>
        </w:rPr>
        <w:t>away.(</w:t>
      </w:r>
      <w:proofErr w:type="gramEnd"/>
      <w:r w:rsidRPr="002F7D74">
        <w:rPr>
          <w:rFonts w:ascii="Arial" w:hAnsi="Arial" w:cs="Arial"/>
        </w:rPr>
        <w:t>Florida Ports Council, 2023) That means hiring managers have to be adept at recognizing and evaluating the attributes of each candidate and the transferrable skills they bring, rather than simply looking for similar job titles or specific experiences.</w:t>
      </w:r>
    </w:p>
    <w:p w14:paraId="63DFD388" w14:textId="77777777" w:rsidR="005E09AC" w:rsidRPr="002F7D74" w:rsidRDefault="005E09AC" w:rsidP="005E09AC">
      <w:pPr>
        <w:spacing w:line="480" w:lineRule="auto"/>
        <w:rPr>
          <w:rFonts w:ascii="Arial" w:hAnsi="Arial" w:cs="Arial"/>
        </w:rPr>
      </w:pPr>
      <w:r w:rsidRPr="002F7D74">
        <w:rPr>
          <w:rFonts w:ascii="Arial" w:hAnsi="Arial" w:cs="Arial"/>
        </w:rPr>
        <w:t>At the same time, it may be a deterrent for some candidates, who may have a difficult time visually or otherwise imagining themselves in the described role. The posted job descriptions can be technical, overly simplistic (</w:t>
      </w:r>
      <w:proofErr w:type="gramStart"/>
      <w:r w:rsidRPr="002F7D74">
        <w:rPr>
          <w:rFonts w:ascii="Arial" w:hAnsi="Arial" w:cs="Arial"/>
        </w:rPr>
        <w:t>e.g.</w:t>
      </w:r>
      <w:proofErr w:type="gramEnd"/>
      <w:r w:rsidRPr="002F7D74">
        <w:rPr>
          <w:rFonts w:ascii="Arial" w:hAnsi="Arial" w:cs="Arial"/>
        </w:rPr>
        <w:t xml:space="preserve"> ‘lifting up to 50lbs repeatedly’) or cautionary (e.g. ‘must be comfortable working at heights’), without fully expanding upon what the role’s functions and responsibilities are. This often results in episodes such as a new hire discovering on Day 1 that the job called ‘cruise operations associate’ occurs at a terminal, and not on a ship; this creates enough an experiential discrepancy between the employee’s prior expectation and present reality that ultimately leads to turnover. </w:t>
      </w:r>
    </w:p>
    <w:p w14:paraId="1CC2F820" w14:textId="77777777" w:rsidR="005E09AC" w:rsidRPr="002F7D74" w:rsidRDefault="005E09AC" w:rsidP="005E09AC">
      <w:pPr>
        <w:spacing w:line="480" w:lineRule="auto"/>
        <w:rPr>
          <w:rFonts w:ascii="Arial" w:hAnsi="Arial" w:cs="Arial"/>
        </w:rPr>
      </w:pPr>
      <w:r w:rsidRPr="002F7D74">
        <w:rPr>
          <w:rFonts w:ascii="Arial" w:hAnsi="Arial" w:cs="Arial"/>
        </w:rPr>
        <w:t>Current recruiting practices at Canaveral Port Authority include:</w:t>
      </w:r>
    </w:p>
    <w:p w14:paraId="7EB5B6CB" w14:textId="77777777" w:rsidR="005E09AC" w:rsidRPr="002F7D74" w:rsidRDefault="005E09AC" w:rsidP="005E09AC">
      <w:pPr>
        <w:pStyle w:val="ListParagraph"/>
        <w:numPr>
          <w:ilvl w:val="0"/>
          <w:numId w:val="1"/>
        </w:numPr>
        <w:spacing w:line="480" w:lineRule="auto"/>
        <w:rPr>
          <w:rFonts w:ascii="Arial" w:hAnsi="Arial" w:cs="Arial"/>
        </w:rPr>
      </w:pPr>
      <w:r w:rsidRPr="002F7D74">
        <w:rPr>
          <w:rFonts w:ascii="Arial" w:hAnsi="Arial" w:cs="Arial"/>
        </w:rPr>
        <w:t>Posting</w:t>
      </w:r>
    </w:p>
    <w:p w14:paraId="1C327B6A" w14:textId="77777777" w:rsidR="005E09AC" w:rsidRPr="002F7D74" w:rsidRDefault="005E09AC" w:rsidP="005E09AC">
      <w:pPr>
        <w:pStyle w:val="ListParagraph"/>
        <w:numPr>
          <w:ilvl w:val="0"/>
          <w:numId w:val="1"/>
        </w:numPr>
        <w:spacing w:line="480" w:lineRule="auto"/>
        <w:rPr>
          <w:rFonts w:ascii="Arial" w:hAnsi="Arial" w:cs="Arial"/>
        </w:rPr>
      </w:pPr>
      <w:r w:rsidRPr="002F7D74">
        <w:rPr>
          <w:rFonts w:ascii="Arial" w:hAnsi="Arial" w:cs="Arial"/>
        </w:rPr>
        <w:t>Selection</w:t>
      </w:r>
    </w:p>
    <w:p w14:paraId="57B55A1D" w14:textId="77777777" w:rsidR="005E09AC" w:rsidRPr="002F7D74" w:rsidRDefault="005E09AC" w:rsidP="005E09AC">
      <w:pPr>
        <w:pStyle w:val="ListParagraph"/>
        <w:numPr>
          <w:ilvl w:val="0"/>
          <w:numId w:val="1"/>
        </w:numPr>
        <w:spacing w:line="480" w:lineRule="auto"/>
        <w:rPr>
          <w:rFonts w:ascii="Arial" w:hAnsi="Arial" w:cs="Arial"/>
        </w:rPr>
      </w:pPr>
      <w:r w:rsidRPr="002F7D74">
        <w:rPr>
          <w:rFonts w:ascii="Arial" w:hAnsi="Arial" w:cs="Arial"/>
        </w:rPr>
        <w:t>Pre-employment</w:t>
      </w:r>
    </w:p>
    <w:p w14:paraId="634EE4BF" w14:textId="77777777" w:rsidR="005E09AC" w:rsidRPr="002F7D74" w:rsidRDefault="005E09AC" w:rsidP="005E09AC">
      <w:pPr>
        <w:spacing w:line="480" w:lineRule="auto"/>
        <w:rPr>
          <w:rFonts w:ascii="Arial" w:hAnsi="Arial" w:cs="Arial"/>
        </w:rPr>
      </w:pPr>
      <w:r w:rsidRPr="002F7D74">
        <w:rPr>
          <w:rFonts w:ascii="Arial" w:hAnsi="Arial" w:cs="Arial"/>
        </w:rPr>
        <w:t>Selection process is administered almost entirely by hiring managers, who review all resumes and conduct phone screening, in-person interviews, sometimes panel interviews, and make final recommendations on hiring. Without the necessary knowledge and training to conduct effective (or legal) interviews, the organisation runs a risk of engaging in unfair practices and losing valuable talent.</w:t>
      </w:r>
    </w:p>
    <w:p w14:paraId="64AA67E6" w14:textId="77777777" w:rsidR="005E09AC" w:rsidRPr="002F7D74" w:rsidRDefault="005E09AC" w:rsidP="005E09AC">
      <w:pPr>
        <w:spacing w:line="480" w:lineRule="auto"/>
        <w:rPr>
          <w:rFonts w:ascii="Arial" w:hAnsi="Arial" w:cs="Arial"/>
        </w:rPr>
      </w:pPr>
      <w:r w:rsidRPr="002F7D74">
        <w:rPr>
          <w:rFonts w:ascii="Arial" w:hAnsi="Arial" w:cs="Arial"/>
        </w:rPr>
        <w:t xml:space="preserve"> </w:t>
      </w:r>
    </w:p>
    <w:p w14:paraId="59642D54" w14:textId="69911FCD" w:rsidR="00825485" w:rsidRDefault="005E09AC" w:rsidP="002F7D74">
      <w:pPr>
        <w:spacing w:line="480" w:lineRule="auto"/>
        <w:rPr>
          <w:rFonts w:ascii="Arial" w:hAnsi="Arial" w:cs="Arial"/>
        </w:rPr>
      </w:pPr>
      <w:r w:rsidRPr="002F7D74">
        <w:rPr>
          <w:rFonts w:ascii="Arial" w:hAnsi="Arial" w:cs="Arial"/>
        </w:rPr>
        <w:lastRenderedPageBreak/>
        <w:t xml:space="preserve">Pre-employment consists of a 10-panel drug test, a medical ‘fitness-for-duty' examination, national criminal background check, and driver’s history check. These steps are mandatory to satisfy the various state and federal compliance requirements of the Port, and handled by external partners who may not share the same sense of urgency or quality as the employer when it comes to a smooth candidate experience. </w:t>
      </w:r>
    </w:p>
    <w:p w14:paraId="0E85B15E" w14:textId="77777777" w:rsidR="00825485" w:rsidRPr="002F7D74" w:rsidRDefault="00825485" w:rsidP="00825485">
      <w:pPr>
        <w:spacing w:line="480" w:lineRule="auto"/>
        <w:rPr>
          <w:rFonts w:ascii="Arial" w:hAnsi="Arial" w:cs="Arial"/>
        </w:rPr>
      </w:pPr>
      <w:r w:rsidRPr="002F7D74">
        <w:rPr>
          <w:rFonts w:ascii="Arial" w:hAnsi="Arial" w:cs="Arial"/>
        </w:rPr>
        <w:t xml:space="preserve">In this economic climate, candidate experience is very much part of the equation when it comes to closing the deal on talent. It is no longer enough just to consider the interview as a mutual process. Traditional metrics in recruitment measure days to hire as a function of the recruiter’s proficiency, but what if we were to consider it as a measure of candidate experience? How long/easy/smooth was the recruiting process as a whole? What did we do to delight/excite/anticipate the candidate’s needs? Delivering an excellent experience is important not only in the customer service realm but also in recruiting and selection of labour pool, as it directly correlates with highly engaged employees. </w:t>
      </w:r>
    </w:p>
    <w:p w14:paraId="74341E92" w14:textId="77777777" w:rsidR="00825485" w:rsidRPr="002F7D74" w:rsidRDefault="00825485" w:rsidP="002F7D74">
      <w:pPr>
        <w:spacing w:line="480" w:lineRule="auto"/>
        <w:rPr>
          <w:rFonts w:ascii="Arial" w:hAnsi="Arial" w:cs="Arial"/>
        </w:rPr>
      </w:pPr>
    </w:p>
    <w:p w14:paraId="11E2EB06" w14:textId="410E4F70" w:rsidR="00C40F0E" w:rsidRPr="002F7D74" w:rsidRDefault="00807238" w:rsidP="002F7D74">
      <w:pPr>
        <w:pStyle w:val="ListParagraph"/>
        <w:numPr>
          <w:ilvl w:val="0"/>
          <w:numId w:val="6"/>
        </w:numPr>
        <w:spacing w:line="480" w:lineRule="auto"/>
        <w:rPr>
          <w:rFonts w:ascii="Arial" w:hAnsi="Arial" w:cs="Arial"/>
        </w:rPr>
      </w:pPr>
      <w:r w:rsidRPr="002F7D74">
        <w:rPr>
          <w:rFonts w:ascii="Arial" w:hAnsi="Arial" w:cs="Arial"/>
        </w:rPr>
        <w:t>Area for improvement: Candidate experience</w:t>
      </w:r>
    </w:p>
    <w:p w14:paraId="02530A09" w14:textId="0BC10A30" w:rsidR="002F6D0D" w:rsidRPr="002F7D74" w:rsidRDefault="00E36899" w:rsidP="002F6D0D">
      <w:pPr>
        <w:spacing w:line="480" w:lineRule="auto"/>
        <w:rPr>
          <w:rFonts w:ascii="Arial" w:hAnsi="Arial" w:cs="Arial"/>
          <w:color w:val="000000"/>
        </w:rPr>
      </w:pPr>
      <w:r w:rsidRPr="002F7D74">
        <w:rPr>
          <w:rFonts w:ascii="Arial" w:hAnsi="Arial" w:cs="Arial"/>
        </w:rPr>
        <w:t>As a public entity</w:t>
      </w:r>
      <w:r w:rsidR="006C69C8" w:rsidRPr="002F7D74">
        <w:rPr>
          <w:rFonts w:ascii="Arial" w:hAnsi="Arial" w:cs="Arial"/>
        </w:rPr>
        <w:t>, there needs to be a degree of heightened s</w:t>
      </w:r>
      <w:r w:rsidR="008C4216" w:rsidRPr="002F7D74">
        <w:rPr>
          <w:rFonts w:ascii="Arial" w:hAnsi="Arial" w:cs="Arial"/>
        </w:rPr>
        <w:t>tewardship</w:t>
      </w:r>
      <w:r w:rsidR="006C69C8" w:rsidRPr="002F7D74">
        <w:rPr>
          <w:rFonts w:ascii="Arial" w:hAnsi="Arial" w:cs="Arial"/>
        </w:rPr>
        <w:t xml:space="preserve"> when it comes to</w:t>
      </w:r>
      <w:r w:rsidRPr="002F7D74">
        <w:rPr>
          <w:rFonts w:ascii="Arial" w:hAnsi="Arial" w:cs="Arial"/>
        </w:rPr>
        <w:t xml:space="preserve"> communications pertaining to employment decisions. </w:t>
      </w:r>
      <w:r w:rsidR="0002692E" w:rsidRPr="002F7D74">
        <w:rPr>
          <w:rFonts w:ascii="Arial" w:hAnsi="Arial" w:cs="Arial"/>
        </w:rPr>
        <w:t>This has resulted in</w:t>
      </w:r>
      <w:r w:rsidR="00C94550" w:rsidRPr="002F7D74">
        <w:rPr>
          <w:rFonts w:ascii="Arial" w:hAnsi="Arial" w:cs="Arial"/>
        </w:rPr>
        <w:t xml:space="preserve"> endless policies</w:t>
      </w:r>
      <w:r w:rsidR="00345411" w:rsidRPr="002F7D74">
        <w:rPr>
          <w:rFonts w:ascii="Arial" w:hAnsi="Arial" w:cs="Arial"/>
        </w:rPr>
        <w:t>,</w:t>
      </w:r>
      <w:r w:rsidR="00C94550" w:rsidRPr="002F7D74">
        <w:rPr>
          <w:rFonts w:ascii="Arial" w:hAnsi="Arial" w:cs="Arial"/>
        </w:rPr>
        <w:t xml:space="preserve"> procedures, </w:t>
      </w:r>
      <w:r w:rsidR="00345411" w:rsidRPr="002F7D74">
        <w:rPr>
          <w:rFonts w:ascii="Arial" w:hAnsi="Arial" w:cs="Arial"/>
        </w:rPr>
        <w:t>flowcharts and diagrams</w:t>
      </w:r>
      <w:r w:rsidR="00682419" w:rsidRPr="002F7D74">
        <w:rPr>
          <w:rFonts w:ascii="Arial" w:hAnsi="Arial" w:cs="Arial"/>
        </w:rPr>
        <w:t xml:space="preserve">, making the process completely transparent and accessible, but </w:t>
      </w:r>
      <w:r w:rsidR="00D44D5D" w:rsidRPr="002F7D74">
        <w:rPr>
          <w:rFonts w:ascii="Arial" w:hAnsi="Arial" w:cs="Arial"/>
        </w:rPr>
        <w:t xml:space="preserve">prohibitively slow. </w:t>
      </w:r>
      <w:r w:rsidR="00A4754D">
        <w:rPr>
          <w:rFonts w:ascii="Arial" w:hAnsi="Arial" w:cs="Arial"/>
        </w:rPr>
        <w:t>For example, i</w:t>
      </w:r>
      <w:r w:rsidR="00F34DF6" w:rsidRPr="002F7D74">
        <w:rPr>
          <w:rFonts w:ascii="Arial" w:hAnsi="Arial" w:cs="Arial"/>
        </w:rPr>
        <w:t xml:space="preserve">nternal process charts for recruiting practices </w:t>
      </w:r>
      <w:r w:rsidR="000A762E" w:rsidRPr="002F7D74">
        <w:rPr>
          <w:rFonts w:ascii="Arial" w:hAnsi="Arial" w:cs="Arial"/>
        </w:rPr>
        <w:t>allows 60 days from day of interview to notice of selection</w:t>
      </w:r>
      <w:r w:rsidR="005E09D0">
        <w:rPr>
          <w:rFonts w:ascii="Arial" w:hAnsi="Arial" w:cs="Arial"/>
        </w:rPr>
        <w:t xml:space="preserve">, allowing for plenty of time for thorough communication between the hiring manager and the HR Department who must ensure that all compliance </w:t>
      </w:r>
      <w:r w:rsidR="00802FF6">
        <w:rPr>
          <w:rFonts w:ascii="Arial" w:hAnsi="Arial" w:cs="Arial"/>
        </w:rPr>
        <w:t>items are being checked off. From the organi</w:t>
      </w:r>
      <w:r w:rsidR="006052BD">
        <w:rPr>
          <w:rFonts w:ascii="Arial" w:hAnsi="Arial" w:cs="Arial"/>
        </w:rPr>
        <w:t>s</w:t>
      </w:r>
      <w:r w:rsidR="00802FF6">
        <w:rPr>
          <w:rFonts w:ascii="Arial" w:hAnsi="Arial" w:cs="Arial"/>
        </w:rPr>
        <w:t xml:space="preserve">ation’s perspective, </w:t>
      </w:r>
      <w:r w:rsidR="006052BD">
        <w:rPr>
          <w:rFonts w:ascii="Arial" w:hAnsi="Arial" w:cs="Arial"/>
        </w:rPr>
        <w:t>60 days seems</w:t>
      </w:r>
      <w:r w:rsidR="00E00BA2">
        <w:rPr>
          <w:rFonts w:ascii="Arial" w:hAnsi="Arial" w:cs="Arial"/>
        </w:rPr>
        <w:t xml:space="preserve"> a</w:t>
      </w:r>
      <w:r w:rsidR="006052BD">
        <w:rPr>
          <w:rFonts w:ascii="Arial" w:hAnsi="Arial" w:cs="Arial"/>
        </w:rPr>
        <w:t xml:space="preserve"> reasonable</w:t>
      </w:r>
      <w:r w:rsidR="00E00BA2">
        <w:rPr>
          <w:rFonts w:ascii="Arial" w:hAnsi="Arial" w:cs="Arial"/>
        </w:rPr>
        <w:t xml:space="preserve"> amount of time to complete all the </w:t>
      </w:r>
      <w:r w:rsidR="00AA141B">
        <w:rPr>
          <w:rFonts w:ascii="Arial" w:hAnsi="Arial" w:cs="Arial"/>
        </w:rPr>
        <w:t>necessary</w:t>
      </w:r>
      <w:r w:rsidR="00E00BA2">
        <w:rPr>
          <w:rFonts w:ascii="Arial" w:hAnsi="Arial" w:cs="Arial"/>
        </w:rPr>
        <w:t xml:space="preserve"> tasks</w:t>
      </w:r>
      <w:r w:rsidR="00AA141B">
        <w:rPr>
          <w:rFonts w:ascii="Arial" w:hAnsi="Arial" w:cs="Arial"/>
        </w:rPr>
        <w:t xml:space="preserve"> in vetting the candidate before an offer is made</w:t>
      </w:r>
      <w:r w:rsidR="00192206">
        <w:rPr>
          <w:rFonts w:ascii="Arial" w:hAnsi="Arial" w:cs="Arial"/>
        </w:rPr>
        <w:t xml:space="preserve">, such as confirming veteran’s preference, collecting </w:t>
      </w:r>
      <w:r w:rsidR="00E829C0">
        <w:rPr>
          <w:rFonts w:ascii="Arial" w:hAnsi="Arial" w:cs="Arial"/>
        </w:rPr>
        <w:t xml:space="preserve">professional </w:t>
      </w:r>
      <w:r w:rsidR="00192206">
        <w:rPr>
          <w:rFonts w:ascii="Arial" w:hAnsi="Arial" w:cs="Arial"/>
        </w:rPr>
        <w:lastRenderedPageBreak/>
        <w:t xml:space="preserve">references </w:t>
      </w:r>
      <w:r w:rsidR="00E829C0">
        <w:rPr>
          <w:rFonts w:ascii="Arial" w:hAnsi="Arial" w:cs="Arial"/>
        </w:rPr>
        <w:t xml:space="preserve">and verifying prior experiences and education. An example of poor </w:t>
      </w:r>
      <w:r w:rsidR="00FB161E">
        <w:rPr>
          <w:rFonts w:ascii="Arial" w:hAnsi="Arial" w:cs="Arial"/>
        </w:rPr>
        <w:t>hiring practices</w:t>
      </w:r>
      <w:r w:rsidR="00075540">
        <w:rPr>
          <w:rFonts w:ascii="Arial" w:hAnsi="Arial" w:cs="Arial"/>
        </w:rPr>
        <w:t xml:space="preserve"> </w:t>
      </w:r>
      <w:r w:rsidR="00FB161E">
        <w:rPr>
          <w:rFonts w:ascii="Arial" w:hAnsi="Arial" w:cs="Arial"/>
        </w:rPr>
        <w:t xml:space="preserve">having </w:t>
      </w:r>
      <w:r w:rsidR="00075540">
        <w:rPr>
          <w:rFonts w:ascii="Arial" w:hAnsi="Arial" w:cs="Arial"/>
        </w:rPr>
        <w:t xml:space="preserve">catastrophic </w:t>
      </w:r>
      <w:r w:rsidR="00FB161E">
        <w:rPr>
          <w:rFonts w:ascii="Arial" w:hAnsi="Arial" w:cs="Arial"/>
        </w:rPr>
        <w:t xml:space="preserve">consequences </w:t>
      </w:r>
      <w:r w:rsidR="00075540">
        <w:rPr>
          <w:rFonts w:ascii="Arial" w:hAnsi="Arial" w:cs="Arial"/>
        </w:rPr>
        <w:t xml:space="preserve">can be found in the case of </w:t>
      </w:r>
      <w:r w:rsidR="00E3040F">
        <w:rPr>
          <w:rFonts w:ascii="Arial" w:hAnsi="Arial" w:cs="Arial"/>
        </w:rPr>
        <w:t xml:space="preserve">Baldwin v. </w:t>
      </w:r>
      <w:proofErr w:type="spellStart"/>
      <w:r w:rsidR="00E3040F">
        <w:rPr>
          <w:rFonts w:ascii="Arial" w:hAnsi="Arial" w:cs="Arial"/>
        </w:rPr>
        <w:t>Addiego</w:t>
      </w:r>
      <w:proofErr w:type="spellEnd"/>
      <w:r w:rsidR="00E3040F">
        <w:rPr>
          <w:rFonts w:ascii="Arial" w:hAnsi="Arial" w:cs="Arial"/>
        </w:rPr>
        <w:t xml:space="preserve">, Curtin and Price. </w:t>
      </w:r>
      <w:r w:rsidR="002F6D0D" w:rsidRPr="002F7D74">
        <w:rPr>
          <w:rFonts w:ascii="Arial" w:hAnsi="Arial" w:cs="Arial"/>
        </w:rPr>
        <w:t xml:space="preserve">Actor and producer Alec Baldwin and his production company are being sued for negligence in the gunshot blast injuries of three of his crew members who survived this incident. The lawsuit is clearly referring to the employer’s duty to conduct thorough reference checks and to consider the information gathered when it states “…duty to hire an assistant director without a documented history of failing to maintain safe sets” </w:t>
      </w:r>
      <w:sdt>
        <w:sdtPr>
          <w:rPr>
            <w:rFonts w:ascii="Arial" w:hAnsi="Arial" w:cs="Arial"/>
            <w:color w:val="000000"/>
            <w:highlight w:val="white"/>
          </w:rPr>
          <w:alias w:val="Citation"/>
          <w:tag w:val="{&quot;referencesIds&quot;:[&quot;doc:63fd42ea1a7f45054c8ad597&quot;],&quot;referencesOptions&quot;:{&quot;doc:63fd42ea1a7f45054c8ad597&quot;:{&quot;author&quot;:true,&quot;year&quot;:true,&quot;pageReplace&quot;:&quot;&quot;,&quot;prefix&quot;:&quot;&quot;,&quot;suffix&quot;:&quot;&quot;}},&quot;hasBrokenReferences&quot;:false,&quot;hasManualEdits&quot;:false,&quot;citationType&quot;:&quot;inline&quot;}"/>
          <w:id w:val="576943958"/>
          <w:placeholder>
            <w:docPart w:val="754E23FC35A2475FAF92801CC7A77365"/>
          </w:placeholder>
        </w:sdtPr>
        <w:sdtContent>
          <w:r w:rsidR="002F6D0D" w:rsidRPr="002F7D74">
            <w:rPr>
              <w:rFonts w:ascii="Arial" w:eastAsia="Times New Roman" w:hAnsi="Arial" w:cs="Arial"/>
              <w:color w:val="000000"/>
            </w:rPr>
            <w:t>(</w:t>
          </w:r>
          <w:r w:rsidR="002F6D0D" w:rsidRPr="002F7D74">
            <w:rPr>
              <w:rFonts w:ascii="Arial" w:eastAsia="Times New Roman" w:hAnsi="Arial" w:cs="Arial"/>
              <w:i/>
              <w:iCs/>
              <w:color w:val="000000"/>
            </w:rPr>
            <w:t xml:space="preserve">Baldwin v. </w:t>
          </w:r>
          <w:proofErr w:type="spellStart"/>
          <w:r w:rsidR="002F6D0D" w:rsidRPr="002F7D74">
            <w:rPr>
              <w:rFonts w:ascii="Arial" w:eastAsia="Times New Roman" w:hAnsi="Arial" w:cs="Arial"/>
              <w:i/>
              <w:iCs/>
              <w:color w:val="000000"/>
            </w:rPr>
            <w:t>Addiego</w:t>
          </w:r>
          <w:proofErr w:type="spellEnd"/>
          <w:r w:rsidR="002F6D0D" w:rsidRPr="002F7D74">
            <w:rPr>
              <w:rFonts w:ascii="Arial" w:eastAsia="Times New Roman" w:hAnsi="Arial" w:cs="Arial"/>
              <w:i/>
              <w:iCs/>
              <w:color w:val="000000"/>
            </w:rPr>
            <w:t xml:space="preserve">, Curtin and Price. </w:t>
          </w:r>
          <w:r w:rsidR="002F6D0D" w:rsidRPr="002F7D74">
            <w:rPr>
              <w:rFonts w:ascii="Arial" w:eastAsia="Times New Roman" w:hAnsi="Arial" w:cs="Arial"/>
              <w:color w:val="000000"/>
            </w:rPr>
            <w:t>2023)</w:t>
          </w:r>
        </w:sdtContent>
      </w:sdt>
      <w:r w:rsidR="002F6D0D" w:rsidRPr="002F7D74">
        <w:rPr>
          <w:rFonts w:ascii="Arial" w:hAnsi="Arial" w:cs="Arial"/>
          <w:color w:val="000000"/>
        </w:rPr>
        <w:t>. As supported by Armstrong (2020), the information gathered</w:t>
      </w:r>
      <w:r w:rsidR="002F6D0D" w:rsidRPr="00EE3616">
        <w:rPr>
          <w:rFonts w:ascii="Arial" w:hAnsi="Arial" w:cs="Arial"/>
          <w:i/>
          <w:iCs/>
          <w:color w:val="000000"/>
        </w:rPr>
        <w:t xml:space="preserve"> </w:t>
      </w:r>
      <w:r w:rsidR="00EE3616" w:rsidRPr="00EE3616">
        <w:rPr>
          <w:rFonts w:ascii="Arial" w:hAnsi="Arial" w:cs="Arial"/>
          <w:i/>
          <w:iCs/>
          <w:color w:val="000000"/>
        </w:rPr>
        <w:t>after</w:t>
      </w:r>
      <w:r w:rsidR="00EE3616">
        <w:rPr>
          <w:rFonts w:ascii="Arial" w:hAnsi="Arial" w:cs="Arial"/>
          <w:color w:val="000000"/>
        </w:rPr>
        <w:t xml:space="preserve"> the interview </w:t>
      </w:r>
      <w:r w:rsidR="002F6D0D" w:rsidRPr="002F7D74">
        <w:rPr>
          <w:rFonts w:ascii="Arial" w:hAnsi="Arial" w:cs="Arial"/>
          <w:color w:val="000000"/>
        </w:rPr>
        <w:t>process is essential and may prove to be critical in some cases.</w:t>
      </w:r>
    </w:p>
    <w:p w14:paraId="59F0B4C0" w14:textId="77777777" w:rsidR="002F6D0D" w:rsidRDefault="002F6D0D" w:rsidP="002F7D74">
      <w:pPr>
        <w:spacing w:line="480" w:lineRule="auto"/>
        <w:rPr>
          <w:rFonts w:ascii="Arial" w:hAnsi="Arial" w:cs="Arial"/>
        </w:rPr>
      </w:pPr>
    </w:p>
    <w:p w14:paraId="615D85CF" w14:textId="04DD24C0" w:rsidR="0047123A" w:rsidRDefault="00455139" w:rsidP="002F7D74">
      <w:pPr>
        <w:spacing w:line="480" w:lineRule="auto"/>
        <w:rPr>
          <w:rFonts w:ascii="Arial" w:hAnsi="Arial" w:cs="Arial"/>
          <w:color w:val="000000"/>
        </w:rPr>
      </w:pPr>
      <w:proofErr w:type="gramStart"/>
      <w:r>
        <w:rPr>
          <w:rFonts w:ascii="Arial" w:hAnsi="Arial" w:cs="Arial"/>
        </w:rPr>
        <w:t>However</w:t>
      </w:r>
      <w:proofErr w:type="gramEnd"/>
      <w:r>
        <w:rPr>
          <w:rFonts w:ascii="Arial" w:hAnsi="Arial" w:cs="Arial"/>
        </w:rPr>
        <w:t xml:space="preserve"> o</w:t>
      </w:r>
      <w:r w:rsidR="006052BD">
        <w:rPr>
          <w:rFonts w:ascii="Arial" w:hAnsi="Arial" w:cs="Arial"/>
        </w:rPr>
        <w:t>n the candidate’s side</w:t>
      </w:r>
      <w:r w:rsidR="0089123B">
        <w:rPr>
          <w:rFonts w:ascii="Arial" w:hAnsi="Arial" w:cs="Arial"/>
        </w:rPr>
        <w:t xml:space="preserve">, </w:t>
      </w:r>
      <w:r w:rsidR="005F61CD">
        <w:rPr>
          <w:rFonts w:ascii="Arial" w:hAnsi="Arial" w:cs="Arial"/>
        </w:rPr>
        <w:t xml:space="preserve">if on a bi-weekly pay schedule, </w:t>
      </w:r>
      <w:r w:rsidR="0089123B">
        <w:rPr>
          <w:rFonts w:ascii="Arial" w:hAnsi="Arial" w:cs="Arial"/>
        </w:rPr>
        <w:t>60 days</w:t>
      </w:r>
      <w:r w:rsidR="006A77C2" w:rsidRPr="002F7D74">
        <w:rPr>
          <w:rFonts w:ascii="Arial" w:hAnsi="Arial" w:cs="Arial"/>
        </w:rPr>
        <w:t xml:space="preserve"> equates to </w:t>
      </w:r>
      <w:r w:rsidR="004552B2">
        <w:rPr>
          <w:rFonts w:ascii="Arial" w:hAnsi="Arial" w:cs="Arial"/>
        </w:rPr>
        <w:t xml:space="preserve">approximately </w:t>
      </w:r>
      <w:r w:rsidR="006A77C2" w:rsidRPr="002F7D74">
        <w:rPr>
          <w:rFonts w:ascii="Arial" w:hAnsi="Arial" w:cs="Arial"/>
        </w:rPr>
        <w:t>5 pay periods.</w:t>
      </w:r>
      <w:r w:rsidR="000A762E" w:rsidRPr="002F7D74">
        <w:rPr>
          <w:rFonts w:ascii="Arial" w:hAnsi="Arial" w:cs="Arial"/>
        </w:rPr>
        <w:t xml:space="preserve"> </w:t>
      </w:r>
      <w:r>
        <w:rPr>
          <w:rFonts w:ascii="Arial" w:hAnsi="Arial" w:cs="Arial"/>
        </w:rPr>
        <w:t xml:space="preserve">Is it reasonable to expect that a candidate will wait 5 pay periods to hear back </w:t>
      </w:r>
      <w:r w:rsidR="0014287D">
        <w:rPr>
          <w:rFonts w:ascii="Arial" w:hAnsi="Arial" w:cs="Arial"/>
        </w:rPr>
        <w:t xml:space="preserve">following an interview? </w:t>
      </w:r>
      <w:r w:rsidR="00555D9C" w:rsidRPr="002F7D74">
        <w:rPr>
          <w:rFonts w:ascii="Arial" w:hAnsi="Arial" w:cs="Arial"/>
        </w:rPr>
        <w:t>Employers</w:t>
      </w:r>
      <w:r w:rsidR="00581430" w:rsidRPr="002F7D74">
        <w:rPr>
          <w:rFonts w:ascii="Arial" w:hAnsi="Arial" w:cs="Arial"/>
        </w:rPr>
        <w:t xml:space="preserve"> need to be mindful of the fact that </w:t>
      </w:r>
      <w:r w:rsidR="00555D9C" w:rsidRPr="002F7D74">
        <w:rPr>
          <w:rFonts w:ascii="Arial" w:hAnsi="Arial" w:cs="Arial"/>
        </w:rPr>
        <w:t>candidate experience is no</w:t>
      </w:r>
      <w:r w:rsidR="00C408CE" w:rsidRPr="002F7D74">
        <w:rPr>
          <w:rFonts w:ascii="Arial" w:hAnsi="Arial" w:cs="Arial"/>
        </w:rPr>
        <w:t xml:space="preserve"> longer</w:t>
      </w:r>
      <w:r w:rsidR="00555D9C" w:rsidRPr="002F7D74">
        <w:rPr>
          <w:rFonts w:ascii="Arial" w:hAnsi="Arial" w:cs="Arial"/>
        </w:rPr>
        <w:t xml:space="preserve"> </w:t>
      </w:r>
      <w:r w:rsidR="00036461" w:rsidRPr="002F7D74">
        <w:rPr>
          <w:rFonts w:ascii="Arial" w:hAnsi="Arial" w:cs="Arial"/>
        </w:rPr>
        <w:t xml:space="preserve">one dimensional or linear: any given candidate has applied for multiple jobs </w:t>
      </w:r>
      <w:r w:rsidR="00CD2C0F" w:rsidRPr="002F7D74">
        <w:rPr>
          <w:rFonts w:ascii="Arial" w:hAnsi="Arial" w:cs="Arial"/>
        </w:rPr>
        <w:t xml:space="preserve">in multiple industries </w:t>
      </w:r>
      <w:r w:rsidR="00C408CE" w:rsidRPr="002F7D74">
        <w:rPr>
          <w:rFonts w:ascii="Arial" w:hAnsi="Arial" w:cs="Arial"/>
        </w:rPr>
        <w:t xml:space="preserve">and </w:t>
      </w:r>
      <w:r w:rsidR="00581430" w:rsidRPr="002F7D74">
        <w:rPr>
          <w:rFonts w:ascii="Arial" w:hAnsi="Arial" w:cs="Arial"/>
        </w:rPr>
        <w:t xml:space="preserve">we are </w:t>
      </w:r>
      <w:r w:rsidR="004154F2" w:rsidRPr="002F7D74">
        <w:rPr>
          <w:rFonts w:ascii="Arial" w:hAnsi="Arial" w:cs="Arial"/>
        </w:rPr>
        <w:t xml:space="preserve">just one option of many. </w:t>
      </w:r>
      <w:r w:rsidR="0042255F" w:rsidRPr="002F7D74">
        <w:rPr>
          <w:rFonts w:ascii="Arial" w:hAnsi="Arial" w:cs="Arial"/>
        </w:rPr>
        <w:t xml:space="preserve">What </w:t>
      </w:r>
      <w:r w:rsidR="0045774D" w:rsidRPr="002F7D74">
        <w:rPr>
          <w:rFonts w:ascii="Arial" w:hAnsi="Arial" w:cs="Arial"/>
        </w:rPr>
        <w:t xml:space="preserve">kind of experience </w:t>
      </w:r>
      <w:r w:rsidR="00CB31E2" w:rsidRPr="002F7D74">
        <w:rPr>
          <w:rFonts w:ascii="Arial" w:hAnsi="Arial" w:cs="Arial"/>
        </w:rPr>
        <w:t xml:space="preserve">will we be remembered as? </w:t>
      </w:r>
      <w:r w:rsidR="005E38DD" w:rsidRPr="002F7D74">
        <w:rPr>
          <w:rFonts w:ascii="Arial" w:hAnsi="Arial" w:cs="Arial"/>
        </w:rPr>
        <w:t xml:space="preserve">If </w:t>
      </w:r>
      <w:r w:rsidR="006D641E" w:rsidRPr="002F7D74">
        <w:rPr>
          <w:rFonts w:ascii="Arial" w:hAnsi="Arial" w:cs="Arial"/>
        </w:rPr>
        <w:t xml:space="preserve">we must allow 60 days to notify the candidate of the </w:t>
      </w:r>
      <w:r w:rsidR="00767A22" w:rsidRPr="002F7D74">
        <w:rPr>
          <w:rFonts w:ascii="Arial" w:hAnsi="Arial" w:cs="Arial"/>
        </w:rPr>
        <w:t xml:space="preserve">result, </w:t>
      </w:r>
      <w:r w:rsidR="000A1F1E" w:rsidRPr="002F7D74">
        <w:rPr>
          <w:rFonts w:ascii="Arial" w:hAnsi="Arial" w:cs="Arial"/>
        </w:rPr>
        <w:t xml:space="preserve">what does it </w:t>
      </w:r>
      <w:r w:rsidR="008F138C" w:rsidRPr="002F7D74">
        <w:rPr>
          <w:rFonts w:ascii="Arial" w:hAnsi="Arial" w:cs="Arial"/>
        </w:rPr>
        <w:t xml:space="preserve">imply </w:t>
      </w:r>
      <w:r w:rsidR="00EF6B8C" w:rsidRPr="002F7D74">
        <w:rPr>
          <w:rFonts w:ascii="Arial" w:hAnsi="Arial" w:cs="Arial"/>
        </w:rPr>
        <w:t xml:space="preserve">about the </w:t>
      </w:r>
      <w:r w:rsidR="002E2A96" w:rsidRPr="002F7D74">
        <w:rPr>
          <w:rFonts w:ascii="Arial" w:hAnsi="Arial" w:cs="Arial"/>
        </w:rPr>
        <w:t xml:space="preserve">HR </w:t>
      </w:r>
      <w:r w:rsidR="00EF6B8C" w:rsidRPr="002F7D74">
        <w:rPr>
          <w:rFonts w:ascii="Arial" w:hAnsi="Arial" w:cs="Arial"/>
        </w:rPr>
        <w:t xml:space="preserve">organisation as a </w:t>
      </w:r>
      <w:r w:rsidR="005F5A5B" w:rsidRPr="002F7D74">
        <w:rPr>
          <w:rFonts w:ascii="Arial" w:hAnsi="Arial" w:cs="Arial"/>
        </w:rPr>
        <w:t>brand</w:t>
      </w:r>
      <w:r w:rsidR="00EF6B8C" w:rsidRPr="002F7D74">
        <w:rPr>
          <w:rFonts w:ascii="Arial" w:hAnsi="Arial" w:cs="Arial"/>
        </w:rPr>
        <w:t xml:space="preserve">, compared to </w:t>
      </w:r>
      <w:r w:rsidR="00C24472" w:rsidRPr="002F7D74">
        <w:rPr>
          <w:rFonts w:ascii="Arial" w:hAnsi="Arial" w:cs="Arial"/>
        </w:rPr>
        <w:t xml:space="preserve">a </w:t>
      </w:r>
      <w:r w:rsidR="007A080D" w:rsidRPr="002F7D74">
        <w:rPr>
          <w:rFonts w:ascii="Arial" w:hAnsi="Arial" w:cs="Arial"/>
        </w:rPr>
        <w:t>process</w:t>
      </w:r>
      <w:r w:rsidR="00C24472" w:rsidRPr="002F7D74">
        <w:rPr>
          <w:rFonts w:ascii="Arial" w:hAnsi="Arial" w:cs="Arial"/>
        </w:rPr>
        <w:t xml:space="preserve"> that </w:t>
      </w:r>
      <w:r w:rsidR="00EF6B8C" w:rsidRPr="002F7D74">
        <w:rPr>
          <w:rFonts w:ascii="Arial" w:hAnsi="Arial" w:cs="Arial"/>
        </w:rPr>
        <w:t xml:space="preserve">perhaps </w:t>
      </w:r>
      <w:r w:rsidR="00C24472" w:rsidRPr="002F7D74">
        <w:rPr>
          <w:rFonts w:ascii="Arial" w:hAnsi="Arial" w:cs="Arial"/>
        </w:rPr>
        <w:t xml:space="preserve">only </w:t>
      </w:r>
      <w:r w:rsidR="00EF6B8C" w:rsidRPr="002F7D74">
        <w:rPr>
          <w:rFonts w:ascii="Arial" w:hAnsi="Arial" w:cs="Arial"/>
        </w:rPr>
        <w:t xml:space="preserve">takes </w:t>
      </w:r>
      <w:r w:rsidR="005F5A5B" w:rsidRPr="002F7D74">
        <w:rPr>
          <w:rFonts w:ascii="Arial" w:hAnsi="Arial" w:cs="Arial"/>
        </w:rPr>
        <w:t xml:space="preserve">30 days to </w:t>
      </w:r>
      <w:r w:rsidR="00C24472" w:rsidRPr="002F7D74">
        <w:rPr>
          <w:rFonts w:ascii="Arial" w:hAnsi="Arial" w:cs="Arial"/>
        </w:rPr>
        <w:t>complet</w:t>
      </w:r>
      <w:r w:rsidR="005F5A5B" w:rsidRPr="002F7D74">
        <w:rPr>
          <w:rFonts w:ascii="Arial" w:hAnsi="Arial" w:cs="Arial"/>
        </w:rPr>
        <w:t>e</w:t>
      </w:r>
      <w:r w:rsidR="007A080D" w:rsidRPr="002F7D74">
        <w:rPr>
          <w:rFonts w:ascii="Arial" w:hAnsi="Arial" w:cs="Arial"/>
        </w:rPr>
        <w:t>?</w:t>
      </w:r>
      <w:r w:rsidR="005F5A5B" w:rsidRPr="002F7D74">
        <w:rPr>
          <w:rFonts w:ascii="Arial" w:hAnsi="Arial" w:cs="Arial"/>
        </w:rPr>
        <w:t xml:space="preserve"> </w:t>
      </w:r>
      <w:r w:rsidR="00711364" w:rsidRPr="002F7D74">
        <w:rPr>
          <w:rFonts w:ascii="Arial" w:hAnsi="Arial" w:cs="Arial"/>
          <w:color w:val="000000"/>
        </w:rPr>
        <w:t>Process improvement</w:t>
      </w:r>
      <w:r w:rsidR="0014287D">
        <w:rPr>
          <w:rFonts w:ascii="Arial" w:hAnsi="Arial" w:cs="Arial"/>
          <w:color w:val="000000"/>
        </w:rPr>
        <w:t xml:space="preserve"> </w:t>
      </w:r>
      <w:r w:rsidR="004C2037">
        <w:rPr>
          <w:rFonts w:ascii="Arial" w:hAnsi="Arial" w:cs="Arial"/>
          <w:color w:val="000000"/>
        </w:rPr>
        <w:t>must be considered from a multi-faceted perspective,</w:t>
      </w:r>
      <w:r w:rsidR="008B1836">
        <w:rPr>
          <w:rFonts w:ascii="Arial" w:hAnsi="Arial" w:cs="Arial"/>
          <w:color w:val="000000"/>
        </w:rPr>
        <w:t xml:space="preserve"> to ensure that we reduce unnecessary idle time in </w:t>
      </w:r>
      <w:r w:rsidR="005A2C35">
        <w:rPr>
          <w:rFonts w:ascii="Arial" w:hAnsi="Arial" w:cs="Arial"/>
          <w:color w:val="000000"/>
        </w:rPr>
        <w:t>relating to the candidate’s experience, an</w:t>
      </w:r>
      <w:r w:rsidR="006C272C">
        <w:rPr>
          <w:rFonts w:ascii="Arial" w:hAnsi="Arial" w:cs="Arial"/>
          <w:color w:val="000000"/>
        </w:rPr>
        <w:t xml:space="preserve">d </w:t>
      </w:r>
      <w:r w:rsidR="005A2C35">
        <w:rPr>
          <w:rFonts w:ascii="Arial" w:hAnsi="Arial" w:cs="Arial"/>
          <w:color w:val="000000"/>
        </w:rPr>
        <w:t>use the inevitable idle time between compliance checks to emotionally engage the candidate and create that sense of connectedness.</w:t>
      </w:r>
    </w:p>
    <w:p w14:paraId="32D78343" w14:textId="77777777" w:rsidR="004556FA" w:rsidRPr="005A2C35" w:rsidRDefault="004556FA" w:rsidP="002F7D74">
      <w:pPr>
        <w:spacing w:line="480" w:lineRule="auto"/>
        <w:rPr>
          <w:rFonts w:ascii="Arial" w:hAnsi="Arial" w:cs="Arial"/>
          <w:color w:val="000000"/>
        </w:rPr>
      </w:pPr>
    </w:p>
    <w:p w14:paraId="2304F194" w14:textId="02DB9E94" w:rsidR="00AC5E89" w:rsidRPr="002F7D74" w:rsidRDefault="00807238" w:rsidP="002F7D74">
      <w:pPr>
        <w:pStyle w:val="ListParagraph"/>
        <w:numPr>
          <w:ilvl w:val="0"/>
          <w:numId w:val="6"/>
        </w:numPr>
        <w:spacing w:line="480" w:lineRule="auto"/>
        <w:rPr>
          <w:rFonts w:ascii="Arial" w:hAnsi="Arial" w:cs="Arial"/>
        </w:rPr>
      </w:pPr>
      <w:r w:rsidRPr="002F7D74">
        <w:rPr>
          <w:rFonts w:ascii="Arial" w:hAnsi="Arial" w:cs="Arial"/>
        </w:rPr>
        <w:t>Another are</w:t>
      </w:r>
      <w:r w:rsidR="00C96AB5" w:rsidRPr="002F7D74">
        <w:rPr>
          <w:rFonts w:ascii="Arial" w:hAnsi="Arial" w:cs="Arial"/>
        </w:rPr>
        <w:t>a</w:t>
      </w:r>
      <w:r w:rsidRPr="002F7D74">
        <w:rPr>
          <w:rFonts w:ascii="Arial" w:hAnsi="Arial" w:cs="Arial"/>
        </w:rPr>
        <w:t xml:space="preserve"> for improvement: </w:t>
      </w:r>
      <w:r w:rsidR="002B7F92" w:rsidRPr="002F7D74">
        <w:rPr>
          <w:rFonts w:ascii="Arial" w:hAnsi="Arial" w:cs="Arial"/>
        </w:rPr>
        <w:t>Employer branding</w:t>
      </w:r>
    </w:p>
    <w:p w14:paraId="33D24FF1" w14:textId="728F3ED4" w:rsidR="00282AA4" w:rsidRPr="002F7D74" w:rsidRDefault="00282AA4" w:rsidP="002F7D74">
      <w:pPr>
        <w:spacing w:line="480" w:lineRule="auto"/>
        <w:rPr>
          <w:rFonts w:ascii="Arial" w:hAnsi="Arial" w:cs="Arial"/>
        </w:rPr>
      </w:pPr>
      <w:r w:rsidRPr="002F7D74">
        <w:rPr>
          <w:rFonts w:ascii="Arial" w:hAnsi="Arial" w:cs="Arial"/>
        </w:rPr>
        <w:lastRenderedPageBreak/>
        <w:t xml:space="preserve">Do we want to be casual and friendly, or formal and rigid? </w:t>
      </w:r>
      <w:r w:rsidR="002D7F3C" w:rsidRPr="002F7D74">
        <w:rPr>
          <w:rFonts w:ascii="Arial" w:hAnsi="Arial" w:cs="Arial"/>
        </w:rPr>
        <w:t>Do we want to be the iPhone or the Android of the maritime industry</w:t>
      </w:r>
      <w:r w:rsidR="00C96AB5" w:rsidRPr="002F7D74">
        <w:rPr>
          <w:rFonts w:ascii="Arial" w:hAnsi="Arial" w:cs="Arial"/>
        </w:rPr>
        <w:t xml:space="preserve">? </w:t>
      </w:r>
      <w:r w:rsidR="005E13AE" w:rsidRPr="002F7D74">
        <w:rPr>
          <w:rFonts w:ascii="Arial" w:hAnsi="Arial" w:cs="Arial"/>
        </w:rPr>
        <w:t>Employe</w:t>
      </w:r>
      <w:r w:rsidR="00752420" w:rsidRPr="002F7D74">
        <w:rPr>
          <w:rFonts w:ascii="Arial" w:hAnsi="Arial" w:cs="Arial"/>
        </w:rPr>
        <w:t>rs need to be emotionally attuned to their workforce, “</w:t>
      </w:r>
      <w:r w:rsidR="00752420" w:rsidRPr="002F7D74">
        <w:rPr>
          <w:rFonts w:ascii="Arial" w:hAnsi="Arial" w:cs="Arial"/>
          <w:i/>
          <w:iCs/>
        </w:rPr>
        <w:t>have a hand on the pulse</w:t>
      </w:r>
      <w:r w:rsidR="00752420" w:rsidRPr="002F7D74">
        <w:rPr>
          <w:rFonts w:ascii="Arial" w:hAnsi="Arial" w:cs="Arial"/>
        </w:rPr>
        <w:t>”</w:t>
      </w:r>
      <w:r w:rsidR="00A061B8" w:rsidRPr="002F7D74">
        <w:rPr>
          <w:rFonts w:ascii="Arial" w:hAnsi="Arial" w:cs="Arial"/>
        </w:rPr>
        <w:t xml:space="preserve"> </w:t>
      </w:r>
      <w:r w:rsidR="008B20C2">
        <w:rPr>
          <w:rFonts w:ascii="Arial" w:hAnsi="Arial" w:cs="Arial"/>
        </w:rPr>
        <w:t xml:space="preserve">and </w:t>
      </w:r>
      <w:r w:rsidR="00D54D54">
        <w:rPr>
          <w:rFonts w:ascii="Arial" w:hAnsi="Arial" w:cs="Arial"/>
        </w:rPr>
        <w:t xml:space="preserve">be more empathetic </w:t>
      </w:r>
      <w:r w:rsidR="008068FA">
        <w:rPr>
          <w:rFonts w:ascii="Arial" w:hAnsi="Arial" w:cs="Arial"/>
        </w:rPr>
        <w:t xml:space="preserve">to their average experiences at work. </w:t>
      </w:r>
      <w:r w:rsidR="00D54D54">
        <w:rPr>
          <w:rFonts w:ascii="Arial" w:hAnsi="Arial" w:cs="Arial"/>
        </w:rPr>
        <w:t xml:space="preserve"> </w:t>
      </w:r>
    </w:p>
    <w:p w14:paraId="38C14F34" w14:textId="5B65AD4D" w:rsidR="00EC69DA" w:rsidRPr="002F7D74" w:rsidRDefault="00220BB7" w:rsidP="00220BB7">
      <w:pPr>
        <w:spacing w:line="480" w:lineRule="auto"/>
        <w:rPr>
          <w:rFonts w:ascii="Arial" w:hAnsi="Arial" w:cs="Arial"/>
        </w:rPr>
      </w:pPr>
      <w:r>
        <w:rPr>
          <w:rFonts w:ascii="Arial" w:hAnsi="Arial" w:cs="Arial"/>
        </w:rPr>
        <w:t xml:space="preserve">The great resignation and the great reshuffle </w:t>
      </w:r>
    </w:p>
    <w:p w14:paraId="580CE33A" w14:textId="71C77A3A" w:rsidR="006206BF" w:rsidRPr="002F7D74" w:rsidRDefault="006206BF" w:rsidP="002F7D74">
      <w:pPr>
        <w:spacing w:line="480" w:lineRule="auto"/>
        <w:rPr>
          <w:rFonts w:ascii="Arial" w:eastAsia="Calibri" w:hAnsi="Arial" w:cs="Arial"/>
          <w:color w:val="000000" w:themeColor="text1"/>
        </w:rPr>
      </w:pPr>
      <w:r w:rsidRPr="002F7D74">
        <w:rPr>
          <w:rFonts w:ascii="Arial" w:hAnsi="Arial" w:cs="Arial"/>
        </w:rPr>
        <w:t xml:space="preserve">Unemployment has been on a sharp decline since April 2020 in Florida and in the United States overall. </w:t>
      </w:r>
      <w:sdt>
        <w:sdtPr>
          <w:rPr>
            <w:rFonts w:ascii="Arial" w:hAnsi="Arial" w:cs="Arial"/>
            <w:highlight w:val="white"/>
          </w:rPr>
          <w:alias w:val="Citation"/>
          <w:tag w:val="{&quot;referencesIds&quot;:[&quot;doc:63f96e8b32fc600549f23745&quot;],&quot;referencesOptions&quot;:{&quot;doc:63f96e8b32fc600549f23745&quot;:{&quot;author&quot;:true,&quot;year&quot;:true,&quot;pageReplace&quot;:&quot;&quot;,&quot;prefix&quot;:&quot;&quot;,&quot;suffix&quot;:&quot;&quot;}},&quot;hasBrokenReferences&quot;:false,&quot;hasManualEdits&quot;:false,&quot;citationType&quot;:&quot;inline&quot;,&quot;id&quot;:830133984,&quot;citationText&quot;:&quot;&lt;span style=\&quot;font-family:Calibri;font-size:14.666666666666666px;color:#000000\&quot;&gt;(US Department of Labor, Bereau of Statistics, Local Area Unemployment Statistics Program Prepared by Florida Department of Economic Opportunity 2023)&lt;/span&gt;&quot;}"/>
          <w:id w:val="724005189"/>
          <w:placeholder>
            <w:docPart w:val="ACE82E80500A451E989B80AA24A8BCD3"/>
          </w:placeholder>
        </w:sdtPr>
        <w:sdtContent>
          <w:r w:rsidRPr="002F7D74">
            <w:rPr>
              <w:rFonts w:ascii="Arial" w:eastAsia="Times New Roman" w:hAnsi="Arial" w:cs="Arial"/>
              <w:color w:val="000000"/>
            </w:rPr>
            <w:t xml:space="preserve">(US Department of </w:t>
          </w:r>
          <w:proofErr w:type="spellStart"/>
          <w:r w:rsidRPr="002F7D74">
            <w:rPr>
              <w:rFonts w:ascii="Arial" w:eastAsia="Times New Roman" w:hAnsi="Arial" w:cs="Arial"/>
              <w:color w:val="000000"/>
            </w:rPr>
            <w:t>Labor</w:t>
          </w:r>
          <w:proofErr w:type="spellEnd"/>
          <w:r w:rsidRPr="002F7D74">
            <w:rPr>
              <w:rFonts w:ascii="Arial" w:eastAsia="Times New Roman" w:hAnsi="Arial" w:cs="Arial"/>
              <w:color w:val="000000"/>
            </w:rPr>
            <w:t xml:space="preserve">, </w:t>
          </w:r>
          <w:r w:rsidR="00DF4EAE" w:rsidRPr="002F7D74">
            <w:rPr>
              <w:rFonts w:ascii="Arial" w:eastAsia="Times New Roman" w:hAnsi="Arial" w:cs="Arial"/>
              <w:color w:val="000000"/>
            </w:rPr>
            <w:t>Bureau</w:t>
          </w:r>
          <w:r w:rsidRPr="002F7D74">
            <w:rPr>
              <w:rFonts w:ascii="Arial" w:eastAsia="Times New Roman" w:hAnsi="Arial" w:cs="Arial"/>
              <w:color w:val="000000"/>
            </w:rPr>
            <w:t xml:space="preserve"> of Statistics, Local Area Unemployment Statistics Program Prepared by Florida Department of Economic Opportunity 2023)</w:t>
          </w:r>
        </w:sdtContent>
      </w:sdt>
      <w:r w:rsidRPr="002F7D74">
        <w:rPr>
          <w:rFonts w:ascii="Arial" w:hAnsi="Arial" w:cs="Arial"/>
        </w:rPr>
        <w:t xml:space="preserve"> Unemployment levels have not only recovered from the pandemic shock of early 2020, but job growth is also strong at 4.8% </w:t>
      </w:r>
      <w:sdt>
        <w:sdtPr>
          <w:rPr>
            <w:rFonts w:ascii="Arial" w:hAnsi="Arial" w:cs="Arial"/>
            <w:highlight w:val="white"/>
          </w:rPr>
          <w:alias w:val="Citation"/>
          <w:tag w:val="{&quot;referencesIds&quot;:[&quot;doc:63f96fd70979ac054d5eec87&quot;],&quot;referencesOptions&quot;:{&quot;doc:63f96fd70979ac054d5eec87&quot;:{&quot;author&quot;:true,&quot;year&quot;:true,&quot;pageReplace&quot;:&quot;&quot;,&quot;prefix&quot;:&quot;&quot;,&quot;suffix&quot;:&quot;&quot;}},&quot;hasBrokenReferences&quot;:false,&quot;hasManualEdits&quot;:false,&quot;citationType&quot;:&quot;inline&quot;}"/>
          <w:id w:val="1099447642"/>
          <w:placeholder>
            <w:docPart w:val="ACE82E80500A451E989B80AA24A8BCD3"/>
          </w:placeholder>
        </w:sdtPr>
        <w:sdtContent>
          <w:r w:rsidRPr="002F7D74">
            <w:rPr>
              <w:rFonts w:ascii="Arial" w:eastAsia="Times New Roman" w:hAnsi="Arial" w:cs="Arial"/>
              <w:color w:val="000000"/>
            </w:rPr>
            <w:t>(Latest Statistics - FloridaJobs.org.)</w:t>
          </w:r>
        </w:sdtContent>
      </w:sdt>
    </w:p>
    <w:p w14:paraId="67248FF2" w14:textId="0C3F0879" w:rsidR="0060476F" w:rsidRPr="002F7D74" w:rsidRDefault="006206BF" w:rsidP="002F7D74">
      <w:pPr>
        <w:spacing w:line="480" w:lineRule="auto"/>
        <w:rPr>
          <w:rFonts w:ascii="Arial" w:hAnsi="Arial" w:cs="Arial"/>
        </w:rPr>
      </w:pPr>
      <w:r w:rsidRPr="002F7D74">
        <w:rPr>
          <w:rFonts w:ascii="Arial" w:hAnsi="Arial" w:cs="Arial"/>
        </w:rPr>
        <w:t>These indicators would suggest there are more jobs than there are seekers. Using marketing terms, Armstrong (2020) argues that if the labour market is a buyer’s market, then the company selling itself to candidates must study their wants and needs in relation to what it can provide. Considering this context, it is important to develop an employer brand that is consistent with the employer value proposition and the workforce dynamics.</w:t>
      </w:r>
      <w:r w:rsidR="00BE169A">
        <w:rPr>
          <w:rFonts w:ascii="Arial" w:hAnsi="Arial" w:cs="Arial"/>
        </w:rPr>
        <w:t xml:space="preserve"> </w:t>
      </w:r>
      <w:r w:rsidR="009500D0">
        <w:rPr>
          <w:rFonts w:ascii="Arial" w:hAnsi="Arial" w:cs="Arial"/>
        </w:rPr>
        <w:t>M</w:t>
      </w:r>
      <w:r w:rsidR="009500D0" w:rsidRPr="009500D0">
        <w:rPr>
          <w:rFonts w:ascii="Arial" w:hAnsi="Arial" w:cs="Arial"/>
        </w:rPr>
        <w:t>ore than a tenth of American workers who quit their jobs in warehouses, manufacturing, hospitality, and other hourly positions between August 2020 and March 2022 changed their occupation and completed training for new jobs</w:t>
      </w:r>
      <w:r w:rsidR="009500D0">
        <w:rPr>
          <w:rFonts w:ascii="Arial" w:hAnsi="Arial" w:cs="Arial"/>
        </w:rPr>
        <w:t xml:space="preserve"> (</w:t>
      </w:r>
      <w:r w:rsidR="00D516B2">
        <w:rPr>
          <w:rFonts w:ascii="Arial" w:hAnsi="Arial" w:cs="Arial"/>
        </w:rPr>
        <w:t>Meister</w:t>
      </w:r>
      <w:r w:rsidR="009500D0">
        <w:rPr>
          <w:rFonts w:ascii="Arial" w:hAnsi="Arial" w:cs="Arial"/>
        </w:rPr>
        <w:t>, 2022</w:t>
      </w:r>
      <w:r w:rsidR="00D516B2">
        <w:rPr>
          <w:rFonts w:ascii="Arial" w:hAnsi="Arial" w:cs="Arial"/>
        </w:rPr>
        <w:t>)</w:t>
      </w:r>
      <w:r w:rsidR="002F0F8B">
        <w:rPr>
          <w:rFonts w:ascii="Arial" w:hAnsi="Arial" w:cs="Arial"/>
        </w:rPr>
        <w:t xml:space="preserve">. Considering this trend, Canaveral Port Authority may be </w:t>
      </w:r>
      <w:r w:rsidR="00F25CDD">
        <w:rPr>
          <w:rFonts w:ascii="Arial" w:hAnsi="Arial" w:cs="Arial"/>
        </w:rPr>
        <w:t>able to tap into this source by providing on</w:t>
      </w:r>
      <w:r w:rsidR="002E0DF5">
        <w:rPr>
          <w:rFonts w:ascii="Arial" w:hAnsi="Arial" w:cs="Arial"/>
        </w:rPr>
        <w:t>-</w:t>
      </w:r>
      <w:r w:rsidR="00F25CDD">
        <w:rPr>
          <w:rFonts w:ascii="Arial" w:hAnsi="Arial" w:cs="Arial"/>
        </w:rPr>
        <w:t>the</w:t>
      </w:r>
      <w:r w:rsidR="002E0DF5">
        <w:rPr>
          <w:rFonts w:ascii="Arial" w:hAnsi="Arial" w:cs="Arial"/>
        </w:rPr>
        <w:t>-</w:t>
      </w:r>
      <w:r w:rsidR="00F25CDD">
        <w:rPr>
          <w:rFonts w:ascii="Arial" w:hAnsi="Arial" w:cs="Arial"/>
        </w:rPr>
        <w:t xml:space="preserve">job training </w:t>
      </w:r>
      <w:r w:rsidR="002E0DF5">
        <w:rPr>
          <w:rFonts w:ascii="Arial" w:hAnsi="Arial" w:cs="Arial"/>
        </w:rPr>
        <w:t>to newly recruited employees.</w:t>
      </w:r>
    </w:p>
    <w:p w14:paraId="401191E2" w14:textId="71B74276" w:rsidR="01618207" w:rsidRPr="002F7D74" w:rsidRDefault="008B4E63" w:rsidP="002F7D74">
      <w:pPr>
        <w:spacing w:line="480" w:lineRule="auto"/>
        <w:rPr>
          <w:rFonts w:ascii="Arial" w:hAnsi="Arial" w:cs="Arial"/>
        </w:rPr>
      </w:pPr>
      <w:r w:rsidRPr="002F7D74">
        <w:rPr>
          <w:rFonts w:ascii="Arial" w:hAnsi="Arial" w:cs="Arial"/>
        </w:rPr>
        <w:t>Recommendations</w:t>
      </w:r>
    </w:p>
    <w:p w14:paraId="038A1A4C" w14:textId="0C348C81" w:rsidR="5D2DC04F" w:rsidRPr="002F7D74" w:rsidRDefault="5D2DC04F" w:rsidP="002F7D74">
      <w:pPr>
        <w:pStyle w:val="ListParagraph"/>
        <w:numPr>
          <w:ilvl w:val="0"/>
          <w:numId w:val="5"/>
        </w:numPr>
        <w:spacing w:line="480" w:lineRule="auto"/>
        <w:rPr>
          <w:rFonts w:ascii="Arial" w:hAnsi="Arial" w:cs="Arial"/>
        </w:rPr>
      </w:pPr>
      <w:r w:rsidRPr="002F7D74">
        <w:rPr>
          <w:rFonts w:ascii="Arial" w:hAnsi="Arial" w:cs="Arial"/>
        </w:rPr>
        <w:t>Strategic Outreach</w:t>
      </w:r>
    </w:p>
    <w:p w14:paraId="04AEA91D" w14:textId="6A59EAEB" w:rsidR="148ACAF6" w:rsidRPr="002F7D74" w:rsidRDefault="5D2DC04F" w:rsidP="002F7D74">
      <w:pPr>
        <w:spacing w:line="480" w:lineRule="auto"/>
        <w:rPr>
          <w:rFonts w:ascii="Arial" w:hAnsi="Arial" w:cs="Arial"/>
        </w:rPr>
      </w:pPr>
      <w:r w:rsidRPr="002F7D74">
        <w:rPr>
          <w:rFonts w:ascii="Arial" w:hAnsi="Arial" w:cs="Arial"/>
        </w:rPr>
        <w:t>It is important to create a strong employer brand around which to build a</w:t>
      </w:r>
      <w:r w:rsidR="6875870F" w:rsidRPr="002F7D74">
        <w:rPr>
          <w:rFonts w:ascii="Arial" w:hAnsi="Arial" w:cs="Arial"/>
        </w:rPr>
        <w:t xml:space="preserve"> potential candidate pool</w:t>
      </w:r>
      <w:r w:rsidR="00C55B8F" w:rsidRPr="002F7D74">
        <w:rPr>
          <w:rFonts w:ascii="Arial" w:hAnsi="Arial" w:cs="Arial"/>
        </w:rPr>
        <w:t xml:space="preserve"> and a pipeline of future talent. It would be beneficial to </w:t>
      </w:r>
      <w:r w:rsidR="00AF5950" w:rsidRPr="002F7D74">
        <w:rPr>
          <w:rFonts w:ascii="Arial" w:hAnsi="Arial" w:cs="Arial"/>
        </w:rPr>
        <w:t>organise H</w:t>
      </w:r>
      <w:r w:rsidR="00907853" w:rsidRPr="002F7D74">
        <w:rPr>
          <w:rFonts w:ascii="Arial" w:hAnsi="Arial" w:cs="Arial"/>
        </w:rPr>
        <w:t>R marketing activities</w:t>
      </w:r>
      <w:r w:rsidR="009B5352" w:rsidRPr="002F7D74">
        <w:rPr>
          <w:rFonts w:ascii="Arial" w:hAnsi="Arial" w:cs="Arial"/>
        </w:rPr>
        <w:t xml:space="preserve"> </w:t>
      </w:r>
      <w:r w:rsidR="00AF5950" w:rsidRPr="002F7D74">
        <w:rPr>
          <w:rFonts w:ascii="Arial" w:hAnsi="Arial" w:cs="Arial"/>
        </w:rPr>
        <w:t xml:space="preserve">such as job fairs, open days, </w:t>
      </w:r>
      <w:r w:rsidR="00E436C9" w:rsidRPr="002F7D74">
        <w:rPr>
          <w:rFonts w:ascii="Arial" w:hAnsi="Arial" w:cs="Arial"/>
        </w:rPr>
        <w:t>keynote</w:t>
      </w:r>
      <w:r w:rsidR="00AF5950" w:rsidRPr="002F7D74">
        <w:rPr>
          <w:rFonts w:ascii="Arial" w:hAnsi="Arial" w:cs="Arial"/>
        </w:rPr>
        <w:t xml:space="preserve"> </w:t>
      </w:r>
      <w:r w:rsidR="00E436C9" w:rsidRPr="002F7D74">
        <w:rPr>
          <w:rFonts w:ascii="Arial" w:hAnsi="Arial" w:cs="Arial"/>
        </w:rPr>
        <w:t>presentations, etc.</w:t>
      </w:r>
      <w:r w:rsidR="00373E45" w:rsidRPr="002F7D74">
        <w:rPr>
          <w:rFonts w:ascii="Arial" w:hAnsi="Arial" w:cs="Arial"/>
        </w:rPr>
        <w:t xml:space="preserve"> to increase exposure</w:t>
      </w:r>
      <w:r w:rsidR="00A612B2" w:rsidRPr="002F7D74">
        <w:rPr>
          <w:rFonts w:ascii="Arial" w:hAnsi="Arial" w:cs="Arial"/>
        </w:rPr>
        <w:t>.</w:t>
      </w:r>
      <w:r w:rsidR="00E436C9" w:rsidRPr="002F7D74">
        <w:rPr>
          <w:rFonts w:ascii="Arial" w:hAnsi="Arial" w:cs="Arial"/>
        </w:rPr>
        <w:t xml:space="preserve"> </w:t>
      </w:r>
      <w:r w:rsidR="007B3A6D" w:rsidRPr="002F7D74">
        <w:rPr>
          <w:rFonts w:ascii="Arial" w:hAnsi="Arial" w:cs="Arial"/>
        </w:rPr>
        <w:t xml:space="preserve">Canaveral Port Authority prides itself on its </w:t>
      </w:r>
      <w:r w:rsidR="00E91080" w:rsidRPr="002F7D74">
        <w:rPr>
          <w:rFonts w:ascii="Arial" w:hAnsi="Arial" w:cs="Arial"/>
        </w:rPr>
        <w:t>level of transparency</w:t>
      </w:r>
      <w:r w:rsidR="00431BC5" w:rsidRPr="002F7D74">
        <w:rPr>
          <w:rFonts w:ascii="Arial" w:hAnsi="Arial" w:cs="Arial"/>
        </w:rPr>
        <w:t xml:space="preserve"> and accountability, and these are certainly </w:t>
      </w:r>
      <w:r w:rsidR="00431BC5" w:rsidRPr="002F7D74">
        <w:rPr>
          <w:rFonts w:ascii="Arial" w:hAnsi="Arial" w:cs="Arial"/>
        </w:rPr>
        <w:lastRenderedPageBreak/>
        <w:t>attrib</w:t>
      </w:r>
      <w:r w:rsidR="006C7838" w:rsidRPr="002F7D74">
        <w:rPr>
          <w:rFonts w:ascii="Arial" w:hAnsi="Arial" w:cs="Arial"/>
        </w:rPr>
        <w:t xml:space="preserve">utes that a wholesome </w:t>
      </w:r>
      <w:r w:rsidR="00E62E5D" w:rsidRPr="002F7D74">
        <w:rPr>
          <w:rFonts w:ascii="Arial" w:hAnsi="Arial" w:cs="Arial"/>
        </w:rPr>
        <w:t xml:space="preserve">employer brand can be built upon, even upon the ashes of Covid-19. </w:t>
      </w:r>
      <w:r w:rsidR="00F21FEE" w:rsidRPr="002F7D74">
        <w:rPr>
          <w:rFonts w:ascii="Arial" w:hAnsi="Arial" w:cs="Arial"/>
        </w:rPr>
        <w:t>By c</w:t>
      </w:r>
      <w:r w:rsidR="148ACAF6" w:rsidRPr="002F7D74">
        <w:rPr>
          <w:rFonts w:ascii="Arial" w:hAnsi="Arial" w:cs="Arial"/>
        </w:rPr>
        <w:t>reat</w:t>
      </w:r>
      <w:r w:rsidR="00F21FEE" w:rsidRPr="002F7D74">
        <w:rPr>
          <w:rFonts w:ascii="Arial" w:hAnsi="Arial" w:cs="Arial"/>
        </w:rPr>
        <w:t>ing</w:t>
      </w:r>
      <w:r w:rsidR="148ACAF6" w:rsidRPr="002F7D74">
        <w:rPr>
          <w:rFonts w:ascii="Arial" w:hAnsi="Arial" w:cs="Arial"/>
        </w:rPr>
        <w:t xml:space="preserve"> strategic partnerships with high schools and vocational schools in the area to educate and prepare students for port employment</w:t>
      </w:r>
      <w:r w:rsidR="00E02528" w:rsidRPr="002F7D74">
        <w:rPr>
          <w:rFonts w:ascii="Arial" w:hAnsi="Arial" w:cs="Arial"/>
        </w:rPr>
        <w:t xml:space="preserve">, Canaveral Port Authority can ensure </w:t>
      </w:r>
      <w:r w:rsidR="00CE7B50" w:rsidRPr="002F7D74">
        <w:rPr>
          <w:rFonts w:ascii="Arial" w:hAnsi="Arial" w:cs="Arial"/>
        </w:rPr>
        <w:t xml:space="preserve">they </w:t>
      </w:r>
      <w:r w:rsidR="006F1E0C" w:rsidRPr="002F7D74">
        <w:rPr>
          <w:rFonts w:ascii="Arial" w:hAnsi="Arial" w:cs="Arial"/>
        </w:rPr>
        <w:t>remain an employer of choice</w:t>
      </w:r>
      <w:r w:rsidR="002A18F2" w:rsidRPr="002F7D74">
        <w:rPr>
          <w:rFonts w:ascii="Arial" w:hAnsi="Arial" w:cs="Arial"/>
        </w:rPr>
        <w:t xml:space="preserve"> </w:t>
      </w:r>
      <w:r w:rsidR="00A612B2" w:rsidRPr="002F7D74">
        <w:rPr>
          <w:rFonts w:ascii="Arial" w:hAnsi="Arial" w:cs="Arial"/>
        </w:rPr>
        <w:t>throughout the many differe</w:t>
      </w:r>
      <w:r w:rsidR="00162BE4" w:rsidRPr="002F7D74">
        <w:rPr>
          <w:rFonts w:ascii="Arial" w:hAnsi="Arial" w:cs="Arial"/>
        </w:rPr>
        <w:t xml:space="preserve">nt job categories that are present </w:t>
      </w:r>
      <w:r w:rsidR="00C444AB" w:rsidRPr="002F7D74">
        <w:rPr>
          <w:rFonts w:ascii="Arial" w:hAnsi="Arial" w:cs="Arial"/>
        </w:rPr>
        <w:t xml:space="preserve">and evolving </w:t>
      </w:r>
      <w:r w:rsidR="00162BE4" w:rsidRPr="002F7D74">
        <w:rPr>
          <w:rFonts w:ascii="Arial" w:hAnsi="Arial" w:cs="Arial"/>
        </w:rPr>
        <w:t>within the por</w:t>
      </w:r>
      <w:r w:rsidR="00C444AB" w:rsidRPr="002F7D74">
        <w:rPr>
          <w:rFonts w:ascii="Arial" w:hAnsi="Arial" w:cs="Arial"/>
        </w:rPr>
        <w:t>t</w:t>
      </w:r>
      <w:r w:rsidR="00162BE4" w:rsidRPr="002F7D74">
        <w:rPr>
          <w:rFonts w:ascii="Arial" w:hAnsi="Arial" w:cs="Arial"/>
        </w:rPr>
        <w:t>.</w:t>
      </w:r>
    </w:p>
    <w:p w14:paraId="621D3190" w14:textId="6934D1BC" w:rsidR="148ACAF6" w:rsidRDefault="6CF767A1" w:rsidP="002F7D74">
      <w:pPr>
        <w:spacing w:line="480" w:lineRule="auto"/>
        <w:rPr>
          <w:rFonts w:ascii="Arial" w:hAnsi="Arial" w:cs="Arial"/>
        </w:rPr>
      </w:pPr>
      <w:r w:rsidRPr="002F7D74">
        <w:rPr>
          <w:rFonts w:ascii="Arial" w:hAnsi="Arial" w:cs="Arial"/>
        </w:rPr>
        <w:t xml:space="preserve">Scottish </w:t>
      </w:r>
      <w:r w:rsidR="003B3010" w:rsidRPr="002F7D74">
        <w:rPr>
          <w:rFonts w:ascii="Arial" w:hAnsi="Arial" w:cs="Arial"/>
        </w:rPr>
        <w:t>P</w:t>
      </w:r>
      <w:r w:rsidRPr="002F7D74">
        <w:rPr>
          <w:rFonts w:ascii="Arial" w:hAnsi="Arial" w:cs="Arial"/>
        </w:rPr>
        <w:t xml:space="preserve">ower </w:t>
      </w:r>
      <w:r w:rsidR="003B3010" w:rsidRPr="002F7D74">
        <w:rPr>
          <w:rFonts w:ascii="Arial" w:hAnsi="Arial" w:cs="Arial"/>
        </w:rPr>
        <w:t>is an</w:t>
      </w:r>
      <w:r w:rsidR="00FE0375" w:rsidRPr="002F7D74">
        <w:rPr>
          <w:rFonts w:ascii="Arial" w:hAnsi="Arial" w:cs="Arial"/>
        </w:rPr>
        <w:t xml:space="preserve"> employer who is tapping into this future talent pool in various ways. </w:t>
      </w:r>
      <w:r w:rsidR="008F50F9" w:rsidRPr="002F7D74">
        <w:rPr>
          <w:rFonts w:ascii="Arial" w:hAnsi="Arial" w:cs="Arial"/>
        </w:rPr>
        <w:t>It not only offers apprenticeships and training programs</w:t>
      </w:r>
      <w:r w:rsidR="007506C0" w:rsidRPr="002F7D74">
        <w:rPr>
          <w:rFonts w:ascii="Arial" w:hAnsi="Arial" w:cs="Arial"/>
        </w:rPr>
        <w:t xml:space="preserve"> lasting 2-4 years,</w:t>
      </w:r>
      <w:r w:rsidR="008F50F9" w:rsidRPr="002F7D74">
        <w:rPr>
          <w:rFonts w:ascii="Arial" w:hAnsi="Arial" w:cs="Arial"/>
        </w:rPr>
        <w:t xml:space="preserve"> but also</w:t>
      </w:r>
      <w:r w:rsidR="005218E0" w:rsidRPr="002F7D74">
        <w:rPr>
          <w:rFonts w:ascii="Arial" w:hAnsi="Arial" w:cs="Arial"/>
        </w:rPr>
        <w:t xml:space="preserve"> </w:t>
      </w:r>
      <w:r w:rsidR="007506C0" w:rsidRPr="002F7D74">
        <w:rPr>
          <w:rFonts w:ascii="Arial" w:hAnsi="Arial" w:cs="Arial"/>
        </w:rPr>
        <w:t>9</w:t>
      </w:r>
      <w:r w:rsidR="00D86FC6" w:rsidRPr="002F7D74">
        <w:rPr>
          <w:rFonts w:ascii="Arial" w:hAnsi="Arial" w:cs="Arial"/>
        </w:rPr>
        <w:t xml:space="preserve">-month </w:t>
      </w:r>
      <w:r w:rsidR="005218E0" w:rsidRPr="002F7D74">
        <w:rPr>
          <w:rFonts w:ascii="Arial" w:hAnsi="Arial" w:cs="Arial"/>
        </w:rPr>
        <w:t xml:space="preserve">pre-apprenticeships </w:t>
      </w:r>
      <w:r w:rsidR="000A3AF0" w:rsidRPr="002F7D74">
        <w:rPr>
          <w:rFonts w:ascii="Arial" w:hAnsi="Arial" w:cs="Arial"/>
        </w:rPr>
        <w:t xml:space="preserve">for teenaged </w:t>
      </w:r>
      <w:r w:rsidR="00851EED" w:rsidRPr="002F7D74">
        <w:rPr>
          <w:rFonts w:ascii="Arial" w:hAnsi="Arial" w:cs="Arial"/>
        </w:rPr>
        <w:t xml:space="preserve">future engineers, equipping them with the relevant experience and knowledge necessary </w:t>
      </w:r>
      <w:r w:rsidR="003A1C0A" w:rsidRPr="002F7D74">
        <w:rPr>
          <w:rFonts w:ascii="Arial" w:hAnsi="Arial" w:cs="Arial"/>
        </w:rPr>
        <w:t>for their</w:t>
      </w:r>
      <w:r w:rsidR="00FB4940" w:rsidRPr="002F7D74">
        <w:rPr>
          <w:rFonts w:ascii="Arial" w:hAnsi="Arial" w:cs="Arial"/>
        </w:rPr>
        <w:t xml:space="preserve"> eventual</w:t>
      </w:r>
      <w:r w:rsidR="003A1C0A" w:rsidRPr="002F7D74">
        <w:rPr>
          <w:rFonts w:ascii="Arial" w:hAnsi="Arial" w:cs="Arial"/>
        </w:rPr>
        <w:t xml:space="preserve"> first step into the industry</w:t>
      </w:r>
      <w:r w:rsidR="00845911" w:rsidRPr="002F7D74">
        <w:rPr>
          <w:rFonts w:ascii="Arial" w:hAnsi="Arial" w:cs="Arial"/>
        </w:rPr>
        <w:t>. (Scottish Power, 20</w:t>
      </w:r>
      <w:r w:rsidR="00A375AF" w:rsidRPr="002F7D74">
        <w:rPr>
          <w:rFonts w:ascii="Arial" w:hAnsi="Arial" w:cs="Arial"/>
        </w:rPr>
        <w:t>2</w:t>
      </w:r>
      <w:r w:rsidR="00845911" w:rsidRPr="002F7D74">
        <w:rPr>
          <w:rFonts w:ascii="Arial" w:hAnsi="Arial" w:cs="Arial"/>
        </w:rPr>
        <w:t>3)</w:t>
      </w:r>
      <w:r w:rsidR="003A1C0A" w:rsidRPr="002F7D74">
        <w:rPr>
          <w:rFonts w:ascii="Arial" w:hAnsi="Arial" w:cs="Arial"/>
        </w:rPr>
        <w:t xml:space="preserve"> </w:t>
      </w:r>
      <w:r w:rsidR="00EB42E1" w:rsidRPr="002F7D74">
        <w:rPr>
          <w:rFonts w:ascii="Arial" w:hAnsi="Arial" w:cs="Arial"/>
        </w:rPr>
        <w:t xml:space="preserve">In turn, Scottish Power has the opportunity to train and mould these individuals to </w:t>
      </w:r>
      <w:r w:rsidR="008D686F" w:rsidRPr="002F7D74">
        <w:rPr>
          <w:rFonts w:ascii="Arial" w:hAnsi="Arial" w:cs="Arial"/>
        </w:rPr>
        <w:t>better suit their future orientation</w:t>
      </w:r>
      <w:r w:rsidR="00FB4940" w:rsidRPr="002F7D74">
        <w:rPr>
          <w:rFonts w:ascii="Arial" w:hAnsi="Arial" w:cs="Arial"/>
        </w:rPr>
        <w:t>, and to continue building this pipeline of talent.</w:t>
      </w:r>
    </w:p>
    <w:p w14:paraId="2A5F19F3" w14:textId="7FF35E95" w:rsidR="002E0DF5" w:rsidRDefault="002E0DF5" w:rsidP="002F7D74">
      <w:pPr>
        <w:spacing w:line="480" w:lineRule="auto"/>
        <w:rPr>
          <w:rFonts w:ascii="Arial" w:hAnsi="Arial" w:cs="Arial"/>
        </w:rPr>
      </w:pPr>
    </w:p>
    <w:p w14:paraId="368075B0" w14:textId="792FA8A4" w:rsidR="007547DA" w:rsidRDefault="007547DA" w:rsidP="002F7D74">
      <w:pPr>
        <w:spacing w:line="480" w:lineRule="auto"/>
        <w:rPr>
          <w:rFonts w:ascii="Arial" w:hAnsi="Arial" w:cs="Arial"/>
        </w:rPr>
      </w:pPr>
    </w:p>
    <w:p w14:paraId="34659543" w14:textId="381C0495" w:rsidR="007547DA" w:rsidRDefault="007547DA" w:rsidP="002F7D74">
      <w:pPr>
        <w:spacing w:line="480" w:lineRule="auto"/>
        <w:rPr>
          <w:rFonts w:ascii="Arial" w:hAnsi="Arial" w:cs="Arial"/>
        </w:rPr>
      </w:pPr>
    </w:p>
    <w:p w14:paraId="25E8886B" w14:textId="64C644DD" w:rsidR="007547DA" w:rsidRDefault="007547DA" w:rsidP="002F7D74">
      <w:pPr>
        <w:spacing w:line="480" w:lineRule="auto"/>
        <w:rPr>
          <w:rFonts w:ascii="Arial" w:hAnsi="Arial" w:cs="Arial"/>
        </w:rPr>
      </w:pPr>
    </w:p>
    <w:p w14:paraId="254CC3E1" w14:textId="0D03504E" w:rsidR="007547DA" w:rsidRDefault="007547DA" w:rsidP="002F7D74">
      <w:pPr>
        <w:spacing w:line="480" w:lineRule="auto"/>
        <w:rPr>
          <w:rFonts w:ascii="Arial" w:hAnsi="Arial" w:cs="Arial"/>
        </w:rPr>
      </w:pPr>
    </w:p>
    <w:p w14:paraId="532C7157" w14:textId="6B04E880" w:rsidR="007547DA" w:rsidRDefault="007547DA" w:rsidP="002F7D74">
      <w:pPr>
        <w:spacing w:line="480" w:lineRule="auto"/>
        <w:rPr>
          <w:rFonts w:ascii="Arial" w:hAnsi="Arial" w:cs="Arial"/>
        </w:rPr>
      </w:pPr>
    </w:p>
    <w:p w14:paraId="365864CC" w14:textId="781FA7F8" w:rsidR="007547DA" w:rsidRDefault="007547DA" w:rsidP="002F7D74">
      <w:pPr>
        <w:spacing w:line="480" w:lineRule="auto"/>
        <w:rPr>
          <w:rFonts w:ascii="Arial" w:hAnsi="Arial" w:cs="Arial"/>
        </w:rPr>
      </w:pPr>
    </w:p>
    <w:p w14:paraId="717BC855" w14:textId="34C14CCE" w:rsidR="007547DA" w:rsidRDefault="007547DA" w:rsidP="002F7D74">
      <w:pPr>
        <w:spacing w:line="480" w:lineRule="auto"/>
        <w:rPr>
          <w:rFonts w:ascii="Arial" w:hAnsi="Arial" w:cs="Arial"/>
        </w:rPr>
      </w:pPr>
    </w:p>
    <w:p w14:paraId="76AC5246" w14:textId="4BDD46A8" w:rsidR="007547DA" w:rsidRDefault="007547DA" w:rsidP="002F7D74">
      <w:pPr>
        <w:spacing w:line="480" w:lineRule="auto"/>
        <w:rPr>
          <w:rFonts w:ascii="Arial" w:hAnsi="Arial" w:cs="Arial"/>
        </w:rPr>
      </w:pPr>
    </w:p>
    <w:p w14:paraId="02EC855C" w14:textId="46C4C43B" w:rsidR="007547DA" w:rsidRDefault="007547DA" w:rsidP="002F7D74">
      <w:pPr>
        <w:spacing w:line="480" w:lineRule="auto"/>
        <w:rPr>
          <w:rFonts w:ascii="Arial" w:hAnsi="Arial" w:cs="Arial"/>
        </w:rPr>
      </w:pPr>
    </w:p>
    <w:p w14:paraId="05A8F2EA" w14:textId="3D7BBF91" w:rsidR="007547DA" w:rsidRDefault="007547DA" w:rsidP="002F7D74">
      <w:pPr>
        <w:spacing w:line="480" w:lineRule="auto"/>
        <w:rPr>
          <w:rFonts w:ascii="Arial" w:hAnsi="Arial" w:cs="Arial"/>
        </w:rPr>
      </w:pPr>
    </w:p>
    <w:sdt>
      <w:sdtPr>
        <w:id w:val="-120278445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41DDEB9" w14:textId="4AD15F49" w:rsidR="007547DA" w:rsidRDefault="007547DA">
          <w:pPr>
            <w:pStyle w:val="Heading1"/>
          </w:pPr>
          <w:r>
            <w:t>References</w:t>
          </w:r>
        </w:p>
        <w:p w14:paraId="5D4162C9" w14:textId="793D070E" w:rsidR="00126C8A" w:rsidRPr="00126C8A" w:rsidRDefault="00CD7ACA" w:rsidP="00126C8A">
          <w:pPr>
            <w:rPr>
              <w:lang w:val="en-US"/>
            </w:rPr>
          </w:pPr>
          <w:r>
            <w:t xml:space="preserve">Armstrong, M. and Taylor, S. (2020) </w:t>
          </w:r>
          <w:r>
            <w:rPr>
              <w:i/>
              <w:iCs/>
            </w:rPr>
            <w:t>Armstrong’s Handbook of Human Resource Management Practice</w:t>
          </w:r>
          <w:r>
            <w:t>. [</w:t>
          </w:r>
          <w:proofErr w:type="spellStart"/>
          <w:r>
            <w:t>BibliU</w:t>
          </w:r>
          <w:proofErr w:type="spellEnd"/>
          <w:r>
            <w:t xml:space="preserve"> version] 15th ed. London, Kogan Page.</w:t>
          </w:r>
        </w:p>
        <w:sdt>
          <w:sdtPr>
            <w:id w:val="-573587230"/>
            <w:bibliography/>
          </w:sdtPr>
          <w:sdtContent>
            <w:p w14:paraId="0DCC1700" w14:textId="2C9549B6" w:rsidR="00126C8A" w:rsidRDefault="00287F19">
              <w:pPr>
                <w:rPr>
                  <w:rFonts w:ascii="Segoe UI" w:hAnsi="Segoe UI" w:cs="Segoe UI"/>
                  <w:color w:val="666666"/>
                  <w:shd w:val="clear" w:color="auto" w:fill="FFFFFF"/>
                </w:rPr>
              </w:pPr>
              <w:r>
                <w:rPr>
                  <w:rFonts w:ascii="Segoe UI" w:hAnsi="Segoe UI" w:cs="Segoe UI"/>
                  <w:i/>
                  <w:iCs/>
                  <w:color w:val="666666"/>
                  <w:shd w:val="clear" w:color="auto" w:fill="FFFFFF"/>
                </w:rPr>
                <w:t xml:space="preserve">Baldwin v. </w:t>
              </w:r>
              <w:proofErr w:type="spellStart"/>
              <w:r>
                <w:rPr>
                  <w:rFonts w:ascii="Segoe UI" w:hAnsi="Segoe UI" w:cs="Segoe UI"/>
                  <w:i/>
                  <w:iCs/>
                  <w:color w:val="666666"/>
                  <w:shd w:val="clear" w:color="auto" w:fill="FFFFFF"/>
                </w:rPr>
                <w:t>Addiego</w:t>
              </w:r>
              <w:proofErr w:type="spellEnd"/>
              <w:r>
                <w:rPr>
                  <w:rFonts w:ascii="Segoe UI" w:hAnsi="Segoe UI" w:cs="Segoe UI"/>
                  <w:i/>
                  <w:iCs/>
                  <w:color w:val="666666"/>
                  <w:shd w:val="clear" w:color="auto" w:fill="FFFFFF"/>
                </w:rPr>
                <w:t>, Curtin and Price. </w:t>
              </w:r>
              <w:r>
                <w:rPr>
                  <w:rFonts w:ascii="Segoe UI" w:hAnsi="Segoe UI" w:cs="Segoe UI"/>
                  <w:color w:val="666666"/>
                  <w:shd w:val="clear" w:color="auto" w:fill="FFFFFF"/>
                </w:rPr>
                <w:t>2023. First Judicial District Court, County of Santa Fe, State of New Mexico.</w:t>
              </w:r>
            </w:p>
            <w:p w14:paraId="2B022442" w14:textId="77777777" w:rsidR="0084375B" w:rsidRDefault="0084375B">
              <w:pPr>
                <w:rPr>
                  <w:rFonts w:ascii="Segoe UI" w:hAnsi="Segoe UI" w:cs="Segoe UI"/>
                  <w:color w:val="666666"/>
                  <w:shd w:val="clear" w:color="auto" w:fill="FFFFFF"/>
                </w:rPr>
              </w:pPr>
              <w:r>
                <w:rPr>
                  <w:rFonts w:ascii="Segoe UI" w:hAnsi="Segoe UI" w:cs="Segoe UI"/>
                  <w:color w:val="666666"/>
                  <w:shd w:val="clear" w:color="auto" w:fill="FFFFFF"/>
                </w:rPr>
                <w:t xml:space="preserve">Seaports. </w:t>
              </w:r>
              <w:proofErr w:type="spellStart"/>
              <w:r>
                <w:rPr>
                  <w:rFonts w:ascii="Segoe UI" w:hAnsi="Segoe UI" w:cs="Segoe UI"/>
                  <w:color w:val="666666"/>
                  <w:shd w:val="clear" w:color="auto" w:fill="FFFFFF"/>
                </w:rPr>
                <w:t>Available:</w:t>
              </w:r>
              <w:hyperlink r:id="rId8" w:tgtFrame="_blank" w:history="1">
                <w:r>
                  <w:rPr>
                    <w:rStyle w:val="Hyperlink"/>
                    <w:rFonts w:ascii="Segoe UI" w:hAnsi="Segoe UI" w:cs="Segoe UI"/>
                    <w:color w:val="0078D7"/>
                    <w:shd w:val="clear" w:color="auto" w:fill="FFFFFF"/>
                  </w:rPr>
                  <w:t>https</w:t>
                </w:r>
                <w:proofErr w:type="spellEnd"/>
                <w:r>
                  <w:rPr>
                    <w:rStyle w:val="Hyperlink"/>
                    <w:rFonts w:ascii="Segoe UI" w:hAnsi="Segoe UI" w:cs="Segoe UI"/>
                    <w:color w:val="0078D7"/>
                    <w:shd w:val="clear" w:color="auto" w:fill="FFFFFF"/>
                  </w:rPr>
                  <w:t>://flaports.org/seaports/</w:t>
                </w:r>
              </w:hyperlink>
              <w:r>
                <w:rPr>
                  <w:rFonts w:ascii="Segoe UI" w:hAnsi="Segoe UI" w:cs="Segoe UI"/>
                  <w:color w:val="666666"/>
                  <w:shd w:val="clear" w:color="auto" w:fill="FFFFFF"/>
                </w:rPr>
                <w:t>[Feb 27, 2023].</w:t>
              </w:r>
            </w:p>
            <w:p w14:paraId="7189CAA6" w14:textId="77777777" w:rsidR="0084375B" w:rsidRDefault="0084375B">
              <w:pPr>
                <w:rPr>
                  <w:rFonts w:ascii="Segoe UI" w:hAnsi="Segoe UI" w:cs="Segoe UI"/>
                  <w:color w:val="666666"/>
                  <w:shd w:val="clear" w:color="auto" w:fill="FFFFFF"/>
                </w:rPr>
              </w:pPr>
              <w:r>
                <w:rPr>
                  <w:rFonts w:ascii="Segoe UI" w:hAnsi="Segoe UI" w:cs="Segoe UI"/>
                  <w:color w:val="666666"/>
                  <w:shd w:val="clear" w:color="auto" w:fill="FFFFFF"/>
                </w:rPr>
                <w:t>Port Canaveral. Available:</w:t>
              </w:r>
              <w:hyperlink r:id="rId9" w:tgtFrame="_blank" w:history="1">
                <w:r>
                  <w:rPr>
                    <w:rStyle w:val="Hyperlink"/>
                    <w:rFonts w:ascii="Segoe UI" w:hAnsi="Segoe UI" w:cs="Segoe UI"/>
                    <w:color w:val="0078D7"/>
                    <w:shd w:val="clear" w:color="auto" w:fill="FFFFFF"/>
                  </w:rPr>
                  <w:t>https://www.portcanaveral.com/About/State-of-the-Port</w:t>
                </w:r>
              </w:hyperlink>
              <w:r>
                <w:rPr>
                  <w:rFonts w:ascii="Segoe UI" w:hAnsi="Segoe UI" w:cs="Segoe UI"/>
                  <w:color w:val="666666"/>
                  <w:shd w:val="clear" w:color="auto" w:fill="FFFFFF"/>
                </w:rPr>
                <w:t>[Feb 24, 2023].</w:t>
              </w:r>
            </w:p>
            <w:p w14:paraId="5377EFB0" w14:textId="77777777" w:rsidR="00F9049B" w:rsidRDefault="0084375B">
              <w:pPr>
                <w:rPr>
                  <w:rFonts w:ascii="Segoe UI" w:hAnsi="Segoe UI" w:cs="Segoe UI"/>
                  <w:color w:val="666666"/>
                  <w:shd w:val="clear" w:color="auto" w:fill="FFFFFF"/>
                </w:rPr>
              </w:pPr>
              <w:r>
                <w:br/>
              </w:r>
              <w:r>
                <w:rPr>
                  <w:rFonts w:ascii="Segoe UI" w:hAnsi="Segoe UI" w:cs="Segoe UI"/>
                  <w:color w:val="666666"/>
                  <w:shd w:val="clear" w:color="auto" w:fill="FFFFFF"/>
                </w:rPr>
                <w:t>Latest Statistics - FloridaJobs.org.</w:t>
              </w:r>
            </w:p>
            <w:p w14:paraId="5F2FE0D6" w14:textId="77777777" w:rsidR="00126C8A" w:rsidRDefault="00126C8A">
              <w:pPr>
                <w:rPr>
                  <w:rFonts w:ascii="Segoe UI" w:hAnsi="Segoe UI" w:cs="Segoe UI"/>
                  <w:color w:val="666666"/>
                  <w:shd w:val="clear" w:color="auto" w:fill="FFFFFF"/>
                </w:rPr>
              </w:pPr>
              <w:r>
                <w:rPr>
                  <w:rFonts w:ascii="Segoe UI" w:hAnsi="Segoe UI" w:cs="Segoe UI"/>
                  <w:color w:val="666666"/>
                  <w:shd w:val="clear" w:color="auto" w:fill="FFFFFF"/>
                </w:rPr>
                <w:t xml:space="preserve">SCOTTISH POWER, 2023. Available </w:t>
              </w:r>
              <w:hyperlink r:id="rId10" w:history="1">
                <w:r w:rsidRPr="00827B2E">
                  <w:rPr>
                    <w:rStyle w:val="Hyperlink"/>
                    <w:rFonts w:ascii="Segoe UI" w:hAnsi="Segoe UI" w:cs="Segoe UI"/>
                    <w:shd w:val="clear" w:color="auto" w:fill="FFFFFF"/>
                  </w:rPr>
                  <w:t>https://www.scottishpower.com</w:t>
                </w:r>
              </w:hyperlink>
              <w:r>
                <w:rPr>
                  <w:rFonts w:ascii="Segoe UI" w:hAnsi="Segoe UI" w:cs="Segoe UI"/>
                  <w:color w:val="666666"/>
                  <w:shd w:val="clear" w:color="auto" w:fill="FFFFFF"/>
                </w:rPr>
                <w:t xml:space="preserve"> [March 3, 2023]</w:t>
              </w:r>
            </w:p>
            <w:p w14:paraId="08F6196E" w14:textId="5EA0F04F" w:rsidR="007547DA" w:rsidRDefault="001C2FD1">
              <w:r>
                <w:br/>
              </w:r>
              <w:r>
                <w:rPr>
                  <w:rFonts w:ascii="Segoe UI" w:hAnsi="Segoe UI" w:cs="Segoe UI"/>
                  <w:color w:val="666666"/>
                  <w:shd w:val="clear" w:color="auto" w:fill="FFFFFF"/>
                </w:rPr>
                <w:t>US DEPARTMENT OF LABOR, BEREAU OF STATISTICS, LOCAL AREA UNEMPLOYMENT STATISTICS PROGRAM PREPARED BY FLORIDA DEPARTMENT OF ECONOMIC OPPORTUNITY, 2023-last update, Unemployment Rate. Available:</w:t>
              </w:r>
              <w:hyperlink r:id="rId11" w:tgtFrame="_blank" w:history="1">
                <w:r>
                  <w:rPr>
                    <w:rStyle w:val="Hyperlink"/>
                    <w:rFonts w:ascii="Segoe UI" w:hAnsi="Segoe UI" w:cs="Segoe UI"/>
                    <w:color w:val="0078D7"/>
                    <w:shd w:val="clear" w:color="auto" w:fill="FFFFFF"/>
                  </w:rPr>
                  <w:t>https://lmsresources.labormarketinfo.com/charts/unemployment_rate.html</w:t>
                </w:r>
              </w:hyperlink>
              <w:r>
                <w:rPr>
                  <w:rFonts w:ascii="Segoe UI" w:hAnsi="Segoe UI" w:cs="Segoe UI"/>
                  <w:color w:val="666666"/>
                  <w:shd w:val="clear" w:color="auto" w:fill="FFFFFF"/>
                </w:rPr>
                <w:t>[Feb 24, 2023].</w:t>
              </w:r>
            </w:p>
          </w:sdtContent>
        </w:sdt>
      </w:sdtContent>
    </w:sdt>
    <w:p w14:paraId="6C798DB7" w14:textId="77777777" w:rsidR="002E0DF5" w:rsidRPr="002F7D74" w:rsidRDefault="002E0DF5" w:rsidP="002F7D74">
      <w:pPr>
        <w:spacing w:line="480" w:lineRule="auto"/>
        <w:rPr>
          <w:rFonts w:ascii="Arial" w:hAnsi="Arial" w:cs="Arial"/>
        </w:rPr>
      </w:pPr>
    </w:p>
    <w:p w14:paraId="1CF641BE" w14:textId="77777777" w:rsidR="00F24A1B" w:rsidRPr="002F7D74" w:rsidRDefault="00F24A1B" w:rsidP="002F7D74">
      <w:pPr>
        <w:spacing w:line="480" w:lineRule="auto"/>
        <w:rPr>
          <w:rFonts w:ascii="Arial" w:hAnsi="Arial" w:cs="Arial"/>
        </w:rPr>
      </w:pPr>
    </w:p>
    <w:p w14:paraId="190CF17B" w14:textId="2098C497" w:rsidR="002C3387" w:rsidRPr="002F7D74" w:rsidRDefault="002C3387" w:rsidP="002F7D74">
      <w:pPr>
        <w:spacing w:line="480" w:lineRule="auto"/>
        <w:rPr>
          <w:rFonts w:ascii="Arial" w:hAnsi="Arial" w:cs="Arial"/>
          <w:color w:val="000000"/>
        </w:rPr>
      </w:pPr>
    </w:p>
    <w:p w14:paraId="123E250E" w14:textId="73060339" w:rsidR="00C70A34" w:rsidRPr="002F7D74" w:rsidRDefault="00C70A34" w:rsidP="002F7D74">
      <w:pPr>
        <w:spacing w:line="480" w:lineRule="auto"/>
        <w:rPr>
          <w:rFonts w:ascii="Arial" w:hAnsi="Arial" w:cs="Arial"/>
          <w:color w:val="000000"/>
        </w:rPr>
      </w:pPr>
    </w:p>
    <w:p w14:paraId="40344C2D" w14:textId="5772557F" w:rsidR="5410F44E" w:rsidRPr="002F7D74" w:rsidRDefault="5410F44E" w:rsidP="002F7D74">
      <w:pPr>
        <w:spacing w:line="480" w:lineRule="auto"/>
        <w:rPr>
          <w:rFonts w:ascii="Arial" w:hAnsi="Arial" w:cs="Arial"/>
        </w:rPr>
      </w:pPr>
      <w:r w:rsidRPr="002F7D74">
        <w:rPr>
          <w:rFonts w:ascii="Arial" w:hAnsi="Arial" w:cs="Arial"/>
        </w:rPr>
        <w:t xml:space="preserve"> </w:t>
      </w:r>
    </w:p>
    <w:sectPr w:rsidR="5410F44E" w:rsidRPr="002F7D74" w:rsidSect="003D59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1F932" w14:textId="77777777" w:rsidR="00440B9F" w:rsidRDefault="00440B9F" w:rsidP="0040214B">
      <w:pPr>
        <w:spacing w:after="0" w:line="240" w:lineRule="auto"/>
      </w:pPr>
      <w:r>
        <w:separator/>
      </w:r>
    </w:p>
  </w:endnote>
  <w:endnote w:type="continuationSeparator" w:id="0">
    <w:p w14:paraId="2133F094" w14:textId="77777777" w:rsidR="00440B9F" w:rsidRDefault="00440B9F" w:rsidP="00402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FB383" w14:textId="77777777" w:rsidR="00440B9F" w:rsidRDefault="00440B9F" w:rsidP="0040214B">
      <w:pPr>
        <w:spacing w:after="0" w:line="240" w:lineRule="auto"/>
      </w:pPr>
      <w:r>
        <w:separator/>
      </w:r>
    </w:p>
  </w:footnote>
  <w:footnote w:type="continuationSeparator" w:id="0">
    <w:p w14:paraId="1E0A2446" w14:textId="77777777" w:rsidR="00440B9F" w:rsidRDefault="00440B9F" w:rsidP="0040214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AA18A"/>
    <w:multiLevelType w:val="hybridMultilevel"/>
    <w:tmpl w:val="4E8830F2"/>
    <w:lvl w:ilvl="0" w:tplc="1F78A42A">
      <w:start w:val="1"/>
      <w:numFmt w:val="decimal"/>
      <w:lvlText w:val="%1."/>
      <w:lvlJc w:val="left"/>
      <w:pPr>
        <w:ind w:left="720" w:hanging="360"/>
      </w:pPr>
    </w:lvl>
    <w:lvl w:ilvl="1" w:tplc="5B2C0E8E">
      <w:start w:val="1"/>
      <w:numFmt w:val="lowerLetter"/>
      <w:lvlText w:val="%2."/>
      <w:lvlJc w:val="left"/>
      <w:pPr>
        <w:ind w:left="1440" w:hanging="360"/>
      </w:pPr>
    </w:lvl>
    <w:lvl w:ilvl="2" w:tplc="B0E60D26">
      <w:start w:val="1"/>
      <w:numFmt w:val="lowerRoman"/>
      <w:lvlText w:val="%3."/>
      <w:lvlJc w:val="right"/>
      <w:pPr>
        <w:ind w:left="2160" w:hanging="180"/>
      </w:pPr>
    </w:lvl>
    <w:lvl w:ilvl="3" w:tplc="D9285014">
      <w:start w:val="1"/>
      <w:numFmt w:val="decimal"/>
      <w:lvlText w:val="%4."/>
      <w:lvlJc w:val="left"/>
      <w:pPr>
        <w:ind w:left="2880" w:hanging="360"/>
      </w:pPr>
    </w:lvl>
    <w:lvl w:ilvl="4" w:tplc="7DE419DA">
      <w:start w:val="1"/>
      <w:numFmt w:val="lowerLetter"/>
      <w:lvlText w:val="%5."/>
      <w:lvlJc w:val="left"/>
      <w:pPr>
        <w:ind w:left="3600" w:hanging="360"/>
      </w:pPr>
    </w:lvl>
    <w:lvl w:ilvl="5" w:tplc="2EFA8BA2">
      <w:start w:val="1"/>
      <w:numFmt w:val="lowerRoman"/>
      <w:lvlText w:val="%6."/>
      <w:lvlJc w:val="right"/>
      <w:pPr>
        <w:ind w:left="4320" w:hanging="180"/>
      </w:pPr>
    </w:lvl>
    <w:lvl w:ilvl="6" w:tplc="3D3C9EB2">
      <w:start w:val="1"/>
      <w:numFmt w:val="decimal"/>
      <w:lvlText w:val="%7."/>
      <w:lvlJc w:val="left"/>
      <w:pPr>
        <w:ind w:left="5040" w:hanging="360"/>
      </w:pPr>
    </w:lvl>
    <w:lvl w:ilvl="7" w:tplc="7FAE9FB4">
      <w:start w:val="1"/>
      <w:numFmt w:val="lowerLetter"/>
      <w:lvlText w:val="%8."/>
      <w:lvlJc w:val="left"/>
      <w:pPr>
        <w:ind w:left="5760" w:hanging="360"/>
      </w:pPr>
    </w:lvl>
    <w:lvl w:ilvl="8" w:tplc="4D74ABAA">
      <w:start w:val="1"/>
      <w:numFmt w:val="lowerRoman"/>
      <w:lvlText w:val="%9."/>
      <w:lvlJc w:val="right"/>
      <w:pPr>
        <w:ind w:left="6480" w:hanging="180"/>
      </w:pPr>
    </w:lvl>
  </w:abstractNum>
  <w:abstractNum w:abstractNumId="1" w15:restartNumberingAfterBreak="0">
    <w:nsid w:val="31AB3959"/>
    <w:multiLevelType w:val="hybridMultilevel"/>
    <w:tmpl w:val="9A38E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FD0B68"/>
    <w:multiLevelType w:val="hybridMultilevel"/>
    <w:tmpl w:val="04662418"/>
    <w:lvl w:ilvl="0" w:tplc="5CBAAFDC">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670FF4"/>
    <w:multiLevelType w:val="hybridMultilevel"/>
    <w:tmpl w:val="D44CE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C87B5E"/>
    <w:multiLevelType w:val="hybridMultilevel"/>
    <w:tmpl w:val="9ECEAF3E"/>
    <w:lvl w:ilvl="0" w:tplc="FB1E548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46BFF3"/>
    <w:multiLevelType w:val="hybridMultilevel"/>
    <w:tmpl w:val="C79C6870"/>
    <w:lvl w:ilvl="0" w:tplc="30744BB8">
      <w:start w:val="1"/>
      <w:numFmt w:val="decimal"/>
      <w:lvlText w:val="%1."/>
      <w:lvlJc w:val="left"/>
      <w:pPr>
        <w:ind w:left="720" w:hanging="360"/>
      </w:pPr>
    </w:lvl>
    <w:lvl w:ilvl="1" w:tplc="421CC2C4">
      <w:start w:val="1"/>
      <w:numFmt w:val="lowerLetter"/>
      <w:lvlText w:val="%2."/>
      <w:lvlJc w:val="left"/>
      <w:pPr>
        <w:ind w:left="1440" w:hanging="360"/>
      </w:pPr>
    </w:lvl>
    <w:lvl w:ilvl="2" w:tplc="54E403F2">
      <w:start w:val="1"/>
      <w:numFmt w:val="lowerRoman"/>
      <w:lvlText w:val="%3."/>
      <w:lvlJc w:val="right"/>
      <w:pPr>
        <w:ind w:left="2160" w:hanging="180"/>
      </w:pPr>
    </w:lvl>
    <w:lvl w:ilvl="3" w:tplc="C89EDAF2">
      <w:start w:val="1"/>
      <w:numFmt w:val="decimal"/>
      <w:lvlText w:val="%4."/>
      <w:lvlJc w:val="left"/>
      <w:pPr>
        <w:ind w:left="2880" w:hanging="360"/>
      </w:pPr>
    </w:lvl>
    <w:lvl w:ilvl="4" w:tplc="F25C3DD2">
      <w:start w:val="1"/>
      <w:numFmt w:val="lowerLetter"/>
      <w:lvlText w:val="%5."/>
      <w:lvlJc w:val="left"/>
      <w:pPr>
        <w:ind w:left="3600" w:hanging="360"/>
      </w:pPr>
    </w:lvl>
    <w:lvl w:ilvl="5" w:tplc="35BA7D24">
      <w:start w:val="1"/>
      <w:numFmt w:val="lowerRoman"/>
      <w:lvlText w:val="%6."/>
      <w:lvlJc w:val="right"/>
      <w:pPr>
        <w:ind w:left="4320" w:hanging="180"/>
      </w:pPr>
    </w:lvl>
    <w:lvl w:ilvl="6" w:tplc="6C0C92DE">
      <w:start w:val="1"/>
      <w:numFmt w:val="decimal"/>
      <w:lvlText w:val="%7."/>
      <w:lvlJc w:val="left"/>
      <w:pPr>
        <w:ind w:left="5040" w:hanging="360"/>
      </w:pPr>
    </w:lvl>
    <w:lvl w:ilvl="7" w:tplc="ECCCD072">
      <w:start w:val="1"/>
      <w:numFmt w:val="lowerLetter"/>
      <w:lvlText w:val="%8."/>
      <w:lvlJc w:val="left"/>
      <w:pPr>
        <w:ind w:left="5760" w:hanging="360"/>
      </w:pPr>
    </w:lvl>
    <w:lvl w:ilvl="8" w:tplc="55AAC8BA">
      <w:start w:val="1"/>
      <w:numFmt w:val="lowerRoman"/>
      <w:lvlText w:val="%9."/>
      <w:lvlJc w:val="right"/>
      <w:pPr>
        <w:ind w:left="6480" w:hanging="180"/>
      </w:pPr>
    </w:lvl>
  </w:abstractNum>
  <w:num w:numId="1" w16cid:durableId="1866097157">
    <w:abstractNumId w:val="0"/>
  </w:num>
  <w:num w:numId="2" w16cid:durableId="1018117479">
    <w:abstractNumId w:val="5"/>
  </w:num>
  <w:num w:numId="3" w16cid:durableId="328602623">
    <w:abstractNumId w:val="1"/>
  </w:num>
  <w:num w:numId="4" w16cid:durableId="1383747503">
    <w:abstractNumId w:val="2"/>
  </w:num>
  <w:num w:numId="5" w16cid:durableId="1597130689">
    <w:abstractNumId w:val="4"/>
  </w:num>
  <w:num w:numId="6" w16cid:durableId="19508876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FCA38E"/>
    <w:rsid w:val="0000400A"/>
    <w:rsid w:val="00021285"/>
    <w:rsid w:val="0002692E"/>
    <w:rsid w:val="00035690"/>
    <w:rsid w:val="00036461"/>
    <w:rsid w:val="00040758"/>
    <w:rsid w:val="00054279"/>
    <w:rsid w:val="00064FFE"/>
    <w:rsid w:val="00075540"/>
    <w:rsid w:val="00093A19"/>
    <w:rsid w:val="000A1F1E"/>
    <w:rsid w:val="000A3AF0"/>
    <w:rsid w:val="000A762E"/>
    <w:rsid w:val="000D5132"/>
    <w:rsid w:val="000E57DF"/>
    <w:rsid w:val="000F5345"/>
    <w:rsid w:val="00120BE0"/>
    <w:rsid w:val="00126C8A"/>
    <w:rsid w:val="00133577"/>
    <w:rsid w:val="00136502"/>
    <w:rsid w:val="0014287D"/>
    <w:rsid w:val="00157B4F"/>
    <w:rsid w:val="00162BE4"/>
    <w:rsid w:val="00192206"/>
    <w:rsid w:val="001C2FD1"/>
    <w:rsid w:val="001C707C"/>
    <w:rsid w:val="001E44CC"/>
    <w:rsid w:val="001E6FF5"/>
    <w:rsid w:val="002071A4"/>
    <w:rsid w:val="00212110"/>
    <w:rsid w:val="00213E4A"/>
    <w:rsid w:val="00220BB7"/>
    <w:rsid w:val="00224B08"/>
    <w:rsid w:val="00235260"/>
    <w:rsid w:val="00237DB2"/>
    <w:rsid w:val="00244265"/>
    <w:rsid w:val="00256604"/>
    <w:rsid w:val="00260AD9"/>
    <w:rsid w:val="0028094D"/>
    <w:rsid w:val="002819FC"/>
    <w:rsid w:val="00282AA4"/>
    <w:rsid w:val="00287F19"/>
    <w:rsid w:val="002919CC"/>
    <w:rsid w:val="002A18F2"/>
    <w:rsid w:val="002B5CC3"/>
    <w:rsid w:val="002B7F92"/>
    <w:rsid w:val="002C2452"/>
    <w:rsid w:val="002C3387"/>
    <w:rsid w:val="002C451A"/>
    <w:rsid w:val="002C6B2E"/>
    <w:rsid w:val="002D175D"/>
    <w:rsid w:val="002D7F3C"/>
    <w:rsid w:val="002E0DF5"/>
    <w:rsid w:val="002E2A96"/>
    <w:rsid w:val="002F0F8B"/>
    <w:rsid w:val="002F49F2"/>
    <w:rsid w:val="002F6D0D"/>
    <w:rsid w:val="002F7D74"/>
    <w:rsid w:val="00304D94"/>
    <w:rsid w:val="003171D0"/>
    <w:rsid w:val="00331853"/>
    <w:rsid w:val="00342D5F"/>
    <w:rsid w:val="00345411"/>
    <w:rsid w:val="0034687F"/>
    <w:rsid w:val="0035373A"/>
    <w:rsid w:val="0036016F"/>
    <w:rsid w:val="003613A2"/>
    <w:rsid w:val="00370FFF"/>
    <w:rsid w:val="00373E45"/>
    <w:rsid w:val="003750C1"/>
    <w:rsid w:val="00376462"/>
    <w:rsid w:val="00397751"/>
    <w:rsid w:val="003A1C0A"/>
    <w:rsid w:val="003B3010"/>
    <w:rsid w:val="003D592D"/>
    <w:rsid w:val="003E0CE4"/>
    <w:rsid w:val="0040214B"/>
    <w:rsid w:val="00405307"/>
    <w:rsid w:val="00412443"/>
    <w:rsid w:val="004154F2"/>
    <w:rsid w:val="0042255F"/>
    <w:rsid w:val="00423B83"/>
    <w:rsid w:val="00430022"/>
    <w:rsid w:val="00431BC5"/>
    <w:rsid w:val="00440B9F"/>
    <w:rsid w:val="00455139"/>
    <w:rsid w:val="004552B2"/>
    <w:rsid w:val="004556FA"/>
    <w:rsid w:val="00456D6C"/>
    <w:rsid w:val="0045774D"/>
    <w:rsid w:val="004679FB"/>
    <w:rsid w:val="0047123A"/>
    <w:rsid w:val="00475F2B"/>
    <w:rsid w:val="00482403"/>
    <w:rsid w:val="00487753"/>
    <w:rsid w:val="00495DB1"/>
    <w:rsid w:val="004A1276"/>
    <w:rsid w:val="004C2037"/>
    <w:rsid w:val="004C3617"/>
    <w:rsid w:val="004F19EF"/>
    <w:rsid w:val="005120F6"/>
    <w:rsid w:val="005218E0"/>
    <w:rsid w:val="00521B64"/>
    <w:rsid w:val="00526952"/>
    <w:rsid w:val="00530D28"/>
    <w:rsid w:val="0053434E"/>
    <w:rsid w:val="005356F2"/>
    <w:rsid w:val="00540EB8"/>
    <w:rsid w:val="0055275E"/>
    <w:rsid w:val="00555D9C"/>
    <w:rsid w:val="00556E08"/>
    <w:rsid w:val="00563E08"/>
    <w:rsid w:val="00572199"/>
    <w:rsid w:val="00577416"/>
    <w:rsid w:val="00581430"/>
    <w:rsid w:val="0059499A"/>
    <w:rsid w:val="00594B97"/>
    <w:rsid w:val="005A2C35"/>
    <w:rsid w:val="005A6EB5"/>
    <w:rsid w:val="005E09AC"/>
    <w:rsid w:val="005E09D0"/>
    <w:rsid w:val="005E13AE"/>
    <w:rsid w:val="005E2E29"/>
    <w:rsid w:val="005E38DD"/>
    <w:rsid w:val="005E3E7B"/>
    <w:rsid w:val="005F5A5B"/>
    <w:rsid w:val="005F61CD"/>
    <w:rsid w:val="005F6F5E"/>
    <w:rsid w:val="0060476F"/>
    <w:rsid w:val="006052BD"/>
    <w:rsid w:val="006206BF"/>
    <w:rsid w:val="006252ED"/>
    <w:rsid w:val="00636E06"/>
    <w:rsid w:val="00647D16"/>
    <w:rsid w:val="006576B9"/>
    <w:rsid w:val="0066373C"/>
    <w:rsid w:val="00682419"/>
    <w:rsid w:val="0068268B"/>
    <w:rsid w:val="006A2891"/>
    <w:rsid w:val="006A77C2"/>
    <w:rsid w:val="006C272C"/>
    <w:rsid w:val="006C2A7A"/>
    <w:rsid w:val="006C6951"/>
    <w:rsid w:val="006C69C8"/>
    <w:rsid w:val="006C7838"/>
    <w:rsid w:val="006D641E"/>
    <w:rsid w:val="006E76BC"/>
    <w:rsid w:val="006F1A4A"/>
    <w:rsid w:val="006F1E0C"/>
    <w:rsid w:val="00704D69"/>
    <w:rsid w:val="00705C64"/>
    <w:rsid w:val="00711364"/>
    <w:rsid w:val="00721E12"/>
    <w:rsid w:val="00726C2B"/>
    <w:rsid w:val="00737D85"/>
    <w:rsid w:val="007506C0"/>
    <w:rsid w:val="00752420"/>
    <w:rsid w:val="007547DA"/>
    <w:rsid w:val="00755B3C"/>
    <w:rsid w:val="007569B2"/>
    <w:rsid w:val="00767A22"/>
    <w:rsid w:val="007840DB"/>
    <w:rsid w:val="007A080D"/>
    <w:rsid w:val="007A0F40"/>
    <w:rsid w:val="007A33D2"/>
    <w:rsid w:val="007A7E34"/>
    <w:rsid w:val="007B3A6D"/>
    <w:rsid w:val="00802FF6"/>
    <w:rsid w:val="008068FA"/>
    <w:rsid w:val="00807238"/>
    <w:rsid w:val="0081657A"/>
    <w:rsid w:val="00825485"/>
    <w:rsid w:val="00826732"/>
    <w:rsid w:val="00836E48"/>
    <w:rsid w:val="0084375B"/>
    <w:rsid w:val="00845911"/>
    <w:rsid w:val="00851EED"/>
    <w:rsid w:val="00852541"/>
    <w:rsid w:val="008623A4"/>
    <w:rsid w:val="00890A14"/>
    <w:rsid w:val="0089123B"/>
    <w:rsid w:val="008B1836"/>
    <w:rsid w:val="008B20C2"/>
    <w:rsid w:val="008B3335"/>
    <w:rsid w:val="008B3705"/>
    <w:rsid w:val="008B4429"/>
    <w:rsid w:val="008B4E63"/>
    <w:rsid w:val="008B5382"/>
    <w:rsid w:val="008C4216"/>
    <w:rsid w:val="008D686F"/>
    <w:rsid w:val="008E4B50"/>
    <w:rsid w:val="008F138C"/>
    <w:rsid w:val="008F50F9"/>
    <w:rsid w:val="0090324F"/>
    <w:rsid w:val="00905B5E"/>
    <w:rsid w:val="00907853"/>
    <w:rsid w:val="00910BF4"/>
    <w:rsid w:val="00914545"/>
    <w:rsid w:val="00918354"/>
    <w:rsid w:val="009211B3"/>
    <w:rsid w:val="0092627B"/>
    <w:rsid w:val="009500D0"/>
    <w:rsid w:val="00955259"/>
    <w:rsid w:val="00961CD5"/>
    <w:rsid w:val="00963500"/>
    <w:rsid w:val="00967E74"/>
    <w:rsid w:val="009700C1"/>
    <w:rsid w:val="00973ADA"/>
    <w:rsid w:val="00980EE9"/>
    <w:rsid w:val="009A375C"/>
    <w:rsid w:val="009A4953"/>
    <w:rsid w:val="009B5352"/>
    <w:rsid w:val="009C1109"/>
    <w:rsid w:val="009F2124"/>
    <w:rsid w:val="009F29FB"/>
    <w:rsid w:val="00A061B8"/>
    <w:rsid w:val="00A07E68"/>
    <w:rsid w:val="00A12FE3"/>
    <w:rsid w:val="00A375AF"/>
    <w:rsid w:val="00A4754D"/>
    <w:rsid w:val="00A55089"/>
    <w:rsid w:val="00A612B2"/>
    <w:rsid w:val="00A7661F"/>
    <w:rsid w:val="00A810F6"/>
    <w:rsid w:val="00AA141B"/>
    <w:rsid w:val="00AC5E89"/>
    <w:rsid w:val="00AC6623"/>
    <w:rsid w:val="00AE5888"/>
    <w:rsid w:val="00AF4C2A"/>
    <w:rsid w:val="00AF5950"/>
    <w:rsid w:val="00B330DC"/>
    <w:rsid w:val="00B334E2"/>
    <w:rsid w:val="00B37C34"/>
    <w:rsid w:val="00B5201C"/>
    <w:rsid w:val="00B55FE0"/>
    <w:rsid w:val="00B615A4"/>
    <w:rsid w:val="00B6359C"/>
    <w:rsid w:val="00B74738"/>
    <w:rsid w:val="00B86B99"/>
    <w:rsid w:val="00BA1730"/>
    <w:rsid w:val="00BB0041"/>
    <w:rsid w:val="00BB3A5A"/>
    <w:rsid w:val="00BC5243"/>
    <w:rsid w:val="00BC6EA5"/>
    <w:rsid w:val="00BD1D2D"/>
    <w:rsid w:val="00BE169A"/>
    <w:rsid w:val="00C12917"/>
    <w:rsid w:val="00C1655B"/>
    <w:rsid w:val="00C24472"/>
    <w:rsid w:val="00C2512A"/>
    <w:rsid w:val="00C30508"/>
    <w:rsid w:val="00C379E7"/>
    <w:rsid w:val="00C408CE"/>
    <w:rsid w:val="00C40F0E"/>
    <w:rsid w:val="00C444AB"/>
    <w:rsid w:val="00C55B8F"/>
    <w:rsid w:val="00C61283"/>
    <w:rsid w:val="00C70A34"/>
    <w:rsid w:val="00C7387C"/>
    <w:rsid w:val="00C94550"/>
    <w:rsid w:val="00C96AB5"/>
    <w:rsid w:val="00CB31E2"/>
    <w:rsid w:val="00CD0D8E"/>
    <w:rsid w:val="00CD2C0F"/>
    <w:rsid w:val="00CD5C18"/>
    <w:rsid w:val="00CD7ACA"/>
    <w:rsid w:val="00CD7D44"/>
    <w:rsid w:val="00CE61BF"/>
    <w:rsid w:val="00CE7B50"/>
    <w:rsid w:val="00D14A48"/>
    <w:rsid w:val="00D44D5D"/>
    <w:rsid w:val="00D516B2"/>
    <w:rsid w:val="00D536F9"/>
    <w:rsid w:val="00D54D54"/>
    <w:rsid w:val="00D613BF"/>
    <w:rsid w:val="00D65CF0"/>
    <w:rsid w:val="00D708DC"/>
    <w:rsid w:val="00D86FC6"/>
    <w:rsid w:val="00DA171E"/>
    <w:rsid w:val="00DA4658"/>
    <w:rsid w:val="00DA51E2"/>
    <w:rsid w:val="00DA6216"/>
    <w:rsid w:val="00DE052F"/>
    <w:rsid w:val="00DE7B56"/>
    <w:rsid w:val="00DF094B"/>
    <w:rsid w:val="00DF48B7"/>
    <w:rsid w:val="00DF4EAE"/>
    <w:rsid w:val="00DF75FF"/>
    <w:rsid w:val="00E00BA2"/>
    <w:rsid w:val="00E015F2"/>
    <w:rsid w:val="00E02528"/>
    <w:rsid w:val="00E22A94"/>
    <w:rsid w:val="00E3040F"/>
    <w:rsid w:val="00E36899"/>
    <w:rsid w:val="00E436C9"/>
    <w:rsid w:val="00E43E5F"/>
    <w:rsid w:val="00E62E5D"/>
    <w:rsid w:val="00E65D8C"/>
    <w:rsid w:val="00E6622C"/>
    <w:rsid w:val="00E7144A"/>
    <w:rsid w:val="00E73373"/>
    <w:rsid w:val="00E829C0"/>
    <w:rsid w:val="00E8401F"/>
    <w:rsid w:val="00E8639F"/>
    <w:rsid w:val="00E91080"/>
    <w:rsid w:val="00EA6554"/>
    <w:rsid w:val="00EB283A"/>
    <w:rsid w:val="00EB42E1"/>
    <w:rsid w:val="00EC69DA"/>
    <w:rsid w:val="00EE3616"/>
    <w:rsid w:val="00EF6B8C"/>
    <w:rsid w:val="00F043A9"/>
    <w:rsid w:val="00F21FEE"/>
    <w:rsid w:val="00F24A1B"/>
    <w:rsid w:val="00F25CDD"/>
    <w:rsid w:val="00F34DF6"/>
    <w:rsid w:val="00F35BF5"/>
    <w:rsid w:val="00F462FD"/>
    <w:rsid w:val="00F65FE7"/>
    <w:rsid w:val="00F7183B"/>
    <w:rsid w:val="00F72FF6"/>
    <w:rsid w:val="00F74B43"/>
    <w:rsid w:val="00F9049B"/>
    <w:rsid w:val="00FA6797"/>
    <w:rsid w:val="00FB161E"/>
    <w:rsid w:val="00FB4940"/>
    <w:rsid w:val="00FB75E0"/>
    <w:rsid w:val="00FD503C"/>
    <w:rsid w:val="00FE0375"/>
    <w:rsid w:val="00FE5ECA"/>
    <w:rsid w:val="00FF71A6"/>
    <w:rsid w:val="01618207"/>
    <w:rsid w:val="017B073C"/>
    <w:rsid w:val="01829FF1"/>
    <w:rsid w:val="01AE0CCF"/>
    <w:rsid w:val="01ED65C5"/>
    <w:rsid w:val="0214C208"/>
    <w:rsid w:val="021B892B"/>
    <w:rsid w:val="022CF66A"/>
    <w:rsid w:val="02D89F5A"/>
    <w:rsid w:val="03D98BA6"/>
    <w:rsid w:val="03F53C82"/>
    <w:rsid w:val="044967D6"/>
    <w:rsid w:val="04CFEF0F"/>
    <w:rsid w:val="05E53837"/>
    <w:rsid w:val="065A58F5"/>
    <w:rsid w:val="07810898"/>
    <w:rsid w:val="08938E26"/>
    <w:rsid w:val="0926A438"/>
    <w:rsid w:val="09ADBF69"/>
    <w:rsid w:val="0A40220A"/>
    <w:rsid w:val="0BFCA38E"/>
    <w:rsid w:val="0CFF45D9"/>
    <w:rsid w:val="0DF34690"/>
    <w:rsid w:val="0EB2C070"/>
    <w:rsid w:val="10772EC2"/>
    <w:rsid w:val="10B9FC0D"/>
    <w:rsid w:val="1221480F"/>
    <w:rsid w:val="13B68A39"/>
    <w:rsid w:val="13DFF3C0"/>
    <w:rsid w:val="141CF291"/>
    <w:rsid w:val="148ACAF6"/>
    <w:rsid w:val="15087090"/>
    <w:rsid w:val="154500B8"/>
    <w:rsid w:val="15525A9A"/>
    <w:rsid w:val="1587E8CA"/>
    <w:rsid w:val="15B8C2F2"/>
    <w:rsid w:val="15FB5C01"/>
    <w:rsid w:val="1623F8CD"/>
    <w:rsid w:val="1681CB43"/>
    <w:rsid w:val="17972C62"/>
    <w:rsid w:val="18401152"/>
    <w:rsid w:val="18F504F6"/>
    <w:rsid w:val="1932FCC3"/>
    <w:rsid w:val="193ECE35"/>
    <w:rsid w:val="195B998F"/>
    <w:rsid w:val="19DBE1B3"/>
    <w:rsid w:val="1A6884DF"/>
    <w:rsid w:val="1C280476"/>
    <w:rsid w:val="1C53FB41"/>
    <w:rsid w:val="1C933A51"/>
    <w:rsid w:val="1DEA041B"/>
    <w:rsid w:val="1E04675D"/>
    <w:rsid w:val="1F725F06"/>
    <w:rsid w:val="1FA7863E"/>
    <w:rsid w:val="210C1E3E"/>
    <w:rsid w:val="213B97C0"/>
    <w:rsid w:val="213F10BB"/>
    <w:rsid w:val="2166AB74"/>
    <w:rsid w:val="2257D951"/>
    <w:rsid w:val="22D95A68"/>
    <w:rsid w:val="22E0AAD8"/>
    <w:rsid w:val="23ADFBBF"/>
    <w:rsid w:val="23BA637B"/>
    <w:rsid w:val="26920D7E"/>
    <w:rsid w:val="27B41BFB"/>
    <w:rsid w:val="286179EA"/>
    <w:rsid w:val="295E3897"/>
    <w:rsid w:val="29C9AE40"/>
    <w:rsid w:val="2AE5C870"/>
    <w:rsid w:val="2C1B8C5C"/>
    <w:rsid w:val="2E46702A"/>
    <w:rsid w:val="2F250619"/>
    <w:rsid w:val="2F3643DA"/>
    <w:rsid w:val="2F8BF7BB"/>
    <w:rsid w:val="303145BC"/>
    <w:rsid w:val="30693487"/>
    <w:rsid w:val="315F22A7"/>
    <w:rsid w:val="33A0D549"/>
    <w:rsid w:val="3480CA13"/>
    <w:rsid w:val="38A8C3BC"/>
    <w:rsid w:val="39B95609"/>
    <w:rsid w:val="3AC83BB5"/>
    <w:rsid w:val="3E225225"/>
    <w:rsid w:val="3FBE2286"/>
    <w:rsid w:val="4159F2E7"/>
    <w:rsid w:val="420877CF"/>
    <w:rsid w:val="43F0E1F2"/>
    <w:rsid w:val="4455F59E"/>
    <w:rsid w:val="449193A9"/>
    <w:rsid w:val="45122C58"/>
    <w:rsid w:val="4534A674"/>
    <w:rsid w:val="4783E4B5"/>
    <w:rsid w:val="478D9660"/>
    <w:rsid w:val="48E27634"/>
    <w:rsid w:val="48E4BCA8"/>
    <w:rsid w:val="492966C1"/>
    <w:rsid w:val="49D09215"/>
    <w:rsid w:val="4A81BF06"/>
    <w:rsid w:val="4B4A1BAC"/>
    <w:rsid w:val="4B9B3CD8"/>
    <w:rsid w:val="4C1C5D6A"/>
    <w:rsid w:val="4C83D49F"/>
    <w:rsid w:val="4C91A041"/>
    <w:rsid w:val="4DB82DCB"/>
    <w:rsid w:val="4E5A60A7"/>
    <w:rsid w:val="4E702198"/>
    <w:rsid w:val="4FD10BDE"/>
    <w:rsid w:val="5005FBF6"/>
    <w:rsid w:val="501F2453"/>
    <w:rsid w:val="513478A6"/>
    <w:rsid w:val="5232B2C7"/>
    <w:rsid w:val="52333781"/>
    <w:rsid w:val="528B9EEE"/>
    <w:rsid w:val="52B9B71F"/>
    <w:rsid w:val="53816CA5"/>
    <w:rsid w:val="53EC75F5"/>
    <w:rsid w:val="54059E52"/>
    <w:rsid w:val="5410F44E"/>
    <w:rsid w:val="54189CF0"/>
    <w:rsid w:val="542CCDFB"/>
    <w:rsid w:val="54C0F70B"/>
    <w:rsid w:val="54D96D19"/>
    <w:rsid w:val="56552CD7"/>
    <w:rsid w:val="573D3F14"/>
    <w:rsid w:val="57A3BA2A"/>
    <w:rsid w:val="58110DDB"/>
    <w:rsid w:val="587FBB63"/>
    <w:rsid w:val="5A249C4F"/>
    <w:rsid w:val="5B45161C"/>
    <w:rsid w:val="5C339525"/>
    <w:rsid w:val="5C64E71E"/>
    <w:rsid w:val="5D2DC04F"/>
    <w:rsid w:val="5E174437"/>
    <w:rsid w:val="5EF80D72"/>
    <w:rsid w:val="5FB6B995"/>
    <w:rsid w:val="6093DDD3"/>
    <w:rsid w:val="61E0B1E8"/>
    <w:rsid w:val="62256860"/>
    <w:rsid w:val="622FAE34"/>
    <w:rsid w:val="62EE5A57"/>
    <w:rsid w:val="63CB7E95"/>
    <w:rsid w:val="6409ED2C"/>
    <w:rsid w:val="642073E8"/>
    <w:rsid w:val="651410EB"/>
    <w:rsid w:val="65A5BD8D"/>
    <w:rsid w:val="65E233DB"/>
    <w:rsid w:val="66934ECA"/>
    <w:rsid w:val="6755C51E"/>
    <w:rsid w:val="67C1CB7A"/>
    <w:rsid w:val="68031DC8"/>
    <w:rsid w:val="682F1F2B"/>
    <w:rsid w:val="6875870F"/>
    <w:rsid w:val="695D9BDB"/>
    <w:rsid w:val="699294A2"/>
    <w:rsid w:val="6AC0718D"/>
    <w:rsid w:val="6B2BBCAC"/>
    <w:rsid w:val="6B659E36"/>
    <w:rsid w:val="6B66BFED"/>
    <w:rsid w:val="6B8E5C2F"/>
    <w:rsid w:val="6CCAD827"/>
    <w:rsid w:val="6CF767A1"/>
    <w:rsid w:val="6E9E60AF"/>
    <w:rsid w:val="6EFE7BC4"/>
    <w:rsid w:val="6F2D432F"/>
    <w:rsid w:val="6FD6821E"/>
    <w:rsid w:val="700278E9"/>
    <w:rsid w:val="707E9945"/>
    <w:rsid w:val="70A777F5"/>
    <w:rsid w:val="70E71289"/>
    <w:rsid w:val="71FF3D8B"/>
    <w:rsid w:val="724EA19E"/>
    <w:rsid w:val="73B6342D"/>
    <w:rsid w:val="73EA71FF"/>
    <w:rsid w:val="759D5EC6"/>
    <w:rsid w:val="76A97294"/>
    <w:rsid w:val="774DA8ED"/>
    <w:rsid w:val="7A03DE8A"/>
    <w:rsid w:val="7A10480E"/>
    <w:rsid w:val="7A408B26"/>
    <w:rsid w:val="7A4E5A3B"/>
    <w:rsid w:val="7D217CAF"/>
    <w:rsid w:val="7D52A0EB"/>
    <w:rsid w:val="7E58C30D"/>
    <w:rsid w:val="7EBD4D10"/>
    <w:rsid w:val="7FF4936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CA38E"/>
  <w15:chartTrackingRefBased/>
  <w15:docId w15:val="{B338749B-37A6-4993-9A37-7B165B3B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547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40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14B"/>
  </w:style>
  <w:style w:type="paragraph" w:styleId="Footer">
    <w:name w:val="footer"/>
    <w:basedOn w:val="Normal"/>
    <w:link w:val="FooterChar"/>
    <w:uiPriority w:val="99"/>
    <w:unhideWhenUsed/>
    <w:rsid w:val="0040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14B"/>
  </w:style>
  <w:style w:type="character" w:styleId="PlaceholderText">
    <w:name w:val="Placeholder Text"/>
    <w:basedOn w:val="DefaultParagraphFont"/>
    <w:uiPriority w:val="99"/>
    <w:semiHidden/>
    <w:rsid w:val="00C61283"/>
    <w:rPr>
      <w:color w:val="808080"/>
    </w:rPr>
  </w:style>
  <w:style w:type="paragraph" w:styleId="NoSpacing">
    <w:name w:val="No Spacing"/>
    <w:link w:val="NoSpacingChar"/>
    <w:uiPriority w:val="1"/>
    <w:qFormat/>
    <w:rsid w:val="002919CC"/>
    <w:pPr>
      <w:spacing w:after="0" w:line="240" w:lineRule="auto"/>
    </w:pPr>
    <w:rPr>
      <w:rFonts w:eastAsiaTheme="minorEastAsia"/>
    </w:rPr>
  </w:style>
  <w:style w:type="character" w:customStyle="1" w:styleId="NoSpacingChar">
    <w:name w:val="No Spacing Char"/>
    <w:basedOn w:val="DefaultParagraphFont"/>
    <w:link w:val="NoSpacing"/>
    <w:uiPriority w:val="1"/>
    <w:rsid w:val="002919CC"/>
    <w:rPr>
      <w:rFonts w:eastAsiaTheme="minorEastAsia"/>
    </w:rPr>
  </w:style>
  <w:style w:type="character" w:customStyle="1" w:styleId="Heading1Char">
    <w:name w:val="Heading 1 Char"/>
    <w:basedOn w:val="DefaultParagraphFont"/>
    <w:link w:val="Heading1"/>
    <w:uiPriority w:val="9"/>
    <w:rsid w:val="007547D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C2FD1"/>
    <w:rPr>
      <w:color w:val="0000FF"/>
      <w:u w:val="single"/>
    </w:rPr>
  </w:style>
  <w:style w:type="character" w:styleId="UnresolvedMention">
    <w:name w:val="Unresolved Mention"/>
    <w:basedOn w:val="DefaultParagraphFont"/>
    <w:uiPriority w:val="99"/>
    <w:semiHidden/>
    <w:unhideWhenUsed/>
    <w:rsid w:val="00126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00242">
      <w:bodyDiv w:val="1"/>
      <w:marLeft w:val="0"/>
      <w:marRight w:val="0"/>
      <w:marTop w:val="0"/>
      <w:marBottom w:val="0"/>
      <w:divBdr>
        <w:top w:val="none" w:sz="0" w:space="0" w:color="auto"/>
        <w:left w:val="none" w:sz="0" w:space="0" w:color="auto"/>
        <w:bottom w:val="none" w:sz="0" w:space="0" w:color="auto"/>
        <w:right w:val="none" w:sz="0" w:space="0" w:color="auto"/>
      </w:divBdr>
    </w:div>
    <w:div w:id="411393435">
      <w:bodyDiv w:val="1"/>
      <w:marLeft w:val="0"/>
      <w:marRight w:val="0"/>
      <w:marTop w:val="0"/>
      <w:marBottom w:val="0"/>
      <w:divBdr>
        <w:top w:val="none" w:sz="0" w:space="0" w:color="auto"/>
        <w:left w:val="none" w:sz="0" w:space="0" w:color="auto"/>
        <w:bottom w:val="none" w:sz="0" w:space="0" w:color="auto"/>
        <w:right w:val="none" w:sz="0" w:space="0" w:color="auto"/>
      </w:divBdr>
    </w:div>
    <w:div w:id="574434747">
      <w:bodyDiv w:val="1"/>
      <w:marLeft w:val="0"/>
      <w:marRight w:val="0"/>
      <w:marTop w:val="0"/>
      <w:marBottom w:val="0"/>
      <w:divBdr>
        <w:top w:val="none" w:sz="0" w:space="0" w:color="auto"/>
        <w:left w:val="none" w:sz="0" w:space="0" w:color="auto"/>
        <w:bottom w:val="none" w:sz="0" w:space="0" w:color="auto"/>
        <w:right w:val="none" w:sz="0" w:space="0" w:color="auto"/>
      </w:divBdr>
    </w:div>
    <w:div w:id="949361856">
      <w:bodyDiv w:val="1"/>
      <w:marLeft w:val="0"/>
      <w:marRight w:val="0"/>
      <w:marTop w:val="0"/>
      <w:marBottom w:val="0"/>
      <w:divBdr>
        <w:top w:val="none" w:sz="0" w:space="0" w:color="auto"/>
        <w:left w:val="none" w:sz="0" w:space="0" w:color="auto"/>
        <w:bottom w:val="none" w:sz="0" w:space="0" w:color="auto"/>
        <w:right w:val="none" w:sz="0" w:space="0" w:color="auto"/>
      </w:divBdr>
    </w:div>
    <w:div w:id="1295912950">
      <w:bodyDiv w:val="1"/>
      <w:marLeft w:val="0"/>
      <w:marRight w:val="0"/>
      <w:marTop w:val="0"/>
      <w:marBottom w:val="0"/>
      <w:divBdr>
        <w:top w:val="none" w:sz="0" w:space="0" w:color="auto"/>
        <w:left w:val="none" w:sz="0" w:space="0" w:color="auto"/>
        <w:bottom w:val="none" w:sz="0" w:space="0" w:color="auto"/>
        <w:right w:val="none" w:sz="0" w:space="0" w:color="auto"/>
      </w:divBdr>
    </w:div>
    <w:div w:id="1318874418">
      <w:bodyDiv w:val="1"/>
      <w:marLeft w:val="0"/>
      <w:marRight w:val="0"/>
      <w:marTop w:val="0"/>
      <w:marBottom w:val="0"/>
      <w:divBdr>
        <w:top w:val="none" w:sz="0" w:space="0" w:color="auto"/>
        <w:left w:val="none" w:sz="0" w:space="0" w:color="auto"/>
        <w:bottom w:val="none" w:sz="0" w:space="0" w:color="auto"/>
        <w:right w:val="none" w:sz="0" w:space="0" w:color="auto"/>
      </w:divBdr>
    </w:div>
    <w:div w:id="1389719506">
      <w:bodyDiv w:val="1"/>
      <w:marLeft w:val="0"/>
      <w:marRight w:val="0"/>
      <w:marTop w:val="0"/>
      <w:marBottom w:val="0"/>
      <w:divBdr>
        <w:top w:val="none" w:sz="0" w:space="0" w:color="auto"/>
        <w:left w:val="none" w:sz="0" w:space="0" w:color="auto"/>
        <w:bottom w:val="none" w:sz="0" w:space="0" w:color="auto"/>
        <w:right w:val="none" w:sz="0" w:space="0" w:color="auto"/>
      </w:divBdr>
    </w:div>
    <w:div w:id="1728720334">
      <w:bodyDiv w:val="1"/>
      <w:marLeft w:val="0"/>
      <w:marRight w:val="0"/>
      <w:marTop w:val="0"/>
      <w:marBottom w:val="0"/>
      <w:divBdr>
        <w:top w:val="none" w:sz="0" w:space="0" w:color="auto"/>
        <w:left w:val="none" w:sz="0" w:space="0" w:color="auto"/>
        <w:bottom w:val="none" w:sz="0" w:space="0" w:color="auto"/>
        <w:right w:val="none" w:sz="0" w:space="0" w:color="auto"/>
      </w:divBdr>
    </w:div>
    <w:div w:id="1853450724">
      <w:bodyDiv w:val="1"/>
      <w:marLeft w:val="0"/>
      <w:marRight w:val="0"/>
      <w:marTop w:val="0"/>
      <w:marBottom w:val="0"/>
      <w:divBdr>
        <w:top w:val="none" w:sz="0" w:space="0" w:color="auto"/>
        <w:left w:val="none" w:sz="0" w:space="0" w:color="auto"/>
        <w:bottom w:val="none" w:sz="0" w:space="0" w:color="auto"/>
        <w:right w:val="none" w:sz="0" w:space="0" w:color="auto"/>
      </w:divBdr>
    </w:div>
    <w:div w:id="197548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aports.org/seaport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msresources.labormarketinfo.com/charts/unemployment_rate.html"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www.scottishpower.com" TargetMode="External"/><Relationship Id="rId4" Type="http://schemas.openxmlformats.org/officeDocument/2006/relationships/settings" Target="settings.xml"/><Relationship Id="rId9" Type="http://schemas.openxmlformats.org/officeDocument/2006/relationships/hyperlink" Target="https://www.portcanaveral.com/About/State-of-the-Port"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7559BB31-90E5-4E42-AD13-DB62980589E3}"/>
      </w:docPartPr>
      <w:docPartBody>
        <w:p w:rsidR="00CA72AC" w:rsidRDefault="004204A6">
          <w:r>
            <w:t>Click here to enter text.</w:t>
          </w:r>
        </w:p>
      </w:docPartBody>
    </w:docPart>
    <w:docPart>
      <w:docPartPr>
        <w:name w:val="ACE82E80500A451E989B80AA24A8BCD3"/>
        <w:category>
          <w:name w:val="General"/>
          <w:gallery w:val="placeholder"/>
        </w:category>
        <w:types>
          <w:type w:val="bbPlcHdr"/>
        </w:types>
        <w:behaviors>
          <w:behavior w:val="content"/>
        </w:behaviors>
        <w:guid w:val="{E5182D89-CFFE-4A85-BB07-522B27344429}"/>
      </w:docPartPr>
      <w:docPartBody>
        <w:p w:rsidR="00F416F8" w:rsidRDefault="004204A6" w:rsidP="004204A6">
          <w:pPr>
            <w:pStyle w:val="ACE82E80500A451E989B80AA24A8BCD3"/>
          </w:pPr>
          <w:r>
            <w:t>Click here to enter text.</w:t>
          </w:r>
        </w:p>
      </w:docPartBody>
    </w:docPart>
    <w:docPart>
      <w:docPartPr>
        <w:name w:val="754E23FC35A2475FAF92801CC7A77365"/>
        <w:category>
          <w:name w:val="General"/>
          <w:gallery w:val="placeholder"/>
        </w:category>
        <w:types>
          <w:type w:val="bbPlcHdr"/>
        </w:types>
        <w:behaviors>
          <w:behavior w:val="content"/>
        </w:behaviors>
        <w:guid w:val="{E79DBBEB-8B3D-429C-A72C-A79466D8FCF6}"/>
      </w:docPartPr>
      <w:docPartBody>
        <w:p w:rsidR="00000000" w:rsidRDefault="00C84D80" w:rsidP="00C84D80">
          <w:pPr>
            <w:pStyle w:val="754E23FC35A2475FAF92801CC7A77365"/>
          </w:pPr>
          <w:r w:rsidRPr="0035544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A72AC"/>
    <w:rsid w:val="00007818"/>
    <w:rsid w:val="001218A3"/>
    <w:rsid w:val="004204A6"/>
    <w:rsid w:val="00A01E44"/>
    <w:rsid w:val="00C84D80"/>
    <w:rsid w:val="00CA72AC"/>
    <w:rsid w:val="00CC0929"/>
    <w:rsid w:val="00F416F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4D80"/>
    <w:rPr>
      <w:color w:val="808080"/>
    </w:rPr>
  </w:style>
  <w:style w:type="paragraph" w:customStyle="1" w:styleId="ACE82E80500A451E989B80AA24A8BCD3">
    <w:name w:val="ACE82E80500A451E989B80AA24A8BCD3"/>
    <w:rsid w:val="004204A6"/>
  </w:style>
  <w:style w:type="paragraph" w:customStyle="1" w:styleId="754E23FC35A2475FAF92801CC7A77365">
    <w:name w:val="754E23FC35A2475FAF92801CC7A77365"/>
    <w:rsid w:val="00C84D80"/>
    <w:rPr>
      <w:lang w:val="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eefc65-89d1-4e52-b117-5c1f4dcaba81">
  <we:reference id="8c1c3d44-57e9-40d7-86e4-4adf61fea1dd" version="2.1.0.1" store="excatalog" storeType="excatalog"/>
  <we:alternateReferences/>
  <we:properties>
    <we:property name="citations" value="{&quot;23167495&quot;:{&quot;referencesIds&quot;:[&quot;doc:63f9789b5331a8054a410025&quot;],&quot;referencesOptions&quot;:{&quot;doc:63f9789b5331a8054a410025&quot;:{&quot;author&quot;:true,&quot;year&quot;:true,&quot;pageReplace&quot;:&quot;&quot;,&quot;prefix&quot;:&quot;&quot;,&quot;suffix&quot;:&quot;&quot;}},&quot;hasBrokenReferences&quot;:false,&quot;hasManualEdits&quot;:false,&quot;citationType&quot;:&quot;inline&quot;,&quot;id&quot;:23167495,&quot;citationText&quot;:&quot;&lt;span style=\&quot;font-family:Calibri;font-size:14.666666666666666px;color:#000000\&quot;&gt;(, Port Canaveral)&lt;/span&gt;&quot;},&quot;576943958&quot;:{&quot;referencesIds&quot;:[&quot;doc:63fd42ea1a7f45054c8ad597&quot;],&quot;referencesOptions&quot;:{&quot;doc:63fd42ea1a7f45054c8ad597&quot;:{&quot;author&quot;:true,&quot;year&quot;:true,&quot;pageReplace&quot;:&quot;&quot;,&quot;prefix&quot;:&quot;&quot;,&quot;suffix&quot;:&quot;&quot;}},&quot;hasBrokenReferences&quot;:false,&quot;hasManualEdits&quot;:false,&quot;citationType&quot;:&quot;inline&quot;,&quot;id&quot;:576943958,&quot;citationText&quot;:&quot;&lt;span style=\&quot;font-family:Calibri;font-size:14.666666666666666px;color:#000000\&quot;&gt;(&lt;i&gt;Baldwin v. Addiego, Curtin and Price. &lt;/i&gt;2023)&lt;/span&gt;&quot;},&quot;724005189&quot;:{&quot;referencesIds&quot;:[&quot;doc:63f96e8b32fc600549f23745&quot;],&quot;referencesOptions&quot;:{&quot;doc:63f96e8b32fc600549f23745&quot;:{&quot;author&quot;:true,&quot;year&quot;:true,&quot;pageReplace&quot;:&quot;&quot;,&quot;prefix&quot;:&quot;&quot;,&quot;suffix&quot;:&quot;&quot;}},&quot;hasBrokenReferences&quot;:false,&quot;hasManualEdits&quot;:false,&quot;citationType&quot;:&quot;inline&quot;,&quot;id&quot;:724005189,&quot;citationText&quot;:&quot;&lt;span style=\&quot;font-family:Calibri;font-size:14.666666666666666px;color:#000000\&quot;&gt;(US Department of Labor, Bereau of Statistics, Local Area Unemployment Statistics Program Prepared by Florida Department of Economic Opportunity 2023)&lt;/span&gt;&quot;},&quot;1099447642&quot;:{&quot;referencesIds&quot;:[&quot;doc:63f96fd70979ac054d5eec87&quot;],&quot;referencesOptions&quot;:{&quot;doc:63f96fd70979ac054d5eec87&quot;:{&quot;author&quot;:true,&quot;year&quot;:true,&quot;pageReplace&quot;:&quot;&quot;,&quot;prefix&quot;:&quot;&quot;,&quot;suffix&quot;:&quot;&quot;}},&quot;hasBrokenReferences&quot;:false,&quot;hasManualEdits&quot;:false,&quot;citationType&quot;:&quot;inline&quot;,&quot;id&quot;:1099447642,&quot;citationText&quot;:&quot;&lt;span style=\&quot;font-family:Calibri;font-size:14.666666666666666px;color:#000000\&quot;&gt;(Latest Statistics - FloridaJobs.org. )&lt;/span&gt;&quot;},&quot;1941320749&quot;:{&quot;referencesIds&quot;:[&quot;doc:63f9789b5331a8054a410025&quot;],&quot;referencesOptions&quot;:{&quot;doc:63f9789b5331a8054a410025&quot;:{&quot;author&quot;:true,&quot;year&quot;:true,&quot;pageReplace&quot;:&quot;&quot;,&quot;prefix&quot;:&quot;&quot;,&quot;suffix&quot;:&quot;&quot;}},&quot;hasBrokenReferences&quot;:false,&quot;hasManualEdits&quot;:false,&quot;citationType&quot;:&quot;inline&quot;,&quot;id&quot;:1941320749,&quot;citationText&quot;:&quot;&lt;span style=\&quot;font-family:Calibri;font-size:14.666666666666666px;color:#000000\&quot;&gt;(, Port Canaveral)&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645E31-D479-4524-B98F-DFA2C199C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8</Pages>
  <Words>1790</Words>
  <Characters>9653</Characters>
  <Application>Microsoft Office Word</Application>
  <DocSecurity>0</DocSecurity>
  <Lines>178</Lines>
  <Paragraphs>45</Paragraphs>
  <ScaleCrop>false</ScaleCrop>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Critical review of recruiting practices atCanaveral Port Authority</dc:subject>
  <dc:creator>Naomi Hinkle (2232126)</dc:creator>
  <cp:keywords/>
  <dc:description/>
  <cp:lastModifiedBy>Naomi Hinkle (2232126)</cp:lastModifiedBy>
  <cp:revision>325</cp:revision>
  <dcterms:created xsi:type="dcterms:W3CDTF">2023-02-25T01:22:00Z</dcterms:created>
  <dcterms:modified xsi:type="dcterms:W3CDTF">2023-03-11T14:21:00Z</dcterms:modified>
</cp:coreProperties>
</file>