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F5BB9F" w14:textId="77777777" w:rsidR="006E6291" w:rsidRPr="00FE4403" w:rsidRDefault="006E6291" w:rsidP="006E6291">
      <w:pPr>
        <w:jc w:val="center"/>
        <w:rPr>
          <w:rFonts w:ascii="Calibri" w:hAnsi="Calibri"/>
          <w:b/>
          <w:sz w:val="36"/>
          <w:szCs w:val="36"/>
        </w:rPr>
      </w:pPr>
      <w:r w:rsidRPr="00FE4403">
        <w:rPr>
          <w:rFonts w:ascii="Calibri" w:hAnsi="Calibri"/>
          <w:b/>
          <w:sz w:val="36"/>
          <w:szCs w:val="36"/>
        </w:rPr>
        <w:t>BACHELOR’S DEGREE ASSIGNMENT SPECIFICATION</w:t>
      </w:r>
    </w:p>
    <w:p w14:paraId="3C2B7EA1" w14:textId="77777777" w:rsidR="006E6291" w:rsidRPr="00FE4403" w:rsidRDefault="006E6291" w:rsidP="006E6291">
      <w:pPr>
        <w:jc w:val="center"/>
        <w:rPr>
          <w:rFonts w:ascii="Calibri" w:hAnsi="Calibri"/>
          <w:b/>
          <w:sz w:val="36"/>
          <w:szCs w:val="36"/>
        </w:rPr>
      </w:pPr>
      <w:r w:rsidRPr="00FE4403">
        <w:rPr>
          <w:rFonts w:ascii="Calibri" w:hAnsi="Calibri"/>
          <w:b/>
          <w:sz w:val="36"/>
          <w:szCs w:val="36"/>
        </w:rPr>
        <w:t>School of Social Justice and Inclusion</w:t>
      </w:r>
    </w:p>
    <w:p w14:paraId="6BA5C558" w14:textId="77777777" w:rsidR="006E6291" w:rsidRPr="00A212DB" w:rsidRDefault="006E6291" w:rsidP="006E6291">
      <w:pPr>
        <w:jc w:val="center"/>
        <w:rPr>
          <w:rFonts w:ascii="Calibri" w:hAnsi="Calibri"/>
          <w:b/>
          <w:sz w:val="36"/>
          <w:szCs w:val="36"/>
        </w:rPr>
      </w:pPr>
      <w:r>
        <w:rPr>
          <w:rFonts w:ascii="Calibri" w:hAnsi="Calibri"/>
          <w:b/>
          <w:i/>
          <w:sz w:val="36"/>
          <w:szCs w:val="36"/>
        </w:rPr>
        <w:t>Programme:</w:t>
      </w:r>
      <w:r>
        <w:rPr>
          <w:rFonts w:ascii="Calibri" w:hAnsi="Calibri"/>
          <w:b/>
          <w:sz w:val="36"/>
          <w:szCs w:val="36"/>
        </w:rPr>
        <w:t xml:space="preserve"> </w:t>
      </w:r>
    </w:p>
    <w:p w14:paraId="5190BF86" w14:textId="77777777" w:rsidR="006E6291" w:rsidRPr="00FE4403" w:rsidRDefault="006E6291" w:rsidP="006E6291">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599"/>
        <w:gridCol w:w="3253"/>
      </w:tblGrid>
      <w:tr w:rsidR="006E6291" w:rsidRPr="00FE4403" w14:paraId="423485B4" w14:textId="77777777" w:rsidTr="00BF3408">
        <w:trPr>
          <w:trHeight w:val="664"/>
        </w:trPr>
        <w:tc>
          <w:tcPr>
            <w:tcW w:w="3599" w:type="dxa"/>
          </w:tcPr>
          <w:p w14:paraId="39104994" w14:textId="77777777" w:rsidR="006E6291" w:rsidRPr="00FE4403" w:rsidRDefault="006E6291" w:rsidP="00BF3408">
            <w:pPr>
              <w:jc w:val="center"/>
              <w:rPr>
                <w:rStyle w:val="FootnoteReference"/>
                <w:rFonts w:ascii="Calibri" w:hAnsi="Calibri"/>
                <w:b/>
                <w:i/>
                <w:sz w:val="32"/>
                <w:szCs w:val="32"/>
                <w:u w:val="single"/>
              </w:rPr>
            </w:pPr>
            <w:r w:rsidRPr="00FE4403">
              <w:rPr>
                <w:rFonts w:ascii="Calibri" w:hAnsi="Calibri"/>
                <w:b/>
                <w:sz w:val="32"/>
                <w:szCs w:val="32"/>
                <w:u w:val="single"/>
              </w:rPr>
              <w:t>Provisional Mark</w:t>
            </w:r>
          </w:p>
          <w:p w14:paraId="40E37AB2" w14:textId="77777777" w:rsidR="006E6291" w:rsidRPr="00FE4403" w:rsidRDefault="006E6291" w:rsidP="00BF3408">
            <w:pPr>
              <w:jc w:val="center"/>
              <w:rPr>
                <w:rFonts w:ascii="Calibri" w:hAnsi="Calibri"/>
                <w:color w:val="FF0000"/>
                <w:sz w:val="20"/>
                <w:u w:val="single"/>
              </w:rPr>
            </w:pPr>
            <w:r w:rsidRPr="00FE4403">
              <w:rPr>
                <w:rFonts w:ascii="Calibri" w:hAnsi="Calibri" w:cs="Tahoma"/>
                <w:i/>
                <w:iCs/>
                <w:color w:val="FF0000"/>
                <w:sz w:val="20"/>
              </w:rPr>
              <w:t>All marks are subject to moderation and scrutiny by External Examiners</w:t>
            </w:r>
          </w:p>
        </w:tc>
        <w:tc>
          <w:tcPr>
            <w:tcW w:w="3253" w:type="dxa"/>
          </w:tcPr>
          <w:p w14:paraId="71E6E6E3" w14:textId="77777777" w:rsidR="006E6291" w:rsidRPr="00FE4403" w:rsidRDefault="006E6291" w:rsidP="00BF3408">
            <w:pPr>
              <w:jc w:val="center"/>
              <w:rPr>
                <w:rFonts w:ascii="Calibri" w:hAnsi="Calibri"/>
                <w:b/>
                <w:sz w:val="32"/>
                <w:szCs w:val="32"/>
                <w:u w:val="single"/>
              </w:rPr>
            </w:pPr>
          </w:p>
        </w:tc>
      </w:tr>
    </w:tbl>
    <w:p w14:paraId="73FA3250" w14:textId="77777777" w:rsidR="006E6291" w:rsidRPr="00FE4403" w:rsidRDefault="006E6291" w:rsidP="006E6291">
      <w:pPr>
        <w:spacing w:line="360" w:lineRule="auto"/>
        <w:jc w:val="center"/>
        <w:rPr>
          <w:rFonts w:ascii="Calibri" w:hAnsi="Calibri"/>
          <w:b/>
          <w:color w:val="FF0000"/>
          <w:sz w:val="28"/>
          <w:szCs w:val="28"/>
          <w:u w:val="single"/>
        </w:rPr>
      </w:pPr>
    </w:p>
    <w:p w14:paraId="606924CA" w14:textId="77777777" w:rsidR="006E6291" w:rsidRPr="00FE4403" w:rsidRDefault="006E6291" w:rsidP="006E6291">
      <w:pPr>
        <w:spacing w:line="360" w:lineRule="auto"/>
        <w:jc w:val="center"/>
        <w:rPr>
          <w:rFonts w:ascii="Calibri" w:hAnsi="Calibri"/>
          <w:b/>
          <w:color w:val="FF0000"/>
          <w:sz w:val="28"/>
          <w:szCs w:val="28"/>
          <w:u w:val="single"/>
        </w:rPr>
      </w:pPr>
    </w:p>
    <w:p w14:paraId="3CB551CB" w14:textId="77777777" w:rsidR="006E6291" w:rsidRPr="00FE4403" w:rsidRDefault="006E6291" w:rsidP="006E6291">
      <w:pPr>
        <w:spacing w:line="360" w:lineRule="auto"/>
        <w:jc w:val="center"/>
        <w:rPr>
          <w:rFonts w:ascii="Calibri" w:hAnsi="Calibri"/>
          <w:b/>
          <w:color w:val="FF0000"/>
          <w:sz w:val="28"/>
          <w:szCs w:val="28"/>
          <w:u w:val="single"/>
        </w:rPr>
      </w:pPr>
      <w:r w:rsidRPr="00FE4403">
        <w:rPr>
          <w:rFonts w:ascii="Calibri" w:hAnsi="Calibri"/>
          <w:b/>
          <w:color w:val="FF0000"/>
          <w:sz w:val="28"/>
          <w:szCs w:val="28"/>
          <w:u w:val="single"/>
        </w:rPr>
        <w:t>For Completion by Students</w:t>
      </w:r>
    </w:p>
    <w:p w14:paraId="130FAE9E" w14:textId="77777777" w:rsidR="006E6291" w:rsidRDefault="006E6291" w:rsidP="006E6291">
      <w:pPr>
        <w:jc w:val="cente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tbl>
      <w:tblPr>
        <w:tblW w:w="11901" w:type="dxa"/>
        <w:tblInd w:w="-465"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2348"/>
        <w:gridCol w:w="23"/>
        <w:gridCol w:w="2313"/>
        <w:gridCol w:w="1070"/>
        <w:gridCol w:w="429"/>
        <w:gridCol w:w="1231"/>
        <w:gridCol w:w="675"/>
        <w:gridCol w:w="1415"/>
        <w:gridCol w:w="2397"/>
      </w:tblGrid>
      <w:tr w:rsidR="006E6291" w:rsidRPr="00FE4403" w14:paraId="04D297D6" w14:textId="77777777" w:rsidTr="006E6291">
        <w:tc>
          <w:tcPr>
            <w:tcW w:w="2348" w:type="dxa"/>
            <w:shd w:val="clear" w:color="auto" w:fill="D9D9D9"/>
          </w:tcPr>
          <w:p w14:paraId="5BAA9D04" w14:textId="77777777" w:rsidR="006E6291" w:rsidRPr="00FE4403" w:rsidRDefault="006E6291" w:rsidP="00BF3408">
            <w:pPr>
              <w:spacing w:after="120"/>
              <w:rPr>
                <w:rFonts w:ascii="Calibri" w:hAnsi="Calibri"/>
                <w:b/>
              </w:rPr>
            </w:pPr>
            <w:r w:rsidRPr="00FE4403">
              <w:rPr>
                <w:rFonts w:ascii="Calibri" w:hAnsi="Calibri"/>
                <w:b/>
              </w:rPr>
              <w:t>Student Number:</w:t>
            </w:r>
          </w:p>
        </w:tc>
        <w:tc>
          <w:tcPr>
            <w:tcW w:w="3406" w:type="dxa"/>
            <w:gridSpan w:val="3"/>
            <w:shd w:val="clear" w:color="auto" w:fill="auto"/>
          </w:tcPr>
          <w:p w14:paraId="3B569671" w14:textId="77777777" w:rsidR="006E6291" w:rsidRPr="00FE4403" w:rsidRDefault="006E6291" w:rsidP="00BF3408">
            <w:pPr>
              <w:spacing w:after="120"/>
              <w:rPr>
                <w:rFonts w:ascii="Calibri" w:hAnsi="Calibri"/>
              </w:rPr>
            </w:pPr>
          </w:p>
        </w:tc>
        <w:tc>
          <w:tcPr>
            <w:tcW w:w="1660" w:type="dxa"/>
            <w:gridSpan w:val="2"/>
            <w:shd w:val="clear" w:color="auto" w:fill="D9D9D9"/>
          </w:tcPr>
          <w:p w14:paraId="03D64DCA" w14:textId="77777777" w:rsidR="006E6291" w:rsidRPr="00FE4403" w:rsidRDefault="006E6291" w:rsidP="00BF3408">
            <w:pPr>
              <w:spacing w:after="120"/>
              <w:rPr>
                <w:rFonts w:ascii="Calibri" w:hAnsi="Calibri"/>
                <w:b/>
              </w:rPr>
            </w:pPr>
            <w:r w:rsidRPr="00FE4403">
              <w:rPr>
                <w:rFonts w:ascii="Calibri" w:hAnsi="Calibri"/>
                <w:b/>
              </w:rPr>
              <w:t>Student Name:</w:t>
            </w:r>
          </w:p>
        </w:tc>
        <w:tc>
          <w:tcPr>
            <w:tcW w:w="4487" w:type="dxa"/>
            <w:gridSpan w:val="3"/>
            <w:shd w:val="clear" w:color="auto" w:fill="auto"/>
          </w:tcPr>
          <w:p w14:paraId="4F72DE9A" w14:textId="77777777" w:rsidR="006E6291" w:rsidRPr="00FE4403" w:rsidRDefault="006E6291" w:rsidP="00BF3408">
            <w:pPr>
              <w:spacing w:after="120"/>
              <w:rPr>
                <w:rFonts w:ascii="Calibri" w:hAnsi="Calibri"/>
              </w:rPr>
            </w:pPr>
          </w:p>
        </w:tc>
      </w:tr>
      <w:tr w:rsidR="006E6291" w:rsidRPr="00FE4403" w14:paraId="3A067F09" w14:textId="77777777" w:rsidTr="006E6291">
        <w:tc>
          <w:tcPr>
            <w:tcW w:w="2348" w:type="dxa"/>
            <w:shd w:val="clear" w:color="auto" w:fill="D9D9D9"/>
          </w:tcPr>
          <w:p w14:paraId="1E1790B6" w14:textId="77777777" w:rsidR="006E6291" w:rsidRPr="00FE4403" w:rsidRDefault="006E6291" w:rsidP="00BF3408">
            <w:pPr>
              <w:spacing w:after="120"/>
              <w:rPr>
                <w:rFonts w:ascii="Calibri" w:hAnsi="Calibri"/>
                <w:b/>
              </w:rPr>
            </w:pPr>
            <w:r w:rsidRPr="00FE4403">
              <w:rPr>
                <w:rFonts w:ascii="Calibri" w:hAnsi="Calibri"/>
                <w:b/>
              </w:rPr>
              <w:t>Lecturer:</w:t>
            </w:r>
          </w:p>
        </w:tc>
        <w:tc>
          <w:tcPr>
            <w:tcW w:w="3406" w:type="dxa"/>
            <w:gridSpan w:val="3"/>
            <w:shd w:val="clear" w:color="auto" w:fill="auto"/>
          </w:tcPr>
          <w:p w14:paraId="091750CA" w14:textId="77777777" w:rsidR="006E6291" w:rsidRPr="00FE4403" w:rsidRDefault="006E6291" w:rsidP="00BF3408">
            <w:pPr>
              <w:spacing w:after="120"/>
              <w:rPr>
                <w:rFonts w:ascii="Calibri" w:hAnsi="Calibri"/>
              </w:rPr>
            </w:pPr>
            <w:r>
              <w:rPr>
                <w:rFonts w:ascii="Calibri" w:hAnsi="Calibri"/>
              </w:rPr>
              <w:t>Caroline Lewis</w:t>
            </w:r>
          </w:p>
        </w:tc>
        <w:tc>
          <w:tcPr>
            <w:tcW w:w="1660" w:type="dxa"/>
            <w:gridSpan w:val="2"/>
            <w:shd w:val="clear" w:color="auto" w:fill="D9D9D9"/>
          </w:tcPr>
          <w:p w14:paraId="5E831179" w14:textId="77777777" w:rsidR="006E6291" w:rsidRPr="00FE4403" w:rsidRDefault="006E6291" w:rsidP="00BF3408">
            <w:pPr>
              <w:spacing w:after="120"/>
              <w:rPr>
                <w:rFonts w:ascii="Calibri" w:hAnsi="Calibri"/>
                <w:b/>
              </w:rPr>
            </w:pPr>
            <w:r w:rsidRPr="00FE4403">
              <w:rPr>
                <w:rFonts w:ascii="Calibri" w:hAnsi="Calibri"/>
                <w:b/>
              </w:rPr>
              <w:t>Internal Verifier:</w:t>
            </w:r>
          </w:p>
        </w:tc>
        <w:tc>
          <w:tcPr>
            <w:tcW w:w="4487" w:type="dxa"/>
            <w:gridSpan w:val="3"/>
            <w:shd w:val="clear" w:color="auto" w:fill="auto"/>
          </w:tcPr>
          <w:p w14:paraId="654242B8" w14:textId="77777777" w:rsidR="006E6291" w:rsidRPr="00FE4403" w:rsidRDefault="006E6291" w:rsidP="00BF3408">
            <w:pPr>
              <w:spacing w:after="120"/>
              <w:rPr>
                <w:rFonts w:ascii="Calibri" w:hAnsi="Calibri"/>
              </w:rPr>
            </w:pPr>
          </w:p>
        </w:tc>
      </w:tr>
      <w:tr w:rsidR="006E6291" w:rsidRPr="00FE4403" w14:paraId="6C76799B" w14:textId="77777777" w:rsidTr="006E6291">
        <w:tc>
          <w:tcPr>
            <w:tcW w:w="2348" w:type="dxa"/>
            <w:shd w:val="clear" w:color="auto" w:fill="D9D9D9"/>
          </w:tcPr>
          <w:p w14:paraId="26444F38" w14:textId="77777777" w:rsidR="006E6291" w:rsidRPr="00FE4403" w:rsidRDefault="006E6291" w:rsidP="00BF3408">
            <w:pPr>
              <w:spacing w:after="120"/>
              <w:rPr>
                <w:rFonts w:ascii="Calibri" w:hAnsi="Calibri"/>
                <w:b/>
              </w:rPr>
            </w:pPr>
            <w:r w:rsidRPr="00FE4403">
              <w:rPr>
                <w:rFonts w:ascii="Calibri" w:hAnsi="Calibri"/>
                <w:b/>
              </w:rPr>
              <w:t>Module Code No:</w:t>
            </w:r>
          </w:p>
        </w:tc>
        <w:tc>
          <w:tcPr>
            <w:tcW w:w="3406" w:type="dxa"/>
            <w:gridSpan w:val="3"/>
            <w:shd w:val="clear" w:color="auto" w:fill="auto"/>
          </w:tcPr>
          <w:p w14:paraId="259FCDBE" w14:textId="77777777" w:rsidR="006E6291" w:rsidRPr="00FE4403" w:rsidRDefault="006E6291" w:rsidP="00BF3408">
            <w:pPr>
              <w:spacing w:after="120"/>
              <w:rPr>
                <w:rFonts w:ascii="Calibri" w:hAnsi="Calibri"/>
              </w:rPr>
            </w:pPr>
            <w:r>
              <w:rPr>
                <w:rFonts w:ascii="Calibri" w:hAnsi="Calibri"/>
              </w:rPr>
              <w:t>M5X01523</w:t>
            </w:r>
          </w:p>
        </w:tc>
        <w:tc>
          <w:tcPr>
            <w:tcW w:w="1660" w:type="dxa"/>
            <w:gridSpan w:val="2"/>
            <w:shd w:val="clear" w:color="auto" w:fill="D9D9D9"/>
          </w:tcPr>
          <w:p w14:paraId="7EA4C6EA" w14:textId="77777777" w:rsidR="006E6291" w:rsidRPr="00FE4403" w:rsidRDefault="006E6291" w:rsidP="00BF3408">
            <w:pPr>
              <w:spacing w:after="120"/>
              <w:rPr>
                <w:rFonts w:ascii="Calibri" w:hAnsi="Calibri"/>
                <w:b/>
              </w:rPr>
            </w:pPr>
            <w:r w:rsidRPr="00FE4403">
              <w:rPr>
                <w:rFonts w:ascii="Calibri" w:hAnsi="Calibri"/>
                <w:b/>
              </w:rPr>
              <w:t>Module Title</w:t>
            </w:r>
          </w:p>
        </w:tc>
        <w:tc>
          <w:tcPr>
            <w:tcW w:w="4487" w:type="dxa"/>
            <w:gridSpan w:val="3"/>
            <w:shd w:val="clear" w:color="auto" w:fill="auto"/>
          </w:tcPr>
          <w:p w14:paraId="126FF77F" w14:textId="77777777" w:rsidR="006E6291" w:rsidRPr="00FE4403" w:rsidRDefault="006E6291" w:rsidP="00BF3408">
            <w:pPr>
              <w:spacing w:after="120"/>
              <w:rPr>
                <w:rFonts w:ascii="Calibri" w:hAnsi="Calibri"/>
              </w:rPr>
            </w:pPr>
            <w:r>
              <w:rPr>
                <w:rFonts w:ascii="Calibri" w:hAnsi="Calibri"/>
              </w:rPr>
              <w:t>Politics Policy and the Professional</w:t>
            </w:r>
          </w:p>
        </w:tc>
      </w:tr>
      <w:tr w:rsidR="006E6291" w:rsidRPr="00FE4403" w14:paraId="07D4E27F" w14:textId="77777777" w:rsidTr="006E6291">
        <w:tc>
          <w:tcPr>
            <w:tcW w:w="2348" w:type="dxa"/>
            <w:shd w:val="clear" w:color="auto" w:fill="D9D9D9"/>
          </w:tcPr>
          <w:p w14:paraId="18243189" w14:textId="77777777" w:rsidR="006E6291" w:rsidRPr="00FE4403" w:rsidRDefault="006E6291" w:rsidP="00BF3408">
            <w:pPr>
              <w:spacing w:after="120"/>
              <w:rPr>
                <w:rFonts w:ascii="Calibri" w:hAnsi="Calibri"/>
                <w:b/>
              </w:rPr>
            </w:pPr>
            <w:r w:rsidRPr="00FE4403">
              <w:rPr>
                <w:rFonts w:ascii="Calibri" w:hAnsi="Calibri"/>
                <w:b/>
              </w:rPr>
              <w:t>Module Weighting:</w:t>
            </w:r>
          </w:p>
        </w:tc>
        <w:tc>
          <w:tcPr>
            <w:tcW w:w="3406" w:type="dxa"/>
            <w:gridSpan w:val="3"/>
            <w:shd w:val="clear" w:color="auto" w:fill="auto"/>
          </w:tcPr>
          <w:p w14:paraId="3F8D22EC" w14:textId="77777777" w:rsidR="006E6291" w:rsidRPr="00FE4403" w:rsidRDefault="006E6291" w:rsidP="00BF3408">
            <w:pPr>
              <w:jc w:val="center"/>
              <w:rPr>
                <w:rFonts w:ascii="Calibri" w:hAnsi="Calibri"/>
              </w:rPr>
            </w:pPr>
            <w:r w:rsidRPr="00A212DB">
              <w:rPr>
                <w:sz w:val="22"/>
                <w:szCs w:val="22"/>
              </w:rPr>
              <w:t xml:space="preserve"> </w:t>
            </w:r>
          </w:p>
          <w:p w14:paraId="24817C85" w14:textId="77777777" w:rsidR="006E6291" w:rsidRPr="00FE4403" w:rsidRDefault="006E6291" w:rsidP="00BF3408">
            <w:pPr>
              <w:spacing w:after="120"/>
              <w:rPr>
                <w:rFonts w:ascii="Calibri" w:hAnsi="Calibri"/>
              </w:rPr>
            </w:pPr>
            <w:r>
              <w:rPr>
                <w:rFonts w:ascii="Calibri" w:hAnsi="Calibri"/>
              </w:rPr>
              <w:t>20 credits</w:t>
            </w:r>
          </w:p>
        </w:tc>
        <w:tc>
          <w:tcPr>
            <w:tcW w:w="1660" w:type="dxa"/>
            <w:gridSpan w:val="2"/>
            <w:shd w:val="clear" w:color="auto" w:fill="D9D9D9"/>
          </w:tcPr>
          <w:p w14:paraId="1692CA6B" w14:textId="77777777" w:rsidR="006E6291" w:rsidRPr="00FE4403" w:rsidRDefault="006E6291" w:rsidP="00BF3408">
            <w:pPr>
              <w:spacing w:after="120"/>
              <w:rPr>
                <w:rFonts w:ascii="Calibri" w:hAnsi="Calibri"/>
                <w:b/>
              </w:rPr>
            </w:pPr>
            <w:r w:rsidRPr="00FE4403">
              <w:rPr>
                <w:rFonts w:ascii="Calibri" w:hAnsi="Calibri"/>
                <w:b/>
              </w:rPr>
              <w:t>Assessment No:</w:t>
            </w:r>
          </w:p>
        </w:tc>
        <w:tc>
          <w:tcPr>
            <w:tcW w:w="4487" w:type="dxa"/>
            <w:gridSpan w:val="3"/>
            <w:shd w:val="clear" w:color="auto" w:fill="auto"/>
          </w:tcPr>
          <w:p w14:paraId="186C2505" w14:textId="77777777" w:rsidR="006E6291" w:rsidRPr="00FE4403" w:rsidRDefault="006E6291" w:rsidP="00BF3408">
            <w:pPr>
              <w:spacing w:after="120"/>
              <w:rPr>
                <w:rFonts w:ascii="Calibri" w:hAnsi="Calibri"/>
              </w:rPr>
            </w:pPr>
            <w:r>
              <w:rPr>
                <w:rFonts w:ascii="Calibri" w:hAnsi="Calibri"/>
              </w:rPr>
              <w:t>1</w:t>
            </w:r>
          </w:p>
        </w:tc>
      </w:tr>
      <w:tr w:rsidR="006E6291" w:rsidRPr="00FE4403" w14:paraId="2E59C433" w14:textId="77777777" w:rsidTr="006E6291">
        <w:tc>
          <w:tcPr>
            <w:tcW w:w="2348" w:type="dxa"/>
            <w:shd w:val="clear" w:color="auto" w:fill="D9D9D9"/>
          </w:tcPr>
          <w:p w14:paraId="0D01E606" w14:textId="77777777" w:rsidR="006E6291" w:rsidRPr="00FE4403" w:rsidRDefault="006E6291" w:rsidP="00BF3408">
            <w:pPr>
              <w:spacing w:after="120"/>
              <w:rPr>
                <w:rFonts w:ascii="Calibri" w:hAnsi="Calibri"/>
                <w:b/>
              </w:rPr>
            </w:pPr>
            <w:r w:rsidRPr="00FE4403">
              <w:rPr>
                <w:rFonts w:ascii="Calibri" w:hAnsi="Calibri"/>
                <w:b/>
              </w:rPr>
              <w:t>Question Title:</w:t>
            </w:r>
          </w:p>
        </w:tc>
        <w:tc>
          <w:tcPr>
            <w:tcW w:w="9553" w:type="dxa"/>
            <w:gridSpan w:val="8"/>
            <w:shd w:val="clear" w:color="auto" w:fill="auto"/>
          </w:tcPr>
          <w:p w14:paraId="1CE23D63" w14:textId="77777777" w:rsidR="006E6291" w:rsidRPr="00A212DB" w:rsidRDefault="006E6291" w:rsidP="00BF3408">
            <w:pPr>
              <w:pStyle w:val="Standard"/>
              <w:ind w:left="720"/>
              <w:rPr>
                <w:rFonts w:ascii="Calibri" w:hAnsi="Calibri"/>
                <w:b/>
                <w:bCs/>
                <w:i/>
                <w:iCs/>
                <w:lang w:val="en-US"/>
              </w:rPr>
            </w:pPr>
            <w:r>
              <w:rPr>
                <w:rStyle w:val="normaltextrun"/>
                <w:rFonts w:ascii="Calibri" w:hAnsi="Calibri"/>
                <w:color w:val="000000"/>
                <w:sz w:val="22"/>
                <w:szCs w:val="22"/>
                <w:shd w:val="clear" w:color="auto" w:fill="FFFFFF"/>
              </w:rPr>
              <w:t>Critically evaluate how the role of the educational professional has been influenced by policy developments since 1996.  You may select one particular educational professional or provide a broad overarching analysis. </w:t>
            </w:r>
            <w:r>
              <w:rPr>
                <w:rStyle w:val="eop"/>
                <w:rFonts w:ascii="Calibri" w:hAnsi="Calibri"/>
                <w:color w:val="000000"/>
                <w:sz w:val="22"/>
                <w:szCs w:val="22"/>
                <w:shd w:val="clear" w:color="auto" w:fill="FFFFFF"/>
              </w:rPr>
              <w:t> </w:t>
            </w:r>
          </w:p>
        </w:tc>
      </w:tr>
      <w:tr w:rsidR="006E6291" w:rsidRPr="00FE4403" w14:paraId="245FC674" w14:textId="77777777" w:rsidTr="006E6291">
        <w:tc>
          <w:tcPr>
            <w:tcW w:w="2371" w:type="dxa"/>
            <w:gridSpan w:val="2"/>
            <w:shd w:val="clear" w:color="auto" w:fill="D9D9D9"/>
          </w:tcPr>
          <w:p w14:paraId="44C8AC13" w14:textId="77777777" w:rsidR="006E6291" w:rsidRPr="00FE4403" w:rsidRDefault="006E6291" w:rsidP="00BF3408">
            <w:pPr>
              <w:spacing w:after="120"/>
              <w:rPr>
                <w:rFonts w:ascii="Calibri" w:hAnsi="Calibri"/>
                <w:b/>
              </w:rPr>
            </w:pPr>
            <w:r w:rsidRPr="00FE4403">
              <w:rPr>
                <w:rFonts w:ascii="Calibri" w:hAnsi="Calibri"/>
                <w:b/>
              </w:rPr>
              <w:t>Hand-out Date</w:t>
            </w:r>
          </w:p>
        </w:tc>
        <w:tc>
          <w:tcPr>
            <w:tcW w:w="2313" w:type="dxa"/>
            <w:shd w:val="clear" w:color="auto" w:fill="auto"/>
          </w:tcPr>
          <w:p w14:paraId="617E1CAF" w14:textId="77777777" w:rsidR="006E6291" w:rsidRPr="00FE4403" w:rsidRDefault="006E6291" w:rsidP="00BF3408">
            <w:pPr>
              <w:spacing w:after="120"/>
              <w:rPr>
                <w:rFonts w:ascii="Calibri" w:hAnsi="Calibri"/>
                <w:b/>
              </w:rPr>
            </w:pPr>
            <w:r>
              <w:rPr>
                <w:rFonts w:ascii="Calibri" w:hAnsi="Calibri"/>
                <w:b/>
              </w:rPr>
              <w:t>02/10/17</w:t>
            </w:r>
          </w:p>
        </w:tc>
        <w:tc>
          <w:tcPr>
            <w:tcW w:w="1499" w:type="dxa"/>
            <w:gridSpan w:val="2"/>
            <w:shd w:val="clear" w:color="auto" w:fill="D9D9D9"/>
          </w:tcPr>
          <w:p w14:paraId="3E1F3FDD" w14:textId="77777777" w:rsidR="006E6291" w:rsidRPr="00FE4403" w:rsidRDefault="006E6291" w:rsidP="00BF3408">
            <w:pPr>
              <w:spacing w:after="120"/>
              <w:rPr>
                <w:rFonts w:ascii="Calibri" w:hAnsi="Calibri"/>
                <w:b/>
              </w:rPr>
            </w:pPr>
            <w:r w:rsidRPr="00FE4403">
              <w:rPr>
                <w:rFonts w:ascii="Calibri" w:hAnsi="Calibri"/>
                <w:b/>
              </w:rPr>
              <w:t>Submission Date</w:t>
            </w:r>
          </w:p>
        </w:tc>
        <w:tc>
          <w:tcPr>
            <w:tcW w:w="1906" w:type="dxa"/>
            <w:gridSpan w:val="2"/>
            <w:shd w:val="clear" w:color="auto" w:fill="auto"/>
          </w:tcPr>
          <w:p w14:paraId="4FE1D667" w14:textId="77777777" w:rsidR="006E6291" w:rsidRPr="00FE4403" w:rsidRDefault="006E6291" w:rsidP="00BF3408">
            <w:pPr>
              <w:spacing w:after="120"/>
              <w:rPr>
                <w:rFonts w:ascii="Calibri" w:hAnsi="Calibri"/>
                <w:b/>
              </w:rPr>
            </w:pPr>
            <w:r>
              <w:rPr>
                <w:rFonts w:ascii="Calibri" w:hAnsi="Calibri"/>
                <w:b/>
              </w:rPr>
              <w:t>30/10/17</w:t>
            </w:r>
          </w:p>
        </w:tc>
        <w:tc>
          <w:tcPr>
            <w:tcW w:w="1415" w:type="dxa"/>
            <w:shd w:val="clear" w:color="auto" w:fill="D9D9D9"/>
          </w:tcPr>
          <w:p w14:paraId="25EB1472" w14:textId="77777777" w:rsidR="006E6291" w:rsidRPr="00FE4403" w:rsidRDefault="006E6291" w:rsidP="00BF3408">
            <w:pPr>
              <w:spacing w:after="120"/>
              <w:rPr>
                <w:rFonts w:ascii="Calibri" w:hAnsi="Calibri"/>
                <w:b/>
              </w:rPr>
            </w:pPr>
            <w:r w:rsidRPr="00FE4403">
              <w:rPr>
                <w:rFonts w:ascii="Calibri" w:hAnsi="Calibri"/>
                <w:b/>
              </w:rPr>
              <w:t xml:space="preserve">Return Date </w:t>
            </w:r>
          </w:p>
        </w:tc>
        <w:tc>
          <w:tcPr>
            <w:tcW w:w="2397" w:type="dxa"/>
            <w:shd w:val="clear" w:color="auto" w:fill="auto"/>
          </w:tcPr>
          <w:p w14:paraId="467C29E3" w14:textId="77777777" w:rsidR="006E6291" w:rsidRPr="00FE4403" w:rsidRDefault="006E6291" w:rsidP="00BF3408">
            <w:pPr>
              <w:spacing w:after="120"/>
              <w:rPr>
                <w:rFonts w:ascii="Calibri" w:hAnsi="Calibri"/>
                <w:b/>
              </w:rPr>
            </w:pPr>
            <w:r>
              <w:rPr>
                <w:rFonts w:ascii="Calibri" w:hAnsi="Calibri"/>
                <w:b/>
              </w:rPr>
              <w:t>30/11/17</w:t>
            </w:r>
          </w:p>
        </w:tc>
      </w:tr>
    </w:tbl>
    <w:p w14:paraId="094D1394" w14:textId="77777777" w:rsidR="006E6291" w:rsidRPr="00FE4403" w:rsidRDefault="006E6291" w:rsidP="006E6291">
      <w:pPr>
        <w:rPr>
          <w:vanish/>
        </w:rPr>
      </w:pPr>
    </w:p>
    <w:tbl>
      <w:tblPr>
        <w:tblpPr w:leftFromText="180" w:rightFromText="180" w:vertAnchor="text" w:horzAnchor="margin" w:tblpX="-407" w:tblpY="248"/>
        <w:tblW w:w="11714"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871"/>
        <w:gridCol w:w="1843"/>
      </w:tblGrid>
      <w:tr w:rsidR="006E6291" w:rsidRPr="00C1361B" w14:paraId="513A7906" w14:textId="77777777" w:rsidTr="006E6291">
        <w:trPr>
          <w:trHeight w:val="112"/>
        </w:trPr>
        <w:tc>
          <w:tcPr>
            <w:tcW w:w="9871" w:type="dxa"/>
            <w:shd w:val="clear" w:color="auto" w:fill="D9D9D9"/>
          </w:tcPr>
          <w:p w14:paraId="6CF4DA85" w14:textId="77777777" w:rsidR="006E6291" w:rsidRPr="007A49C6" w:rsidRDefault="006E6291" w:rsidP="006E6291">
            <w:pPr>
              <w:jc w:val="center"/>
              <w:rPr>
                <w:rFonts w:ascii="Calibri" w:hAnsi="Calibri" w:cs="Arial"/>
                <w:b/>
              </w:rPr>
            </w:pPr>
            <w:r w:rsidRPr="007A49C6">
              <w:rPr>
                <w:rFonts w:ascii="Calibri" w:hAnsi="Calibri" w:cs="Arial"/>
                <w:b/>
                <w:szCs w:val="22"/>
              </w:rPr>
              <w:t>SUBMISSION:</w:t>
            </w:r>
          </w:p>
        </w:tc>
        <w:tc>
          <w:tcPr>
            <w:tcW w:w="1843" w:type="dxa"/>
            <w:shd w:val="clear" w:color="auto" w:fill="D9D9D9"/>
          </w:tcPr>
          <w:p w14:paraId="087024A5" w14:textId="77777777" w:rsidR="006E6291" w:rsidRPr="007A49C6" w:rsidRDefault="006E6291" w:rsidP="006E6291">
            <w:pPr>
              <w:jc w:val="center"/>
              <w:rPr>
                <w:rFonts w:ascii="Calibri" w:hAnsi="Calibri" w:cs="Arial"/>
                <w:b/>
              </w:rPr>
            </w:pPr>
            <w:r w:rsidRPr="00C1361B">
              <w:rPr>
                <w:rFonts w:ascii="Calibri" w:hAnsi="Calibri" w:cs="Arial"/>
                <w:b/>
                <w:sz w:val="22"/>
                <w:szCs w:val="22"/>
              </w:rPr>
              <w:t>Date:</w:t>
            </w:r>
          </w:p>
        </w:tc>
      </w:tr>
      <w:tr w:rsidR="006E6291" w:rsidRPr="00C1361B" w14:paraId="4B338A8C" w14:textId="77777777" w:rsidTr="006E6291">
        <w:trPr>
          <w:trHeight w:val="666"/>
        </w:trPr>
        <w:tc>
          <w:tcPr>
            <w:tcW w:w="9871" w:type="dxa"/>
            <w:shd w:val="clear" w:color="auto" w:fill="D9D9D9"/>
          </w:tcPr>
          <w:p w14:paraId="4B41C607" w14:textId="77777777" w:rsidR="006E6291" w:rsidRPr="00152E9D" w:rsidRDefault="006E6291" w:rsidP="006E6291">
            <w:pPr>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3556D522" w14:textId="77777777" w:rsidR="006E6291" w:rsidRDefault="006E6291" w:rsidP="006E6291">
            <w:pPr>
              <w:rPr>
                <w:rFonts w:ascii="Calibri" w:hAnsi="Calibri" w:cs="Arial"/>
                <w:sz w:val="22"/>
                <w:szCs w:val="22"/>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p>
          <w:p w14:paraId="5F3B43FB" w14:textId="77777777" w:rsidR="006E6291" w:rsidRDefault="006E6291" w:rsidP="006E6291">
            <w:pPr>
              <w:rPr>
                <w:rFonts w:ascii="Calibri" w:hAnsi="Calibri" w:cs="Arial"/>
                <w:sz w:val="22"/>
                <w:szCs w:val="22"/>
              </w:rPr>
            </w:pP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 xml:space="preserve">Penalties for late submission: Up to </w:t>
            </w:r>
            <w:r>
              <w:rPr>
                <w:rFonts w:ascii="Calibri" w:hAnsi="Calibri" w:cs="Arial"/>
                <w:sz w:val="22"/>
                <w:szCs w:val="22"/>
              </w:rPr>
              <w:t>ONE week</w:t>
            </w:r>
            <w:r w:rsidRPr="00152E9D">
              <w:rPr>
                <w:rFonts w:ascii="Calibri" w:hAnsi="Calibri" w:cs="Arial"/>
                <w:sz w:val="22"/>
                <w:szCs w:val="22"/>
              </w:rPr>
              <w:t xml:space="preserve"> late, maximum mark of 40</w:t>
            </w:r>
            <w:r>
              <w:rPr>
                <w:rFonts w:ascii="Calibri" w:hAnsi="Calibri" w:cs="Arial"/>
                <w:sz w:val="22"/>
                <w:szCs w:val="22"/>
              </w:rPr>
              <w:t xml:space="preserve">%.  </w:t>
            </w:r>
          </w:p>
          <w:p w14:paraId="7FABCAB9" w14:textId="77777777" w:rsidR="006E6291" w:rsidRPr="00C1361B" w:rsidRDefault="006E6291" w:rsidP="006E6291">
            <w:pPr>
              <w:rPr>
                <w:rFonts w:ascii="Calibri" w:hAnsi="Calibri" w:cs="Arial"/>
                <w:b/>
                <w:sz w:val="22"/>
                <w:szCs w:val="22"/>
              </w:rPr>
            </w:pPr>
            <w:r w:rsidRPr="00152E9D">
              <w:rPr>
                <w:rFonts w:ascii="Calibri" w:hAnsi="Calibri" w:cs="Arial"/>
                <w:sz w:val="22"/>
                <w:szCs w:val="22"/>
              </w:rPr>
              <w:t>Only the Extenuating Circumstances Panel may grant an extension.</w:t>
            </w:r>
          </w:p>
        </w:tc>
        <w:tc>
          <w:tcPr>
            <w:tcW w:w="1843" w:type="dxa"/>
          </w:tcPr>
          <w:p w14:paraId="7C8D138A" w14:textId="77777777" w:rsidR="006E6291" w:rsidRPr="00C1361B" w:rsidRDefault="006E6291" w:rsidP="006E6291">
            <w:pPr>
              <w:rPr>
                <w:rFonts w:ascii="Calibri" w:hAnsi="Calibri" w:cs="Arial"/>
                <w:b/>
              </w:rPr>
            </w:pPr>
          </w:p>
        </w:tc>
      </w:tr>
      <w:tr w:rsidR="006E6291" w:rsidRPr="00C1361B" w14:paraId="4C15A2F9" w14:textId="77777777" w:rsidTr="006E6291">
        <w:trPr>
          <w:trHeight w:val="666"/>
        </w:trPr>
        <w:tc>
          <w:tcPr>
            <w:tcW w:w="11714" w:type="dxa"/>
            <w:gridSpan w:val="2"/>
            <w:shd w:val="clear" w:color="auto" w:fill="FFFFFF"/>
          </w:tcPr>
          <w:p w14:paraId="1356E89D" w14:textId="77777777" w:rsidR="006E6291" w:rsidRPr="00DE26F5" w:rsidRDefault="006E6291" w:rsidP="006E6291">
            <w:pPr>
              <w:jc w:val="center"/>
              <w:rPr>
                <w:rFonts w:ascii="Calibri" w:hAnsi="Calibri"/>
                <w:b/>
              </w:rPr>
            </w:pPr>
            <w:r w:rsidRPr="00DE26F5">
              <w:rPr>
                <w:rFonts w:ascii="Calibri" w:hAnsi="Calibri"/>
                <w:b/>
              </w:rPr>
              <w:t>Originality Statement</w:t>
            </w:r>
          </w:p>
          <w:p w14:paraId="08269B04" w14:textId="0E950168" w:rsidR="006E6291" w:rsidRPr="00C1361B" w:rsidRDefault="006E6291" w:rsidP="006E6291">
            <w:pPr>
              <w:rPr>
                <w:rFonts w:ascii="Calibri" w:hAnsi="Calibri" w:cs="Arial"/>
                <w:b/>
              </w:rPr>
            </w:pPr>
            <w:r w:rsidRPr="00DE26F5">
              <w:rPr>
                <w:rFonts w:ascii="Calibri" w:hAnsi="Calibri"/>
              </w:rPr>
              <w:t xml:space="preserve"> “By submitting my work I __</w:t>
            </w:r>
            <w:r>
              <w:rPr>
                <w:rFonts w:ascii="Calibri" w:hAnsi="Calibri"/>
              </w:rPr>
              <w:t>Brigitta Kinga Kun</w:t>
            </w:r>
            <w:r w:rsidRPr="00DE26F5">
              <w:rPr>
                <w:rFonts w:ascii="Calibri" w:hAnsi="Calibri"/>
              </w:rPr>
              <w:t>_____________confirm that this is my original work and that I have adhered to the College |Policy on Plagiarism.” “I have also submitted my work to Turnitin UK for checking or have included a disk if this assignment is submitted as a paper copy.”</w:t>
            </w:r>
          </w:p>
        </w:tc>
      </w:tr>
    </w:tbl>
    <w:p w14:paraId="7519FEF9" w14:textId="77777777" w:rsidR="006E6291" w:rsidRPr="00FE4403" w:rsidRDefault="006E6291" w:rsidP="006E6291">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6E6291" w:rsidRPr="00BF30FF" w14:paraId="19771EF1" w14:textId="77777777" w:rsidTr="00BF3408">
        <w:trPr>
          <w:trHeight w:val="386"/>
        </w:trPr>
        <w:tc>
          <w:tcPr>
            <w:tcW w:w="9356" w:type="dxa"/>
            <w:vMerge w:val="restart"/>
            <w:shd w:val="pct15" w:color="auto" w:fill="auto"/>
          </w:tcPr>
          <w:p w14:paraId="01579278" w14:textId="77777777" w:rsidR="006E6291" w:rsidRPr="00BA1176" w:rsidRDefault="006E6291" w:rsidP="00BF3408">
            <w:pPr>
              <w:rPr>
                <w:rFonts w:ascii="Calibri" w:hAnsi="Calibri" w:cs="Calibri"/>
                <w:b/>
                <w:sz w:val="18"/>
                <w:szCs w:val="18"/>
              </w:rPr>
            </w:pPr>
            <w:r w:rsidRPr="00DE26F5">
              <w:rPr>
                <w:rFonts w:ascii="Calibri" w:hAnsi="Calibri"/>
              </w:rPr>
              <w:t>Lecturer to tick to indicate if a hard copy version of the assignment must be submitted.</w:t>
            </w:r>
          </w:p>
        </w:tc>
        <w:tc>
          <w:tcPr>
            <w:tcW w:w="1134" w:type="dxa"/>
            <w:shd w:val="pct15" w:color="auto" w:fill="auto"/>
          </w:tcPr>
          <w:p w14:paraId="179AAA63" w14:textId="77777777" w:rsidR="006E6291" w:rsidRPr="00BF30FF" w:rsidRDefault="006E6291" w:rsidP="00BF3408">
            <w:pPr>
              <w:jc w:val="both"/>
              <w:rPr>
                <w:rFonts w:ascii="Calibri" w:hAnsi="Calibri" w:cs="Calibri"/>
                <w:b/>
              </w:rPr>
            </w:pPr>
            <w:r w:rsidRPr="00BF30FF">
              <w:rPr>
                <w:rFonts w:ascii="Calibri" w:hAnsi="Calibri" w:cs="Calibri"/>
                <w:b/>
              </w:rPr>
              <w:t>YES</w:t>
            </w:r>
          </w:p>
        </w:tc>
        <w:tc>
          <w:tcPr>
            <w:tcW w:w="709" w:type="dxa"/>
          </w:tcPr>
          <w:p w14:paraId="23875290" w14:textId="77777777" w:rsidR="006E6291" w:rsidRPr="00BF30FF" w:rsidRDefault="006E6291" w:rsidP="00BF3408">
            <w:pPr>
              <w:jc w:val="both"/>
              <w:rPr>
                <w:rFonts w:ascii="Calibri" w:hAnsi="Calibri" w:cs="Calibri"/>
                <w:b/>
              </w:rPr>
            </w:pPr>
          </w:p>
        </w:tc>
      </w:tr>
      <w:tr w:rsidR="006E6291" w:rsidRPr="00BF30FF" w14:paraId="6C35BFDE" w14:textId="77777777" w:rsidTr="00BF3408">
        <w:trPr>
          <w:trHeight w:val="408"/>
        </w:trPr>
        <w:tc>
          <w:tcPr>
            <w:tcW w:w="9356" w:type="dxa"/>
            <w:vMerge/>
            <w:shd w:val="pct15" w:color="auto" w:fill="auto"/>
          </w:tcPr>
          <w:p w14:paraId="09EABD5D" w14:textId="77777777" w:rsidR="006E6291" w:rsidRPr="00BF30FF" w:rsidRDefault="006E6291" w:rsidP="00BF3408">
            <w:pPr>
              <w:spacing w:before="120" w:after="120"/>
              <w:jc w:val="both"/>
              <w:rPr>
                <w:rFonts w:ascii="Calibri" w:hAnsi="Calibri" w:cs="Calibri"/>
                <w:b/>
              </w:rPr>
            </w:pPr>
          </w:p>
        </w:tc>
        <w:tc>
          <w:tcPr>
            <w:tcW w:w="1134" w:type="dxa"/>
            <w:shd w:val="pct15" w:color="auto" w:fill="auto"/>
          </w:tcPr>
          <w:p w14:paraId="0D6F3E4A" w14:textId="77777777" w:rsidR="006E6291" w:rsidRPr="00BF30FF" w:rsidRDefault="006E6291" w:rsidP="00BF3408">
            <w:pPr>
              <w:jc w:val="both"/>
              <w:rPr>
                <w:rFonts w:ascii="Calibri" w:hAnsi="Calibri" w:cs="Calibri"/>
                <w:b/>
              </w:rPr>
            </w:pPr>
            <w:r w:rsidRPr="00BF30FF">
              <w:rPr>
                <w:rFonts w:ascii="Calibri" w:hAnsi="Calibri" w:cs="Calibri"/>
                <w:b/>
              </w:rPr>
              <w:t>NO</w:t>
            </w:r>
          </w:p>
        </w:tc>
        <w:tc>
          <w:tcPr>
            <w:tcW w:w="709" w:type="dxa"/>
          </w:tcPr>
          <w:p w14:paraId="7FB56021" w14:textId="77777777" w:rsidR="006E6291" w:rsidRPr="00BF30FF" w:rsidRDefault="006E6291" w:rsidP="00BF3408">
            <w:pPr>
              <w:jc w:val="both"/>
              <w:rPr>
                <w:rFonts w:ascii="Calibri" w:hAnsi="Calibri" w:cs="Calibri"/>
                <w:b/>
              </w:rPr>
            </w:pPr>
            <w:r>
              <w:rPr>
                <w:rFonts w:ascii="Calibri" w:hAnsi="Calibri" w:cs="Calibri"/>
                <w:b/>
              </w:rPr>
              <w:t>x</w:t>
            </w:r>
          </w:p>
        </w:tc>
      </w:tr>
    </w:tbl>
    <w:p w14:paraId="650EA334" w14:textId="77777777" w:rsidR="006E6291" w:rsidRPr="00FE4403" w:rsidRDefault="006E6291" w:rsidP="006E6291">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99"/>
        <w:gridCol w:w="5091"/>
      </w:tblGrid>
      <w:tr w:rsidR="006E6291" w:rsidRPr="00FE4403" w14:paraId="7511D02D" w14:textId="77777777" w:rsidTr="00BF3408">
        <w:trPr>
          <w:trHeight w:val="572"/>
        </w:trPr>
        <w:tc>
          <w:tcPr>
            <w:tcW w:w="11288" w:type="dxa"/>
            <w:gridSpan w:val="2"/>
            <w:tcBorders>
              <w:top w:val="double" w:sz="4" w:space="0" w:color="auto"/>
              <w:left w:val="double" w:sz="4" w:space="0" w:color="auto"/>
              <w:bottom w:val="single" w:sz="6" w:space="0" w:color="auto"/>
              <w:right w:val="double" w:sz="4" w:space="0" w:color="auto"/>
            </w:tcBorders>
          </w:tcPr>
          <w:p w14:paraId="7D97EFF5" w14:textId="77777777" w:rsidR="006E6291" w:rsidRPr="00FE4403" w:rsidRDefault="006E6291" w:rsidP="00BF3408">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48DD83B0" w14:textId="77777777" w:rsidR="006E6291" w:rsidRPr="00FE4403" w:rsidRDefault="006E6291" w:rsidP="00BF3408">
            <w:pPr>
              <w:jc w:val="center"/>
              <w:rPr>
                <w:rFonts w:ascii="Calibri" w:hAnsi="Calibri"/>
                <w:b/>
                <w:u w:val="single"/>
              </w:rPr>
            </w:pPr>
            <w:r w:rsidRPr="00FE4403">
              <w:rPr>
                <w:rFonts w:ascii="Calibri" w:hAnsi="Calibri"/>
                <w:b/>
                <w:u w:val="single"/>
              </w:rPr>
              <w:t>Please ensure you complete this assessment before submitting your work.</w:t>
            </w:r>
          </w:p>
        </w:tc>
      </w:tr>
      <w:tr w:rsidR="006E6291" w:rsidRPr="00FE4403" w14:paraId="05D4EA65" w14:textId="77777777" w:rsidTr="00BF3408">
        <w:trPr>
          <w:trHeight w:val="572"/>
        </w:trPr>
        <w:tc>
          <w:tcPr>
            <w:tcW w:w="4860" w:type="dxa"/>
            <w:tcBorders>
              <w:top w:val="single" w:sz="6" w:space="0" w:color="auto"/>
              <w:left w:val="double" w:sz="4" w:space="0" w:color="auto"/>
              <w:bottom w:val="single" w:sz="6" w:space="0" w:color="auto"/>
              <w:right w:val="single" w:sz="6" w:space="0" w:color="auto"/>
            </w:tcBorders>
          </w:tcPr>
          <w:p w14:paraId="476C3500" w14:textId="77777777" w:rsidR="006E6291" w:rsidRPr="00FE4403" w:rsidRDefault="006E6291" w:rsidP="00BF3408">
            <w:pPr>
              <w:rPr>
                <w:rFonts w:ascii="Calibri" w:hAnsi="Calibri"/>
              </w:rPr>
            </w:pPr>
            <w:r w:rsidRPr="00FE4403">
              <w:rPr>
                <w:rFonts w:ascii="Calibri" w:hAnsi="Calibri"/>
              </w:rPr>
              <w:lastRenderedPageBreak/>
              <w:t xml:space="preserve">What do you consider are the best aspects of this piece of work?    </w:t>
            </w:r>
          </w:p>
        </w:tc>
        <w:tc>
          <w:tcPr>
            <w:tcW w:w="6428" w:type="dxa"/>
            <w:tcBorders>
              <w:top w:val="single" w:sz="6" w:space="0" w:color="auto"/>
              <w:left w:val="single" w:sz="6" w:space="0" w:color="auto"/>
              <w:bottom w:val="single" w:sz="6" w:space="0" w:color="auto"/>
              <w:right w:val="double" w:sz="4" w:space="0" w:color="auto"/>
            </w:tcBorders>
          </w:tcPr>
          <w:p w14:paraId="1D3A1526" w14:textId="77777777" w:rsidR="006E6291" w:rsidRPr="00FE4403" w:rsidRDefault="006E6291" w:rsidP="00BF3408">
            <w:pPr>
              <w:rPr>
                <w:rFonts w:ascii="Calibri" w:hAnsi="Calibri"/>
              </w:rPr>
            </w:pPr>
          </w:p>
          <w:p w14:paraId="584A059B" w14:textId="5CD0EDEC" w:rsidR="006E6291" w:rsidRPr="00FE4403" w:rsidRDefault="006E6291" w:rsidP="00BF3408">
            <w:pPr>
              <w:rPr>
                <w:rFonts w:ascii="Calibri" w:hAnsi="Calibri"/>
              </w:rPr>
            </w:pPr>
            <w:r>
              <w:rPr>
                <w:rFonts w:ascii="Calibri" w:hAnsi="Calibri"/>
              </w:rPr>
              <w:t>To have and understanding the importance and power of education</w:t>
            </w:r>
          </w:p>
          <w:p w14:paraId="2AC5EAFE" w14:textId="77777777" w:rsidR="006E6291" w:rsidRPr="00FE4403" w:rsidRDefault="006E6291" w:rsidP="00BF3408">
            <w:pPr>
              <w:rPr>
                <w:rFonts w:ascii="Calibri" w:hAnsi="Calibri"/>
              </w:rPr>
            </w:pPr>
          </w:p>
        </w:tc>
      </w:tr>
      <w:tr w:rsidR="006E6291" w:rsidRPr="00FE4403" w14:paraId="7868B4F2" w14:textId="77777777" w:rsidTr="00BF3408">
        <w:trPr>
          <w:trHeight w:val="571"/>
        </w:trPr>
        <w:tc>
          <w:tcPr>
            <w:tcW w:w="4860" w:type="dxa"/>
            <w:tcBorders>
              <w:top w:val="single" w:sz="6" w:space="0" w:color="auto"/>
              <w:left w:val="double" w:sz="4" w:space="0" w:color="auto"/>
              <w:bottom w:val="single" w:sz="6" w:space="0" w:color="auto"/>
              <w:right w:val="single" w:sz="6" w:space="0" w:color="auto"/>
            </w:tcBorders>
          </w:tcPr>
          <w:p w14:paraId="5430C92E" w14:textId="77777777" w:rsidR="006E6291" w:rsidRPr="00FE4403" w:rsidRDefault="006E6291" w:rsidP="00BF3408">
            <w:pPr>
              <w:rPr>
                <w:rFonts w:ascii="Calibri" w:hAnsi="Calibri"/>
              </w:rPr>
            </w:pPr>
            <w:r w:rsidRPr="00FE4403">
              <w:rPr>
                <w:rFonts w:ascii="Calibri" w:hAnsi="Calibri"/>
              </w:rPr>
              <w:t>Which aspects do you consider could have been improved in this piece of work?</w:t>
            </w:r>
          </w:p>
          <w:p w14:paraId="6EA2D528" w14:textId="77777777" w:rsidR="006E6291" w:rsidRPr="00FE4403" w:rsidRDefault="006E6291" w:rsidP="00BF3408">
            <w:pPr>
              <w:rPr>
                <w:rFonts w:ascii="Calibri" w:hAnsi="Calibri"/>
              </w:rPr>
            </w:pPr>
          </w:p>
        </w:tc>
        <w:tc>
          <w:tcPr>
            <w:tcW w:w="6428" w:type="dxa"/>
            <w:tcBorders>
              <w:top w:val="single" w:sz="6" w:space="0" w:color="auto"/>
              <w:left w:val="single" w:sz="6" w:space="0" w:color="auto"/>
              <w:bottom w:val="single" w:sz="6" w:space="0" w:color="auto"/>
              <w:right w:val="double" w:sz="4" w:space="0" w:color="auto"/>
            </w:tcBorders>
          </w:tcPr>
          <w:p w14:paraId="77D84B80" w14:textId="77777777" w:rsidR="006E6291" w:rsidRPr="00FE4403" w:rsidRDefault="006E6291" w:rsidP="00BF3408">
            <w:pPr>
              <w:rPr>
                <w:rFonts w:ascii="Calibri" w:hAnsi="Calibri"/>
              </w:rPr>
            </w:pPr>
          </w:p>
          <w:p w14:paraId="3FD563F6" w14:textId="0B11E2C7" w:rsidR="006E6291" w:rsidRPr="00FE4403" w:rsidRDefault="006E6291" w:rsidP="00BF3408">
            <w:pPr>
              <w:rPr>
                <w:rFonts w:ascii="Calibri" w:hAnsi="Calibri"/>
              </w:rPr>
            </w:pPr>
            <w:r>
              <w:rPr>
                <w:rFonts w:ascii="Calibri" w:hAnsi="Calibri"/>
              </w:rPr>
              <w:t xml:space="preserve">The aknowledge </w:t>
            </w:r>
          </w:p>
        </w:tc>
      </w:tr>
      <w:tr w:rsidR="006E6291" w:rsidRPr="00FE4403" w14:paraId="5AF87D1A" w14:textId="77777777" w:rsidTr="00BF3408">
        <w:trPr>
          <w:trHeight w:val="571"/>
        </w:trPr>
        <w:tc>
          <w:tcPr>
            <w:tcW w:w="4860" w:type="dxa"/>
            <w:tcBorders>
              <w:top w:val="single" w:sz="6" w:space="0" w:color="auto"/>
              <w:left w:val="double" w:sz="4" w:space="0" w:color="auto"/>
              <w:bottom w:val="double" w:sz="4" w:space="0" w:color="auto"/>
              <w:right w:val="single" w:sz="6" w:space="0" w:color="auto"/>
            </w:tcBorders>
          </w:tcPr>
          <w:p w14:paraId="63F2AD49" w14:textId="77777777" w:rsidR="006E6291" w:rsidRPr="00FE4403" w:rsidRDefault="006E6291" w:rsidP="00BF3408">
            <w:pPr>
              <w:rPr>
                <w:rFonts w:ascii="Calibri" w:hAnsi="Calibri"/>
              </w:rPr>
            </w:pPr>
            <w:r w:rsidRPr="00FE4403">
              <w:rPr>
                <w:rFonts w:ascii="Calibri" w:hAnsi="Calibri"/>
              </w:rPr>
              <w:t>What have you found most satisfying whilst undertaking this submission?</w:t>
            </w:r>
          </w:p>
          <w:p w14:paraId="6FEEAFA5" w14:textId="77777777" w:rsidR="006E6291" w:rsidRPr="00FE4403" w:rsidRDefault="006E6291" w:rsidP="00BF3408">
            <w:pPr>
              <w:rPr>
                <w:rFonts w:ascii="Calibri" w:hAnsi="Calibri"/>
              </w:rPr>
            </w:pPr>
          </w:p>
        </w:tc>
        <w:tc>
          <w:tcPr>
            <w:tcW w:w="6428" w:type="dxa"/>
            <w:tcBorders>
              <w:top w:val="single" w:sz="6" w:space="0" w:color="auto"/>
              <w:left w:val="single" w:sz="6" w:space="0" w:color="auto"/>
              <w:bottom w:val="double" w:sz="4" w:space="0" w:color="auto"/>
              <w:right w:val="double" w:sz="4" w:space="0" w:color="auto"/>
            </w:tcBorders>
          </w:tcPr>
          <w:p w14:paraId="32D53CE3" w14:textId="77777777" w:rsidR="006E6291" w:rsidRPr="00FE4403" w:rsidRDefault="006E6291" w:rsidP="00BF3408">
            <w:pPr>
              <w:rPr>
                <w:rFonts w:ascii="Calibri" w:hAnsi="Calibri"/>
              </w:rPr>
            </w:pPr>
          </w:p>
          <w:p w14:paraId="398D9254" w14:textId="4EAD4063" w:rsidR="006E6291" w:rsidRPr="00FE4403" w:rsidRDefault="006E6291" w:rsidP="00BF3408">
            <w:pPr>
              <w:rPr>
                <w:rFonts w:ascii="Calibri" w:hAnsi="Calibri"/>
              </w:rPr>
            </w:pPr>
            <w:r>
              <w:rPr>
                <w:rFonts w:ascii="Calibri" w:hAnsi="Calibri"/>
              </w:rPr>
              <w:t>To understand to policies affect on education</w:t>
            </w:r>
          </w:p>
          <w:p w14:paraId="07336D65" w14:textId="77777777" w:rsidR="006E6291" w:rsidRPr="00FE4403" w:rsidRDefault="006E6291" w:rsidP="00BF3408">
            <w:pPr>
              <w:rPr>
                <w:rFonts w:ascii="Calibri" w:hAnsi="Calibri"/>
              </w:rPr>
            </w:pPr>
          </w:p>
        </w:tc>
      </w:tr>
    </w:tbl>
    <w:p w14:paraId="395EAAD3" w14:textId="77777777" w:rsidR="006E6291" w:rsidRPr="00FE4403" w:rsidRDefault="006E6291" w:rsidP="006E6291">
      <w:pPr>
        <w:spacing w:line="360" w:lineRule="auto"/>
        <w:rPr>
          <w:rFonts w:ascii="Calibri" w:hAnsi="Calibri"/>
          <w:b/>
          <w:color w:val="FF0000"/>
          <w:sz w:val="28"/>
          <w:szCs w:val="28"/>
          <w:u w:val="single"/>
        </w:rPr>
      </w:pPr>
    </w:p>
    <w:p w14:paraId="6476673C" w14:textId="77777777" w:rsidR="006E6291" w:rsidRDefault="006E6291" w:rsidP="006E6291">
      <w:pPr>
        <w:spacing w:line="360" w:lineRule="auto"/>
        <w:ind w:firstLine="720"/>
        <w:jc w:val="center"/>
        <w:rPr>
          <w:rFonts w:ascii="Times New Roman" w:hAnsi="Times New Roman" w:cs="Times New Roman"/>
        </w:rPr>
      </w:pPr>
    </w:p>
    <w:p w14:paraId="6C889DBB" w14:textId="77777777" w:rsidR="006E6291" w:rsidRDefault="006E6291" w:rsidP="006E6291">
      <w:pPr>
        <w:spacing w:line="360" w:lineRule="auto"/>
        <w:ind w:firstLine="720"/>
        <w:jc w:val="center"/>
        <w:rPr>
          <w:rFonts w:ascii="Times New Roman" w:hAnsi="Times New Roman" w:cs="Times New Roman"/>
        </w:rPr>
      </w:pPr>
    </w:p>
    <w:p w14:paraId="50181235" w14:textId="77777777" w:rsidR="006E6291" w:rsidRDefault="006E6291" w:rsidP="006E6291">
      <w:pPr>
        <w:spacing w:line="360" w:lineRule="auto"/>
        <w:ind w:firstLine="720"/>
        <w:jc w:val="center"/>
        <w:rPr>
          <w:rFonts w:ascii="Times New Roman" w:hAnsi="Times New Roman" w:cs="Times New Roman"/>
        </w:rPr>
      </w:pPr>
    </w:p>
    <w:p w14:paraId="467F5E16" w14:textId="77777777" w:rsidR="006E6291" w:rsidRDefault="006E6291" w:rsidP="006E6291">
      <w:pPr>
        <w:spacing w:line="360" w:lineRule="auto"/>
        <w:ind w:firstLine="720"/>
        <w:jc w:val="center"/>
        <w:rPr>
          <w:rFonts w:ascii="Times New Roman" w:hAnsi="Times New Roman" w:cs="Times New Roman"/>
        </w:rPr>
      </w:pPr>
    </w:p>
    <w:p w14:paraId="1F493BE0" w14:textId="77777777" w:rsidR="006E6291" w:rsidRDefault="006E6291" w:rsidP="006E6291">
      <w:pPr>
        <w:spacing w:line="360" w:lineRule="auto"/>
        <w:ind w:firstLine="720"/>
        <w:jc w:val="center"/>
        <w:rPr>
          <w:rFonts w:ascii="Times New Roman" w:hAnsi="Times New Roman" w:cs="Times New Roman"/>
        </w:rPr>
      </w:pPr>
    </w:p>
    <w:p w14:paraId="578AB799" w14:textId="77777777" w:rsidR="006E6291" w:rsidRDefault="006E6291" w:rsidP="006E6291">
      <w:pPr>
        <w:spacing w:line="360" w:lineRule="auto"/>
        <w:ind w:firstLine="720"/>
        <w:jc w:val="center"/>
        <w:rPr>
          <w:rFonts w:ascii="Times New Roman" w:hAnsi="Times New Roman" w:cs="Times New Roman"/>
        </w:rPr>
      </w:pPr>
    </w:p>
    <w:p w14:paraId="7FB23D66" w14:textId="77777777" w:rsidR="006E6291" w:rsidRDefault="006E6291" w:rsidP="006E6291">
      <w:pPr>
        <w:spacing w:line="360" w:lineRule="auto"/>
        <w:ind w:firstLine="720"/>
        <w:jc w:val="center"/>
        <w:rPr>
          <w:rFonts w:ascii="Times New Roman" w:hAnsi="Times New Roman" w:cs="Times New Roman"/>
        </w:rPr>
      </w:pPr>
    </w:p>
    <w:p w14:paraId="73EA6391" w14:textId="77777777" w:rsidR="006E6291" w:rsidRDefault="006E6291" w:rsidP="006E6291">
      <w:pPr>
        <w:spacing w:line="360" w:lineRule="auto"/>
        <w:ind w:firstLine="720"/>
        <w:jc w:val="center"/>
        <w:rPr>
          <w:rFonts w:ascii="Times New Roman" w:hAnsi="Times New Roman" w:cs="Times New Roman"/>
        </w:rPr>
      </w:pPr>
    </w:p>
    <w:p w14:paraId="01FAB913" w14:textId="77777777" w:rsidR="006E6291" w:rsidRDefault="006E6291" w:rsidP="006E6291">
      <w:pPr>
        <w:spacing w:line="360" w:lineRule="auto"/>
        <w:ind w:firstLine="720"/>
        <w:jc w:val="center"/>
        <w:rPr>
          <w:rFonts w:ascii="Times New Roman" w:hAnsi="Times New Roman" w:cs="Times New Roman"/>
        </w:rPr>
      </w:pPr>
    </w:p>
    <w:p w14:paraId="0A9ACA13" w14:textId="77777777" w:rsidR="006E6291" w:rsidRDefault="006E6291" w:rsidP="006E6291">
      <w:pPr>
        <w:spacing w:line="360" w:lineRule="auto"/>
        <w:ind w:firstLine="720"/>
        <w:jc w:val="center"/>
        <w:rPr>
          <w:rFonts w:ascii="Times New Roman" w:hAnsi="Times New Roman" w:cs="Times New Roman"/>
        </w:rPr>
      </w:pPr>
    </w:p>
    <w:p w14:paraId="6F46E8E8" w14:textId="77777777" w:rsidR="006E6291" w:rsidRDefault="006E6291" w:rsidP="006E6291">
      <w:pPr>
        <w:spacing w:line="360" w:lineRule="auto"/>
        <w:ind w:firstLine="720"/>
        <w:jc w:val="center"/>
        <w:rPr>
          <w:rFonts w:ascii="Times New Roman" w:hAnsi="Times New Roman" w:cs="Times New Roman"/>
        </w:rPr>
      </w:pPr>
    </w:p>
    <w:p w14:paraId="0E621159" w14:textId="77777777" w:rsidR="006E6291" w:rsidRDefault="006E6291" w:rsidP="006E6291">
      <w:pPr>
        <w:spacing w:line="360" w:lineRule="auto"/>
        <w:ind w:firstLine="720"/>
        <w:jc w:val="center"/>
        <w:rPr>
          <w:rFonts w:ascii="Times New Roman" w:hAnsi="Times New Roman" w:cs="Times New Roman"/>
        </w:rPr>
      </w:pPr>
    </w:p>
    <w:p w14:paraId="63403E73" w14:textId="77777777" w:rsidR="006E6291" w:rsidRDefault="006E6291" w:rsidP="006E6291">
      <w:pPr>
        <w:spacing w:line="360" w:lineRule="auto"/>
        <w:ind w:firstLine="720"/>
        <w:jc w:val="center"/>
        <w:rPr>
          <w:rFonts w:ascii="Times New Roman" w:hAnsi="Times New Roman" w:cs="Times New Roman"/>
        </w:rPr>
      </w:pPr>
    </w:p>
    <w:p w14:paraId="32A8A7AE" w14:textId="77777777" w:rsidR="006E6291" w:rsidRDefault="006E6291" w:rsidP="006E6291">
      <w:pPr>
        <w:spacing w:line="360" w:lineRule="auto"/>
        <w:ind w:firstLine="720"/>
        <w:jc w:val="center"/>
        <w:rPr>
          <w:rFonts w:ascii="Times New Roman" w:hAnsi="Times New Roman" w:cs="Times New Roman"/>
        </w:rPr>
      </w:pPr>
    </w:p>
    <w:p w14:paraId="0B359941" w14:textId="77777777" w:rsidR="006E6291" w:rsidRDefault="006E6291" w:rsidP="006E6291">
      <w:pPr>
        <w:spacing w:line="360" w:lineRule="auto"/>
        <w:ind w:firstLine="720"/>
        <w:jc w:val="center"/>
        <w:rPr>
          <w:rFonts w:ascii="Times New Roman" w:hAnsi="Times New Roman" w:cs="Times New Roman"/>
        </w:rPr>
      </w:pPr>
    </w:p>
    <w:p w14:paraId="2244FA54" w14:textId="77777777" w:rsidR="006E6291" w:rsidRDefault="006E6291" w:rsidP="006E6291">
      <w:pPr>
        <w:spacing w:line="360" w:lineRule="auto"/>
        <w:ind w:firstLine="720"/>
        <w:jc w:val="center"/>
        <w:rPr>
          <w:rFonts w:ascii="Times New Roman" w:hAnsi="Times New Roman" w:cs="Times New Roman"/>
        </w:rPr>
      </w:pPr>
    </w:p>
    <w:p w14:paraId="4B442655" w14:textId="77777777" w:rsidR="006E6291" w:rsidRDefault="006E6291" w:rsidP="006E6291">
      <w:pPr>
        <w:spacing w:line="360" w:lineRule="auto"/>
        <w:ind w:firstLine="720"/>
        <w:jc w:val="center"/>
        <w:rPr>
          <w:rFonts w:ascii="Times New Roman" w:hAnsi="Times New Roman" w:cs="Times New Roman"/>
        </w:rPr>
      </w:pPr>
    </w:p>
    <w:p w14:paraId="107F5F1A" w14:textId="77777777" w:rsidR="006E6291" w:rsidRDefault="006E6291" w:rsidP="006E6291">
      <w:pPr>
        <w:spacing w:line="360" w:lineRule="auto"/>
        <w:ind w:firstLine="720"/>
        <w:jc w:val="center"/>
        <w:rPr>
          <w:rFonts w:ascii="Times New Roman" w:hAnsi="Times New Roman" w:cs="Times New Roman"/>
        </w:rPr>
      </w:pPr>
    </w:p>
    <w:p w14:paraId="01702238" w14:textId="77777777" w:rsidR="006E6291" w:rsidRDefault="006E6291" w:rsidP="006E6291">
      <w:pPr>
        <w:spacing w:line="360" w:lineRule="auto"/>
        <w:ind w:firstLine="720"/>
        <w:jc w:val="center"/>
        <w:rPr>
          <w:rFonts w:ascii="Times New Roman" w:hAnsi="Times New Roman" w:cs="Times New Roman"/>
        </w:rPr>
      </w:pPr>
    </w:p>
    <w:p w14:paraId="45DD738B" w14:textId="77777777" w:rsidR="006E6291" w:rsidRDefault="006E6291" w:rsidP="006E6291">
      <w:pPr>
        <w:spacing w:line="360" w:lineRule="auto"/>
        <w:ind w:firstLine="720"/>
        <w:jc w:val="center"/>
        <w:rPr>
          <w:rFonts w:ascii="Times New Roman" w:hAnsi="Times New Roman" w:cs="Times New Roman"/>
        </w:rPr>
      </w:pPr>
    </w:p>
    <w:p w14:paraId="5BA673FC" w14:textId="77777777" w:rsidR="006E6291" w:rsidRDefault="006E6291" w:rsidP="006E6291">
      <w:pPr>
        <w:spacing w:line="360" w:lineRule="auto"/>
        <w:ind w:firstLine="720"/>
        <w:jc w:val="center"/>
        <w:rPr>
          <w:rFonts w:ascii="Times New Roman" w:hAnsi="Times New Roman" w:cs="Times New Roman"/>
        </w:rPr>
      </w:pPr>
    </w:p>
    <w:p w14:paraId="1BBC83B5" w14:textId="77777777" w:rsidR="006E6291" w:rsidRDefault="006E6291" w:rsidP="006E6291">
      <w:pPr>
        <w:spacing w:line="360" w:lineRule="auto"/>
        <w:ind w:firstLine="720"/>
        <w:jc w:val="center"/>
        <w:rPr>
          <w:rFonts w:ascii="Times New Roman" w:hAnsi="Times New Roman" w:cs="Times New Roman"/>
        </w:rPr>
      </w:pPr>
    </w:p>
    <w:p w14:paraId="4AD93A57" w14:textId="77777777" w:rsidR="006E6291" w:rsidRDefault="006E6291" w:rsidP="006E6291">
      <w:pPr>
        <w:spacing w:line="360" w:lineRule="auto"/>
        <w:rPr>
          <w:rFonts w:ascii="Times New Roman" w:hAnsi="Times New Roman" w:cs="Times New Roman"/>
        </w:rPr>
      </w:pPr>
    </w:p>
    <w:p w14:paraId="2CF6BD0A" w14:textId="77777777" w:rsidR="00D60BC6" w:rsidRP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It is known that the prisoner's most significant challenge with imprisonment is to face with their monotony daily life, what often leads to frustration and increases the probability of violence and prison misbehaviour by affecting other captives or even staff members (Farley, Helen and Pike, A., 2016). To</w:t>
      </w:r>
    </w:p>
    <w:p w14:paraId="10BEF271" w14:textId="77777777" w:rsidR="001D331B" w:rsidRDefault="00D60BC6" w:rsidP="006E6291">
      <w:pPr>
        <w:spacing w:line="360" w:lineRule="auto"/>
        <w:rPr>
          <w:rFonts w:ascii="Times New Roman" w:hAnsi="Times New Roman" w:cs="Times New Roman"/>
        </w:rPr>
      </w:pPr>
      <w:r w:rsidRPr="00D60BC6">
        <w:rPr>
          <w:rFonts w:ascii="Times New Roman" w:hAnsi="Times New Roman" w:cs="Times New Roman"/>
        </w:rPr>
        <w:t>reduce the violent behaviour within prison institutions or the chance of recidivism is to provide education for captives by filling their daily life with constructive activities (House of Commons, 2005).</w:t>
      </w:r>
      <w:r>
        <w:rPr>
          <w:rFonts w:ascii="Times New Roman" w:hAnsi="Times New Roman" w:cs="Times New Roman"/>
        </w:rPr>
        <w:t xml:space="preserve"> </w:t>
      </w:r>
    </w:p>
    <w:p w14:paraId="0867894F" w14:textId="34CBD145"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 xml:space="preserve">According to House of Commons (2005), the prison </w:t>
      </w:r>
      <w:r w:rsidR="006E6291">
        <w:rPr>
          <w:rFonts w:ascii="Times New Roman" w:hAnsi="Times New Roman" w:cs="Times New Roman"/>
        </w:rPr>
        <w:t>education is very important and</w:t>
      </w:r>
      <w:r w:rsidRPr="00D60BC6">
        <w:rPr>
          <w:rFonts w:ascii="Times New Roman" w:hAnsi="Times New Roman" w:cs="Times New Roman"/>
        </w:rPr>
        <w:t xml:space="preserve"> has to be in consideration when policy decisions are made. Education within prisons has been provided since 1908 and was delivered by local providers until 1991 and financed by the Home Office. Moreover, it was delivered under contract by Local Education Authority adult education services and Further Education colleges (House of Commons, 2005).</w:t>
      </w:r>
    </w:p>
    <w:p w14:paraId="070B4E48" w14:textId="3DD9D86E" w:rsidR="00D60BC6" w:rsidRDefault="00D60BC6" w:rsidP="006E6291">
      <w:pPr>
        <w:spacing w:line="360" w:lineRule="auto"/>
        <w:rPr>
          <w:rFonts w:ascii="Times New Roman" w:hAnsi="Times New Roman" w:cs="Times New Roman"/>
        </w:rPr>
      </w:pPr>
      <w:r w:rsidRPr="00D60BC6">
        <w:rPr>
          <w:rFonts w:ascii="Times New Roman" w:hAnsi="Times New Roman" w:cs="Times New Roman"/>
        </w:rPr>
        <w:t>In t</w:t>
      </w:r>
      <w:r>
        <w:rPr>
          <w:rFonts w:ascii="Times New Roman" w:hAnsi="Times New Roman" w:cs="Times New Roman"/>
        </w:rPr>
        <w:t>he United Kingdom,</w:t>
      </w:r>
      <w:r w:rsidRPr="00D60BC6">
        <w:rPr>
          <w:rFonts w:ascii="Times New Roman" w:hAnsi="Times New Roman" w:cs="Times New Roman"/>
        </w:rPr>
        <w:t xml:space="preserve"> the post-compulsory education often has been seen as the least acknowledged sector in the education service where the most overlooked area is prison education. This statement can be attributed to the fact that teachers initially were not paid for their prison education services (Bayliss, 2003). Moreover, after the significant development in adult education in decades, teaching in prison has not been mentioned in brief for the new Learning and Skill Councils, which financed post-schools in Wales and England (Bayliss, 2003). However, the number of prisoners has increased dramatically year by </w:t>
      </w:r>
      <w:r w:rsidR="006E6291">
        <w:rPr>
          <w:rFonts w:ascii="Times New Roman" w:hAnsi="Times New Roman" w:cs="Times New Roman"/>
        </w:rPr>
        <w:t>year which required the countries to build</w:t>
      </w:r>
      <w:r w:rsidRPr="00D60BC6">
        <w:rPr>
          <w:rFonts w:ascii="Times New Roman" w:hAnsi="Times New Roman" w:cs="Times New Roman"/>
        </w:rPr>
        <w:t xml:space="preserve"> of several new prisons.</w:t>
      </w:r>
    </w:p>
    <w:p w14:paraId="57C6C492" w14:textId="77777777"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This step raised the Government's attention, thus paying attention to prison education (Bayliss, 2003).</w:t>
      </w:r>
      <w:r>
        <w:rPr>
          <w:rFonts w:ascii="Times New Roman" w:hAnsi="Times New Roman" w:cs="Times New Roman"/>
        </w:rPr>
        <w:t xml:space="preserve"> </w:t>
      </w:r>
      <w:r w:rsidRPr="00D60BC6">
        <w:rPr>
          <w:rFonts w:ascii="Times New Roman" w:hAnsi="Times New Roman" w:cs="Times New Roman"/>
        </w:rPr>
        <w:t>In the United Kingdom, all prisons offer the opportunity for captives to develop their knowledge skills within academic as literacy and numeracy and vocational programs as well such as building, painting or even catering (O'Grady, 2013).</w:t>
      </w:r>
    </w:p>
    <w:p w14:paraId="7F6FF984" w14:textId="77777777"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During the period of 1997 - 2010, the New Labour government's way was followed in the process of providing education in prisons. This education method has been reviewed and revised many times, what was influenced by series of policy documents which aim was the improvement of structures such as the National Offender Management Service (NOMS) and the Offender Learning and Skills Service (OLASS) (O'Grady, 2013). The learning programme was contracted by OLASS and the Skills Funding Agency (SFA) by offering support to prisoners from foundation through to degree level but often heavily dependent on the capability of educators and the government's funding device (O'Grady, 2013).</w:t>
      </w:r>
    </w:p>
    <w:p w14:paraId="05C42D0D" w14:textId="69652795"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The provided courses traditionally followed curriculum areas such as literacy and numeracy, social and life skills also Information and Communication Technologies (ICT). How</w:t>
      </w:r>
      <w:r w:rsidR="006E6291">
        <w:rPr>
          <w:rFonts w:ascii="Times New Roman" w:hAnsi="Times New Roman" w:cs="Times New Roman"/>
        </w:rPr>
        <w:t>ever, there started to grow the</w:t>
      </w:r>
      <w:r w:rsidRPr="00D60BC6">
        <w:rPr>
          <w:rFonts w:ascii="Times New Roman" w:hAnsi="Times New Roman" w:cs="Times New Roman"/>
        </w:rPr>
        <w:t xml:space="preserve"> interest in the vocational provision such as employment-focused programs (O'Grady, 2013). The education programs offered an opportunity for prisoners to develop their knowledge skills just within a number of hours in the morning or either afternoon, nevertheless were not available to access education in the weekend or in the evening (O'Grady, 2013).</w:t>
      </w:r>
    </w:p>
    <w:p w14:paraId="5200F502" w14:textId="77777777"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The NORM is an agency of the Ministry of Justice (MoJ) and was created in 2008 which purpose is to deliver adequate, effective support and services through lifelong learning programmes and interventions for prisoners and community settings as well to reduce the chance of offending (O'Grady, 2013).</w:t>
      </w:r>
    </w:p>
    <w:p w14:paraId="37BC5A95" w14:textId="77777777" w:rsidR="006E6291"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The OLASS started significant development in 2004, and by working together with the NOMS, the main aim was to develop opportunities for prisoners in education by improving the individual learning plan to help captives to obtain their knowledge goals, even if they are transported into another prison system. This service development aim was to ensure that prisoners after being moved in a different penitentiary, will have access to education and the already completed programs will be recognised by avoiding to restart them (O'Grady, 2013).</w:t>
      </w:r>
      <w:r>
        <w:rPr>
          <w:rFonts w:ascii="Times New Roman" w:hAnsi="Times New Roman" w:cs="Times New Roman"/>
        </w:rPr>
        <w:t xml:space="preserve"> </w:t>
      </w:r>
    </w:p>
    <w:p w14:paraId="2826F151" w14:textId="77777777" w:rsidR="006E6291"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According to O'Grady (2013), two significant policy documents supported the aims of previous New Labour government for prison education, namely the Green Paper Reducing Re-offending Through Skills and Employment in 2005 which was a consultation document and second policy document was the Reducing Re-offending Through Skills and Employment: Next Steps in 2006. The first consultation document tried to identify how to improve knowledge acquisition support for prisoners to get the right knowledge and skills to increase the chance of employability after liberation from penitentiary by minimizing the likelihood of recidivism (O'Grady, 2013).</w:t>
      </w:r>
      <w:r>
        <w:rPr>
          <w:rFonts w:ascii="Times New Roman" w:hAnsi="Times New Roman" w:cs="Times New Roman"/>
        </w:rPr>
        <w:t xml:space="preserve"> </w:t>
      </w:r>
    </w:p>
    <w:p w14:paraId="3D2AF088" w14:textId="77777777" w:rsidR="006E6291"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The development of the second policy document in 2006 was based on the first one by finding the answer to the sought question establishing incentive improvement plans. Within this program, the use of technology during tuition in prisons which enables them to access various education in diverse locations and time besides focusing significantly on opportunities for possible employment (O'Grady, 2013). Nevertheless, over the years, the Prison Reform Trust in 2014 stated that the statistics showed a significant increase in the number of prison population worldwide, but focusing on the number of prisoners in England and Wales, the number of captives raised 75,320 in 2009 to 84.305 in 2013 (Czerniawski, G.,2015).</w:t>
      </w:r>
      <w:r>
        <w:rPr>
          <w:rFonts w:ascii="Times New Roman" w:hAnsi="Times New Roman" w:cs="Times New Roman"/>
        </w:rPr>
        <w:t xml:space="preserve"> </w:t>
      </w:r>
    </w:p>
    <w:p w14:paraId="2F4F9BDF" w14:textId="77777777" w:rsidR="006E6291"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For prison education stakeholders this significant prison population growth was remarkably important because holding captive in the penitentiary is expensive. According to the Ministry of Justice stated that the average cost for the place in the prison in England and Wales in 2012 and 2013 was £36.808, furthermore, the Europ</w:t>
      </w:r>
      <w:r>
        <w:rPr>
          <w:rFonts w:ascii="Times New Roman" w:hAnsi="Times New Roman" w:cs="Times New Roman"/>
        </w:rPr>
        <w:t>e</w:t>
      </w:r>
      <w:r w:rsidRPr="00D60BC6">
        <w:rPr>
          <w:rFonts w:ascii="Times New Roman" w:hAnsi="Times New Roman" w:cs="Times New Roman"/>
        </w:rPr>
        <w:t>an Commission estimated that the payment of recidivism was around 71 billion Euros in England and Wales (Czerniawski, G.,2015). This statistical evidence also suggests the importance of prison education to decrease the number recidivists; moreover, the financed distance learning programs for 3085 prisoners in England and Wales by the government resulted in a decrease of two-fifths rates in reoffending (Czerniawski, G.,2015).</w:t>
      </w:r>
      <w:r>
        <w:rPr>
          <w:rFonts w:ascii="Times New Roman" w:hAnsi="Times New Roman" w:cs="Times New Roman"/>
        </w:rPr>
        <w:t xml:space="preserve"> </w:t>
      </w:r>
    </w:p>
    <w:p w14:paraId="64C554C0" w14:textId="77777777" w:rsidR="006E6291"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The Prison Reform Trust's survey has confirmed that the quality of education provided within prisons is not satisfactory enough. Over and above, many prison educators stated that teaching within the penitentiary environment is unfriendly, disgruntled and discouraged by professional insecurity; also they salary is related to performance and possess of short-term contract (Czerniawski, G.,2015). To reduce the numbers of re-offenders, Englan</w:t>
      </w:r>
      <w:r>
        <w:rPr>
          <w:rFonts w:ascii="Times New Roman" w:hAnsi="Times New Roman" w:cs="Times New Roman"/>
        </w:rPr>
        <w:t>d</w:t>
      </w:r>
      <w:r w:rsidRPr="00D60BC6">
        <w:rPr>
          <w:rFonts w:ascii="Times New Roman" w:hAnsi="Times New Roman" w:cs="Times New Roman"/>
        </w:rPr>
        <w:t xml:space="preserve"> and Wales are not focusing just on prison education but also on the full improvement of an individual personality by giving the support of rehabilitation (Czerniawski, G.,2015).</w:t>
      </w:r>
      <w:r>
        <w:rPr>
          <w:rFonts w:ascii="Times New Roman" w:hAnsi="Times New Roman" w:cs="Times New Roman"/>
        </w:rPr>
        <w:t xml:space="preserve"> </w:t>
      </w:r>
    </w:p>
    <w:p w14:paraId="09C42ACB" w14:textId="01513A5F" w:rsidR="00D60BC6" w:rsidRDefault="00D60BC6" w:rsidP="006E6291">
      <w:pPr>
        <w:spacing w:line="360" w:lineRule="auto"/>
        <w:ind w:firstLine="720"/>
        <w:rPr>
          <w:rFonts w:ascii="Times New Roman" w:hAnsi="Times New Roman" w:cs="Times New Roman"/>
        </w:rPr>
      </w:pPr>
      <w:r w:rsidRPr="00D60BC6">
        <w:rPr>
          <w:rFonts w:ascii="Times New Roman" w:hAnsi="Times New Roman" w:cs="Times New Roman"/>
        </w:rPr>
        <w:t>By informing from Journal of Educational Policy, OLASS was criticised because concerns were raised about its ability to satisfy several prisons needs adequate education. However, in 2011 the UK government decided for a change and brought in a more reform plan of criminal justice system and educational provisions in the penitentiaries (Czerniawski, G.,2015). The learning and skills directors in prisons were facing with frustration because there were doubts to deliver the most significant support due to the systems inflexibilities (Czerniawski, G.,2015).</w:t>
      </w:r>
      <w:r>
        <w:rPr>
          <w:rFonts w:ascii="Times New Roman" w:hAnsi="Times New Roman" w:cs="Times New Roman"/>
        </w:rPr>
        <w:t xml:space="preserve"> </w:t>
      </w:r>
      <w:r w:rsidRPr="00D60BC6">
        <w:rPr>
          <w:rFonts w:ascii="Times New Roman" w:hAnsi="Times New Roman" w:cs="Times New Roman"/>
        </w:rPr>
        <w:t xml:space="preserve">The inflexibilities include the captives frequently relocation between penitentiaries, strait curriculum what focuses on elementary and employability skills, no access to internet or just limited, lack of prison educators at the expense of education and training, also due to overemphasis on security, the educators are allowed to take limited </w:t>
      </w:r>
      <w:r w:rsidR="00850F8C" w:rsidRPr="00D60BC6">
        <w:rPr>
          <w:rFonts w:ascii="Times New Roman" w:hAnsi="Times New Roman" w:cs="Times New Roman"/>
        </w:rPr>
        <w:t>resources into</w:t>
      </w:r>
      <w:r w:rsidRPr="00D60BC6">
        <w:rPr>
          <w:rFonts w:ascii="Times New Roman" w:hAnsi="Times New Roman" w:cs="Times New Roman"/>
        </w:rPr>
        <w:t xml:space="preserve"> penitentiary education environment (Czerniawski, G.,2015).</w:t>
      </w:r>
    </w:p>
    <w:p w14:paraId="04DDAAF2" w14:textId="77777777" w:rsidR="006E6291" w:rsidRDefault="006E6291" w:rsidP="006E6291">
      <w:pPr>
        <w:spacing w:line="360" w:lineRule="auto"/>
        <w:rPr>
          <w:rFonts w:ascii="Times New Roman" w:hAnsi="Times New Roman" w:cs="Times New Roman"/>
        </w:rPr>
      </w:pPr>
      <w:r w:rsidRPr="00AD06C1">
        <w:rPr>
          <w:rFonts w:ascii="Times New Roman" w:hAnsi="Times New Roman" w:cs="Times New Roman"/>
        </w:rPr>
        <w:t>For the purpose to reduce re-offending, the Making Prisoners Work involved a renewed focus on prisoner’s vocational skill practice for the reason of preparation for work, which allows them to start a new life after being released. The penitentiaries were able to exercise this vocational method through 12 months before being released (Czerniawski, G.,2015). By informing from Czerniawski's article (2015), the governmental document Skills Funding Agency in 2012 has agreed for</w:t>
      </w:r>
      <w:r>
        <w:rPr>
          <w:rFonts w:ascii="Times New Roman" w:hAnsi="Times New Roman" w:cs="Times New Roman"/>
        </w:rPr>
        <w:t xml:space="preserve"> </w:t>
      </w:r>
      <w:r w:rsidRPr="00E67253">
        <w:rPr>
          <w:rFonts w:ascii="Times New Roman" w:hAnsi="Times New Roman" w:cs="Times New Roman"/>
          <w:highlight w:val="yellow"/>
        </w:rPr>
        <w:t>the</w:t>
      </w:r>
      <w:r w:rsidRPr="00AD06C1">
        <w:rPr>
          <w:rFonts w:ascii="Times New Roman" w:hAnsi="Times New Roman" w:cs="Times New Roman"/>
        </w:rPr>
        <w:t xml:space="preserve"> delivery of OLASS4 by bringing in several contracts which focused on the services of learning and skills in penitentiaries by authorising prison Governors to determine prisoner learning plan in conjunction with OLASS. </w:t>
      </w:r>
    </w:p>
    <w:p w14:paraId="0FB0BA42" w14:textId="46F3AB01" w:rsidR="006E6291" w:rsidRPr="00AD06C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 xml:space="preserve">By Depending on the three-yearly competitive tendering, the contracts are given to the Further Education (FE) colleges and the private organisations as well which leads to the conclusion that educational providers bid competitively for position to manage educational departments in penitentiaries. Furthermore, very often have to face with solving changes in the management and employment circumstances for educators which are inevitable and also with the lack of continuity and quality of education provided in prisons (Czerniawski, G.,2015). </w:t>
      </w:r>
    </w:p>
    <w:p w14:paraId="0CF41BD5" w14:textId="77777777" w:rsidR="006E629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 xml:space="preserve">According to O'Grady (2013), the foundation of prison education is an argumentative issue, because the majority of prison education was for free and low number of captives are contributing to the cost when they decide to take part in the higher level of education, for example, undergraduate programs. It is good to know that the prisoners are not required to take part in any educational activity but to be motivated to participate in learning programs; the offenders receive a small amount of payment (O'Grady, 2013). Introduced by the new prison education policy in 2012, an education loan system was introduced. The offenders who would like to take part in study programs at level 2 and 3 were required to contribute to the price (O'Grady, 2013). </w:t>
      </w:r>
    </w:p>
    <w:p w14:paraId="09E64122" w14:textId="0BDC8563" w:rsidR="006E6291" w:rsidRPr="00AD06C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By limiting the number of prisoners to decide to participate in higher level or longer-term educational programs, it was taken into consideration the policy introduced in 2012 mentioned above (Czerniawski, G.,2015). In this policy, was stated that, from 1st of August 2013, any learners with the age of 24 or over would like to continue their studies to receiv</w:t>
      </w:r>
      <w:r>
        <w:rPr>
          <w:rFonts w:ascii="Times New Roman" w:hAnsi="Times New Roman" w:cs="Times New Roman"/>
        </w:rPr>
        <w:t xml:space="preserve">e higher qualification degrees </w:t>
      </w:r>
      <w:r w:rsidRPr="00E67253">
        <w:rPr>
          <w:rFonts w:ascii="Times New Roman" w:hAnsi="Times New Roman" w:cs="Times New Roman"/>
          <w:highlight w:val="yellow"/>
        </w:rPr>
        <w:t>and they</w:t>
      </w:r>
      <w:r>
        <w:rPr>
          <w:rFonts w:ascii="Times New Roman" w:hAnsi="Times New Roman" w:cs="Times New Roman"/>
        </w:rPr>
        <w:t xml:space="preserve"> </w:t>
      </w:r>
      <w:r w:rsidRPr="00AD06C1">
        <w:rPr>
          <w:rFonts w:ascii="Times New Roman" w:hAnsi="Times New Roman" w:cs="Times New Roman"/>
        </w:rPr>
        <w:t>will not be funded by OLASS, but they have the opportunity to apply for a Loan. By applying for the LOAN, they will have a chance to receive qualifications such as Qualifications and Credit Framework (QCF) Certificates, degrees at levels of 3 and 4, programme at A-levels what is also available for AS, A2 or full A-levels, Quality Assurance Agency (QAA) by receiving Higher Education (HE) degrees (Czerniawski, G.,2015). Many prisoners had obvious difficulties in applying for loans or even being granted what resulted in the suggestion what recommended that policy should focus on short-term education as well as on strong and quality education (Czerniawski, G.,2015).</w:t>
      </w:r>
    </w:p>
    <w:p w14:paraId="51A5455B" w14:textId="77777777" w:rsidR="006E629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The OLASS 4 organizations also focused on giving fundings depending on results, achievement and success what has significantly affected the teacher's salary (O'Grady, 2013). Nevertheless, according to Rogers et al., the conducted survey in 2014, has stated that 62% of prison educator</w:t>
      </w:r>
      <w:r w:rsidRPr="00E67253">
        <w:rPr>
          <w:rFonts w:ascii="Times New Roman" w:hAnsi="Times New Roman" w:cs="Times New Roman"/>
          <w:highlight w:val="yellow"/>
        </w:rPr>
        <w:t>s</w:t>
      </w:r>
      <w:r w:rsidRPr="00AD06C1">
        <w:rPr>
          <w:rFonts w:ascii="Times New Roman" w:hAnsi="Times New Roman" w:cs="Times New Roman"/>
        </w:rPr>
        <w:t xml:space="preserve"> did nor </w:t>
      </w:r>
      <w:r w:rsidRPr="00E67253">
        <w:rPr>
          <w:rFonts w:ascii="Times New Roman" w:hAnsi="Times New Roman" w:cs="Times New Roman"/>
          <w:strike/>
        </w:rPr>
        <w:t>agreed</w:t>
      </w:r>
      <w:r w:rsidRPr="00AD06C1">
        <w:rPr>
          <w:rFonts w:ascii="Times New Roman" w:hAnsi="Times New Roman" w:cs="Times New Roman"/>
        </w:rPr>
        <w:t xml:space="preserve"> </w:t>
      </w:r>
      <w:r w:rsidRPr="00E67253">
        <w:rPr>
          <w:rFonts w:ascii="Times New Roman" w:hAnsi="Times New Roman" w:cs="Times New Roman"/>
          <w:highlight w:val="yellow"/>
        </w:rPr>
        <w:t>agree</w:t>
      </w:r>
      <w:r>
        <w:rPr>
          <w:rFonts w:ascii="Times New Roman" w:hAnsi="Times New Roman" w:cs="Times New Roman"/>
        </w:rPr>
        <w:t xml:space="preserve"> </w:t>
      </w:r>
      <w:r w:rsidRPr="00AD06C1">
        <w:rPr>
          <w:rFonts w:ascii="Times New Roman" w:hAnsi="Times New Roman" w:cs="Times New Roman"/>
        </w:rPr>
        <w:t xml:space="preserve">with the competitive tendering regarding to the prison contracts, and also criticised the method of fundings have to depend on captives result (Czerniawski, G.,2015). The penitentiaries educators also argued that instead of paying by the numbers of qualifications, it would be better to take into consideration the prisoners success and their development within education while the low and short level of courses is provided (Czerniawski, G.,2015). </w:t>
      </w:r>
    </w:p>
    <w:p w14:paraId="615D6FF2" w14:textId="4C628D5F" w:rsidR="006E6291" w:rsidRPr="00AD06C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According to Annual Report from HM Chief Inspector of Prisons (2014) the prisoners by completing the educational courses, have the opportunity to receive qualifications at level 1 and 2, however, in England and Wales the offenders have the possibility to receive higher education through online distance learning what is provided by Open University (Czerniawski, G.,2015).</w:t>
      </w:r>
    </w:p>
    <w:p w14:paraId="589C7266" w14:textId="77777777" w:rsidR="006E6291" w:rsidRPr="00AD06C1" w:rsidRDefault="006E6291" w:rsidP="006E6291">
      <w:pPr>
        <w:spacing w:line="360" w:lineRule="auto"/>
        <w:ind w:firstLine="720"/>
        <w:rPr>
          <w:rFonts w:ascii="Times New Roman" w:hAnsi="Times New Roman" w:cs="Times New Roman"/>
        </w:rPr>
      </w:pPr>
      <w:r w:rsidRPr="00AD06C1">
        <w:rPr>
          <w:rFonts w:ascii="Times New Roman" w:hAnsi="Times New Roman" w:cs="Times New Roman"/>
        </w:rPr>
        <w:t>In summary, this essay shows the importance of providing education within penitentiary institutions, and how the implemented policies affected captives lives by offering them an education. During the past, the government developed the policy plans to reduce the number of recidivism, and also to increase the employability which can have an impact on the economic situation of the state by improving it. Nevertheless, the number of teachers is quite low, what can be due to retendered of contracts in every 3-5 years what can cause stress for educators by not having permanent jobs for a longer time.</w:t>
      </w:r>
    </w:p>
    <w:p w14:paraId="24390237" w14:textId="77777777" w:rsidR="006E6291" w:rsidRDefault="006E6291" w:rsidP="006E6291">
      <w:pPr>
        <w:spacing w:line="360" w:lineRule="auto"/>
        <w:ind w:firstLine="720"/>
        <w:rPr>
          <w:rFonts w:ascii="Times New Roman" w:hAnsi="Times New Roman" w:cs="Times New Roman"/>
        </w:rPr>
      </w:pPr>
    </w:p>
    <w:p w14:paraId="7BD66321" w14:textId="77777777" w:rsidR="006E6291" w:rsidRDefault="006E6291" w:rsidP="006E6291">
      <w:pPr>
        <w:spacing w:line="360" w:lineRule="auto"/>
        <w:ind w:firstLine="720"/>
        <w:rPr>
          <w:rFonts w:ascii="Times New Roman" w:hAnsi="Times New Roman" w:cs="Times New Roman"/>
        </w:rPr>
      </w:pPr>
    </w:p>
    <w:p w14:paraId="6AA5DF39" w14:textId="77777777" w:rsidR="006E6291" w:rsidRDefault="006E6291" w:rsidP="006E6291">
      <w:pPr>
        <w:spacing w:line="360" w:lineRule="auto"/>
        <w:ind w:firstLine="720"/>
        <w:rPr>
          <w:rFonts w:ascii="Times New Roman" w:hAnsi="Times New Roman" w:cs="Times New Roman"/>
        </w:rPr>
      </w:pPr>
    </w:p>
    <w:p w14:paraId="78717FD2" w14:textId="77777777" w:rsidR="006E6291" w:rsidRDefault="006E6291" w:rsidP="006E6291">
      <w:pPr>
        <w:spacing w:line="360" w:lineRule="auto"/>
        <w:ind w:firstLine="720"/>
        <w:rPr>
          <w:rFonts w:ascii="Times New Roman" w:hAnsi="Times New Roman" w:cs="Times New Roman"/>
        </w:rPr>
      </w:pPr>
    </w:p>
    <w:p w14:paraId="35418DA1" w14:textId="77777777" w:rsidR="006E6291" w:rsidRDefault="006E6291" w:rsidP="006E6291">
      <w:pPr>
        <w:spacing w:line="360" w:lineRule="auto"/>
        <w:ind w:firstLine="720"/>
        <w:rPr>
          <w:rFonts w:ascii="Times New Roman" w:hAnsi="Times New Roman" w:cs="Times New Roman"/>
        </w:rPr>
      </w:pPr>
    </w:p>
    <w:p w14:paraId="2EE33A86" w14:textId="77777777" w:rsidR="006E6291" w:rsidRDefault="006E6291" w:rsidP="006E6291">
      <w:pPr>
        <w:spacing w:line="360" w:lineRule="auto"/>
        <w:ind w:firstLine="720"/>
        <w:rPr>
          <w:rFonts w:ascii="Times New Roman" w:hAnsi="Times New Roman" w:cs="Times New Roman"/>
        </w:rPr>
      </w:pPr>
    </w:p>
    <w:p w14:paraId="5E48E2C5" w14:textId="77777777" w:rsidR="006E6291" w:rsidRDefault="006E6291" w:rsidP="006E6291">
      <w:pPr>
        <w:spacing w:line="360" w:lineRule="auto"/>
        <w:ind w:firstLine="720"/>
        <w:rPr>
          <w:rFonts w:ascii="Times New Roman" w:hAnsi="Times New Roman" w:cs="Times New Roman"/>
        </w:rPr>
      </w:pPr>
    </w:p>
    <w:p w14:paraId="2D309355" w14:textId="77777777" w:rsidR="006E6291" w:rsidRDefault="006E6291" w:rsidP="006E6291">
      <w:pPr>
        <w:spacing w:line="360" w:lineRule="auto"/>
        <w:ind w:firstLine="720"/>
        <w:rPr>
          <w:rFonts w:ascii="Times New Roman" w:hAnsi="Times New Roman" w:cs="Times New Roman"/>
        </w:rPr>
      </w:pPr>
    </w:p>
    <w:p w14:paraId="3B90EFB5" w14:textId="77777777" w:rsidR="006E6291" w:rsidRDefault="006E6291" w:rsidP="006E6291">
      <w:pPr>
        <w:spacing w:line="360" w:lineRule="auto"/>
        <w:ind w:firstLine="720"/>
        <w:rPr>
          <w:rFonts w:ascii="Times New Roman" w:hAnsi="Times New Roman" w:cs="Times New Roman"/>
        </w:rPr>
      </w:pPr>
    </w:p>
    <w:p w14:paraId="4248C5B3" w14:textId="77777777" w:rsidR="006E6291" w:rsidRDefault="006E6291" w:rsidP="006E6291">
      <w:pPr>
        <w:spacing w:line="360" w:lineRule="auto"/>
        <w:ind w:firstLine="720"/>
        <w:rPr>
          <w:rFonts w:ascii="Times New Roman" w:hAnsi="Times New Roman" w:cs="Times New Roman"/>
        </w:rPr>
      </w:pPr>
    </w:p>
    <w:p w14:paraId="7CD540C9" w14:textId="77777777" w:rsidR="006E6291" w:rsidRDefault="006E6291" w:rsidP="006E6291">
      <w:pPr>
        <w:spacing w:line="360" w:lineRule="auto"/>
        <w:ind w:firstLine="720"/>
        <w:rPr>
          <w:rFonts w:ascii="Times New Roman" w:hAnsi="Times New Roman" w:cs="Times New Roman"/>
        </w:rPr>
      </w:pPr>
    </w:p>
    <w:p w14:paraId="1C235A47" w14:textId="77777777" w:rsidR="006E6291" w:rsidRDefault="006E6291" w:rsidP="006E6291">
      <w:pPr>
        <w:spacing w:line="360" w:lineRule="auto"/>
        <w:ind w:firstLine="720"/>
        <w:rPr>
          <w:rFonts w:ascii="Times New Roman" w:hAnsi="Times New Roman" w:cs="Times New Roman"/>
        </w:rPr>
      </w:pPr>
    </w:p>
    <w:p w14:paraId="134B27FE" w14:textId="77777777" w:rsidR="006E6291" w:rsidRDefault="006E6291" w:rsidP="006E6291">
      <w:pPr>
        <w:spacing w:line="360" w:lineRule="auto"/>
        <w:ind w:firstLine="720"/>
        <w:rPr>
          <w:rFonts w:ascii="Times New Roman" w:hAnsi="Times New Roman" w:cs="Times New Roman"/>
        </w:rPr>
      </w:pPr>
    </w:p>
    <w:p w14:paraId="4549F8B7" w14:textId="77777777" w:rsidR="006E6291" w:rsidRDefault="006E6291" w:rsidP="006E6291">
      <w:pPr>
        <w:spacing w:line="360" w:lineRule="auto"/>
        <w:ind w:firstLine="720"/>
        <w:rPr>
          <w:rFonts w:ascii="Times New Roman" w:hAnsi="Times New Roman" w:cs="Times New Roman"/>
        </w:rPr>
      </w:pPr>
    </w:p>
    <w:p w14:paraId="41D75C39" w14:textId="77777777" w:rsidR="006E6291" w:rsidRDefault="006E6291" w:rsidP="006E6291">
      <w:pPr>
        <w:spacing w:line="360" w:lineRule="auto"/>
        <w:ind w:firstLine="720"/>
        <w:rPr>
          <w:rFonts w:ascii="Times New Roman" w:hAnsi="Times New Roman" w:cs="Times New Roman"/>
        </w:rPr>
      </w:pPr>
    </w:p>
    <w:p w14:paraId="7DF9C514" w14:textId="77777777" w:rsidR="006E6291" w:rsidRDefault="006E6291" w:rsidP="006E6291">
      <w:pPr>
        <w:spacing w:line="360" w:lineRule="auto"/>
        <w:ind w:firstLine="720"/>
        <w:rPr>
          <w:rFonts w:ascii="Times New Roman" w:hAnsi="Times New Roman" w:cs="Times New Roman"/>
        </w:rPr>
      </w:pPr>
    </w:p>
    <w:p w14:paraId="720A9051" w14:textId="77777777" w:rsidR="006E6291" w:rsidRDefault="006E6291" w:rsidP="006E6291">
      <w:pPr>
        <w:spacing w:line="360" w:lineRule="auto"/>
        <w:ind w:firstLine="720"/>
        <w:rPr>
          <w:rFonts w:ascii="Times New Roman" w:hAnsi="Times New Roman" w:cs="Times New Roman"/>
        </w:rPr>
      </w:pPr>
    </w:p>
    <w:p w14:paraId="71C69F41" w14:textId="6BD8774C" w:rsidR="006E6291" w:rsidRPr="001703A2" w:rsidRDefault="006E6291" w:rsidP="001703A2">
      <w:pPr>
        <w:spacing w:line="360" w:lineRule="auto"/>
        <w:ind w:firstLine="720"/>
        <w:rPr>
          <w:rFonts w:ascii="Times New Roman" w:hAnsi="Times New Roman" w:cs="Times New Roman"/>
        </w:rPr>
      </w:pPr>
      <w:r w:rsidRPr="001703A2">
        <w:rPr>
          <w:rFonts w:ascii="Times New Roman" w:hAnsi="Times New Roman" w:cs="Times New Roman"/>
        </w:rPr>
        <w:t>References</w:t>
      </w:r>
    </w:p>
    <w:p w14:paraId="6B03D1A6" w14:textId="77777777" w:rsidR="006E6291" w:rsidRPr="001703A2" w:rsidRDefault="006E6291" w:rsidP="001703A2">
      <w:pPr>
        <w:spacing w:line="360" w:lineRule="auto"/>
        <w:ind w:firstLine="720"/>
        <w:rPr>
          <w:rFonts w:ascii="Times New Roman" w:hAnsi="Times New Roman" w:cs="Times New Roman"/>
        </w:rPr>
      </w:pPr>
    </w:p>
    <w:p w14:paraId="27F2E229" w14:textId="77777777" w:rsidR="001703A2" w:rsidRPr="001703A2" w:rsidRDefault="001703A2" w:rsidP="001703A2">
      <w:pPr>
        <w:spacing w:line="360" w:lineRule="auto"/>
        <w:rPr>
          <w:rFonts w:ascii="Times New Roman" w:eastAsia="Times New Roman" w:hAnsi="Times New Roman" w:cs="Times New Roman"/>
          <w:lang w:eastAsia="en-GB"/>
        </w:rPr>
      </w:pPr>
      <w:r w:rsidRPr="001703A2">
        <w:rPr>
          <w:rFonts w:ascii="Times New Roman" w:eastAsia="Times New Roman" w:hAnsi="Times New Roman" w:cs="Times New Roman"/>
          <w:color w:val="666666"/>
          <w:shd w:val="clear" w:color="auto" w:fill="FFFFFF"/>
          <w:lang w:eastAsia="en-GB"/>
        </w:rPr>
        <w:t>Bayliss, P. (2003). Learning behind bars: time to liberate prison education. </w:t>
      </w:r>
      <w:r w:rsidRPr="001703A2">
        <w:rPr>
          <w:rFonts w:ascii="Times New Roman" w:eastAsia="Times New Roman" w:hAnsi="Times New Roman" w:cs="Times New Roman"/>
          <w:i/>
          <w:iCs/>
          <w:color w:val="666666"/>
          <w:shd w:val="clear" w:color="auto" w:fill="FFFFFF"/>
          <w:lang w:eastAsia="en-GB"/>
        </w:rPr>
        <w:t>Studies in the Education of Adults</w:t>
      </w:r>
      <w:r w:rsidRPr="001703A2">
        <w:rPr>
          <w:rFonts w:ascii="Times New Roman" w:eastAsia="Times New Roman" w:hAnsi="Times New Roman" w:cs="Times New Roman"/>
          <w:color w:val="666666"/>
          <w:shd w:val="clear" w:color="auto" w:fill="FFFFFF"/>
          <w:lang w:eastAsia="en-GB"/>
        </w:rPr>
        <w:t>, [online] 35(2), pp.157-172. Available at: http://dx.doi.org/10.1080/02660830.2003.11661480 [Accessed 27 Oct. 2017].</w:t>
      </w:r>
    </w:p>
    <w:p w14:paraId="4F231261" w14:textId="77777777" w:rsidR="001703A2" w:rsidRPr="001703A2" w:rsidRDefault="001703A2" w:rsidP="001703A2">
      <w:pPr>
        <w:spacing w:line="360" w:lineRule="auto"/>
        <w:rPr>
          <w:rFonts w:ascii="Times New Roman" w:hAnsi="Times New Roman" w:cs="Times New Roman"/>
        </w:rPr>
      </w:pPr>
    </w:p>
    <w:p w14:paraId="17E8AF0D" w14:textId="77777777" w:rsidR="001703A2" w:rsidRPr="001703A2" w:rsidRDefault="001703A2" w:rsidP="001703A2">
      <w:pPr>
        <w:spacing w:line="360" w:lineRule="auto"/>
        <w:rPr>
          <w:rFonts w:ascii="Times New Roman" w:hAnsi="Times New Roman" w:cs="Times New Roman"/>
        </w:rPr>
      </w:pPr>
      <w:r w:rsidRPr="001703A2">
        <w:rPr>
          <w:rFonts w:ascii="Times New Roman" w:hAnsi="Times New Roman" w:cs="Times New Roman"/>
        </w:rPr>
        <w:t>Czerniawski, G. (2015) ‘A Race to the bottom – Prison Education and the English and Welsh Policy Context’, </w:t>
      </w:r>
      <w:r w:rsidRPr="001703A2">
        <w:rPr>
          <w:rFonts w:ascii="Times New Roman" w:hAnsi="Times New Roman" w:cs="Times New Roman"/>
          <w:i/>
          <w:iCs/>
        </w:rPr>
        <w:t>Journal of Education Policy</w:t>
      </w:r>
      <w:r w:rsidRPr="001703A2">
        <w:rPr>
          <w:rFonts w:ascii="Times New Roman" w:hAnsi="Times New Roman" w:cs="Times New Roman"/>
        </w:rPr>
        <w:t xml:space="preserve">. , p.1-17. Available at: </w:t>
      </w:r>
      <w:hyperlink r:id="rId6" w:history="1">
        <w:r w:rsidRPr="001703A2">
          <w:rPr>
            <w:rStyle w:val="Hyperlink"/>
            <w:rFonts w:ascii="Times New Roman" w:hAnsi="Times New Roman" w:cs="Times New Roman"/>
          </w:rPr>
          <w:t>http://roar.uel.ac.uk/4273/1/Gerry%20Czerniawski.pdf</w:t>
        </w:r>
      </w:hyperlink>
      <w:r w:rsidRPr="001703A2">
        <w:rPr>
          <w:rFonts w:ascii="Times New Roman" w:hAnsi="Times New Roman" w:cs="Times New Roman"/>
        </w:rPr>
        <w:t xml:space="preserve"> [Accessed 29 October 2017].</w:t>
      </w:r>
    </w:p>
    <w:p w14:paraId="0F84F686" w14:textId="77777777" w:rsidR="001703A2" w:rsidRPr="001703A2" w:rsidRDefault="001703A2" w:rsidP="001703A2">
      <w:pPr>
        <w:spacing w:line="360" w:lineRule="auto"/>
        <w:rPr>
          <w:rFonts w:ascii="Times New Roman" w:hAnsi="Times New Roman" w:cs="Times New Roman"/>
        </w:rPr>
      </w:pPr>
    </w:p>
    <w:p w14:paraId="16E9C865" w14:textId="77777777" w:rsidR="001703A2" w:rsidRPr="001703A2" w:rsidRDefault="001703A2" w:rsidP="001703A2">
      <w:pPr>
        <w:pStyle w:val="NormalWeb"/>
        <w:spacing w:line="360" w:lineRule="auto"/>
      </w:pPr>
      <w:r w:rsidRPr="001703A2">
        <w:t xml:space="preserve">Farley, Helen and Pike, A. (2016). </w:t>
      </w:r>
      <w:r w:rsidRPr="001703A2">
        <w:rPr>
          <w:i/>
        </w:rPr>
        <w:t>Engaging prisoners in education: Reducing risk and recidivism</w:t>
      </w:r>
      <w:r w:rsidRPr="001703A2">
        <w:t xml:space="preserve">. Advancing Corrections: Journal of the International Corrections and Prisons Association, 1 pp. 65–73. Available at: </w:t>
      </w:r>
      <w:hyperlink r:id="rId7" w:history="1">
        <w:r w:rsidRPr="001703A2">
          <w:rPr>
            <w:rStyle w:val="Hyperlink"/>
          </w:rPr>
          <w:t>http://oro.open.ac.uk/46511/1/Final_Farley_Pike_Advancing_Corrections.pdf</w:t>
        </w:r>
      </w:hyperlink>
      <w:r w:rsidRPr="001703A2">
        <w:t xml:space="preserve"> [Accessed 24 October 2017].</w:t>
      </w:r>
    </w:p>
    <w:p w14:paraId="635B129A" w14:textId="77777777" w:rsidR="001703A2" w:rsidRPr="001703A2" w:rsidRDefault="001703A2" w:rsidP="001703A2">
      <w:pPr>
        <w:pStyle w:val="NormalWeb"/>
        <w:spacing w:line="360" w:lineRule="auto"/>
      </w:pPr>
    </w:p>
    <w:p w14:paraId="7D58BBD6" w14:textId="77777777" w:rsidR="001703A2" w:rsidRPr="001703A2" w:rsidRDefault="001703A2" w:rsidP="001703A2">
      <w:pPr>
        <w:pStyle w:val="NormalWeb"/>
        <w:spacing w:line="360" w:lineRule="auto"/>
      </w:pPr>
      <w:r w:rsidRPr="001703A2">
        <w:t xml:space="preserve">House of Commons. (2005). </w:t>
      </w:r>
      <w:r w:rsidRPr="001703A2">
        <w:rPr>
          <w:i/>
        </w:rPr>
        <w:t>Prison Education</w:t>
      </w:r>
      <w:r w:rsidRPr="001703A2">
        <w:t xml:space="preserve">. [online] London: The Stationery Office Limited, p. 1-104. Available at: </w:t>
      </w:r>
      <w:hyperlink r:id="rId8" w:history="1">
        <w:r w:rsidRPr="001703A2">
          <w:rPr>
            <w:rStyle w:val="Hyperlink"/>
          </w:rPr>
          <w:t>https://publications.parliament.uk/pa/cm200405/cmselect/cmeduski/114/114i.pdf</w:t>
        </w:r>
      </w:hyperlink>
      <w:r w:rsidRPr="001703A2">
        <w:t xml:space="preserve">  [Accessed 24 October 2017].</w:t>
      </w:r>
      <w:bookmarkStart w:id="0" w:name="_GoBack"/>
      <w:bookmarkEnd w:id="0"/>
    </w:p>
    <w:p w14:paraId="446E71E0" w14:textId="77777777" w:rsidR="001703A2" w:rsidRPr="001703A2" w:rsidRDefault="001703A2" w:rsidP="001703A2">
      <w:pPr>
        <w:pStyle w:val="NormalWeb"/>
        <w:spacing w:line="360" w:lineRule="auto"/>
      </w:pPr>
    </w:p>
    <w:p w14:paraId="5882CCCF" w14:textId="77777777" w:rsidR="001703A2" w:rsidRPr="001703A2" w:rsidRDefault="001703A2" w:rsidP="001703A2">
      <w:pPr>
        <w:spacing w:line="360" w:lineRule="auto"/>
        <w:rPr>
          <w:rFonts w:ascii="Times New Roman" w:eastAsia="Times New Roman" w:hAnsi="Times New Roman" w:cs="Times New Roman"/>
          <w:color w:val="000000" w:themeColor="text1"/>
          <w:lang w:eastAsia="en-GB"/>
        </w:rPr>
      </w:pPr>
      <w:r w:rsidRPr="001703A2">
        <w:rPr>
          <w:rFonts w:ascii="Times New Roman" w:eastAsia="Times New Roman" w:hAnsi="Times New Roman" w:cs="Times New Roman"/>
          <w:color w:val="000000" w:themeColor="text1"/>
          <w:shd w:val="clear" w:color="auto" w:fill="FFFFFF"/>
          <w:lang w:eastAsia="en-GB"/>
        </w:rPr>
        <w:t>O'Grady, A. (2013). </w:t>
      </w:r>
      <w:r w:rsidRPr="001703A2">
        <w:rPr>
          <w:rFonts w:ascii="Times New Roman" w:eastAsia="Times New Roman" w:hAnsi="Times New Roman" w:cs="Times New Roman"/>
          <w:i/>
          <w:iCs/>
          <w:color w:val="000000" w:themeColor="text1"/>
          <w:shd w:val="clear" w:color="auto" w:fill="FFFFFF"/>
          <w:lang w:eastAsia="en-GB"/>
        </w:rPr>
        <w:t>Lifelong learning in the UK</w:t>
      </w:r>
      <w:r w:rsidRPr="001703A2">
        <w:rPr>
          <w:rFonts w:ascii="Times New Roman" w:eastAsia="Times New Roman" w:hAnsi="Times New Roman" w:cs="Times New Roman"/>
          <w:color w:val="000000" w:themeColor="text1"/>
          <w:shd w:val="clear" w:color="auto" w:fill="FFFFFF"/>
          <w:lang w:eastAsia="en-GB"/>
        </w:rPr>
        <w:t>. London: Routledge.</w:t>
      </w:r>
    </w:p>
    <w:p w14:paraId="37E59382" w14:textId="77777777" w:rsidR="001703A2" w:rsidRDefault="001703A2" w:rsidP="001703A2">
      <w:pPr>
        <w:pStyle w:val="NormalWeb"/>
        <w:rPr>
          <w:rFonts w:ascii="CMR10" w:hAnsi="CMR10"/>
          <w:sz w:val="22"/>
          <w:szCs w:val="22"/>
        </w:rPr>
      </w:pPr>
    </w:p>
    <w:p w14:paraId="7AF219A4" w14:textId="77777777" w:rsidR="001703A2" w:rsidRDefault="001703A2" w:rsidP="001703A2">
      <w:pPr>
        <w:spacing w:line="360" w:lineRule="auto"/>
        <w:rPr>
          <w:rFonts w:ascii="Times New Roman" w:hAnsi="Times New Roman" w:cs="Times New Roman"/>
        </w:rPr>
      </w:pPr>
    </w:p>
    <w:p w14:paraId="34CE93CD" w14:textId="77777777" w:rsidR="001703A2" w:rsidRDefault="001703A2" w:rsidP="001703A2">
      <w:pPr>
        <w:spacing w:line="360" w:lineRule="auto"/>
        <w:rPr>
          <w:rFonts w:ascii="Times New Roman" w:hAnsi="Times New Roman" w:cs="Times New Roman"/>
        </w:rPr>
      </w:pPr>
    </w:p>
    <w:p w14:paraId="3EDD6972" w14:textId="77777777" w:rsidR="001703A2" w:rsidRPr="00D60BC6" w:rsidRDefault="001703A2" w:rsidP="006E6291">
      <w:pPr>
        <w:spacing w:line="360" w:lineRule="auto"/>
        <w:ind w:firstLine="720"/>
        <w:rPr>
          <w:rFonts w:ascii="Times New Roman" w:hAnsi="Times New Roman" w:cs="Times New Roman"/>
        </w:rPr>
      </w:pPr>
    </w:p>
    <w:sectPr w:rsidR="001703A2" w:rsidRPr="00D60BC6" w:rsidSect="003663A3">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D879F5" w14:textId="77777777" w:rsidR="004F7D24" w:rsidRDefault="004F7D24" w:rsidP="001703A2">
      <w:r>
        <w:separator/>
      </w:r>
    </w:p>
  </w:endnote>
  <w:endnote w:type="continuationSeparator" w:id="0">
    <w:p w14:paraId="5B3A366C" w14:textId="77777777" w:rsidR="004F7D24" w:rsidRDefault="004F7D24" w:rsidP="00170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Lucida Sans Unicode">
    <w:panose1 w:val="020B0602030504020204"/>
    <w:charset w:val="00"/>
    <w:family w:val="auto"/>
    <w:pitch w:val="variable"/>
    <w:sig w:usb0="80000AFF" w:usb1="0000396B" w:usb2="00000000" w:usb3="00000000" w:csb0="000000B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MR10">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72FA6F" w14:textId="77777777" w:rsidR="001703A2" w:rsidRDefault="001703A2" w:rsidP="00BD28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1DB91BE" w14:textId="77777777" w:rsidR="001703A2" w:rsidRDefault="001703A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7E612A" w14:textId="77777777" w:rsidR="001703A2" w:rsidRDefault="001703A2" w:rsidP="00BD28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F7D24">
      <w:rPr>
        <w:rStyle w:val="PageNumber"/>
        <w:noProof/>
      </w:rPr>
      <w:t>1</w:t>
    </w:r>
    <w:r>
      <w:rPr>
        <w:rStyle w:val="PageNumber"/>
      </w:rPr>
      <w:fldChar w:fldCharType="end"/>
    </w:r>
  </w:p>
  <w:p w14:paraId="69F90D41" w14:textId="77777777" w:rsidR="001703A2" w:rsidRDefault="001703A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CF3123" w14:textId="77777777" w:rsidR="004F7D24" w:rsidRDefault="004F7D24" w:rsidP="001703A2">
      <w:r>
        <w:separator/>
      </w:r>
    </w:p>
  </w:footnote>
  <w:footnote w:type="continuationSeparator" w:id="0">
    <w:p w14:paraId="449B673A" w14:textId="77777777" w:rsidR="004F7D24" w:rsidRDefault="004F7D24" w:rsidP="001703A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BC6"/>
    <w:rsid w:val="00056AD7"/>
    <w:rsid w:val="001703A2"/>
    <w:rsid w:val="00293ED3"/>
    <w:rsid w:val="003663A3"/>
    <w:rsid w:val="004F7D24"/>
    <w:rsid w:val="006E6291"/>
    <w:rsid w:val="00850F8C"/>
    <w:rsid w:val="00BC445F"/>
    <w:rsid w:val="00D60B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4149E0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6E6291"/>
    <w:rPr>
      <w:vertAlign w:val="superscript"/>
    </w:rPr>
  </w:style>
  <w:style w:type="paragraph" w:customStyle="1" w:styleId="Standard">
    <w:name w:val="Standard"/>
    <w:rsid w:val="006E6291"/>
    <w:pPr>
      <w:widowControl w:val="0"/>
      <w:suppressAutoHyphens/>
      <w:autoSpaceDN w:val="0"/>
      <w:textAlignment w:val="baseline"/>
    </w:pPr>
    <w:rPr>
      <w:rFonts w:ascii="Times New Roman" w:eastAsia="Lucida Sans Unicode" w:hAnsi="Times New Roman" w:cs="Tahoma"/>
      <w:kern w:val="3"/>
      <w:lang w:eastAsia="en-GB"/>
    </w:rPr>
  </w:style>
  <w:style w:type="character" w:customStyle="1" w:styleId="normaltextrun">
    <w:name w:val="normaltextrun"/>
    <w:rsid w:val="006E6291"/>
  </w:style>
  <w:style w:type="character" w:customStyle="1" w:styleId="eop">
    <w:name w:val="eop"/>
    <w:rsid w:val="006E6291"/>
  </w:style>
  <w:style w:type="character" w:styleId="Hyperlink">
    <w:name w:val="Hyperlink"/>
    <w:basedOn w:val="DefaultParagraphFont"/>
    <w:uiPriority w:val="99"/>
    <w:unhideWhenUsed/>
    <w:rsid w:val="001703A2"/>
    <w:rPr>
      <w:color w:val="0563C1" w:themeColor="hyperlink"/>
      <w:u w:val="single"/>
    </w:rPr>
  </w:style>
  <w:style w:type="paragraph" w:styleId="NormalWeb">
    <w:name w:val="Normal (Web)"/>
    <w:basedOn w:val="Normal"/>
    <w:uiPriority w:val="99"/>
    <w:semiHidden/>
    <w:unhideWhenUsed/>
    <w:rsid w:val="001703A2"/>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1703A2"/>
    <w:pPr>
      <w:tabs>
        <w:tab w:val="center" w:pos="4513"/>
        <w:tab w:val="right" w:pos="9026"/>
      </w:tabs>
    </w:pPr>
  </w:style>
  <w:style w:type="character" w:customStyle="1" w:styleId="FooterChar">
    <w:name w:val="Footer Char"/>
    <w:basedOn w:val="DefaultParagraphFont"/>
    <w:link w:val="Footer"/>
    <w:uiPriority w:val="99"/>
    <w:rsid w:val="001703A2"/>
  </w:style>
  <w:style w:type="character" w:styleId="PageNumber">
    <w:name w:val="page number"/>
    <w:basedOn w:val="DefaultParagraphFont"/>
    <w:uiPriority w:val="99"/>
    <w:semiHidden/>
    <w:unhideWhenUsed/>
    <w:rsid w:val="00170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6445608">
      <w:bodyDiv w:val="1"/>
      <w:marLeft w:val="0"/>
      <w:marRight w:val="0"/>
      <w:marTop w:val="0"/>
      <w:marBottom w:val="0"/>
      <w:divBdr>
        <w:top w:val="none" w:sz="0" w:space="0" w:color="auto"/>
        <w:left w:val="none" w:sz="0" w:space="0" w:color="auto"/>
        <w:bottom w:val="none" w:sz="0" w:space="0" w:color="auto"/>
        <w:right w:val="none" w:sz="0" w:space="0" w:color="auto"/>
      </w:divBdr>
    </w:div>
    <w:div w:id="16099672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roar.uel.ac.uk/4273/1/Gerry%20Czerniawski.pdf" TargetMode="External"/><Relationship Id="rId7" Type="http://schemas.openxmlformats.org/officeDocument/2006/relationships/hyperlink" Target="http://oro.open.ac.uk/46511/1/Final_Farley_Pike_Advancing_Corrections.pdf" TargetMode="External"/><Relationship Id="rId8" Type="http://schemas.openxmlformats.org/officeDocument/2006/relationships/hyperlink" Target="https://publications.parliament.uk/pa/cm200405/cmselect/cmeduski/114/114i.pdf"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8</Pages>
  <Words>2432</Words>
  <Characters>13868</Characters>
  <Application>Microsoft Macintosh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Kun (P150510)</dc:creator>
  <cp:keywords/>
  <dc:description/>
  <cp:lastModifiedBy>Brigitta Kun (P150510)</cp:lastModifiedBy>
  <cp:revision>3</cp:revision>
  <dcterms:created xsi:type="dcterms:W3CDTF">2017-10-30T09:03:00Z</dcterms:created>
  <dcterms:modified xsi:type="dcterms:W3CDTF">2017-10-30T14:51:00Z</dcterms:modified>
</cp:coreProperties>
</file>