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D7C05" w14:textId="66D15D49" w:rsidR="00846BED" w:rsidRDefault="00000000">
      <w:r>
        <w:rPr>
          <w:noProof/>
        </w:rPr>
        <w:pict w14:anchorId="08F4A306">
          <v:rect id="_x0000_s1033" style="position:absolute;margin-left:27.35pt;margin-top:-3.6pt;width:21.6pt;height:23.75pt;z-index:251666432" stroked="f"/>
        </w:pict>
      </w:r>
      <w:r w:rsidR="008A2470">
        <w:t xml:space="preserve">          </w:t>
      </w:r>
      <w:r w:rsidR="000735E6">
        <w:t>7</w:t>
      </w:r>
      <w:sdt>
        <w:sdtPr>
          <w:id w:val="-1168253345"/>
          <w:docPartObj>
            <w:docPartGallery w:val="Cover Pages"/>
            <w:docPartUnique/>
          </w:docPartObj>
        </w:sdtPr>
        <w:sdtContent>
          <w:r>
            <w:rPr>
              <w:noProof/>
            </w:rPr>
            <w:pict w14:anchorId="72424AB7">
              <v:group id="Group 125" o:spid="_x0000_s1029" style="position:absolute;margin-left:-43.45pt;margin-top:43.45pt;width:550.8pt;height:784.55pt;z-index:-251657216;mso-position-horizontal-relative:margin;mso-position-vertical-relative:page;mso-width-relative:margin" coordorigin="-1112,-138" coordsize="56725,57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">
                <o:lock v:ext="edit" aspectratio="t"/>
                <v:shape id="Freeform 10" o:spid="_x0000_s1030" style="position:absolute;left:-1112;top:-138;width:55574;height:57023;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" adj="-11796480,,5400" path="m,c,644,,644,,644v23,6,62,14,113,21c250,685,476,700,720,644v,-27,,-27,,-27c720,,720,,720,,,,,,,e" stroked="f">
                  <v:fill r:id="rId7" o:title="" recolor="t" rotate="t" type="frame"/>
                  <v:stroke joinstyle="miter"/>
                  <v:imagedata recolortarget="#351834 [1730]"/>
                  <v:formulas/>
                  <v:path arrowok="t" o:connecttype="custom" o:connectlocs="0,0;0,5246233;872222,5417306;5557520,5246233;5557520,5026282;5557520,0;0,0" o:connectangles="0,0,0,0,0,0,0" textboxrect="0,0,720,700"/>
                  <v:textbox style="mso-next-textbox:#Freeform 10" inset="1in,86.4pt,86.4pt,86.4pt">
                    <w:txbxContent>
                      <w:p w14:paraId="076D974A" w14:textId="59173AD8" w:rsidR="00846BED" w:rsidRDefault="00000000">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846BED">
                              <w:rPr>
                                <w:color w:val="FFFFFF" w:themeColor="background1"/>
                                <w:sz w:val="72"/>
                                <w:szCs w:val="72"/>
                              </w:rPr>
                              <w:t xml:space="preserve">     </w:t>
                            </w:r>
                          </w:sdtContent>
                        </w:sdt>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1F90CC00">
              <v:rect id="Rectangle 130" o:spid="_x0000_s1028" style="position:absolute;margin-left:420.45pt;margin-top:25.35pt;width:46.8pt;height:77.75pt;z-index:251664384;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" fillcolor="#92278f [3204]" stroked="f" strokeweight="1.25pt">
                <o:lock v:ext="edit" aspectratio="t"/>
                <v:textbox style="mso-next-textbox:#Rectangle 130"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2EB194C7" w14:textId="77777777" w:rsidR="00846BED" w:rsidRDefault="00846BED">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w:r>
        </w:sdtContent>
      </w:sdt>
    </w:p>
    <w:p w14:paraId="59DDDB10" w14:textId="11845BE8" w:rsidR="00846BED" w:rsidRDefault="00846BED"/>
    <w:p w14:paraId="713A563A" w14:textId="2DE1B0E3" w:rsidR="00846BED" w:rsidRDefault="00000000">
      <w:r>
        <w:rPr>
          <w:noProof/>
        </w:rPr>
        <w:pict w14:anchorId="6DAD56A4">
          <v:shapetype id="_x0000_t202" coordsize="21600,21600" o:spt="202" path="m,l,21600r21600,l21600,xe">
            <v:stroke joinstyle="miter"/>
            <v:path gradientshapeok="t" o:connecttype="rect"/>
          </v:shapetype>
          <v:shape id="Text Box 2" o:spid="_x0000_s1027" type="#_x0000_t202" style="position:absolute;margin-left:-49.05pt;margin-top:131.2pt;width:540.25pt;height:241.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" filled="f" stroked="f" strokeweight=".5pt">
            <v:textbox>
              <w:txbxContent>
                <w:p w14:paraId="161B36CE" w14:textId="77777777" w:rsidR="00846BED" w:rsidRPr="00846BED" w:rsidRDefault="00846BED" w:rsidP="00846BED">
                  <w:pPr>
                    <w:spacing w:line="360" w:lineRule="auto"/>
                    <w:jc w:val="center"/>
                    <w:rPr>
                      <w:rFonts w:ascii="Arial Black" w:hAnsi="Arial Black"/>
                      <w:sz w:val="72"/>
                      <w:szCs w:val="72"/>
                      <w:u w:val="single"/>
                    </w:rPr>
                  </w:pPr>
                  <w:r w:rsidRPr="00846BED">
                    <w:rPr>
                      <w:rFonts w:ascii="Arial Black" w:hAnsi="Arial Black"/>
                      <w:sz w:val="72"/>
                      <w:szCs w:val="72"/>
                      <w:u w:val="single"/>
                    </w:rPr>
                    <w:t>Legal Process</w:t>
                  </w:r>
                </w:p>
                <w:p w14:paraId="2D123615" w14:textId="77777777" w:rsidR="00846BED" w:rsidRPr="00846BED" w:rsidRDefault="00846BED" w:rsidP="00846BED">
                  <w:pPr>
                    <w:spacing w:line="360" w:lineRule="auto"/>
                    <w:jc w:val="center"/>
                    <w:rPr>
                      <w:rFonts w:ascii="Arial Black" w:hAnsi="Arial Black"/>
                      <w:sz w:val="72"/>
                      <w:szCs w:val="72"/>
                      <w:u w:val="single"/>
                    </w:rPr>
                  </w:pPr>
                  <w:r w:rsidRPr="00846BED">
                    <w:rPr>
                      <w:rFonts w:ascii="Arial Black" w:hAnsi="Arial Black"/>
                      <w:sz w:val="72"/>
                      <w:szCs w:val="72"/>
                      <w:u w:val="single"/>
                    </w:rPr>
                    <w:t>Assignment 1- 1,500 Essay</w:t>
                  </w:r>
                </w:p>
              </w:txbxContent>
            </v:textbox>
            <w10:wrap anchorx="margin"/>
          </v:shape>
        </w:pict>
      </w:r>
      <w:r>
        <w:rPr>
          <w:noProof/>
        </w:rPr>
        <w:pict w14:anchorId="742E6927">
          <v:shape id="Text Box 1" o:spid="_x0000_s1026" type="#_x0000_t202" style="position:absolute;margin-left:-17.4pt;margin-top:394.35pt;width:2in;height:185.4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" filled="f" stroked="f" strokeweight=".5pt">
            <v:textbox>
              <w:txbxContent>
                <w:p w14:paraId="2DAE6310" w14:textId="239E1B45" w:rsidR="00846BED" w:rsidRPr="00846BED" w:rsidRDefault="00846BED" w:rsidP="00846BED">
                  <w:pPr>
                    <w:spacing w:line="360" w:lineRule="auto"/>
                    <w:rPr>
                      <w:rFonts w:ascii="Arial Black" w:hAnsi="Arial Black"/>
                      <w:sz w:val="44"/>
                      <w:szCs w:val="44"/>
                    </w:rPr>
                  </w:pPr>
                  <w:r w:rsidRPr="00846BED">
                    <w:rPr>
                      <w:sz w:val="24"/>
                      <w:szCs w:val="24"/>
                    </w:rPr>
                    <w:br w:type="page"/>
                  </w:r>
                  <w:r w:rsidRPr="00846BED">
                    <w:rPr>
                      <w:rFonts w:ascii="Arial Black" w:hAnsi="Arial Black"/>
                      <w:sz w:val="44"/>
                      <w:szCs w:val="44"/>
                    </w:rPr>
                    <w:t xml:space="preserve">Lara Davies </w:t>
                  </w:r>
                </w:p>
                <w:p w14:paraId="0388F99E" w14:textId="6ADE412F" w:rsidR="00846BED" w:rsidRPr="00846BED" w:rsidRDefault="00846BED" w:rsidP="00846BED">
                  <w:pPr>
                    <w:spacing w:line="360" w:lineRule="auto"/>
                    <w:rPr>
                      <w:rFonts w:ascii="Arial Black" w:hAnsi="Arial Black"/>
                      <w:sz w:val="44"/>
                      <w:szCs w:val="44"/>
                    </w:rPr>
                  </w:pPr>
                  <w:r w:rsidRPr="00846BED">
                    <w:rPr>
                      <w:rFonts w:ascii="Arial Black" w:hAnsi="Arial Black"/>
                      <w:sz w:val="44"/>
                      <w:szCs w:val="44"/>
                    </w:rPr>
                    <w:t>Student ID- 2204824</w:t>
                  </w:r>
                </w:p>
                <w:p w14:paraId="3ADEF236" w14:textId="6187F4C0" w:rsidR="00846BED" w:rsidRPr="00846BED" w:rsidRDefault="00846BED" w:rsidP="00846BED">
                  <w:pPr>
                    <w:spacing w:line="360" w:lineRule="auto"/>
                    <w:rPr>
                      <w:rFonts w:ascii="Arial Black" w:hAnsi="Arial Black"/>
                      <w:noProof/>
                      <w:sz w:val="44"/>
                      <w:szCs w:val="44"/>
                    </w:rPr>
                  </w:pPr>
                  <w:r w:rsidRPr="00846BED">
                    <w:rPr>
                      <w:rFonts w:ascii="Arial Black" w:hAnsi="Arial Black"/>
                      <w:sz w:val="44"/>
                      <w:szCs w:val="44"/>
                    </w:rPr>
                    <w:t>BMPL4011</w:t>
                  </w:r>
                </w:p>
              </w:txbxContent>
            </v:textbox>
            <w10:wrap type="square"/>
          </v:shape>
        </w:pict>
      </w:r>
      <w:r w:rsidR="00846BED">
        <w:br w:type="page"/>
      </w:r>
    </w:p>
    <w:p w14:paraId="0525BCE9" w14:textId="13CCE182" w:rsidR="00846BED" w:rsidRPr="00846BED" w:rsidRDefault="00846BED" w:rsidP="00846BED">
      <w:pPr>
        <w:spacing w:line="360" w:lineRule="auto"/>
        <w:jc w:val="center"/>
        <w:rPr>
          <w:rFonts w:ascii="Arial Black" w:hAnsi="Arial Black"/>
          <w:sz w:val="28"/>
          <w:szCs w:val="28"/>
          <w:u w:val="single"/>
        </w:rPr>
      </w:pPr>
      <w:r w:rsidRPr="00846BED">
        <w:rPr>
          <w:rFonts w:ascii="Arial Black" w:hAnsi="Arial Black"/>
          <w:sz w:val="28"/>
          <w:szCs w:val="28"/>
          <w:u w:val="single"/>
        </w:rPr>
        <w:lastRenderedPageBreak/>
        <w:t>The English Legal System is based upon common law principles. Explain what this means.</w:t>
      </w:r>
    </w:p>
    <w:p w14:paraId="2E3A8DD5" w14:textId="0C11D502" w:rsidR="00436B65" w:rsidRDefault="00C84FA7" w:rsidP="00A1316D">
      <w:pPr>
        <w:spacing w:line="360" w:lineRule="auto"/>
        <w:jc w:val="both"/>
        <w:rPr>
          <w:rFonts w:ascii="Arial" w:hAnsi="Arial" w:cs="Arial"/>
          <w:sz w:val="24"/>
          <w:szCs w:val="24"/>
        </w:rPr>
      </w:pPr>
      <w:r>
        <w:rPr>
          <w:rFonts w:ascii="Arial" w:hAnsi="Arial" w:cs="Arial"/>
          <w:sz w:val="24"/>
          <w:szCs w:val="24"/>
        </w:rPr>
        <w:t>This</w:t>
      </w:r>
      <w:r w:rsidR="00C42BCD">
        <w:rPr>
          <w:rFonts w:ascii="Arial" w:hAnsi="Arial" w:cs="Arial"/>
          <w:sz w:val="24"/>
          <w:szCs w:val="24"/>
        </w:rPr>
        <w:t xml:space="preserve"> essay</w:t>
      </w:r>
      <w:r>
        <w:rPr>
          <w:rFonts w:ascii="Arial" w:hAnsi="Arial" w:cs="Arial"/>
          <w:sz w:val="24"/>
          <w:szCs w:val="24"/>
        </w:rPr>
        <w:t xml:space="preserve"> </w:t>
      </w:r>
      <w:r w:rsidR="003A502B">
        <w:rPr>
          <w:rFonts w:ascii="Arial" w:hAnsi="Arial" w:cs="Arial"/>
          <w:sz w:val="24"/>
          <w:szCs w:val="24"/>
        </w:rPr>
        <w:t>will be looking at the</w:t>
      </w:r>
      <w:r w:rsidR="0059380E">
        <w:rPr>
          <w:rFonts w:ascii="Arial" w:hAnsi="Arial" w:cs="Arial"/>
          <w:sz w:val="24"/>
          <w:szCs w:val="24"/>
        </w:rPr>
        <w:t xml:space="preserve"> history of</w:t>
      </w:r>
      <w:r w:rsidR="003A502B">
        <w:rPr>
          <w:rFonts w:ascii="Arial" w:hAnsi="Arial" w:cs="Arial"/>
          <w:sz w:val="24"/>
          <w:szCs w:val="24"/>
        </w:rPr>
        <w:t xml:space="preserve"> English Legal System and how common </w:t>
      </w:r>
      <w:r w:rsidR="008E77B0">
        <w:rPr>
          <w:rFonts w:ascii="Arial" w:hAnsi="Arial" w:cs="Arial"/>
          <w:sz w:val="24"/>
          <w:szCs w:val="24"/>
        </w:rPr>
        <w:t xml:space="preserve">law </w:t>
      </w:r>
      <w:r w:rsidR="00BC13F8">
        <w:rPr>
          <w:rFonts w:ascii="Arial" w:hAnsi="Arial" w:cs="Arial"/>
          <w:sz w:val="24"/>
          <w:szCs w:val="24"/>
        </w:rPr>
        <w:t>h</w:t>
      </w:r>
      <w:r w:rsidR="003A502B">
        <w:rPr>
          <w:rFonts w:ascii="Arial" w:hAnsi="Arial" w:cs="Arial"/>
          <w:sz w:val="24"/>
          <w:szCs w:val="24"/>
        </w:rPr>
        <w:t xml:space="preserve">as shaped </w:t>
      </w:r>
      <w:r w:rsidR="0059380E">
        <w:rPr>
          <w:rFonts w:ascii="Arial" w:hAnsi="Arial" w:cs="Arial"/>
          <w:sz w:val="24"/>
          <w:szCs w:val="24"/>
        </w:rPr>
        <w:t>today’s</w:t>
      </w:r>
      <w:r w:rsidR="003A502B">
        <w:rPr>
          <w:rFonts w:ascii="Arial" w:hAnsi="Arial" w:cs="Arial"/>
          <w:sz w:val="24"/>
          <w:szCs w:val="24"/>
        </w:rPr>
        <w:t xml:space="preserve"> legal syste</w:t>
      </w:r>
      <w:r w:rsidR="00436B65">
        <w:rPr>
          <w:rFonts w:ascii="Arial" w:hAnsi="Arial" w:cs="Arial"/>
          <w:sz w:val="24"/>
          <w:szCs w:val="24"/>
        </w:rPr>
        <w:t>m</w:t>
      </w:r>
      <w:r w:rsidR="00C84EF4">
        <w:rPr>
          <w:rFonts w:ascii="Arial" w:hAnsi="Arial" w:cs="Arial"/>
          <w:sz w:val="24"/>
          <w:szCs w:val="24"/>
        </w:rPr>
        <w:t xml:space="preserve"> and how the legal system works. </w:t>
      </w:r>
    </w:p>
    <w:p w14:paraId="53BFC97E" w14:textId="4C31A382" w:rsidR="008F79B9" w:rsidRDefault="00436B65" w:rsidP="00A1316D">
      <w:pPr>
        <w:spacing w:line="360" w:lineRule="auto"/>
        <w:jc w:val="both"/>
        <w:rPr>
          <w:rFonts w:ascii="Arial" w:hAnsi="Arial" w:cs="Arial"/>
          <w:sz w:val="24"/>
          <w:szCs w:val="24"/>
        </w:rPr>
      </w:pPr>
      <w:r>
        <w:rPr>
          <w:rFonts w:ascii="Arial" w:hAnsi="Arial" w:cs="Arial"/>
          <w:sz w:val="24"/>
          <w:szCs w:val="24"/>
        </w:rPr>
        <w:t xml:space="preserve">Common law originated from the Kings court also </w:t>
      </w:r>
      <w:r w:rsidR="00757E1B">
        <w:rPr>
          <w:rFonts w:ascii="Arial" w:hAnsi="Arial" w:cs="Arial"/>
          <w:sz w:val="24"/>
          <w:szCs w:val="24"/>
        </w:rPr>
        <w:t>known</w:t>
      </w:r>
      <w:r>
        <w:rPr>
          <w:rFonts w:ascii="Arial" w:hAnsi="Arial" w:cs="Arial"/>
          <w:sz w:val="24"/>
          <w:szCs w:val="24"/>
        </w:rPr>
        <w:t xml:space="preserve"> as Curia Regis in the middle ages set up by William the Conqueror. </w:t>
      </w:r>
      <w:r w:rsidR="001B5D55">
        <w:rPr>
          <w:rFonts w:ascii="Arial" w:hAnsi="Arial" w:cs="Arial"/>
          <w:sz w:val="24"/>
          <w:szCs w:val="24"/>
        </w:rPr>
        <w:t xml:space="preserve">In the middle ages judges would use what they called local customs where a person could claim they are entitled to a right and that right would only be in that area as each area had their own local </w:t>
      </w:r>
      <w:r w:rsidR="00C33600">
        <w:rPr>
          <w:rFonts w:ascii="Arial" w:hAnsi="Arial" w:cs="Arial"/>
          <w:sz w:val="24"/>
          <w:szCs w:val="24"/>
        </w:rPr>
        <w:t>customs (Glendon et al, 2023)</w:t>
      </w:r>
      <w:r w:rsidR="006738E7">
        <w:rPr>
          <w:rFonts w:ascii="Arial" w:hAnsi="Arial" w:cs="Arial"/>
          <w:sz w:val="24"/>
          <w:szCs w:val="24"/>
        </w:rPr>
        <w:t xml:space="preserve">. </w:t>
      </w:r>
      <w:r w:rsidR="00263428">
        <w:rPr>
          <w:rFonts w:ascii="Arial" w:hAnsi="Arial" w:cs="Arial"/>
          <w:sz w:val="24"/>
          <w:szCs w:val="24"/>
        </w:rPr>
        <w:t xml:space="preserve">Judges from around the country would gather at Westminster </w:t>
      </w:r>
      <w:r w:rsidR="008903A3">
        <w:rPr>
          <w:rFonts w:ascii="Arial" w:hAnsi="Arial" w:cs="Arial"/>
          <w:sz w:val="24"/>
          <w:szCs w:val="24"/>
        </w:rPr>
        <w:t xml:space="preserve">and discuss with one another on the decisions they have made in </w:t>
      </w:r>
      <w:r w:rsidR="008A1253">
        <w:rPr>
          <w:rFonts w:ascii="Arial" w:hAnsi="Arial" w:cs="Arial"/>
          <w:sz w:val="24"/>
          <w:szCs w:val="24"/>
        </w:rPr>
        <w:t>cases,</w:t>
      </w:r>
      <w:r w:rsidR="008903A3">
        <w:rPr>
          <w:rFonts w:ascii="Arial" w:hAnsi="Arial" w:cs="Arial"/>
          <w:sz w:val="24"/>
          <w:szCs w:val="24"/>
        </w:rPr>
        <w:t xml:space="preserve"> </w:t>
      </w:r>
      <w:r w:rsidR="00263428">
        <w:rPr>
          <w:rFonts w:ascii="Arial" w:hAnsi="Arial" w:cs="Arial"/>
          <w:sz w:val="24"/>
          <w:szCs w:val="24"/>
        </w:rPr>
        <w:t xml:space="preserve">and this helped judges become more consistent in the decisions they were making </w:t>
      </w:r>
      <w:r w:rsidR="008903A3">
        <w:rPr>
          <w:rFonts w:ascii="Arial" w:hAnsi="Arial" w:cs="Arial"/>
          <w:sz w:val="24"/>
          <w:szCs w:val="24"/>
        </w:rPr>
        <w:t xml:space="preserve">which is how common law also known as case law was </w:t>
      </w:r>
      <w:r w:rsidR="00263428">
        <w:rPr>
          <w:rFonts w:ascii="Arial" w:hAnsi="Arial" w:cs="Arial"/>
          <w:sz w:val="24"/>
          <w:szCs w:val="24"/>
        </w:rPr>
        <w:t>made (Allbon</w:t>
      </w:r>
      <w:r w:rsidR="008A1253">
        <w:rPr>
          <w:rFonts w:ascii="Arial" w:hAnsi="Arial" w:cs="Arial"/>
          <w:sz w:val="24"/>
          <w:szCs w:val="24"/>
        </w:rPr>
        <w:t xml:space="preserve"> </w:t>
      </w:r>
      <w:r w:rsidR="005B6F4D">
        <w:rPr>
          <w:rFonts w:ascii="Arial" w:hAnsi="Arial" w:cs="Arial"/>
          <w:sz w:val="24"/>
          <w:szCs w:val="24"/>
        </w:rPr>
        <w:t>and Dua</w:t>
      </w:r>
      <w:r w:rsidR="00AB4E3C">
        <w:rPr>
          <w:rFonts w:ascii="Arial" w:hAnsi="Arial" w:cs="Arial"/>
          <w:sz w:val="24"/>
          <w:szCs w:val="24"/>
        </w:rPr>
        <w:t>,</w:t>
      </w:r>
      <w:r w:rsidR="008A1253">
        <w:rPr>
          <w:rFonts w:ascii="Arial" w:hAnsi="Arial" w:cs="Arial"/>
          <w:sz w:val="24"/>
          <w:szCs w:val="24"/>
        </w:rPr>
        <w:t xml:space="preserve"> 2020).</w:t>
      </w:r>
      <w:r w:rsidR="008903A3">
        <w:rPr>
          <w:rFonts w:ascii="Arial" w:hAnsi="Arial" w:cs="Arial"/>
          <w:sz w:val="24"/>
          <w:szCs w:val="24"/>
        </w:rPr>
        <w:t xml:space="preserve"> </w:t>
      </w:r>
      <w:r w:rsidR="001E1FE9">
        <w:rPr>
          <w:rFonts w:ascii="Arial" w:hAnsi="Arial" w:cs="Arial"/>
          <w:sz w:val="24"/>
          <w:szCs w:val="24"/>
        </w:rPr>
        <w:t>An</w:t>
      </w:r>
      <w:r w:rsidR="00A1316D">
        <w:rPr>
          <w:rFonts w:ascii="Arial" w:hAnsi="Arial" w:cs="Arial"/>
          <w:sz w:val="24"/>
          <w:szCs w:val="24"/>
        </w:rPr>
        <w:t xml:space="preserve"> example of a common law offence is murder. </w:t>
      </w:r>
    </w:p>
    <w:p w14:paraId="1A9208ED" w14:textId="4A903250" w:rsidR="00F767AF" w:rsidRDefault="008903A3" w:rsidP="00A1316D">
      <w:pPr>
        <w:spacing w:line="360" w:lineRule="auto"/>
        <w:jc w:val="both"/>
        <w:rPr>
          <w:rFonts w:ascii="Arial" w:hAnsi="Arial" w:cs="Arial"/>
          <w:sz w:val="24"/>
          <w:szCs w:val="24"/>
        </w:rPr>
      </w:pPr>
      <w:r>
        <w:rPr>
          <w:rFonts w:ascii="Arial" w:hAnsi="Arial" w:cs="Arial"/>
          <w:sz w:val="24"/>
          <w:szCs w:val="24"/>
        </w:rPr>
        <w:t>Common law is unwritten legalisation which can be used to help judges make</w:t>
      </w:r>
      <w:r w:rsidR="00A16484">
        <w:rPr>
          <w:rFonts w:ascii="Arial" w:hAnsi="Arial" w:cs="Arial"/>
          <w:sz w:val="24"/>
          <w:szCs w:val="24"/>
        </w:rPr>
        <w:t xml:space="preserve"> </w:t>
      </w:r>
      <w:r>
        <w:rPr>
          <w:rFonts w:ascii="Arial" w:hAnsi="Arial" w:cs="Arial"/>
          <w:sz w:val="24"/>
          <w:szCs w:val="24"/>
        </w:rPr>
        <w:t>decisions in similar cases</w:t>
      </w:r>
      <w:r w:rsidR="00A16484">
        <w:rPr>
          <w:rFonts w:ascii="Arial" w:hAnsi="Arial" w:cs="Arial"/>
          <w:sz w:val="24"/>
          <w:szCs w:val="24"/>
        </w:rPr>
        <w:t xml:space="preserve"> this is known as judicial precedent</w:t>
      </w:r>
      <w:r w:rsidR="005B6F4D">
        <w:rPr>
          <w:rFonts w:ascii="Arial" w:hAnsi="Arial" w:cs="Arial"/>
          <w:sz w:val="24"/>
          <w:szCs w:val="24"/>
        </w:rPr>
        <w:t xml:space="preserve"> (Cross </w:t>
      </w:r>
      <w:r w:rsidR="001C0EE6">
        <w:rPr>
          <w:rFonts w:ascii="Arial" w:hAnsi="Arial" w:cs="Arial"/>
          <w:sz w:val="24"/>
          <w:szCs w:val="24"/>
        </w:rPr>
        <w:t>and Harris</w:t>
      </w:r>
      <w:r w:rsidR="00AB4E3C">
        <w:rPr>
          <w:rFonts w:ascii="Arial" w:hAnsi="Arial" w:cs="Arial"/>
          <w:sz w:val="24"/>
          <w:szCs w:val="24"/>
        </w:rPr>
        <w:t>,</w:t>
      </w:r>
      <w:r w:rsidR="001C0EE6">
        <w:rPr>
          <w:rFonts w:ascii="Arial" w:hAnsi="Arial" w:cs="Arial"/>
          <w:sz w:val="24"/>
          <w:szCs w:val="24"/>
        </w:rPr>
        <w:t xml:space="preserve"> </w:t>
      </w:r>
      <w:r w:rsidR="005B6F4D">
        <w:rPr>
          <w:rFonts w:ascii="Arial" w:hAnsi="Arial" w:cs="Arial"/>
          <w:sz w:val="24"/>
          <w:szCs w:val="24"/>
        </w:rPr>
        <w:t>1991)</w:t>
      </w:r>
      <w:r w:rsidR="00A16484">
        <w:rPr>
          <w:rFonts w:ascii="Arial" w:hAnsi="Arial" w:cs="Arial"/>
          <w:sz w:val="24"/>
          <w:szCs w:val="24"/>
        </w:rPr>
        <w:t xml:space="preserve">. For a new precedent to be made a judge would make a ruling in a unique case that has little previous precedent to </w:t>
      </w:r>
      <w:r w:rsidR="008F79B9">
        <w:rPr>
          <w:rFonts w:ascii="Arial" w:hAnsi="Arial" w:cs="Arial"/>
          <w:sz w:val="24"/>
          <w:szCs w:val="24"/>
        </w:rPr>
        <w:t>refer</w:t>
      </w:r>
      <w:r w:rsidR="00A16484">
        <w:rPr>
          <w:rFonts w:ascii="Arial" w:hAnsi="Arial" w:cs="Arial"/>
          <w:sz w:val="24"/>
          <w:szCs w:val="24"/>
        </w:rPr>
        <w:t xml:space="preserve"> back to. Stare decisis a </w:t>
      </w:r>
      <w:r w:rsidR="008F79B9">
        <w:rPr>
          <w:rFonts w:ascii="Arial" w:hAnsi="Arial" w:cs="Arial"/>
          <w:sz w:val="24"/>
          <w:szCs w:val="24"/>
        </w:rPr>
        <w:t>Latin</w:t>
      </w:r>
      <w:r w:rsidR="00A16484">
        <w:rPr>
          <w:rFonts w:ascii="Arial" w:hAnsi="Arial" w:cs="Arial"/>
          <w:sz w:val="24"/>
          <w:szCs w:val="24"/>
        </w:rPr>
        <w:t xml:space="preserve"> term for ‘stand upon decisions</w:t>
      </w:r>
      <w:r w:rsidR="008F79B9">
        <w:rPr>
          <w:rFonts w:ascii="Arial" w:hAnsi="Arial" w:cs="Arial"/>
          <w:sz w:val="24"/>
          <w:szCs w:val="24"/>
        </w:rPr>
        <w:t xml:space="preserve"> made’ where lower courts are bind by authority by decisions from the higher courts meaning a decision a lower court makes must be similar to what the higher court made</w:t>
      </w:r>
      <w:r w:rsidR="00FB595E">
        <w:rPr>
          <w:rFonts w:ascii="Arial" w:hAnsi="Arial" w:cs="Arial"/>
          <w:sz w:val="24"/>
          <w:szCs w:val="24"/>
        </w:rPr>
        <w:t xml:space="preserve"> (</w:t>
      </w:r>
      <w:r w:rsidR="00AB4E3C">
        <w:rPr>
          <w:rFonts w:ascii="Arial" w:hAnsi="Arial" w:cs="Arial"/>
          <w:sz w:val="24"/>
          <w:szCs w:val="24"/>
        </w:rPr>
        <w:t xml:space="preserve">Corporate </w:t>
      </w:r>
      <w:r w:rsidR="00FB595E">
        <w:rPr>
          <w:rFonts w:ascii="Arial" w:hAnsi="Arial" w:cs="Arial"/>
          <w:sz w:val="24"/>
          <w:szCs w:val="24"/>
        </w:rPr>
        <w:t>F</w:t>
      </w:r>
      <w:r w:rsidR="00AB4E3C">
        <w:rPr>
          <w:rFonts w:ascii="Arial" w:hAnsi="Arial" w:cs="Arial"/>
          <w:sz w:val="24"/>
          <w:szCs w:val="24"/>
        </w:rPr>
        <w:t>inance Institution,</w:t>
      </w:r>
      <w:r w:rsidR="00FB595E">
        <w:rPr>
          <w:rFonts w:ascii="Arial" w:hAnsi="Arial" w:cs="Arial"/>
          <w:sz w:val="24"/>
          <w:szCs w:val="24"/>
        </w:rPr>
        <w:t xml:space="preserve"> 2022)</w:t>
      </w:r>
      <w:r w:rsidR="008F79B9">
        <w:rPr>
          <w:rFonts w:ascii="Arial" w:hAnsi="Arial" w:cs="Arial"/>
          <w:sz w:val="24"/>
          <w:szCs w:val="24"/>
        </w:rPr>
        <w:t xml:space="preserve">. </w:t>
      </w:r>
      <w:r w:rsidR="00FB595E">
        <w:rPr>
          <w:rFonts w:ascii="Arial" w:hAnsi="Arial" w:cs="Arial"/>
          <w:sz w:val="24"/>
          <w:szCs w:val="24"/>
        </w:rPr>
        <w:t xml:space="preserve"> </w:t>
      </w:r>
      <w:r w:rsidR="006F4419">
        <w:rPr>
          <w:rFonts w:ascii="Arial" w:hAnsi="Arial" w:cs="Arial"/>
          <w:sz w:val="24"/>
          <w:szCs w:val="24"/>
        </w:rPr>
        <w:t>By courts haven to follow previous decisions it helps ensure fairness with regards to decisions and punishments in similar cases</w:t>
      </w:r>
      <w:r w:rsidR="00704DF6">
        <w:rPr>
          <w:rFonts w:ascii="Arial" w:hAnsi="Arial" w:cs="Arial"/>
          <w:sz w:val="24"/>
          <w:szCs w:val="24"/>
        </w:rPr>
        <w:t xml:space="preserve"> across the courts in England and Wales.</w:t>
      </w:r>
    </w:p>
    <w:p w14:paraId="27DCC581" w14:textId="1CDB1690" w:rsidR="004A7508" w:rsidRDefault="004A7508" w:rsidP="00A1316D">
      <w:pPr>
        <w:spacing w:line="360" w:lineRule="auto"/>
        <w:jc w:val="both"/>
        <w:rPr>
          <w:rFonts w:ascii="Arial" w:hAnsi="Arial" w:cs="Arial"/>
          <w:sz w:val="24"/>
          <w:szCs w:val="24"/>
        </w:rPr>
      </w:pPr>
      <w:r>
        <w:rPr>
          <w:rFonts w:ascii="Arial" w:hAnsi="Arial" w:cs="Arial"/>
          <w:sz w:val="24"/>
          <w:szCs w:val="24"/>
        </w:rPr>
        <w:t xml:space="preserve">When </w:t>
      </w:r>
      <w:r w:rsidR="00233A55">
        <w:rPr>
          <w:rFonts w:ascii="Arial" w:hAnsi="Arial" w:cs="Arial"/>
          <w:sz w:val="24"/>
          <w:szCs w:val="24"/>
        </w:rPr>
        <w:t>judges have made decisions</w:t>
      </w:r>
      <w:r w:rsidR="00C96F95">
        <w:rPr>
          <w:rFonts w:ascii="Arial" w:hAnsi="Arial" w:cs="Arial"/>
          <w:sz w:val="24"/>
          <w:szCs w:val="24"/>
        </w:rPr>
        <w:t xml:space="preserve"> </w:t>
      </w:r>
      <w:r w:rsidR="00233A55">
        <w:rPr>
          <w:rFonts w:ascii="Arial" w:hAnsi="Arial" w:cs="Arial"/>
          <w:sz w:val="24"/>
          <w:szCs w:val="24"/>
        </w:rPr>
        <w:t>Ratio decidendi Latin for ‘reason for deciding’ would be</w:t>
      </w:r>
      <w:r w:rsidR="00C96F95">
        <w:rPr>
          <w:rFonts w:ascii="Arial" w:hAnsi="Arial" w:cs="Arial"/>
          <w:sz w:val="24"/>
          <w:szCs w:val="24"/>
        </w:rPr>
        <w:t xml:space="preserve"> looked</w:t>
      </w:r>
      <w:r w:rsidR="00E61889">
        <w:rPr>
          <w:rFonts w:ascii="Arial" w:hAnsi="Arial" w:cs="Arial"/>
          <w:sz w:val="24"/>
          <w:szCs w:val="24"/>
        </w:rPr>
        <w:t xml:space="preserve"> at</w:t>
      </w:r>
      <w:r w:rsidR="00C96F95">
        <w:rPr>
          <w:rFonts w:ascii="Arial" w:hAnsi="Arial" w:cs="Arial"/>
          <w:sz w:val="24"/>
          <w:szCs w:val="24"/>
        </w:rPr>
        <w:t xml:space="preserve"> which is the measures that helped the judge determine the decision </w:t>
      </w:r>
      <w:r w:rsidR="00233A55">
        <w:rPr>
          <w:rFonts w:ascii="Arial" w:hAnsi="Arial" w:cs="Arial"/>
          <w:sz w:val="24"/>
          <w:szCs w:val="24"/>
        </w:rPr>
        <w:t>which creates precedent (</w:t>
      </w:r>
      <w:r w:rsidR="00FB5324">
        <w:rPr>
          <w:rFonts w:ascii="Arial" w:hAnsi="Arial" w:cs="Arial"/>
          <w:sz w:val="24"/>
          <w:szCs w:val="24"/>
        </w:rPr>
        <w:t>The Open University, 2023</w:t>
      </w:r>
      <w:r w:rsidR="00233A55">
        <w:rPr>
          <w:rFonts w:ascii="Arial" w:hAnsi="Arial" w:cs="Arial"/>
          <w:sz w:val="24"/>
          <w:szCs w:val="24"/>
        </w:rPr>
        <w:t>). Judges can also observe obiter dicta Latin for ‘things said by the way’ meaning people such as lawyers can say persuasive statements to the judiciary</w:t>
      </w:r>
      <w:r w:rsidR="00C84FA7">
        <w:rPr>
          <w:rFonts w:ascii="Arial" w:hAnsi="Arial" w:cs="Arial"/>
          <w:sz w:val="24"/>
          <w:szCs w:val="24"/>
        </w:rPr>
        <w:t xml:space="preserve"> however</w:t>
      </w:r>
      <w:r w:rsidR="00233A55">
        <w:rPr>
          <w:rFonts w:ascii="Arial" w:hAnsi="Arial" w:cs="Arial"/>
          <w:sz w:val="24"/>
          <w:szCs w:val="24"/>
        </w:rPr>
        <w:t xml:space="preserve"> this is not binding (</w:t>
      </w:r>
      <w:r w:rsidR="00AB4E3C">
        <w:rPr>
          <w:rFonts w:ascii="Arial" w:hAnsi="Arial" w:cs="Arial"/>
          <w:sz w:val="24"/>
          <w:szCs w:val="24"/>
        </w:rPr>
        <w:t xml:space="preserve">Incorporate </w:t>
      </w:r>
      <w:r w:rsidR="00233A55">
        <w:rPr>
          <w:rFonts w:ascii="Arial" w:hAnsi="Arial" w:cs="Arial"/>
          <w:sz w:val="24"/>
          <w:szCs w:val="24"/>
        </w:rPr>
        <w:t>C</w:t>
      </w:r>
      <w:r w:rsidR="00AB4E3C">
        <w:rPr>
          <w:rFonts w:ascii="Arial" w:hAnsi="Arial" w:cs="Arial"/>
          <w:sz w:val="24"/>
          <w:szCs w:val="24"/>
        </w:rPr>
        <w:t xml:space="preserve">ouncil of </w:t>
      </w:r>
      <w:r w:rsidR="00233A55">
        <w:rPr>
          <w:rFonts w:ascii="Arial" w:hAnsi="Arial" w:cs="Arial"/>
          <w:sz w:val="24"/>
          <w:szCs w:val="24"/>
        </w:rPr>
        <w:t>L</w:t>
      </w:r>
      <w:r w:rsidR="00AB4E3C">
        <w:rPr>
          <w:rFonts w:ascii="Arial" w:hAnsi="Arial" w:cs="Arial"/>
          <w:sz w:val="24"/>
          <w:szCs w:val="24"/>
        </w:rPr>
        <w:t xml:space="preserve">aw </w:t>
      </w:r>
      <w:r w:rsidR="00233A55">
        <w:rPr>
          <w:rFonts w:ascii="Arial" w:hAnsi="Arial" w:cs="Arial"/>
          <w:sz w:val="24"/>
          <w:szCs w:val="24"/>
        </w:rPr>
        <w:t>R</w:t>
      </w:r>
      <w:r w:rsidR="00AB4E3C">
        <w:rPr>
          <w:rFonts w:ascii="Arial" w:hAnsi="Arial" w:cs="Arial"/>
          <w:sz w:val="24"/>
          <w:szCs w:val="24"/>
        </w:rPr>
        <w:t>eporting</w:t>
      </w:r>
      <w:r w:rsidR="00233A55">
        <w:rPr>
          <w:rFonts w:ascii="Arial" w:hAnsi="Arial" w:cs="Arial"/>
          <w:sz w:val="24"/>
          <w:szCs w:val="24"/>
        </w:rPr>
        <w:t xml:space="preserve">, 2023). </w:t>
      </w:r>
    </w:p>
    <w:p w14:paraId="725A01E6" w14:textId="56F5AFDC" w:rsidR="00262D1A" w:rsidRDefault="00F767AF" w:rsidP="00A1316D">
      <w:pPr>
        <w:spacing w:line="360" w:lineRule="auto"/>
        <w:jc w:val="both"/>
        <w:rPr>
          <w:rFonts w:ascii="Arial" w:hAnsi="Arial" w:cs="Arial"/>
          <w:sz w:val="24"/>
          <w:szCs w:val="24"/>
        </w:rPr>
      </w:pPr>
      <w:r>
        <w:rPr>
          <w:rFonts w:ascii="Arial" w:hAnsi="Arial" w:cs="Arial"/>
          <w:sz w:val="24"/>
          <w:szCs w:val="24"/>
        </w:rPr>
        <w:t>Law can be split into two types Private and public law. Private law is</w:t>
      </w:r>
      <w:r w:rsidR="00553751">
        <w:rPr>
          <w:rFonts w:ascii="Arial" w:hAnsi="Arial" w:cs="Arial"/>
          <w:sz w:val="24"/>
          <w:szCs w:val="24"/>
        </w:rPr>
        <w:t xml:space="preserve"> between two individuals with some sort of relationship such as family disputes and contracts and </w:t>
      </w:r>
      <w:r w:rsidR="00553751">
        <w:rPr>
          <w:rFonts w:ascii="Arial" w:hAnsi="Arial" w:cs="Arial"/>
          <w:sz w:val="24"/>
          <w:szCs w:val="24"/>
        </w:rPr>
        <w:lastRenderedPageBreak/>
        <w:t>deals with matters of civil disputes</w:t>
      </w:r>
      <w:r w:rsidR="00B34E73">
        <w:rPr>
          <w:rFonts w:ascii="Arial" w:hAnsi="Arial" w:cs="Arial"/>
          <w:sz w:val="24"/>
          <w:szCs w:val="24"/>
        </w:rPr>
        <w:t xml:space="preserve"> (Keenan, 2007)</w:t>
      </w:r>
      <w:r w:rsidR="00553751">
        <w:rPr>
          <w:rFonts w:ascii="Arial" w:hAnsi="Arial" w:cs="Arial"/>
          <w:sz w:val="24"/>
          <w:szCs w:val="24"/>
        </w:rPr>
        <w:t>. Whereas public law is between an individual and the Government and deals with criminal offences</w:t>
      </w:r>
      <w:r w:rsidR="007E3C86">
        <w:rPr>
          <w:rFonts w:ascii="Arial" w:hAnsi="Arial" w:cs="Arial"/>
          <w:sz w:val="24"/>
          <w:szCs w:val="24"/>
        </w:rPr>
        <w:t xml:space="preserve"> (Ke</w:t>
      </w:r>
      <w:r w:rsidR="00B34E73">
        <w:rPr>
          <w:rFonts w:ascii="Arial" w:hAnsi="Arial" w:cs="Arial"/>
          <w:sz w:val="24"/>
          <w:szCs w:val="24"/>
        </w:rPr>
        <w:t>enan</w:t>
      </w:r>
      <w:r w:rsidR="007E3C86">
        <w:rPr>
          <w:rFonts w:ascii="Arial" w:hAnsi="Arial" w:cs="Arial"/>
          <w:sz w:val="24"/>
          <w:szCs w:val="24"/>
        </w:rPr>
        <w:t>, 2007)</w:t>
      </w:r>
      <w:r w:rsidR="00553751">
        <w:rPr>
          <w:rFonts w:ascii="Arial" w:hAnsi="Arial" w:cs="Arial"/>
          <w:sz w:val="24"/>
          <w:szCs w:val="24"/>
        </w:rPr>
        <w:t xml:space="preserve">. </w:t>
      </w:r>
    </w:p>
    <w:p w14:paraId="376C6FFF" w14:textId="10065720" w:rsidR="00436B65" w:rsidRDefault="00752DAF" w:rsidP="00A1316D">
      <w:pPr>
        <w:spacing w:line="360" w:lineRule="auto"/>
        <w:jc w:val="both"/>
        <w:rPr>
          <w:rFonts w:ascii="Arial" w:hAnsi="Arial" w:cs="Arial"/>
          <w:sz w:val="24"/>
          <w:szCs w:val="24"/>
        </w:rPr>
      </w:pPr>
      <w:r>
        <w:rPr>
          <w:rFonts w:ascii="Arial" w:hAnsi="Arial" w:cs="Arial"/>
          <w:sz w:val="24"/>
          <w:szCs w:val="24"/>
        </w:rPr>
        <w:t>These link to criminal and civil law where Criminal law relate</w:t>
      </w:r>
      <w:r w:rsidR="001C0EE6">
        <w:rPr>
          <w:rFonts w:ascii="Arial" w:hAnsi="Arial" w:cs="Arial"/>
          <w:sz w:val="24"/>
          <w:szCs w:val="24"/>
        </w:rPr>
        <w:t>s</w:t>
      </w:r>
      <w:r>
        <w:rPr>
          <w:rFonts w:ascii="Arial" w:hAnsi="Arial" w:cs="Arial"/>
          <w:sz w:val="24"/>
          <w:szCs w:val="24"/>
        </w:rPr>
        <w:t xml:space="preserve"> to the negative impact of offences on society as a whole rather than just one individual and focus on punishment of the offenders</w:t>
      </w:r>
      <w:r w:rsidR="005709DF">
        <w:rPr>
          <w:rFonts w:ascii="Arial" w:hAnsi="Arial" w:cs="Arial"/>
          <w:sz w:val="24"/>
          <w:szCs w:val="24"/>
        </w:rPr>
        <w:t xml:space="preserve"> (Hudgell Solicitors, 2022)</w:t>
      </w:r>
      <w:r>
        <w:rPr>
          <w:rFonts w:ascii="Arial" w:hAnsi="Arial" w:cs="Arial"/>
          <w:sz w:val="24"/>
          <w:szCs w:val="24"/>
        </w:rPr>
        <w:t xml:space="preserve">. These offences could range </w:t>
      </w:r>
      <w:r w:rsidR="005709DF">
        <w:rPr>
          <w:rFonts w:ascii="Arial" w:hAnsi="Arial" w:cs="Arial"/>
          <w:sz w:val="24"/>
          <w:szCs w:val="24"/>
        </w:rPr>
        <w:t>from</w:t>
      </w:r>
      <w:r>
        <w:rPr>
          <w:rFonts w:ascii="Arial" w:hAnsi="Arial" w:cs="Arial"/>
          <w:sz w:val="24"/>
          <w:szCs w:val="24"/>
        </w:rPr>
        <w:t xml:space="preserve"> driving offences, </w:t>
      </w:r>
      <w:r w:rsidR="005709DF">
        <w:rPr>
          <w:rFonts w:ascii="Arial" w:hAnsi="Arial" w:cs="Arial"/>
          <w:sz w:val="24"/>
          <w:szCs w:val="24"/>
        </w:rPr>
        <w:t xml:space="preserve">murder, sexual offences. </w:t>
      </w:r>
      <w:r>
        <w:rPr>
          <w:rFonts w:ascii="Arial" w:hAnsi="Arial" w:cs="Arial"/>
          <w:sz w:val="24"/>
          <w:szCs w:val="24"/>
        </w:rPr>
        <w:t xml:space="preserve">Civil law is between two individuals or companies and effects those only involved and where the </w:t>
      </w:r>
      <w:r w:rsidR="005709DF">
        <w:rPr>
          <w:rFonts w:ascii="Arial" w:hAnsi="Arial" w:cs="Arial"/>
          <w:sz w:val="24"/>
          <w:szCs w:val="24"/>
        </w:rPr>
        <w:t>claimant</w:t>
      </w:r>
      <w:r>
        <w:rPr>
          <w:rFonts w:ascii="Arial" w:hAnsi="Arial" w:cs="Arial"/>
          <w:sz w:val="24"/>
          <w:szCs w:val="24"/>
        </w:rPr>
        <w:t xml:space="preserve"> believes they have been wronged by the defendant</w:t>
      </w:r>
      <w:r w:rsidR="005709DF">
        <w:rPr>
          <w:rFonts w:ascii="Arial" w:hAnsi="Arial" w:cs="Arial"/>
          <w:sz w:val="24"/>
          <w:szCs w:val="24"/>
        </w:rPr>
        <w:t xml:space="preserve"> (Hudgell </w:t>
      </w:r>
      <w:r w:rsidR="006738E7">
        <w:rPr>
          <w:rFonts w:ascii="Arial" w:hAnsi="Arial" w:cs="Arial"/>
          <w:sz w:val="24"/>
          <w:szCs w:val="24"/>
        </w:rPr>
        <w:t>Solicitors</w:t>
      </w:r>
      <w:r w:rsidR="005709DF">
        <w:rPr>
          <w:rFonts w:ascii="Arial" w:hAnsi="Arial" w:cs="Arial"/>
          <w:sz w:val="24"/>
          <w:szCs w:val="24"/>
        </w:rPr>
        <w:t>, 2022)</w:t>
      </w:r>
      <w:r>
        <w:rPr>
          <w:rFonts w:ascii="Arial" w:hAnsi="Arial" w:cs="Arial"/>
          <w:sz w:val="24"/>
          <w:szCs w:val="24"/>
        </w:rPr>
        <w:t>.</w:t>
      </w:r>
      <w:r w:rsidR="005709DF">
        <w:rPr>
          <w:rFonts w:ascii="Arial" w:hAnsi="Arial" w:cs="Arial"/>
          <w:sz w:val="24"/>
          <w:szCs w:val="24"/>
        </w:rPr>
        <w:t xml:space="preserve"> These matters could involve breach of contract and family disputes.</w:t>
      </w:r>
      <w:r>
        <w:rPr>
          <w:rFonts w:ascii="Arial" w:hAnsi="Arial" w:cs="Arial"/>
          <w:sz w:val="24"/>
          <w:szCs w:val="24"/>
        </w:rPr>
        <w:t xml:space="preserve"> Whereas criminal law result is on </w:t>
      </w:r>
      <w:r w:rsidR="005709DF">
        <w:rPr>
          <w:rFonts w:ascii="Arial" w:hAnsi="Arial" w:cs="Arial"/>
          <w:sz w:val="24"/>
          <w:szCs w:val="24"/>
        </w:rPr>
        <w:t>punishment such as receiving a sentence</w:t>
      </w:r>
      <w:r>
        <w:rPr>
          <w:rFonts w:ascii="Arial" w:hAnsi="Arial" w:cs="Arial"/>
          <w:sz w:val="24"/>
          <w:szCs w:val="24"/>
        </w:rPr>
        <w:t xml:space="preserve"> civil law result is about resolving the issues through options such as </w:t>
      </w:r>
      <w:r w:rsidR="005709DF">
        <w:rPr>
          <w:rFonts w:ascii="Arial" w:hAnsi="Arial" w:cs="Arial"/>
          <w:sz w:val="24"/>
          <w:szCs w:val="24"/>
        </w:rPr>
        <w:t xml:space="preserve">compensation. Criminal cases start in the </w:t>
      </w:r>
      <w:r w:rsidR="00A639D6">
        <w:rPr>
          <w:rFonts w:ascii="Arial" w:hAnsi="Arial" w:cs="Arial"/>
          <w:sz w:val="24"/>
          <w:szCs w:val="24"/>
        </w:rPr>
        <w:t>magistrate’s</w:t>
      </w:r>
      <w:r w:rsidR="005709DF">
        <w:rPr>
          <w:rFonts w:ascii="Arial" w:hAnsi="Arial" w:cs="Arial"/>
          <w:sz w:val="24"/>
          <w:szCs w:val="24"/>
        </w:rPr>
        <w:t xml:space="preserve"> court and then depending on the seriousness of the case it can go up to the higher courts such as the Crown </w:t>
      </w:r>
      <w:r w:rsidR="00A639D6">
        <w:rPr>
          <w:rFonts w:ascii="Arial" w:hAnsi="Arial" w:cs="Arial"/>
          <w:sz w:val="24"/>
          <w:szCs w:val="24"/>
        </w:rPr>
        <w:t>court.</w:t>
      </w:r>
      <w:r w:rsidR="005709DF">
        <w:rPr>
          <w:rFonts w:ascii="Arial" w:hAnsi="Arial" w:cs="Arial"/>
          <w:sz w:val="24"/>
          <w:szCs w:val="24"/>
        </w:rPr>
        <w:t xml:space="preserve"> Civil cases usually begin in the County Court and appeals to the High Court however there are separate divisions such as Family court that the matters can be taken </w:t>
      </w:r>
      <w:r w:rsidR="00A639D6">
        <w:rPr>
          <w:rFonts w:ascii="Arial" w:hAnsi="Arial" w:cs="Arial"/>
          <w:sz w:val="24"/>
          <w:szCs w:val="24"/>
        </w:rPr>
        <w:t>to.</w:t>
      </w:r>
      <w:r w:rsidR="005709DF">
        <w:rPr>
          <w:rFonts w:ascii="Arial" w:hAnsi="Arial" w:cs="Arial"/>
          <w:sz w:val="24"/>
          <w:szCs w:val="24"/>
        </w:rPr>
        <w:t xml:space="preserve"> </w:t>
      </w:r>
    </w:p>
    <w:p w14:paraId="438FAC8D" w14:textId="65359A94" w:rsidR="0076316E" w:rsidRDefault="0076316E" w:rsidP="00A1316D">
      <w:pPr>
        <w:spacing w:line="360" w:lineRule="auto"/>
        <w:jc w:val="both"/>
        <w:rPr>
          <w:rFonts w:ascii="Arial" w:hAnsi="Arial" w:cs="Arial"/>
          <w:sz w:val="24"/>
          <w:szCs w:val="24"/>
        </w:rPr>
      </w:pPr>
      <w:r w:rsidRPr="00EA2574">
        <w:rPr>
          <w:rFonts w:ascii="Arial" w:hAnsi="Arial" w:cs="Arial"/>
          <w:sz w:val="24"/>
          <w:szCs w:val="24"/>
        </w:rPr>
        <w:t>A well-known case Donoghue v Stevenson (1932) is a case that helped establish the civil law tort of negligence. A woman was bought a ginger beer which she later discovered there was a decomposing snail at the bottom. Lord Atkin established Stevenson was to blame due to being responsible for the wellbeing of individuals who consumed his beer. Before this case the plaintiff would have to prove there was contractual arrangement in order to claim negligence. Due to Donoghue being bought the beer for her she couldn’t do so however Lord Atkin disagreed and said manufacturers have a responsibility from production to consumer. This case changed so consumers could be protected from damaged or faulty goods and that manufactures have a duty of care. This created new precedent for future similar cases.</w:t>
      </w:r>
    </w:p>
    <w:p w14:paraId="0588069F" w14:textId="178A0CD2" w:rsidR="00FB5324" w:rsidRDefault="008465E2" w:rsidP="00A1316D">
      <w:pPr>
        <w:spacing w:line="360" w:lineRule="auto"/>
        <w:jc w:val="both"/>
        <w:rPr>
          <w:rFonts w:ascii="Arial" w:hAnsi="Arial" w:cs="Arial"/>
          <w:sz w:val="24"/>
          <w:szCs w:val="24"/>
        </w:rPr>
      </w:pPr>
      <w:r w:rsidRPr="008465E2">
        <w:rPr>
          <w:rFonts w:ascii="Arial" w:hAnsi="Arial" w:cs="Arial"/>
          <w:sz w:val="24"/>
          <w:szCs w:val="24"/>
        </w:rPr>
        <w:t>The UK has a common law legal system which means that its constantly changing due to it being judge made law unlike civil law systems that relies on statue. Common law works hand in hand with statue law which is acts made by parliament that govern the country and common law helps keep statue updated (Elliott</w:t>
      </w:r>
      <w:r w:rsidR="00AB4E3C">
        <w:rPr>
          <w:rFonts w:ascii="Arial" w:hAnsi="Arial" w:cs="Arial"/>
          <w:sz w:val="24"/>
          <w:szCs w:val="24"/>
        </w:rPr>
        <w:t>,</w:t>
      </w:r>
      <w:r w:rsidRPr="008465E2">
        <w:rPr>
          <w:rFonts w:ascii="Arial" w:hAnsi="Arial" w:cs="Arial"/>
          <w:sz w:val="24"/>
          <w:szCs w:val="24"/>
        </w:rPr>
        <w:t xml:space="preserve"> 2023). </w:t>
      </w:r>
    </w:p>
    <w:p w14:paraId="1A231FC4" w14:textId="2B4053CB" w:rsidR="00CF2E89" w:rsidRDefault="00CF2E89" w:rsidP="00A1316D">
      <w:pPr>
        <w:spacing w:line="360" w:lineRule="auto"/>
        <w:jc w:val="both"/>
        <w:rPr>
          <w:rFonts w:ascii="Arial" w:hAnsi="Arial" w:cs="Arial"/>
          <w:sz w:val="24"/>
          <w:szCs w:val="24"/>
        </w:rPr>
      </w:pPr>
      <w:r>
        <w:rPr>
          <w:rFonts w:ascii="Arial" w:hAnsi="Arial" w:cs="Arial"/>
          <w:sz w:val="24"/>
          <w:szCs w:val="24"/>
        </w:rPr>
        <w:t>There are different types of legislation one is Primary legislation which is acts of parliament</w:t>
      </w:r>
      <w:r w:rsidR="00027760">
        <w:rPr>
          <w:rFonts w:ascii="Arial" w:hAnsi="Arial" w:cs="Arial"/>
          <w:sz w:val="24"/>
          <w:szCs w:val="24"/>
        </w:rPr>
        <w:t xml:space="preserve"> </w:t>
      </w:r>
      <w:r w:rsidR="0089535D">
        <w:rPr>
          <w:rFonts w:ascii="Arial" w:hAnsi="Arial" w:cs="Arial"/>
          <w:sz w:val="24"/>
          <w:szCs w:val="24"/>
        </w:rPr>
        <w:t xml:space="preserve">and there are three types. Public legislation is majority of acts that pass </w:t>
      </w:r>
      <w:r w:rsidR="0089535D">
        <w:rPr>
          <w:rFonts w:ascii="Arial" w:hAnsi="Arial" w:cs="Arial"/>
          <w:sz w:val="24"/>
          <w:szCs w:val="24"/>
        </w:rPr>
        <w:lastRenderedPageBreak/>
        <w:t>parliament and effect everyone most of which are Government bills such as The Human Rights Act 1998</w:t>
      </w:r>
      <w:r w:rsidR="00FB5324">
        <w:rPr>
          <w:rFonts w:ascii="Arial" w:hAnsi="Arial" w:cs="Arial"/>
          <w:sz w:val="24"/>
          <w:szCs w:val="24"/>
        </w:rPr>
        <w:t xml:space="preserve"> (Wilson et al, 2020)</w:t>
      </w:r>
      <w:r w:rsidR="0089535D">
        <w:rPr>
          <w:rFonts w:ascii="Arial" w:hAnsi="Arial" w:cs="Arial"/>
          <w:sz w:val="24"/>
          <w:szCs w:val="24"/>
        </w:rPr>
        <w:t>. Private legislation only effects certain people and places and come from people such as private companies and local authoriti</w:t>
      </w:r>
      <w:r w:rsidR="00FB5324">
        <w:rPr>
          <w:rFonts w:ascii="Arial" w:hAnsi="Arial" w:cs="Arial"/>
          <w:sz w:val="24"/>
          <w:szCs w:val="24"/>
        </w:rPr>
        <w:t>es (Wilson et al, 202</w:t>
      </w:r>
      <w:r w:rsidR="009676B4">
        <w:rPr>
          <w:rFonts w:ascii="Arial" w:hAnsi="Arial" w:cs="Arial"/>
          <w:sz w:val="24"/>
          <w:szCs w:val="24"/>
        </w:rPr>
        <w:t>0</w:t>
      </w:r>
      <w:r w:rsidR="00FB5324">
        <w:rPr>
          <w:rFonts w:ascii="Arial" w:hAnsi="Arial" w:cs="Arial"/>
          <w:sz w:val="24"/>
          <w:szCs w:val="24"/>
        </w:rPr>
        <w:t>).</w:t>
      </w:r>
      <w:r w:rsidR="0089535D">
        <w:rPr>
          <w:rFonts w:ascii="Arial" w:hAnsi="Arial" w:cs="Arial"/>
          <w:sz w:val="24"/>
          <w:szCs w:val="24"/>
        </w:rPr>
        <w:t xml:space="preserve"> Hybrid legislation </w:t>
      </w:r>
      <w:r w:rsidR="00FB5324">
        <w:rPr>
          <w:rFonts w:ascii="Arial" w:hAnsi="Arial" w:cs="Arial"/>
          <w:sz w:val="24"/>
          <w:szCs w:val="24"/>
        </w:rPr>
        <w:t xml:space="preserve">has </w:t>
      </w:r>
      <w:r w:rsidR="0089535D">
        <w:rPr>
          <w:rFonts w:ascii="Arial" w:hAnsi="Arial" w:cs="Arial"/>
          <w:sz w:val="24"/>
          <w:szCs w:val="24"/>
        </w:rPr>
        <w:t>both private and public bills</w:t>
      </w:r>
      <w:r w:rsidR="00FB5324">
        <w:rPr>
          <w:rFonts w:ascii="Arial" w:hAnsi="Arial" w:cs="Arial"/>
          <w:sz w:val="24"/>
          <w:szCs w:val="24"/>
        </w:rPr>
        <w:t xml:space="preserve">. </w:t>
      </w:r>
    </w:p>
    <w:p w14:paraId="3421FDA3" w14:textId="5DDB53B5" w:rsidR="005702C0" w:rsidRDefault="005702C0" w:rsidP="00A1316D">
      <w:pPr>
        <w:spacing w:line="360" w:lineRule="auto"/>
        <w:jc w:val="both"/>
        <w:rPr>
          <w:rFonts w:ascii="Arial" w:hAnsi="Arial" w:cs="Arial"/>
          <w:sz w:val="24"/>
          <w:szCs w:val="24"/>
        </w:rPr>
      </w:pPr>
      <w:r>
        <w:rPr>
          <w:rFonts w:ascii="Arial" w:hAnsi="Arial" w:cs="Arial"/>
          <w:sz w:val="24"/>
          <w:szCs w:val="24"/>
        </w:rPr>
        <w:t xml:space="preserve">We also have </w:t>
      </w:r>
      <w:r w:rsidR="007C5BAC">
        <w:rPr>
          <w:rFonts w:ascii="Arial" w:hAnsi="Arial" w:cs="Arial"/>
          <w:sz w:val="24"/>
          <w:szCs w:val="24"/>
        </w:rPr>
        <w:t>Secondary</w:t>
      </w:r>
      <w:r>
        <w:rPr>
          <w:rFonts w:ascii="Arial" w:hAnsi="Arial" w:cs="Arial"/>
          <w:sz w:val="24"/>
          <w:szCs w:val="24"/>
        </w:rPr>
        <w:t xml:space="preserve"> legislation </w:t>
      </w:r>
      <w:r w:rsidR="007C5BAC">
        <w:rPr>
          <w:rFonts w:ascii="Arial" w:hAnsi="Arial" w:cs="Arial"/>
          <w:sz w:val="24"/>
          <w:szCs w:val="24"/>
        </w:rPr>
        <w:t xml:space="preserve">which is law created by minsters </w:t>
      </w:r>
      <w:r w:rsidR="00FE5E14">
        <w:rPr>
          <w:rFonts w:ascii="Arial" w:hAnsi="Arial" w:cs="Arial"/>
          <w:sz w:val="24"/>
          <w:szCs w:val="24"/>
        </w:rPr>
        <w:t xml:space="preserve">or other bodies </w:t>
      </w:r>
      <w:r w:rsidR="007C5BAC">
        <w:rPr>
          <w:rFonts w:ascii="Arial" w:hAnsi="Arial" w:cs="Arial"/>
          <w:sz w:val="24"/>
          <w:szCs w:val="24"/>
        </w:rPr>
        <w:t xml:space="preserve">given the power to do so by Parliament. </w:t>
      </w:r>
      <w:r w:rsidR="00FE5E14">
        <w:rPr>
          <w:rFonts w:ascii="Arial" w:hAnsi="Arial" w:cs="Arial"/>
          <w:sz w:val="24"/>
          <w:szCs w:val="24"/>
        </w:rPr>
        <w:t xml:space="preserve">A secondary legislation will have the words ‘Order, rules or regulations’ in the title and referred to as statutory Instruments (Marshall, 2020). Secondary legislation helps give more details in acts of parliament created by parliament themselves, </w:t>
      </w:r>
      <w:r w:rsidR="00B055C6">
        <w:rPr>
          <w:rFonts w:ascii="Arial" w:hAnsi="Arial" w:cs="Arial"/>
          <w:sz w:val="24"/>
          <w:szCs w:val="24"/>
        </w:rPr>
        <w:t>allows minster</w:t>
      </w:r>
      <w:r w:rsidR="009676B4">
        <w:rPr>
          <w:rFonts w:ascii="Arial" w:hAnsi="Arial" w:cs="Arial"/>
          <w:sz w:val="24"/>
          <w:szCs w:val="24"/>
        </w:rPr>
        <w:t>s</w:t>
      </w:r>
      <w:r w:rsidR="00B055C6">
        <w:rPr>
          <w:rFonts w:ascii="Arial" w:hAnsi="Arial" w:cs="Arial"/>
          <w:sz w:val="24"/>
          <w:szCs w:val="24"/>
        </w:rPr>
        <w:t xml:space="preserve"> to update parts of a</w:t>
      </w:r>
      <w:r w:rsidR="00D80C19">
        <w:rPr>
          <w:rFonts w:ascii="Arial" w:hAnsi="Arial" w:cs="Arial"/>
          <w:sz w:val="24"/>
          <w:szCs w:val="24"/>
        </w:rPr>
        <w:t>n</w:t>
      </w:r>
      <w:r w:rsidR="00B055C6">
        <w:rPr>
          <w:rFonts w:ascii="Arial" w:hAnsi="Arial" w:cs="Arial"/>
          <w:sz w:val="24"/>
          <w:szCs w:val="24"/>
        </w:rPr>
        <w:t xml:space="preserve"> act without it needing to go through parliament again and allows secondary legislation to come into effect in urgent situations a recent example being the Coronavirus regulations (Marshall, 2020). </w:t>
      </w:r>
    </w:p>
    <w:p w14:paraId="21C09B09" w14:textId="60DE9137" w:rsidR="00E7025B" w:rsidRDefault="009676B4" w:rsidP="00A1316D">
      <w:pPr>
        <w:spacing w:line="360" w:lineRule="auto"/>
        <w:jc w:val="both"/>
        <w:rPr>
          <w:rFonts w:ascii="Arial" w:hAnsi="Arial" w:cs="Arial"/>
          <w:sz w:val="24"/>
          <w:szCs w:val="24"/>
        </w:rPr>
      </w:pPr>
      <w:r w:rsidRPr="00552486">
        <w:rPr>
          <w:rFonts w:ascii="Arial" w:hAnsi="Arial" w:cs="Arial"/>
          <w:sz w:val="24"/>
          <w:szCs w:val="24"/>
        </w:rPr>
        <w:t xml:space="preserve">Equity </w:t>
      </w:r>
      <w:r w:rsidR="00E7025B">
        <w:rPr>
          <w:rFonts w:ascii="Arial" w:hAnsi="Arial" w:cs="Arial"/>
          <w:sz w:val="24"/>
          <w:szCs w:val="24"/>
        </w:rPr>
        <w:t>is a third source of law in England and Wales. Equity originates from the 1</w:t>
      </w:r>
      <w:r w:rsidR="00150AC0">
        <w:rPr>
          <w:rFonts w:ascii="Arial" w:hAnsi="Arial" w:cs="Arial"/>
          <w:sz w:val="24"/>
          <w:szCs w:val="24"/>
        </w:rPr>
        <w:t>3</w:t>
      </w:r>
      <w:r w:rsidR="00E7025B" w:rsidRPr="00E7025B">
        <w:rPr>
          <w:rFonts w:ascii="Arial" w:hAnsi="Arial" w:cs="Arial"/>
          <w:sz w:val="24"/>
          <w:szCs w:val="24"/>
          <w:vertAlign w:val="superscript"/>
        </w:rPr>
        <w:t>th</w:t>
      </w:r>
      <w:r w:rsidR="00E7025B">
        <w:rPr>
          <w:rFonts w:ascii="Arial" w:hAnsi="Arial" w:cs="Arial"/>
          <w:sz w:val="24"/>
          <w:szCs w:val="24"/>
        </w:rPr>
        <w:t xml:space="preserve"> century when common law was develop</w:t>
      </w:r>
      <w:r w:rsidR="00150AC0">
        <w:rPr>
          <w:rFonts w:ascii="Arial" w:hAnsi="Arial" w:cs="Arial"/>
          <w:sz w:val="24"/>
          <w:szCs w:val="24"/>
        </w:rPr>
        <w:t>ing</w:t>
      </w:r>
      <w:r w:rsidR="00E7025B">
        <w:rPr>
          <w:rFonts w:ascii="Arial" w:hAnsi="Arial" w:cs="Arial"/>
          <w:sz w:val="24"/>
          <w:szCs w:val="24"/>
        </w:rPr>
        <w:t>.</w:t>
      </w:r>
      <w:r w:rsidR="00150AC0">
        <w:rPr>
          <w:rFonts w:ascii="Arial" w:hAnsi="Arial" w:cs="Arial"/>
          <w:sz w:val="24"/>
          <w:szCs w:val="24"/>
        </w:rPr>
        <w:t xml:space="preserve"> At the time to take a civil case to court it had to fit within a type of writ and if it didn’t then the matter could not be taken to the </w:t>
      </w:r>
      <w:r w:rsidR="002C4773">
        <w:rPr>
          <w:rFonts w:ascii="Arial" w:hAnsi="Arial" w:cs="Arial"/>
          <w:sz w:val="24"/>
          <w:szCs w:val="24"/>
        </w:rPr>
        <w:t xml:space="preserve">common law </w:t>
      </w:r>
      <w:r w:rsidR="00150AC0">
        <w:rPr>
          <w:rFonts w:ascii="Arial" w:hAnsi="Arial" w:cs="Arial"/>
          <w:sz w:val="24"/>
          <w:szCs w:val="24"/>
        </w:rPr>
        <w:t>court</w:t>
      </w:r>
      <w:r w:rsidR="000772A7">
        <w:rPr>
          <w:rFonts w:ascii="Arial" w:hAnsi="Arial" w:cs="Arial"/>
          <w:sz w:val="24"/>
          <w:szCs w:val="24"/>
        </w:rPr>
        <w:t>s</w:t>
      </w:r>
      <w:r w:rsidR="002C4773">
        <w:rPr>
          <w:rFonts w:ascii="Arial" w:hAnsi="Arial" w:cs="Arial"/>
          <w:sz w:val="24"/>
          <w:szCs w:val="24"/>
        </w:rPr>
        <w:t xml:space="preserve"> (Elliot and Quinn, 2011).</w:t>
      </w:r>
      <w:r w:rsidR="00E7025B">
        <w:rPr>
          <w:rFonts w:ascii="Arial" w:hAnsi="Arial" w:cs="Arial"/>
          <w:sz w:val="24"/>
          <w:szCs w:val="24"/>
        </w:rPr>
        <w:t xml:space="preserve"> When a claimant was dissatisfied with the outcome of their case, they would then petition the king</w:t>
      </w:r>
      <w:r w:rsidR="00623340">
        <w:rPr>
          <w:rFonts w:ascii="Arial" w:hAnsi="Arial" w:cs="Arial"/>
          <w:sz w:val="24"/>
          <w:szCs w:val="24"/>
        </w:rPr>
        <w:t xml:space="preserve"> (Laing, 2019)</w:t>
      </w:r>
      <w:r w:rsidR="00E7025B">
        <w:rPr>
          <w:rFonts w:ascii="Arial" w:hAnsi="Arial" w:cs="Arial"/>
          <w:sz w:val="24"/>
          <w:szCs w:val="24"/>
        </w:rPr>
        <w:t>. Lord Chancellor would deal with these petitions on behalf of the king</w:t>
      </w:r>
      <w:r w:rsidR="00623340">
        <w:rPr>
          <w:rFonts w:ascii="Arial" w:hAnsi="Arial" w:cs="Arial"/>
          <w:sz w:val="24"/>
          <w:szCs w:val="24"/>
        </w:rPr>
        <w:t xml:space="preserve">. This then </w:t>
      </w:r>
      <w:r w:rsidR="002C4773">
        <w:rPr>
          <w:rFonts w:ascii="Arial" w:hAnsi="Arial" w:cs="Arial"/>
          <w:sz w:val="24"/>
          <w:szCs w:val="24"/>
        </w:rPr>
        <w:t>led</w:t>
      </w:r>
      <w:r w:rsidR="00623340">
        <w:rPr>
          <w:rFonts w:ascii="Arial" w:hAnsi="Arial" w:cs="Arial"/>
          <w:sz w:val="24"/>
          <w:szCs w:val="24"/>
        </w:rPr>
        <w:t xml:space="preserve"> to the creation of the Court of Chancery due to petitions being address</w:t>
      </w:r>
      <w:r w:rsidR="002C4773">
        <w:rPr>
          <w:rFonts w:ascii="Arial" w:hAnsi="Arial" w:cs="Arial"/>
          <w:sz w:val="24"/>
          <w:szCs w:val="24"/>
        </w:rPr>
        <w:t>ed</w:t>
      </w:r>
      <w:r w:rsidR="00623340">
        <w:rPr>
          <w:rFonts w:ascii="Arial" w:hAnsi="Arial" w:cs="Arial"/>
          <w:sz w:val="24"/>
          <w:szCs w:val="24"/>
        </w:rPr>
        <w:t xml:space="preserve"> to the chancellor instead of the king (Elliot and Quinn, 2011). </w:t>
      </w:r>
      <w:r w:rsidR="002C4773">
        <w:rPr>
          <w:rFonts w:ascii="Arial" w:hAnsi="Arial" w:cs="Arial"/>
          <w:sz w:val="24"/>
          <w:szCs w:val="24"/>
        </w:rPr>
        <w:t xml:space="preserve"> The chancellor would make decisions based on his own morals as at the time equity wasn’t binding by precedents. Eventually by the 19</w:t>
      </w:r>
      <w:r w:rsidR="002C4773" w:rsidRPr="002C4773">
        <w:rPr>
          <w:rFonts w:ascii="Arial" w:hAnsi="Arial" w:cs="Arial"/>
          <w:sz w:val="24"/>
          <w:szCs w:val="24"/>
          <w:vertAlign w:val="superscript"/>
        </w:rPr>
        <w:t>th</w:t>
      </w:r>
      <w:r w:rsidR="002C4773">
        <w:rPr>
          <w:rFonts w:ascii="Arial" w:hAnsi="Arial" w:cs="Arial"/>
          <w:sz w:val="24"/>
          <w:szCs w:val="24"/>
        </w:rPr>
        <w:t xml:space="preserve"> century equity had its own case law and principles. </w:t>
      </w:r>
      <w:r w:rsidR="00623340">
        <w:rPr>
          <w:rFonts w:ascii="Arial" w:hAnsi="Arial" w:cs="Arial"/>
          <w:sz w:val="24"/>
          <w:szCs w:val="24"/>
        </w:rPr>
        <w:t xml:space="preserve">Today equity and common are </w:t>
      </w:r>
      <w:r w:rsidR="00150AC0">
        <w:rPr>
          <w:rFonts w:ascii="Arial" w:hAnsi="Arial" w:cs="Arial"/>
          <w:sz w:val="24"/>
          <w:szCs w:val="24"/>
        </w:rPr>
        <w:t>separate</w:t>
      </w:r>
      <w:r w:rsidR="00623340">
        <w:rPr>
          <w:rFonts w:ascii="Arial" w:hAnsi="Arial" w:cs="Arial"/>
          <w:sz w:val="24"/>
          <w:szCs w:val="24"/>
        </w:rPr>
        <w:t xml:space="preserve"> bodies of law however can be used in the same court whereas </w:t>
      </w:r>
      <w:r w:rsidR="00150AC0">
        <w:rPr>
          <w:rFonts w:ascii="Arial" w:hAnsi="Arial" w:cs="Arial"/>
          <w:sz w:val="24"/>
          <w:szCs w:val="24"/>
        </w:rPr>
        <w:t xml:space="preserve">before </w:t>
      </w:r>
      <w:r w:rsidR="00623340">
        <w:rPr>
          <w:rFonts w:ascii="Arial" w:hAnsi="Arial" w:cs="Arial"/>
          <w:sz w:val="24"/>
          <w:szCs w:val="24"/>
        </w:rPr>
        <w:t xml:space="preserve">they </w:t>
      </w:r>
      <w:r w:rsidR="00150AC0">
        <w:rPr>
          <w:rFonts w:ascii="Arial" w:hAnsi="Arial" w:cs="Arial"/>
          <w:sz w:val="24"/>
          <w:szCs w:val="24"/>
        </w:rPr>
        <w:t>had their own courts</w:t>
      </w:r>
      <w:r w:rsidR="008F0ADC">
        <w:rPr>
          <w:rFonts w:ascii="Arial" w:hAnsi="Arial" w:cs="Arial"/>
          <w:sz w:val="24"/>
          <w:szCs w:val="24"/>
        </w:rPr>
        <w:t xml:space="preserve"> (Laing, 2019)</w:t>
      </w:r>
      <w:r w:rsidR="00150AC0">
        <w:rPr>
          <w:rFonts w:ascii="Arial" w:hAnsi="Arial" w:cs="Arial"/>
          <w:sz w:val="24"/>
          <w:szCs w:val="24"/>
        </w:rPr>
        <w:t xml:space="preserve">. The separation of equity and common law having their own courts was abolished by the Judicature Acts 1873-75. </w:t>
      </w:r>
      <w:r w:rsidR="00E7025B">
        <w:rPr>
          <w:rFonts w:ascii="Arial" w:hAnsi="Arial" w:cs="Arial"/>
          <w:sz w:val="24"/>
          <w:szCs w:val="24"/>
        </w:rPr>
        <w:t xml:space="preserve">As said by Laing (2019) equity is based of fairness, legal </w:t>
      </w:r>
      <w:r w:rsidR="00335341">
        <w:rPr>
          <w:rFonts w:ascii="Arial" w:hAnsi="Arial" w:cs="Arial"/>
          <w:sz w:val="24"/>
          <w:szCs w:val="24"/>
        </w:rPr>
        <w:t>principles,</w:t>
      </w:r>
      <w:r w:rsidR="00E7025B">
        <w:rPr>
          <w:rFonts w:ascii="Arial" w:hAnsi="Arial" w:cs="Arial"/>
          <w:sz w:val="24"/>
          <w:szCs w:val="24"/>
        </w:rPr>
        <w:t xml:space="preserve"> and flexibility. </w:t>
      </w:r>
    </w:p>
    <w:p w14:paraId="49351729" w14:textId="0917B855" w:rsidR="008465E2" w:rsidRDefault="008465E2" w:rsidP="00A1316D">
      <w:pPr>
        <w:spacing w:line="360" w:lineRule="auto"/>
        <w:jc w:val="both"/>
        <w:rPr>
          <w:rFonts w:ascii="Arial" w:hAnsi="Arial" w:cs="Arial"/>
          <w:sz w:val="24"/>
          <w:szCs w:val="24"/>
        </w:rPr>
      </w:pPr>
      <w:r>
        <w:rPr>
          <w:rFonts w:ascii="Arial" w:hAnsi="Arial" w:cs="Arial"/>
          <w:sz w:val="24"/>
          <w:szCs w:val="24"/>
        </w:rPr>
        <w:t xml:space="preserve">The UK has three branches of </w:t>
      </w:r>
      <w:r w:rsidR="006738E7">
        <w:rPr>
          <w:rFonts w:ascii="Arial" w:hAnsi="Arial" w:cs="Arial"/>
          <w:sz w:val="24"/>
          <w:szCs w:val="24"/>
        </w:rPr>
        <w:t>Government Executive</w:t>
      </w:r>
      <w:r>
        <w:rPr>
          <w:rFonts w:ascii="Arial" w:hAnsi="Arial" w:cs="Arial"/>
          <w:sz w:val="24"/>
          <w:szCs w:val="24"/>
        </w:rPr>
        <w:t xml:space="preserve"> which is the Government and the Prime Minister, Legislative which is Parliament and Judiciary which is judges</w:t>
      </w:r>
      <w:r w:rsidR="00E2605F">
        <w:rPr>
          <w:rFonts w:ascii="Arial" w:hAnsi="Arial" w:cs="Arial"/>
          <w:sz w:val="24"/>
          <w:szCs w:val="24"/>
        </w:rPr>
        <w:t xml:space="preserve"> (Welsh Government, 2021)</w:t>
      </w:r>
      <w:r>
        <w:rPr>
          <w:rFonts w:ascii="Arial" w:hAnsi="Arial" w:cs="Arial"/>
          <w:sz w:val="24"/>
          <w:szCs w:val="24"/>
        </w:rPr>
        <w:t>. The Prime Minister is the leader of the Government and role is to appoint members and oversee the work of government agencies</w:t>
      </w:r>
      <w:r w:rsidR="003B5B3E">
        <w:rPr>
          <w:rFonts w:ascii="Arial" w:hAnsi="Arial" w:cs="Arial"/>
          <w:sz w:val="24"/>
          <w:szCs w:val="24"/>
        </w:rPr>
        <w:t xml:space="preserve"> (UK Government, 2023)</w:t>
      </w:r>
      <w:r>
        <w:rPr>
          <w:rFonts w:ascii="Arial" w:hAnsi="Arial" w:cs="Arial"/>
          <w:sz w:val="24"/>
          <w:szCs w:val="24"/>
        </w:rPr>
        <w:t>.</w:t>
      </w:r>
      <w:r w:rsidR="003B5B3E">
        <w:rPr>
          <w:rFonts w:ascii="Arial" w:hAnsi="Arial" w:cs="Arial"/>
          <w:sz w:val="24"/>
          <w:szCs w:val="24"/>
        </w:rPr>
        <w:t xml:space="preserve"> The Civil service is the governments service that does the </w:t>
      </w:r>
      <w:r w:rsidR="003B5B3E">
        <w:rPr>
          <w:rFonts w:ascii="Arial" w:hAnsi="Arial" w:cs="Arial"/>
          <w:sz w:val="24"/>
          <w:szCs w:val="24"/>
        </w:rPr>
        <w:lastRenderedPageBreak/>
        <w:t>administrative work, and they must stay politically neutral. The</w:t>
      </w:r>
      <w:r>
        <w:rPr>
          <w:rFonts w:ascii="Arial" w:hAnsi="Arial" w:cs="Arial"/>
          <w:sz w:val="24"/>
          <w:szCs w:val="24"/>
        </w:rPr>
        <w:t xml:space="preserve"> Prime minister and cabinet ministers are also members of the House of </w:t>
      </w:r>
      <w:r w:rsidR="003B5B3E">
        <w:rPr>
          <w:rFonts w:ascii="Arial" w:hAnsi="Arial" w:cs="Arial"/>
          <w:sz w:val="24"/>
          <w:szCs w:val="24"/>
        </w:rPr>
        <w:t>Commons,</w:t>
      </w:r>
      <w:r>
        <w:rPr>
          <w:rFonts w:ascii="Arial" w:hAnsi="Arial" w:cs="Arial"/>
          <w:sz w:val="24"/>
          <w:szCs w:val="24"/>
        </w:rPr>
        <w:t xml:space="preserve"> so they also play a part in parliament</w:t>
      </w:r>
      <w:r w:rsidR="00802B33">
        <w:rPr>
          <w:rFonts w:ascii="Arial" w:hAnsi="Arial" w:cs="Arial"/>
          <w:sz w:val="24"/>
          <w:szCs w:val="24"/>
        </w:rPr>
        <w:t xml:space="preserve"> and the Prime Minister also being the leader of the majority party in the legislature (Welsh government, 2021)</w:t>
      </w:r>
      <w:r>
        <w:rPr>
          <w:rFonts w:ascii="Arial" w:hAnsi="Arial" w:cs="Arial"/>
          <w:sz w:val="24"/>
          <w:szCs w:val="24"/>
        </w:rPr>
        <w:t xml:space="preserve">.  </w:t>
      </w:r>
      <w:r w:rsidR="00802B33" w:rsidRPr="00802B33">
        <w:rPr>
          <w:rFonts w:ascii="Arial" w:hAnsi="Arial" w:cs="Arial"/>
          <w:sz w:val="24"/>
          <w:szCs w:val="24"/>
        </w:rPr>
        <w:t xml:space="preserve">The Parliament is made up of three elements the House of Lords and House of Commons and the Monarchy. The Parliament main role is to make and change legislation, challenge the government, and debate issues (UK Parliament, 2023). In order for a statue to be created a bill must be approved by both </w:t>
      </w:r>
      <w:r w:rsidR="000B0616">
        <w:rPr>
          <w:rFonts w:ascii="Arial" w:hAnsi="Arial" w:cs="Arial"/>
          <w:sz w:val="24"/>
          <w:szCs w:val="24"/>
        </w:rPr>
        <w:t>H</w:t>
      </w:r>
      <w:r w:rsidR="00802B33" w:rsidRPr="00802B33">
        <w:rPr>
          <w:rFonts w:ascii="Arial" w:hAnsi="Arial" w:cs="Arial"/>
          <w:sz w:val="24"/>
          <w:szCs w:val="24"/>
        </w:rPr>
        <w:t>ouse of Commons and Lord</w:t>
      </w:r>
      <w:r w:rsidR="00DF2C82">
        <w:rPr>
          <w:rFonts w:ascii="Arial" w:hAnsi="Arial" w:cs="Arial"/>
          <w:sz w:val="24"/>
          <w:szCs w:val="24"/>
        </w:rPr>
        <w:t>s</w:t>
      </w:r>
      <w:r w:rsidR="00802B33" w:rsidRPr="00802B33">
        <w:rPr>
          <w:rFonts w:ascii="Arial" w:hAnsi="Arial" w:cs="Arial"/>
          <w:sz w:val="24"/>
          <w:szCs w:val="24"/>
        </w:rPr>
        <w:t xml:space="preserve"> and then given the Royal Assent by the Monarch which is the King (UK Parliament, 2023).</w:t>
      </w:r>
      <w:r w:rsidR="00E2605F">
        <w:rPr>
          <w:rFonts w:ascii="Arial" w:hAnsi="Arial" w:cs="Arial"/>
          <w:sz w:val="24"/>
          <w:szCs w:val="24"/>
        </w:rPr>
        <w:t xml:space="preserve"> The Judiciary is made up of judges, magistrates, tribunal members and coroners who uphold the law and create common law. </w:t>
      </w:r>
    </w:p>
    <w:p w14:paraId="31BF6B74" w14:textId="0754EE4D" w:rsidR="00AB4E3C" w:rsidRDefault="00082484" w:rsidP="00A1316D">
      <w:pPr>
        <w:spacing w:line="360" w:lineRule="auto"/>
        <w:jc w:val="both"/>
        <w:rPr>
          <w:rFonts w:ascii="Arial" w:hAnsi="Arial" w:cs="Arial"/>
          <w:sz w:val="24"/>
          <w:szCs w:val="24"/>
        </w:rPr>
      </w:pPr>
      <w:r>
        <w:rPr>
          <w:rFonts w:ascii="Arial" w:hAnsi="Arial" w:cs="Arial"/>
          <w:sz w:val="24"/>
          <w:szCs w:val="24"/>
        </w:rPr>
        <w:t xml:space="preserve">Overall common law is a vital part of the English legal system. </w:t>
      </w:r>
    </w:p>
    <w:p w14:paraId="1AEF22D5" w14:textId="77777777" w:rsidR="00FE5E14" w:rsidRDefault="00FE5E14" w:rsidP="00A1316D">
      <w:pPr>
        <w:spacing w:line="360" w:lineRule="auto"/>
        <w:rPr>
          <w:rFonts w:ascii="Arial" w:hAnsi="Arial" w:cs="Arial"/>
          <w:b/>
          <w:bCs/>
          <w:sz w:val="40"/>
          <w:szCs w:val="40"/>
          <w:u w:val="single"/>
        </w:rPr>
      </w:pPr>
    </w:p>
    <w:p w14:paraId="16C2BBD3" w14:textId="77777777" w:rsidR="00E7025B" w:rsidRDefault="00E7025B" w:rsidP="00A1316D">
      <w:pPr>
        <w:spacing w:line="360" w:lineRule="auto"/>
        <w:jc w:val="center"/>
        <w:rPr>
          <w:rFonts w:ascii="Arial" w:hAnsi="Arial" w:cs="Arial"/>
          <w:b/>
          <w:bCs/>
          <w:sz w:val="44"/>
          <w:szCs w:val="44"/>
          <w:u w:val="single"/>
        </w:rPr>
      </w:pPr>
    </w:p>
    <w:p w14:paraId="370BF7FF" w14:textId="77777777" w:rsidR="00E7025B" w:rsidRDefault="00E7025B" w:rsidP="00A1316D">
      <w:pPr>
        <w:spacing w:line="360" w:lineRule="auto"/>
        <w:jc w:val="center"/>
        <w:rPr>
          <w:rFonts w:ascii="Arial" w:hAnsi="Arial" w:cs="Arial"/>
          <w:b/>
          <w:bCs/>
          <w:sz w:val="44"/>
          <w:szCs w:val="44"/>
          <w:u w:val="single"/>
        </w:rPr>
      </w:pPr>
    </w:p>
    <w:p w14:paraId="669846D4" w14:textId="77777777" w:rsidR="00E7025B" w:rsidRDefault="00E7025B" w:rsidP="00A1316D">
      <w:pPr>
        <w:spacing w:line="360" w:lineRule="auto"/>
        <w:jc w:val="center"/>
        <w:rPr>
          <w:rFonts w:ascii="Arial" w:hAnsi="Arial" w:cs="Arial"/>
          <w:b/>
          <w:bCs/>
          <w:sz w:val="44"/>
          <w:szCs w:val="44"/>
          <w:u w:val="single"/>
        </w:rPr>
      </w:pPr>
    </w:p>
    <w:p w14:paraId="4FD9FF49" w14:textId="77777777" w:rsidR="00E7025B" w:rsidRDefault="00E7025B" w:rsidP="00A1316D">
      <w:pPr>
        <w:spacing w:line="360" w:lineRule="auto"/>
        <w:jc w:val="center"/>
        <w:rPr>
          <w:rFonts w:ascii="Arial" w:hAnsi="Arial" w:cs="Arial"/>
          <w:b/>
          <w:bCs/>
          <w:sz w:val="44"/>
          <w:szCs w:val="44"/>
          <w:u w:val="single"/>
        </w:rPr>
      </w:pPr>
    </w:p>
    <w:p w14:paraId="61C7D5D4" w14:textId="77777777" w:rsidR="00E7025B" w:rsidRDefault="00E7025B" w:rsidP="00A1316D">
      <w:pPr>
        <w:spacing w:line="360" w:lineRule="auto"/>
        <w:jc w:val="center"/>
        <w:rPr>
          <w:rFonts w:ascii="Arial" w:hAnsi="Arial" w:cs="Arial"/>
          <w:b/>
          <w:bCs/>
          <w:sz w:val="44"/>
          <w:szCs w:val="44"/>
          <w:u w:val="single"/>
        </w:rPr>
      </w:pPr>
    </w:p>
    <w:p w14:paraId="57E38DD8" w14:textId="77777777" w:rsidR="00E7025B" w:rsidRDefault="00E7025B" w:rsidP="00A1316D">
      <w:pPr>
        <w:spacing w:line="360" w:lineRule="auto"/>
        <w:jc w:val="center"/>
        <w:rPr>
          <w:rFonts w:ascii="Arial" w:hAnsi="Arial" w:cs="Arial"/>
          <w:b/>
          <w:bCs/>
          <w:sz w:val="44"/>
          <w:szCs w:val="44"/>
          <w:u w:val="single"/>
        </w:rPr>
      </w:pPr>
    </w:p>
    <w:p w14:paraId="6578EB48" w14:textId="77777777" w:rsidR="00E7025B" w:rsidRDefault="00E7025B" w:rsidP="00A1316D">
      <w:pPr>
        <w:spacing w:line="360" w:lineRule="auto"/>
        <w:jc w:val="center"/>
        <w:rPr>
          <w:rFonts w:ascii="Arial" w:hAnsi="Arial" w:cs="Arial"/>
          <w:b/>
          <w:bCs/>
          <w:sz w:val="44"/>
          <w:szCs w:val="44"/>
          <w:u w:val="single"/>
        </w:rPr>
      </w:pPr>
    </w:p>
    <w:p w14:paraId="0CB4472E" w14:textId="77777777" w:rsidR="00E7025B" w:rsidRDefault="00E7025B" w:rsidP="000656F3">
      <w:pPr>
        <w:spacing w:line="360" w:lineRule="auto"/>
        <w:rPr>
          <w:rFonts w:ascii="Arial" w:hAnsi="Arial" w:cs="Arial"/>
          <w:b/>
          <w:bCs/>
          <w:sz w:val="44"/>
          <w:szCs w:val="44"/>
          <w:u w:val="single"/>
        </w:rPr>
      </w:pPr>
    </w:p>
    <w:p w14:paraId="6BC2DFD2" w14:textId="7B1B583E" w:rsidR="00436B65" w:rsidRPr="00594971" w:rsidRDefault="00436B65" w:rsidP="00FB5324">
      <w:pPr>
        <w:spacing w:line="360" w:lineRule="auto"/>
        <w:jc w:val="center"/>
        <w:rPr>
          <w:rFonts w:ascii="Arial" w:hAnsi="Arial" w:cs="Arial"/>
          <w:b/>
          <w:bCs/>
          <w:sz w:val="44"/>
          <w:szCs w:val="44"/>
          <w:u w:val="single"/>
        </w:rPr>
      </w:pPr>
      <w:r w:rsidRPr="00594971">
        <w:rPr>
          <w:rFonts w:ascii="Arial" w:hAnsi="Arial" w:cs="Arial"/>
          <w:b/>
          <w:bCs/>
          <w:sz w:val="44"/>
          <w:szCs w:val="44"/>
          <w:u w:val="single"/>
        </w:rPr>
        <w:lastRenderedPageBreak/>
        <w:t>References</w:t>
      </w:r>
    </w:p>
    <w:p w14:paraId="398BB97C" w14:textId="5AAF9BB4" w:rsidR="008A1253" w:rsidRPr="00A1316D" w:rsidRDefault="008A1253" w:rsidP="00A1316D">
      <w:pPr>
        <w:spacing w:line="360" w:lineRule="auto"/>
        <w:rPr>
          <w:rFonts w:ascii="Arial" w:hAnsi="Arial" w:cs="Arial"/>
          <w:sz w:val="24"/>
          <w:szCs w:val="24"/>
        </w:rPr>
      </w:pPr>
      <w:r w:rsidRPr="00A1316D">
        <w:rPr>
          <w:rFonts w:ascii="Arial" w:hAnsi="Arial" w:cs="Arial"/>
          <w:sz w:val="24"/>
          <w:szCs w:val="24"/>
        </w:rPr>
        <w:t xml:space="preserve">Allbon, E. and Dua S.K. (2020) </w:t>
      </w:r>
      <w:r w:rsidRPr="00A1316D">
        <w:rPr>
          <w:rFonts w:ascii="Arial" w:hAnsi="Arial" w:cs="Arial"/>
          <w:i/>
          <w:iCs/>
          <w:sz w:val="24"/>
          <w:szCs w:val="24"/>
        </w:rPr>
        <w:t>Elliot and Quinn's English Legal System.</w:t>
      </w:r>
      <w:r w:rsidRPr="00A1316D">
        <w:rPr>
          <w:rFonts w:ascii="Arial" w:hAnsi="Arial" w:cs="Arial"/>
          <w:sz w:val="24"/>
          <w:szCs w:val="24"/>
        </w:rPr>
        <w:t xml:space="preserve"> Twenty-first edition. Pearson</w:t>
      </w:r>
      <w:r w:rsidR="009676B4" w:rsidRPr="00A1316D">
        <w:rPr>
          <w:rFonts w:ascii="Arial" w:hAnsi="Arial" w:cs="Arial"/>
          <w:sz w:val="24"/>
          <w:szCs w:val="24"/>
        </w:rPr>
        <w:t xml:space="preserve"> Education</w:t>
      </w:r>
      <w:r w:rsidRPr="00A1316D">
        <w:rPr>
          <w:rFonts w:ascii="Arial" w:hAnsi="Arial" w:cs="Arial"/>
          <w:sz w:val="24"/>
          <w:szCs w:val="24"/>
        </w:rPr>
        <w:t>. (Accessed: 3</w:t>
      </w:r>
      <w:r w:rsidRPr="00A1316D">
        <w:rPr>
          <w:rFonts w:ascii="Arial" w:hAnsi="Arial" w:cs="Arial"/>
          <w:sz w:val="24"/>
          <w:szCs w:val="24"/>
          <w:vertAlign w:val="superscript"/>
        </w:rPr>
        <w:t>rd</w:t>
      </w:r>
      <w:r w:rsidRPr="00A1316D">
        <w:rPr>
          <w:rFonts w:ascii="Arial" w:hAnsi="Arial" w:cs="Arial"/>
          <w:sz w:val="24"/>
          <w:szCs w:val="24"/>
        </w:rPr>
        <w:t xml:space="preserve"> March 2023).</w:t>
      </w:r>
    </w:p>
    <w:p w14:paraId="0DB46D4C" w14:textId="3A4BF258" w:rsidR="006F4419" w:rsidRPr="00A1316D" w:rsidRDefault="006F4419" w:rsidP="00A1316D">
      <w:pPr>
        <w:spacing w:line="360" w:lineRule="auto"/>
        <w:rPr>
          <w:rFonts w:ascii="Arial" w:hAnsi="Arial" w:cs="Arial"/>
          <w:sz w:val="24"/>
          <w:szCs w:val="24"/>
        </w:rPr>
      </w:pPr>
      <w:r w:rsidRPr="00A1316D">
        <w:rPr>
          <w:rFonts w:ascii="Arial" w:hAnsi="Arial" w:cs="Arial"/>
          <w:sz w:val="24"/>
          <w:szCs w:val="24"/>
        </w:rPr>
        <w:t>Corporate Finance Institution</w:t>
      </w:r>
      <w:r w:rsidR="008D3815" w:rsidRPr="00A1316D">
        <w:rPr>
          <w:rFonts w:ascii="Arial" w:hAnsi="Arial" w:cs="Arial"/>
          <w:sz w:val="24"/>
          <w:szCs w:val="24"/>
        </w:rPr>
        <w:t xml:space="preserve"> (CFI)</w:t>
      </w:r>
      <w:r w:rsidR="00B34E73" w:rsidRPr="00A1316D">
        <w:rPr>
          <w:rFonts w:ascii="Arial" w:hAnsi="Arial" w:cs="Arial"/>
          <w:sz w:val="24"/>
          <w:szCs w:val="24"/>
        </w:rPr>
        <w:t>.</w:t>
      </w:r>
      <w:r w:rsidRPr="00A1316D">
        <w:rPr>
          <w:rFonts w:ascii="Arial" w:hAnsi="Arial" w:cs="Arial"/>
          <w:sz w:val="24"/>
          <w:szCs w:val="24"/>
        </w:rPr>
        <w:t xml:space="preserve"> (2022) </w:t>
      </w:r>
      <w:r w:rsidRPr="00A1316D">
        <w:rPr>
          <w:rFonts w:ascii="Arial" w:hAnsi="Arial" w:cs="Arial"/>
          <w:i/>
          <w:iCs/>
          <w:sz w:val="24"/>
          <w:szCs w:val="24"/>
        </w:rPr>
        <w:t xml:space="preserve">Stare Decisis. </w:t>
      </w:r>
      <w:r w:rsidRPr="00A1316D">
        <w:rPr>
          <w:rFonts w:ascii="Arial" w:hAnsi="Arial" w:cs="Arial"/>
          <w:sz w:val="24"/>
          <w:szCs w:val="24"/>
        </w:rPr>
        <w:t xml:space="preserve">Available at: </w:t>
      </w:r>
      <w:hyperlink r:id="rId8" w:history="1">
        <w:r w:rsidRPr="00A1316D">
          <w:rPr>
            <w:rStyle w:val="Hyperlink"/>
            <w:rFonts w:ascii="Arial" w:hAnsi="Arial" w:cs="Arial"/>
            <w:sz w:val="24"/>
            <w:szCs w:val="24"/>
          </w:rPr>
          <w:t>https://corporatefinanceinstitute.com/resources/wealth-management/stare-decisis/</w:t>
        </w:r>
      </w:hyperlink>
      <w:r w:rsidRPr="00A1316D">
        <w:rPr>
          <w:rFonts w:ascii="Arial" w:hAnsi="Arial" w:cs="Arial"/>
          <w:sz w:val="24"/>
          <w:szCs w:val="24"/>
        </w:rPr>
        <w:t xml:space="preserve"> (Accessed: 24</w:t>
      </w:r>
      <w:r w:rsidRPr="00A1316D">
        <w:rPr>
          <w:rFonts w:ascii="Arial" w:hAnsi="Arial" w:cs="Arial"/>
          <w:sz w:val="24"/>
          <w:szCs w:val="24"/>
          <w:vertAlign w:val="superscript"/>
        </w:rPr>
        <w:t>th</w:t>
      </w:r>
      <w:r w:rsidRPr="00A1316D">
        <w:rPr>
          <w:rFonts w:ascii="Arial" w:hAnsi="Arial" w:cs="Arial"/>
          <w:sz w:val="24"/>
          <w:szCs w:val="24"/>
        </w:rPr>
        <w:t xml:space="preserve"> February 2023).</w:t>
      </w:r>
    </w:p>
    <w:p w14:paraId="0E9CE6A0" w14:textId="003E9934" w:rsidR="005B6F4D" w:rsidRPr="00A1316D" w:rsidRDefault="005B6F4D" w:rsidP="00A1316D">
      <w:pPr>
        <w:spacing w:line="360" w:lineRule="auto"/>
        <w:rPr>
          <w:rFonts w:ascii="Arial" w:hAnsi="Arial" w:cs="Arial"/>
          <w:sz w:val="24"/>
          <w:szCs w:val="24"/>
        </w:rPr>
      </w:pPr>
      <w:r w:rsidRPr="00A1316D">
        <w:rPr>
          <w:rFonts w:ascii="Arial" w:hAnsi="Arial" w:cs="Arial"/>
          <w:sz w:val="24"/>
          <w:szCs w:val="24"/>
        </w:rPr>
        <w:t xml:space="preserve">Cross, </w:t>
      </w:r>
      <w:r w:rsidR="00F67294" w:rsidRPr="00A1316D">
        <w:rPr>
          <w:rFonts w:ascii="Arial" w:hAnsi="Arial" w:cs="Arial"/>
          <w:sz w:val="24"/>
          <w:szCs w:val="24"/>
        </w:rPr>
        <w:t xml:space="preserve">R. </w:t>
      </w:r>
      <w:r w:rsidRPr="00A1316D">
        <w:rPr>
          <w:rFonts w:ascii="Arial" w:hAnsi="Arial" w:cs="Arial"/>
          <w:sz w:val="24"/>
          <w:szCs w:val="24"/>
        </w:rPr>
        <w:t xml:space="preserve">and Harris, J.W. (1991) </w:t>
      </w:r>
      <w:r w:rsidRPr="00A1316D">
        <w:rPr>
          <w:rFonts w:ascii="Arial" w:hAnsi="Arial" w:cs="Arial"/>
          <w:i/>
          <w:iCs/>
          <w:sz w:val="24"/>
          <w:szCs w:val="24"/>
        </w:rPr>
        <w:t>Precedent in English Law.</w:t>
      </w:r>
      <w:r w:rsidRPr="00A1316D">
        <w:rPr>
          <w:rFonts w:ascii="Arial" w:hAnsi="Arial" w:cs="Arial"/>
          <w:sz w:val="24"/>
          <w:szCs w:val="24"/>
        </w:rPr>
        <w:t xml:space="preserve"> Fourth Edition. America: Oxford University Press. (Accessed: 3</w:t>
      </w:r>
      <w:r w:rsidRPr="00A1316D">
        <w:rPr>
          <w:rFonts w:ascii="Arial" w:hAnsi="Arial" w:cs="Arial"/>
          <w:sz w:val="24"/>
          <w:szCs w:val="24"/>
          <w:vertAlign w:val="superscript"/>
        </w:rPr>
        <w:t>rd</w:t>
      </w:r>
      <w:r w:rsidRPr="00A1316D">
        <w:rPr>
          <w:rFonts w:ascii="Arial" w:hAnsi="Arial" w:cs="Arial"/>
          <w:sz w:val="24"/>
          <w:szCs w:val="24"/>
        </w:rPr>
        <w:t xml:space="preserve"> March 2023). </w:t>
      </w:r>
    </w:p>
    <w:p w14:paraId="4537DD4C" w14:textId="2420953E" w:rsidR="0076316E" w:rsidRPr="00A1316D" w:rsidRDefault="0076316E" w:rsidP="00A1316D">
      <w:pPr>
        <w:spacing w:line="360" w:lineRule="auto"/>
        <w:rPr>
          <w:rFonts w:ascii="Arial" w:hAnsi="Arial" w:cs="Arial"/>
          <w:sz w:val="24"/>
          <w:szCs w:val="24"/>
        </w:rPr>
      </w:pPr>
      <w:r w:rsidRPr="00A1316D">
        <w:rPr>
          <w:rFonts w:ascii="Arial" w:hAnsi="Arial" w:cs="Arial"/>
          <w:sz w:val="24"/>
          <w:szCs w:val="24"/>
        </w:rPr>
        <w:t xml:space="preserve">Donoghue (or McAlister) v Stevenson </w:t>
      </w:r>
      <w:r w:rsidR="005527D5" w:rsidRPr="00A1316D">
        <w:rPr>
          <w:rFonts w:ascii="Arial" w:hAnsi="Arial" w:cs="Arial"/>
          <w:sz w:val="24"/>
          <w:szCs w:val="24"/>
        </w:rPr>
        <w:t>(1</w:t>
      </w:r>
      <w:r w:rsidRPr="00A1316D">
        <w:rPr>
          <w:rFonts w:ascii="Arial" w:hAnsi="Arial" w:cs="Arial"/>
          <w:sz w:val="24"/>
          <w:szCs w:val="24"/>
        </w:rPr>
        <w:t>932</w:t>
      </w:r>
      <w:r w:rsidR="005527D5" w:rsidRPr="00A1316D">
        <w:rPr>
          <w:rFonts w:ascii="Arial" w:hAnsi="Arial" w:cs="Arial"/>
          <w:sz w:val="24"/>
          <w:szCs w:val="24"/>
        </w:rPr>
        <w:t xml:space="preserve">) </w:t>
      </w:r>
      <w:r w:rsidRPr="00A1316D">
        <w:rPr>
          <w:rFonts w:ascii="Arial" w:hAnsi="Arial" w:cs="Arial"/>
          <w:sz w:val="24"/>
          <w:szCs w:val="24"/>
        </w:rPr>
        <w:t>All ER Rep 1 (Accessed</w:t>
      </w:r>
      <w:r w:rsidR="00EA2574" w:rsidRPr="00A1316D">
        <w:rPr>
          <w:rFonts w:ascii="Arial" w:hAnsi="Arial" w:cs="Arial"/>
          <w:sz w:val="24"/>
          <w:szCs w:val="24"/>
        </w:rPr>
        <w:t xml:space="preserve"> on</w:t>
      </w:r>
      <w:r w:rsidRPr="00A1316D">
        <w:rPr>
          <w:rFonts w:ascii="Arial" w:hAnsi="Arial" w:cs="Arial"/>
          <w:sz w:val="24"/>
          <w:szCs w:val="24"/>
        </w:rPr>
        <w:t>: 27</w:t>
      </w:r>
      <w:r w:rsidRPr="00A1316D">
        <w:rPr>
          <w:rFonts w:ascii="Arial" w:hAnsi="Arial" w:cs="Arial"/>
          <w:sz w:val="24"/>
          <w:szCs w:val="24"/>
          <w:vertAlign w:val="superscript"/>
        </w:rPr>
        <w:t>th</w:t>
      </w:r>
      <w:r w:rsidRPr="00A1316D">
        <w:rPr>
          <w:rFonts w:ascii="Arial" w:hAnsi="Arial" w:cs="Arial"/>
          <w:sz w:val="24"/>
          <w:szCs w:val="24"/>
        </w:rPr>
        <w:t xml:space="preserve"> February 2023).</w:t>
      </w:r>
    </w:p>
    <w:p w14:paraId="110A2825" w14:textId="7E4B6DEB" w:rsidR="00907C64" w:rsidRPr="00A1316D" w:rsidRDefault="00907C64" w:rsidP="00A1316D">
      <w:pPr>
        <w:spacing w:line="360" w:lineRule="auto"/>
        <w:rPr>
          <w:rFonts w:ascii="Arial" w:hAnsi="Arial" w:cs="Arial"/>
          <w:sz w:val="24"/>
          <w:szCs w:val="24"/>
        </w:rPr>
      </w:pPr>
      <w:r w:rsidRPr="00A1316D">
        <w:rPr>
          <w:rFonts w:ascii="Arial" w:hAnsi="Arial" w:cs="Arial"/>
          <w:sz w:val="24"/>
          <w:szCs w:val="24"/>
        </w:rPr>
        <w:t xml:space="preserve">Elliot, C. and Quinn, F. (2011) </w:t>
      </w:r>
      <w:r w:rsidRPr="00A1316D">
        <w:rPr>
          <w:rFonts w:ascii="Arial" w:hAnsi="Arial" w:cs="Arial"/>
          <w:i/>
          <w:iCs/>
          <w:sz w:val="24"/>
          <w:szCs w:val="24"/>
        </w:rPr>
        <w:t>English Legal System.</w:t>
      </w:r>
      <w:r w:rsidRPr="00A1316D">
        <w:rPr>
          <w:rFonts w:ascii="Arial" w:hAnsi="Arial" w:cs="Arial"/>
          <w:sz w:val="24"/>
          <w:szCs w:val="24"/>
        </w:rPr>
        <w:t xml:space="preserve"> Twelfth edition. England: Pearson Education Limited. (Accessed: 7th March 2023).</w:t>
      </w:r>
    </w:p>
    <w:p w14:paraId="3FC11A23" w14:textId="3A27CE42" w:rsidR="00907C64" w:rsidRPr="00A1316D" w:rsidRDefault="00EA2574" w:rsidP="00A1316D">
      <w:pPr>
        <w:spacing w:line="360" w:lineRule="auto"/>
        <w:rPr>
          <w:rFonts w:ascii="Arial" w:hAnsi="Arial" w:cs="Arial"/>
          <w:sz w:val="24"/>
          <w:szCs w:val="24"/>
        </w:rPr>
      </w:pPr>
      <w:r w:rsidRPr="00A1316D">
        <w:rPr>
          <w:rFonts w:ascii="Arial" w:hAnsi="Arial" w:cs="Arial"/>
          <w:sz w:val="24"/>
          <w:szCs w:val="24"/>
        </w:rPr>
        <w:t xml:space="preserve">Elliott, L. (2023) </w:t>
      </w:r>
      <w:r w:rsidRPr="00A1316D">
        <w:rPr>
          <w:rFonts w:ascii="Arial" w:hAnsi="Arial" w:cs="Arial"/>
          <w:i/>
          <w:iCs/>
          <w:sz w:val="24"/>
          <w:szCs w:val="24"/>
        </w:rPr>
        <w:t xml:space="preserve">Common Law in England. </w:t>
      </w:r>
      <w:r w:rsidRPr="00A1316D">
        <w:rPr>
          <w:rFonts w:ascii="Arial" w:hAnsi="Arial" w:cs="Arial"/>
          <w:sz w:val="24"/>
          <w:szCs w:val="24"/>
        </w:rPr>
        <w:t xml:space="preserve">Available at: </w:t>
      </w:r>
      <w:hyperlink r:id="rId9" w:history="1">
        <w:r w:rsidRPr="00A1316D">
          <w:rPr>
            <w:rStyle w:val="Hyperlink"/>
            <w:rFonts w:ascii="Arial" w:hAnsi="Arial" w:cs="Arial"/>
            <w:sz w:val="24"/>
            <w:szCs w:val="24"/>
          </w:rPr>
          <w:t>https://www.courtroomadvice.co.uk/common-law-england.html</w:t>
        </w:r>
      </w:hyperlink>
      <w:r w:rsidRPr="00A1316D">
        <w:rPr>
          <w:rFonts w:ascii="Arial" w:hAnsi="Arial" w:cs="Arial"/>
          <w:sz w:val="24"/>
          <w:szCs w:val="24"/>
        </w:rPr>
        <w:t xml:space="preserve"> (Accessed: 28</w:t>
      </w:r>
      <w:r w:rsidRPr="00A1316D">
        <w:rPr>
          <w:rFonts w:ascii="Arial" w:hAnsi="Arial" w:cs="Arial"/>
          <w:sz w:val="24"/>
          <w:szCs w:val="24"/>
          <w:vertAlign w:val="superscript"/>
        </w:rPr>
        <w:t>th</w:t>
      </w:r>
      <w:r w:rsidRPr="00A1316D">
        <w:rPr>
          <w:rFonts w:ascii="Arial" w:hAnsi="Arial" w:cs="Arial"/>
          <w:sz w:val="24"/>
          <w:szCs w:val="24"/>
        </w:rPr>
        <w:t xml:space="preserve"> Fe</w:t>
      </w:r>
      <w:r w:rsidR="00907C64" w:rsidRPr="00A1316D">
        <w:rPr>
          <w:rFonts w:ascii="Arial" w:hAnsi="Arial" w:cs="Arial"/>
          <w:sz w:val="24"/>
          <w:szCs w:val="24"/>
        </w:rPr>
        <w:t>b</w:t>
      </w:r>
      <w:r w:rsidRPr="00A1316D">
        <w:rPr>
          <w:rFonts w:ascii="Arial" w:hAnsi="Arial" w:cs="Arial"/>
          <w:sz w:val="24"/>
          <w:szCs w:val="24"/>
        </w:rPr>
        <w:t>ruary 2023).</w:t>
      </w:r>
    </w:p>
    <w:p w14:paraId="68157F7D" w14:textId="1BC8BC26" w:rsidR="00233A55" w:rsidRPr="00A1316D" w:rsidRDefault="00C33600" w:rsidP="00A1316D">
      <w:pPr>
        <w:spacing w:line="360" w:lineRule="auto"/>
        <w:rPr>
          <w:rFonts w:ascii="Arial" w:hAnsi="Arial" w:cs="Arial"/>
          <w:sz w:val="24"/>
          <w:szCs w:val="24"/>
        </w:rPr>
      </w:pPr>
      <w:r w:rsidRPr="00A1316D">
        <w:rPr>
          <w:rFonts w:ascii="Arial" w:hAnsi="Arial" w:cs="Arial"/>
          <w:sz w:val="24"/>
          <w:szCs w:val="24"/>
        </w:rPr>
        <w:t>Glendon, M.A, Kiralfy A.R, and Lewis A.D.E</w:t>
      </w:r>
      <w:r w:rsidR="00B34E73" w:rsidRPr="00A1316D">
        <w:rPr>
          <w:rFonts w:ascii="Arial" w:hAnsi="Arial" w:cs="Arial"/>
          <w:sz w:val="24"/>
          <w:szCs w:val="24"/>
        </w:rPr>
        <w:t>.</w:t>
      </w:r>
      <w:r w:rsidRPr="00A1316D">
        <w:rPr>
          <w:rFonts w:ascii="Arial" w:hAnsi="Arial" w:cs="Arial"/>
          <w:sz w:val="24"/>
          <w:szCs w:val="24"/>
        </w:rPr>
        <w:t xml:space="preserve"> (2023) </w:t>
      </w:r>
      <w:r w:rsidRPr="00A1316D">
        <w:rPr>
          <w:rFonts w:ascii="Arial" w:hAnsi="Arial" w:cs="Arial"/>
          <w:i/>
          <w:iCs/>
          <w:sz w:val="24"/>
          <w:szCs w:val="24"/>
        </w:rPr>
        <w:t xml:space="preserve">Common Law. </w:t>
      </w:r>
      <w:r w:rsidRPr="00A1316D">
        <w:rPr>
          <w:rFonts w:ascii="Arial" w:hAnsi="Arial" w:cs="Arial"/>
          <w:sz w:val="24"/>
          <w:szCs w:val="24"/>
        </w:rPr>
        <w:t xml:space="preserve">Available at: </w:t>
      </w:r>
      <w:hyperlink r:id="rId10" w:anchor="ref40224" w:history="1">
        <w:r w:rsidRPr="00A1316D">
          <w:rPr>
            <w:rStyle w:val="Hyperlink"/>
            <w:rFonts w:ascii="Arial" w:hAnsi="Arial" w:cs="Arial"/>
            <w:sz w:val="24"/>
            <w:szCs w:val="24"/>
          </w:rPr>
          <w:t>https://www.britannica.com/topic/common-law#ref40224</w:t>
        </w:r>
      </w:hyperlink>
      <w:r w:rsidRPr="00A1316D">
        <w:rPr>
          <w:rFonts w:ascii="Arial" w:hAnsi="Arial" w:cs="Arial"/>
          <w:sz w:val="24"/>
          <w:szCs w:val="24"/>
        </w:rPr>
        <w:t xml:space="preserve"> (Accessed: 23</w:t>
      </w:r>
      <w:r w:rsidRPr="00A1316D">
        <w:rPr>
          <w:rFonts w:ascii="Arial" w:hAnsi="Arial" w:cs="Arial"/>
          <w:sz w:val="24"/>
          <w:szCs w:val="24"/>
          <w:vertAlign w:val="superscript"/>
        </w:rPr>
        <w:t>rd</w:t>
      </w:r>
      <w:r w:rsidRPr="00A1316D">
        <w:rPr>
          <w:rFonts w:ascii="Arial" w:hAnsi="Arial" w:cs="Arial"/>
          <w:sz w:val="24"/>
          <w:szCs w:val="24"/>
        </w:rPr>
        <w:t xml:space="preserve"> February 2023).</w:t>
      </w:r>
    </w:p>
    <w:p w14:paraId="761BDC5A" w14:textId="565AFD7D" w:rsidR="005709DF" w:rsidRPr="00A1316D" w:rsidRDefault="005709DF" w:rsidP="00A1316D">
      <w:pPr>
        <w:spacing w:line="360" w:lineRule="auto"/>
        <w:rPr>
          <w:rFonts w:ascii="Arial" w:hAnsi="Arial" w:cs="Arial"/>
          <w:sz w:val="24"/>
          <w:szCs w:val="24"/>
        </w:rPr>
      </w:pPr>
      <w:r w:rsidRPr="00A1316D">
        <w:rPr>
          <w:rFonts w:ascii="Arial" w:hAnsi="Arial" w:cs="Arial"/>
          <w:sz w:val="24"/>
          <w:szCs w:val="24"/>
        </w:rPr>
        <w:t xml:space="preserve">Hudgell Solicitors. (2022) </w:t>
      </w:r>
      <w:r w:rsidRPr="00A1316D">
        <w:rPr>
          <w:rFonts w:ascii="Arial" w:hAnsi="Arial" w:cs="Arial"/>
          <w:i/>
          <w:iCs/>
          <w:sz w:val="24"/>
          <w:szCs w:val="24"/>
        </w:rPr>
        <w:t xml:space="preserve">Criminal vs Civil Law - What is the </w:t>
      </w:r>
      <w:r w:rsidR="00A639D6" w:rsidRPr="00A1316D">
        <w:rPr>
          <w:rFonts w:ascii="Arial" w:hAnsi="Arial" w:cs="Arial"/>
          <w:i/>
          <w:iCs/>
          <w:sz w:val="24"/>
          <w:szCs w:val="24"/>
        </w:rPr>
        <w:t>Difference?</w:t>
      </w:r>
      <w:r w:rsidRPr="00A1316D">
        <w:rPr>
          <w:rFonts w:ascii="Arial" w:hAnsi="Arial" w:cs="Arial"/>
          <w:sz w:val="24"/>
          <w:szCs w:val="24"/>
        </w:rPr>
        <w:t xml:space="preserve"> Available at: </w:t>
      </w:r>
      <w:hyperlink r:id="rId11" w:history="1">
        <w:r w:rsidR="00A639D6" w:rsidRPr="00A1316D">
          <w:rPr>
            <w:rStyle w:val="Hyperlink"/>
            <w:rFonts w:ascii="Arial" w:hAnsi="Arial" w:cs="Arial"/>
            <w:sz w:val="24"/>
            <w:szCs w:val="24"/>
          </w:rPr>
          <w:t>https://www.hudgellsolicitors.co.uk/advice/criminal-vs-civil-law-what-is-the-difference/</w:t>
        </w:r>
      </w:hyperlink>
      <w:r w:rsidR="00A639D6" w:rsidRPr="00A1316D">
        <w:rPr>
          <w:rFonts w:ascii="Arial" w:hAnsi="Arial" w:cs="Arial"/>
          <w:sz w:val="24"/>
          <w:szCs w:val="24"/>
        </w:rPr>
        <w:t xml:space="preserve"> (Accessed: 25</w:t>
      </w:r>
      <w:r w:rsidR="00A639D6" w:rsidRPr="00A1316D">
        <w:rPr>
          <w:rFonts w:ascii="Arial" w:hAnsi="Arial" w:cs="Arial"/>
          <w:sz w:val="24"/>
          <w:szCs w:val="24"/>
          <w:vertAlign w:val="superscript"/>
        </w:rPr>
        <w:t>th</w:t>
      </w:r>
      <w:r w:rsidR="00A639D6" w:rsidRPr="00A1316D">
        <w:rPr>
          <w:rFonts w:ascii="Arial" w:hAnsi="Arial" w:cs="Arial"/>
          <w:sz w:val="24"/>
          <w:szCs w:val="24"/>
        </w:rPr>
        <w:t xml:space="preserve"> of February 2023)</w:t>
      </w:r>
      <w:r w:rsidR="007D18EA" w:rsidRPr="00A1316D">
        <w:rPr>
          <w:rFonts w:ascii="Arial" w:hAnsi="Arial" w:cs="Arial"/>
          <w:sz w:val="24"/>
          <w:szCs w:val="24"/>
        </w:rPr>
        <w:t>.</w:t>
      </w:r>
    </w:p>
    <w:p w14:paraId="7481F96F" w14:textId="47C0924B" w:rsidR="00233A55" w:rsidRPr="00A1316D" w:rsidRDefault="00233A55" w:rsidP="00A1316D">
      <w:pPr>
        <w:spacing w:line="360" w:lineRule="auto"/>
        <w:rPr>
          <w:rFonts w:ascii="Arial" w:hAnsi="Arial" w:cs="Arial"/>
          <w:sz w:val="24"/>
          <w:szCs w:val="24"/>
        </w:rPr>
      </w:pPr>
      <w:r w:rsidRPr="00A1316D">
        <w:rPr>
          <w:rFonts w:ascii="Arial" w:hAnsi="Arial" w:cs="Arial"/>
          <w:sz w:val="24"/>
          <w:szCs w:val="24"/>
        </w:rPr>
        <w:t>Incorporated Council of Law Reporting for England and Wales</w:t>
      </w:r>
      <w:r w:rsidR="000B0616" w:rsidRPr="00A1316D">
        <w:rPr>
          <w:rFonts w:ascii="Arial" w:hAnsi="Arial" w:cs="Arial"/>
          <w:sz w:val="24"/>
          <w:szCs w:val="24"/>
        </w:rPr>
        <w:t xml:space="preserve"> (ICLR)</w:t>
      </w:r>
      <w:r w:rsidRPr="00A1316D">
        <w:rPr>
          <w:rFonts w:ascii="Arial" w:hAnsi="Arial" w:cs="Arial"/>
          <w:sz w:val="24"/>
          <w:szCs w:val="24"/>
        </w:rPr>
        <w:t xml:space="preserve">. (2023) </w:t>
      </w:r>
      <w:r w:rsidR="00C96F95" w:rsidRPr="00A1316D">
        <w:rPr>
          <w:rFonts w:ascii="Arial" w:hAnsi="Arial" w:cs="Arial"/>
          <w:i/>
          <w:iCs/>
          <w:sz w:val="24"/>
          <w:szCs w:val="24"/>
        </w:rPr>
        <w:t>Obiter Dicta.</w:t>
      </w:r>
      <w:r w:rsidR="00C96F95" w:rsidRPr="00A1316D">
        <w:rPr>
          <w:rFonts w:ascii="Arial" w:hAnsi="Arial" w:cs="Arial"/>
          <w:sz w:val="24"/>
          <w:szCs w:val="24"/>
        </w:rPr>
        <w:t xml:space="preserve"> Available at: </w:t>
      </w:r>
      <w:hyperlink r:id="rId12" w:history="1">
        <w:r w:rsidR="00C96F95" w:rsidRPr="00A1316D">
          <w:rPr>
            <w:rStyle w:val="Hyperlink"/>
            <w:rFonts w:ascii="Arial" w:hAnsi="Arial" w:cs="Arial"/>
            <w:sz w:val="24"/>
            <w:szCs w:val="24"/>
          </w:rPr>
          <w:t>https://www.iclr.co.uk/knowledge/glossary/obiter-dicta/</w:t>
        </w:r>
      </w:hyperlink>
      <w:r w:rsidR="00C96F95" w:rsidRPr="00A1316D">
        <w:rPr>
          <w:rFonts w:ascii="Arial" w:hAnsi="Arial" w:cs="Arial"/>
          <w:sz w:val="24"/>
          <w:szCs w:val="24"/>
        </w:rPr>
        <w:t xml:space="preserve"> (Accessed: 27</w:t>
      </w:r>
      <w:r w:rsidR="00C96F95" w:rsidRPr="00A1316D">
        <w:rPr>
          <w:rFonts w:ascii="Arial" w:hAnsi="Arial" w:cs="Arial"/>
          <w:sz w:val="24"/>
          <w:szCs w:val="24"/>
          <w:vertAlign w:val="superscript"/>
        </w:rPr>
        <w:t>th</w:t>
      </w:r>
      <w:r w:rsidR="00C96F95" w:rsidRPr="00A1316D">
        <w:rPr>
          <w:rFonts w:ascii="Arial" w:hAnsi="Arial" w:cs="Arial"/>
          <w:sz w:val="24"/>
          <w:szCs w:val="24"/>
        </w:rPr>
        <w:t xml:space="preserve"> of February 2023).</w:t>
      </w:r>
    </w:p>
    <w:p w14:paraId="6C90591A" w14:textId="7BBB7B2C" w:rsidR="007E3C86" w:rsidRPr="00A1316D" w:rsidRDefault="007E3C86" w:rsidP="00A1316D">
      <w:pPr>
        <w:spacing w:line="360" w:lineRule="auto"/>
        <w:rPr>
          <w:rFonts w:ascii="Arial" w:hAnsi="Arial" w:cs="Arial"/>
          <w:sz w:val="24"/>
          <w:szCs w:val="24"/>
        </w:rPr>
      </w:pPr>
      <w:r w:rsidRPr="00A1316D">
        <w:rPr>
          <w:rFonts w:ascii="Arial" w:hAnsi="Arial" w:cs="Arial"/>
          <w:sz w:val="24"/>
          <w:szCs w:val="24"/>
        </w:rPr>
        <w:t>Keena</w:t>
      </w:r>
      <w:r w:rsidR="00B34E73" w:rsidRPr="00A1316D">
        <w:rPr>
          <w:rFonts w:ascii="Arial" w:hAnsi="Arial" w:cs="Arial"/>
          <w:sz w:val="24"/>
          <w:szCs w:val="24"/>
        </w:rPr>
        <w:t>n</w:t>
      </w:r>
      <w:r w:rsidRPr="00A1316D">
        <w:rPr>
          <w:rFonts w:ascii="Arial" w:hAnsi="Arial" w:cs="Arial"/>
          <w:sz w:val="24"/>
          <w:szCs w:val="24"/>
        </w:rPr>
        <w:t xml:space="preserve">, D. (2007) </w:t>
      </w:r>
      <w:r w:rsidRPr="00A1316D">
        <w:rPr>
          <w:rFonts w:ascii="Arial" w:hAnsi="Arial" w:cs="Arial"/>
          <w:i/>
          <w:iCs/>
          <w:sz w:val="24"/>
          <w:szCs w:val="24"/>
        </w:rPr>
        <w:t xml:space="preserve">Smith &amp; Keenan's English law: text and cases. </w:t>
      </w:r>
      <w:r w:rsidR="00B34E73" w:rsidRPr="00A1316D">
        <w:rPr>
          <w:rFonts w:ascii="Arial" w:hAnsi="Arial" w:cs="Arial"/>
          <w:sz w:val="24"/>
          <w:szCs w:val="24"/>
        </w:rPr>
        <w:t>15</w:t>
      </w:r>
      <w:r w:rsidR="00B34E73" w:rsidRPr="00A1316D">
        <w:rPr>
          <w:rFonts w:ascii="Arial" w:hAnsi="Arial" w:cs="Arial"/>
          <w:sz w:val="24"/>
          <w:szCs w:val="24"/>
          <w:vertAlign w:val="superscript"/>
        </w:rPr>
        <w:t>th</w:t>
      </w:r>
      <w:r w:rsidR="00B34E73" w:rsidRPr="00A1316D">
        <w:rPr>
          <w:rFonts w:ascii="Arial" w:hAnsi="Arial" w:cs="Arial"/>
          <w:sz w:val="24"/>
          <w:szCs w:val="24"/>
        </w:rPr>
        <w:t xml:space="preserve"> edition. Pearson Education.</w:t>
      </w:r>
      <w:r w:rsidR="0076316E" w:rsidRPr="00A1316D">
        <w:rPr>
          <w:rFonts w:ascii="Arial" w:hAnsi="Arial" w:cs="Arial"/>
          <w:sz w:val="24"/>
          <w:szCs w:val="24"/>
        </w:rPr>
        <w:t xml:space="preserve"> (Accessed: 27</w:t>
      </w:r>
      <w:r w:rsidR="0076316E" w:rsidRPr="00A1316D">
        <w:rPr>
          <w:rFonts w:ascii="Arial" w:hAnsi="Arial" w:cs="Arial"/>
          <w:sz w:val="24"/>
          <w:szCs w:val="24"/>
          <w:vertAlign w:val="superscript"/>
        </w:rPr>
        <w:t>th</w:t>
      </w:r>
      <w:r w:rsidR="0076316E" w:rsidRPr="00A1316D">
        <w:rPr>
          <w:rFonts w:ascii="Arial" w:hAnsi="Arial" w:cs="Arial"/>
          <w:sz w:val="24"/>
          <w:szCs w:val="24"/>
        </w:rPr>
        <w:t xml:space="preserve"> February 2023)</w:t>
      </w:r>
      <w:r w:rsidR="007D18EA" w:rsidRPr="00A1316D">
        <w:rPr>
          <w:rFonts w:ascii="Arial" w:hAnsi="Arial" w:cs="Arial"/>
          <w:sz w:val="24"/>
          <w:szCs w:val="24"/>
        </w:rPr>
        <w:t>.</w:t>
      </w:r>
    </w:p>
    <w:p w14:paraId="423DEDEF" w14:textId="5ABF7662" w:rsidR="00E7025B" w:rsidRPr="00A1316D" w:rsidRDefault="00E7025B" w:rsidP="00A1316D">
      <w:pPr>
        <w:spacing w:line="360" w:lineRule="auto"/>
        <w:rPr>
          <w:rFonts w:ascii="Arial" w:hAnsi="Arial" w:cs="Arial"/>
          <w:sz w:val="24"/>
          <w:szCs w:val="24"/>
        </w:rPr>
      </w:pPr>
      <w:r w:rsidRPr="00A1316D">
        <w:rPr>
          <w:rFonts w:ascii="Arial" w:hAnsi="Arial" w:cs="Arial"/>
          <w:sz w:val="24"/>
          <w:szCs w:val="24"/>
        </w:rPr>
        <w:t xml:space="preserve">Laing, G. (2019) </w:t>
      </w:r>
      <w:r w:rsidRPr="00A1316D">
        <w:rPr>
          <w:rFonts w:ascii="Arial" w:hAnsi="Arial" w:cs="Arial"/>
          <w:i/>
          <w:iCs/>
          <w:sz w:val="24"/>
          <w:szCs w:val="24"/>
        </w:rPr>
        <w:t>Equity Law: Introduction</w:t>
      </w:r>
      <w:r w:rsidRPr="00A1316D">
        <w:rPr>
          <w:rFonts w:ascii="Arial" w:hAnsi="Arial" w:cs="Arial"/>
          <w:sz w:val="24"/>
          <w:szCs w:val="24"/>
        </w:rPr>
        <w:t>. Available at:</w:t>
      </w:r>
      <w:r w:rsidR="007D18EA" w:rsidRPr="00A1316D">
        <w:rPr>
          <w:rFonts w:ascii="Arial" w:hAnsi="Arial" w:cs="Arial"/>
          <w:sz w:val="24"/>
          <w:szCs w:val="24"/>
        </w:rPr>
        <w:t xml:space="preserve"> </w:t>
      </w:r>
      <w:hyperlink r:id="rId13" w:history="1">
        <w:r w:rsidR="007D18EA" w:rsidRPr="00A1316D">
          <w:rPr>
            <w:rStyle w:val="Hyperlink"/>
            <w:rFonts w:ascii="Arial" w:hAnsi="Arial" w:cs="Arial"/>
            <w:sz w:val="24"/>
            <w:szCs w:val="24"/>
          </w:rPr>
          <w:t>https://www.lawble.co.uk/equity-law/</w:t>
        </w:r>
      </w:hyperlink>
      <w:r w:rsidR="007D18EA" w:rsidRPr="00A1316D">
        <w:rPr>
          <w:rFonts w:ascii="Arial" w:hAnsi="Arial" w:cs="Arial"/>
          <w:sz w:val="24"/>
          <w:szCs w:val="24"/>
        </w:rPr>
        <w:t xml:space="preserve"> </w:t>
      </w:r>
      <w:r w:rsidRPr="00A1316D">
        <w:rPr>
          <w:rFonts w:ascii="Arial" w:hAnsi="Arial" w:cs="Arial"/>
          <w:sz w:val="24"/>
          <w:szCs w:val="24"/>
        </w:rPr>
        <w:t xml:space="preserve"> (Accessed: 7</w:t>
      </w:r>
      <w:r w:rsidRPr="00A1316D">
        <w:rPr>
          <w:rFonts w:ascii="Arial" w:hAnsi="Arial" w:cs="Arial"/>
          <w:sz w:val="24"/>
          <w:szCs w:val="24"/>
          <w:vertAlign w:val="superscript"/>
        </w:rPr>
        <w:t>th</w:t>
      </w:r>
      <w:r w:rsidRPr="00A1316D">
        <w:rPr>
          <w:rFonts w:ascii="Arial" w:hAnsi="Arial" w:cs="Arial"/>
          <w:sz w:val="24"/>
          <w:szCs w:val="24"/>
        </w:rPr>
        <w:t xml:space="preserve"> March 2023). </w:t>
      </w:r>
    </w:p>
    <w:p w14:paraId="5412A8C4" w14:textId="0EEDA73D" w:rsidR="00FE5E14" w:rsidRPr="00A1316D" w:rsidRDefault="00FE5E14" w:rsidP="00A1316D">
      <w:pPr>
        <w:spacing w:line="360" w:lineRule="auto"/>
        <w:rPr>
          <w:rFonts w:ascii="Arial" w:hAnsi="Arial" w:cs="Arial"/>
          <w:sz w:val="24"/>
          <w:szCs w:val="24"/>
        </w:rPr>
      </w:pPr>
      <w:r w:rsidRPr="00A1316D">
        <w:rPr>
          <w:rFonts w:ascii="Arial" w:hAnsi="Arial" w:cs="Arial"/>
          <w:sz w:val="24"/>
          <w:szCs w:val="24"/>
        </w:rPr>
        <w:lastRenderedPageBreak/>
        <w:t xml:space="preserve">Marshall, J. (2020) </w:t>
      </w:r>
      <w:r w:rsidRPr="00A1316D">
        <w:rPr>
          <w:rFonts w:ascii="Arial" w:hAnsi="Arial" w:cs="Arial"/>
          <w:i/>
          <w:iCs/>
          <w:sz w:val="24"/>
          <w:szCs w:val="24"/>
        </w:rPr>
        <w:t xml:space="preserve">Secondary legislation: how is it made? </w:t>
      </w:r>
      <w:r w:rsidRPr="00A1316D">
        <w:rPr>
          <w:rFonts w:ascii="Arial" w:hAnsi="Arial" w:cs="Arial"/>
          <w:sz w:val="24"/>
          <w:szCs w:val="24"/>
        </w:rPr>
        <w:t xml:space="preserve">Available at: </w:t>
      </w:r>
      <w:hyperlink r:id="rId14" w:history="1">
        <w:r w:rsidRPr="00A1316D">
          <w:rPr>
            <w:rStyle w:val="Hyperlink"/>
            <w:rFonts w:ascii="Arial" w:hAnsi="Arial" w:cs="Arial"/>
            <w:sz w:val="24"/>
            <w:szCs w:val="24"/>
          </w:rPr>
          <w:t>https://www.instituteforgovernment.org.uk/article/explainer/secondary-legislation-how-it-made</w:t>
        </w:r>
      </w:hyperlink>
      <w:r w:rsidRPr="00A1316D">
        <w:rPr>
          <w:rFonts w:ascii="Arial" w:hAnsi="Arial" w:cs="Arial"/>
          <w:sz w:val="24"/>
          <w:szCs w:val="24"/>
        </w:rPr>
        <w:t xml:space="preserve"> (Accessed: 3</w:t>
      </w:r>
      <w:r w:rsidRPr="00A1316D">
        <w:rPr>
          <w:rFonts w:ascii="Arial" w:hAnsi="Arial" w:cs="Arial"/>
          <w:sz w:val="24"/>
          <w:szCs w:val="24"/>
          <w:vertAlign w:val="superscript"/>
        </w:rPr>
        <w:t>rd</w:t>
      </w:r>
      <w:r w:rsidRPr="00A1316D">
        <w:rPr>
          <w:rFonts w:ascii="Arial" w:hAnsi="Arial" w:cs="Arial"/>
          <w:sz w:val="24"/>
          <w:szCs w:val="24"/>
        </w:rPr>
        <w:t xml:space="preserve"> March 2023).</w:t>
      </w:r>
    </w:p>
    <w:p w14:paraId="25744596" w14:textId="090F44C0" w:rsidR="00FB5324" w:rsidRPr="00A1316D" w:rsidRDefault="00FB5324" w:rsidP="00A1316D">
      <w:pPr>
        <w:spacing w:line="360" w:lineRule="auto"/>
        <w:rPr>
          <w:rFonts w:ascii="Arial" w:hAnsi="Arial" w:cs="Arial"/>
          <w:sz w:val="24"/>
          <w:szCs w:val="24"/>
        </w:rPr>
      </w:pPr>
      <w:r w:rsidRPr="00A1316D">
        <w:rPr>
          <w:rFonts w:ascii="Arial" w:hAnsi="Arial" w:cs="Arial"/>
          <w:sz w:val="24"/>
          <w:szCs w:val="24"/>
        </w:rPr>
        <w:t xml:space="preserve">The Open University. (2023) </w:t>
      </w:r>
      <w:r w:rsidRPr="00A1316D">
        <w:rPr>
          <w:rFonts w:ascii="Arial" w:hAnsi="Arial" w:cs="Arial"/>
          <w:i/>
          <w:iCs/>
          <w:sz w:val="24"/>
          <w:szCs w:val="24"/>
        </w:rPr>
        <w:t>Society, Politics and Law.</w:t>
      </w:r>
      <w:r w:rsidRPr="00A1316D">
        <w:rPr>
          <w:rFonts w:ascii="Arial" w:hAnsi="Arial" w:cs="Arial"/>
          <w:sz w:val="24"/>
          <w:szCs w:val="24"/>
        </w:rPr>
        <w:t xml:space="preserve"> Available at: </w:t>
      </w:r>
      <w:hyperlink r:id="rId15" w:history="1">
        <w:r w:rsidRPr="00A1316D">
          <w:rPr>
            <w:rStyle w:val="Hyperlink"/>
            <w:rFonts w:ascii="Arial" w:hAnsi="Arial" w:cs="Arial"/>
            <w:sz w:val="24"/>
            <w:szCs w:val="24"/>
          </w:rPr>
          <w:t>https://www.open.edu/openlearn/mod/oucontent/view.php?id=68344&amp;section=2.1</w:t>
        </w:r>
      </w:hyperlink>
      <w:r w:rsidRPr="00A1316D">
        <w:rPr>
          <w:rFonts w:ascii="Arial" w:hAnsi="Arial" w:cs="Arial"/>
          <w:sz w:val="24"/>
          <w:szCs w:val="24"/>
        </w:rPr>
        <w:t xml:space="preserve">  (Accessed: 3</w:t>
      </w:r>
      <w:r w:rsidRPr="00A1316D">
        <w:rPr>
          <w:rFonts w:ascii="Arial" w:hAnsi="Arial" w:cs="Arial"/>
          <w:sz w:val="24"/>
          <w:szCs w:val="24"/>
          <w:vertAlign w:val="superscript"/>
        </w:rPr>
        <w:t>rd</w:t>
      </w:r>
      <w:r w:rsidRPr="00A1316D">
        <w:rPr>
          <w:rFonts w:ascii="Arial" w:hAnsi="Arial" w:cs="Arial"/>
          <w:sz w:val="24"/>
          <w:szCs w:val="24"/>
        </w:rPr>
        <w:t xml:space="preserve"> March 2023). </w:t>
      </w:r>
    </w:p>
    <w:p w14:paraId="080A2B62" w14:textId="450747F2" w:rsidR="003B5B3E" w:rsidRPr="00A1316D" w:rsidRDefault="003B5B3E" w:rsidP="00A1316D">
      <w:pPr>
        <w:spacing w:line="360" w:lineRule="auto"/>
        <w:rPr>
          <w:rFonts w:ascii="Arial" w:hAnsi="Arial" w:cs="Arial"/>
          <w:sz w:val="24"/>
          <w:szCs w:val="24"/>
        </w:rPr>
      </w:pPr>
      <w:r w:rsidRPr="00A1316D">
        <w:rPr>
          <w:rFonts w:ascii="Arial" w:hAnsi="Arial" w:cs="Arial"/>
          <w:sz w:val="24"/>
          <w:szCs w:val="24"/>
        </w:rPr>
        <w:t xml:space="preserve">UK Government. (2023) </w:t>
      </w:r>
      <w:r w:rsidRPr="00A1316D">
        <w:rPr>
          <w:rFonts w:ascii="Arial" w:hAnsi="Arial" w:cs="Arial"/>
          <w:i/>
          <w:iCs/>
          <w:sz w:val="24"/>
          <w:szCs w:val="24"/>
        </w:rPr>
        <w:t>How government works.</w:t>
      </w:r>
      <w:r w:rsidRPr="00A1316D">
        <w:rPr>
          <w:rFonts w:ascii="Arial" w:hAnsi="Arial" w:cs="Arial"/>
          <w:sz w:val="24"/>
          <w:szCs w:val="24"/>
        </w:rPr>
        <w:t xml:space="preserve"> Available at: </w:t>
      </w:r>
      <w:hyperlink r:id="rId16" w:anchor="how-government-is-run" w:history="1">
        <w:r w:rsidRPr="00A1316D">
          <w:rPr>
            <w:rStyle w:val="Hyperlink"/>
            <w:rFonts w:ascii="Arial" w:hAnsi="Arial" w:cs="Arial"/>
            <w:sz w:val="24"/>
            <w:szCs w:val="24"/>
          </w:rPr>
          <w:t>https://www.gov.uk/government/how-government-works#how-government-is-run</w:t>
        </w:r>
      </w:hyperlink>
      <w:r w:rsidRPr="00A1316D">
        <w:rPr>
          <w:rFonts w:ascii="Arial" w:hAnsi="Arial" w:cs="Arial"/>
          <w:sz w:val="24"/>
          <w:szCs w:val="24"/>
        </w:rPr>
        <w:t xml:space="preserve"> (Accessed: 28</w:t>
      </w:r>
      <w:r w:rsidR="00A25ACC" w:rsidRPr="00A1316D">
        <w:rPr>
          <w:rFonts w:ascii="Arial" w:hAnsi="Arial" w:cs="Arial"/>
          <w:sz w:val="24"/>
          <w:szCs w:val="24"/>
        </w:rPr>
        <w:t>th</w:t>
      </w:r>
      <w:r w:rsidRPr="00A1316D">
        <w:rPr>
          <w:rFonts w:ascii="Arial" w:hAnsi="Arial" w:cs="Arial"/>
          <w:sz w:val="24"/>
          <w:szCs w:val="24"/>
        </w:rPr>
        <w:t xml:space="preserve"> February 2023).</w:t>
      </w:r>
    </w:p>
    <w:p w14:paraId="645E32A4" w14:textId="4C123E05" w:rsidR="0071278D" w:rsidRPr="00A1316D" w:rsidRDefault="0071278D" w:rsidP="00A1316D">
      <w:pPr>
        <w:spacing w:line="360" w:lineRule="auto"/>
        <w:rPr>
          <w:rFonts w:ascii="Arial" w:hAnsi="Arial" w:cs="Arial"/>
          <w:sz w:val="24"/>
          <w:szCs w:val="24"/>
        </w:rPr>
      </w:pPr>
      <w:r w:rsidRPr="00A1316D">
        <w:rPr>
          <w:rFonts w:ascii="Arial" w:hAnsi="Arial" w:cs="Arial"/>
          <w:sz w:val="24"/>
          <w:szCs w:val="24"/>
        </w:rPr>
        <w:t xml:space="preserve">UK Parliament. (2023) </w:t>
      </w:r>
      <w:r w:rsidRPr="00A1316D">
        <w:rPr>
          <w:rFonts w:ascii="Arial" w:hAnsi="Arial" w:cs="Arial"/>
          <w:i/>
          <w:iCs/>
          <w:sz w:val="24"/>
          <w:szCs w:val="24"/>
        </w:rPr>
        <w:t xml:space="preserve">What is the role of Parliament? </w:t>
      </w:r>
      <w:r w:rsidRPr="00A1316D">
        <w:rPr>
          <w:rFonts w:ascii="Arial" w:hAnsi="Arial" w:cs="Arial"/>
          <w:sz w:val="24"/>
          <w:szCs w:val="24"/>
        </w:rPr>
        <w:t xml:space="preserve">Available at: </w:t>
      </w:r>
      <w:hyperlink r:id="rId17" w:history="1">
        <w:r w:rsidRPr="00A1316D">
          <w:rPr>
            <w:rStyle w:val="Hyperlink"/>
            <w:rFonts w:ascii="Arial" w:hAnsi="Arial" w:cs="Arial"/>
            <w:sz w:val="24"/>
            <w:szCs w:val="24"/>
          </w:rPr>
          <w:t>https://www.parliament.uk/about/how/role/</w:t>
        </w:r>
      </w:hyperlink>
      <w:r w:rsidRPr="00A1316D">
        <w:rPr>
          <w:rFonts w:ascii="Arial" w:hAnsi="Arial" w:cs="Arial"/>
          <w:sz w:val="24"/>
          <w:szCs w:val="24"/>
        </w:rPr>
        <w:t xml:space="preserve"> </w:t>
      </w:r>
      <w:r w:rsidR="003B5B3E" w:rsidRPr="00A1316D">
        <w:rPr>
          <w:rFonts w:ascii="Arial" w:hAnsi="Arial" w:cs="Arial"/>
          <w:sz w:val="24"/>
          <w:szCs w:val="24"/>
        </w:rPr>
        <w:t>(</w:t>
      </w:r>
      <w:r w:rsidRPr="00A1316D">
        <w:rPr>
          <w:rFonts w:ascii="Arial" w:hAnsi="Arial" w:cs="Arial"/>
          <w:sz w:val="24"/>
          <w:szCs w:val="24"/>
        </w:rPr>
        <w:t>Accessed: 28</w:t>
      </w:r>
      <w:r w:rsidRPr="00A1316D">
        <w:rPr>
          <w:rFonts w:ascii="Arial" w:hAnsi="Arial" w:cs="Arial"/>
          <w:sz w:val="24"/>
          <w:szCs w:val="24"/>
          <w:vertAlign w:val="superscript"/>
        </w:rPr>
        <w:t>th</w:t>
      </w:r>
      <w:r w:rsidRPr="00A1316D">
        <w:rPr>
          <w:rFonts w:ascii="Arial" w:hAnsi="Arial" w:cs="Arial"/>
          <w:sz w:val="24"/>
          <w:szCs w:val="24"/>
        </w:rPr>
        <w:t xml:space="preserve"> February 2023).</w:t>
      </w:r>
    </w:p>
    <w:p w14:paraId="72E21696" w14:textId="1334C8A5" w:rsidR="00802B33" w:rsidRPr="00A1316D" w:rsidRDefault="00802B33" w:rsidP="00A1316D">
      <w:pPr>
        <w:spacing w:line="360" w:lineRule="auto"/>
        <w:rPr>
          <w:rFonts w:ascii="Arial" w:hAnsi="Arial" w:cs="Arial"/>
          <w:sz w:val="24"/>
          <w:szCs w:val="24"/>
        </w:rPr>
      </w:pPr>
      <w:r w:rsidRPr="00A1316D">
        <w:rPr>
          <w:rFonts w:ascii="Arial" w:hAnsi="Arial" w:cs="Arial"/>
          <w:sz w:val="24"/>
          <w:szCs w:val="24"/>
        </w:rPr>
        <w:t xml:space="preserve">Welsh Government. (2021) </w:t>
      </w:r>
      <w:r w:rsidRPr="00A1316D">
        <w:rPr>
          <w:rFonts w:ascii="Arial" w:hAnsi="Arial" w:cs="Arial"/>
          <w:i/>
          <w:iCs/>
          <w:sz w:val="24"/>
          <w:szCs w:val="24"/>
        </w:rPr>
        <w:t>The three branches of government.</w:t>
      </w:r>
      <w:r w:rsidRPr="00A1316D">
        <w:rPr>
          <w:rFonts w:ascii="Arial" w:hAnsi="Arial" w:cs="Arial"/>
          <w:sz w:val="24"/>
          <w:szCs w:val="24"/>
        </w:rPr>
        <w:t xml:space="preserve"> Available at: </w:t>
      </w:r>
      <w:hyperlink r:id="rId18" w:history="1">
        <w:r w:rsidRPr="00A1316D">
          <w:rPr>
            <w:rStyle w:val="Hyperlink"/>
            <w:rFonts w:ascii="Arial" w:hAnsi="Arial" w:cs="Arial"/>
            <w:sz w:val="24"/>
            <w:szCs w:val="24"/>
          </w:rPr>
          <w:t>https://law.gov.wales/three-branches-government</w:t>
        </w:r>
      </w:hyperlink>
      <w:r w:rsidRPr="00A1316D">
        <w:rPr>
          <w:rFonts w:ascii="Arial" w:hAnsi="Arial" w:cs="Arial"/>
          <w:sz w:val="24"/>
          <w:szCs w:val="24"/>
        </w:rPr>
        <w:t xml:space="preserve"> (Accessed: 28</w:t>
      </w:r>
      <w:r w:rsidRPr="00A1316D">
        <w:rPr>
          <w:rFonts w:ascii="Arial" w:hAnsi="Arial" w:cs="Arial"/>
          <w:sz w:val="24"/>
          <w:szCs w:val="24"/>
          <w:vertAlign w:val="superscript"/>
        </w:rPr>
        <w:t>th</w:t>
      </w:r>
      <w:r w:rsidRPr="00A1316D">
        <w:rPr>
          <w:rFonts w:ascii="Arial" w:hAnsi="Arial" w:cs="Arial"/>
          <w:sz w:val="24"/>
          <w:szCs w:val="24"/>
        </w:rPr>
        <w:t xml:space="preserve"> February 2023).</w:t>
      </w:r>
    </w:p>
    <w:p w14:paraId="6B022048" w14:textId="1F865CD8" w:rsidR="00263428" w:rsidRPr="00A1316D" w:rsidRDefault="00263428" w:rsidP="00A1316D">
      <w:pPr>
        <w:spacing w:line="360" w:lineRule="auto"/>
        <w:rPr>
          <w:rFonts w:ascii="Arial" w:hAnsi="Arial" w:cs="Arial"/>
          <w:sz w:val="24"/>
          <w:szCs w:val="24"/>
        </w:rPr>
      </w:pPr>
      <w:r w:rsidRPr="00A1316D">
        <w:rPr>
          <w:rFonts w:ascii="Arial" w:hAnsi="Arial" w:cs="Arial"/>
          <w:sz w:val="24"/>
          <w:szCs w:val="24"/>
        </w:rPr>
        <w:t>Wilson, S., Rutherford, H., Storey, T., Wortley, N. and Kotecha, B.</w:t>
      </w:r>
      <w:r w:rsidR="0005274B" w:rsidRPr="00A1316D">
        <w:rPr>
          <w:rFonts w:ascii="Arial" w:hAnsi="Arial" w:cs="Arial"/>
          <w:sz w:val="24"/>
          <w:szCs w:val="24"/>
        </w:rPr>
        <w:t xml:space="preserve"> </w:t>
      </w:r>
      <w:r w:rsidRPr="00A1316D">
        <w:rPr>
          <w:rFonts w:ascii="Arial" w:hAnsi="Arial" w:cs="Arial"/>
          <w:sz w:val="24"/>
          <w:szCs w:val="24"/>
        </w:rPr>
        <w:t xml:space="preserve">(2020) </w:t>
      </w:r>
      <w:r w:rsidRPr="00A1316D">
        <w:rPr>
          <w:rFonts w:ascii="Arial" w:hAnsi="Arial" w:cs="Arial"/>
          <w:i/>
          <w:iCs/>
          <w:sz w:val="24"/>
          <w:szCs w:val="24"/>
        </w:rPr>
        <w:t>English Legal System.</w:t>
      </w:r>
      <w:r w:rsidRPr="00A1316D">
        <w:rPr>
          <w:rFonts w:ascii="Arial" w:hAnsi="Arial" w:cs="Arial"/>
          <w:sz w:val="24"/>
          <w:szCs w:val="24"/>
        </w:rPr>
        <w:t xml:space="preserve"> Fourth Edition. </w:t>
      </w:r>
      <w:r w:rsidR="005B6F4D" w:rsidRPr="00A1316D">
        <w:rPr>
          <w:rFonts w:ascii="Arial" w:hAnsi="Arial" w:cs="Arial"/>
          <w:sz w:val="24"/>
          <w:szCs w:val="24"/>
        </w:rPr>
        <w:t>America</w:t>
      </w:r>
      <w:r w:rsidRPr="00A1316D">
        <w:rPr>
          <w:rFonts w:ascii="Arial" w:hAnsi="Arial" w:cs="Arial"/>
          <w:sz w:val="24"/>
          <w:szCs w:val="24"/>
        </w:rPr>
        <w:t xml:space="preserve">: Oxford University Press. </w:t>
      </w:r>
      <w:r w:rsidR="008A1253" w:rsidRPr="00A1316D">
        <w:rPr>
          <w:rFonts w:ascii="Arial" w:hAnsi="Arial" w:cs="Arial"/>
          <w:sz w:val="24"/>
          <w:szCs w:val="24"/>
        </w:rPr>
        <w:t>(Accessed: 3</w:t>
      </w:r>
      <w:r w:rsidR="008A1253" w:rsidRPr="00A1316D">
        <w:rPr>
          <w:rFonts w:ascii="Arial" w:hAnsi="Arial" w:cs="Arial"/>
          <w:sz w:val="24"/>
          <w:szCs w:val="24"/>
          <w:vertAlign w:val="superscript"/>
        </w:rPr>
        <w:t>rd</w:t>
      </w:r>
      <w:r w:rsidR="008A1253" w:rsidRPr="00A1316D">
        <w:rPr>
          <w:rFonts w:ascii="Arial" w:hAnsi="Arial" w:cs="Arial"/>
          <w:sz w:val="24"/>
          <w:szCs w:val="24"/>
        </w:rPr>
        <w:t xml:space="preserve"> March 2023).</w:t>
      </w:r>
    </w:p>
    <w:p w14:paraId="3F02EA2D" w14:textId="62715439" w:rsidR="006F4419" w:rsidRPr="00A1316D" w:rsidRDefault="006F4419" w:rsidP="00A1316D">
      <w:pPr>
        <w:spacing w:line="360" w:lineRule="auto"/>
        <w:rPr>
          <w:rFonts w:ascii="Arial" w:hAnsi="Arial" w:cs="Arial"/>
          <w:sz w:val="24"/>
          <w:szCs w:val="24"/>
        </w:rPr>
      </w:pPr>
    </w:p>
    <w:sectPr w:rsidR="006F4419" w:rsidRPr="00A1316D" w:rsidSect="00846BED">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48CD0" w14:textId="77777777" w:rsidR="00A468B5" w:rsidRDefault="00A468B5" w:rsidP="00846BED">
      <w:pPr>
        <w:spacing w:after="0" w:line="240" w:lineRule="auto"/>
      </w:pPr>
      <w:r>
        <w:separator/>
      </w:r>
    </w:p>
  </w:endnote>
  <w:endnote w:type="continuationSeparator" w:id="0">
    <w:p w14:paraId="40FEA3DA" w14:textId="77777777" w:rsidR="00A468B5" w:rsidRDefault="00A468B5" w:rsidP="00846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651498"/>
      <w:docPartObj>
        <w:docPartGallery w:val="Page Numbers (Bottom of Page)"/>
        <w:docPartUnique/>
      </w:docPartObj>
    </w:sdtPr>
    <w:sdtEndPr>
      <w:rPr>
        <w:rFonts w:ascii="Arial Black" w:hAnsi="Arial Black"/>
        <w:noProof/>
        <w:sz w:val="24"/>
        <w:szCs w:val="24"/>
      </w:rPr>
    </w:sdtEndPr>
    <w:sdtContent>
      <w:p w14:paraId="7EFD8AFD" w14:textId="6398F937" w:rsidR="00846BED" w:rsidRPr="00846BED" w:rsidRDefault="00846BED">
        <w:pPr>
          <w:pStyle w:val="Footer"/>
          <w:jc w:val="right"/>
          <w:rPr>
            <w:rFonts w:ascii="Arial Black" w:hAnsi="Arial Black"/>
            <w:sz w:val="24"/>
            <w:szCs w:val="24"/>
          </w:rPr>
        </w:pPr>
        <w:r w:rsidRPr="00846BED">
          <w:rPr>
            <w:rFonts w:ascii="Arial Black" w:hAnsi="Arial Black"/>
            <w:sz w:val="24"/>
            <w:szCs w:val="24"/>
          </w:rPr>
          <w:fldChar w:fldCharType="begin"/>
        </w:r>
        <w:r w:rsidRPr="00846BED">
          <w:rPr>
            <w:rFonts w:ascii="Arial Black" w:hAnsi="Arial Black"/>
            <w:sz w:val="24"/>
            <w:szCs w:val="24"/>
          </w:rPr>
          <w:instrText xml:space="preserve"> PAGE   \* MERGEFORMAT </w:instrText>
        </w:r>
        <w:r w:rsidRPr="00846BED">
          <w:rPr>
            <w:rFonts w:ascii="Arial Black" w:hAnsi="Arial Black"/>
            <w:sz w:val="24"/>
            <w:szCs w:val="24"/>
          </w:rPr>
          <w:fldChar w:fldCharType="separate"/>
        </w:r>
        <w:r w:rsidRPr="00846BED">
          <w:rPr>
            <w:rFonts w:ascii="Arial Black" w:hAnsi="Arial Black"/>
            <w:noProof/>
            <w:sz w:val="24"/>
            <w:szCs w:val="24"/>
          </w:rPr>
          <w:t>2</w:t>
        </w:r>
        <w:r w:rsidRPr="00846BED">
          <w:rPr>
            <w:rFonts w:ascii="Arial Black" w:hAnsi="Arial Black"/>
            <w:noProof/>
            <w:sz w:val="24"/>
            <w:szCs w:val="24"/>
          </w:rPr>
          <w:fldChar w:fldCharType="end"/>
        </w:r>
      </w:p>
    </w:sdtContent>
  </w:sdt>
  <w:p w14:paraId="1352960D" w14:textId="77777777" w:rsidR="00846BED" w:rsidRDefault="00846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3DF15" w14:textId="77777777" w:rsidR="00A468B5" w:rsidRDefault="00A468B5" w:rsidP="00846BED">
      <w:pPr>
        <w:spacing w:after="0" w:line="240" w:lineRule="auto"/>
      </w:pPr>
      <w:r>
        <w:separator/>
      </w:r>
    </w:p>
  </w:footnote>
  <w:footnote w:type="continuationSeparator" w:id="0">
    <w:p w14:paraId="583A8429" w14:textId="77777777" w:rsidR="00A468B5" w:rsidRDefault="00A468B5" w:rsidP="00846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B07AC" w14:textId="3F3428A3" w:rsidR="00846BED" w:rsidRPr="00846BED" w:rsidRDefault="00846BED">
    <w:pPr>
      <w:pStyle w:val="Header"/>
      <w:rPr>
        <w:rFonts w:ascii="Arial Black" w:hAnsi="Arial Black"/>
        <w:sz w:val="24"/>
        <w:szCs w:val="24"/>
      </w:rPr>
    </w:pPr>
    <w:r w:rsidRPr="00846BED">
      <w:rPr>
        <w:rFonts w:ascii="Arial Black" w:hAnsi="Arial Black"/>
        <w:sz w:val="24"/>
        <w:szCs w:val="24"/>
      </w:rPr>
      <w:t>Lara Davies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95DCE"/>
    <w:rsid w:val="00027760"/>
    <w:rsid w:val="00034D9D"/>
    <w:rsid w:val="0005274B"/>
    <w:rsid w:val="000656F3"/>
    <w:rsid w:val="000735E6"/>
    <w:rsid w:val="000772A7"/>
    <w:rsid w:val="00082484"/>
    <w:rsid w:val="000B0616"/>
    <w:rsid w:val="000B5206"/>
    <w:rsid w:val="000C1665"/>
    <w:rsid w:val="000D5395"/>
    <w:rsid w:val="00150AC0"/>
    <w:rsid w:val="001638F0"/>
    <w:rsid w:val="001B5D55"/>
    <w:rsid w:val="001C0EE6"/>
    <w:rsid w:val="001D2D77"/>
    <w:rsid w:val="001D32FD"/>
    <w:rsid w:val="001E1FE9"/>
    <w:rsid w:val="00222ECF"/>
    <w:rsid w:val="00233A55"/>
    <w:rsid w:val="002366BE"/>
    <w:rsid w:val="00262D1A"/>
    <w:rsid w:val="00263428"/>
    <w:rsid w:val="00277CBE"/>
    <w:rsid w:val="00287340"/>
    <w:rsid w:val="002B121F"/>
    <w:rsid w:val="002C4773"/>
    <w:rsid w:val="003145F9"/>
    <w:rsid w:val="00335341"/>
    <w:rsid w:val="00361D52"/>
    <w:rsid w:val="003A502B"/>
    <w:rsid w:val="003B2743"/>
    <w:rsid w:val="003B5B3E"/>
    <w:rsid w:val="00436B65"/>
    <w:rsid w:val="004A3EA7"/>
    <w:rsid w:val="004A7508"/>
    <w:rsid w:val="00537D8E"/>
    <w:rsid w:val="00552486"/>
    <w:rsid w:val="005527D5"/>
    <w:rsid w:val="00553751"/>
    <w:rsid w:val="005702C0"/>
    <w:rsid w:val="005709DF"/>
    <w:rsid w:val="0059380E"/>
    <w:rsid w:val="00594971"/>
    <w:rsid w:val="0059709A"/>
    <w:rsid w:val="005B6F4D"/>
    <w:rsid w:val="005F3872"/>
    <w:rsid w:val="00623340"/>
    <w:rsid w:val="00650B20"/>
    <w:rsid w:val="00657158"/>
    <w:rsid w:val="006738E7"/>
    <w:rsid w:val="006C4374"/>
    <w:rsid w:val="006F4419"/>
    <w:rsid w:val="00704DF6"/>
    <w:rsid w:val="0071278D"/>
    <w:rsid w:val="00752DAF"/>
    <w:rsid w:val="00757E1B"/>
    <w:rsid w:val="0076316E"/>
    <w:rsid w:val="00795DCE"/>
    <w:rsid w:val="007C5BAC"/>
    <w:rsid w:val="007D18EA"/>
    <w:rsid w:val="007E3C86"/>
    <w:rsid w:val="00802B33"/>
    <w:rsid w:val="008465E2"/>
    <w:rsid w:val="00846BED"/>
    <w:rsid w:val="008903A3"/>
    <w:rsid w:val="0089535D"/>
    <w:rsid w:val="008974CF"/>
    <w:rsid w:val="008A1253"/>
    <w:rsid w:val="008A2470"/>
    <w:rsid w:val="008D3815"/>
    <w:rsid w:val="008E77B0"/>
    <w:rsid w:val="008F0ADC"/>
    <w:rsid w:val="008F79B9"/>
    <w:rsid w:val="00907C64"/>
    <w:rsid w:val="009676B4"/>
    <w:rsid w:val="00971F0F"/>
    <w:rsid w:val="00A05609"/>
    <w:rsid w:val="00A10A34"/>
    <w:rsid w:val="00A1316D"/>
    <w:rsid w:val="00A16484"/>
    <w:rsid w:val="00A25ACC"/>
    <w:rsid w:val="00A468B5"/>
    <w:rsid w:val="00A639D6"/>
    <w:rsid w:val="00A83F3A"/>
    <w:rsid w:val="00A91D92"/>
    <w:rsid w:val="00A9464E"/>
    <w:rsid w:val="00AB4E3C"/>
    <w:rsid w:val="00AE46BD"/>
    <w:rsid w:val="00B055C6"/>
    <w:rsid w:val="00B3216D"/>
    <w:rsid w:val="00B34E73"/>
    <w:rsid w:val="00B604B0"/>
    <w:rsid w:val="00B66C5D"/>
    <w:rsid w:val="00BA7AFF"/>
    <w:rsid w:val="00BB2572"/>
    <w:rsid w:val="00BC13F8"/>
    <w:rsid w:val="00BD41C9"/>
    <w:rsid w:val="00C33600"/>
    <w:rsid w:val="00C42BCD"/>
    <w:rsid w:val="00C8009B"/>
    <w:rsid w:val="00C845F9"/>
    <w:rsid w:val="00C84E52"/>
    <w:rsid w:val="00C84EF4"/>
    <w:rsid w:val="00C84FA7"/>
    <w:rsid w:val="00C96F95"/>
    <w:rsid w:val="00CF2E89"/>
    <w:rsid w:val="00D80C19"/>
    <w:rsid w:val="00D82054"/>
    <w:rsid w:val="00DA536D"/>
    <w:rsid w:val="00DF2C82"/>
    <w:rsid w:val="00E2605F"/>
    <w:rsid w:val="00E46155"/>
    <w:rsid w:val="00E47EF9"/>
    <w:rsid w:val="00E61889"/>
    <w:rsid w:val="00E65A7B"/>
    <w:rsid w:val="00E7025B"/>
    <w:rsid w:val="00EA2574"/>
    <w:rsid w:val="00EB5001"/>
    <w:rsid w:val="00F1169A"/>
    <w:rsid w:val="00F12F14"/>
    <w:rsid w:val="00F25CAB"/>
    <w:rsid w:val="00F37C62"/>
    <w:rsid w:val="00F67294"/>
    <w:rsid w:val="00F761DB"/>
    <w:rsid w:val="00F767AF"/>
    <w:rsid w:val="00FB5324"/>
    <w:rsid w:val="00FB595E"/>
    <w:rsid w:val="00FE5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EDAACAA"/>
  <w15:docId w15:val="{86DD4DC3-6786-4091-BB72-303DEEB4E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6B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6BED"/>
    <w:rPr>
      <w:rFonts w:eastAsiaTheme="minorEastAsia"/>
      <w:lang w:val="en-US"/>
    </w:rPr>
  </w:style>
  <w:style w:type="paragraph" w:styleId="Header">
    <w:name w:val="header"/>
    <w:basedOn w:val="Normal"/>
    <w:link w:val="HeaderChar"/>
    <w:uiPriority w:val="99"/>
    <w:unhideWhenUsed/>
    <w:rsid w:val="00846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BED"/>
  </w:style>
  <w:style w:type="paragraph" w:styleId="Footer">
    <w:name w:val="footer"/>
    <w:basedOn w:val="Normal"/>
    <w:link w:val="FooterChar"/>
    <w:uiPriority w:val="99"/>
    <w:unhideWhenUsed/>
    <w:rsid w:val="00846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BED"/>
  </w:style>
  <w:style w:type="character" w:styleId="Hyperlink">
    <w:name w:val="Hyperlink"/>
    <w:basedOn w:val="DefaultParagraphFont"/>
    <w:uiPriority w:val="99"/>
    <w:unhideWhenUsed/>
    <w:rsid w:val="00C33600"/>
    <w:rPr>
      <w:color w:val="0066FF" w:themeColor="hyperlink"/>
      <w:u w:val="single"/>
    </w:rPr>
  </w:style>
  <w:style w:type="character" w:styleId="UnresolvedMention">
    <w:name w:val="Unresolved Mention"/>
    <w:basedOn w:val="DefaultParagraphFont"/>
    <w:uiPriority w:val="99"/>
    <w:semiHidden/>
    <w:unhideWhenUsed/>
    <w:rsid w:val="00C33600"/>
    <w:rPr>
      <w:color w:val="605E5C"/>
      <w:shd w:val="clear" w:color="auto" w:fill="E1DFDD"/>
    </w:rPr>
  </w:style>
  <w:style w:type="character" w:styleId="FollowedHyperlink">
    <w:name w:val="FollowedHyperlink"/>
    <w:basedOn w:val="DefaultParagraphFont"/>
    <w:uiPriority w:val="99"/>
    <w:semiHidden/>
    <w:unhideWhenUsed/>
    <w:rsid w:val="00233A55"/>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wealth-management/stare-decisis/" TargetMode="External"/><Relationship Id="rId13" Type="http://schemas.openxmlformats.org/officeDocument/2006/relationships/hyperlink" Target="https://www.lawble.co.uk/equity-law/" TargetMode="External"/><Relationship Id="rId18" Type="http://schemas.openxmlformats.org/officeDocument/2006/relationships/hyperlink" Target="https://law.gov.wales/three-branches-govern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iclr.co.uk/knowledge/glossary/obiter-dicta/" TargetMode="External"/><Relationship Id="rId17" Type="http://schemas.openxmlformats.org/officeDocument/2006/relationships/hyperlink" Target="https://www.parliament.uk/about/how/role/" TargetMode="External"/><Relationship Id="rId2" Type="http://schemas.openxmlformats.org/officeDocument/2006/relationships/styles" Target="styles.xml"/><Relationship Id="rId16" Type="http://schemas.openxmlformats.org/officeDocument/2006/relationships/hyperlink" Target="https://www.gov.uk/government/how-government-work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udgellsolicitors.co.uk/advice/criminal-vs-civil-law-what-is-the-difference/" TargetMode="External"/><Relationship Id="rId5" Type="http://schemas.openxmlformats.org/officeDocument/2006/relationships/footnotes" Target="footnotes.xml"/><Relationship Id="rId15" Type="http://schemas.openxmlformats.org/officeDocument/2006/relationships/hyperlink" Target="https://www.open.edu/openlearn/mod/oucontent/view.php?id=68344&amp;section=2.1" TargetMode="External"/><Relationship Id="rId10" Type="http://schemas.openxmlformats.org/officeDocument/2006/relationships/hyperlink" Target="https://www.britannica.com/topic/common-law"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urtroomadvice.co.uk/common-law-england.html" TargetMode="External"/><Relationship Id="rId14" Type="http://schemas.openxmlformats.org/officeDocument/2006/relationships/hyperlink" Target="https://www.instituteforgovernment.org.uk/article/explainer/secondary-legislation-how-it-made"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Circuit">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ADA133-E3F4-4106-B678-29898988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3932</TotalTime>
  <Pages>7</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Davies</dc:creator>
  <cp:keywords/>
  <dc:description/>
  <cp:lastModifiedBy>Lara Davies</cp:lastModifiedBy>
  <cp:revision>16</cp:revision>
  <dcterms:created xsi:type="dcterms:W3CDTF">2023-02-20T09:30:00Z</dcterms:created>
  <dcterms:modified xsi:type="dcterms:W3CDTF">2023-03-08T14:58:00Z</dcterms:modified>
</cp:coreProperties>
</file>