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6FE53" w14:textId="77777777" w:rsidR="00B37A80" w:rsidRPr="00383862" w:rsidRDefault="00B37A80" w:rsidP="00B37A80">
      <w:pPr>
        <w:pStyle w:val="TOCHeading"/>
        <w:jc w:val="center"/>
        <w:rPr>
          <w:lang w:val="en-IN"/>
        </w:rPr>
      </w:pPr>
      <w:r w:rsidRPr="00383862">
        <w:rPr>
          <w:lang w:val="en-IN"/>
        </w:rPr>
        <w:drawing>
          <wp:inline distT="0" distB="0" distL="0" distR="0" wp14:anchorId="65B383D7" wp14:editId="32D5C4AB">
            <wp:extent cx="2501900" cy="1003300"/>
            <wp:effectExtent l="0" t="0" r="0" b="6350"/>
            <wp:docPr id="1442281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1003300"/>
                    </a:xfrm>
                    <a:prstGeom prst="rect">
                      <a:avLst/>
                    </a:prstGeom>
                    <a:noFill/>
                    <a:ln>
                      <a:noFill/>
                    </a:ln>
                  </pic:spPr>
                </pic:pic>
              </a:graphicData>
            </a:graphic>
          </wp:inline>
        </w:drawing>
      </w:r>
    </w:p>
    <w:p w14:paraId="3027B96E" w14:textId="77777777" w:rsidR="00B37A80" w:rsidRPr="00383862" w:rsidRDefault="00B37A80" w:rsidP="00B37A80">
      <w:pPr>
        <w:pStyle w:val="TOCHeading"/>
        <w:jc w:val="lowKashida"/>
        <w:rPr>
          <w:lang w:val="en-IN"/>
        </w:rPr>
      </w:pPr>
    </w:p>
    <w:p w14:paraId="7F016D6D" w14:textId="77777777" w:rsidR="00B37A80" w:rsidRPr="00383862" w:rsidRDefault="00B37A80" w:rsidP="00B37A80">
      <w:pPr>
        <w:pStyle w:val="TOCHeading"/>
        <w:jc w:val="lowKashida"/>
        <w:rPr>
          <w:lang w:val="en-IN"/>
        </w:rPr>
      </w:pPr>
    </w:p>
    <w:p w14:paraId="74CFDED6" w14:textId="77777777" w:rsidR="00B37A80" w:rsidRPr="00383862" w:rsidRDefault="00B37A80" w:rsidP="00B37A80">
      <w:pPr>
        <w:pStyle w:val="TOCHeading"/>
        <w:jc w:val="center"/>
        <w:rPr>
          <w:b/>
          <w:bCs/>
          <w:lang w:val="en-IN"/>
        </w:rPr>
      </w:pPr>
      <w:r w:rsidRPr="00383862">
        <w:rPr>
          <w:b/>
          <w:bCs/>
          <w:lang w:val="en-IN"/>
        </w:rPr>
        <w:t>Programme</w:t>
      </w:r>
      <w:r>
        <w:rPr>
          <w:b/>
          <w:bCs/>
          <w:lang w:val="en-IN"/>
        </w:rPr>
        <w:t>:</w:t>
      </w:r>
      <w:r w:rsidRPr="00383862">
        <w:rPr>
          <w:b/>
          <w:bCs/>
          <w:lang w:val="en-IN"/>
        </w:rPr>
        <w:t xml:space="preserve"> Master of Business Administration</w:t>
      </w:r>
    </w:p>
    <w:p w14:paraId="65A4BBD7" w14:textId="19327009" w:rsidR="00B37A80" w:rsidRPr="00383862" w:rsidRDefault="00B37A80" w:rsidP="00B37A80">
      <w:pPr>
        <w:pStyle w:val="TOCHeading"/>
        <w:jc w:val="center"/>
        <w:rPr>
          <w:b/>
          <w:bCs/>
          <w:lang w:val="en-IN"/>
        </w:rPr>
      </w:pPr>
      <w:r w:rsidRPr="00383862">
        <w:rPr>
          <w:b/>
          <w:bCs/>
          <w:lang w:val="en-IN"/>
        </w:rPr>
        <w:t xml:space="preserve">Module: </w:t>
      </w:r>
      <w:r>
        <w:rPr>
          <w:b/>
          <w:bCs/>
          <w:lang w:val="en-IN"/>
        </w:rPr>
        <w:t>Strategic Management</w:t>
      </w:r>
    </w:p>
    <w:p w14:paraId="7BC709EF" w14:textId="267061CE" w:rsidR="00B37A80" w:rsidRPr="00383862" w:rsidRDefault="00B37A80" w:rsidP="00B37A80">
      <w:pPr>
        <w:pStyle w:val="TOCHeading"/>
        <w:jc w:val="center"/>
        <w:rPr>
          <w:b/>
          <w:bCs/>
          <w:lang w:val="en-IN"/>
        </w:rPr>
      </w:pPr>
      <w:r w:rsidRPr="00383862">
        <w:rPr>
          <w:b/>
          <w:bCs/>
          <w:lang w:val="en-IN"/>
        </w:rPr>
        <w:t>Module code:</w:t>
      </w:r>
      <w:r w:rsidRPr="00383862">
        <w:rPr>
          <w:lang w:val="en-IN"/>
        </w:rPr>
        <w:t xml:space="preserve"> </w:t>
      </w:r>
      <w:r w:rsidRPr="00383862">
        <w:rPr>
          <w:b/>
          <w:bCs/>
          <w:lang w:val="en-IN"/>
        </w:rPr>
        <w:t>LCMB70</w:t>
      </w:r>
      <w:r>
        <w:rPr>
          <w:b/>
          <w:bCs/>
          <w:lang w:val="en-IN"/>
        </w:rPr>
        <w:t>03</w:t>
      </w:r>
    </w:p>
    <w:p w14:paraId="1DD50612" w14:textId="77777777" w:rsidR="00B37A80" w:rsidRPr="00383862" w:rsidRDefault="00B37A80" w:rsidP="00B37A80">
      <w:pPr>
        <w:pStyle w:val="TOCHeading"/>
        <w:jc w:val="center"/>
        <w:rPr>
          <w:b/>
          <w:bCs/>
          <w:lang w:val="en-IN"/>
        </w:rPr>
      </w:pPr>
      <w:r w:rsidRPr="00383862">
        <w:rPr>
          <w:b/>
          <w:bCs/>
          <w:lang w:val="en-IN"/>
        </w:rPr>
        <w:t xml:space="preserve">Title: </w:t>
      </w:r>
      <w:r>
        <w:rPr>
          <w:b/>
          <w:bCs/>
          <w:lang w:val="en-IN"/>
        </w:rPr>
        <w:t>Report</w:t>
      </w:r>
    </w:p>
    <w:p w14:paraId="105697EA" w14:textId="494701EC" w:rsidR="00B37A80" w:rsidRPr="00383862" w:rsidRDefault="00B37A80" w:rsidP="00B37A80">
      <w:pPr>
        <w:pStyle w:val="TOCHeading"/>
        <w:jc w:val="center"/>
        <w:rPr>
          <w:b/>
          <w:bCs/>
          <w:lang w:val="en-IN"/>
        </w:rPr>
      </w:pPr>
      <w:r w:rsidRPr="00383862">
        <w:rPr>
          <w:b/>
          <w:bCs/>
          <w:lang w:val="en-IN"/>
        </w:rPr>
        <w:t xml:space="preserve">Word Count: </w:t>
      </w:r>
      <w:r>
        <w:rPr>
          <w:b/>
          <w:bCs/>
          <w:lang w:val="en-IN"/>
        </w:rPr>
        <w:t>5</w:t>
      </w:r>
      <w:r>
        <w:rPr>
          <w:b/>
          <w:bCs/>
          <w:lang w:val="en-IN"/>
        </w:rPr>
        <w:t>563</w:t>
      </w:r>
    </w:p>
    <w:p w14:paraId="650EA866" w14:textId="33FA8E28" w:rsidR="00B37A80" w:rsidRPr="00383862" w:rsidRDefault="00B37A80" w:rsidP="00B37A80">
      <w:pPr>
        <w:pStyle w:val="TOCHeading"/>
        <w:jc w:val="center"/>
        <w:rPr>
          <w:b/>
          <w:bCs/>
          <w:lang w:val="en-IN"/>
        </w:rPr>
      </w:pPr>
      <w:r w:rsidRPr="00383862">
        <w:rPr>
          <w:b/>
          <w:bCs/>
          <w:lang w:val="en-IN"/>
        </w:rPr>
        <w:t xml:space="preserve">Lecturer: </w:t>
      </w:r>
      <w:r>
        <w:rPr>
          <w:b/>
          <w:bCs/>
          <w:lang w:val="en-IN"/>
        </w:rPr>
        <w:t>Dr Ejike Udeogu</w:t>
      </w:r>
    </w:p>
    <w:p w14:paraId="7E5F3A53" w14:textId="77777777" w:rsidR="00B37A80" w:rsidRPr="00383862" w:rsidRDefault="00B37A80" w:rsidP="00B37A80">
      <w:pPr>
        <w:pStyle w:val="TOCHeading"/>
        <w:jc w:val="center"/>
        <w:rPr>
          <w:b/>
          <w:bCs/>
          <w:lang w:val="en-IN"/>
        </w:rPr>
      </w:pPr>
      <w:r w:rsidRPr="00383862">
        <w:rPr>
          <w:b/>
          <w:bCs/>
          <w:lang w:val="en-IN"/>
        </w:rPr>
        <w:t>Student Name: Vaishnavi Vasantrao Patil</w:t>
      </w:r>
    </w:p>
    <w:p w14:paraId="264D8A39" w14:textId="77777777" w:rsidR="00B37A80" w:rsidRPr="00383862" w:rsidRDefault="00B37A80" w:rsidP="00B37A80">
      <w:pPr>
        <w:pStyle w:val="TOCHeading"/>
        <w:jc w:val="center"/>
        <w:rPr>
          <w:b/>
          <w:bCs/>
          <w:lang w:val="en-IN"/>
        </w:rPr>
      </w:pPr>
      <w:r w:rsidRPr="00383862">
        <w:rPr>
          <w:b/>
          <w:bCs/>
          <w:lang w:val="en-IN"/>
        </w:rPr>
        <w:t>Student ID: 2504969</w:t>
      </w:r>
    </w:p>
    <w:p w14:paraId="07BC8128" w14:textId="58B696BA" w:rsidR="00B37A80" w:rsidRPr="00383862" w:rsidRDefault="00B37A80" w:rsidP="00B37A80">
      <w:pPr>
        <w:pStyle w:val="TOCHeading"/>
        <w:jc w:val="center"/>
        <w:rPr>
          <w:b/>
          <w:bCs/>
          <w:lang w:val="en-IN"/>
        </w:rPr>
      </w:pPr>
      <w:r w:rsidRPr="00383862">
        <w:rPr>
          <w:b/>
          <w:bCs/>
          <w:lang w:val="en-IN"/>
        </w:rPr>
        <w:t xml:space="preserve">Submission </w:t>
      </w:r>
      <w:r>
        <w:rPr>
          <w:b/>
          <w:bCs/>
          <w:lang w:val="en-IN"/>
        </w:rPr>
        <w:t>Date:</w:t>
      </w:r>
      <w:r w:rsidRPr="00383862">
        <w:rPr>
          <w:b/>
          <w:bCs/>
          <w:lang w:val="en-IN"/>
        </w:rPr>
        <w:t xml:space="preserve"> </w:t>
      </w:r>
      <w:r>
        <w:rPr>
          <w:b/>
          <w:bCs/>
          <w:lang w:val="en-IN"/>
        </w:rPr>
        <w:t>1st</w:t>
      </w:r>
      <w:r w:rsidRPr="00383862">
        <w:rPr>
          <w:b/>
          <w:bCs/>
          <w:lang w:val="en-IN"/>
        </w:rPr>
        <w:t xml:space="preserve"> </w:t>
      </w:r>
      <w:r>
        <w:rPr>
          <w:b/>
          <w:bCs/>
          <w:lang w:val="en-IN"/>
        </w:rPr>
        <w:t>April</w:t>
      </w:r>
      <w:r w:rsidRPr="00383862">
        <w:rPr>
          <w:b/>
          <w:bCs/>
          <w:lang w:val="en-IN"/>
        </w:rPr>
        <w:t xml:space="preserve"> 202</w:t>
      </w:r>
      <w:r>
        <w:rPr>
          <w:b/>
          <w:bCs/>
          <w:lang w:val="en-IN"/>
        </w:rPr>
        <w:t>6</w:t>
      </w:r>
    </w:p>
    <w:p w14:paraId="424BACA2" w14:textId="0145D83C" w:rsidR="009D1C5D" w:rsidRPr="00EE2986" w:rsidRDefault="009D1C5D" w:rsidP="009D1C5D">
      <w:pPr>
        <w:pStyle w:val="TableofFigures"/>
        <w:pageBreakBefore/>
        <w:tabs>
          <w:tab w:val="right" w:leader="dot" w:pos="9350"/>
        </w:tabs>
        <w:ind w:left="475" w:hanging="475"/>
        <w:rPr>
          <w:rFonts w:asciiTheme="minorBidi" w:hAnsiTheme="minorBidi" w:cstheme="minorBidi"/>
          <w:b w:val="0"/>
          <w:bCs w:val="0"/>
          <w:color w:val="156082" w:themeColor="accent1"/>
          <w:sz w:val="32"/>
          <w:szCs w:val="40"/>
        </w:rPr>
      </w:pPr>
      <w:r w:rsidRPr="00EE2986">
        <w:rPr>
          <w:rFonts w:asciiTheme="minorBidi" w:hAnsiTheme="minorBidi" w:cstheme="minorBidi"/>
          <w:b w:val="0"/>
          <w:bCs w:val="0"/>
          <w:color w:val="156082" w:themeColor="accent1"/>
          <w:sz w:val="32"/>
          <w:szCs w:val="40"/>
        </w:rPr>
        <w:lastRenderedPageBreak/>
        <w:t>List of tables and Figures</w:t>
      </w:r>
    </w:p>
    <w:p w14:paraId="79763834" w14:textId="093145B3"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rPr>
        <w:fldChar w:fldCharType="begin"/>
      </w:r>
      <w:r w:rsidRPr="009D1C5D">
        <w:rPr>
          <w:rFonts w:asciiTheme="minorBidi" w:hAnsiTheme="minorBidi" w:cstheme="minorBidi"/>
        </w:rPr>
        <w:instrText xml:space="preserve"> TOC \c "Figure" </w:instrText>
      </w:r>
      <w:r w:rsidRPr="009D1C5D">
        <w:rPr>
          <w:rFonts w:asciiTheme="minorBidi" w:hAnsiTheme="minorBidi" w:cstheme="minorBidi"/>
        </w:rPr>
        <w:fldChar w:fldCharType="separate"/>
      </w:r>
      <w:r w:rsidRPr="009D1C5D">
        <w:rPr>
          <w:rFonts w:asciiTheme="minorBidi" w:hAnsiTheme="minorBidi" w:cstheme="minorBidi"/>
          <w:noProof/>
        </w:rPr>
        <w:t>Figure 1</w:t>
      </w:r>
      <w:r w:rsidRPr="009D1C5D">
        <w:rPr>
          <w:rFonts w:asciiTheme="minorBidi" w:hAnsiTheme="minorBidi" w:cstheme="minorBidi"/>
          <w:noProof/>
          <w:lang w:val="en-US"/>
        </w:rPr>
        <w:t>: 2024 Global Sales Performance Comparison</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_Toc224440384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11</w:t>
      </w:r>
      <w:r w:rsidRPr="009D1C5D">
        <w:rPr>
          <w:rFonts w:asciiTheme="minorBidi" w:hAnsiTheme="minorBidi" w:cstheme="minorBidi"/>
          <w:noProof/>
        </w:rPr>
        <w:fldChar w:fldCharType="end"/>
      </w:r>
    </w:p>
    <w:p w14:paraId="475715AE" w14:textId="4D85EAEB"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noProof/>
        </w:rPr>
        <w:t>Figure 2</w:t>
      </w:r>
      <w:r w:rsidRPr="009D1C5D">
        <w:rPr>
          <w:rFonts w:asciiTheme="minorBidi" w:hAnsiTheme="minorBidi" w:cstheme="minorBidi"/>
          <w:noProof/>
          <w:lang w:val="en-US"/>
        </w:rPr>
        <w:t>: BMW BEV share of total deliveries, 2019–2024</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_Toc224440385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12</w:t>
      </w:r>
      <w:r w:rsidRPr="009D1C5D">
        <w:rPr>
          <w:rFonts w:asciiTheme="minorBidi" w:hAnsiTheme="minorBidi" w:cstheme="minorBidi"/>
          <w:noProof/>
        </w:rPr>
        <w:fldChar w:fldCharType="end"/>
      </w:r>
    </w:p>
    <w:p w14:paraId="694122AE" w14:textId="77777777" w:rsidR="009D1C5D" w:rsidRPr="009D1C5D" w:rsidRDefault="009D1C5D" w:rsidP="00672687">
      <w:pPr>
        <w:rPr>
          <w:noProof/>
        </w:rPr>
      </w:pPr>
      <w:r w:rsidRPr="009D1C5D">
        <w:fldChar w:fldCharType="end"/>
      </w:r>
      <w:r w:rsidRPr="009D1C5D">
        <w:fldChar w:fldCharType="begin"/>
      </w:r>
      <w:r w:rsidRPr="009D1C5D">
        <w:instrText xml:space="preserve"> TOC \c "Table" </w:instrText>
      </w:r>
      <w:r w:rsidRPr="009D1C5D">
        <w:fldChar w:fldCharType="separate"/>
      </w:r>
    </w:p>
    <w:p w14:paraId="02DC5ECE" w14:textId="00603AD7"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noProof/>
        </w:rPr>
        <w:t xml:space="preserve">Table 1: </w:t>
      </w:r>
      <w:r w:rsidRPr="009D1C5D">
        <w:rPr>
          <w:rFonts w:asciiTheme="minorBidi" w:hAnsiTheme="minorBidi" w:cstheme="minorBidi"/>
          <w:noProof/>
          <w:lang w:val="en-US"/>
        </w:rPr>
        <w:t>BMW Group 2024 Key Performance Indicators</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_Toc224440399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7</w:t>
      </w:r>
      <w:r w:rsidRPr="009D1C5D">
        <w:rPr>
          <w:rFonts w:asciiTheme="minorBidi" w:hAnsiTheme="minorBidi" w:cstheme="minorBidi"/>
          <w:noProof/>
        </w:rPr>
        <w:fldChar w:fldCharType="end"/>
      </w:r>
    </w:p>
    <w:p w14:paraId="5B2DC666" w14:textId="43AD182C" w:rsidR="009D1C5D" w:rsidRPr="009D1C5D" w:rsidRDefault="009D1C5D">
      <w:pPr>
        <w:pStyle w:val="TableofFigures"/>
        <w:tabs>
          <w:tab w:val="right" w:leader="dot" w:pos="9350"/>
        </w:tabs>
        <w:rPr>
          <w:rFonts w:asciiTheme="minorBidi" w:eastAsiaTheme="minorEastAsia" w:hAnsiTheme="minorBidi" w:cstheme="minorBidi"/>
          <w:b w:val="0"/>
          <w:bCs w:val="0"/>
          <w:noProof/>
          <w:sz w:val="24"/>
          <w:lang w:val="en-US"/>
        </w:rPr>
      </w:pPr>
      <w:r w:rsidRPr="009D1C5D">
        <w:rPr>
          <w:rFonts w:asciiTheme="minorBidi" w:hAnsiTheme="minorBidi" w:cstheme="minorBidi"/>
          <w:noProof/>
        </w:rPr>
        <w:t>Table 2</w:t>
      </w:r>
      <w:r w:rsidRPr="009D1C5D">
        <w:rPr>
          <w:rFonts w:asciiTheme="minorBidi" w:hAnsiTheme="minorBidi" w:cstheme="minorBidi"/>
          <w:noProof/>
          <w:lang w:val="en-US"/>
        </w:rPr>
        <w:t>: Overview of BMW’s SWOT Analysis</w:t>
      </w:r>
      <w:r w:rsidRPr="009D1C5D">
        <w:rPr>
          <w:rFonts w:asciiTheme="minorBidi" w:hAnsiTheme="minorBidi" w:cstheme="minorBidi"/>
          <w:noProof/>
        </w:rPr>
        <w:tab/>
      </w:r>
      <w:r w:rsidRPr="009D1C5D">
        <w:rPr>
          <w:rFonts w:asciiTheme="minorBidi" w:hAnsiTheme="minorBidi" w:cstheme="minorBidi"/>
          <w:noProof/>
        </w:rPr>
        <w:fldChar w:fldCharType="begin"/>
      </w:r>
      <w:r w:rsidRPr="009D1C5D">
        <w:rPr>
          <w:rFonts w:asciiTheme="minorBidi" w:hAnsiTheme="minorBidi" w:cstheme="minorBidi"/>
          <w:noProof/>
        </w:rPr>
        <w:instrText xml:space="preserve"> PAGEREF _Toc224440400 \h </w:instrText>
      </w:r>
      <w:r w:rsidRPr="009D1C5D">
        <w:rPr>
          <w:rFonts w:asciiTheme="minorBidi" w:hAnsiTheme="minorBidi" w:cstheme="minorBidi"/>
          <w:noProof/>
        </w:rPr>
      </w:r>
      <w:r w:rsidRPr="009D1C5D">
        <w:rPr>
          <w:rFonts w:asciiTheme="minorBidi" w:hAnsiTheme="minorBidi" w:cstheme="minorBidi"/>
          <w:noProof/>
        </w:rPr>
        <w:fldChar w:fldCharType="separate"/>
      </w:r>
      <w:r w:rsidRPr="009D1C5D">
        <w:rPr>
          <w:rFonts w:asciiTheme="minorBidi" w:hAnsiTheme="minorBidi" w:cstheme="minorBidi"/>
          <w:noProof/>
        </w:rPr>
        <w:t>15</w:t>
      </w:r>
      <w:r w:rsidRPr="009D1C5D">
        <w:rPr>
          <w:rFonts w:asciiTheme="minorBidi" w:hAnsiTheme="minorBidi" w:cstheme="minorBidi"/>
          <w:noProof/>
        </w:rPr>
        <w:fldChar w:fldCharType="end"/>
      </w:r>
    </w:p>
    <w:p w14:paraId="12A1786B" w14:textId="38AD3E70" w:rsidR="00672687" w:rsidRPr="009D1C5D" w:rsidRDefault="009D1C5D" w:rsidP="00672687">
      <w:r w:rsidRPr="009D1C5D">
        <w:fldChar w:fldCharType="end"/>
      </w:r>
    </w:p>
    <w:p w14:paraId="3592FFA3" w14:textId="77777777" w:rsidR="00D8713E" w:rsidRPr="009D1C5D" w:rsidRDefault="00D8713E" w:rsidP="00D8713E"/>
    <w:sdt>
      <w:sdtPr>
        <w:rPr>
          <w:rFonts w:asciiTheme="minorBidi" w:eastAsiaTheme="minorHAnsi" w:hAnsiTheme="minorBidi" w:cstheme="minorBidi"/>
          <w:color w:val="auto"/>
          <w:kern w:val="2"/>
          <w:sz w:val="24"/>
          <w:szCs w:val="24"/>
          <w:lang w:val="en-GB"/>
          <w14:ligatures w14:val="standardContextual"/>
        </w:rPr>
        <w:id w:val="-120763743"/>
        <w:docPartObj>
          <w:docPartGallery w:val="Table of Contents"/>
          <w:docPartUnique/>
        </w:docPartObj>
      </w:sdtPr>
      <w:sdtEndPr>
        <w:rPr>
          <w:rFonts w:eastAsia="Batang"/>
          <w:b/>
          <w:bCs/>
        </w:rPr>
      </w:sdtEndPr>
      <w:sdtContent>
        <w:p w14:paraId="308DF1A1" w14:textId="14F4E2CC" w:rsidR="009A1CB3" w:rsidRPr="009D1C5D" w:rsidRDefault="009A1CB3" w:rsidP="00D8713E">
          <w:pPr>
            <w:pStyle w:val="TOCHeading"/>
            <w:rPr>
              <w:rFonts w:asciiTheme="minorBidi" w:eastAsiaTheme="minorHAnsi" w:hAnsiTheme="minorBidi" w:cstheme="minorBidi"/>
              <w:color w:val="auto"/>
              <w:kern w:val="2"/>
              <w:sz w:val="24"/>
              <w:szCs w:val="24"/>
              <w:lang w:val="en-GB"/>
              <w14:ligatures w14:val="standardContextual"/>
            </w:rPr>
          </w:pPr>
          <w:r w:rsidRPr="009D1C5D">
            <w:rPr>
              <w:rFonts w:asciiTheme="minorBidi" w:hAnsiTheme="minorBidi" w:cstheme="minorBidi"/>
              <w:lang w:val="en-GB"/>
            </w:rPr>
            <w:t>Table of Contents</w:t>
          </w:r>
        </w:p>
        <w:p w14:paraId="7F0A36A9" w14:textId="00EF4F63" w:rsidR="00BE67AC" w:rsidRDefault="009A1CB3">
          <w:pPr>
            <w:pStyle w:val="TOC1"/>
            <w:tabs>
              <w:tab w:val="right" w:leader="dot" w:pos="9350"/>
            </w:tabs>
            <w:rPr>
              <w:rFonts w:asciiTheme="minorHAnsi" w:eastAsiaTheme="minorEastAsia" w:hAnsiTheme="minorHAnsi"/>
              <w:noProof/>
              <w:lang w:val="en-US"/>
            </w:rPr>
          </w:pPr>
          <w:r w:rsidRPr="009D1C5D">
            <w:fldChar w:fldCharType="begin"/>
          </w:r>
          <w:r w:rsidRPr="009D1C5D">
            <w:instrText xml:space="preserve"> TOC \o "1-3" \h \z \u </w:instrText>
          </w:r>
          <w:r w:rsidRPr="009D1C5D">
            <w:fldChar w:fldCharType="separate"/>
          </w:r>
          <w:hyperlink w:anchor="_Toc224446725" w:history="1">
            <w:r w:rsidR="00BE67AC" w:rsidRPr="00B326D8">
              <w:rPr>
                <w:rStyle w:val="Hyperlink"/>
                <w:noProof/>
              </w:rPr>
              <w:t>Section 1</w:t>
            </w:r>
            <w:r w:rsidR="00BE67AC">
              <w:rPr>
                <w:noProof/>
                <w:webHidden/>
              </w:rPr>
              <w:tab/>
            </w:r>
            <w:r w:rsidR="00BE67AC">
              <w:rPr>
                <w:noProof/>
                <w:webHidden/>
              </w:rPr>
              <w:fldChar w:fldCharType="begin"/>
            </w:r>
            <w:r w:rsidR="00BE67AC">
              <w:rPr>
                <w:noProof/>
                <w:webHidden/>
              </w:rPr>
              <w:instrText xml:space="preserve"> PAGEREF _Toc224446725 \h </w:instrText>
            </w:r>
            <w:r w:rsidR="00BE67AC">
              <w:rPr>
                <w:noProof/>
                <w:webHidden/>
              </w:rPr>
            </w:r>
            <w:r w:rsidR="00BE67AC">
              <w:rPr>
                <w:noProof/>
                <w:webHidden/>
              </w:rPr>
              <w:fldChar w:fldCharType="separate"/>
            </w:r>
            <w:r w:rsidR="00BE67AC">
              <w:rPr>
                <w:noProof/>
                <w:webHidden/>
              </w:rPr>
              <w:t>4</w:t>
            </w:r>
            <w:r w:rsidR="00BE67AC">
              <w:rPr>
                <w:noProof/>
                <w:webHidden/>
              </w:rPr>
              <w:fldChar w:fldCharType="end"/>
            </w:r>
          </w:hyperlink>
        </w:p>
        <w:p w14:paraId="45DFF412" w14:textId="6361FB98" w:rsidR="00BE67AC" w:rsidRDefault="00BE67AC">
          <w:pPr>
            <w:pStyle w:val="TOC1"/>
            <w:tabs>
              <w:tab w:val="left" w:pos="480"/>
              <w:tab w:val="right" w:leader="dot" w:pos="9350"/>
            </w:tabs>
            <w:rPr>
              <w:rFonts w:asciiTheme="minorHAnsi" w:eastAsiaTheme="minorEastAsia" w:hAnsiTheme="minorHAnsi"/>
              <w:noProof/>
              <w:lang w:val="en-US"/>
            </w:rPr>
          </w:pPr>
          <w:hyperlink w:anchor="_Toc224446726" w:history="1">
            <w:r w:rsidRPr="00B326D8">
              <w:rPr>
                <w:rStyle w:val="Hyperlink"/>
                <w:noProof/>
              </w:rPr>
              <w:t>1.</w:t>
            </w:r>
            <w:r>
              <w:rPr>
                <w:rFonts w:asciiTheme="minorHAnsi" w:eastAsiaTheme="minorEastAsia" w:hAnsiTheme="minorHAnsi"/>
                <w:noProof/>
                <w:lang w:val="en-US"/>
              </w:rPr>
              <w:tab/>
            </w:r>
            <w:r w:rsidRPr="00B326D8">
              <w:rPr>
                <w:rStyle w:val="Hyperlink"/>
                <w:noProof/>
              </w:rPr>
              <w:t>Organisational Context and Overview</w:t>
            </w:r>
            <w:r>
              <w:rPr>
                <w:noProof/>
                <w:webHidden/>
              </w:rPr>
              <w:tab/>
            </w:r>
            <w:r>
              <w:rPr>
                <w:noProof/>
                <w:webHidden/>
              </w:rPr>
              <w:fldChar w:fldCharType="begin"/>
            </w:r>
            <w:r>
              <w:rPr>
                <w:noProof/>
                <w:webHidden/>
              </w:rPr>
              <w:instrText xml:space="preserve"> PAGEREF _Toc224446726 \h </w:instrText>
            </w:r>
            <w:r>
              <w:rPr>
                <w:noProof/>
                <w:webHidden/>
              </w:rPr>
            </w:r>
            <w:r>
              <w:rPr>
                <w:noProof/>
                <w:webHidden/>
              </w:rPr>
              <w:fldChar w:fldCharType="separate"/>
            </w:r>
            <w:r>
              <w:rPr>
                <w:noProof/>
                <w:webHidden/>
              </w:rPr>
              <w:t>4</w:t>
            </w:r>
            <w:r>
              <w:rPr>
                <w:noProof/>
                <w:webHidden/>
              </w:rPr>
              <w:fldChar w:fldCharType="end"/>
            </w:r>
          </w:hyperlink>
        </w:p>
        <w:p w14:paraId="3BA327FD" w14:textId="67D83671" w:rsidR="00BE67AC" w:rsidRDefault="00BE67AC">
          <w:pPr>
            <w:pStyle w:val="TOC2"/>
            <w:tabs>
              <w:tab w:val="left" w:pos="960"/>
              <w:tab w:val="right" w:leader="dot" w:pos="9350"/>
            </w:tabs>
            <w:rPr>
              <w:rFonts w:asciiTheme="minorHAnsi" w:eastAsiaTheme="minorEastAsia" w:hAnsiTheme="minorHAnsi"/>
              <w:noProof/>
              <w:lang w:val="en-US"/>
            </w:rPr>
          </w:pPr>
          <w:hyperlink w:anchor="_Toc224446727" w:history="1">
            <w:r w:rsidRPr="00B326D8">
              <w:rPr>
                <w:rStyle w:val="Hyperlink"/>
                <w:noProof/>
              </w:rPr>
              <w:t>1.1</w:t>
            </w:r>
            <w:r>
              <w:rPr>
                <w:rFonts w:asciiTheme="minorHAnsi" w:eastAsiaTheme="minorEastAsia" w:hAnsiTheme="minorHAnsi"/>
                <w:noProof/>
                <w:lang w:val="en-US"/>
              </w:rPr>
              <w:tab/>
            </w:r>
            <w:r w:rsidRPr="00B326D8">
              <w:rPr>
                <w:rStyle w:val="Hyperlink"/>
                <w:noProof/>
              </w:rPr>
              <w:t>Historical Development, Mission, and Business Model</w:t>
            </w:r>
            <w:r>
              <w:rPr>
                <w:noProof/>
                <w:webHidden/>
              </w:rPr>
              <w:tab/>
            </w:r>
            <w:r>
              <w:rPr>
                <w:noProof/>
                <w:webHidden/>
              </w:rPr>
              <w:fldChar w:fldCharType="begin"/>
            </w:r>
            <w:r>
              <w:rPr>
                <w:noProof/>
                <w:webHidden/>
              </w:rPr>
              <w:instrText xml:space="preserve"> PAGEREF _Toc224446727 \h </w:instrText>
            </w:r>
            <w:r>
              <w:rPr>
                <w:noProof/>
                <w:webHidden/>
              </w:rPr>
            </w:r>
            <w:r>
              <w:rPr>
                <w:noProof/>
                <w:webHidden/>
              </w:rPr>
              <w:fldChar w:fldCharType="separate"/>
            </w:r>
            <w:r>
              <w:rPr>
                <w:noProof/>
                <w:webHidden/>
              </w:rPr>
              <w:t>4</w:t>
            </w:r>
            <w:r>
              <w:rPr>
                <w:noProof/>
                <w:webHidden/>
              </w:rPr>
              <w:fldChar w:fldCharType="end"/>
            </w:r>
          </w:hyperlink>
        </w:p>
        <w:p w14:paraId="7D41D964" w14:textId="566A66CE" w:rsidR="00BE67AC" w:rsidRDefault="00BE67AC">
          <w:pPr>
            <w:pStyle w:val="TOC2"/>
            <w:tabs>
              <w:tab w:val="left" w:pos="960"/>
              <w:tab w:val="right" w:leader="dot" w:pos="9350"/>
            </w:tabs>
            <w:rPr>
              <w:rFonts w:asciiTheme="minorHAnsi" w:eastAsiaTheme="minorEastAsia" w:hAnsiTheme="minorHAnsi"/>
              <w:noProof/>
              <w:lang w:val="en-US"/>
            </w:rPr>
          </w:pPr>
          <w:hyperlink w:anchor="_Toc224446728" w:history="1">
            <w:r w:rsidRPr="00B326D8">
              <w:rPr>
                <w:rStyle w:val="Hyperlink"/>
                <w:noProof/>
              </w:rPr>
              <w:t>1.2</w:t>
            </w:r>
            <w:r>
              <w:rPr>
                <w:rFonts w:asciiTheme="minorHAnsi" w:eastAsiaTheme="minorEastAsia" w:hAnsiTheme="minorHAnsi"/>
                <w:noProof/>
                <w:lang w:val="en-US"/>
              </w:rPr>
              <w:tab/>
            </w:r>
            <w:r w:rsidRPr="00B326D8">
              <w:rPr>
                <w:rStyle w:val="Hyperlink"/>
                <w:noProof/>
              </w:rPr>
              <w:t>Industry Position and Competitive Environment</w:t>
            </w:r>
            <w:r>
              <w:rPr>
                <w:noProof/>
                <w:webHidden/>
              </w:rPr>
              <w:tab/>
            </w:r>
            <w:r>
              <w:rPr>
                <w:noProof/>
                <w:webHidden/>
              </w:rPr>
              <w:fldChar w:fldCharType="begin"/>
            </w:r>
            <w:r>
              <w:rPr>
                <w:noProof/>
                <w:webHidden/>
              </w:rPr>
              <w:instrText xml:space="preserve"> PAGEREF _Toc224446728 \h </w:instrText>
            </w:r>
            <w:r>
              <w:rPr>
                <w:noProof/>
                <w:webHidden/>
              </w:rPr>
            </w:r>
            <w:r>
              <w:rPr>
                <w:noProof/>
                <w:webHidden/>
              </w:rPr>
              <w:fldChar w:fldCharType="separate"/>
            </w:r>
            <w:r>
              <w:rPr>
                <w:noProof/>
                <w:webHidden/>
              </w:rPr>
              <w:t>4</w:t>
            </w:r>
            <w:r>
              <w:rPr>
                <w:noProof/>
                <w:webHidden/>
              </w:rPr>
              <w:fldChar w:fldCharType="end"/>
            </w:r>
          </w:hyperlink>
        </w:p>
        <w:p w14:paraId="623DD247" w14:textId="7A2A95C1" w:rsidR="00BE67AC" w:rsidRDefault="00BE67AC">
          <w:pPr>
            <w:pStyle w:val="TOC1"/>
            <w:tabs>
              <w:tab w:val="left" w:pos="480"/>
              <w:tab w:val="right" w:leader="dot" w:pos="9350"/>
            </w:tabs>
            <w:rPr>
              <w:rFonts w:asciiTheme="minorHAnsi" w:eastAsiaTheme="minorEastAsia" w:hAnsiTheme="minorHAnsi"/>
              <w:noProof/>
              <w:lang w:val="en-US"/>
            </w:rPr>
          </w:pPr>
          <w:hyperlink w:anchor="_Toc224446729" w:history="1">
            <w:r w:rsidRPr="00B326D8">
              <w:rPr>
                <w:rStyle w:val="Hyperlink"/>
                <w:noProof/>
              </w:rPr>
              <w:t>2.</w:t>
            </w:r>
            <w:r>
              <w:rPr>
                <w:rFonts w:asciiTheme="minorHAnsi" w:eastAsiaTheme="minorEastAsia" w:hAnsiTheme="minorHAnsi"/>
                <w:noProof/>
                <w:lang w:val="en-US"/>
              </w:rPr>
              <w:tab/>
            </w:r>
            <w:r w:rsidRPr="00B326D8">
              <w:rPr>
                <w:rStyle w:val="Hyperlink"/>
                <w:noProof/>
              </w:rPr>
              <w:t>Strategic Environment Analysis</w:t>
            </w:r>
            <w:r>
              <w:rPr>
                <w:noProof/>
                <w:webHidden/>
              </w:rPr>
              <w:tab/>
            </w:r>
            <w:r>
              <w:rPr>
                <w:noProof/>
                <w:webHidden/>
              </w:rPr>
              <w:fldChar w:fldCharType="begin"/>
            </w:r>
            <w:r>
              <w:rPr>
                <w:noProof/>
                <w:webHidden/>
              </w:rPr>
              <w:instrText xml:space="preserve"> PAGEREF _Toc224446729 \h </w:instrText>
            </w:r>
            <w:r>
              <w:rPr>
                <w:noProof/>
                <w:webHidden/>
              </w:rPr>
            </w:r>
            <w:r>
              <w:rPr>
                <w:noProof/>
                <w:webHidden/>
              </w:rPr>
              <w:fldChar w:fldCharType="separate"/>
            </w:r>
            <w:r>
              <w:rPr>
                <w:noProof/>
                <w:webHidden/>
              </w:rPr>
              <w:t>5</w:t>
            </w:r>
            <w:r>
              <w:rPr>
                <w:noProof/>
                <w:webHidden/>
              </w:rPr>
              <w:fldChar w:fldCharType="end"/>
            </w:r>
          </w:hyperlink>
        </w:p>
        <w:p w14:paraId="78B8DEDB" w14:textId="79935EB3" w:rsidR="00BE67AC" w:rsidRDefault="00BE67AC">
          <w:pPr>
            <w:pStyle w:val="TOC2"/>
            <w:tabs>
              <w:tab w:val="left" w:pos="960"/>
              <w:tab w:val="right" w:leader="dot" w:pos="9350"/>
            </w:tabs>
            <w:rPr>
              <w:rFonts w:asciiTheme="minorHAnsi" w:eastAsiaTheme="minorEastAsia" w:hAnsiTheme="minorHAnsi"/>
              <w:noProof/>
              <w:lang w:val="en-US"/>
            </w:rPr>
          </w:pPr>
          <w:hyperlink w:anchor="_Toc224446730" w:history="1">
            <w:r w:rsidRPr="00B326D8">
              <w:rPr>
                <w:rStyle w:val="Hyperlink"/>
                <w:noProof/>
              </w:rPr>
              <w:t>2.1</w:t>
            </w:r>
            <w:r>
              <w:rPr>
                <w:rFonts w:asciiTheme="minorHAnsi" w:eastAsiaTheme="minorEastAsia" w:hAnsiTheme="minorHAnsi"/>
                <w:noProof/>
                <w:lang w:val="en-US"/>
              </w:rPr>
              <w:tab/>
            </w:r>
            <w:r w:rsidRPr="00B326D8">
              <w:rPr>
                <w:rStyle w:val="Hyperlink"/>
                <w:noProof/>
              </w:rPr>
              <w:t>External Environment</w:t>
            </w:r>
            <w:r>
              <w:rPr>
                <w:rStyle w:val="Hyperlink"/>
                <w:noProof/>
              </w:rPr>
              <w:t>`</w:t>
            </w:r>
            <w:r>
              <w:rPr>
                <w:noProof/>
                <w:webHidden/>
              </w:rPr>
              <w:tab/>
            </w:r>
            <w:r>
              <w:rPr>
                <w:noProof/>
                <w:webHidden/>
              </w:rPr>
              <w:fldChar w:fldCharType="begin"/>
            </w:r>
            <w:r>
              <w:rPr>
                <w:noProof/>
                <w:webHidden/>
              </w:rPr>
              <w:instrText xml:space="preserve"> PAGEREF _Toc224446730 \h </w:instrText>
            </w:r>
            <w:r>
              <w:rPr>
                <w:noProof/>
                <w:webHidden/>
              </w:rPr>
            </w:r>
            <w:r>
              <w:rPr>
                <w:noProof/>
                <w:webHidden/>
              </w:rPr>
              <w:fldChar w:fldCharType="separate"/>
            </w:r>
            <w:r>
              <w:rPr>
                <w:noProof/>
                <w:webHidden/>
              </w:rPr>
              <w:t>5</w:t>
            </w:r>
            <w:r>
              <w:rPr>
                <w:noProof/>
                <w:webHidden/>
              </w:rPr>
              <w:fldChar w:fldCharType="end"/>
            </w:r>
          </w:hyperlink>
        </w:p>
        <w:p w14:paraId="674A7B6E" w14:textId="28E35897" w:rsidR="00BE67AC" w:rsidRDefault="00BE67AC">
          <w:pPr>
            <w:pStyle w:val="TOC3"/>
            <w:tabs>
              <w:tab w:val="left" w:pos="1440"/>
              <w:tab w:val="right" w:leader="dot" w:pos="9350"/>
            </w:tabs>
            <w:rPr>
              <w:rFonts w:asciiTheme="minorHAnsi" w:eastAsiaTheme="minorEastAsia" w:hAnsiTheme="minorHAnsi"/>
              <w:noProof/>
              <w:lang w:val="en-US"/>
            </w:rPr>
          </w:pPr>
          <w:hyperlink w:anchor="_Toc224446731" w:history="1">
            <w:r w:rsidRPr="00B326D8">
              <w:rPr>
                <w:rStyle w:val="Hyperlink"/>
                <w:noProof/>
              </w:rPr>
              <w:t>2.1.1</w:t>
            </w:r>
            <w:r>
              <w:rPr>
                <w:rFonts w:asciiTheme="minorHAnsi" w:eastAsiaTheme="minorEastAsia" w:hAnsiTheme="minorHAnsi"/>
                <w:noProof/>
                <w:lang w:val="en-US"/>
              </w:rPr>
              <w:tab/>
            </w:r>
            <w:r w:rsidRPr="00B326D8">
              <w:rPr>
                <w:rStyle w:val="Hyperlink"/>
                <w:noProof/>
              </w:rPr>
              <w:t>PESTEL Analysis</w:t>
            </w:r>
            <w:r>
              <w:rPr>
                <w:noProof/>
                <w:webHidden/>
              </w:rPr>
              <w:tab/>
            </w:r>
            <w:r>
              <w:rPr>
                <w:noProof/>
                <w:webHidden/>
              </w:rPr>
              <w:fldChar w:fldCharType="begin"/>
            </w:r>
            <w:r>
              <w:rPr>
                <w:noProof/>
                <w:webHidden/>
              </w:rPr>
              <w:instrText xml:space="preserve"> PAGEREF _Toc224446731 \h </w:instrText>
            </w:r>
            <w:r>
              <w:rPr>
                <w:noProof/>
                <w:webHidden/>
              </w:rPr>
            </w:r>
            <w:r>
              <w:rPr>
                <w:noProof/>
                <w:webHidden/>
              </w:rPr>
              <w:fldChar w:fldCharType="separate"/>
            </w:r>
            <w:r>
              <w:rPr>
                <w:noProof/>
                <w:webHidden/>
              </w:rPr>
              <w:t>5</w:t>
            </w:r>
            <w:r>
              <w:rPr>
                <w:noProof/>
                <w:webHidden/>
              </w:rPr>
              <w:fldChar w:fldCharType="end"/>
            </w:r>
          </w:hyperlink>
        </w:p>
        <w:p w14:paraId="2F6E1F2D" w14:textId="5465966E" w:rsidR="00BE67AC" w:rsidRDefault="00BE67AC">
          <w:pPr>
            <w:pStyle w:val="TOC3"/>
            <w:tabs>
              <w:tab w:val="left" w:pos="1440"/>
              <w:tab w:val="right" w:leader="dot" w:pos="9350"/>
            </w:tabs>
            <w:rPr>
              <w:rFonts w:asciiTheme="minorHAnsi" w:eastAsiaTheme="minorEastAsia" w:hAnsiTheme="minorHAnsi"/>
              <w:noProof/>
              <w:lang w:val="en-US"/>
            </w:rPr>
          </w:pPr>
          <w:hyperlink w:anchor="_Toc224446732" w:history="1">
            <w:r w:rsidRPr="00B326D8">
              <w:rPr>
                <w:rStyle w:val="Hyperlink"/>
                <w:noProof/>
              </w:rPr>
              <w:t>2.1.2</w:t>
            </w:r>
            <w:r>
              <w:rPr>
                <w:rFonts w:asciiTheme="minorHAnsi" w:eastAsiaTheme="minorEastAsia" w:hAnsiTheme="minorHAnsi"/>
                <w:noProof/>
                <w:lang w:val="en-US"/>
              </w:rPr>
              <w:tab/>
            </w:r>
            <w:r w:rsidRPr="00B326D8">
              <w:rPr>
                <w:rStyle w:val="Hyperlink"/>
                <w:noProof/>
              </w:rPr>
              <w:t>Critical Success Factors and Strategic Challenges</w:t>
            </w:r>
            <w:r>
              <w:rPr>
                <w:noProof/>
                <w:webHidden/>
              </w:rPr>
              <w:tab/>
            </w:r>
            <w:r>
              <w:rPr>
                <w:noProof/>
                <w:webHidden/>
              </w:rPr>
              <w:fldChar w:fldCharType="begin"/>
            </w:r>
            <w:r>
              <w:rPr>
                <w:noProof/>
                <w:webHidden/>
              </w:rPr>
              <w:instrText xml:space="preserve"> PAGEREF _Toc224446732 \h </w:instrText>
            </w:r>
            <w:r>
              <w:rPr>
                <w:noProof/>
                <w:webHidden/>
              </w:rPr>
            </w:r>
            <w:r>
              <w:rPr>
                <w:noProof/>
                <w:webHidden/>
              </w:rPr>
              <w:fldChar w:fldCharType="separate"/>
            </w:r>
            <w:r>
              <w:rPr>
                <w:noProof/>
                <w:webHidden/>
              </w:rPr>
              <w:t>6</w:t>
            </w:r>
            <w:r>
              <w:rPr>
                <w:noProof/>
                <w:webHidden/>
              </w:rPr>
              <w:fldChar w:fldCharType="end"/>
            </w:r>
          </w:hyperlink>
        </w:p>
        <w:p w14:paraId="2EAED0A0" w14:textId="00F462FB" w:rsidR="00BE67AC" w:rsidRDefault="00BE67AC">
          <w:pPr>
            <w:pStyle w:val="TOC2"/>
            <w:tabs>
              <w:tab w:val="left" w:pos="960"/>
              <w:tab w:val="right" w:leader="dot" w:pos="9350"/>
            </w:tabs>
            <w:rPr>
              <w:rFonts w:asciiTheme="minorHAnsi" w:eastAsiaTheme="minorEastAsia" w:hAnsiTheme="minorHAnsi"/>
              <w:noProof/>
              <w:lang w:val="en-US"/>
            </w:rPr>
          </w:pPr>
          <w:hyperlink w:anchor="_Toc224446733" w:history="1">
            <w:r w:rsidRPr="00B326D8">
              <w:rPr>
                <w:rStyle w:val="Hyperlink"/>
                <w:rFonts w:eastAsia="Times New Roman"/>
                <w:noProof/>
              </w:rPr>
              <w:t>2.2</w:t>
            </w:r>
            <w:r>
              <w:rPr>
                <w:rFonts w:asciiTheme="minorHAnsi" w:eastAsiaTheme="minorEastAsia" w:hAnsiTheme="minorHAnsi"/>
                <w:noProof/>
                <w:lang w:val="en-US"/>
              </w:rPr>
              <w:tab/>
            </w:r>
            <w:r w:rsidRPr="00B326D8">
              <w:rPr>
                <w:rStyle w:val="Hyperlink"/>
                <w:rFonts w:eastAsia="Times New Roman"/>
                <w:noProof/>
              </w:rPr>
              <w:t>Internal Environment</w:t>
            </w:r>
            <w:r>
              <w:rPr>
                <w:noProof/>
                <w:webHidden/>
              </w:rPr>
              <w:tab/>
            </w:r>
            <w:r>
              <w:rPr>
                <w:noProof/>
                <w:webHidden/>
              </w:rPr>
              <w:fldChar w:fldCharType="begin"/>
            </w:r>
            <w:r>
              <w:rPr>
                <w:noProof/>
                <w:webHidden/>
              </w:rPr>
              <w:instrText xml:space="preserve"> PAGEREF _Toc224446733 \h </w:instrText>
            </w:r>
            <w:r>
              <w:rPr>
                <w:noProof/>
                <w:webHidden/>
              </w:rPr>
            </w:r>
            <w:r>
              <w:rPr>
                <w:noProof/>
                <w:webHidden/>
              </w:rPr>
              <w:fldChar w:fldCharType="separate"/>
            </w:r>
            <w:r>
              <w:rPr>
                <w:noProof/>
                <w:webHidden/>
              </w:rPr>
              <w:t>8</w:t>
            </w:r>
            <w:r>
              <w:rPr>
                <w:noProof/>
                <w:webHidden/>
              </w:rPr>
              <w:fldChar w:fldCharType="end"/>
            </w:r>
          </w:hyperlink>
        </w:p>
        <w:p w14:paraId="03864459" w14:textId="3C745EFE" w:rsidR="00BE67AC" w:rsidRDefault="00BE67AC">
          <w:pPr>
            <w:pStyle w:val="TOC3"/>
            <w:tabs>
              <w:tab w:val="left" w:pos="1440"/>
              <w:tab w:val="right" w:leader="dot" w:pos="9350"/>
            </w:tabs>
            <w:rPr>
              <w:rFonts w:asciiTheme="minorHAnsi" w:eastAsiaTheme="minorEastAsia" w:hAnsiTheme="minorHAnsi"/>
              <w:noProof/>
              <w:lang w:val="en-US"/>
            </w:rPr>
          </w:pPr>
          <w:hyperlink w:anchor="_Toc224446734" w:history="1">
            <w:r w:rsidRPr="00B326D8">
              <w:rPr>
                <w:rStyle w:val="Hyperlink"/>
                <w:noProof/>
              </w:rPr>
              <w:t>2.2.1</w:t>
            </w:r>
            <w:r>
              <w:rPr>
                <w:rFonts w:asciiTheme="minorHAnsi" w:eastAsiaTheme="minorEastAsia" w:hAnsiTheme="minorHAnsi"/>
                <w:noProof/>
                <w:lang w:val="en-US"/>
              </w:rPr>
              <w:tab/>
            </w:r>
            <w:r w:rsidRPr="00B326D8">
              <w:rPr>
                <w:rStyle w:val="Hyperlink"/>
                <w:noProof/>
              </w:rPr>
              <w:t>Tangible Resources</w:t>
            </w:r>
            <w:r>
              <w:rPr>
                <w:noProof/>
                <w:webHidden/>
              </w:rPr>
              <w:tab/>
            </w:r>
            <w:r>
              <w:rPr>
                <w:noProof/>
                <w:webHidden/>
              </w:rPr>
              <w:fldChar w:fldCharType="begin"/>
            </w:r>
            <w:r>
              <w:rPr>
                <w:noProof/>
                <w:webHidden/>
              </w:rPr>
              <w:instrText xml:space="preserve"> PAGEREF _Toc224446734 \h </w:instrText>
            </w:r>
            <w:r>
              <w:rPr>
                <w:noProof/>
                <w:webHidden/>
              </w:rPr>
            </w:r>
            <w:r>
              <w:rPr>
                <w:noProof/>
                <w:webHidden/>
              </w:rPr>
              <w:fldChar w:fldCharType="separate"/>
            </w:r>
            <w:r>
              <w:rPr>
                <w:noProof/>
                <w:webHidden/>
              </w:rPr>
              <w:t>8</w:t>
            </w:r>
            <w:r>
              <w:rPr>
                <w:noProof/>
                <w:webHidden/>
              </w:rPr>
              <w:fldChar w:fldCharType="end"/>
            </w:r>
          </w:hyperlink>
        </w:p>
        <w:p w14:paraId="50F8C2FA" w14:textId="0EFBAF9B" w:rsidR="00BE67AC" w:rsidRDefault="00BE67AC">
          <w:pPr>
            <w:pStyle w:val="TOC3"/>
            <w:tabs>
              <w:tab w:val="left" w:pos="1440"/>
              <w:tab w:val="right" w:leader="dot" w:pos="9350"/>
            </w:tabs>
            <w:rPr>
              <w:rFonts w:asciiTheme="minorHAnsi" w:eastAsiaTheme="minorEastAsia" w:hAnsiTheme="minorHAnsi"/>
              <w:noProof/>
              <w:lang w:val="en-US"/>
            </w:rPr>
          </w:pPr>
          <w:hyperlink w:anchor="_Toc224446735" w:history="1">
            <w:r w:rsidRPr="00B326D8">
              <w:rPr>
                <w:rStyle w:val="Hyperlink"/>
                <w:noProof/>
              </w:rPr>
              <w:t>2.2.2</w:t>
            </w:r>
            <w:r>
              <w:rPr>
                <w:rFonts w:asciiTheme="minorHAnsi" w:eastAsiaTheme="minorEastAsia" w:hAnsiTheme="minorHAnsi"/>
                <w:noProof/>
                <w:lang w:val="en-US"/>
              </w:rPr>
              <w:tab/>
            </w:r>
            <w:r w:rsidRPr="00B326D8">
              <w:rPr>
                <w:rStyle w:val="Hyperlink"/>
                <w:noProof/>
              </w:rPr>
              <w:t>Intangible Resources</w:t>
            </w:r>
            <w:r>
              <w:rPr>
                <w:noProof/>
                <w:webHidden/>
              </w:rPr>
              <w:tab/>
            </w:r>
            <w:r>
              <w:rPr>
                <w:noProof/>
                <w:webHidden/>
              </w:rPr>
              <w:fldChar w:fldCharType="begin"/>
            </w:r>
            <w:r>
              <w:rPr>
                <w:noProof/>
                <w:webHidden/>
              </w:rPr>
              <w:instrText xml:space="preserve"> PAGEREF _Toc224446735 \h </w:instrText>
            </w:r>
            <w:r>
              <w:rPr>
                <w:noProof/>
                <w:webHidden/>
              </w:rPr>
            </w:r>
            <w:r>
              <w:rPr>
                <w:noProof/>
                <w:webHidden/>
              </w:rPr>
              <w:fldChar w:fldCharType="separate"/>
            </w:r>
            <w:r>
              <w:rPr>
                <w:noProof/>
                <w:webHidden/>
              </w:rPr>
              <w:t>8</w:t>
            </w:r>
            <w:r>
              <w:rPr>
                <w:noProof/>
                <w:webHidden/>
              </w:rPr>
              <w:fldChar w:fldCharType="end"/>
            </w:r>
          </w:hyperlink>
        </w:p>
        <w:p w14:paraId="725CD6F2" w14:textId="723DE4CA" w:rsidR="00BE67AC" w:rsidRDefault="00BE67AC">
          <w:pPr>
            <w:pStyle w:val="TOC3"/>
            <w:tabs>
              <w:tab w:val="left" w:pos="1440"/>
              <w:tab w:val="right" w:leader="dot" w:pos="9350"/>
            </w:tabs>
            <w:rPr>
              <w:rFonts w:asciiTheme="minorHAnsi" w:eastAsiaTheme="minorEastAsia" w:hAnsiTheme="minorHAnsi"/>
              <w:noProof/>
              <w:lang w:val="en-US"/>
            </w:rPr>
          </w:pPr>
          <w:hyperlink w:anchor="_Toc224446736" w:history="1">
            <w:r w:rsidRPr="00B326D8">
              <w:rPr>
                <w:rStyle w:val="Hyperlink"/>
                <w:noProof/>
              </w:rPr>
              <w:t>2.2.3</w:t>
            </w:r>
            <w:r>
              <w:rPr>
                <w:rFonts w:asciiTheme="minorHAnsi" w:eastAsiaTheme="minorEastAsia" w:hAnsiTheme="minorHAnsi"/>
                <w:noProof/>
                <w:lang w:val="en-US"/>
              </w:rPr>
              <w:tab/>
            </w:r>
            <w:r w:rsidRPr="00B326D8">
              <w:rPr>
                <w:rStyle w:val="Hyperlink"/>
                <w:noProof/>
              </w:rPr>
              <w:t>Human Capital</w:t>
            </w:r>
            <w:r>
              <w:rPr>
                <w:noProof/>
                <w:webHidden/>
              </w:rPr>
              <w:tab/>
            </w:r>
            <w:r>
              <w:rPr>
                <w:noProof/>
                <w:webHidden/>
              </w:rPr>
              <w:fldChar w:fldCharType="begin"/>
            </w:r>
            <w:r>
              <w:rPr>
                <w:noProof/>
                <w:webHidden/>
              </w:rPr>
              <w:instrText xml:space="preserve"> PAGEREF _Toc224446736 \h </w:instrText>
            </w:r>
            <w:r>
              <w:rPr>
                <w:noProof/>
                <w:webHidden/>
              </w:rPr>
            </w:r>
            <w:r>
              <w:rPr>
                <w:noProof/>
                <w:webHidden/>
              </w:rPr>
              <w:fldChar w:fldCharType="separate"/>
            </w:r>
            <w:r>
              <w:rPr>
                <w:noProof/>
                <w:webHidden/>
              </w:rPr>
              <w:t>9</w:t>
            </w:r>
            <w:r>
              <w:rPr>
                <w:noProof/>
                <w:webHidden/>
              </w:rPr>
              <w:fldChar w:fldCharType="end"/>
            </w:r>
          </w:hyperlink>
        </w:p>
        <w:p w14:paraId="6EAEF1DB" w14:textId="66A09A41" w:rsidR="00BE67AC" w:rsidRDefault="00BE67AC">
          <w:pPr>
            <w:pStyle w:val="TOC3"/>
            <w:tabs>
              <w:tab w:val="left" w:pos="1440"/>
              <w:tab w:val="right" w:leader="dot" w:pos="9350"/>
            </w:tabs>
            <w:rPr>
              <w:rFonts w:asciiTheme="minorHAnsi" w:eastAsiaTheme="minorEastAsia" w:hAnsiTheme="minorHAnsi"/>
              <w:noProof/>
              <w:lang w:val="en-US"/>
            </w:rPr>
          </w:pPr>
          <w:hyperlink w:anchor="_Toc224446737" w:history="1">
            <w:r w:rsidRPr="00B326D8">
              <w:rPr>
                <w:rStyle w:val="Hyperlink"/>
                <w:noProof/>
              </w:rPr>
              <w:t>2.2.4</w:t>
            </w:r>
            <w:r>
              <w:rPr>
                <w:rFonts w:asciiTheme="minorHAnsi" w:eastAsiaTheme="minorEastAsia" w:hAnsiTheme="minorHAnsi"/>
                <w:noProof/>
                <w:lang w:val="en-US"/>
              </w:rPr>
              <w:tab/>
            </w:r>
            <w:r w:rsidRPr="00B326D8">
              <w:rPr>
                <w:rStyle w:val="Hyperlink"/>
                <w:noProof/>
              </w:rPr>
              <w:t>VRIO Analysis and Strategy Capabilities</w:t>
            </w:r>
            <w:r>
              <w:rPr>
                <w:noProof/>
                <w:webHidden/>
              </w:rPr>
              <w:tab/>
            </w:r>
            <w:r>
              <w:rPr>
                <w:noProof/>
                <w:webHidden/>
              </w:rPr>
              <w:fldChar w:fldCharType="begin"/>
            </w:r>
            <w:r>
              <w:rPr>
                <w:noProof/>
                <w:webHidden/>
              </w:rPr>
              <w:instrText xml:space="preserve"> PAGEREF _Toc224446737 \h </w:instrText>
            </w:r>
            <w:r>
              <w:rPr>
                <w:noProof/>
                <w:webHidden/>
              </w:rPr>
            </w:r>
            <w:r>
              <w:rPr>
                <w:noProof/>
                <w:webHidden/>
              </w:rPr>
              <w:fldChar w:fldCharType="separate"/>
            </w:r>
            <w:r>
              <w:rPr>
                <w:noProof/>
                <w:webHidden/>
              </w:rPr>
              <w:t>9</w:t>
            </w:r>
            <w:r>
              <w:rPr>
                <w:noProof/>
                <w:webHidden/>
              </w:rPr>
              <w:fldChar w:fldCharType="end"/>
            </w:r>
          </w:hyperlink>
        </w:p>
        <w:p w14:paraId="488146C9" w14:textId="5AA7405E" w:rsidR="00BE67AC" w:rsidRDefault="00BE67AC">
          <w:pPr>
            <w:pStyle w:val="TOC3"/>
            <w:tabs>
              <w:tab w:val="left" w:pos="1440"/>
              <w:tab w:val="right" w:leader="dot" w:pos="9350"/>
            </w:tabs>
            <w:rPr>
              <w:rFonts w:asciiTheme="minorHAnsi" w:eastAsiaTheme="minorEastAsia" w:hAnsiTheme="minorHAnsi"/>
              <w:noProof/>
              <w:lang w:val="en-US"/>
            </w:rPr>
          </w:pPr>
          <w:hyperlink w:anchor="_Toc224446738" w:history="1">
            <w:r w:rsidRPr="00B326D8">
              <w:rPr>
                <w:rStyle w:val="Hyperlink"/>
                <w:noProof/>
              </w:rPr>
              <w:t>2.2.5</w:t>
            </w:r>
            <w:r>
              <w:rPr>
                <w:rFonts w:asciiTheme="minorHAnsi" w:eastAsiaTheme="minorEastAsia" w:hAnsiTheme="minorHAnsi"/>
                <w:noProof/>
                <w:lang w:val="en-US"/>
              </w:rPr>
              <w:tab/>
            </w:r>
            <w:r w:rsidRPr="00B326D8">
              <w:rPr>
                <w:rStyle w:val="Hyperlink"/>
                <w:noProof/>
              </w:rPr>
              <w:t>Weaknesses and Capabilities internally</w:t>
            </w:r>
            <w:r>
              <w:rPr>
                <w:noProof/>
                <w:webHidden/>
              </w:rPr>
              <w:tab/>
            </w:r>
            <w:r>
              <w:rPr>
                <w:noProof/>
                <w:webHidden/>
              </w:rPr>
              <w:fldChar w:fldCharType="begin"/>
            </w:r>
            <w:r>
              <w:rPr>
                <w:noProof/>
                <w:webHidden/>
              </w:rPr>
              <w:instrText xml:space="preserve"> PAGEREF _Toc224446738 \h </w:instrText>
            </w:r>
            <w:r>
              <w:rPr>
                <w:noProof/>
                <w:webHidden/>
              </w:rPr>
            </w:r>
            <w:r>
              <w:rPr>
                <w:noProof/>
                <w:webHidden/>
              </w:rPr>
              <w:fldChar w:fldCharType="separate"/>
            </w:r>
            <w:r>
              <w:rPr>
                <w:noProof/>
                <w:webHidden/>
              </w:rPr>
              <w:t>9</w:t>
            </w:r>
            <w:r>
              <w:rPr>
                <w:noProof/>
                <w:webHidden/>
              </w:rPr>
              <w:fldChar w:fldCharType="end"/>
            </w:r>
          </w:hyperlink>
        </w:p>
        <w:p w14:paraId="228559F9" w14:textId="5EF7C130" w:rsidR="00BE67AC" w:rsidRDefault="00BE67AC">
          <w:pPr>
            <w:pStyle w:val="TOC3"/>
            <w:tabs>
              <w:tab w:val="left" w:pos="1440"/>
              <w:tab w:val="right" w:leader="dot" w:pos="9350"/>
            </w:tabs>
            <w:rPr>
              <w:rFonts w:asciiTheme="minorHAnsi" w:eastAsiaTheme="minorEastAsia" w:hAnsiTheme="minorHAnsi"/>
              <w:noProof/>
              <w:lang w:val="en-US"/>
            </w:rPr>
          </w:pPr>
          <w:hyperlink w:anchor="_Toc224446739" w:history="1">
            <w:r w:rsidRPr="00B326D8">
              <w:rPr>
                <w:rStyle w:val="Hyperlink"/>
                <w:noProof/>
              </w:rPr>
              <w:t>2.2.6</w:t>
            </w:r>
            <w:r>
              <w:rPr>
                <w:rFonts w:asciiTheme="minorHAnsi" w:eastAsiaTheme="minorEastAsia" w:hAnsiTheme="minorHAnsi"/>
                <w:noProof/>
                <w:lang w:val="en-US"/>
              </w:rPr>
              <w:tab/>
            </w:r>
            <w:r w:rsidRPr="00B326D8">
              <w:rPr>
                <w:rStyle w:val="Hyperlink"/>
                <w:noProof/>
              </w:rPr>
              <w:t>Strategic Implications</w:t>
            </w:r>
            <w:r>
              <w:rPr>
                <w:noProof/>
                <w:webHidden/>
              </w:rPr>
              <w:tab/>
            </w:r>
            <w:r>
              <w:rPr>
                <w:noProof/>
                <w:webHidden/>
              </w:rPr>
              <w:fldChar w:fldCharType="begin"/>
            </w:r>
            <w:r>
              <w:rPr>
                <w:noProof/>
                <w:webHidden/>
              </w:rPr>
              <w:instrText xml:space="preserve"> PAGEREF _Toc224446739 \h </w:instrText>
            </w:r>
            <w:r>
              <w:rPr>
                <w:noProof/>
                <w:webHidden/>
              </w:rPr>
            </w:r>
            <w:r>
              <w:rPr>
                <w:noProof/>
                <w:webHidden/>
              </w:rPr>
              <w:fldChar w:fldCharType="separate"/>
            </w:r>
            <w:r>
              <w:rPr>
                <w:noProof/>
                <w:webHidden/>
              </w:rPr>
              <w:t>10</w:t>
            </w:r>
            <w:r>
              <w:rPr>
                <w:noProof/>
                <w:webHidden/>
              </w:rPr>
              <w:fldChar w:fldCharType="end"/>
            </w:r>
          </w:hyperlink>
        </w:p>
        <w:p w14:paraId="70D96DD6" w14:textId="65A5CAB6" w:rsidR="00BE67AC" w:rsidRDefault="00BE67AC">
          <w:pPr>
            <w:pStyle w:val="TOC1"/>
            <w:tabs>
              <w:tab w:val="left" w:pos="480"/>
              <w:tab w:val="right" w:leader="dot" w:pos="9350"/>
            </w:tabs>
            <w:rPr>
              <w:rFonts w:asciiTheme="minorHAnsi" w:eastAsiaTheme="minorEastAsia" w:hAnsiTheme="minorHAnsi"/>
              <w:noProof/>
              <w:lang w:val="en-US"/>
            </w:rPr>
          </w:pPr>
          <w:hyperlink w:anchor="_Toc224446740" w:history="1">
            <w:r w:rsidRPr="00B326D8">
              <w:rPr>
                <w:rStyle w:val="Hyperlink"/>
                <w:noProof/>
              </w:rPr>
              <w:t>3.</w:t>
            </w:r>
            <w:r>
              <w:rPr>
                <w:rFonts w:asciiTheme="minorHAnsi" w:eastAsiaTheme="minorEastAsia" w:hAnsiTheme="minorHAnsi"/>
                <w:noProof/>
                <w:lang w:val="en-US"/>
              </w:rPr>
              <w:tab/>
            </w:r>
            <w:r w:rsidRPr="00B326D8">
              <w:rPr>
                <w:rStyle w:val="Hyperlink"/>
                <w:noProof/>
              </w:rPr>
              <w:t>CSR and Sustainability Objectives</w:t>
            </w:r>
            <w:r>
              <w:rPr>
                <w:noProof/>
                <w:webHidden/>
              </w:rPr>
              <w:tab/>
            </w:r>
            <w:r>
              <w:rPr>
                <w:noProof/>
                <w:webHidden/>
              </w:rPr>
              <w:fldChar w:fldCharType="begin"/>
            </w:r>
            <w:r>
              <w:rPr>
                <w:noProof/>
                <w:webHidden/>
              </w:rPr>
              <w:instrText xml:space="preserve"> PAGEREF _Toc224446740 \h </w:instrText>
            </w:r>
            <w:r>
              <w:rPr>
                <w:noProof/>
                <w:webHidden/>
              </w:rPr>
            </w:r>
            <w:r>
              <w:rPr>
                <w:noProof/>
                <w:webHidden/>
              </w:rPr>
              <w:fldChar w:fldCharType="separate"/>
            </w:r>
            <w:r>
              <w:rPr>
                <w:noProof/>
                <w:webHidden/>
              </w:rPr>
              <w:t>10</w:t>
            </w:r>
            <w:r>
              <w:rPr>
                <w:noProof/>
                <w:webHidden/>
              </w:rPr>
              <w:fldChar w:fldCharType="end"/>
            </w:r>
          </w:hyperlink>
        </w:p>
        <w:p w14:paraId="6057966A" w14:textId="5B0AEA63" w:rsidR="00BE67AC" w:rsidRDefault="00BE67AC">
          <w:pPr>
            <w:pStyle w:val="TOC1"/>
            <w:tabs>
              <w:tab w:val="left" w:pos="480"/>
              <w:tab w:val="right" w:leader="dot" w:pos="9350"/>
            </w:tabs>
            <w:rPr>
              <w:rFonts w:asciiTheme="minorHAnsi" w:eastAsiaTheme="minorEastAsia" w:hAnsiTheme="minorHAnsi"/>
              <w:noProof/>
              <w:lang w:val="en-US"/>
            </w:rPr>
          </w:pPr>
          <w:hyperlink w:anchor="_Toc224446741" w:history="1">
            <w:r w:rsidRPr="00B326D8">
              <w:rPr>
                <w:rStyle w:val="Hyperlink"/>
                <w:noProof/>
              </w:rPr>
              <w:t>4.</w:t>
            </w:r>
            <w:r>
              <w:rPr>
                <w:rFonts w:asciiTheme="minorHAnsi" w:eastAsiaTheme="minorEastAsia" w:hAnsiTheme="minorHAnsi"/>
                <w:noProof/>
                <w:lang w:val="en-US"/>
              </w:rPr>
              <w:tab/>
            </w:r>
            <w:r w:rsidRPr="00B326D8">
              <w:rPr>
                <w:rStyle w:val="Hyperlink"/>
                <w:noProof/>
              </w:rPr>
              <w:t>Comprehensive and Holistic View of BMW</w:t>
            </w:r>
            <w:r>
              <w:rPr>
                <w:noProof/>
                <w:webHidden/>
              </w:rPr>
              <w:tab/>
            </w:r>
            <w:r>
              <w:rPr>
                <w:noProof/>
                <w:webHidden/>
              </w:rPr>
              <w:fldChar w:fldCharType="begin"/>
            </w:r>
            <w:r>
              <w:rPr>
                <w:noProof/>
                <w:webHidden/>
              </w:rPr>
              <w:instrText xml:space="preserve"> PAGEREF _Toc224446741 \h </w:instrText>
            </w:r>
            <w:r>
              <w:rPr>
                <w:noProof/>
                <w:webHidden/>
              </w:rPr>
            </w:r>
            <w:r>
              <w:rPr>
                <w:noProof/>
                <w:webHidden/>
              </w:rPr>
              <w:fldChar w:fldCharType="separate"/>
            </w:r>
            <w:r>
              <w:rPr>
                <w:noProof/>
                <w:webHidden/>
              </w:rPr>
              <w:t>11</w:t>
            </w:r>
            <w:r>
              <w:rPr>
                <w:noProof/>
                <w:webHidden/>
              </w:rPr>
              <w:fldChar w:fldCharType="end"/>
            </w:r>
          </w:hyperlink>
        </w:p>
        <w:p w14:paraId="1B323B19" w14:textId="3262482C" w:rsidR="00BE67AC" w:rsidRDefault="00BE67AC">
          <w:pPr>
            <w:pStyle w:val="TOC2"/>
            <w:tabs>
              <w:tab w:val="left" w:pos="960"/>
              <w:tab w:val="right" w:leader="dot" w:pos="9350"/>
            </w:tabs>
            <w:rPr>
              <w:rFonts w:asciiTheme="minorHAnsi" w:eastAsiaTheme="minorEastAsia" w:hAnsiTheme="minorHAnsi"/>
              <w:noProof/>
              <w:lang w:val="en-US"/>
            </w:rPr>
          </w:pPr>
          <w:hyperlink w:anchor="_Toc224446742" w:history="1">
            <w:r w:rsidRPr="00B326D8">
              <w:rPr>
                <w:rStyle w:val="Hyperlink"/>
                <w:noProof/>
              </w:rPr>
              <w:t>4.1</w:t>
            </w:r>
            <w:r>
              <w:rPr>
                <w:rFonts w:asciiTheme="minorHAnsi" w:eastAsiaTheme="minorEastAsia" w:hAnsiTheme="minorHAnsi"/>
                <w:noProof/>
                <w:lang w:val="en-US"/>
              </w:rPr>
              <w:tab/>
            </w:r>
            <w:r w:rsidRPr="00B326D8">
              <w:rPr>
                <w:rStyle w:val="Hyperlink"/>
                <w:noProof/>
              </w:rPr>
              <w:t>Financial Perspective</w:t>
            </w:r>
            <w:r>
              <w:rPr>
                <w:noProof/>
                <w:webHidden/>
              </w:rPr>
              <w:tab/>
            </w:r>
            <w:r>
              <w:rPr>
                <w:noProof/>
                <w:webHidden/>
              </w:rPr>
              <w:fldChar w:fldCharType="begin"/>
            </w:r>
            <w:r>
              <w:rPr>
                <w:noProof/>
                <w:webHidden/>
              </w:rPr>
              <w:instrText xml:space="preserve"> PAGEREF _Toc224446742 \h </w:instrText>
            </w:r>
            <w:r>
              <w:rPr>
                <w:noProof/>
                <w:webHidden/>
              </w:rPr>
            </w:r>
            <w:r>
              <w:rPr>
                <w:noProof/>
                <w:webHidden/>
              </w:rPr>
              <w:fldChar w:fldCharType="separate"/>
            </w:r>
            <w:r>
              <w:rPr>
                <w:noProof/>
                <w:webHidden/>
              </w:rPr>
              <w:t>11</w:t>
            </w:r>
            <w:r>
              <w:rPr>
                <w:noProof/>
                <w:webHidden/>
              </w:rPr>
              <w:fldChar w:fldCharType="end"/>
            </w:r>
          </w:hyperlink>
        </w:p>
        <w:p w14:paraId="7111F8B5" w14:textId="26195615" w:rsidR="00BE67AC" w:rsidRDefault="00BE67AC">
          <w:pPr>
            <w:pStyle w:val="TOC2"/>
            <w:tabs>
              <w:tab w:val="left" w:pos="960"/>
              <w:tab w:val="right" w:leader="dot" w:pos="9350"/>
            </w:tabs>
            <w:rPr>
              <w:rFonts w:asciiTheme="minorHAnsi" w:eastAsiaTheme="minorEastAsia" w:hAnsiTheme="minorHAnsi"/>
              <w:noProof/>
              <w:lang w:val="en-US"/>
            </w:rPr>
          </w:pPr>
          <w:hyperlink w:anchor="_Toc224446743" w:history="1">
            <w:r w:rsidRPr="00B326D8">
              <w:rPr>
                <w:rStyle w:val="Hyperlink"/>
                <w:noProof/>
              </w:rPr>
              <w:t>4.2</w:t>
            </w:r>
            <w:r>
              <w:rPr>
                <w:rFonts w:asciiTheme="minorHAnsi" w:eastAsiaTheme="minorEastAsia" w:hAnsiTheme="minorHAnsi"/>
                <w:noProof/>
                <w:lang w:val="en-US"/>
              </w:rPr>
              <w:tab/>
            </w:r>
            <w:r w:rsidRPr="00B326D8">
              <w:rPr>
                <w:rStyle w:val="Hyperlink"/>
                <w:noProof/>
              </w:rPr>
              <w:t>Customer Perspective</w:t>
            </w:r>
            <w:r>
              <w:rPr>
                <w:noProof/>
                <w:webHidden/>
              </w:rPr>
              <w:tab/>
            </w:r>
            <w:r>
              <w:rPr>
                <w:noProof/>
                <w:webHidden/>
              </w:rPr>
              <w:fldChar w:fldCharType="begin"/>
            </w:r>
            <w:r>
              <w:rPr>
                <w:noProof/>
                <w:webHidden/>
              </w:rPr>
              <w:instrText xml:space="preserve"> PAGEREF _Toc224446743 \h </w:instrText>
            </w:r>
            <w:r>
              <w:rPr>
                <w:noProof/>
                <w:webHidden/>
              </w:rPr>
            </w:r>
            <w:r>
              <w:rPr>
                <w:noProof/>
                <w:webHidden/>
              </w:rPr>
              <w:fldChar w:fldCharType="separate"/>
            </w:r>
            <w:r>
              <w:rPr>
                <w:noProof/>
                <w:webHidden/>
              </w:rPr>
              <w:t>11</w:t>
            </w:r>
            <w:r>
              <w:rPr>
                <w:noProof/>
                <w:webHidden/>
              </w:rPr>
              <w:fldChar w:fldCharType="end"/>
            </w:r>
          </w:hyperlink>
        </w:p>
        <w:p w14:paraId="597F34A8" w14:textId="1539D827" w:rsidR="00BE67AC" w:rsidRDefault="00BE67AC">
          <w:pPr>
            <w:pStyle w:val="TOC2"/>
            <w:tabs>
              <w:tab w:val="left" w:pos="960"/>
              <w:tab w:val="right" w:leader="dot" w:pos="9350"/>
            </w:tabs>
            <w:rPr>
              <w:rFonts w:asciiTheme="minorHAnsi" w:eastAsiaTheme="minorEastAsia" w:hAnsiTheme="minorHAnsi"/>
              <w:noProof/>
              <w:lang w:val="en-US"/>
            </w:rPr>
          </w:pPr>
          <w:hyperlink w:anchor="_Toc224446744" w:history="1">
            <w:r w:rsidRPr="00B326D8">
              <w:rPr>
                <w:rStyle w:val="Hyperlink"/>
                <w:noProof/>
              </w:rPr>
              <w:t>4.3</w:t>
            </w:r>
            <w:r>
              <w:rPr>
                <w:rFonts w:asciiTheme="minorHAnsi" w:eastAsiaTheme="minorEastAsia" w:hAnsiTheme="minorHAnsi"/>
                <w:noProof/>
                <w:lang w:val="en-US"/>
              </w:rPr>
              <w:tab/>
            </w:r>
            <w:r w:rsidRPr="00B326D8">
              <w:rPr>
                <w:rStyle w:val="Hyperlink"/>
                <w:noProof/>
              </w:rPr>
              <w:t>Internal Business Processes Perspective</w:t>
            </w:r>
            <w:r>
              <w:rPr>
                <w:noProof/>
                <w:webHidden/>
              </w:rPr>
              <w:tab/>
            </w:r>
            <w:r>
              <w:rPr>
                <w:noProof/>
                <w:webHidden/>
              </w:rPr>
              <w:fldChar w:fldCharType="begin"/>
            </w:r>
            <w:r>
              <w:rPr>
                <w:noProof/>
                <w:webHidden/>
              </w:rPr>
              <w:instrText xml:space="preserve"> PAGEREF _Toc224446744 \h </w:instrText>
            </w:r>
            <w:r>
              <w:rPr>
                <w:noProof/>
                <w:webHidden/>
              </w:rPr>
            </w:r>
            <w:r>
              <w:rPr>
                <w:noProof/>
                <w:webHidden/>
              </w:rPr>
              <w:fldChar w:fldCharType="separate"/>
            </w:r>
            <w:r>
              <w:rPr>
                <w:noProof/>
                <w:webHidden/>
              </w:rPr>
              <w:t>12</w:t>
            </w:r>
            <w:r>
              <w:rPr>
                <w:noProof/>
                <w:webHidden/>
              </w:rPr>
              <w:fldChar w:fldCharType="end"/>
            </w:r>
          </w:hyperlink>
        </w:p>
        <w:p w14:paraId="00140972" w14:textId="392A19D2" w:rsidR="00BE67AC" w:rsidRDefault="00BE67AC">
          <w:pPr>
            <w:pStyle w:val="TOC2"/>
            <w:tabs>
              <w:tab w:val="left" w:pos="960"/>
              <w:tab w:val="right" w:leader="dot" w:pos="9350"/>
            </w:tabs>
            <w:rPr>
              <w:rFonts w:asciiTheme="minorHAnsi" w:eastAsiaTheme="minorEastAsia" w:hAnsiTheme="minorHAnsi"/>
              <w:noProof/>
              <w:lang w:val="en-US"/>
            </w:rPr>
          </w:pPr>
          <w:hyperlink w:anchor="_Toc224446745" w:history="1">
            <w:r w:rsidRPr="00B326D8">
              <w:rPr>
                <w:rStyle w:val="Hyperlink"/>
                <w:noProof/>
              </w:rPr>
              <w:t>4.4</w:t>
            </w:r>
            <w:r>
              <w:rPr>
                <w:rFonts w:asciiTheme="minorHAnsi" w:eastAsiaTheme="minorEastAsia" w:hAnsiTheme="minorHAnsi"/>
                <w:noProof/>
                <w:lang w:val="en-US"/>
              </w:rPr>
              <w:tab/>
            </w:r>
            <w:r w:rsidRPr="00B326D8">
              <w:rPr>
                <w:rStyle w:val="Hyperlink"/>
                <w:noProof/>
              </w:rPr>
              <w:t>Learning and Growth Perspective</w:t>
            </w:r>
            <w:r>
              <w:rPr>
                <w:noProof/>
                <w:webHidden/>
              </w:rPr>
              <w:tab/>
            </w:r>
            <w:r>
              <w:rPr>
                <w:noProof/>
                <w:webHidden/>
              </w:rPr>
              <w:fldChar w:fldCharType="begin"/>
            </w:r>
            <w:r>
              <w:rPr>
                <w:noProof/>
                <w:webHidden/>
              </w:rPr>
              <w:instrText xml:space="preserve"> PAGEREF _Toc224446745 \h </w:instrText>
            </w:r>
            <w:r>
              <w:rPr>
                <w:noProof/>
                <w:webHidden/>
              </w:rPr>
            </w:r>
            <w:r>
              <w:rPr>
                <w:noProof/>
                <w:webHidden/>
              </w:rPr>
              <w:fldChar w:fldCharType="separate"/>
            </w:r>
            <w:r>
              <w:rPr>
                <w:noProof/>
                <w:webHidden/>
              </w:rPr>
              <w:t>12</w:t>
            </w:r>
            <w:r>
              <w:rPr>
                <w:noProof/>
                <w:webHidden/>
              </w:rPr>
              <w:fldChar w:fldCharType="end"/>
            </w:r>
          </w:hyperlink>
        </w:p>
        <w:p w14:paraId="1BBB09EC" w14:textId="2A08839D" w:rsidR="00BE67AC" w:rsidRDefault="00BE67AC">
          <w:pPr>
            <w:pStyle w:val="TOC2"/>
            <w:tabs>
              <w:tab w:val="left" w:pos="960"/>
              <w:tab w:val="right" w:leader="dot" w:pos="9350"/>
            </w:tabs>
            <w:rPr>
              <w:rFonts w:asciiTheme="minorHAnsi" w:eastAsiaTheme="minorEastAsia" w:hAnsiTheme="minorHAnsi"/>
              <w:noProof/>
              <w:lang w:val="en-US"/>
            </w:rPr>
          </w:pPr>
          <w:hyperlink w:anchor="_Toc224446746" w:history="1">
            <w:r w:rsidRPr="00B326D8">
              <w:rPr>
                <w:rStyle w:val="Hyperlink"/>
                <w:noProof/>
              </w:rPr>
              <w:t>4.5</w:t>
            </w:r>
            <w:r>
              <w:rPr>
                <w:rFonts w:asciiTheme="minorHAnsi" w:eastAsiaTheme="minorEastAsia" w:hAnsiTheme="minorHAnsi"/>
                <w:noProof/>
                <w:lang w:val="en-US"/>
              </w:rPr>
              <w:tab/>
            </w:r>
            <w:r w:rsidRPr="00B326D8">
              <w:rPr>
                <w:rStyle w:val="Hyperlink"/>
                <w:noProof/>
              </w:rPr>
              <w:t>Synthesis</w:t>
            </w:r>
            <w:r>
              <w:rPr>
                <w:noProof/>
                <w:webHidden/>
              </w:rPr>
              <w:tab/>
            </w:r>
            <w:r>
              <w:rPr>
                <w:noProof/>
                <w:webHidden/>
              </w:rPr>
              <w:fldChar w:fldCharType="begin"/>
            </w:r>
            <w:r>
              <w:rPr>
                <w:noProof/>
                <w:webHidden/>
              </w:rPr>
              <w:instrText xml:space="preserve"> PAGEREF _Toc224446746 \h </w:instrText>
            </w:r>
            <w:r>
              <w:rPr>
                <w:noProof/>
                <w:webHidden/>
              </w:rPr>
            </w:r>
            <w:r>
              <w:rPr>
                <w:noProof/>
                <w:webHidden/>
              </w:rPr>
              <w:fldChar w:fldCharType="separate"/>
            </w:r>
            <w:r>
              <w:rPr>
                <w:noProof/>
                <w:webHidden/>
              </w:rPr>
              <w:t>13</w:t>
            </w:r>
            <w:r>
              <w:rPr>
                <w:noProof/>
                <w:webHidden/>
              </w:rPr>
              <w:fldChar w:fldCharType="end"/>
            </w:r>
          </w:hyperlink>
        </w:p>
        <w:p w14:paraId="71785C5A" w14:textId="608A4665" w:rsidR="00BE67AC" w:rsidRDefault="00BE67AC">
          <w:pPr>
            <w:pStyle w:val="TOC1"/>
            <w:tabs>
              <w:tab w:val="left" w:pos="480"/>
              <w:tab w:val="right" w:leader="dot" w:pos="9350"/>
            </w:tabs>
            <w:rPr>
              <w:rFonts w:asciiTheme="minorHAnsi" w:eastAsiaTheme="minorEastAsia" w:hAnsiTheme="minorHAnsi"/>
              <w:noProof/>
              <w:lang w:val="en-US"/>
            </w:rPr>
          </w:pPr>
          <w:hyperlink w:anchor="_Toc224446747" w:history="1">
            <w:r w:rsidRPr="00B326D8">
              <w:rPr>
                <w:rStyle w:val="Hyperlink"/>
                <w:noProof/>
              </w:rPr>
              <w:t>5.</w:t>
            </w:r>
            <w:r>
              <w:rPr>
                <w:rFonts w:asciiTheme="minorHAnsi" w:eastAsiaTheme="minorEastAsia" w:hAnsiTheme="minorHAnsi"/>
                <w:noProof/>
                <w:lang w:val="en-US"/>
              </w:rPr>
              <w:tab/>
            </w:r>
            <w:r w:rsidRPr="00B326D8">
              <w:rPr>
                <w:rStyle w:val="Hyperlink"/>
                <w:noProof/>
              </w:rPr>
              <w:t>Strategic Choices and Implementation</w:t>
            </w:r>
            <w:r>
              <w:rPr>
                <w:noProof/>
                <w:webHidden/>
              </w:rPr>
              <w:tab/>
            </w:r>
            <w:r>
              <w:rPr>
                <w:noProof/>
                <w:webHidden/>
              </w:rPr>
              <w:fldChar w:fldCharType="begin"/>
            </w:r>
            <w:r>
              <w:rPr>
                <w:noProof/>
                <w:webHidden/>
              </w:rPr>
              <w:instrText xml:space="preserve"> PAGEREF _Toc224446747 \h </w:instrText>
            </w:r>
            <w:r>
              <w:rPr>
                <w:noProof/>
                <w:webHidden/>
              </w:rPr>
            </w:r>
            <w:r>
              <w:rPr>
                <w:noProof/>
                <w:webHidden/>
              </w:rPr>
              <w:fldChar w:fldCharType="separate"/>
            </w:r>
            <w:r>
              <w:rPr>
                <w:noProof/>
                <w:webHidden/>
              </w:rPr>
              <w:t>13</w:t>
            </w:r>
            <w:r>
              <w:rPr>
                <w:noProof/>
                <w:webHidden/>
              </w:rPr>
              <w:fldChar w:fldCharType="end"/>
            </w:r>
          </w:hyperlink>
        </w:p>
        <w:p w14:paraId="317BEA53" w14:textId="3AD853B6" w:rsidR="00BE67AC" w:rsidRDefault="00BE67AC">
          <w:pPr>
            <w:pStyle w:val="TOC2"/>
            <w:tabs>
              <w:tab w:val="left" w:pos="960"/>
              <w:tab w:val="right" w:leader="dot" w:pos="9350"/>
            </w:tabs>
            <w:rPr>
              <w:rFonts w:asciiTheme="minorHAnsi" w:eastAsiaTheme="minorEastAsia" w:hAnsiTheme="minorHAnsi"/>
              <w:noProof/>
              <w:lang w:val="en-US"/>
            </w:rPr>
          </w:pPr>
          <w:hyperlink w:anchor="_Toc224446748" w:history="1">
            <w:r w:rsidRPr="00B326D8">
              <w:rPr>
                <w:rStyle w:val="Hyperlink"/>
                <w:noProof/>
              </w:rPr>
              <w:t>5.1</w:t>
            </w:r>
            <w:r>
              <w:rPr>
                <w:rFonts w:asciiTheme="minorHAnsi" w:eastAsiaTheme="minorEastAsia" w:hAnsiTheme="minorHAnsi"/>
                <w:noProof/>
                <w:lang w:val="en-US"/>
              </w:rPr>
              <w:tab/>
            </w:r>
            <w:r w:rsidRPr="00B326D8">
              <w:rPr>
                <w:rStyle w:val="Hyperlink"/>
                <w:noProof/>
              </w:rPr>
              <w:t>Business-Level Strategy</w:t>
            </w:r>
            <w:r>
              <w:rPr>
                <w:noProof/>
                <w:webHidden/>
              </w:rPr>
              <w:tab/>
            </w:r>
            <w:r>
              <w:rPr>
                <w:noProof/>
                <w:webHidden/>
              </w:rPr>
              <w:fldChar w:fldCharType="begin"/>
            </w:r>
            <w:r>
              <w:rPr>
                <w:noProof/>
                <w:webHidden/>
              </w:rPr>
              <w:instrText xml:space="preserve"> PAGEREF _Toc224446748 \h </w:instrText>
            </w:r>
            <w:r>
              <w:rPr>
                <w:noProof/>
                <w:webHidden/>
              </w:rPr>
            </w:r>
            <w:r>
              <w:rPr>
                <w:noProof/>
                <w:webHidden/>
              </w:rPr>
              <w:fldChar w:fldCharType="separate"/>
            </w:r>
            <w:r>
              <w:rPr>
                <w:noProof/>
                <w:webHidden/>
              </w:rPr>
              <w:t>13</w:t>
            </w:r>
            <w:r>
              <w:rPr>
                <w:noProof/>
                <w:webHidden/>
              </w:rPr>
              <w:fldChar w:fldCharType="end"/>
            </w:r>
          </w:hyperlink>
        </w:p>
        <w:p w14:paraId="79D92EEA" w14:textId="45116492" w:rsidR="00BE67AC" w:rsidRDefault="00BE67AC">
          <w:pPr>
            <w:pStyle w:val="TOC2"/>
            <w:tabs>
              <w:tab w:val="left" w:pos="960"/>
              <w:tab w:val="right" w:leader="dot" w:pos="9350"/>
            </w:tabs>
            <w:rPr>
              <w:rFonts w:asciiTheme="minorHAnsi" w:eastAsiaTheme="minorEastAsia" w:hAnsiTheme="minorHAnsi"/>
              <w:noProof/>
              <w:lang w:val="en-US"/>
            </w:rPr>
          </w:pPr>
          <w:hyperlink w:anchor="_Toc224446749" w:history="1">
            <w:r w:rsidRPr="00B326D8">
              <w:rPr>
                <w:rStyle w:val="Hyperlink"/>
                <w:noProof/>
              </w:rPr>
              <w:t>5.2</w:t>
            </w:r>
            <w:r>
              <w:rPr>
                <w:rFonts w:asciiTheme="minorHAnsi" w:eastAsiaTheme="minorEastAsia" w:hAnsiTheme="minorHAnsi"/>
                <w:noProof/>
                <w:lang w:val="en-US"/>
              </w:rPr>
              <w:tab/>
            </w:r>
            <w:r w:rsidRPr="00B326D8">
              <w:rPr>
                <w:rStyle w:val="Hyperlink"/>
                <w:noProof/>
              </w:rPr>
              <w:t>Corporate-Level Strategy</w:t>
            </w:r>
            <w:r>
              <w:rPr>
                <w:noProof/>
                <w:webHidden/>
              </w:rPr>
              <w:tab/>
            </w:r>
            <w:r>
              <w:rPr>
                <w:noProof/>
                <w:webHidden/>
              </w:rPr>
              <w:fldChar w:fldCharType="begin"/>
            </w:r>
            <w:r>
              <w:rPr>
                <w:noProof/>
                <w:webHidden/>
              </w:rPr>
              <w:instrText xml:space="preserve"> PAGEREF _Toc224446749 \h </w:instrText>
            </w:r>
            <w:r>
              <w:rPr>
                <w:noProof/>
                <w:webHidden/>
              </w:rPr>
            </w:r>
            <w:r>
              <w:rPr>
                <w:noProof/>
                <w:webHidden/>
              </w:rPr>
              <w:fldChar w:fldCharType="separate"/>
            </w:r>
            <w:r>
              <w:rPr>
                <w:noProof/>
                <w:webHidden/>
              </w:rPr>
              <w:t>14</w:t>
            </w:r>
            <w:r>
              <w:rPr>
                <w:noProof/>
                <w:webHidden/>
              </w:rPr>
              <w:fldChar w:fldCharType="end"/>
            </w:r>
          </w:hyperlink>
        </w:p>
        <w:p w14:paraId="1BE9D320" w14:textId="4B98E2C6" w:rsidR="00BE67AC" w:rsidRDefault="00BE67AC">
          <w:pPr>
            <w:pStyle w:val="TOC2"/>
            <w:tabs>
              <w:tab w:val="left" w:pos="960"/>
              <w:tab w:val="right" w:leader="dot" w:pos="9350"/>
            </w:tabs>
            <w:rPr>
              <w:rFonts w:asciiTheme="minorHAnsi" w:eastAsiaTheme="minorEastAsia" w:hAnsiTheme="minorHAnsi"/>
              <w:noProof/>
              <w:lang w:val="en-US"/>
            </w:rPr>
          </w:pPr>
          <w:hyperlink w:anchor="_Toc224446750" w:history="1">
            <w:r w:rsidRPr="00B326D8">
              <w:rPr>
                <w:rStyle w:val="Hyperlink"/>
                <w:noProof/>
              </w:rPr>
              <w:t>5.3</w:t>
            </w:r>
            <w:r>
              <w:rPr>
                <w:rFonts w:asciiTheme="minorHAnsi" w:eastAsiaTheme="minorEastAsia" w:hAnsiTheme="minorHAnsi"/>
                <w:noProof/>
                <w:lang w:val="en-US"/>
              </w:rPr>
              <w:tab/>
            </w:r>
            <w:r w:rsidRPr="00B326D8">
              <w:rPr>
                <w:rStyle w:val="Hyperlink"/>
                <w:noProof/>
              </w:rPr>
              <w:t>Change Management and Strategic Implementation</w:t>
            </w:r>
            <w:r>
              <w:rPr>
                <w:noProof/>
                <w:webHidden/>
              </w:rPr>
              <w:tab/>
            </w:r>
            <w:r>
              <w:rPr>
                <w:noProof/>
                <w:webHidden/>
              </w:rPr>
              <w:fldChar w:fldCharType="begin"/>
            </w:r>
            <w:r>
              <w:rPr>
                <w:noProof/>
                <w:webHidden/>
              </w:rPr>
              <w:instrText xml:space="preserve"> PAGEREF _Toc224446750 \h </w:instrText>
            </w:r>
            <w:r>
              <w:rPr>
                <w:noProof/>
                <w:webHidden/>
              </w:rPr>
            </w:r>
            <w:r>
              <w:rPr>
                <w:noProof/>
                <w:webHidden/>
              </w:rPr>
              <w:fldChar w:fldCharType="separate"/>
            </w:r>
            <w:r>
              <w:rPr>
                <w:noProof/>
                <w:webHidden/>
              </w:rPr>
              <w:t>14</w:t>
            </w:r>
            <w:r>
              <w:rPr>
                <w:noProof/>
                <w:webHidden/>
              </w:rPr>
              <w:fldChar w:fldCharType="end"/>
            </w:r>
          </w:hyperlink>
        </w:p>
        <w:p w14:paraId="74553FE0" w14:textId="1FFC28BA" w:rsidR="00BE67AC" w:rsidRDefault="00BE67AC">
          <w:pPr>
            <w:pStyle w:val="TOC1"/>
            <w:tabs>
              <w:tab w:val="left" w:pos="480"/>
              <w:tab w:val="right" w:leader="dot" w:pos="9350"/>
            </w:tabs>
            <w:rPr>
              <w:rFonts w:asciiTheme="minorHAnsi" w:eastAsiaTheme="minorEastAsia" w:hAnsiTheme="minorHAnsi"/>
              <w:noProof/>
              <w:lang w:val="en-US"/>
            </w:rPr>
          </w:pPr>
          <w:hyperlink w:anchor="_Toc224446751" w:history="1">
            <w:r w:rsidRPr="00B326D8">
              <w:rPr>
                <w:rStyle w:val="Hyperlink"/>
                <w:noProof/>
              </w:rPr>
              <w:t>6.</w:t>
            </w:r>
            <w:r>
              <w:rPr>
                <w:rFonts w:asciiTheme="minorHAnsi" w:eastAsiaTheme="minorEastAsia" w:hAnsiTheme="minorHAnsi"/>
                <w:noProof/>
                <w:lang w:val="en-US"/>
              </w:rPr>
              <w:tab/>
            </w:r>
            <w:r w:rsidRPr="00B326D8">
              <w:rPr>
                <w:rStyle w:val="Hyperlink"/>
                <w:noProof/>
              </w:rPr>
              <w:t>Strategic Evaluation and Recommendations</w:t>
            </w:r>
            <w:r>
              <w:rPr>
                <w:noProof/>
                <w:webHidden/>
              </w:rPr>
              <w:tab/>
            </w:r>
            <w:r>
              <w:rPr>
                <w:noProof/>
                <w:webHidden/>
              </w:rPr>
              <w:fldChar w:fldCharType="begin"/>
            </w:r>
            <w:r>
              <w:rPr>
                <w:noProof/>
                <w:webHidden/>
              </w:rPr>
              <w:instrText xml:space="preserve"> PAGEREF _Toc224446751 \h </w:instrText>
            </w:r>
            <w:r>
              <w:rPr>
                <w:noProof/>
                <w:webHidden/>
              </w:rPr>
            </w:r>
            <w:r>
              <w:rPr>
                <w:noProof/>
                <w:webHidden/>
              </w:rPr>
              <w:fldChar w:fldCharType="separate"/>
            </w:r>
            <w:r>
              <w:rPr>
                <w:noProof/>
                <w:webHidden/>
              </w:rPr>
              <w:t>15</w:t>
            </w:r>
            <w:r>
              <w:rPr>
                <w:noProof/>
                <w:webHidden/>
              </w:rPr>
              <w:fldChar w:fldCharType="end"/>
            </w:r>
          </w:hyperlink>
        </w:p>
        <w:p w14:paraId="058058A2" w14:textId="1D3E2BBE" w:rsidR="00BE67AC" w:rsidRDefault="00BE67AC">
          <w:pPr>
            <w:pStyle w:val="TOC2"/>
            <w:tabs>
              <w:tab w:val="left" w:pos="960"/>
              <w:tab w:val="right" w:leader="dot" w:pos="9350"/>
            </w:tabs>
            <w:rPr>
              <w:rFonts w:asciiTheme="minorHAnsi" w:eastAsiaTheme="minorEastAsia" w:hAnsiTheme="minorHAnsi"/>
              <w:noProof/>
              <w:lang w:val="en-US"/>
            </w:rPr>
          </w:pPr>
          <w:hyperlink w:anchor="_Toc224446752" w:history="1">
            <w:r w:rsidRPr="00B326D8">
              <w:rPr>
                <w:rStyle w:val="Hyperlink"/>
                <w:noProof/>
              </w:rPr>
              <w:t>6.1</w:t>
            </w:r>
            <w:r>
              <w:rPr>
                <w:rFonts w:asciiTheme="minorHAnsi" w:eastAsiaTheme="minorEastAsia" w:hAnsiTheme="minorHAnsi"/>
                <w:noProof/>
                <w:lang w:val="en-US"/>
              </w:rPr>
              <w:tab/>
            </w:r>
            <w:r w:rsidRPr="00B326D8">
              <w:rPr>
                <w:rStyle w:val="Hyperlink"/>
                <w:noProof/>
              </w:rPr>
              <w:t>SWOT Analysis</w:t>
            </w:r>
            <w:r>
              <w:rPr>
                <w:noProof/>
                <w:webHidden/>
              </w:rPr>
              <w:tab/>
            </w:r>
            <w:r>
              <w:rPr>
                <w:noProof/>
                <w:webHidden/>
              </w:rPr>
              <w:fldChar w:fldCharType="begin"/>
            </w:r>
            <w:r>
              <w:rPr>
                <w:noProof/>
                <w:webHidden/>
              </w:rPr>
              <w:instrText xml:space="preserve"> PAGEREF _Toc224446752 \h </w:instrText>
            </w:r>
            <w:r>
              <w:rPr>
                <w:noProof/>
                <w:webHidden/>
              </w:rPr>
            </w:r>
            <w:r>
              <w:rPr>
                <w:noProof/>
                <w:webHidden/>
              </w:rPr>
              <w:fldChar w:fldCharType="separate"/>
            </w:r>
            <w:r>
              <w:rPr>
                <w:noProof/>
                <w:webHidden/>
              </w:rPr>
              <w:t>15</w:t>
            </w:r>
            <w:r>
              <w:rPr>
                <w:noProof/>
                <w:webHidden/>
              </w:rPr>
              <w:fldChar w:fldCharType="end"/>
            </w:r>
          </w:hyperlink>
        </w:p>
        <w:p w14:paraId="27D4F3D4" w14:textId="05AD44DE" w:rsidR="00BE67AC" w:rsidRDefault="00BE67AC">
          <w:pPr>
            <w:pStyle w:val="TOC2"/>
            <w:tabs>
              <w:tab w:val="left" w:pos="960"/>
              <w:tab w:val="right" w:leader="dot" w:pos="9350"/>
            </w:tabs>
            <w:rPr>
              <w:rFonts w:asciiTheme="minorHAnsi" w:eastAsiaTheme="minorEastAsia" w:hAnsiTheme="minorHAnsi"/>
              <w:noProof/>
              <w:lang w:val="en-US"/>
            </w:rPr>
          </w:pPr>
          <w:hyperlink w:anchor="_Toc224446753" w:history="1">
            <w:r w:rsidRPr="00B326D8">
              <w:rPr>
                <w:rStyle w:val="Hyperlink"/>
                <w:noProof/>
              </w:rPr>
              <w:t>6.2</w:t>
            </w:r>
            <w:r>
              <w:rPr>
                <w:rFonts w:asciiTheme="minorHAnsi" w:eastAsiaTheme="minorEastAsia" w:hAnsiTheme="minorHAnsi"/>
                <w:noProof/>
                <w:lang w:val="en-US"/>
              </w:rPr>
              <w:tab/>
            </w:r>
            <w:r w:rsidRPr="00B326D8">
              <w:rPr>
                <w:rStyle w:val="Hyperlink"/>
                <w:noProof/>
              </w:rPr>
              <w:t>Recommendations</w:t>
            </w:r>
            <w:r>
              <w:rPr>
                <w:noProof/>
                <w:webHidden/>
              </w:rPr>
              <w:tab/>
            </w:r>
            <w:r>
              <w:rPr>
                <w:noProof/>
                <w:webHidden/>
              </w:rPr>
              <w:fldChar w:fldCharType="begin"/>
            </w:r>
            <w:r>
              <w:rPr>
                <w:noProof/>
                <w:webHidden/>
              </w:rPr>
              <w:instrText xml:space="preserve"> PAGEREF _Toc224446753 \h </w:instrText>
            </w:r>
            <w:r>
              <w:rPr>
                <w:noProof/>
                <w:webHidden/>
              </w:rPr>
            </w:r>
            <w:r>
              <w:rPr>
                <w:noProof/>
                <w:webHidden/>
              </w:rPr>
              <w:fldChar w:fldCharType="separate"/>
            </w:r>
            <w:r>
              <w:rPr>
                <w:noProof/>
                <w:webHidden/>
              </w:rPr>
              <w:t>16</w:t>
            </w:r>
            <w:r>
              <w:rPr>
                <w:noProof/>
                <w:webHidden/>
              </w:rPr>
              <w:fldChar w:fldCharType="end"/>
            </w:r>
          </w:hyperlink>
        </w:p>
        <w:p w14:paraId="2F9ACF9A" w14:textId="68352BEB" w:rsidR="00BE67AC" w:rsidRDefault="00BE67AC">
          <w:pPr>
            <w:pStyle w:val="TOC1"/>
            <w:tabs>
              <w:tab w:val="right" w:leader="dot" w:pos="9350"/>
            </w:tabs>
            <w:rPr>
              <w:rFonts w:asciiTheme="minorHAnsi" w:eastAsiaTheme="minorEastAsia" w:hAnsiTheme="minorHAnsi"/>
              <w:noProof/>
              <w:lang w:val="en-US"/>
            </w:rPr>
          </w:pPr>
          <w:hyperlink w:anchor="_Toc224446754" w:history="1">
            <w:r w:rsidRPr="00B326D8">
              <w:rPr>
                <w:rStyle w:val="Hyperlink"/>
                <w:noProof/>
              </w:rPr>
              <w:t>Section 2</w:t>
            </w:r>
            <w:r>
              <w:rPr>
                <w:noProof/>
                <w:webHidden/>
              </w:rPr>
              <w:tab/>
            </w:r>
            <w:r>
              <w:rPr>
                <w:noProof/>
                <w:webHidden/>
              </w:rPr>
              <w:fldChar w:fldCharType="begin"/>
            </w:r>
            <w:r>
              <w:rPr>
                <w:noProof/>
                <w:webHidden/>
              </w:rPr>
              <w:instrText xml:space="preserve"> PAGEREF _Toc224446754 \h </w:instrText>
            </w:r>
            <w:r>
              <w:rPr>
                <w:noProof/>
                <w:webHidden/>
              </w:rPr>
            </w:r>
            <w:r>
              <w:rPr>
                <w:noProof/>
                <w:webHidden/>
              </w:rPr>
              <w:fldChar w:fldCharType="separate"/>
            </w:r>
            <w:r>
              <w:rPr>
                <w:noProof/>
                <w:webHidden/>
              </w:rPr>
              <w:t>18</w:t>
            </w:r>
            <w:r>
              <w:rPr>
                <w:noProof/>
                <w:webHidden/>
              </w:rPr>
              <w:fldChar w:fldCharType="end"/>
            </w:r>
          </w:hyperlink>
        </w:p>
        <w:p w14:paraId="611B1AA3" w14:textId="482F7B07" w:rsidR="00BE67AC" w:rsidRDefault="00BE67AC">
          <w:pPr>
            <w:pStyle w:val="TOC1"/>
            <w:tabs>
              <w:tab w:val="right" w:leader="dot" w:pos="9350"/>
            </w:tabs>
            <w:rPr>
              <w:rFonts w:asciiTheme="minorHAnsi" w:eastAsiaTheme="minorEastAsia" w:hAnsiTheme="minorHAnsi"/>
              <w:noProof/>
              <w:lang w:val="en-US"/>
            </w:rPr>
          </w:pPr>
          <w:hyperlink w:anchor="_Toc224446755" w:history="1">
            <w:r w:rsidRPr="00B326D8">
              <w:rPr>
                <w:rStyle w:val="Hyperlink"/>
                <w:noProof/>
              </w:rPr>
              <w:t>Reflective Account Using Gibbs’ Reflective Cycle</w:t>
            </w:r>
            <w:r>
              <w:rPr>
                <w:noProof/>
                <w:webHidden/>
              </w:rPr>
              <w:tab/>
            </w:r>
            <w:r>
              <w:rPr>
                <w:noProof/>
                <w:webHidden/>
              </w:rPr>
              <w:fldChar w:fldCharType="begin"/>
            </w:r>
            <w:r>
              <w:rPr>
                <w:noProof/>
                <w:webHidden/>
              </w:rPr>
              <w:instrText xml:space="preserve"> PAGEREF _Toc224446755 \h </w:instrText>
            </w:r>
            <w:r>
              <w:rPr>
                <w:noProof/>
                <w:webHidden/>
              </w:rPr>
            </w:r>
            <w:r>
              <w:rPr>
                <w:noProof/>
                <w:webHidden/>
              </w:rPr>
              <w:fldChar w:fldCharType="separate"/>
            </w:r>
            <w:r>
              <w:rPr>
                <w:noProof/>
                <w:webHidden/>
              </w:rPr>
              <w:t>18</w:t>
            </w:r>
            <w:r>
              <w:rPr>
                <w:noProof/>
                <w:webHidden/>
              </w:rPr>
              <w:fldChar w:fldCharType="end"/>
            </w:r>
          </w:hyperlink>
        </w:p>
        <w:p w14:paraId="67D9DB4B" w14:textId="7E882C19" w:rsidR="00BE67AC" w:rsidRDefault="00BE67AC">
          <w:pPr>
            <w:pStyle w:val="TOC2"/>
            <w:tabs>
              <w:tab w:val="left" w:pos="720"/>
              <w:tab w:val="right" w:leader="dot" w:pos="9350"/>
            </w:tabs>
            <w:rPr>
              <w:rFonts w:asciiTheme="minorHAnsi" w:eastAsiaTheme="minorEastAsia" w:hAnsiTheme="minorHAnsi"/>
              <w:noProof/>
              <w:lang w:val="en-US"/>
            </w:rPr>
          </w:pPr>
          <w:hyperlink w:anchor="_Toc224446756" w:history="1">
            <w:r w:rsidRPr="00B326D8">
              <w:rPr>
                <w:rStyle w:val="Hyperlink"/>
                <w:noProof/>
              </w:rPr>
              <w:t>1.</w:t>
            </w:r>
            <w:r>
              <w:rPr>
                <w:rFonts w:asciiTheme="minorHAnsi" w:eastAsiaTheme="minorEastAsia" w:hAnsiTheme="minorHAnsi"/>
                <w:noProof/>
                <w:lang w:val="en-US"/>
              </w:rPr>
              <w:tab/>
            </w:r>
            <w:r w:rsidRPr="00B326D8">
              <w:rPr>
                <w:rStyle w:val="Hyperlink"/>
                <w:noProof/>
              </w:rPr>
              <w:t>Introduction</w:t>
            </w:r>
            <w:r>
              <w:rPr>
                <w:noProof/>
                <w:webHidden/>
              </w:rPr>
              <w:tab/>
            </w:r>
            <w:r>
              <w:rPr>
                <w:noProof/>
                <w:webHidden/>
              </w:rPr>
              <w:fldChar w:fldCharType="begin"/>
            </w:r>
            <w:r>
              <w:rPr>
                <w:noProof/>
                <w:webHidden/>
              </w:rPr>
              <w:instrText xml:space="preserve"> PAGEREF _Toc224446756 \h </w:instrText>
            </w:r>
            <w:r>
              <w:rPr>
                <w:noProof/>
                <w:webHidden/>
              </w:rPr>
            </w:r>
            <w:r>
              <w:rPr>
                <w:noProof/>
                <w:webHidden/>
              </w:rPr>
              <w:fldChar w:fldCharType="separate"/>
            </w:r>
            <w:r>
              <w:rPr>
                <w:noProof/>
                <w:webHidden/>
              </w:rPr>
              <w:t>18</w:t>
            </w:r>
            <w:r>
              <w:rPr>
                <w:noProof/>
                <w:webHidden/>
              </w:rPr>
              <w:fldChar w:fldCharType="end"/>
            </w:r>
          </w:hyperlink>
        </w:p>
        <w:p w14:paraId="2BBEC4A8" w14:textId="22CDE72E" w:rsidR="00BE67AC" w:rsidRDefault="00BE67AC">
          <w:pPr>
            <w:pStyle w:val="TOC2"/>
            <w:tabs>
              <w:tab w:val="left" w:pos="720"/>
              <w:tab w:val="right" w:leader="dot" w:pos="9350"/>
            </w:tabs>
            <w:rPr>
              <w:rFonts w:asciiTheme="minorHAnsi" w:eastAsiaTheme="minorEastAsia" w:hAnsiTheme="minorHAnsi"/>
              <w:noProof/>
              <w:lang w:val="en-US"/>
            </w:rPr>
          </w:pPr>
          <w:hyperlink w:anchor="_Toc224446757" w:history="1">
            <w:r w:rsidRPr="00B326D8">
              <w:rPr>
                <w:rStyle w:val="Hyperlink"/>
                <w:noProof/>
              </w:rPr>
              <w:t>2.</w:t>
            </w:r>
            <w:r>
              <w:rPr>
                <w:rFonts w:asciiTheme="minorHAnsi" w:eastAsiaTheme="minorEastAsia" w:hAnsiTheme="minorHAnsi"/>
                <w:noProof/>
                <w:lang w:val="en-US"/>
              </w:rPr>
              <w:tab/>
            </w:r>
            <w:r w:rsidRPr="00B326D8">
              <w:rPr>
                <w:rStyle w:val="Hyperlink"/>
                <w:noProof/>
              </w:rPr>
              <w:t>Description</w:t>
            </w:r>
            <w:r>
              <w:rPr>
                <w:noProof/>
                <w:webHidden/>
              </w:rPr>
              <w:tab/>
            </w:r>
            <w:r>
              <w:rPr>
                <w:noProof/>
                <w:webHidden/>
              </w:rPr>
              <w:fldChar w:fldCharType="begin"/>
            </w:r>
            <w:r>
              <w:rPr>
                <w:noProof/>
                <w:webHidden/>
              </w:rPr>
              <w:instrText xml:space="preserve"> PAGEREF _Toc224446757 \h </w:instrText>
            </w:r>
            <w:r>
              <w:rPr>
                <w:noProof/>
                <w:webHidden/>
              </w:rPr>
            </w:r>
            <w:r>
              <w:rPr>
                <w:noProof/>
                <w:webHidden/>
              </w:rPr>
              <w:fldChar w:fldCharType="separate"/>
            </w:r>
            <w:r>
              <w:rPr>
                <w:noProof/>
                <w:webHidden/>
              </w:rPr>
              <w:t>18</w:t>
            </w:r>
            <w:r>
              <w:rPr>
                <w:noProof/>
                <w:webHidden/>
              </w:rPr>
              <w:fldChar w:fldCharType="end"/>
            </w:r>
          </w:hyperlink>
        </w:p>
        <w:p w14:paraId="508B36E6" w14:textId="0E83C5BC" w:rsidR="00BE67AC" w:rsidRDefault="00BE67AC">
          <w:pPr>
            <w:pStyle w:val="TOC2"/>
            <w:tabs>
              <w:tab w:val="left" w:pos="720"/>
              <w:tab w:val="right" w:leader="dot" w:pos="9350"/>
            </w:tabs>
            <w:rPr>
              <w:rFonts w:asciiTheme="minorHAnsi" w:eastAsiaTheme="minorEastAsia" w:hAnsiTheme="minorHAnsi"/>
              <w:noProof/>
              <w:lang w:val="en-US"/>
            </w:rPr>
          </w:pPr>
          <w:hyperlink w:anchor="_Toc224446758" w:history="1">
            <w:r w:rsidRPr="00B326D8">
              <w:rPr>
                <w:rStyle w:val="Hyperlink"/>
                <w:noProof/>
              </w:rPr>
              <w:t>3.</w:t>
            </w:r>
            <w:r>
              <w:rPr>
                <w:rFonts w:asciiTheme="minorHAnsi" w:eastAsiaTheme="minorEastAsia" w:hAnsiTheme="minorHAnsi"/>
                <w:noProof/>
                <w:lang w:val="en-US"/>
              </w:rPr>
              <w:tab/>
            </w:r>
            <w:r w:rsidRPr="00B326D8">
              <w:rPr>
                <w:rStyle w:val="Hyperlink"/>
                <w:noProof/>
              </w:rPr>
              <w:t>Feelings</w:t>
            </w:r>
            <w:r>
              <w:rPr>
                <w:noProof/>
                <w:webHidden/>
              </w:rPr>
              <w:tab/>
            </w:r>
            <w:r>
              <w:rPr>
                <w:noProof/>
                <w:webHidden/>
              </w:rPr>
              <w:fldChar w:fldCharType="begin"/>
            </w:r>
            <w:r>
              <w:rPr>
                <w:noProof/>
                <w:webHidden/>
              </w:rPr>
              <w:instrText xml:space="preserve"> PAGEREF _Toc224446758 \h </w:instrText>
            </w:r>
            <w:r>
              <w:rPr>
                <w:noProof/>
                <w:webHidden/>
              </w:rPr>
            </w:r>
            <w:r>
              <w:rPr>
                <w:noProof/>
                <w:webHidden/>
              </w:rPr>
              <w:fldChar w:fldCharType="separate"/>
            </w:r>
            <w:r>
              <w:rPr>
                <w:noProof/>
                <w:webHidden/>
              </w:rPr>
              <w:t>19</w:t>
            </w:r>
            <w:r>
              <w:rPr>
                <w:noProof/>
                <w:webHidden/>
              </w:rPr>
              <w:fldChar w:fldCharType="end"/>
            </w:r>
          </w:hyperlink>
        </w:p>
        <w:p w14:paraId="07C5F58B" w14:textId="35CA2DA9" w:rsidR="00BE67AC" w:rsidRDefault="00BE67AC">
          <w:pPr>
            <w:pStyle w:val="TOC2"/>
            <w:tabs>
              <w:tab w:val="left" w:pos="720"/>
              <w:tab w:val="right" w:leader="dot" w:pos="9350"/>
            </w:tabs>
            <w:rPr>
              <w:rFonts w:asciiTheme="minorHAnsi" w:eastAsiaTheme="minorEastAsia" w:hAnsiTheme="minorHAnsi"/>
              <w:noProof/>
              <w:lang w:val="en-US"/>
            </w:rPr>
          </w:pPr>
          <w:hyperlink w:anchor="_Toc224446759" w:history="1">
            <w:r w:rsidRPr="00B326D8">
              <w:rPr>
                <w:rStyle w:val="Hyperlink"/>
                <w:noProof/>
              </w:rPr>
              <w:t>4.</w:t>
            </w:r>
            <w:r>
              <w:rPr>
                <w:rFonts w:asciiTheme="minorHAnsi" w:eastAsiaTheme="minorEastAsia" w:hAnsiTheme="minorHAnsi"/>
                <w:noProof/>
                <w:lang w:val="en-US"/>
              </w:rPr>
              <w:tab/>
            </w:r>
            <w:r w:rsidRPr="00B326D8">
              <w:rPr>
                <w:rStyle w:val="Hyperlink"/>
                <w:noProof/>
              </w:rPr>
              <w:t>Evaluation</w:t>
            </w:r>
            <w:r>
              <w:rPr>
                <w:noProof/>
                <w:webHidden/>
              </w:rPr>
              <w:tab/>
            </w:r>
            <w:r>
              <w:rPr>
                <w:noProof/>
                <w:webHidden/>
              </w:rPr>
              <w:fldChar w:fldCharType="begin"/>
            </w:r>
            <w:r>
              <w:rPr>
                <w:noProof/>
                <w:webHidden/>
              </w:rPr>
              <w:instrText xml:space="preserve"> PAGEREF _Toc224446759 \h </w:instrText>
            </w:r>
            <w:r>
              <w:rPr>
                <w:noProof/>
                <w:webHidden/>
              </w:rPr>
            </w:r>
            <w:r>
              <w:rPr>
                <w:noProof/>
                <w:webHidden/>
              </w:rPr>
              <w:fldChar w:fldCharType="separate"/>
            </w:r>
            <w:r>
              <w:rPr>
                <w:noProof/>
                <w:webHidden/>
              </w:rPr>
              <w:t>19</w:t>
            </w:r>
            <w:r>
              <w:rPr>
                <w:noProof/>
                <w:webHidden/>
              </w:rPr>
              <w:fldChar w:fldCharType="end"/>
            </w:r>
          </w:hyperlink>
        </w:p>
        <w:p w14:paraId="50697CC2" w14:textId="3179616C" w:rsidR="00BE67AC" w:rsidRDefault="00BE67AC">
          <w:pPr>
            <w:pStyle w:val="TOC2"/>
            <w:tabs>
              <w:tab w:val="left" w:pos="720"/>
              <w:tab w:val="right" w:leader="dot" w:pos="9350"/>
            </w:tabs>
            <w:rPr>
              <w:rFonts w:asciiTheme="minorHAnsi" w:eastAsiaTheme="minorEastAsia" w:hAnsiTheme="minorHAnsi"/>
              <w:noProof/>
              <w:lang w:val="en-US"/>
            </w:rPr>
          </w:pPr>
          <w:hyperlink w:anchor="_Toc224446760" w:history="1">
            <w:r w:rsidRPr="00B326D8">
              <w:rPr>
                <w:rStyle w:val="Hyperlink"/>
                <w:noProof/>
              </w:rPr>
              <w:t>5.</w:t>
            </w:r>
            <w:r>
              <w:rPr>
                <w:rFonts w:asciiTheme="minorHAnsi" w:eastAsiaTheme="minorEastAsia" w:hAnsiTheme="minorHAnsi"/>
                <w:noProof/>
                <w:lang w:val="en-US"/>
              </w:rPr>
              <w:tab/>
            </w:r>
            <w:r w:rsidRPr="00B326D8">
              <w:rPr>
                <w:rStyle w:val="Hyperlink"/>
                <w:noProof/>
              </w:rPr>
              <w:t>Analysis</w:t>
            </w:r>
            <w:r>
              <w:rPr>
                <w:noProof/>
                <w:webHidden/>
              </w:rPr>
              <w:tab/>
            </w:r>
            <w:r>
              <w:rPr>
                <w:noProof/>
                <w:webHidden/>
              </w:rPr>
              <w:fldChar w:fldCharType="begin"/>
            </w:r>
            <w:r>
              <w:rPr>
                <w:noProof/>
                <w:webHidden/>
              </w:rPr>
              <w:instrText xml:space="preserve"> PAGEREF _Toc224446760 \h </w:instrText>
            </w:r>
            <w:r>
              <w:rPr>
                <w:noProof/>
                <w:webHidden/>
              </w:rPr>
            </w:r>
            <w:r>
              <w:rPr>
                <w:noProof/>
                <w:webHidden/>
              </w:rPr>
              <w:fldChar w:fldCharType="separate"/>
            </w:r>
            <w:r>
              <w:rPr>
                <w:noProof/>
                <w:webHidden/>
              </w:rPr>
              <w:t>20</w:t>
            </w:r>
            <w:r>
              <w:rPr>
                <w:noProof/>
                <w:webHidden/>
              </w:rPr>
              <w:fldChar w:fldCharType="end"/>
            </w:r>
          </w:hyperlink>
        </w:p>
        <w:p w14:paraId="79E3FF35" w14:textId="1701A268" w:rsidR="00BE67AC" w:rsidRDefault="00BE67AC">
          <w:pPr>
            <w:pStyle w:val="TOC2"/>
            <w:tabs>
              <w:tab w:val="left" w:pos="720"/>
              <w:tab w:val="right" w:leader="dot" w:pos="9350"/>
            </w:tabs>
            <w:rPr>
              <w:rFonts w:asciiTheme="minorHAnsi" w:eastAsiaTheme="minorEastAsia" w:hAnsiTheme="minorHAnsi"/>
              <w:noProof/>
              <w:lang w:val="en-US"/>
            </w:rPr>
          </w:pPr>
          <w:hyperlink w:anchor="_Toc224446761" w:history="1">
            <w:r w:rsidRPr="00B326D8">
              <w:rPr>
                <w:rStyle w:val="Hyperlink"/>
                <w:noProof/>
              </w:rPr>
              <w:t>6.</w:t>
            </w:r>
            <w:r>
              <w:rPr>
                <w:rFonts w:asciiTheme="minorHAnsi" w:eastAsiaTheme="minorEastAsia" w:hAnsiTheme="minorHAnsi"/>
                <w:noProof/>
                <w:lang w:val="en-US"/>
              </w:rPr>
              <w:tab/>
            </w:r>
            <w:r w:rsidRPr="00B326D8">
              <w:rPr>
                <w:rStyle w:val="Hyperlink"/>
                <w:noProof/>
              </w:rPr>
              <w:t>Conclusion</w:t>
            </w:r>
            <w:r>
              <w:rPr>
                <w:noProof/>
                <w:webHidden/>
              </w:rPr>
              <w:tab/>
            </w:r>
            <w:r>
              <w:rPr>
                <w:noProof/>
                <w:webHidden/>
              </w:rPr>
              <w:fldChar w:fldCharType="begin"/>
            </w:r>
            <w:r>
              <w:rPr>
                <w:noProof/>
                <w:webHidden/>
              </w:rPr>
              <w:instrText xml:space="preserve"> PAGEREF _Toc224446761 \h </w:instrText>
            </w:r>
            <w:r>
              <w:rPr>
                <w:noProof/>
                <w:webHidden/>
              </w:rPr>
            </w:r>
            <w:r>
              <w:rPr>
                <w:noProof/>
                <w:webHidden/>
              </w:rPr>
              <w:fldChar w:fldCharType="separate"/>
            </w:r>
            <w:r>
              <w:rPr>
                <w:noProof/>
                <w:webHidden/>
              </w:rPr>
              <w:t>21</w:t>
            </w:r>
            <w:r>
              <w:rPr>
                <w:noProof/>
                <w:webHidden/>
              </w:rPr>
              <w:fldChar w:fldCharType="end"/>
            </w:r>
          </w:hyperlink>
        </w:p>
        <w:p w14:paraId="3AC28133" w14:textId="4AF5A290" w:rsidR="00BE67AC" w:rsidRDefault="00BE67AC">
          <w:pPr>
            <w:pStyle w:val="TOC1"/>
            <w:tabs>
              <w:tab w:val="left" w:pos="480"/>
              <w:tab w:val="right" w:leader="dot" w:pos="9350"/>
            </w:tabs>
            <w:rPr>
              <w:rFonts w:asciiTheme="minorHAnsi" w:eastAsiaTheme="minorEastAsia" w:hAnsiTheme="minorHAnsi"/>
              <w:noProof/>
              <w:lang w:val="en-US"/>
            </w:rPr>
          </w:pPr>
          <w:hyperlink w:anchor="_Toc224446762" w:history="1">
            <w:r w:rsidRPr="00B326D8">
              <w:rPr>
                <w:rStyle w:val="Hyperlink"/>
                <w:noProof/>
              </w:rPr>
              <w:t>7.</w:t>
            </w:r>
            <w:r>
              <w:rPr>
                <w:rFonts w:asciiTheme="minorHAnsi" w:eastAsiaTheme="minorEastAsia" w:hAnsiTheme="minorHAnsi"/>
                <w:noProof/>
                <w:lang w:val="en-US"/>
              </w:rPr>
              <w:tab/>
            </w:r>
            <w:r w:rsidRPr="00B326D8">
              <w:rPr>
                <w:rStyle w:val="Hyperlink"/>
                <w:noProof/>
              </w:rPr>
              <w:t>Action Plan</w:t>
            </w:r>
            <w:r>
              <w:rPr>
                <w:noProof/>
                <w:webHidden/>
              </w:rPr>
              <w:tab/>
            </w:r>
            <w:r>
              <w:rPr>
                <w:noProof/>
                <w:webHidden/>
              </w:rPr>
              <w:fldChar w:fldCharType="begin"/>
            </w:r>
            <w:r>
              <w:rPr>
                <w:noProof/>
                <w:webHidden/>
              </w:rPr>
              <w:instrText xml:space="preserve"> PAGEREF _Toc224446762 \h </w:instrText>
            </w:r>
            <w:r>
              <w:rPr>
                <w:noProof/>
                <w:webHidden/>
              </w:rPr>
            </w:r>
            <w:r>
              <w:rPr>
                <w:noProof/>
                <w:webHidden/>
              </w:rPr>
              <w:fldChar w:fldCharType="separate"/>
            </w:r>
            <w:r>
              <w:rPr>
                <w:noProof/>
                <w:webHidden/>
              </w:rPr>
              <w:t>21</w:t>
            </w:r>
            <w:r>
              <w:rPr>
                <w:noProof/>
                <w:webHidden/>
              </w:rPr>
              <w:fldChar w:fldCharType="end"/>
            </w:r>
          </w:hyperlink>
        </w:p>
        <w:p w14:paraId="52E35F90" w14:textId="221FEBB5" w:rsidR="00BE67AC" w:rsidRDefault="00BE67AC">
          <w:pPr>
            <w:pStyle w:val="TOC1"/>
            <w:tabs>
              <w:tab w:val="right" w:leader="dot" w:pos="9350"/>
            </w:tabs>
            <w:rPr>
              <w:rFonts w:asciiTheme="minorHAnsi" w:eastAsiaTheme="minorEastAsia" w:hAnsiTheme="minorHAnsi"/>
              <w:noProof/>
              <w:lang w:val="en-US"/>
            </w:rPr>
          </w:pPr>
          <w:hyperlink w:anchor="_Toc224446763" w:history="1">
            <w:r w:rsidRPr="00B326D8">
              <w:rPr>
                <w:rStyle w:val="Hyperlink"/>
                <w:noProof/>
              </w:rPr>
              <w:t>References</w:t>
            </w:r>
            <w:r>
              <w:rPr>
                <w:noProof/>
                <w:webHidden/>
              </w:rPr>
              <w:tab/>
            </w:r>
            <w:r>
              <w:rPr>
                <w:noProof/>
                <w:webHidden/>
              </w:rPr>
              <w:fldChar w:fldCharType="begin"/>
            </w:r>
            <w:r>
              <w:rPr>
                <w:noProof/>
                <w:webHidden/>
              </w:rPr>
              <w:instrText xml:space="preserve"> PAGEREF _Toc224446763 \h </w:instrText>
            </w:r>
            <w:r>
              <w:rPr>
                <w:noProof/>
                <w:webHidden/>
              </w:rPr>
            </w:r>
            <w:r>
              <w:rPr>
                <w:noProof/>
                <w:webHidden/>
              </w:rPr>
              <w:fldChar w:fldCharType="separate"/>
            </w:r>
            <w:r>
              <w:rPr>
                <w:noProof/>
                <w:webHidden/>
              </w:rPr>
              <w:t>22</w:t>
            </w:r>
            <w:r>
              <w:rPr>
                <w:noProof/>
                <w:webHidden/>
              </w:rPr>
              <w:fldChar w:fldCharType="end"/>
            </w:r>
          </w:hyperlink>
        </w:p>
        <w:p w14:paraId="20BE9D64" w14:textId="77D5EF93" w:rsidR="000546E1" w:rsidRPr="009D1C5D" w:rsidRDefault="009A1CB3" w:rsidP="00186ADB">
          <w:r w:rsidRPr="009D1C5D">
            <w:rPr>
              <w:b/>
              <w:bCs/>
            </w:rPr>
            <w:fldChar w:fldCharType="end"/>
          </w:r>
        </w:p>
      </w:sdtContent>
    </w:sdt>
    <w:p w14:paraId="1B2D523C" w14:textId="03C4B809" w:rsidR="00D0772C" w:rsidRPr="009D1C5D" w:rsidRDefault="00D0772C" w:rsidP="000546E1">
      <w:pPr>
        <w:pStyle w:val="Heading1"/>
        <w:pageBreakBefore/>
        <w:numPr>
          <w:ilvl w:val="0"/>
          <w:numId w:val="0"/>
        </w:numPr>
        <w:ind w:left="360" w:hanging="360"/>
        <w:rPr>
          <w:rFonts w:asciiTheme="minorBidi" w:hAnsiTheme="minorBidi" w:cstheme="minorBidi"/>
          <w:sz w:val="52"/>
          <w:szCs w:val="52"/>
        </w:rPr>
      </w:pPr>
      <w:bookmarkStart w:id="0" w:name="_Toc224446725"/>
      <w:r w:rsidRPr="009D1C5D">
        <w:rPr>
          <w:rFonts w:asciiTheme="minorBidi" w:hAnsiTheme="minorBidi" w:cstheme="minorBidi"/>
          <w:sz w:val="52"/>
          <w:szCs w:val="52"/>
        </w:rPr>
        <w:lastRenderedPageBreak/>
        <w:t>Section 1</w:t>
      </w:r>
      <w:bookmarkEnd w:id="0"/>
      <w:r w:rsidRPr="009D1C5D">
        <w:rPr>
          <w:rFonts w:asciiTheme="minorBidi" w:hAnsiTheme="minorBidi" w:cstheme="minorBidi"/>
          <w:sz w:val="52"/>
          <w:szCs w:val="52"/>
        </w:rPr>
        <w:t xml:space="preserve"> </w:t>
      </w:r>
    </w:p>
    <w:p w14:paraId="2BA7140E" w14:textId="2D331159" w:rsidR="00587D80" w:rsidRPr="009D1C5D" w:rsidRDefault="00587D80" w:rsidP="000546E1">
      <w:pPr>
        <w:pStyle w:val="Heading1"/>
        <w:rPr>
          <w:rFonts w:asciiTheme="minorBidi" w:hAnsiTheme="minorBidi" w:cstheme="minorBidi"/>
        </w:rPr>
      </w:pPr>
      <w:bookmarkStart w:id="1" w:name="_Toc224446726"/>
      <w:r w:rsidRPr="009D1C5D">
        <w:rPr>
          <w:rFonts w:asciiTheme="minorBidi" w:hAnsiTheme="minorBidi" w:cstheme="minorBidi"/>
        </w:rPr>
        <w:t>Organisational Context and Overview</w:t>
      </w:r>
      <w:bookmarkEnd w:id="1"/>
    </w:p>
    <w:p w14:paraId="7B8FBE26" w14:textId="65C2E27B" w:rsidR="005B2698" w:rsidRPr="009D1C5D" w:rsidRDefault="005B2698" w:rsidP="00B17ED8">
      <w:pPr>
        <w:pStyle w:val="Heading2"/>
        <w:rPr>
          <w:rFonts w:asciiTheme="minorBidi" w:hAnsiTheme="minorBidi" w:cstheme="minorBidi"/>
        </w:rPr>
      </w:pPr>
      <w:bookmarkStart w:id="2" w:name="_Toc224446727"/>
      <w:r w:rsidRPr="009D1C5D">
        <w:rPr>
          <w:rFonts w:asciiTheme="minorBidi" w:hAnsiTheme="minorBidi" w:cstheme="minorBidi"/>
        </w:rPr>
        <w:t>Historical Development, Mission, and Business Model</w:t>
      </w:r>
      <w:bookmarkEnd w:id="2"/>
    </w:p>
    <w:p w14:paraId="4FAE316C" w14:textId="41521EDF" w:rsidR="00AD79F5" w:rsidRPr="009D1C5D" w:rsidRDefault="00AD79F5" w:rsidP="00AD79F5">
      <w:r w:rsidRPr="009D1C5D">
        <w:t xml:space="preserve">Bayerische Motoren Werke, which was founded in 1916, began its operations as an aircraft engine manufacturer before venturing into motorcycles and automobiles to become BMW. This technical underpinning developed a perception of accuracy and </w:t>
      </w:r>
      <w:r w:rsidR="004D26AD" w:rsidRPr="009D1C5D">
        <w:t>performance</w:t>
      </w:r>
      <w:r w:rsidRPr="009D1C5D">
        <w:t xml:space="preserve">. This has helped BMW maintain </w:t>
      </w:r>
      <w:r w:rsidR="00AD2D57">
        <w:t>a competitive</w:t>
      </w:r>
      <w:r w:rsidRPr="009D1C5D">
        <w:t xml:space="preserve"> advantage in the </w:t>
      </w:r>
      <w:r w:rsidR="00D85ED4" w:rsidRPr="009D1C5D">
        <w:t>high-end</w:t>
      </w:r>
      <w:r w:rsidRPr="009D1C5D">
        <w:t xml:space="preserve"> automobile market. </w:t>
      </w:r>
      <w:r w:rsidR="003F07C1" w:rsidRPr="009D1C5D">
        <w:t>Even though</w:t>
      </w:r>
      <w:r w:rsidRPr="009D1C5D">
        <w:t xml:space="preserve"> the industry is now moving towards electrification and </w:t>
      </w:r>
      <w:r w:rsidR="00AD2D57">
        <w:t>digitalization,</w:t>
      </w:r>
      <w:r w:rsidRPr="009D1C5D">
        <w:t xml:space="preserve"> the tradition of engineering quality is still considered to be the basis of the strategic positioning of BMW (BMW Group, 2024).</w:t>
      </w:r>
    </w:p>
    <w:p w14:paraId="1CB9F199" w14:textId="4858DEC8" w:rsidR="00AD79F5" w:rsidRPr="009D1C5D" w:rsidRDefault="00AD79F5" w:rsidP="00AD79F5">
      <w:r w:rsidRPr="009D1C5D">
        <w:t>The mission statement of the company focuses on providing high-quality mobility products and sheer driving pleasure (BMW Group, 2024). The environmental vision provides sustainability, whereby the BMW Group aims at decreasing the lifecycle CO</w:t>
      </w:r>
      <w:r w:rsidR="00AD2D57">
        <w:rPr>
          <w:rFonts w:ascii="Cambria Math" w:eastAsiaTheme="minorHAnsi" w:hAnsi="Cambria Math" w:hint="eastAsia"/>
          <w:lang w:eastAsia="ko-KR"/>
        </w:rPr>
        <w:t>₂</w:t>
      </w:r>
      <w:r w:rsidRPr="009D1C5D">
        <w:t xml:space="preserve"> emissions per vehicle by 40 percent in 2030 (BMW Group Sustainability Report, 2025). BMW has a premium pricing </w:t>
      </w:r>
      <w:r w:rsidR="004D26AD" w:rsidRPr="009D1C5D">
        <w:t>model,</w:t>
      </w:r>
      <w:r w:rsidRPr="009D1C5D">
        <w:t xml:space="preserve"> assisted by </w:t>
      </w:r>
      <w:r w:rsidR="00AD2D57">
        <w:t>an international</w:t>
      </w:r>
      <w:r w:rsidRPr="009D1C5D">
        <w:t xml:space="preserve"> production network based in Europe, </w:t>
      </w:r>
      <w:r w:rsidR="00AD2D57">
        <w:t>Asia,</w:t>
      </w:r>
      <w:r w:rsidRPr="009D1C5D">
        <w:t xml:space="preserve"> and the </w:t>
      </w:r>
      <w:r w:rsidR="00AD2D57">
        <w:t>Americas.</w:t>
      </w:r>
      <w:r w:rsidRPr="009D1C5D">
        <w:t xml:space="preserve"> It has diversified revenues with BMW, </w:t>
      </w:r>
      <w:r w:rsidR="00AD2D57">
        <w:t>Mini,</w:t>
      </w:r>
      <w:r w:rsidRPr="009D1C5D">
        <w:t xml:space="preserve"> and Rolls-Royce brands, financial and after</w:t>
      </w:r>
      <w:r w:rsidR="00AD2D57">
        <w:t>-sales</w:t>
      </w:r>
      <w:r w:rsidRPr="009D1C5D">
        <w:t xml:space="preserve"> services. In the </w:t>
      </w:r>
      <w:r w:rsidR="00AD2D57">
        <w:t>automotive</w:t>
      </w:r>
      <w:r w:rsidRPr="009D1C5D">
        <w:t xml:space="preserve"> segment, BMW posted an EBIT margin of 6.3</w:t>
      </w:r>
      <w:r w:rsidR="00AD2D57">
        <w:t>%</w:t>
      </w:r>
      <w:r w:rsidRPr="009D1C5D">
        <w:t xml:space="preserve"> in </w:t>
      </w:r>
      <w:r w:rsidR="004D26AD" w:rsidRPr="009D1C5D">
        <w:t xml:space="preserve">2024 </w:t>
      </w:r>
      <w:r w:rsidRPr="009D1C5D">
        <w:t xml:space="preserve">(Reuters, 2024). EVs recorded 17.4 </w:t>
      </w:r>
      <w:r w:rsidR="00AD2D57">
        <w:t>percent</w:t>
      </w:r>
      <w:r w:rsidRPr="009D1C5D">
        <w:t xml:space="preserve"> of the total </w:t>
      </w:r>
      <w:r w:rsidR="00AD2D57">
        <w:t>deliveries,</w:t>
      </w:r>
      <w:r w:rsidRPr="009D1C5D">
        <w:t xml:space="preserve"> reflecting </w:t>
      </w:r>
      <w:r w:rsidR="00AD2D57">
        <w:t>a structural</w:t>
      </w:r>
      <w:r w:rsidRPr="009D1C5D">
        <w:t xml:space="preserve"> shift in the revenue mix (BMW Group, 2024).</w:t>
      </w:r>
    </w:p>
    <w:p w14:paraId="676C6BF7" w14:textId="15DAA1FB" w:rsidR="005B2698" w:rsidRPr="009D1C5D" w:rsidRDefault="005B2698" w:rsidP="00B17ED8">
      <w:pPr>
        <w:pStyle w:val="Heading2"/>
        <w:rPr>
          <w:rFonts w:asciiTheme="minorBidi" w:hAnsiTheme="minorBidi" w:cstheme="minorBidi"/>
        </w:rPr>
      </w:pPr>
      <w:bookmarkStart w:id="3" w:name="_Toc224446728"/>
      <w:r w:rsidRPr="009D1C5D">
        <w:rPr>
          <w:rFonts w:asciiTheme="minorBidi" w:hAnsiTheme="minorBidi" w:cstheme="minorBidi"/>
        </w:rPr>
        <w:t>Industry Position and Competitive Environment</w:t>
      </w:r>
      <w:bookmarkEnd w:id="3"/>
    </w:p>
    <w:p w14:paraId="4B6078A9" w14:textId="2E03D182" w:rsidR="00AD79F5" w:rsidRPr="009D1C5D" w:rsidRDefault="00AD79F5" w:rsidP="00AD79F5">
      <w:r w:rsidRPr="009D1C5D">
        <w:t xml:space="preserve">BMW holds a dominant role in the global auto industry of the premium segment, as it competes head-to-head with Mercedes-Benz Group, </w:t>
      </w:r>
      <w:r w:rsidR="00AD2D57">
        <w:t>Audi,</w:t>
      </w:r>
      <w:r w:rsidRPr="009D1C5D">
        <w:t xml:space="preserve"> and Volkswagen Group, with disruptive competition posed by Tesla. BMW has been relatively stronger in electrification as compared to Mercedes-Benz and Audi, as it sold more EVs than both put together in 2024 (Electrek, 2025). </w:t>
      </w:r>
    </w:p>
    <w:p w14:paraId="4F01D1AC" w14:textId="7AF3D1C8" w:rsidR="00AD79F5" w:rsidRPr="009D1C5D" w:rsidRDefault="00AD79F5" w:rsidP="00AD79F5">
      <w:r w:rsidRPr="009D1C5D">
        <w:t xml:space="preserve">The sector is marked by stiff competition, fast technological </w:t>
      </w:r>
      <w:r w:rsidR="00AD2D57">
        <w:t>change,</w:t>
      </w:r>
      <w:r w:rsidRPr="009D1C5D">
        <w:t xml:space="preserve"> and mounting sustainability demands. The luxury identity, engineering </w:t>
      </w:r>
      <w:r w:rsidR="00AD2D57">
        <w:t>excellence,</w:t>
      </w:r>
      <w:r w:rsidRPr="009D1C5D">
        <w:t xml:space="preserve"> and brand heritage distinguish premium incumbents like BMW, Mercedes-Benz, and Audi. Nevertheless, such disruptive entrants as Tesla and BYD transform the industry</w:t>
      </w:r>
      <w:r w:rsidR="00727B6F" w:rsidRPr="009D1C5D">
        <w:t xml:space="preserve"> standards</w:t>
      </w:r>
      <w:r w:rsidRPr="009D1C5D">
        <w:t>.</w:t>
      </w:r>
    </w:p>
    <w:p w14:paraId="27AB1EAD" w14:textId="38829545" w:rsidR="00D929CD" w:rsidRPr="009D1C5D" w:rsidRDefault="00AD79F5" w:rsidP="00AD79F5">
      <w:r w:rsidRPr="009D1C5D">
        <w:t xml:space="preserve">The market presence is also healthy in the high-end market segment as BMW competes, </w:t>
      </w:r>
      <w:r w:rsidR="003F07C1" w:rsidRPr="009D1C5D">
        <w:t>yet</w:t>
      </w:r>
      <w:r w:rsidRPr="009D1C5D">
        <w:t xml:space="preserve"> the level </w:t>
      </w:r>
      <w:r w:rsidR="00AD2D57">
        <w:t>for</w:t>
      </w:r>
      <w:r w:rsidRPr="009D1C5D">
        <w:t xml:space="preserve"> competition highlights its need to ensure that it shapes the balance between tradition and transformation. The key to staying competitive is maintaining sustainability and </w:t>
      </w:r>
      <w:r w:rsidR="00AD2D57">
        <w:t>digitalization</w:t>
      </w:r>
      <w:r w:rsidRPr="009D1C5D">
        <w:t xml:space="preserve"> as part of its premiums and have innovation and heritage </w:t>
      </w:r>
      <w:r w:rsidRPr="009D1C5D">
        <w:lastRenderedPageBreak/>
        <w:t>as complementary features of the BMW brand. Such a two-pronged approach will help BMW to avoid being disrupted by the industry and strengthen its position as a leader on the market of high-end automobiles (Panmore Institute, 2025; Paul Tan in Automotive News, 2024).</w:t>
      </w:r>
    </w:p>
    <w:p w14:paraId="0E16357E" w14:textId="35E99173" w:rsidR="000C2FC3" w:rsidRPr="009D1C5D" w:rsidRDefault="00D0772C" w:rsidP="00B17ED8">
      <w:pPr>
        <w:pStyle w:val="Heading1"/>
        <w:rPr>
          <w:rFonts w:asciiTheme="minorBidi" w:hAnsiTheme="minorBidi" w:cstheme="minorBidi"/>
        </w:rPr>
      </w:pPr>
      <w:r w:rsidRPr="009D1C5D">
        <w:rPr>
          <w:rFonts w:asciiTheme="minorBidi" w:hAnsiTheme="minorBidi" w:cstheme="minorBidi"/>
        </w:rPr>
        <w:t xml:space="preserve"> </w:t>
      </w:r>
      <w:bookmarkStart w:id="4" w:name="_Toc224446729"/>
      <w:r w:rsidR="000C2FC3" w:rsidRPr="009D1C5D">
        <w:rPr>
          <w:rFonts w:asciiTheme="minorBidi" w:hAnsiTheme="minorBidi" w:cstheme="minorBidi"/>
        </w:rPr>
        <w:t>Strategic Environment Analysis</w:t>
      </w:r>
      <w:bookmarkEnd w:id="4"/>
    </w:p>
    <w:p w14:paraId="7E95D8A6" w14:textId="7B2844BF" w:rsidR="00B72AC6" w:rsidRPr="009D1C5D" w:rsidRDefault="00B72AC6" w:rsidP="00B17ED8">
      <w:pPr>
        <w:pStyle w:val="Heading2"/>
        <w:rPr>
          <w:rFonts w:asciiTheme="minorBidi" w:hAnsiTheme="minorBidi" w:cstheme="minorBidi"/>
        </w:rPr>
      </w:pPr>
      <w:bookmarkStart w:id="5" w:name="_Toc224446730"/>
      <w:r w:rsidRPr="009D1C5D">
        <w:rPr>
          <w:rFonts w:asciiTheme="minorBidi" w:hAnsiTheme="minorBidi" w:cstheme="minorBidi"/>
        </w:rPr>
        <w:t>External Environment</w:t>
      </w:r>
      <w:bookmarkEnd w:id="5"/>
    </w:p>
    <w:p w14:paraId="3D45986F" w14:textId="11A5D50F" w:rsidR="006324F5" w:rsidRPr="009D1C5D" w:rsidRDefault="00AD79F5" w:rsidP="006324F5">
      <w:r w:rsidRPr="009D1C5D">
        <w:t xml:space="preserve">The international automotive market is in deep structural changes, which are forced by the electrification, increased regulation, </w:t>
      </w:r>
      <w:r w:rsidR="00AD2D57">
        <w:t>digitalization,</w:t>
      </w:r>
      <w:r w:rsidRPr="009D1C5D">
        <w:t xml:space="preserve"> and sustainability. In the case of BMW, these external forces come with compliance </w:t>
      </w:r>
      <w:r w:rsidR="00AD2D57">
        <w:t>forces as</w:t>
      </w:r>
      <w:r w:rsidRPr="009D1C5D">
        <w:t xml:space="preserve"> well as strategic opportunities, which redefine competitive </w:t>
      </w:r>
      <w:r w:rsidR="00AD2D57">
        <w:t>dynamics and</w:t>
      </w:r>
      <w:r w:rsidRPr="009D1C5D">
        <w:t xml:space="preserve"> increase the barriers to differentiated sustainability (BMW Group, 2024; Reuters, 2024; Bloomberg, 2025).</w:t>
      </w:r>
    </w:p>
    <w:p w14:paraId="538BF56B" w14:textId="7D24A05A" w:rsidR="00AD79F5" w:rsidRPr="009D1C5D" w:rsidRDefault="00AD79F5" w:rsidP="00AD79F5">
      <w:pPr>
        <w:pStyle w:val="Heading3"/>
        <w:rPr>
          <w:rFonts w:cstheme="minorBidi"/>
        </w:rPr>
      </w:pPr>
      <w:bookmarkStart w:id="6" w:name="_Toc224446731"/>
      <w:r w:rsidRPr="009D1C5D">
        <w:rPr>
          <w:rFonts w:cstheme="minorBidi"/>
        </w:rPr>
        <w:t>PESTEL Analysis</w:t>
      </w:r>
      <w:bookmarkEnd w:id="6"/>
    </w:p>
    <w:p w14:paraId="3B52E309" w14:textId="77777777" w:rsidR="00AD79F5" w:rsidRPr="009D1C5D" w:rsidRDefault="00AD79F5" w:rsidP="00AD79F5">
      <w:pPr>
        <w:rPr>
          <w:b/>
          <w:bCs/>
        </w:rPr>
      </w:pPr>
      <w:r w:rsidRPr="009D1C5D">
        <w:rPr>
          <w:b/>
          <w:bCs/>
        </w:rPr>
        <w:t>Political and Legal Factors</w:t>
      </w:r>
    </w:p>
    <w:p w14:paraId="75DCAFF3" w14:textId="227BDDBE" w:rsidR="00AD79F5" w:rsidRPr="009D1C5D" w:rsidRDefault="00AD79F5" w:rsidP="00AD79F5">
      <w:r w:rsidRPr="009D1C5D">
        <w:t xml:space="preserve">The political climate of the automotive industry is dominated by regulatory intervention. The </w:t>
      </w:r>
      <w:r w:rsidR="004D2193">
        <w:t>fleet’s</w:t>
      </w:r>
      <w:r w:rsidRPr="009D1C5D">
        <w:t xml:space="preserve"> limits on emissions in </w:t>
      </w:r>
      <w:r w:rsidR="00AD2D57">
        <w:t>the European</w:t>
      </w:r>
      <w:r w:rsidRPr="009D1C5D">
        <w:t xml:space="preserve"> Union and other Green Deal </w:t>
      </w:r>
      <w:r w:rsidR="00AD2D57">
        <w:t>requirements</w:t>
      </w:r>
      <w:r w:rsidRPr="009D1C5D">
        <w:t xml:space="preserve"> force the manufacturers to quicken electrification. BMW has set a target of 40 percent reduction in CO</w:t>
      </w:r>
      <w:r w:rsidR="00AD2D57">
        <w:rPr>
          <w:rFonts w:ascii="Cambria Math" w:hAnsi="Cambria Math" w:hint="eastAsia"/>
          <w:lang w:eastAsia="ko-KR"/>
        </w:rPr>
        <w:t>₂</w:t>
      </w:r>
      <w:r w:rsidRPr="009D1C5D">
        <w:t xml:space="preserve"> emissions in the lifecycle of each vehicle </w:t>
      </w:r>
      <w:r w:rsidR="003F07C1" w:rsidRPr="009D1C5D">
        <w:t>(</w:t>
      </w:r>
      <w:r w:rsidRPr="009D1C5D">
        <w:t xml:space="preserve">BMW Group Sustainability Report, 2025). Simultaneously, the US Inflation Reduction Act provides incentives to domestic </w:t>
      </w:r>
      <w:r w:rsidR="004D2193">
        <w:t>EV</w:t>
      </w:r>
      <w:r w:rsidRPr="009D1C5D">
        <w:t xml:space="preserve"> production, which affects the decision of BMW to invest globally. The trade tension between the EU, US and China, such as the tariffs on Chinese EV imports, </w:t>
      </w:r>
      <w:r w:rsidR="004D2193">
        <w:t>raises</w:t>
      </w:r>
      <w:r w:rsidRPr="009D1C5D">
        <w:t xml:space="preserve"> the complexity and strategic ambiguity of the supply chains (Bloomberg, 2025; Reuters, 2024). There are additional legal requirements and time limitations to new technology implementation due to compliance with data privacy (GDPR) and autonomous vehicle laws.</w:t>
      </w:r>
    </w:p>
    <w:p w14:paraId="2E56FBC2" w14:textId="77777777" w:rsidR="00AD79F5" w:rsidRPr="009D1C5D" w:rsidRDefault="00AD79F5" w:rsidP="00AD79F5">
      <w:pPr>
        <w:rPr>
          <w:b/>
          <w:bCs/>
        </w:rPr>
      </w:pPr>
      <w:r w:rsidRPr="009D1C5D">
        <w:rPr>
          <w:b/>
          <w:bCs/>
        </w:rPr>
        <w:t>Economic Factors</w:t>
      </w:r>
    </w:p>
    <w:p w14:paraId="5A050C54" w14:textId="554BBA50" w:rsidR="00AD79F5" w:rsidRPr="009D1C5D" w:rsidRDefault="00AD79F5" w:rsidP="00AD79F5">
      <w:r w:rsidRPr="009D1C5D">
        <w:t xml:space="preserve">The demand </w:t>
      </w:r>
      <w:r w:rsidR="004D2193">
        <w:t>for</w:t>
      </w:r>
      <w:r w:rsidRPr="009D1C5D">
        <w:t xml:space="preserve"> luxury cars is influenced by </w:t>
      </w:r>
      <w:r w:rsidR="00AD2D57">
        <w:t>macroeconomic</w:t>
      </w:r>
      <w:r w:rsidRPr="009D1C5D">
        <w:t xml:space="preserve"> volatility. The consumer purchasing power was limited by inflation and an increase in interest rates in 2024, but the high-end segment proved to be resilient. Even with the declining deliveries, BMW registered an Automotive EBIT margin of 6.3% (BMW Group, 2024; Reuters, 2024). The fluctuations in currency, especially the movements between the euro and the dollar, affect the level of profitability because of global production. The revenue diversification, which involves the financial services, partly </w:t>
      </w:r>
      <w:r w:rsidR="00AD2D57">
        <w:t>shields</w:t>
      </w:r>
      <w:r w:rsidRPr="009D1C5D">
        <w:t xml:space="preserve"> the company against cyclical risks (Bloomberg, 2025). These economic aspects speak volumes in terms of efficiency in the operation and high positioning.</w:t>
      </w:r>
    </w:p>
    <w:p w14:paraId="0EB6DDF7" w14:textId="77777777" w:rsidR="00AD79F5" w:rsidRPr="009D1C5D" w:rsidRDefault="00AD79F5" w:rsidP="00AD79F5">
      <w:pPr>
        <w:rPr>
          <w:b/>
          <w:bCs/>
        </w:rPr>
      </w:pPr>
      <w:r w:rsidRPr="009D1C5D">
        <w:rPr>
          <w:b/>
          <w:bCs/>
        </w:rPr>
        <w:lastRenderedPageBreak/>
        <w:t>Social Factors</w:t>
      </w:r>
    </w:p>
    <w:p w14:paraId="186E1257" w14:textId="44F5046A" w:rsidR="00AD79F5" w:rsidRPr="009D1C5D" w:rsidRDefault="00AD79F5" w:rsidP="00AD79F5">
      <w:r w:rsidRPr="009D1C5D">
        <w:t xml:space="preserve">The trend of consumers is moving to sustainability, </w:t>
      </w:r>
      <w:r w:rsidR="00AD2D57">
        <w:t>connectivity,</w:t>
      </w:r>
      <w:r w:rsidRPr="009D1C5D">
        <w:t xml:space="preserve"> and flexibility of mobility. Research shows that more than two out of five European customers value the issue of environmental impact as one of the factors when buying products (Bloomberg, 2025). The younger generation is becoming more concerned with shared mobility and a digital environment than with conventional ownership (Automotive News Europe, 2025). BMW needs to strike the balance between driving performance and digital innovation and sustainability to remain relevant between generations.</w:t>
      </w:r>
    </w:p>
    <w:p w14:paraId="51C263A1" w14:textId="77777777" w:rsidR="00AD79F5" w:rsidRPr="009D1C5D" w:rsidRDefault="00AD79F5" w:rsidP="00AD79F5">
      <w:pPr>
        <w:rPr>
          <w:b/>
          <w:bCs/>
        </w:rPr>
      </w:pPr>
      <w:r w:rsidRPr="009D1C5D">
        <w:rPr>
          <w:b/>
          <w:bCs/>
        </w:rPr>
        <w:t>Technological Factors</w:t>
      </w:r>
    </w:p>
    <w:p w14:paraId="2974F107" w14:textId="16A24406" w:rsidR="00AD79F5" w:rsidRPr="009D1C5D" w:rsidRDefault="00AD79F5" w:rsidP="00AD79F5">
      <w:r w:rsidRPr="009D1C5D">
        <w:t xml:space="preserve">The force of technology disruption is a conclusive competitive force. Further battery chemistry </w:t>
      </w:r>
      <w:r w:rsidR="00DF3640">
        <w:t>development and</w:t>
      </w:r>
      <w:r w:rsidRPr="009D1C5D">
        <w:t xml:space="preserve"> solid-state battery </w:t>
      </w:r>
      <w:r w:rsidR="00DF3640">
        <w:t>chemistry will</w:t>
      </w:r>
      <w:r w:rsidRPr="009D1C5D">
        <w:t xml:space="preserve"> offer more rapid charging and increased energy density. BMW is also working on next-generation battery technologies, and the prototypes are going to come before 2030 (BMW Group, 2024). Software-defined </w:t>
      </w:r>
      <w:r w:rsidR="004D2193">
        <w:t>vehicles and</w:t>
      </w:r>
      <w:r w:rsidRPr="009D1C5D">
        <w:t xml:space="preserve"> autonomous driving redefine the limits, and the Tesla over-the-air is an update sets the industry standards along with the built-in digital ecosystem (Electrek, 2025). In the 7 Series, BMW is launching Level 3 autonomous systems, but software perception is in the same state as the rivals (Reuters, 2024).</w:t>
      </w:r>
    </w:p>
    <w:p w14:paraId="064F75B5" w14:textId="77777777" w:rsidR="00AD79F5" w:rsidRPr="009D1C5D" w:rsidRDefault="00AD79F5" w:rsidP="00AD79F5">
      <w:pPr>
        <w:rPr>
          <w:b/>
          <w:bCs/>
        </w:rPr>
      </w:pPr>
      <w:r w:rsidRPr="009D1C5D">
        <w:rPr>
          <w:b/>
          <w:bCs/>
        </w:rPr>
        <w:t>Environmental Factors</w:t>
      </w:r>
    </w:p>
    <w:p w14:paraId="31636444" w14:textId="549BD542" w:rsidR="00AD79F5" w:rsidRPr="009D1C5D" w:rsidRDefault="00AD79F5" w:rsidP="00AD79F5">
      <w:r w:rsidRPr="009D1C5D">
        <w:t xml:space="preserve">It has become strategic sustainability. Emissions related to </w:t>
      </w:r>
      <w:r w:rsidR="004D2193">
        <w:t>the production</w:t>
      </w:r>
      <w:r w:rsidRPr="009D1C5D">
        <w:t xml:space="preserve"> and manufacturing of batteries and supply chains are the key concerns. BMW dedicates resources to sustainable extraction and recycling of cobalt and lithium (BMW Group Sustainability Report, 2025; Bloomberg, 2025).</w:t>
      </w:r>
    </w:p>
    <w:p w14:paraId="4A1B2220" w14:textId="0FDCF0D1" w:rsidR="00AD79F5" w:rsidRPr="009D1C5D" w:rsidRDefault="00AD79F5" w:rsidP="00AD79F5">
      <w:r w:rsidRPr="009D1C5D">
        <w:t xml:space="preserve">All these external forces affect the strategic choices of BMW, investing in electrification, </w:t>
      </w:r>
      <w:r w:rsidR="004D2193">
        <w:t>digitalization,</w:t>
      </w:r>
      <w:r w:rsidRPr="009D1C5D">
        <w:t xml:space="preserve"> and sustainability and preserving the differentiation as a premium car manufacturer.</w:t>
      </w:r>
    </w:p>
    <w:p w14:paraId="6AC6B154" w14:textId="0AC15E37" w:rsidR="00B72AC6" w:rsidRPr="009D1C5D" w:rsidRDefault="00B72AC6" w:rsidP="00B17ED8">
      <w:pPr>
        <w:pStyle w:val="Heading3"/>
        <w:rPr>
          <w:rFonts w:cstheme="minorBidi"/>
        </w:rPr>
      </w:pPr>
      <w:r w:rsidRPr="009D1C5D">
        <w:rPr>
          <w:rFonts w:cstheme="minorBidi"/>
        </w:rPr>
        <w:t xml:space="preserve"> </w:t>
      </w:r>
      <w:bookmarkStart w:id="7" w:name="_Toc224446732"/>
      <w:r w:rsidRPr="009D1C5D">
        <w:rPr>
          <w:rFonts w:cstheme="minorBidi"/>
        </w:rPr>
        <w:t>Critical Success Factors and Strategic Challenges</w:t>
      </w:r>
      <w:bookmarkEnd w:id="7"/>
    </w:p>
    <w:p w14:paraId="2D62E3EA" w14:textId="777DE9B3" w:rsidR="00124C08" w:rsidRPr="009D1C5D" w:rsidRDefault="00124C08" w:rsidP="00124C08">
      <w:pPr>
        <w:rPr>
          <w:b/>
          <w:bCs/>
        </w:rPr>
      </w:pPr>
      <w:r w:rsidRPr="009D1C5D">
        <w:rPr>
          <w:b/>
          <w:bCs/>
        </w:rPr>
        <w:t xml:space="preserve">Critical Success </w:t>
      </w:r>
      <w:r w:rsidR="004D2193">
        <w:rPr>
          <w:b/>
          <w:bCs/>
        </w:rPr>
        <w:t>Factors</w:t>
      </w:r>
      <w:r w:rsidRPr="009D1C5D">
        <w:rPr>
          <w:b/>
          <w:bCs/>
        </w:rPr>
        <w:t xml:space="preserve"> (CSFs)</w:t>
      </w:r>
    </w:p>
    <w:p w14:paraId="45CE54A9" w14:textId="7C7BC6BC" w:rsidR="00124C08" w:rsidRPr="009D1C5D" w:rsidRDefault="00124C08" w:rsidP="002D7EF1">
      <w:pPr>
        <w:pStyle w:val="ListParagraph"/>
        <w:numPr>
          <w:ilvl w:val="0"/>
          <w:numId w:val="21"/>
        </w:numPr>
      </w:pPr>
      <w:r w:rsidRPr="009D1C5D">
        <w:rPr>
          <w:b/>
          <w:bCs/>
        </w:rPr>
        <w:t>Regulatory Compliance:</w:t>
      </w:r>
      <w:r w:rsidRPr="009D1C5D">
        <w:t xml:space="preserve"> By complying with the EU fleet CO</w:t>
      </w:r>
      <w:r w:rsidR="004D2193">
        <w:rPr>
          <w:rFonts w:ascii="Cambria Math" w:eastAsia="Cambria Math" w:hAnsi="Cambria Math" w:hint="eastAsia"/>
          <w:lang w:eastAsia="ko-KR"/>
        </w:rPr>
        <w:t>₂</w:t>
      </w:r>
      <w:r w:rsidRPr="009D1C5D">
        <w:t xml:space="preserve"> regulations and international climate targets, the company will follow the law and maintain brand integrity (BMW Group Sustainability Report, 2025).</w:t>
      </w:r>
    </w:p>
    <w:p w14:paraId="1792AA45" w14:textId="048034BE" w:rsidR="00124C08" w:rsidRPr="009D1C5D" w:rsidRDefault="00124C08" w:rsidP="002D7EF1">
      <w:pPr>
        <w:pStyle w:val="ListParagraph"/>
        <w:numPr>
          <w:ilvl w:val="0"/>
          <w:numId w:val="21"/>
        </w:numPr>
      </w:pPr>
      <w:r w:rsidRPr="009D1C5D">
        <w:rPr>
          <w:b/>
          <w:bCs/>
        </w:rPr>
        <w:t>Technological Leadership:</w:t>
      </w:r>
      <w:r w:rsidRPr="009D1C5D">
        <w:t xml:space="preserve"> Innovations in electrification, software integration, and autonomous systems are the main methods to meet the needs of consumers to high-performance and connected cars (Electrek, 2025).</w:t>
      </w:r>
    </w:p>
    <w:p w14:paraId="709AC87E" w14:textId="3A276073" w:rsidR="00124C08" w:rsidRPr="009D1C5D" w:rsidRDefault="00124C08" w:rsidP="002D7EF1">
      <w:pPr>
        <w:pStyle w:val="ListParagraph"/>
        <w:numPr>
          <w:ilvl w:val="0"/>
          <w:numId w:val="21"/>
        </w:numPr>
      </w:pPr>
      <w:r w:rsidRPr="009D1C5D">
        <w:rPr>
          <w:b/>
          <w:bCs/>
        </w:rPr>
        <w:t>Reactivity to the market:</w:t>
      </w:r>
      <w:r w:rsidRPr="009D1C5D">
        <w:t xml:space="preserve"> The need to change </w:t>
      </w:r>
      <w:r w:rsidR="003F07C1" w:rsidRPr="009D1C5D">
        <w:t>to</w:t>
      </w:r>
      <w:r w:rsidRPr="009D1C5D">
        <w:t xml:space="preserve"> maintain sustainability-conscious and digitally savvy populations can retain brand loyalty and highly differentiate premiums (Automotive News Europe, 2025).</w:t>
      </w:r>
    </w:p>
    <w:p w14:paraId="7D0A8926" w14:textId="5C296B12" w:rsidR="00124C08" w:rsidRPr="009D1C5D" w:rsidRDefault="00124C08" w:rsidP="002D7EF1">
      <w:pPr>
        <w:pStyle w:val="ListParagraph"/>
        <w:numPr>
          <w:ilvl w:val="0"/>
          <w:numId w:val="21"/>
        </w:numPr>
      </w:pPr>
      <w:r w:rsidRPr="009D1C5D">
        <w:rPr>
          <w:b/>
          <w:bCs/>
        </w:rPr>
        <w:lastRenderedPageBreak/>
        <w:t>Resilience of Operations and Supply Chains:</w:t>
      </w:r>
      <w:r w:rsidRPr="009D1C5D">
        <w:t xml:space="preserve"> Effective global manufacturing and steady supply chains of battery materials are the basis of long-term operational sustainability (BMW Group, 2024; Bloomberg, 2025).</w:t>
      </w:r>
    </w:p>
    <w:p w14:paraId="183C6EEB" w14:textId="77777777" w:rsidR="00124C08" w:rsidRPr="009D1C5D" w:rsidRDefault="00124C08" w:rsidP="00124C08">
      <w:pPr>
        <w:rPr>
          <w:b/>
          <w:bCs/>
        </w:rPr>
      </w:pPr>
      <w:r w:rsidRPr="009D1C5D">
        <w:rPr>
          <w:b/>
          <w:bCs/>
        </w:rPr>
        <w:t>Strategic Challenges</w:t>
      </w:r>
    </w:p>
    <w:p w14:paraId="6177E770" w14:textId="5F4783AF" w:rsidR="00124C08" w:rsidRPr="009D1C5D" w:rsidRDefault="00124C08" w:rsidP="002D7EF1">
      <w:pPr>
        <w:pStyle w:val="ListParagraph"/>
        <w:numPr>
          <w:ilvl w:val="0"/>
          <w:numId w:val="20"/>
        </w:numPr>
      </w:pPr>
      <w:r w:rsidRPr="009D1C5D">
        <w:rPr>
          <w:b/>
          <w:bCs/>
        </w:rPr>
        <w:t>Fierce Rivalry:</w:t>
      </w:r>
      <w:r w:rsidRPr="009D1C5D">
        <w:t xml:space="preserve"> The software ecosystem and Chinese EV makers such as BYD are competing with Tesla based on cost competitiveness and digital image (Bloomberg, 2025).</w:t>
      </w:r>
    </w:p>
    <w:p w14:paraId="4FF6AB1F" w14:textId="7BFCA9D9" w:rsidR="00124C08" w:rsidRPr="009D1C5D" w:rsidRDefault="00124C08" w:rsidP="002D7EF1">
      <w:pPr>
        <w:pStyle w:val="ListParagraph"/>
        <w:numPr>
          <w:ilvl w:val="0"/>
          <w:numId w:val="20"/>
        </w:numPr>
      </w:pPr>
      <w:r w:rsidRPr="009D1C5D">
        <w:rPr>
          <w:b/>
          <w:bCs/>
        </w:rPr>
        <w:t>Supply Chain Vulnerabilities:</w:t>
      </w:r>
      <w:r w:rsidRPr="009D1C5D">
        <w:t xml:space="preserve"> BMW is vulnerable to price volatility and geopolitics that can be caused by reliance on lithium, cobalt, and nickel (Reuters, 2024).</w:t>
      </w:r>
    </w:p>
    <w:p w14:paraId="450FB2A2" w14:textId="2E20DF3A" w:rsidR="00124C08" w:rsidRPr="009D1C5D" w:rsidRDefault="00124C08" w:rsidP="002D7EF1">
      <w:pPr>
        <w:pStyle w:val="ListParagraph"/>
        <w:numPr>
          <w:ilvl w:val="0"/>
          <w:numId w:val="20"/>
        </w:numPr>
      </w:pPr>
      <w:r w:rsidRPr="009D1C5D">
        <w:rPr>
          <w:b/>
          <w:bCs/>
        </w:rPr>
        <w:t>Regulatory Divergence and Economic Uncertainty:</w:t>
      </w:r>
      <w:r w:rsidRPr="009D1C5D">
        <w:t xml:space="preserve"> Regional differences, </w:t>
      </w:r>
      <w:r w:rsidR="00AD2D57">
        <w:t>inflation,</w:t>
      </w:r>
      <w:r w:rsidRPr="009D1C5D">
        <w:t xml:space="preserve"> and fluctuations of currency, all make global strategic choices difficult.</w:t>
      </w:r>
    </w:p>
    <w:p w14:paraId="78B2BA16" w14:textId="206F9BDF" w:rsidR="0051430E" w:rsidRPr="009D1C5D" w:rsidRDefault="00124C08" w:rsidP="0051430E">
      <w:pPr>
        <w:pStyle w:val="ListParagraph"/>
        <w:numPr>
          <w:ilvl w:val="0"/>
          <w:numId w:val="20"/>
        </w:numPr>
      </w:pPr>
      <w:r w:rsidRPr="009D1C5D">
        <w:rPr>
          <w:b/>
          <w:bCs/>
        </w:rPr>
        <w:t xml:space="preserve">Striking a balance between </w:t>
      </w:r>
      <w:r w:rsidR="00AD2D57">
        <w:rPr>
          <w:b/>
          <w:bCs/>
        </w:rPr>
        <w:t>transformation</w:t>
      </w:r>
      <w:r w:rsidRPr="009D1C5D">
        <w:rPr>
          <w:b/>
          <w:bCs/>
        </w:rPr>
        <w:t xml:space="preserve"> and </w:t>
      </w:r>
      <w:r w:rsidR="00AD2D57">
        <w:rPr>
          <w:b/>
          <w:bCs/>
        </w:rPr>
        <w:t>heritage:</w:t>
      </w:r>
      <w:r w:rsidRPr="009D1C5D">
        <w:t xml:space="preserve"> Electrification, </w:t>
      </w:r>
      <w:r w:rsidR="00AD2D57">
        <w:t>digitalization,</w:t>
      </w:r>
      <w:r w:rsidRPr="009D1C5D">
        <w:t xml:space="preserve"> and sustainability solutions </w:t>
      </w:r>
      <w:r w:rsidR="003F07C1" w:rsidRPr="009D1C5D">
        <w:t>must</w:t>
      </w:r>
      <w:r w:rsidRPr="009D1C5D">
        <w:t xml:space="preserve"> be combined without weakening the BMW premium (Panmore Institute, 2025).</w:t>
      </w:r>
    </w:p>
    <w:p w14:paraId="0EB913AE" w14:textId="4DB2199E" w:rsidR="00D23E5E" w:rsidRPr="009D1C5D" w:rsidRDefault="00D23E5E" w:rsidP="00D23E5E">
      <w:pPr>
        <w:pStyle w:val="Caption"/>
        <w:keepNext/>
      </w:pPr>
      <w:bookmarkStart w:id="8" w:name="_Toc224435944"/>
      <w:bookmarkStart w:id="9" w:name="_Toc224438283"/>
      <w:bookmarkStart w:id="10" w:name="_Toc224440399"/>
      <w:r w:rsidRPr="009D1C5D">
        <w:t xml:space="preserve">Table </w:t>
      </w:r>
      <w:r w:rsidRPr="009D1C5D">
        <w:fldChar w:fldCharType="begin"/>
      </w:r>
      <w:r w:rsidRPr="009D1C5D">
        <w:instrText xml:space="preserve"> SEQ Table \* ARABIC </w:instrText>
      </w:r>
      <w:r w:rsidRPr="009D1C5D">
        <w:fldChar w:fldCharType="separate"/>
      </w:r>
      <w:r w:rsidRPr="009D1C5D">
        <w:rPr>
          <w:noProof/>
        </w:rPr>
        <w:t>1</w:t>
      </w:r>
      <w:r w:rsidRPr="009D1C5D">
        <w:fldChar w:fldCharType="end"/>
      </w:r>
      <w:r w:rsidRPr="009D1C5D">
        <w:t xml:space="preserve">: </w:t>
      </w:r>
      <w:r w:rsidRPr="009D1C5D">
        <w:rPr>
          <w:lang w:val="en-US"/>
        </w:rPr>
        <w:t>BMW Group 2024 Key Performance Indicators</w:t>
      </w:r>
      <w:bookmarkEnd w:id="8"/>
      <w:bookmarkEnd w:id="9"/>
      <w:bookmarkEnd w:id="10"/>
      <w:r w:rsidRPr="009D1C5D">
        <w:rPr>
          <w:lang w:val="en-US"/>
        </w:rPr>
        <w:t xml:space="preserve"> </w:t>
      </w:r>
    </w:p>
    <w:tbl>
      <w:tblPr>
        <w:tblW w:w="9313" w:type="dxa"/>
        <w:tblCellMar>
          <w:top w:w="15" w:type="dxa"/>
          <w:left w:w="144" w:type="dxa"/>
          <w:bottom w:w="15" w:type="dxa"/>
          <w:right w:w="144" w:type="dxa"/>
        </w:tblCellMar>
        <w:tblLook w:val="04A0" w:firstRow="1" w:lastRow="0" w:firstColumn="1" w:lastColumn="0" w:noHBand="0" w:noVBand="1"/>
      </w:tblPr>
      <w:tblGrid>
        <w:gridCol w:w="2812"/>
        <w:gridCol w:w="2183"/>
        <w:gridCol w:w="4318"/>
      </w:tblGrid>
      <w:tr w:rsidR="00202305" w:rsidRPr="009D1C5D" w14:paraId="5E70D555" w14:textId="77777777" w:rsidTr="00202305">
        <w:trPr>
          <w:trHeight w:val="508"/>
          <w:tblHeader/>
        </w:trPr>
        <w:tc>
          <w:tcPr>
            <w:tcW w:w="0" w:type="auto"/>
            <w:tcBorders>
              <w:top w:val="single" w:sz="6" w:space="0" w:color="auto"/>
              <w:left w:val="single" w:sz="6" w:space="0" w:color="auto"/>
              <w:bottom w:val="single" w:sz="6" w:space="0" w:color="auto"/>
              <w:right w:val="single" w:sz="6" w:space="0" w:color="auto"/>
            </w:tcBorders>
            <w:vAlign w:val="center"/>
            <w:hideMark/>
          </w:tcPr>
          <w:p w14:paraId="2966F03A" w14:textId="77777777" w:rsidR="00202305" w:rsidRPr="009D1C5D" w:rsidRDefault="00202305">
            <w:pPr>
              <w:rPr>
                <w:sz w:val="22"/>
                <w:szCs w:val="22"/>
              </w:rPr>
            </w:pPr>
            <w:r w:rsidRPr="009D1C5D">
              <w:rPr>
                <w:rStyle w:val="Strong"/>
                <w:sz w:val="22"/>
                <w:szCs w:val="22"/>
              </w:rPr>
              <w:t>Performance Indicator</w:t>
            </w:r>
          </w:p>
        </w:tc>
        <w:tc>
          <w:tcPr>
            <w:tcW w:w="0" w:type="auto"/>
            <w:tcBorders>
              <w:top w:val="single" w:sz="6" w:space="0" w:color="auto"/>
              <w:left w:val="single" w:sz="6" w:space="0" w:color="auto"/>
              <w:bottom w:val="single" w:sz="6" w:space="0" w:color="auto"/>
              <w:right w:val="single" w:sz="6" w:space="0" w:color="auto"/>
            </w:tcBorders>
            <w:vAlign w:val="center"/>
            <w:hideMark/>
          </w:tcPr>
          <w:p w14:paraId="6D1AAE52" w14:textId="77777777" w:rsidR="00202305" w:rsidRPr="009D1C5D" w:rsidRDefault="00202305">
            <w:pPr>
              <w:rPr>
                <w:sz w:val="22"/>
                <w:szCs w:val="22"/>
              </w:rPr>
            </w:pPr>
            <w:r w:rsidRPr="009D1C5D">
              <w:rPr>
                <w:rStyle w:val="Strong"/>
                <w:sz w:val="22"/>
                <w:szCs w:val="22"/>
              </w:rPr>
              <w:t>2024 Data Point</w:t>
            </w:r>
          </w:p>
        </w:tc>
        <w:tc>
          <w:tcPr>
            <w:tcW w:w="0" w:type="auto"/>
            <w:tcBorders>
              <w:top w:val="single" w:sz="6" w:space="0" w:color="auto"/>
              <w:left w:val="single" w:sz="6" w:space="0" w:color="auto"/>
              <w:bottom w:val="single" w:sz="6" w:space="0" w:color="auto"/>
              <w:right w:val="single" w:sz="6" w:space="0" w:color="auto"/>
            </w:tcBorders>
            <w:vAlign w:val="center"/>
            <w:hideMark/>
          </w:tcPr>
          <w:p w14:paraId="339E640B" w14:textId="77777777" w:rsidR="00202305" w:rsidRPr="009D1C5D" w:rsidRDefault="00202305">
            <w:pPr>
              <w:rPr>
                <w:sz w:val="22"/>
                <w:szCs w:val="22"/>
              </w:rPr>
            </w:pPr>
            <w:r w:rsidRPr="009D1C5D">
              <w:rPr>
                <w:rStyle w:val="Strong"/>
                <w:sz w:val="22"/>
                <w:szCs w:val="22"/>
              </w:rPr>
              <w:t>Strategic Impact</w:t>
            </w:r>
          </w:p>
        </w:tc>
      </w:tr>
      <w:tr w:rsidR="00202305" w:rsidRPr="009D1C5D" w14:paraId="19FD2DCB"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29B507D4" w14:textId="77777777" w:rsidR="00202305" w:rsidRPr="009D1C5D" w:rsidRDefault="00202305">
            <w:pPr>
              <w:rPr>
                <w:sz w:val="22"/>
                <w:szCs w:val="22"/>
              </w:rPr>
            </w:pPr>
            <w:r w:rsidRPr="009D1C5D">
              <w:rPr>
                <w:b/>
                <w:bCs/>
                <w:sz w:val="22"/>
                <w:szCs w:val="22"/>
              </w:rPr>
              <w:t>Automotive EBIT Margin</w:t>
            </w:r>
          </w:p>
        </w:tc>
        <w:tc>
          <w:tcPr>
            <w:tcW w:w="0" w:type="auto"/>
            <w:tcBorders>
              <w:top w:val="single" w:sz="6" w:space="0" w:color="auto"/>
              <w:left w:val="single" w:sz="6" w:space="0" w:color="auto"/>
              <w:bottom w:val="single" w:sz="6" w:space="0" w:color="auto"/>
              <w:right w:val="single" w:sz="6" w:space="0" w:color="auto"/>
            </w:tcBorders>
            <w:vAlign w:val="center"/>
            <w:hideMark/>
          </w:tcPr>
          <w:p w14:paraId="20FA23B6"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9"/>
                <w:rFonts w:asciiTheme="minorBidi" w:eastAsiaTheme="majorEastAsia" w:hAnsiTheme="minorBidi" w:cstheme="minorBidi"/>
                <w:sz w:val="22"/>
                <w:szCs w:val="22"/>
              </w:rPr>
              <w:t xml:space="preserve">6.3% </w:t>
            </w:r>
          </w:p>
        </w:tc>
        <w:tc>
          <w:tcPr>
            <w:tcW w:w="0" w:type="auto"/>
            <w:tcBorders>
              <w:top w:val="single" w:sz="6" w:space="0" w:color="auto"/>
              <w:left w:val="single" w:sz="6" w:space="0" w:color="auto"/>
              <w:bottom w:val="single" w:sz="6" w:space="0" w:color="auto"/>
              <w:right w:val="single" w:sz="6" w:space="0" w:color="auto"/>
            </w:tcBorders>
            <w:vAlign w:val="center"/>
            <w:hideMark/>
          </w:tcPr>
          <w:p w14:paraId="3738D2D6"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8"/>
                <w:rFonts w:asciiTheme="minorBidi" w:eastAsiaTheme="majorEastAsia" w:hAnsiTheme="minorBidi" w:cstheme="minorBidi"/>
                <w:sz w:val="22"/>
                <w:szCs w:val="22"/>
              </w:rPr>
              <w:t>Financial resilience despite inflation</w:t>
            </w:r>
            <w:r w:rsidRPr="009D1C5D">
              <w:rPr>
                <w:rFonts w:asciiTheme="minorBidi" w:hAnsiTheme="minorBidi" w:cstheme="minorBidi"/>
                <w:sz w:val="22"/>
                <w:szCs w:val="22"/>
              </w:rPr>
              <w:t>.</w:t>
            </w:r>
          </w:p>
        </w:tc>
      </w:tr>
      <w:tr w:rsidR="00202305" w:rsidRPr="009D1C5D" w14:paraId="7C6481F7" w14:textId="77777777" w:rsidTr="00202305">
        <w:trPr>
          <w:trHeight w:val="508"/>
        </w:trPr>
        <w:tc>
          <w:tcPr>
            <w:tcW w:w="0" w:type="auto"/>
            <w:tcBorders>
              <w:top w:val="single" w:sz="6" w:space="0" w:color="auto"/>
              <w:left w:val="single" w:sz="6" w:space="0" w:color="auto"/>
              <w:bottom w:val="single" w:sz="6" w:space="0" w:color="auto"/>
              <w:right w:val="single" w:sz="6" w:space="0" w:color="auto"/>
            </w:tcBorders>
            <w:vAlign w:val="center"/>
            <w:hideMark/>
          </w:tcPr>
          <w:p w14:paraId="20D27441" w14:textId="77777777" w:rsidR="00202305" w:rsidRPr="009D1C5D" w:rsidRDefault="00202305">
            <w:pPr>
              <w:rPr>
                <w:sz w:val="22"/>
                <w:szCs w:val="22"/>
              </w:rPr>
            </w:pPr>
            <w:r w:rsidRPr="009D1C5D">
              <w:rPr>
                <w:b/>
                <w:bCs/>
                <w:sz w:val="22"/>
                <w:szCs w:val="22"/>
              </w:rPr>
              <w:t>Annual Group Revenue</w:t>
            </w:r>
          </w:p>
        </w:tc>
        <w:tc>
          <w:tcPr>
            <w:tcW w:w="0" w:type="auto"/>
            <w:tcBorders>
              <w:top w:val="single" w:sz="6" w:space="0" w:color="auto"/>
              <w:left w:val="single" w:sz="6" w:space="0" w:color="auto"/>
              <w:bottom w:val="single" w:sz="6" w:space="0" w:color="auto"/>
              <w:right w:val="single" w:sz="6" w:space="0" w:color="auto"/>
            </w:tcBorders>
            <w:vAlign w:val="center"/>
            <w:hideMark/>
          </w:tcPr>
          <w:p w14:paraId="44C29B3C"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7"/>
                <w:rFonts w:asciiTheme="minorBidi" w:eastAsiaTheme="majorEastAsia" w:hAnsiTheme="minorBidi" w:cstheme="minorBidi"/>
                <w:sz w:val="22"/>
                <w:szCs w:val="22"/>
              </w:rPr>
              <w:t xml:space="preserve">€155.5 Billion </w:t>
            </w:r>
          </w:p>
        </w:tc>
        <w:tc>
          <w:tcPr>
            <w:tcW w:w="0" w:type="auto"/>
            <w:tcBorders>
              <w:top w:val="single" w:sz="6" w:space="0" w:color="auto"/>
              <w:left w:val="single" w:sz="6" w:space="0" w:color="auto"/>
              <w:bottom w:val="single" w:sz="6" w:space="0" w:color="auto"/>
              <w:right w:val="single" w:sz="6" w:space="0" w:color="auto"/>
            </w:tcBorders>
            <w:vAlign w:val="center"/>
            <w:hideMark/>
          </w:tcPr>
          <w:p w14:paraId="78CA1A6B"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6"/>
                <w:rFonts w:asciiTheme="minorBidi" w:eastAsiaTheme="majorEastAsia" w:hAnsiTheme="minorBidi" w:cstheme="minorBidi"/>
                <w:sz w:val="22"/>
                <w:szCs w:val="22"/>
              </w:rPr>
              <w:t>Provides capital for R&amp;D and acquisitions</w:t>
            </w:r>
            <w:r w:rsidRPr="009D1C5D">
              <w:rPr>
                <w:rFonts w:asciiTheme="minorBidi" w:hAnsiTheme="minorBidi" w:cstheme="minorBidi"/>
                <w:sz w:val="22"/>
                <w:szCs w:val="22"/>
              </w:rPr>
              <w:t>.</w:t>
            </w:r>
          </w:p>
        </w:tc>
      </w:tr>
      <w:tr w:rsidR="00202305" w:rsidRPr="009D1C5D" w14:paraId="23218E41"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36DACDC1" w14:textId="77777777" w:rsidR="00202305" w:rsidRPr="009D1C5D" w:rsidRDefault="00202305">
            <w:pPr>
              <w:rPr>
                <w:sz w:val="22"/>
                <w:szCs w:val="22"/>
              </w:rPr>
            </w:pPr>
            <w:r w:rsidRPr="009D1C5D">
              <w:rPr>
                <w:b/>
                <w:bCs/>
                <w:sz w:val="22"/>
                <w:szCs w:val="22"/>
              </w:rPr>
              <w:t>R&amp;D Expenditure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031423AF"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5"/>
                <w:rFonts w:asciiTheme="minorBidi" w:eastAsiaTheme="majorEastAsia" w:hAnsiTheme="minorBidi" w:cstheme="minorBidi"/>
                <w:sz w:val="22"/>
                <w:szCs w:val="22"/>
              </w:rPr>
              <w:t xml:space="preserve">€9.1 Billion </w:t>
            </w:r>
          </w:p>
        </w:tc>
        <w:tc>
          <w:tcPr>
            <w:tcW w:w="0" w:type="auto"/>
            <w:tcBorders>
              <w:top w:val="single" w:sz="6" w:space="0" w:color="auto"/>
              <w:left w:val="single" w:sz="6" w:space="0" w:color="auto"/>
              <w:bottom w:val="single" w:sz="6" w:space="0" w:color="auto"/>
              <w:right w:val="single" w:sz="6" w:space="0" w:color="auto"/>
            </w:tcBorders>
            <w:vAlign w:val="center"/>
            <w:hideMark/>
          </w:tcPr>
          <w:p w14:paraId="36A99763"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4"/>
                <w:rFonts w:asciiTheme="minorBidi" w:hAnsiTheme="minorBidi" w:cstheme="minorBidi"/>
                <w:sz w:val="22"/>
                <w:szCs w:val="22"/>
              </w:rPr>
              <w:t>Focus on electrification and autonomy</w:t>
            </w:r>
            <w:r w:rsidRPr="009D1C5D">
              <w:rPr>
                <w:rFonts w:asciiTheme="minorBidi" w:hAnsiTheme="minorBidi" w:cstheme="minorBidi"/>
                <w:sz w:val="22"/>
                <w:szCs w:val="22"/>
              </w:rPr>
              <w:t>.</w:t>
            </w:r>
          </w:p>
        </w:tc>
      </w:tr>
      <w:tr w:rsidR="00202305" w:rsidRPr="009D1C5D" w14:paraId="03BA641B" w14:textId="77777777" w:rsidTr="00202305">
        <w:trPr>
          <w:trHeight w:val="508"/>
        </w:trPr>
        <w:tc>
          <w:tcPr>
            <w:tcW w:w="0" w:type="auto"/>
            <w:tcBorders>
              <w:top w:val="single" w:sz="6" w:space="0" w:color="auto"/>
              <w:left w:val="single" w:sz="6" w:space="0" w:color="auto"/>
              <w:bottom w:val="single" w:sz="6" w:space="0" w:color="auto"/>
              <w:right w:val="single" w:sz="6" w:space="0" w:color="auto"/>
            </w:tcBorders>
            <w:vAlign w:val="center"/>
            <w:hideMark/>
          </w:tcPr>
          <w:p w14:paraId="595B2390" w14:textId="77777777" w:rsidR="00202305" w:rsidRPr="009D1C5D" w:rsidRDefault="00202305">
            <w:pPr>
              <w:rPr>
                <w:sz w:val="22"/>
                <w:szCs w:val="22"/>
              </w:rPr>
            </w:pPr>
            <w:r w:rsidRPr="009D1C5D">
              <w:rPr>
                <w:b/>
                <w:bCs/>
                <w:sz w:val="22"/>
                <w:szCs w:val="22"/>
              </w:rPr>
              <w:t>BEV Unit Sales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18701DE3"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3"/>
                <w:rFonts w:asciiTheme="minorBidi" w:eastAsiaTheme="majorEastAsia" w:hAnsiTheme="minorBidi" w:cstheme="minorBidi"/>
                <w:sz w:val="22"/>
                <w:szCs w:val="22"/>
              </w:rPr>
              <w:t xml:space="preserve">426,594 units </w:t>
            </w:r>
          </w:p>
        </w:tc>
        <w:tc>
          <w:tcPr>
            <w:tcW w:w="0" w:type="auto"/>
            <w:tcBorders>
              <w:top w:val="single" w:sz="6" w:space="0" w:color="auto"/>
              <w:left w:val="single" w:sz="6" w:space="0" w:color="auto"/>
              <w:bottom w:val="single" w:sz="6" w:space="0" w:color="auto"/>
              <w:right w:val="single" w:sz="6" w:space="0" w:color="auto"/>
            </w:tcBorders>
            <w:vAlign w:val="center"/>
            <w:hideMark/>
          </w:tcPr>
          <w:p w14:paraId="20374763"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2"/>
                <w:rFonts w:asciiTheme="minorBidi" w:hAnsiTheme="minorBidi" w:cstheme="minorBidi"/>
                <w:sz w:val="22"/>
                <w:szCs w:val="22"/>
              </w:rPr>
              <w:t>Successful transition to electric mobility</w:t>
            </w:r>
            <w:r w:rsidRPr="009D1C5D">
              <w:rPr>
                <w:rFonts w:asciiTheme="minorBidi" w:hAnsiTheme="minorBidi" w:cstheme="minorBidi"/>
                <w:sz w:val="22"/>
                <w:szCs w:val="22"/>
              </w:rPr>
              <w:t>.</w:t>
            </w:r>
          </w:p>
        </w:tc>
      </w:tr>
      <w:tr w:rsidR="00202305" w:rsidRPr="009D1C5D" w14:paraId="6B5C8A12"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209F09B2" w14:textId="77777777" w:rsidR="00202305" w:rsidRPr="009D1C5D" w:rsidRDefault="00202305">
            <w:pPr>
              <w:rPr>
                <w:sz w:val="22"/>
                <w:szCs w:val="22"/>
              </w:rPr>
            </w:pPr>
            <w:r w:rsidRPr="009D1C5D">
              <w:rPr>
                <w:b/>
                <w:bCs/>
                <w:sz w:val="22"/>
                <w:szCs w:val="22"/>
              </w:rPr>
              <w:t>BEV Sales Growth</w:t>
            </w:r>
          </w:p>
        </w:tc>
        <w:tc>
          <w:tcPr>
            <w:tcW w:w="0" w:type="auto"/>
            <w:tcBorders>
              <w:top w:val="single" w:sz="6" w:space="0" w:color="auto"/>
              <w:left w:val="single" w:sz="6" w:space="0" w:color="auto"/>
              <w:bottom w:val="single" w:sz="6" w:space="0" w:color="auto"/>
              <w:right w:val="single" w:sz="6" w:space="0" w:color="auto"/>
            </w:tcBorders>
            <w:vAlign w:val="center"/>
            <w:hideMark/>
          </w:tcPr>
          <w:p w14:paraId="1043B9C0"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1"/>
                <w:rFonts w:asciiTheme="minorBidi" w:eastAsiaTheme="majorEastAsia" w:hAnsiTheme="minorBidi" w:cstheme="minorBidi"/>
                <w:sz w:val="22"/>
                <w:szCs w:val="22"/>
              </w:rPr>
              <w:t xml:space="preserve">+13.5% YoY </w:t>
            </w:r>
          </w:p>
        </w:tc>
        <w:tc>
          <w:tcPr>
            <w:tcW w:w="0" w:type="auto"/>
            <w:tcBorders>
              <w:top w:val="single" w:sz="6" w:space="0" w:color="auto"/>
              <w:left w:val="single" w:sz="6" w:space="0" w:color="auto"/>
              <w:bottom w:val="single" w:sz="6" w:space="0" w:color="auto"/>
              <w:right w:val="single" w:sz="6" w:space="0" w:color="auto"/>
            </w:tcBorders>
            <w:vAlign w:val="center"/>
            <w:hideMark/>
          </w:tcPr>
          <w:p w14:paraId="1139A430"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70"/>
                <w:rFonts w:asciiTheme="minorBidi" w:hAnsiTheme="minorBidi" w:cstheme="minorBidi"/>
                <w:sz w:val="22"/>
                <w:szCs w:val="22"/>
              </w:rPr>
              <w:t>Outperforming key premium rivals</w:t>
            </w:r>
            <w:r w:rsidRPr="009D1C5D">
              <w:rPr>
                <w:rFonts w:asciiTheme="minorBidi" w:hAnsiTheme="minorBidi" w:cstheme="minorBidi"/>
                <w:sz w:val="22"/>
                <w:szCs w:val="22"/>
              </w:rPr>
              <w:t>.</w:t>
            </w:r>
          </w:p>
        </w:tc>
      </w:tr>
      <w:tr w:rsidR="00202305" w:rsidRPr="009D1C5D" w14:paraId="59E03D20" w14:textId="77777777" w:rsidTr="00202305">
        <w:trPr>
          <w:trHeight w:val="508"/>
        </w:trPr>
        <w:tc>
          <w:tcPr>
            <w:tcW w:w="0" w:type="auto"/>
            <w:tcBorders>
              <w:top w:val="single" w:sz="6" w:space="0" w:color="auto"/>
              <w:left w:val="single" w:sz="6" w:space="0" w:color="auto"/>
              <w:bottom w:val="single" w:sz="6" w:space="0" w:color="auto"/>
              <w:right w:val="single" w:sz="6" w:space="0" w:color="auto"/>
            </w:tcBorders>
            <w:vAlign w:val="center"/>
            <w:hideMark/>
          </w:tcPr>
          <w:p w14:paraId="5829BD10" w14:textId="77777777" w:rsidR="00202305" w:rsidRPr="009D1C5D" w:rsidRDefault="00202305">
            <w:pPr>
              <w:rPr>
                <w:sz w:val="22"/>
                <w:szCs w:val="22"/>
              </w:rPr>
            </w:pPr>
            <w:r w:rsidRPr="009D1C5D">
              <w:rPr>
                <w:b/>
                <w:bCs/>
                <w:sz w:val="22"/>
                <w:szCs w:val="22"/>
              </w:rPr>
              <w:t>Brand Value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46F7A3" w14:textId="2A503AD8"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Fonts w:asciiTheme="minorBidi" w:hAnsiTheme="minorBidi" w:cstheme="minorBidi"/>
                <w:sz w:val="22"/>
                <w:szCs w:val="22"/>
              </w:rPr>
              <w:t>&gt;</w:t>
            </w:r>
            <w:r w:rsidRPr="009D1C5D">
              <w:rPr>
                <w:rStyle w:val="citation-169"/>
                <w:rFonts w:asciiTheme="minorBidi" w:hAnsiTheme="minorBidi" w:cstheme="minorBidi"/>
                <w:sz w:val="22"/>
                <w:szCs w:val="22"/>
              </w:rPr>
              <w:t xml:space="preserve">$40 </w:t>
            </w:r>
            <w:r w:rsidR="003F07C1" w:rsidRPr="009D1C5D">
              <w:rPr>
                <w:rStyle w:val="citation-169"/>
                <w:rFonts w:asciiTheme="minorBidi" w:hAnsiTheme="minorBidi" w:cstheme="minorBidi"/>
                <w:sz w:val="22"/>
                <w:szCs w:val="22"/>
              </w:rPr>
              <w:t>billion</w:t>
            </w:r>
            <w:r w:rsidRPr="009D1C5D">
              <w:rPr>
                <w:rStyle w:val="citation-169"/>
                <w:rFonts w:asciiTheme="minorBidi" w:hAnsiTheme="minorBidi" w:cstheme="minorBidi"/>
                <w:sz w:val="22"/>
                <w:szCs w:val="22"/>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4197067A"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68"/>
                <w:rFonts w:asciiTheme="minorBidi" w:hAnsiTheme="minorBidi" w:cstheme="minorBidi"/>
                <w:sz w:val="22"/>
                <w:szCs w:val="22"/>
              </w:rPr>
              <w:t>Core source of premium differentiation</w:t>
            </w:r>
            <w:r w:rsidRPr="009D1C5D">
              <w:rPr>
                <w:rFonts w:asciiTheme="minorBidi" w:hAnsiTheme="minorBidi" w:cstheme="minorBidi"/>
                <w:sz w:val="22"/>
                <w:szCs w:val="22"/>
              </w:rPr>
              <w:t>.</w:t>
            </w:r>
          </w:p>
        </w:tc>
      </w:tr>
      <w:tr w:rsidR="00202305" w:rsidRPr="009D1C5D" w14:paraId="1EC08F73" w14:textId="77777777" w:rsidTr="00202305">
        <w:trPr>
          <w:trHeight w:val="518"/>
        </w:trPr>
        <w:tc>
          <w:tcPr>
            <w:tcW w:w="0" w:type="auto"/>
            <w:tcBorders>
              <w:top w:val="single" w:sz="6" w:space="0" w:color="auto"/>
              <w:left w:val="single" w:sz="6" w:space="0" w:color="auto"/>
              <w:bottom w:val="single" w:sz="6" w:space="0" w:color="auto"/>
              <w:right w:val="single" w:sz="6" w:space="0" w:color="auto"/>
            </w:tcBorders>
            <w:vAlign w:val="center"/>
            <w:hideMark/>
          </w:tcPr>
          <w:p w14:paraId="0A95E76B" w14:textId="77777777" w:rsidR="00202305" w:rsidRPr="009D1C5D" w:rsidRDefault="00202305">
            <w:pPr>
              <w:rPr>
                <w:sz w:val="22"/>
                <w:szCs w:val="22"/>
              </w:rPr>
            </w:pPr>
            <w:r w:rsidRPr="009D1C5D">
              <w:rPr>
                <w:b/>
                <w:bCs/>
                <w:sz w:val="22"/>
                <w:szCs w:val="22"/>
              </w:rPr>
              <w:t>Carbon Target</w:t>
            </w:r>
          </w:p>
        </w:tc>
        <w:tc>
          <w:tcPr>
            <w:tcW w:w="0" w:type="auto"/>
            <w:tcBorders>
              <w:top w:val="single" w:sz="6" w:space="0" w:color="auto"/>
              <w:left w:val="single" w:sz="6" w:space="0" w:color="auto"/>
              <w:bottom w:val="single" w:sz="6" w:space="0" w:color="auto"/>
              <w:right w:val="single" w:sz="6" w:space="0" w:color="auto"/>
            </w:tcBorders>
            <w:vAlign w:val="center"/>
            <w:hideMark/>
          </w:tcPr>
          <w:p w14:paraId="33DBB1D6"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67"/>
                <w:rFonts w:asciiTheme="minorBidi" w:hAnsiTheme="minorBidi" w:cstheme="minorBidi"/>
                <w:sz w:val="22"/>
                <w:szCs w:val="22"/>
              </w:rPr>
              <w:t xml:space="preserve">40% CO2 reduction </w:t>
            </w:r>
          </w:p>
        </w:tc>
        <w:tc>
          <w:tcPr>
            <w:tcW w:w="0" w:type="auto"/>
            <w:tcBorders>
              <w:top w:val="single" w:sz="6" w:space="0" w:color="auto"/>
              <w:left w:val="single" w:sz="6" w:space="0" w:color="auto"/>
              <w:bottom w:val="single" w:sz="6" w:space="0" w:color="auto"/>
              <w:right w:val="single" w:sz="6" w:space="0" w:color="auto"/>
            </w:tcBorders>
            <w:vAlign w:val="center"/>
            <w:hideMark/>
          </w:tcPr>
          <w:p w14:paraId="0E4240E7" w14:textId="77777777" w:rsidR="00202305" w:rsidRPr="009D1C5D" w:rsidRDefault="00202305">
            <w:pPr>
              <w:pStyle w:val="NormalWeb"/>
              <w:spacing w:before="0" w:beforeAutospacing="0" w:after="0" w:afterAutospacing="0"/>
              <w:rPr>
                <w:rFonts w:asciiTheme="minorBidi" w:hAnsiTheme="minorBidi" w:cstheme="minorBidi"/>
                <w:sz w:val="22"/>
                <w:szCs w:val="22"/>
              </w:rPr>
            </w:pPr>
            <w:r w:rsidRPr="009D1C5D">
              <w:rPr>
                <w:rStyle w:val="citation-166"/>
                <w:rFonts w:asciiTheme="minorBidi" w:hAnsiTheme="minorBidi" w:cstheme="minorBidi"/>
                <w:sz w:val="22"/>
                <w:szCs w:val="22"/>
              </w:rPr>
              <w:t>Compliance with EU Green Deal</w:t>
            </w:r>
            <w:r w:rsidRPr="009D1C5D">
              <w:rPr>
                <w:rFonts w:asciiTheme="minorBidi" w:hAnsiTheme="minorBidi" w:cstheme="minorBidi"/>
                <w:sz w:val="22"/>
                <w:szCs w:val="22"/>
              </w:rPr>
              <w:t>.</w:t>
            </w:r>
          </w:p>
        </w:tc>
      </w:tr>
    </w:tbl>
    <w:p w14:paraId="3664AB4C" w14:textId="78B2DB96" w:rsidR="00202305" w:rsidRPr="009D1C5D" w:rsidRDefault="00B4617C" w:rsidP="00202305">
      <w:r w:rsidRPr="009D1C5D">
        <w:rPr>
          <w:lang w:val="en-US"/>
        </w:rPr>
        <w:t>(</w:t>
      </w:r>
      <w:r w:rsidR="00493298" w:rsidRPr="009D1C5D">
        <w:rPr>
          <w:lang w:val="en-US"/>
        </w:rPr>
        <w:t>Source</w:t>
      </w:r>
      <w:r w:rsidRPr="009D1C5D">
        <w:rPr>
          <w:lang w:val="en-US"/>
        </w:rPr>
        <w:t xml:space="preserve"> BMW Group, 2024; Reuters, 2024; Interbrand, 2024; and BitAuto Global, 2025)</w:t>
      </w:r>
    </w:p>
    <w:p w14:paraId="74484290" w14:textId="15943755" w:rsidR="00124C08" w:rsidRPr="009D1C5D" w:rsidRDefault="00124C08" w:rsidP="00124C08">
      <w:r w:rsidRPr="009D1C5D">
        <w:t>These CSFs and challenges can be identified individually, and through this BMW will be able to strategically allocate resources as it navigates through an increasingly complex external environment.</w:t>
      </w:r>
    </w:p>
    <w:p w14:paraId="4CF7CF78" w14:textId="166362FC" w:rsidR="005D7397" w:rsidRPr="009D1C5D" w:rsidRDefault="005D7397" w:rsidP="00B17ED8">
      <w:pPr>
        <w:pStyle w:val="Heading2"/>
        <w:rPr>
          <w:rFonts w:asciiTheme="minorBidi" w:eastAsia="Times New Roman" w:hAnsiTheme="minorBidi" w:cstheme="minorBidi"/>
        </w:rPr>
      </w:pPr>
      <w:bookmarkStart w:id="11" w:name="_Toc224446733"/>
      <w:r w:rsidRPr="009D1C5D">
        <w:rPr>
          <w:rFonts w:asciiTheme="minorBidi" w:eastAsia="Times New Roman" w:hAnsiTheme="minorBidi" w:cstheme="minorBidi"/>
        </w:rPr>
        <w:lastRenderedPageBreak/>
        <w:t>Internal Environment</w:t>
      </w:r>
      <w:bookmarkEnd w:id="11"/>
    </w:p>
    <w:p w14:paraId="2F5B3EE9" w14:textId="43532512"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 xml:space="preserve">Although competitive conditions are influenced by </w:t>
      </w:r>
      <w:r w:rsidR="00A32483" w:rsidRPr="009D1C5D">
        <w:rPr>
          <w:rFonts w:asciiTheme="minorBidi" w:hAnsiTheme="minorBidi" w:cstheme="minorBidi"/>
        </w:rPr>
        <w:t>external</w:t>
      </w:r>
      <w:r w:rsidRPr="009D1C5D">
        <w:rPr>
          <w:rFonts w:asciiTheme="minorBidi" w:hAnsiTheme="minorBidi" w:cstheme="minorBidi"/>
        </w:rPr>
        <w:t xml:space="preserve"> factors, the long-term competitive advantage of BMW lies on the internal capacity. The Resource-Based View (RBV) maintains that long-term value creation is a result of valuable, rare, inimitable, and well-organised resources and capabilities (Barney, 1991). The ability of BMW to survive and its strategic positioning is </w:t>
      </w:r>
      <w:r w:rsidR="003F07C1" w:rsidRPr="009D1C5D">
        <w:rPr>
          <w:rFonts w:asciiTheme="minorBidi" w:hAnsiTheme="minorBidi" w:cstheme="minorBidi"/>
        </w:rPr>
        <w:t>because of</w:t>
      </w:r>
      <w:r w:rsidRPr="009D1C5D">
        <w:rPr>
          <w:rFonts w:asciiTheme="minorBidi" w:hAnsiTheme="minorBidi" w:cstheme="minorBidi"/>
        </w:rPr>
        <w:t xml:space="preserve"> a complex of both tangible assets and intangible resources alongside human capital and organisational capabilities.</w:t>
      </w:r>
    </w:p>
    <w:p w14:paraId="5A8947EF" w14:textId="786F9479" w:rsidR="00396DC8" w:rsidRPr="009D1C5D" w:rsidRDefault="00396DC8" w:rsidP="00396DC8">
      <w:pPr>
        <w:pStyle w:val="Heading3"/>
        <w:rPr>
          <w:rFonts w:cstheme="minorBidi"/>
        </w:rPr>
      </w:pPr>
      <w:bookmarkStart w:id="12" w:name="_Toc224446734"/>
      <w:r w:rsidRPr="009D1C5D">
        <w:rPr>
          <w:rFonts w:cstheme="minorBidi"/>
        </w:rPr>
        <w:t>Tangible Resources</w:t>
      </w:r>
      <w:bookmarkEnd w:id="12"/>
    </w:p>
    <w:p w14:paraId="5F998D1D"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BMW has a world-wide manufacturing network with its locations in Germany, China, the United States, South Africa, and others, which is diversified geographically, flexibly operated, and close to major markets (BMW Group, 2024). This network will allow scaled manufacturing of internal combustion, hybrid, and electric cars, and will ensure quick adjustment to changes in demand.</w:t>
      </w:r>
    </w:p>
    <w:p w14:paraId="20C783F4"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Technological investment is supported by financial resources. In 2024, BMW generated revenues of €155.5 billion, with a spend of European 8.5 billion to be spent on research and development, where the company focuses on electrification, software, and driving robotics (BMW Group, 2024). High financial support enables strategic acquisitions, alliances, and extensive projects of innovation, which keep it at par with established and new competitors.</w:t>
      </w:r>
    </w:p>
    <w:p w14:paraId="211DE921"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Precision engineering and high-quality production are facilitated by physical assets, such as high-tech manufacturing plants and supply chain systems. These are physical resources on which operational effectiveness, implementation of innovations, and high-quality product delivery is based.</w:t>
      </w:r>
    </w:p>
    <w:p w14:paraId="13856764" w14:textId="451E2970" w:rsidR="00396DC8" w:rsidRPr="009D1C5D" w:rsidRDefault="00396DC8" w:rsidP="00396DC8">
      <w:pPr>
        <w:pStyle w:val="Heading3"/>
        <w:rPr>
          <w:rFonts w:cstheme="minorBidi"/>
        </w:rPr>
      </w:pPr>
      <w:bookmarkStart w:id="13" w:name="_Toc224446735"/>
      <w:r w:rsidRPr="009D1C5D">
        <w:rPr>
          <w:rFonts w:cstheme="minorBidi"/>
        </w:rPr>
        <w:t>Intangible Resources</w:t>
      </w:r>
      <w:bookmarkEnd w:id="13"/>
    </w:p>
    <w:p w14:paraId="7FDC16FB"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brand equity of BMW is an important asset that is non-physical. Being among the top 15 most valuable international brands in the world in 2024 and having a brand worth over 40 billion dollars, BMW is a symbol of luxury, performance, and engineering perfection (Interbrand, 2024). This reputation makes it possible to have pricing power, customer loyalty and international recognition.</w:t>
      </w:r>
    </w:p>
    <w:p w14:paraId="396A891B"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technological knowledge is entrenched in decades of engineering innovation, specifically in performance dynamics, safety and battery development. BMW is a patent holder of battery systems, autonomous vehicle parts, and vehicle software, which offer differentiation and competitive advantage (BMW Group, 2025).</w:t>
      </w:r>
    </w:p>
    <w:p w14:paraId="471A9644"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Adaptability is also supported by organisational culture. An engineering-oriented culture of excellence, sustainability and continuous improvement allows knowledge sharing, innovation as well as coordination of strategic initiatives in worldwide operations.</w:t>
      </w:r>
    </w:p>
    <w:p w14:paraId="62039727" w14:textId="31CE2568" w:rsidR="00396DC8" w:rsidRPr="009D1C5D" w:rsidRDefault="00396DC8" w:rsidP="00396DC8">
      <w:pPr>
        <w:pStyle w:val="Heading3"/>
        <w:rPr>
          <w:rFonts w:cstheme="minorBidi"/>
        </w:rPr>
      </w:pPr>
      <w:bookmarkStart w:id="14" w:name="_Toc224446736"/>
      <w:r w:rsidRPr="009D1C5D">
        <w:rPr>
          <w:rFonts w:cstheme="minorBidi"/>
        </w:rPr>
        <w:lastRenderedPageBreak/>
        <w:t>Human Capital</w:t>
      </w:r>
      <w:bookmarkEnd w:id="14"/>
    </w:p>
    <w:p w14:paraId="3ECA94F3" w14:textId="046631A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BMW hires more than 150</w:t>
      </w:r>
      <w:r w:rsidR="00E81B80" w:rsidRPr="009D1C5D">
        <w:rPr>
          <w:rFonts w:asciiTheme="minorBidi" w:hAnsiTheme="minorBidi" w:cstheme="minorBidi"/>
        </w:rPr>
        <w:t>,</w:t>
      </w:r>
      <w:r w:rsidRPr="009D1C5D">
        <w:rPr>
          <w:rFonts w:asciiTheme="minorBidi" w:hAnsiTheme="minorBidi" w:cstheme="minorBidi"/>
        </w:rPr>
        <w:t xml:space="preserve">000 people in the global economy, and there </w:t>
      </w:r>
      <w:r w:rsidR="003F07C1" w:rsidRPr="009D1C5D">
        <w:rPr>
          <w:rFonts w:asciiTheme="minorBidi" w:hAnsiTheme="minorBidi" w:cstheme="minorBidi"/>
        </w:rPr>
        <w:t>is</w:t>
      </w:r>
      <w:r w:rsidRPr="009D1C5D">
        <w:rPr>
          <w:rFonts w:asciiTheme="minorBidi" w:hAnsiTheme="minorBidi" w:cstheme="minorBidi"/>
        </w:rPr>
        <w:t xml:space="preserve"> specialized engineering teams focused on electrification, digitalisation, and autonomous systems (BMW Group, 2024). Human capital is a source of dynamism and an innovation generator. Sustainability goals, ongoing education efforts and joint research and development projects by organisations are supported by leadership dedication to the </w:t>
      </w:r>
      <w:r w:rsidR="003F07C1" w:rsidRPr="009D1C5D">
        <w:rPr>
          <w:rFonts w:asciiTheme="minorBidi" w:hAnsiTheme="minorBidi" w:cstheme="minorBidi"/>
        </w:rPr>
        <w:t>ideas and</w:t>
      </w:r>
      <w:r w:rsidRPr="009D1C5D">
        <w:rPr>
          <w:rFonts w:asciiTheme="minorBidi" w:hAnsiTheme="minorBidi" w:cstheme="minorBidi"/>
        </w:rPr>
        <w:t xml:space="preserve"> make organisations more agile and resilient.</w:t>
      </w:r>
    </w:p>
    <w:p w14:paraId="7CC109B0" w14:textId="15AFAB92"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 xml:space="preserve">Cross-functional teams combine designs, production and digital technologies, which allow quick reaction to technological and market changes. The fact that the employees have expertise in battery chemistry, software development and related mobility adds strength to BMW in innovating and </w:t>
      </w:r>
      <w:r w:rsidR="003F07C1" w:rsidRPr="009D1C5D">
        <w:rPr>
          <w:rFonts w:asciiTheme="minorBidi" w:hAnsiTheme="minorBidi" w:cstheme="minorBidi"/>
        </w:rPr>
        <w:t>remain</w:t>
      </w:r>
      <w:r w:rsidRPr="009D1C5D">
        <w:rPr>
          <w:rFonts w:asciiTheme="minorBidi" w:hAnsiTheme="minorBidi" w:cstheme="minorBidi"/>
        </w:rPr>
        <w:t xml:space="preserve"> at the premium quality levels.</w:t>
      </w:r>
    </w:p>
    <w:p w14:paraId="149D95DB" w14:textId="3D89DF89" w:rsidR="00396DC8" w:rsidRPr="009D1C5D" w:rsidRDefault="00396DC8" w:rsidP="00396DC8">
      <w:pPr>
        <w:pStyle w:val="Heading3"/>
        <w:rPr>
          <w:rFonts w:cstheme="minorBidi"/>
        </w:rPr>
      </w:pPr>
      <w:bookmarkStart w:id="15" w:name="_Toc224446737"/>
      <w:r w:rsidRPr="009D1C5D">
        <w:rPr>
          <w:rFonts w:cstheme="minorBidi"/>
        </w:rPr>
        <w:t>VRIO Analysis and Strategy Capabilities</w:t>
      </w:r>
      <w:bookmarkEnd w:id="15"/>
    </w:p>
    <w:p w14:paraId="7C8AC234"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implementation of the VRIO framework will point toward the resources that can yield sustained competitive advantage:</w:t>
      </w:r>
    </w:p>
    <w:p w14:paraId="72494850" w14:textId="1274E18C"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Brand Reputation:</w:t>
      </w:r>
      <w:r w:rsidRPr="009D1C5D">
        <w:rPr>
          <w:rFonts w:asciiTheme="minorBidi" w:hAnsiTheme="minorBidi" w:cstheme="minorBidi"/>
        </w:rPr>
        <w:t xml:space="preserve"> Valuable, rare and impossible to copy because of its recognition on a global scale and history. The organisational support is a guarantee of </w:t>
      </w:r>
      <w:r w:rsidR="00E81B80" w:rsidRPr="009D1C5D">
        <w:rPr>
          <w:rFonts w:asciiTheme="minorBidi" w:hAnsiTheme="minorBidi" w:cstheme="minorBidi"/>
        </w:rPr>
        <w:t>long-term</w:t>
      </w:r>
      <w:r w:rsidRPr="009D1C5D">
        <w:rPr>
          <w:rFonts w:asciiTheme="minorBidi" w:hAnsiTheme="minorBidi" w:cstheme="minorBidi"/>
        </w:rPr>
        <w:t xml:space="preserve"> benefit (Interbrand, 2024).</w:t>
      </w:r>
    </w:p>
    <w:p w14:paraId="006815FC" w14:textId="24247A29"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Engineering Knowledge:</w:t>
      </w:r>
      <w:r w:rsidRPr="009D1C5D">
        <w:rPr>
          <w:rFonts w:asciiTheme="minorBidi" w:hAnsiTheme="minorBidi" w:cstheme="minorBidi"/>
        </w:rPr>
        <w:t xml:space="preserve"> Precious and unique, it is not easy to be duplicated by a competitor because of the stored knowledge. Investment in R&amp;D makes organisational capabilities match innovation objectives (BMW Group, 2024).</w:t>
      </w:r>
    </w:p>
    <w:p w14:paraId="34200DD5" w14:textId="77777777"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Financial and Production Capacity</w:t>
      </w:r>
      <w:r w:rsidRPr="009D1C5D">
        <w:rPr>
          <w:rFonts w:asciiTheme="minorBidi" w:hAnsiTheme="minorBidi" w:cstheme="minorBidi"/>
        </w:rPr>
        <w:t>: Worthwhile but not uncommon to high-quality car manufacturers, providing short-term benefits and not long-lasting distinction.</w:t>
      </w:r>
    </w:p>
    <w:p w14:paraId="4CBF8171" w14:textId="66F6F390" w:rsidR="00396DC8" w:rsidRPr="009D1C5D" w:rsidRDefault="00396DC8" w:rsidP="00A32483">
      <w:pPr>
        <w:pStyle w:val="NormalWeb"/>
        <w:numPr>
          <w:ilvl w:val="0"/>
          <w:numId w:val="18"/>
        </w:numPr>
        <w:rPr>
          <w:rFonts w:asciiTheme="minorBidi" w:hAnsiTheme="minorBidi" w:cstheme="minorBidi"/>
        </w:rPr>
      </w:pPr>
      <w:r w:rsidRPr="009D1C5D">
        <w:rPr>
          <w:rFonts w:asciiTheme="minorBidi" w:hAnsiTheme="minorBidi" w:cstheme="minorBidi"/>
          <w:b/>
          <w:bCs/>
        </w:rPr>
        <w:t>EV and Software Technology:</w:t>
      </w:r>
      <w:r w:rsidRPr="009D1C5D">
        <w:rPr>
          <w:rFonts w:asciiTheme="minorBidi" w:hAnsiTheme="minorBidi" w:cstheme="minorBidi"/>
        </w:rPr>
        <w:t xml:space="preserve"> Eva capable of being competitive </w:t>
      </w:r>
      <w:r w:rsidR="003F07C1" w:rsidRPr="009D1C5D">
        <w:rPr>
          <w:rFonts w:asciiTheme="minorBidi" w:hAnsiTheme="minorBidi" w:cstheme="minorBidi"/>
        </w:rPr>
        <w:t>now</w:t>
      </w:r>
      <w:r w:rsidRPr="009D1C5D">
        <w:rPr>
          <w:rFonts w:asciiTheme="minorBidi" w:hAnsiTheme="minorBidi" w:cstheme="minorBidi"/>
        </w:rPr>
        <w:t xml:space="preserve">. BMW is quite robust in its battery technologies and digital </w:t>
      </w:r>
      <w:r w:rsidR="003F07C1" w:rsidRPr="009D1C5D">
        <w:rPr>
          <w:rFonts w:asciiTheme="minorBidi" w:hAnsiTheme="minorBidi" w:cstheme="minorBidi"/>
        </w:rPr>
        <w:t>systems,</w:t>
      </w:r>
      <w:r w:rsidRPr="009D1C5D">
        <w:rPr>
          <w:rFonts w:asciiTheme="minorBidi" w:hAnsiTheme="minorBidi" w:cstheme="minorBidi"/>
        </w:rPr>
        <w:t xml:space="preserve"> but Tesla reduces the scarcity through the software ecosystem (Electrek, 2025). Future benefit may be increased by discoveries in solid-state batteries and linked car platforms.</w:t>
      </w:r>
    </w:p>
    <w:p w14:paraId="69D5A4D7" w14:textId="0FC6B1A3" w:rsidR="00396DC8" w:rsidRPr="009D1C5D" w:rsidRDefault="00396DC8" w:rsidP="00396DC8">
      <w:pPr>
        <w:pStyle w:val="Heading3"/>
        <w:rPr>
          <w:rFonts w:cstheme="minorBidi"/>
        </w:rPr>
      </w:pPr>
      <w:bookmarkStart w:id="16" w:name="_Toc224446738"/>
      <w:r w:rsidRPr="009D1C5D">
        <w:rPr>
          <w:rFonts w:cstheme="minorBidi"/>
        </w:rPr>
        <w:t>Weaknesses and Capabilities internally</w:t>
      </w:r>
      <w:bookmarkEnd w:id="16"/>
    </w:p>
    <w:p w14:paraId="4421AF50" w14:textId="50C5A320"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 xml:space="preserve">BMW has its advantages, but the company has gaps in its capabilities: software integration is </w:t>
      </w:r>
      <w:r w:rsidR="00E81B80" w:rsidRPr="009D1C5D">
        <w:rPr>
          <w:rFonts w:asciiTheme="minorBidi" w:hAnsiTheme="minorBidi" w:cstheme="minorBidi"/>
        </w:rPr>
        <w:t>not as good as</w:t>
      </w:r>
      <w:r w:rsidRPr="009D1C5D">
        <w:rPr>
          <w:rFonts w:asciiTheme="minorBidi" w:hAnsiTheme="minorBidi" w:cstheme="minorBidi"/>
        </w:rPr>
        <w:t xml:space="preserve"> Tesla, which prevents the competitive positioning in digital ecosystems (Electrek, 2025). The reliance of the supply chain on essential battery materials creates price volatility and the risk of geopolitical influence to the firm (Reuters, 2024). The inability to control parallel internal combustion, hybrid, and EV platforms leads to a complexity in operation as compared to single-focus EV manufacturers.</w:t>
      </w:r>
    </w:p>
    <w:p w14:paraId="5B4F566B"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These vulnerabilities show the necessity to invest strategically in the development of software and digital ecosystems and resilience in the management of supply chains.</w:t>
      </w:r>
    </w:p>
    <w:p w14:paraId="0DB33638" w14:textId="071D2745" w:rsidR="00396DC8" w:rsidRPr="009D1C5D" w:rsidRDefault="00396DC8" w:rsidP="00396DC8">
      <w:pPr>
        <w:pStyle w:val="Heading3"/>
        <w:rPr>
          <w:rFonts w:cstheme="minorBidi"/>
        </w:rPr>
      </w:pPr>
      <w:bookmarkStart w:id="17" w:name="_Toc224446739"/>
      <w:r w:rsidRPr="009D1C5D">
        <w:rPr>
          <w:rFonts w:cstheme="minorBidi"/>
        </w:rPr>
        <w:lastRenderedPageBreak/>
        <w:t>Strategic Implications</w:t>
      </w:r>
      <w:bookmarkEnd w:id="17"/>
    </w:p>
    <w:p w14:paraId="2F33B2AD" w14:textId="77777777" w:rsidR="00396DC8" w:rsidRPr="009D1C5D" w:rsidRDefault="00396DC8" w:rsidP="00396DC8">
      <w:pPr>
        <w:pStyle w:val="NormalWeb"/>
        <w:rPr>
          <w:rFonts w:asciiTheme="minorBidi" w:hAnsiTheme="minorBidi" w:cstheme="minorBidi"/>
        </w:rPr>
      </w:pPr>
      <w:r w:rsidRPr="009D1C5D">
        <w:rPr>
          <w:rFonts w:asciiTheme="minorBidi" w:hAnsiTheme="minorBidi" w:cstheme="minorBidi"/>
        </w:rPr>
        <w:t>The remaining competitive advantage that BMW has had is based more on intangible resources namely brand equity, engineering culture, and human capital. Scale and financial potential in the form of tangible resources, and the prospective stance in an electrified and software-powered mobility is defined by technological investments.</w:t>
      </w:r>
    </w:p>
    <w:p w14:paraId="30BBF2F3" w14:textId="429263CF" w:rsidR="000C2FC3" w:rsidRPr="009D1C5D" w:rsidRDefault="00396DC8" w:rsidP="002D7EF1">
      <w:pPr>
        <w:pStyle w:val="NormalWeb"/>
        <w:rPr>
          <w:rFonts w:asciiTheme="minorBidi" w:hAnsiTheme="minorBidi" w:cstheme="minorBidi"/>
        </w:rPr>
      </w:pPr>
      <w:r w:rsidRPr="009D1C5D">
        <w:rPr>
          <w:rFonts w:asciiTheme="minorBidi" w:hAnsiTheme="minorBidi" w:cstheme="minorBidi"/>
        </w:rPr>
        <w:t>These internal strengths can be used to build on differentiation and counter the weak points in digital capability and supply chain resilience to achieve strategic success. The approach to making sustainability part of the premium identity, reinforcing software and EV technology, and continuing with operational excellence will allow BMW to transform external pressures into opportunities, which provides the company with long-term strength and competitiveness (BMW Group, 2024; Bloomberg, 2025).</w:t>
      </w:r>
    </w:p>
    <w:p w14:paraId="6AEE70FF" w14:textId="7BE9E3C1" w:rsidR="005D7397" w:rsidRPr="009D1C5D" w:rsidRDefault="005D7397" w:rsidP="00B17ED8">
      <w:pPr>
        <w:pStyle w:val="Heading1"/>
        <w:rPr>
          <w:rFonts w:asciiTheme="minorBidi" w:hAnsiTheme="minorBidi" w:cstheme="minorBidi"/>
        </w:rPr>
      </w:pPr>
      <w:r w:rsidRPr="009D1C5D">
        <w:rPr>
          <w:rFonts w:asciiTheme="minorBidi" w:hAnsiTheme="minorBidi" w:cstheme="minorBidi"/>
        </w:rPr>
        <w:t xml:space="preserve"> </w:t>
      </w:r>
      <w:bookmarkStart w:id="18" w:name="_Toc224446740"/>
      <w:r w:rsidRPr="009D1C5D">
        <w:rPr>
          <w:rFonts w:asciiTheme="minorBidi" w:hAnsiTheme="minorBidi" w:cstheme="minorBidi"/>
        </w:rPr>
        <w:t>CSR and Sustainability Objectives</w:t>
      </w:r>
      <w:bookmarkEnd w:id="18"/>
    </w:p>
    <w:p w14:paraId="56B7DBDA" w14:textId="2552A99D" w:rsidR="00A32483" w:rsidRPr="009D1C5D" w:rsidRDefault="00A32483" w:rsidP="000151EF">
      <w:r w:rsidRPr="009D1C5D">
        <w:t xml:space="preserve">BMW has entrenched corporate social responsibility (CSR) and sustainability as part of its </w:t>
      </w:r>
      <w:r w:rsidR="000151EF" w:rsidRPr="009D1C5D">
        <w:t>long-term</w:t>
      </w:r>
      <w:r w:rsidRPr="009D1C5D">
        <w:t xml:space="preserve"> strategic agenda. By 2050, the firm plans to go carbon neutral in its entire value chain </w:t>
      </w:r>
      <w:r w:rsidR="000151EF" w:rsidRPr="009D1C5D">
        <w:t>(BMW</w:t>
      </w:r>
      <w:r w:rsidRPr="009D1C5D">
        <w:t xml:space="preserve"> Group Sustainability Report, 2025). Th</w:t>
      </w:r>
      <w:r w:rsidR="000151EF" w:rsidRPr="009D1C5D">
        <w:t>is i</w:t>
      </w:r>
      <w:r w:rsidRPr="009D1C5D">
        <w:t>n</w:t>
      </w:r>
      <w:r w:rsidR="000151EF" w:rsidRPr="009D1C5D">
        <w:t>-</w:t>
      </w:r>
      <w:r w:rsidRPr="009D1C5D">
        <w:t>line with EU Green Deal priorities and responsiveness to the international climate requirements</w:t>
      </w:r>
      <w:r w:rsidR="000151EF" w:rsidRPr="009D1C5D">
        <w:t>.</w:t>
      </w:r>
    </w:p>
    <w:p w14:paraId="667A0FD6" w14:textId="476B29E7" w:rsidR="00A32483" w:rsidRPr="009D1C5D" w:rsidRDefault="00A32483" w:rsidP="00A32483">
      <w:r w:rsidRPr="009D1C5D">
        <w:t>The circular economy is one of the key pillars of BMW sustainability strategy. The company is putting millions into closed-loop recycling of aluminium, battery and other essential parts, decreasing resource reliance and cutting supply chain emissions (Bloomberg, 2025). BMW has also undergone ethical sourcing procedures concerning cobalt and lithium. These initiatives support the standards of ESG, reduce the risks to the reputation associated with the mining of resources (Reuters, 2024).</w:t>
      </w:r>
    </w:p>
    <w:p w14:paraId="73BE762E" w14:textId="049A018B" w:rsidR="00A32483" w:rsidRPr="009D1C5D" w:rsidRDefault="00A32483" w:rsidP="00A32483">
      <w:r w:rsidRPr="009D1C5D">
        <w:t xml:space="preserve">CSR is a part of the BMW strategy. Growth of EV manufacturing capacity, introduction of renewable energy in the manufacturing plants, and sustainable mobility services are examples that depict how practical sustainability and strategic growth can be aligned. Such measures do not only lower environmental </w:t>
      </w:r>
      <w:r w:rsidR="003F07C1" w:rsidRPr="009D1C5D">
        <w:t>effects but</w:t>
      </w:r>
      <w:r w:rsidRPr="009D1C5D">
        <w:t xml:space="preserve"> also strengthen competitive differentiation of BMW within the premium segment.</w:t>
      </w:r>
    </w:p>
    <w:p w14:paraId="6CC8C310" w14:textId="77777777" w:rsidR="00A32483" w:rsidRPr="009D1C5D" w:rsidRDefault="00A32483" w:rsidP="00A32483">
      <w:r w:rsidRPr="009D1C5D">
        <w:t>However, there are still problems. The rivals, especially Tesla, use the idea of sustainability as a more aggressive tool, which may influence the consumer opinion. Also, the consumer distrust in the sincerity of environmental pledges of automakers persists, which creates a need to be reported transparently and have quantifiable impact indicators.</w:t>
      </w:r>
    </w:p>
    <w:p w14:paraId="5FE8BBE4" w14:textId="6CF01C7E" w:rsidR="00A32483" w:rsidRPr="009D1C5D" w:rsidRDefault="00A32483" w:rsidP="00A32483">
      <w:r w:rsidRPr="009D1C5D">
        <w:t xml:space="preserve">In general, the CSR and sustainability efforts of BMW go beyond mere compliance with regulations, which are strategic, built-in mechanisms to increase brand equity, contribute to innovation, and help the company to stand up long-term. With the focus on the alignment between environmental responsibility and premium identity and market </w:t>
      </w:r>
      <w:r w:rsidRPr="009D1C5D">
        <w:lastRenderedPageBreak/>
        <w:t>expectations, the BMW can apply as the leader of low-carbon, sustainable mobility amid the regulatory, technological, and social pressure (BMW Group, 2025; Bloomberg, 2025; Reuters, 2024).</w:t>
      </w:r>
    </w:p>
    <w:p w14:paraId="559DD7D2" w14:textId="5C7DC4CA" w:rsidR="00A32483" w:rsidRPr="009D1C5D" w:rsidRDefault="00D0772C" w:rsidP="00AA7390">
      <w:pPr>
        <w:pStyle w:val="Heading1"/>
        <w:rPr>
          <w:rFonts w:asciiTheme="minorBidi" w:hAnsiTheme="minorBidi" w:cstheme="minorBidi"/>
        </w:rPr>
      </w:pPr>
      <w:r w:rsidRPr="009D1C5D">
        <w:rPr>
          <w:rFonts w:asciiTheme="minorBidi" w:hAnsiTheme="minorBidi" w:cstheme="minorBidi"/>
        </w:rPr>
        <w:t xml:space="preserve"> </w:t>
      </w:r>
      <w:bookmarkStart w:id="19" w:name="_Toc224446741"/>
      <w:r w:rsidR="006D2706" w:rsidRPr="009D1C5D">
        <w:rPr>
          <w:rFonts w:asciiTheme="minorBidi" w:hAnsiTheme="minorBidi" w:cstheme="minorBidi"/>
        </w:rPr>
        <w:t>Comprehensive and Holistic View of BMW</w:t>
      </w:r>
      <w:bookmarkEnd w:id="19"/>
    </w:p>
    <w:p w14:paraId="236D815C" w14:textId="5D09C02B" w:rsidR="00A32483" w:rsidRPr="009D1C5D" w:rsidRDefault="00A32483" w:rsidP="00A32483">
      <w:pPr>
        <w:pStyle w:val="Heading2"/>
        <w:rPr>
          <w:rFonts w:asciiTheme="minorBidi" w:hAnsiTheme="minorBidi" w:cstheme="minorBidi"/>
        </w:rPr>
      </w:pPr>
      <w:bookmarkStart w:id="20" w:name="_Toc224446742"/>
      <w:r w:rsidRPr="009D1C5D">
        <w:rPr>
          <w:rFonts w:asciiTheme="minorBidi" w:hAnsiTheme="minorBidi" w:cstheme="minorBidi"/>
        </w:rPr>
        <w:t>Financial Perspective</w:t>
      </w:r>
      <w:bookmarkEnd w:id="20"/>
    </w:p>
    <w:p w14:paraId="3B0879BE" w14:textId="0A0081A9" w:rsidR="00A32483" w:rsidRPr="009D1C5D" w:rsidRDefault="00A32483" w:rsidP="00A32483">
      <w:r w:rsidRPr="009D1C5D">
        <w:t xml:space="preserve">The financial goals of BMW are to remain profitable, </w:t>
      </w:r>
      <w:r w:rsidR="000151EF" w:rsidRPr="009D1C5D">
        <w:t xml:space="preserve">while investing </w:t>
      </w:r>
      <w:r w:rsidR="0088448D" w:rsidRPr="009D1C5D">
        <w:t>in</w:t>
      </w:r>
      <w:r w:rsidRPr="009D1C5D">
        <w:t xml:space="preserve"> electrification</w:t>
      </w:r>
      <w:r w:rsidR="0088448D" w:rsidRPr="009D1C5D">
        <w:t xml:space="preserve"> and </w:t>
      </w:r>
      <w:r w:rsidRPr="009D1C5D">
        <w:t xml:space="preserve">sustainable mobility. In 2024, the Group has had revenues of 155.5 billion Euro, R&amp;D spending of 9.1 billion Euro (BMW Group, 2024; BitAuto Global, 2025). The EBIT margin in the automotive industry was 6.3 </w:t>
      </w:r>
      <w:r w:rsidR="0088448D" w:rsidRPr="009D1C5D">
        <w:t>which is lower than 8-10% standard</w:t>
      </w:r>
      <w:r w:rsidRPr="009D1C5D">
        <w:t xml:space="preserve">, yet it remains healthy in the face of </w:t>
      </w:r>
      <w:r w:rsidR="0088448D" w:rsidRPr="009D1C5D">
        <w:t>inflation</w:t>
      </w:r>
      <w:r w:rsidRPr="009D1C5D">
        <w:t>. The crucial KPIs are EBIT margin, the increase in revenues, the sale of BEVs (</w:t>
      </w:r>
      <w:r w:rsidR="004F4377" w:rsidRPr="009D1C5D">
        <w:t>368,475</w:t>
      </w:r>
      <w:r w:rsidRPr="009D1C5D">
        <w:t xml:space="preserve"> units, +13.5% YoY), as well as financial indicators associated with sustainability, i.e., cost reduction </w:t>
      </w:r>
      <w:r w:rsidR="003F07C1" w:rsidRPr="009D1C5D">
        <w:t>because of</w:t>
      </w:r>
      <w:r w:rsidRPr="009D1C5D">
        <w:t xml:space="preserve"> the implementation of the circular economy. The process of Neue Klasse EV production scaling, solid-state battery R&amp;D, and lean production are initiatives to achieve profitability and sustainability. Risk of high level of R&amp;D intensity and supply of batteries</w:t>
      </w:r>
      <w:r w:rsidR="0088448D" w:rsidRPr="009D1C5D">
        <w:t xml:space="preserve"> remains a </w:t>
      </w:r>
      <w:r w:rsidRPr="009D1C5D">
        <w:t>challenge</w:t>
      </w:r>
      <w:r w:rsidR="0088448D" w:rsidRPr="009D1C5D">
        <w:t>.</w:t>
      </w:r>
    </w:p>
    <w:p w14:paraId="31C161DC" w14:textId="0AB50391" w:rsidR="00156658" w:rsidRPr="009D1C5D" w:rsidRDefault="00156658" w:rsidP="00156658">
      <w:pPr>
        <w:pStyle w:val="Caption"/>
        <w:keepNext/>
      </w:pPr>
      <w:bookmarkStart w:id="21" w:name="_Toc224440343"/>
      <w:bookmarkStart w:id="22" w:name="_Toc224440384"/>
      <w:r w:rsidRPr="009D1C5D">
        <w:t xml:space="preserve">Figure </w:t>
      </w:r>
      <w:r w:rsidRPr="009D1C5D">
        <w:fldChar w:fldCharType="begin"/>
      </w:r>
      <w:r w:rsidRPr="009D1C5D">
        <w:instrText xml:space="preserve"> SEQ Figure \* ARABIC </w:instrText>
      </w:r>
      <w:r w:rsidRPr="009D1C5D">
        <w:fldChar w:fldCharType="separate"/>
      </w:r>
      <w:r w:rsidR="008A1B36" w:rsidRPr="009D1C5D">
        <w:rPr>
          <w:noProof/>
        </w:rPr>
        <w:t>1</w:t>
      </w:r>
      <w:r w:rsidRPr="009D1C5D">
        <w:fldChar w:fldCharType="end"/>
      </w:r>
      <w:r w:rsidRPr="009D1C5D">
        <w:rPr>
          <w:lang w:val="en-US"/>
        </w:rPr>
        <w:t>: 2024 Global Sales Performance Comparison</w:t>
      </w:r>
      <w:bookmarkEnd w:id="21"/>
      <w:bookmarkEnd w:id="22"/>
    </w:p>
    <w:p w14:paraId="18A72583" w14:textId="210BF1FB" w:rsidR="00156658" w:rsidRPr="009D1C5D" w:rsidRDefault="00BF29E8" w:rsidP="00156658">
      <w:pPr>
        <w:keepNext/>
      </w:pPr>
      <w:r w:rsidRPr="009D1C5D">
        <w:rPr>
          <w:noProof/>
        </w:rPr>
        <w:drawing>
          <wp:inline distT="0" distB="0" distL="0" distR="0" wp14:anchorId="624EDD22" wp14:editId="06864EFA">
            <wp:extent cx="4572000" cy="2743200"/>
            <wp:effectExtent l="0" t="0" r="0" b="0"/>
            <wp:docPr id="2068157211" name="Chart 1">
              <a:extLst xmlns:a="http://schemas.openxmlformats.org/drawingml/2006/main">
                <a:ext uri="{FF2B5EF4-FFF2-40B4-BE49-F238E27FC236}">
                  <a16:creationId xmlns:a16="http://schemas.microsoft.com/office/drawing/2014/main" id="{FE15F4A7-B360-A173-6072-29C7778CCE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B3C897" w14:textId="05E319D2" w:rsidR="00156658" w:rsidRPr="009D1C5D" w:rsidRDefault="00156658" w:rsidP="006E6B2F">
      <w:pPr>
        <w:keepNext/>
      </w:pPr>
      <w:r w:rsidRPr="009D1C5D">
        <w:t>Data source:</w:t>
      </w:r>
      <w:r w:rsidR="008A493C" w:rsidRPr="009D1C5D">
        <w:t>(</w:t>
      </w:r>
      <w:r w:rsidR="006E6B2F" w:rsidRPr="009D1C5D">
        <w:rPr>
          <w:color w:val="2C3E50"/>
          <w:sz w:val="23"/>
          <w:szCs w:val="23"/>
          <w:shd w:val="clear" w:color="auto" w:fill="FFFFFF"/>
        </w:rPr>
        <w:t xml:space="preserve"> </w:t>
      </w:r>
      <w:r w:rsidR="006E6B2F" w:rsidRPr="009D1C5D">
        <w:t>(Barontini, 2025)</w:t>
      </w:r>
    </w:p>
    <w:p w14:paraId="4F334743" w14:textId="6CDF2A99" w:rsidR="00A32483" w:rsidRPr="009D1C5D" w:rsidRDefault="00A32483" w:rsidP="00A32483">
      <w:pPr>
        <w:pStyle w:val="Heading2"/>
        <w:rPr>
          <w:rFonts w:asciiTheme="minorBidi" w:hAnsiTheme="minorBidi" w:cstheme="minorBidi"/>
        </w:rPr>
      </w:pPr>
      <w:bookmarkStart w:id="23" w:name="_Toc224446743"/>
      <w:r w:rsidRPr="009D1C5D">
        <w:rPr>
          <w:rFonts w:asciiTheme="minorBidi" w:hAnsiTheme="minorBidi" w:cstheme="minorBidi"/>
        </w:rPr>
        <w:t>Customer Perspective</w:t>
      </w:r>
      <w:bookmarkEnd w:id="23"/>
    </w:p>
    <w:p w14:paraId="7D41BBFD" w14:textId="2D3C616B" w:rsidR="00A32483" w:rsidRPr="009D1C5D" w:rsidRDefault="00A32483" w:rsidP="00A32483">
      <w:r w:rsidRPr="009D1C5D">
        <w:t xml:space="preserve">The customer goals include brand loyalty, EV adoption, online experience, and sustainability perception. BMW was named the best overall brand, and i4 and Mini Cooper SE were the top EV models in the Consumer Reports 2024 (BMWBLOG, 2024; Cars.com, </w:t>
      </w:r>
      <w:r w:rsidRPr="009D1C5D">
        <w:lastRenderedPageBreak/>
        <w:t>2024). Such KPIs are brand equity (&gt;40 billion), EV adoption rates, customer satisfaction, and sustainability perception scores. The plans entail the extension of premium EV services, improvement of connected services, and integration of the CSR into marketing and product communications. There is also the challenge of generational divergence with the younger consumers being more concerned about electrification</w:t>
      </w:r>
      <w:r w:rsidR="0088448D" w:rsidRPr="009D1C5D">
        <w:t>,</w:t>
      </w:r>
      <w:r w:rsidRPr="009D1C5D">
        <w:t xml:space="preserve"> whereas older generations become more concerned with performance heritage. To maintain loyalty and facilitate the premium and environmentally responsible brand image of BMW, it is important to align product and service offerings with these expectations.</w:t>
      </w:r>
    </w:p>
    <w:p w14:paraId="5845E25A" w14:textId="59617DF3" w:rsidR="008A1B36" w:rsidRPr="009D1C5D" w:rsidRDefault="008A1B36" w:rsidP="008A1B36">
      <w:pPr>
        <w:pStyle w:val="Caption"/>
        <w:keepNext/>
      </w:pPr>
      <w:bookmarkStart w:id="24" w:name="_Toc224440344"/>
      <w:bookmarkStart w:id="25" w:name="_Toc224440385"/>
      <w:r w:rsidRPr="009D1C5D">
        <w:t xml:space="preserve">Figure </w:t>
      </w:r>
      <w:r w:rsidRPr="009D1C5D">
        <w:fldChar w:fldCharType="begin"/>
      </w:r>
      <w:r w:rsidRPr="009D1C5D">
        <w:instrText xml:space="preserve"> SEQ Figure \* ARABIC </w:instrText>
      </w:r>
      <w:r w:rsidRPr="009D1C5D">
        <w:fldChar w:fldCharType="separate"/>
      </w:r>
      <w:r w:rsidRPr="009D1C5D">
        <w:rPr>
          <w:noProof/>
        </w:rPr>
        <w:t>2</w:t>
      </w:r>
      <w:r w:rsidRPr="009D1C5D">
        <w:fldChar w:fldCharType="end"/>
      </w:r>
      <w:r w:rsidRPr="009D1C5D">
        <w:rPr>
          <w:lang w:val="en-US"/>
        </w:rPr>
        <w:t>: BMW BEV share of total deliveries, 2019–2024</w:t>
      </w:r>
      <w:bookmarkEnd w:id="24"/>
      <w:bookmarkEnd w:id="25"/>
    </w:p>
    <w:p w14:paraId="2791D44D" w14:textId="39640139" w:rsidR="008A1B36" w:rsidRPr="009D1C5D" w:rsidRDefault="008A1B36" w:rsidP="00A32483">
      <w:r w:rsidRPr="009D1C5D">
        <w:rPr>
          <w:noProof/>
        </w:rPr>
        <w:drawing>
          <wp:inline distT="0" distB="0" distL="0" distR="0" wp14:anchorId="61FA6559" wp14:editId="5E0EF134">
            <wp:extent cx="4572000" cy="2743200"/>
            <wp:effectExtent l="0" t="0" r="0" b="0"/>
            <wp:docPr id="398802701" name="Chart 1">
              <a:extLst xmlns:a="http://schemas.openxmlformats.org/drawingml/2006/main">
                <a:ext uri="{FF2B5EF4-FFF2-40B4-BE49-F238E27FC236}">
                  <a16:creationId xmlns:a16="http://schemas.microsoft.com/office/drawing/2014/main" id="{8D05379E-6049-26F4-2CC5-E46A9F0DB7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F8CC73" w14:textId="1888BF4D" w:rsidR="008A1B36" w:rsidRPr="009D1C5D" w:rsidRDefault="005A0711" w:rsidP="005A0711">
      <w:r w:rsidRPr="009D1C5D">
        <w:t>(Source: Padeanu, 2025)</w:t>
      </w:r>
    </w:p>
    <w:p w14:paraId="5DD5D344" w14:textId="50121709" w:rsidR="00A32483" w:rsidRPr="009D1C5D" w:rsidRDefault="00A32483" w:rsidP="00A32483">
      <w:pPr>
        <w:pStyle w:val="Heading2"/>
        <w:rPr>
          <w:rFonts w:asciiTheme="minorBidi" w:hAnsiTheme="minorBidi" w:cstheme="minorBidi"/>
        </w:rPr>
      </w:pPr>
      <w:bookmarkStart w:id="26" w:name="_Toc224446744"/>
      <w:r w:rsidRPr="009D1C5D">
        <w:rPr>
          <w:rFonts w:asciiTheme="minorBidi" w:hAnsiTheme="minorBidi" w:cstheme="minorBidi"/>
        </w:rPr>
        <w:t>Internal Business Processes Perspective</w:t>
      </w:r>
      <w:bookmarkEnd w:id="26"/>
    </w:p>
    <w:p w14:paraId="6F16C95E" w14:textId="27F2AF2E" w:rsidR="00A32483" w:rsidRPr="009D1C5D" w:rsidRDefault="00A32483" w:rsidP="00A32483">
      <w:r w:rsidRPr="009D1C5D">
        <w:t>The internal processes of BMW are concerned with operational efficiencies, sustainable chains of supply, and innovation cycles. Closed-loop recycling of aluminium and batteries under the framework of a circular economy would lower the emissions in the lifecycle and resource dependence (BMW Group, 2024; Automotive Logistics, 2024). The efforts include lean manufacturing, digitalised manufacturing systems, and battery supply chain verticalization. There is historical complexity of working with combustion and hybrid and EV platforms at the same time. The operations ensure that the CSR goals become part of operations so that the sustainability permeates into process innovation and products development.</w:t>
      </w:r>
    </w:p>
    <w:p w14:paraId="58380A0B" w14:textId="22C8FA9C" w:rsidR="00A32483" w:rsidRPr="009D1C5D" w:rsidRDefault="00A32483" w:rsidP="00A32483">
      <w:pPr>
        <w:pStyle w:val="Heading2"/>
        <w:rPr>
          <w:rFonts w:asciiTheme="minorBidi" w:hAnsiTheme="minorBidi" w:cstheme="minorBidi"/>
        </w:rPr>
      </w:pPr>
      <w:bookmarkStart w:id="27" w:name="_Toc224446745"/>
      <w:r w:rsidRPr="009D1C5D">
        <w:rPr>
          <w:rFonts w:asciiTheme="minorBidi" w:hAnsiTheme="minorBidi" w:cstheme="minorBidi"/>
        </w:rPr>
        <w:t>Learning and Growth Perspective</w:t>
      </w:r>
      <w:bookmarkEnd w:id="27"/>
    </w:p>
    <w:p w14:paraId="78E61B3D" w14:textId="17987BC3" w:rsidR="00A32483" w:rsidRPr="009D1C5D" w:rsidRDefault="00A32483" w:rsidP="00A32483">
      <w:r w:rsidRPr="009D1C5D">
        <w:t xml:space="preserve">The learning and growth goals touch upon the capability of innovation, digital transformation, and human capital development. In 2024, the level of investment in R&amp;D </w:t>
      </w:r>
      <w:r w:rsidRPr="009D1C5D">
        <w:lastRenderedPageBreak/>
        <w:t xml:space="preserve">was 9.1 billion in </w:t>
      </w:r>
      <w:r w:rsidR="0088448D" w:rsidRPr="009D1C5D">
        <w:t>favour</w:t>
      </w:r>
      <w:r w:rsidRPr="009D1C5D">
        <w:t xml:space="preserve"> of electrification, autonomy, and the creation of digital ecosystems (BitAuto Global, 2025). BMW has 150,000+ employees, and the constant training increases flexibility in environmental conservation (BMW Group, 2024). KPIs are the intensity of R&amp;D, number of patents, EV and autonomy, participation of employees in training, and the sustainability of the organization internally. Some of these initiatives are the implementation of AI on predictive maintenance, collaboration on digital services, and the creation of an organization with a culture of innovation. </w:t>
      </w:r>
      <w:r w:rsidR="0088448D" w:rsidRPr="009D1C5D">
        <w:t xml:space="preserve">The </w:t>
      </w:r>
      <w:r w:rsidRPr="009D1C5D">
        <w:t xml:space="preserve">human capital, innovation, and CSR goals </w:t>
      </w:r>
      <w:r w:rsidR="003F07C1" w:rsidRPr="009D1C5D">
        <w:t>must</w:t>
      </w:r>
      <w:r w:rsidRPr="009D1C5D">
        <w:t xml:space="preserve"> be aligned to realize the long-term competitiveness.</w:t>
      </w:r>
    </w:p>
    <w:p w14:paraId="2EAFEBCC" w14:textId="6AA32018" w:rsidR="00A32483" w:rsidRPr="009D1C5D" w:rsidRDefault="00A32483" w:rsidP="00A32483">
      <w:pPr>
        <w:pStyle w:val="Heading2"/>
        <w:rPr>
          <w:rFonts w:asciiTheme="minorBidi" w:hAnsiTheme="minorBidi" w:cstheme="minorBidi"/>
        </w:rPr>
      </w:pPr>
      <w:bookmarkStart w:id="28" w:name="_Toc224446746"/>
      <w:r w:rsidRPr="009D1C5D">
        <w:rPr>
          <w:rFonts w:asciiTheme="minorBidi" w:hAnsiTheme="minorBidi" w:cstheme="minorBidi"/>
        </w:rPr>
        <w:t>Synthesis</w:t>
      </w:r>
      <w:bookmarkEnd w:id="28"/>
    </w:p>
    <w:p w14:paraId="356CFFF3" w14:textId="1C13B26F" w:rsidR="00A32483" w:rsidRPr="009D1C5D" w:rsidRDefault="00A32483" w:rsidP="00A32483">
      <w:r w:rsidRPr="009D1C5D">
        <w:t>The Balanced Scorecard shows that BMW has financial resilience, customer loyalty, sustainable internal processes and innovation culture. The concept of CSR and sustainability is incorporated throughout the operations, product development, and brand strategy</w:t>
      </w:r>
      <w:r w:rsidR="0088448D" w:rsidRPr="009D1C5D">
        <w:t xml:space="preserve">. </w:t>
      </w:r>
      <w:r w:rsidRPr="009D1C5D">
        <w:t>However, the issue of profitability, the lack of software and digital capabilities, and the complexity of production are still paramount issues. The ability to concentrate strategically on streamlining operations, improving digital ecosystems and using CSR as a competitive advantage will make BMW balanced between heritage</w:t>
      </w:r>
      <w:r w:rsidR="00AA7390" w:rsidRPr="009D1C5D">
        <w:t xml:space="preserve"> and</w:t>
      </w:r>
      <w:r w:rsidRPr="009D1C5D">
        <w:t xml:space="preserve"> the expectations of customers (BMW Group, 2024; Bloomberg, 2025).</w:t>
      </w:r>
    </w:p>
    <w:p w14:paraId="137E1AF2" w14:textId="1CABBD80" w:rsidR="00A32483" w:rsidRPr="009D1C5D" w:rsidRDefault="003C6B5C" w:rsidP="00A32483">
      <w:pPr>
        <w:pStyle w:val="Heading1"/>
        <w:rPr>
          <w:rFonts w:asciiTheme="minorBidi" w:hAnsiTheme="minorBidi" w:cstheme="minorBidi"/>
        </w:rPr>
      </w:pPr>
      <w:r w:rsidRPr="009D1C5D">
        <w:rPr>
          <w:rFonts w:asciiTheme="minorBidi" w:hAnsiTheme="minorBidi" w:cstheme="minorBidi"/>
        </w:rPr>
        <w:t xml:space="preserve"> </w:t>
      </w:r>
      <w:bookmarkStart w:id="29" w:name="_Toc224446747"/>
      <w:r w:rsidRPr="009D1C5D">
        <w:rPr>
          <w:rFonts w:asciiTheme="minorBidi" w:hAnsiTheme="minorBidi" w:cstheme="minorBidi"/>
        </w:rPr>
        <w:t>Strategic Choices and Implementation</w:t>
      </w:r>
      <w:bookmarkEnd w:id="29"/>
    </w:p>
    <w:p w14:paraId="67DC8017" w14:textId="56C151E0" w:rsidR="00A32483" w:rsidRPr="009D1C5D" w:rsidRDefault="00A32483" w:rsidP="00A32483">
      <w:pPr>
        <w:pStyle w:val="Heading2"/>
        <w:rPr>
          <w:rFonts w:asciiTheme="minorBidi" w:hAnsiTheme="minorBidi" w:cstheme="minorBidi"/>
        </w:rPr>
      </w:pPr>
      <w:bookmarkStart w:id="30" w:name="_Toc224446748"/>
      <w:r w:rsidRPr="009D1C5D">
        <w:rPr>
          <w:rFonts w:asciiTheme="minorBidi" w:hAnsiTheme="minorBidi" w:cstheme="minorBidi"/>
        </w:rPr>
        <w:t>Business-Level Strategy</w:t>
      </w:r>
      <w:bookmarkEnd w:id="30"/>
    </w:p>
    <w:p w14:paraId="112AEBD1"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On the business level, BMW still follows the approach of differentiation basing on the company premium brand image, engineering achievements and performance heritage. This is in line with what the external environment has to say: the regulatory forces, the desire among consumers to have sustainable mobility, and the technological disruption (Section 2.1) are putting pressure on BMW to electrify and digitalise without losing its brand prestige. In 2024, BMW sold 426,594 BEV, which was a 13.5 percent increase over the year, compared to the sales of Mercedes-Benz and Audi (BMW Group, 2024). This shows how differentiation will be translated successfully into sustainable mobility solutions.</w:t>
      </w:r>
    </w:p>
    <w:p w14:paraId="36A57543" w14:textId="7D8DE796"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 xml:space="preserve">Other involving strategies like cost leadership are inappropriate considering the premium positioning of BMW. The scale of EV production and supply chain optimisation (improvement of efficiencies) contribute to </w:t>
      </w:r>
      <w:r w:rsidR="003F07C1" w:rsidRPr="009D1C5D">
        <w:rPr>
          <w:rFonts w:asciiTheme="minorBidi" w:hAnsiTheme="minorBidi" w:cstheme="minorBidi"/>
        </w:rPr>
        <w:t>profitability but</w:t>
      </w:r>
      <w:r w:rsidRPr="009D1C5D">
        <w:rPr>
          <w:rFonts w:asciiTheme="minorBidi" w:hAnsiTheme="minorBidi" w:cstheme="minorBidi"/>
        </w:rPr>
        <w:t xml:space="preserve"> cannot substitute differentiation. Rather, the additional differentiation approach at BMW incorporates sustainability, digital environments, and performance at the same time. Neue Klasse EV, which will be introduced in 2025, is a bright example of such solution, which will combine the opportunities of the latest digital model with driving characteristics (BMW Group, 2024).</w:t>
      </w:r>
    </w:p>
    <w:p w14:paraId="049057FF"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lastRenderedPageBreak/>
        <w:t>Such risks comprise disjointed performance perception and electrification. Premium identity may be compromised when the EVs are perceived by consumers as a means of compliance. It is thus essential to carefully do brand communication, product design and marketing.</w:t>
      </w:r>
    </w:p>
    <w:p w14:paraId="308C7E25" w14:textId="2D30A22B" w:rsidR="00A32483" w:rsidRPr="009D1C5D" w:rsidRDefault="00A32483" w:rsidP="00A32483">
      <w:pPr>
        <w:pStyle w:val="Heading2"/>
        <w:rPr>
          <w:rFonts w:asciiTheme="minorBidi" w:hAnsiTheme="minorBidi" w:cstheme="minorBidi"/>
        </w:rPr>
      </w:pPr>
      <w:bookmarkStart w:id="31" w:name="_Toc224446749"/>
      <w:r w:rsidRPr="009D1C5D">
        <w:rPr>
          <w:rFonts w:asciiTheme="minorBidi" w:hAnsiTheme="minorBidi" w:cstheme="minorBidi"/>
        </w:rPr>
        <w:t>Corporate-Level Strategy</w:t>
      </w:r>
      <w:bookmarkEnd w:id="31"/>
    </w:p>
    <w:p w14:paraId="18D0273D"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Diversification and globalisation at the corporate stage take place in BMW under the influence of internal strengths (VRIO insights, Section 2.2) and external prospects (PESTEL analysis, Section 2.1). Through the brand portfolio BMW, Mini, Rolls-Royce, BMW Motorrad and financial services, there is resilience as it offers a variety of markets and products. Digitization, software ecosystems, and battery technologies are all becoming increasingly important to compete with the integrated software model of Tesla and Chinese electric vehicle producers like BYD (Bloomberg, 2025).</w:t>
      </w:r>
    </w:p>
    <w:p w14:paraId="047E01D1" w14:textId="692DF13D"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 xml:space="preserve">BMW has a global presence in Europe, China, the US and South Africa. China is also strategically located, as it is the largest EV market in the world. The BMW in 2024, enhanced its CATL alliance and local capacity production to improve its competitive stance in the Asia-Pacific region </w:t>
      </w:r>
      <w:r w:rsidR="003F07C1" w:rsidRPr="009D1C5D">
        <w:rPr>
          <w:rFonts w:asciiTheme="minorBidi" w:hAnsiTheme="minorBidi" w:cstheme="minorBidi"/>
        </w:rPr>
        <w:t>(Umbrex</w:t>
      </w:r>
      <w:r w:rsidRPr="009D1C5D">
        <w:rPr>
          <w:rFonts w:asciiTheme="minorBidi" w:hAnsiTheme="minorBidi" w:cstheme="minorBidi"/>
        </w:rPr>
        <w:t xml:space="preserve"> Consulting, 2024).</w:t>
      </w:r>
    </w:p>
    <w:p w14:paraId="71185A4E"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Strategic advice: further move into digital services and battery supply chains and concentrate on high-end identity. The risk of supply chain can be addressed by prioritising high-growth EV markets and vertical integration of key battery resources (Reuters, 2024). The key problem is how to strike the balance between diversification and focus lest brand equity is diluted.</w:t>
      </w:r>
    </w:p>
    <w:p w14:paraId="4E4D690E" w14:textId="3BBE7CC4" w:rsidR="00A32483" w:rsidRPr="009D1C5D" w:rsidRDefault="00A32483" w:rsidP="00A32483">
      <w:pPr>
        <w:pStyle w:val="Heading2"/>
        <w:rPr>
          <w:rFonts w:asciiTheme="minorBidi" w:hAnsiTheme="minorBidi" w:cstheme="minorBidi"/>
        </w:rPr>
      </w:pPr>
      <w:bookmarkStart w:id="32" w:name="_Toc224446750"/>
      <w:r w:rsidRPr="009D1C5D">
        <w:rPr>
          <w:rFonts w:asciiTheme="minorBidi" w:hAnsiTheme="minorBidi" w:cstheme="minorBidi"/>
        </w:rPr>
        <w:t>Change Management and Strategic Implementation</w:t>
      </w:r>
      <w:bookmarkEnd w:id="32"/>
    </w:p>
    <w:p w14:paraId="0AC42EB5"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BMW has been able to achieve a substantial organisational change through electrification, sustainability, and digitalisation. In 2024, sales by BEV accounted 17.4% of the total sales and lifecycle CO 2 reduction programs aim to reduce the per-vehicle CO 2 by 40 percent by 2030 (BMW Group, 2024). These initiatives indicate good CSR strategy fit, transforming external forces into competitive strength.</w:t>
      </w:r>
    </w:p>
    <w:p w14:paraId="23408975"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Nonetheless, digitalisation is a gap in ability. The software-based ecosystem of Tesla depicts the standard of connectivity and over-the-air updates in the industry. The investment in hardware and performance by BMW of €9.1 billion in 2024 was mainly the focus, and there was no significant development done on software ecosystems (BMW Group, 2024). The complexity of the legacy production- combustion, hybrid and EV production- makes transformation even slower.</w:t>
      </w:r>
    </w:p>
    <w:p w14:paraId="7DE60DB7" w14:textId="77777777"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 xml:space="preserve">Applying the Change Model created by Lewin, BMW can be regarded as partially successful: breaking legacy combustion culture, electrifying and becoming sustainable, with difficulties in refreezing digital and software capacities. These strategic success </w:t>
      </w:r>
      <w:r w:rsidRPr="009D1C5D">
        <w:rPr>
          <w:rFonts w:asciiTheme="minorBidi" w:hAnsiTheme="minorBidi" w:cstheme="minorBidi"/>
        </w:rPr>
        <w:lastRenderedPageBreak/>
        <w:t>elements are strengthening software integration, simplifying production architectures, and ensuring independence about battery supply chains.</w:t>
      </w:r>
    </w:p>
    <w:p w14:paraId="097EEFA5" w14:textId="7DA918DE" w:rsidR="00A32483" w:rsidRPr="009D1C5D" w:rsidRDefault="00A32483" w:rsidP="00A32483">
      <w:pPr>
        <w:pStyle w:val="NormalWeb"/>
        <w:rPr>
          <w:rFonts w:asciiTheme="minorBidi" w:hAnsiTheme="minorBidi" w:cstheme="minorBidi"/>
        </w:rPr>
      </w:pPr>
      <w:r w:rsidRPr="009D1C5D">
        <w:rPr>
          <w:rFonts w:asciiTheme="minorBidi" w:hAnsiTheme="minorBidi" w:cstheme="minorBidi"/>
        </w:rPr>
        <w:t>The business- and corporate-level strategy of BMW is based on such critical internal strengths (brand, engineering, financial capacity) and external opportunities (regulatory incentives, market growth). Although it has a high level of electrification and sustainability, it is lagging in digital transformation. These capability gaps must also be closed to retain differentiation, be able to retain premium identity, and ensure long-term competitiveness in a fast-moving automotive environment.</w:t>
      </w:r>
    </w:p>
    <w:p w14:paraId="52048FC5" w14:textId="5FF35551" w:rsidR="00587D80" w:rsidRPr="009D1C5D" w:rsidRDefault="00D0772C" w:rsidP="006A72FB">
      <w:pPr>
        <w:pStyle w:val="Heading1"/>
        <w:rPr>
          <w:rFonts w:asciiTheme="minorBidi" w:hAnsiTheme="minorBidi" w:cstheme="minorBidi"/>
        </w:rPr>
      </w:pPr>
      <w:r w:rsidRPr="009D1C5D">
        <w:rPr>
          <w:rFonts w:asciiTheme="minorBidi" w:hAnsiTheme="minorBidi" w:cstheme="minorBidi"/>
        </w:rPr>
        <w:t xml:space="preserve"> </w:t>
      </w:r>
      <w:bookmarkStart w:id="33" w:name="_Toc224446751"/>
      <w:r w:rsidR="00337532" w:rsidRPr="009D1C5D">
        <w:rPr>
          <w:rFonts w:asciiTheme="minorBidi" w:hAnsiTheme="minorBidi" w:cstheme="minorBidi"/>
        </w:rPr>
        <w:t>Strategic Evaluation and Recommendations</w:t>
      </w:r>
      <w:bookmarkEnd w:id="33"/>
    </w:p>
    <w:p w14:paraId="276A0DAE" w14:textId="1B09A13F" w:rsidR="006A72FB" w:rsidRPr="009D1C5D" w:rsidRDefault="006A72FB" w:rsidP="006A72FB">
      <w:pPr>
        <w:pStyle w:val="Heading2"/>
        <w:rPr>
          <w:rFonts w:asciiTheme="minorBidi" w:hAnsiTheme="minorBidi" w:cstheme="minorBidi"/>
        </w:rPr>
      </w:pPr>
      <w:bookmarkStart w:id="34" w:name="_Toc224446752"/>
      <w:r w:rsidRPr="009D1C5D">
        <w:rPr>
          <w:rFonts w:asciiTheme="minorBidi" w:hAnsiTheme="minorBidi" w:cstheme="minorBidi"/>
        </w:rPr>
        <w:t>SWOT Analysis</w:t>
      </w:r>
      <w:bookmarkEnd w:id="34"/>
    </w:p>
    <w:p w14:paraId="4846DA0A" w14:textId="2977C0FC" w:rsidR="00E14377" w:rsidRPr="009D1C5D" w:rsidRDefault="00E14377" w:rsidP="00E14377">
      <w:pPr>
        <w:pStyle w:val="Caption"/>
        <w:keepNext/>
      </w:pPr>
      <w:bookmarkStart w:id="35" w:name="_Toc224435945"/>
      <w:bookmarkStart w:id="36" w:name="_Toc224438284"/>
      <w:bookmarkStart w:id="37" w:name="_Toc224440400"/>
      <w:r w:rsidRPr="009D1C5D">
        <w:t xml:space="preserve">Table </w:t>
      </w:r>
      <w:r w:rsidR="00D23E5E" w:rsidRPr="009D1C5D">
        <w:fldChar w:fldCharType="begin"/>
      </w:r>
      <w:r w:rsidR="00D23E5E" w:rsidRPr="009D1C5D">
        <w:instrText xml:space="preserve"> SEQ Table \* ARABIC </w:instrText>
      </w:r>
      <w:r w:rsidR="00D23E5E" w:rsidRPr="009D1C5D">
        <w:fldChar w:fldCharType="separate"/>
      </w:r>
      <w:r w:rsidR="00EC657A" w:rsidRPr="009D1C5D">
        <w:rPr>
          <w:noProof/>
        </w:rPr>
        <w:t>2</w:t>
      </w:r>
      <w:r w:rsidR="00D23E5E" w:rsidRPr="009D1C5D">
        <w:fldChar w:fldCharType="end"/>
      </w:r>
      <w:r w:rsidRPr="009D1C5D">
        <w:rPr>
          <w:lang w:val="en-US"/>
        </w:rPr>
        <w:t>: Overview of BMW’s SWOT Analysis</w:t>
      </w:r>
      <w:bookmarkEnd w:id="35"/>
      <w:bookmarkEnd w:id="36"/>
      <w:bookmarkEnd w:id="3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9" w:type="dxa"/>
          <w:left w:w="144" w:type="dxa"/>
          <w:bottom w:w="29" w:type="dxa"/>
          <w:right w:w="144" w:type="dxa"/>
        </w:tblCellMar>
        <w:tblLook w:val="04A0" w:firstRow="1" w:lastRow="0" w:firstColumn="1" w:lastColumn="0" w:noHBand="0" w:noVBand="1"/>
      </w:tblPr>
      <w:tblGrid>
        <w:gridCol w:w="4225"/>
        <w:gridCol w:w="4735"/>
      </w:tblGrid>
      <w:tr w:rsidR="00E14377" w:rsidRPr="00E14377" w14:paraId="7F202207" w14:textId="77777777" w:rsidTr="00E14377">
        <w:trPr>
          <w:tblHeader/>
        </w:trPr>
        <w:tc>
          <w:tcPr>
            <w:tcW w:w="0" w:type="auto"/>
            <w:vAlign w:val="center"/>
            <w:hideMark/>
          </w:tcPr>
          <w:p w14:paraId="1DACE953" w14:textId="77777777" w:rsidR="00E14377" w:rsidRPr="00E14377" w:rsidRDefault="00E14377" w:rsidP="00E14377">
            <w:pPr>
              <w:rPr>
                <w:b/>
                <w:bCs/>
                <w:sz w:val="22"/>
                <w:szCs w:val="22"/>
                <w:lang w:val="en-US"/>
              </w:rPr>
            </w:pPr>
            <w:r w:rsidRPr="00E14377">
              <w:rPr>
                <w:b/>
                <w:bCs/>
                <w:sz w:val="22"/>
                <w:szCs w:val="22"/>
                <w:lang w:val="en-US"/>
              </w:rPr>
              <w:t>Strengths</w:t>
            </w:r>
          </w:p>
        </w:tc>
        <w:tc>
          <w:tcPr>
            <w:tcW w:w="0" w:type="auto"/>
            <w:vAlign w:val="center"/>
            <w:hideMark/>
          </w:tcPr>
          <w:p w14:paraId="0D7FE926" w14:textId="77777777" w:rsidR="00E14377" w:rsidRPr="00E14377" w:rsidRDefault="00E14377" w:rsidP="00E14377">
            <w:pPr>
              <w:rPr>
                <w:b/>
                <w:bCs/>
                <w:sz w:val="22"/>
                <w:szCs w:val="22"/>
                <w:lang w:val="en-US"/>
              </w:rPr>
            </w:pPr>
            <w:r w:rsidRPr="00E14377">
              <w:rPr>
                <w:b/>
                <w:bCs/>
                <w:sz w:val="22"/>
                <w:szCs w:val="22"/>
                <w:lang w:val="en-US"/>
              </w:rPr>
              <w:t>Weaknesses</w:t>
            </w:r>
          </w:p>
        </w:tc>
      </w:tr>
      <w:tr w:rsidR="00E14377" w:rsidRPr="00E14377" w14:paraId="48AFDF27" w14:textId="77777777" w:rsidTr="00E14377">
        <w:tc>
          <w:tcPr>
            <w:tcW w:w="0" w:type="auto"/>
            <w:vAlign w:val="center"/>
            <w:hideMark/>
          </w:tcPr>
          <w:p w14:paraId="0EC674D6" w14:textId="6996AC62" w:rsidR="00E14377" w:rsidRPr="00E14377" w:rsidRDefault="00E14377" w:rsidP="00E14377">
            <w:pPr>
              <w:rPr>
                <w:sz w:val="20"/>
                <w:szCs w:val="20"/>
                <w:lang w:val="en-US"/>
              </w:rPr>
            </w:pPr>
            <w:r w:rsidRPr="00E14377">
              <w:rPr>
                <w:sz w:val="20"/>
                <w:szCs w:val="20"/>
                <w:lang w:val="en-US"/>
              </w:rPr>
              <w:t>Strong global brand equity (&gt;</w:t>
            </w:r>
            <w:r w:rsidR="00AD2D57">
              <w:rPr>
                <w:sz w:val="20"/>
                <w:szCs w:val="20"/>
                <w:lang w:val="en-US"/>
              </w:rPr>
              <w:t>$40</w:t>
            </w:r>
            <w:r w:rsidRPr="00E14377">
              <w:rPr>
                <w:sz w:val="20"/>
                <w:szCs w:val="20"/>
                <w:lang w:val="en-US"/>
              </w:rPr>
              <w:t xml:space="preserve"> billion)</w:t>
            </w:r>
          </w:p>
        </w:tc>
        <w:tc>
          <w:tcPr>
            <w:tcW w:w="0" w:type="auto"/>
            <w:vAlign w:val="center"/>
            <w:hideMark/>
          </w:tcPr>
          <w:p w14:paraId="6E7CE6D1" w14:textId="77777777" w:rsidR="00E14377" w:rsidRPr="00E14377" w:rsidRDefault="00E14377" w:rsidP="00E14377">
            <w:pPr>
              <w:rPr>
                <w:sz w:val="20"/>
                <w:szCs w:val="20"/>
                <w:lang w:val="en-US"/>
              </w:rPr>
            </w:pPr>
            <w:r w:rsidRPr="00E14377">
              <w:rPr>
                <w:sz w:val="20"/>
                <w:szCs w:val="20"/>
                <w:lang w:val="en-US"/>
              </w:rPr>
              <w:t>Slower software ecosystem compared with Tesla</w:t>
            </w:r>
          </w:p>
        </w:tc>
      </w:tr>
      <w:tr w:rsidR="00E14377" w:rsidRPr="00E14377" w14:paraId="21962564" w14:textId="77777777" w:rsidTr="00E14377">
        <w:tc>
          <w:tcPr>
            <w:tcW w:w="0" w:type="auto"/>
            <w:vAlign w:val="center"/>
            <w:hideMark/>
          </w:tcPr>
          <w:p w14:paraId="1E10C57E" w14:textId="0B3A29B9" w:rsidR="00E14377" w:rsidRPr="00E14377" w:rsidRDefault="00E14377" w:rsidP="00E14377">
            <w:pPr>
              <w:rPr>
                <w:sz w:val="20"/>
                <w:szCs w:val="20"/>
                <w:lang w:val="en-US"/>
              </w:rPr>
            </w:pPr>
            <w:r w:rsidRPr="00E14377">
              <w:rPr>
                <w:sz w:val="20"/>
                <w:szCs w:val="20"/>
                <w:lang w:val="en-US"/>
              </w:rPr>
              <w:t xml:space="preserve">Strong engineering and innovation </w:t>
            </w:r>
            <w:r w:rsidR="00AD2D57">
              <w:rPr>
                <w:sz w:val="20"/>
                <w:szCs w:val="20"/>
                <w:lang w:val="en-US"/>
              </w:rPr>
              <w:t xml:space="preserve">capability </w:t>
            </w:r>
          </w:p>
        </w:tc>
        <w:tc>
          <w:tcPr>
            <w:tcW w:w="0" w:type="auto"/>
            <w:vAlign w:val="center"/>
            <w:hideMark/>
          </w:tcPr>
          <w:p w14:paraId="047542F3" w14:textId="2CD3766F" w:rsidR="00E14377" w:rsidRPr="00E14377" w:rsidRDefault="00E14377" w:rsidP="00E14377">
            <w:pPr>
              <w:rPr>
                <w:sz w:val="20"/>
                <w:szCs w:val="20"/>
                <w:lang w:val="en-US"/>
              </w:rPr>
            </w:pPr>
            <w:r w:rsidRPr="00E14377">
              <w:rPr>
                <w:sz w:val="20"/>
                <w:szCs w:val="20"/>
                <w:lang w:val="en-US"/>
              </w:rPr>
              <w:t xml:space="preserve">Dependence on battery raw </w:t>
            </w:r>
            <w:r w:rsidR="00AD2D57">
              <w:rPr>
                <w:sz w:val="20"/>
                <w:szCs w:val="20"/>
                <w:lang w:val="en-US"/>
              </w:rPr>
              <w:t xml:space="preserve">materials </w:t>
            </w:r>
          </w:p>
        </w:tc>
      </w:tr>
      <w:tr w:rsidR="00E14377" w:rsidRPr="00E14377" w14:paraId="38FE7F46" w14:textId="77777777" w:rsidTr="00E14377">
        <w:tc>
          <w:tcPr>
            <w:tcW w:w="0" w:type="auto"/>
            <w:vAlign w:val="center"/>
            <w:hideMark/>
          </w:tcPr>
          <w:p w14:paraId="18254140" w14:textId="076495D6" w:rsidR="00E14377" w:rsidRPr="00E14377" w:rsidRDefault="00E14377" w:rsidP="00E14377">
            <w:pPr>
              <w:rPr>
                <w:sz w:val="20"/>
                <w:szCs w:val="20"/>
                <w:lang w:val="en-US"/>
              </w:rPr>
            </w:pPr>
            <w:r w:rsidRPr="00E14377">
              <w:rPr>
                <w:sz w:val="20"/>
                <w:szCs w:val="20"/>
                <w:lang w:val="en-US"/>
              </w:rPr>
              <w:t xml:space="preserve">Global manufacturing </w:t>
            </w:r>
            <w:r w:rsidR="00AD2D57">
              <w:rPr>
                <w:sz w:val="20"/>
                <w:szCs w:val="20"/>
                <w:lang w:val="en-US"/>
              </w:rPr>
              <w:t xml:space="preserve">network </w:t>
            </w:r>
          </w:p>
        </w:tc>
        <w:tc>
          <w:tcPr>
            <w:tcW w:w="0" w:type="auto"/>
            <w:vAlign w:val="center"/>
            <w:hideMark/>
          </w:tcPr>
          <w:p w14:paraId="6844F882" w14:textId="77777777" w:rsidR="00E14377" w:rsidRPr="00E14377" w:rsidRDefault="00E14377" w:rsidP="00E14377">
            <w:pPr>
              <w:rPr>
                <w:sz w:val="20"/>
                <w:szCs w:val="20"/>
                <w:lang w:val="en-US"/>
              </w:rPr>
            </w:pPr>
            <w:r w:rsidRPr="00E14377">
              <w:rPr>
                <w:sz w:val="20"/>
                <w:szCs w:val="20"/>
                <w:lang w:val="en-US"/>
              </w:rPr>
              <w:t>Complex production platforms (ICE + EV + hybrid)</w:t>
            </w:r>
          </w:p>
        </w:tc>
      </w:tr>
      <w:tr w:rsidR="00E14377" w:rsidRPr="00E14377" w14:paraId="0ACDC635" w14:textId="77777777" w:rsidTr="00E14377">
        <w:tc>
          <w:tcPr>
            <w:tcW w:w="0" w:type="auto"/>
            <w:vAlign w:val="center"/>
            <w:hideMark/>
          </w:tcPr>
          <w:p w14:paraId="1665776D" w14:textId="77777777" w:rsidR="00E14377" w:rsidRPr="00E14377" w:rsidRDefault="00E14377" w:rsidP="00E14377">
            <w:pPr>
              <w:rPr>
                <w:sz w:val="20"/>
                <w:szCs w:val="20"/>
                <w:lang w:val="en-US"/>
              </w:rPr>
            </w:pPr>
            <w:r w:rsidRPr="00E14377">
              <w:rPr>
                <w:sz w:val="20"/>
                <w:szCs w:val="20"/>
                <w:lang w:val="en-US"/>
              </w:rPr>
              <w:t>High R&amp;D investment</w:t>
            </w:r>
          </w:p>
        </w:tc>
        <w:tc>
          <w:tcPr>
            <w:tcW w:w="0" w:type="auto"/>
            <w:vAlign w:val="center"/>
            <w:hideMark/>
          </w:tcPr>
          <w:p w14:paraId="4DA33FA7" w14:textId="57AA6A09" w:rsidR="00E14377" w:rsidRPr="00E14377" w:rsidRDefault="00E14377" w:rsidP="00E14377">
            <w:pPr>
              <w:rPr>
                <w:sz w:val="20"/>
                <w:szCs w:val="20"/>
                <w:lang w:val="en-US"/>
              </w:rPr>
            </w:pPr>
            <w:r w:rsidRPr="00E14377">
              <w:rPr>
                <w:sz w:val="20"/>
                <w:szCs w:val="20"/>
                <w:lang w:val="en-US"/>
              </w:rPr>
              <w:t xml:space="preserve">Developing digital </w:t>
            </w:r>
            <w:r w:rsidR="00AD2D57">
              <w:rPr>
                <w:sz w:val="20"/>
                <w:szCs w:val="20"/>
                <w:lang w:val="en-US"/>
              </w:rPr>
              <w:t xml:space="preserve">ecosystem </w:t>
            </w:r>
          </w:p>
        </w:tc>
      </w:tr>
      <w:tr w:rsidR="00E14377" w:rsidRPr="009D1C5D" w14:paraId="6028813D" w14:textId="77777777" w:rsidTr="00E14377">
        <w:tc>
          <w:tcPr>
            <w:tcW w:w="0" w:type="auto"/>
            <w:vAlign w:val="center"/>
            <w:hideMark/>
          </w:tcPr>
          <w:p w14:paraId="403B0AB5" w14:textId="77777777" w:rsidR="00E14377" w:rsidRPr="00E14377" w:rsidRDefault="00E14377" w:rsidP="00E14377">
            <w:pPr>
              <w:rPr>
                <w:b/>
                <w:bCs/>
                <w:sz w:val="22"/>
                <w:szCs w:val="22"/>
                <w:lang w:val="en-US"/>
              </w:rPr>
            </w:pPr>
            <w:r w:rsidRPr="00E14377">
              <w:rPr>
                <w:b/>
                <w:bCs/>
                <w:sz w:val="22"/>
                <w:szCs w:val="22"/>
                <w:lang w:val="en-US"/>
              </w:rPr>
              <w:t>Opportunities</w:t>
            </w:r>
          </w:p>
        </w:tc>
        <w:tc>
          <w:tcPr>
            <w:tcW w:w="0" w:type="auto"/>
            <w:vAlign w:val="center"/>
            <w:hideMark/>
          </w:tcPr>
          <w:p w14:paraId="34168CE8" w14:textId="77777777" w:rsidR="00E14377" w:rsidRPr="00E14377" w:rsidRDefault="00E14377" w:rsidP="00E14377">
            <w:pPr>
              <w:rPr>
                <w:b/>
                <w:bCs/>
                <w:sz w:val="22"/>
                <w:szCs w:val="22"/>
                <w:lang w:val="en-US"/>
              </w:rPr>
            </w:pPr>
            <w:r w:rsidRPr="00E14377">
              <w:rPr>
                <w:b/>
                <w:bCs/>
                <w:sz w:val="22"/>
                <w:szCs w:val="22"/>
                <w:lang w:val="en-US"/>
              </w:rPr>
              <w:t>Threats</w:t>
            </w:r>
          </w:p>
        </w:tc>
      </w:tr>
      <w:tr w:rsidR="00E14377" w:rsidRPr="009D1C5D" w14:paraId="2B3E9978" w14:textId="77777777" w:rsidTr="00E14377">
        <w:tc>
          <w:tcPr>
            <w:tcW w:w="0" w:type="auto"/>
            <w:vAlign w:val="center"/>
            <w:hideMark/>
          </w:tcPr>
          <w:p w14:paraId="0CF2DCA7" w14:textId="77777777" w:rsidR="00E14377" w:rsidRPr="00E14377" w:rsidRDefault="00E14377" w:rsidP="00E14377">
            <w:pPr>
              <w:rPr>
                <w:sz w:val="20"/>
                <w:szCs w:val="20"/>
                <w:lang w:val="en-US"/>
              </w:rPr>
            </w:pPr>
            <w:r w:rsidRPr="00E14377">
              <w:rPr>
                <w:sz w:val="20"/>
                <w:szCs w:val="20"/>
                <w:lang w:val="en-US"/>
              </w:rPr>
              <w:t>Growing global EV market</w:t>
            </w:r>
          </w:p>
        </w:tc>
        <w:tc>
          <w:tcPr>
            <w:tcW w:w="0" w:type="auto"/>
            <w:vAlign w:val="center"/>
            <w:hideMark/>
          </w:tcPr>
          <w:p w14:paraId="5C079DD3" w14:textId="157360D9" w:rsidR="00E14377" w:rsidRPr="00E14377" w:rsidRDefault="003F07C1" w:rsidP="00E14377">
            <w:pPr>
              <w:rPr>
                <w:sz w:val="20"/>
                <w:szCs w:val="20"/>
                <w:lang w:val="en-US"/>
              </w:rPr>
            </w:pPr>
            <w:r w:rsidRPr="00E14377">
              <w:rPr>
                <w:sz w:val="20"/>
                <w:szCs w:val="20"/>
                <w:lang w:val="en-US"/>
              </w:rPr>
              <w:t>Intense competition</w:t>
            </w:r>
            <w:r w:rsidR="00E14377" w:rsidRPr="00E14377">
              <w:rPr>
                <w:sz w:val="20"/>
                <w:szCs w:val="20"/>
                <w:lang w:val="en-US"/>
              </w:rPr>
              <w:t xml:space="preserve"> from Tesla and BYD</w:t>
            </w:r>
          </w:p>
        </w:tc>
      </w:tr>
      <w:tr w:rsidR="00E14377" w:rsidRPr="009D1C5D" w14:paraId="45CE73F2" w14:textId="77777777" w:rsidTr="00E14377">
        <w:tc>
          <w:tcPr>
            <w:tcW w:w="0" w:type="auto"/>
            <w:vAlign w:val="center"/>
            <w:hideMark/>
          </w:tcPr>
          <w:p w14:paraId="1B926710" w14:textId="77777777" w:rsidR="00E14377" w:rsidRPr="00E14377" w:rsidRDefault="00E14377" w:rsidP="00E14377">
            <w:pPr>
              <w:rPr>
                <w:sz w:val="20"/>
                <w:szCs w:val="20"/>
                <w:lang w:val="en-US"/>
              </w:rPr>
            </w:pPr>
            <w:r w:rsidRPr="00E14377">
              <w:rPr>
                <w:sz w:val="20"/>
                <w:szCs w:val="20"/>
                <w:lang w:val="en-US"/>
              </w:rPr>
              <w:t>Expansion in China EV market</w:t>
            </w:r>
          </w:p>
        </w:tc>
        <w:tc>
          <w:tcPr>
            <w:tcW w:w="0" w:type="auto"/>
            <w:vAlign w:val="center"/>
            <w:hideMark/>
          </w:tcPr>
          <w:p w14:paraId="5A889BD0" w14:textId="77777777" w:rsidR="00E14377" w:rsidRPr="00E14377" w:rsidRDefault="00E14377" w:rsidP="00E14377">
            <w:pPr>
              <w:rPr>
                <w:sz w:val="20"/>
                <w:szCs w:val="20"/>
                <w:lang w:val="en-US"/>
              </w:rPr>
            </w:pPr>
            <w:r w:rsidRPr="00E14377">
              <w:rPr>
                <w:sz w:val="20"/>
                <w:szCs w:val="20"/>
                <w:lang w:val="en-US"/>
              </w:rPr>
              <w:t>Strict EU emission regulations</w:t>
            </w:r>
          </w:p>
        </w:tc>
      </w:tr>
      <w:tr w:rsidR="00E14377" w:rsidRPr="009D1C5D" w14:paraId="368A3EFA" w14:textId="77777777" w:rsidTr="00E14377">
        <w:tc>
          <w:tcPr>
            <w:tcW w:w="0" w:type="auto"/>
            <w:vAlign w:val="center"/>
            <w:hideMark/>
          </w:tcPr>
          <w:p w14:paraId="1C42EEA5" w14:textId="2689001E" w:rsidR="00E14377" w:rsidRPr="00E14377" w:rsidRDefault="00E14377" w:rsidP="00E14377">
            <w:pPr>
              <w:rPr>
                <w:sz w:val="20"/>
                <w:szCs w:val="20"/>
                <w:lang w:val="en-US"/>
              </w:rPr>
            </w:pPr>
            <w:r w:rsidRPr="00E14377">
              <w:rPr>
                <w:sz w:val="20"/>
                <w:szCs w:val="20"/>
                <w:lang w:val="en-US"/>
              </w:rPr>
              <w:t xml:space="preserve">Circular </w:t>
            </w:r>
            <w:r w:rsidR="003F07C1" w:rsidRPr="00E14377">
              <w:rPr>
                <w:sz w:val="20"/>
                <w:szCs w:val="20"/>
                <w:lang w:val="en-US"/>
              </w:rPr>
              <w:t>economic</w:t>
            </w:r>
            <w:r w:rsidRPr="00E14377">
              <w:rPr>
                <w:sz w:val="20"/>
                <w:szCs w:val="20"/>
                <w:lang w:val="en-US"/>
              </w:rPr>
              <w:t xml:space="preserve"> initiatives</w:t>
            </w:r>
          </w:p>
        </w:tc>
        <w:tc>
          <w:tcPr>
            <w:tcW w:w="0" w:type="auto"/>
            <w:vAlign w:val="center"/>
            <w:hideMark/>
          </w:tcPr>
          <w:p w14:paraId="4ECA00B7" w14:textId="77777777" w:rsidR="00E14377" w:rsidRPr="00E14377" w:rsidRDefault="00E14377" w:rsidP="00E14377">
            <w:pPr>
              <w:rPr>
                <w:sz w:val="20"/>
                <w:szCs w:val="20"/>
                <w:lang w:val="en-US"/>
              </w:rPr>
            </w:pPr>
            <w:r w:rsidRPr="00E14377">
              <w:rPr>
                <w:sz w:val="20"/>
                <w:szCs w:val="20"/>
                <w:lang w:val="en-US"/>
              </w:rPr>
              <w:t>Battery material price volatility</w:t>
            </w:r>
          </w:p>
        </w:tc>
      </w:tr>
      <w:tr w:rsidR="00E14377" w:rsidRPr="009D1C5D" w14:paraId="782FF767" w14:textId="77777777" w:rsidTr="00E14377">
        <w:tc>
          <w:tcPr>
            <w:tcW w:w="0" w:type="auto"/>
            <w:vAlign w:val="center"/>
            <w:hideMark/>
          </w:tcPr>
          <w:p w14:paraId="709ED622" w14:textId="77777777" w:rsidR="00E14377" w:rsidRPr="00E14377" w:rsidRDefault="00E14377" w:rsidP="00E14377">
            <w:pPr>
              <w:rPr>
                <w:sz w:val="20"/>
                <w:szCs w:val="20"/>
                <w:lang w:val="en-US"/>
              </w:rPr>
            </w:pPr>
            <w:r w:rsidRPr="00E14377">
              <w:rPr>
                <w:sz w:val="20"/>
                <w:szCs w:val="20"/>
                <w:lang w:val="en-US"/>
              </w:rPr>
              <w:t>Increasing demand for sustainable mobility</w:t>
            </w:r>
          </w:p>
        </w:tc>
        <w:tc>
          <w:tcPr>
            <w:tcW w:w="0" w:type="auto"/>
            <w:vAlign w:val="center"/>
            <w:hideMark/>
          </w:tcPr>
          <w:p w14:paraId="1889C3F9" w14:textId="77777777" w:rsidR="00E14377" w:rsidRPr="00E14377" w:rsidRDefault="00E14377" w:rsidP="00E14377">
            <w:pPr>
              <w:rPr>
                <w:sz w:val="20"/>
                <w:szCs w:val="20"/>
                <w:lang w:val="en-US"/>
              </w:rPr>
            </w:pPr>
            <w:r w:rsidRPr="00E14377">
              <w:rPr>
                <w:sz w:val="20"/>
                <w:szCs w:val="20"/>
                <w:lang w:val="en-US"/>
              </w:rPr>
              <w:t>Rapid technological disruption</w:t>
            </w:r>
          </w:p>
        </w:tc>
      </w:tr>
    </w:tbl>
    <w:p w14:paraId="38436C51" w14:textId="198061A2" w:rsidR="00E14377" w:rsidRPr="009D1C5D" w:rsidRDefault="00D85275" w:rsidP="00E14377">
      <w:r w:rsidRPr="009D1C5D">
        <w:rPr>
          <w:lang w:val="en-US"/>
        </w:rPr>
        <w:t>(Source BMW Group, 2024; Reuters, 2024)</w:t>
      </w:r>
    </w:p>
    <w:p w14:paraId="7D4CDAEC" w14:textId="08779DBA" w:rsidR="006A72FB" w:rsidRPr="009D1C5D" w:rsidRDefault="006A72FB" w:rsidP="006A72FB">
      <w:r w:rsidRPr="009D1C5D">
        <w:rPr>
          <w:b/>
          <w:bCs/>
        </w:rPr>
        <w:t>Strengths</w:t>
      </w:r>
    </w:p>
    <w:p w14:paraId="2E94A589" w14:textId="52AB84E9" w:rsidR="006A72FB" w:rsidRPr="009D1C5D" w:rsidRDefault="006A72FB" w:rsidP="006A72FB">
      <w:r w:rsidRPr="009D1C5D">
        <w:t>The company has several strengths, such as good brand equity valued at more than $40 billion, and it is always ranked among the top 15 global brands (Interbrand, 2024). It is also financially resilient, having a revenue of 155.5 billion Euros in 2024 and an EBIT margin of 6.3</w:t>
      </w:r>
      <w:r w:rsidR="00AA7390" w:rsidRPr="009D1C5D">
        <w:t>%</w:t>
      </w:r>
      <w:r w:rsidRPr="009D1C5D">
        <w:t xml:space="preserve"> (BMW Group, 2024). The resilience to regional disruptions is facilitated by the engineering heritage and the high-end status of BMW as a brand (BMW Group, 2024).</w:t>
      </w:r>
    </w:p>
    <w:p w14:paraId="5F87355F" w14:textId="61176E21" w:rsidR="006A72FB" w:rsidRPr="009D1C5D" w:rsidRDefault="006A72FB" w:rsidP="006A72FB">
      <w:r w:rsidRPr="009D1C5D">
        <w:rPr>
          <w:b/>
          <w:bCs/>
        </w:rPr>
        <w:t>Weaknesses</w:t>
      </w:r>
    </w:p>
    <w:p w14:paraId="179F4E44" w14:textId="1916BBA2" w:rsidR="006A72FB" w:rsidRPr="009D1C5D" w:rsidRDefault="006A72FB" w:rsidP="006A72FB">
      <w:r w:rsidRPr="009D1C5D">
        <w:lastRenderedPageBreak/>
        <w:t>The fact that Tesla is leading in terms of over-the-air update and digital integration underscores the speed at which BMW is adopting software-defined vehicles (Reuters, 2024). BMW faces volatility and geopolitical risks due to supply chain dependency on the geopolitically sensitive raw materials like lithium and cobalt (Bloomberg, 2025). The complexity of legacies in production in dealing with combustion, hybrid, and EV platforms at the same time causes inefficiencies when contrasted with pure-play EV companies (BMW Group, 2024).</w:t>
      </w:r>
    </w:p>
    <w:p w14:paraId="20FF60B9" w14:textId="002E6065" w:rsidR="006A72FB" w:rsidRPr="009D1C5D" w:rsidRDefault="006A72FB" w:rsidP="006A72FB">
      <w:r w:rsidRPr="009D1C5D">
        <w:rPr>
          <w:b/>
          <w:bCs/>
        </w:rPr>
        <w:t>Opportunities</w:t>
      </w:r>
    </w:p>
    <w:p w14:paraId="558A43D8" w14:textId="147424AA" w:rsidR="006A72FB" w:rsidRPr="009D1C5D" w:rsidRDefault="006A72FB" w:rsidP="006A72FB">
      <w:r w:rsidRPr="009D1C5D">
        <w:t xml:space="preserve">The possibilities consist in expediting the electrification. BEVs shipments increased by 13.5 </w:t>
      </w:r>
      <w:r w:rsidR="00AA7390" w:rsidRPr="009D1C5D">
        <w:t>%</w:t>
      </w:r>
      <w:r w:rsidRPr="009D1C5D">
        <w:t xml:space="preserve"> compared to </w:t>
      </w:r>
      <w:r w:rsidR="006C1554" w:rsidRPr="009D1C5D">
        <w:t xml:space="preserve">2023 </w:t>
      </w:r>
      <w:r w:rsidRPr="009D1C5D">
        <w:t>(BMW Group, 2024). China is the largest EV market in the world, and its expansion provides a major growth opportunity</w:t>
      </w:r>
      <w:r w:rsidR="006C1554" w:rsidRPr="009D1C5D">
        <w:t xml:space="preserve"> </w:t>
      </w:r>
      <w:r w:rsidRPr="009D1C5D">
        <w:t>(Umbrex Consulting, 2024). BMW has created a recycling strategy called Secondary First, which makes its branding more sustainable and eliminates dependence on resources (Automotive Logistics, 2024).</w:t>
      </w:r>
    </w:p>
    <w:p w14:paraId="58E3DE2A" w14:textId="38CEE9BE" w:rsidR="006A72FB" w:rsidRPr="009D1C5D" w:rsidRDefault="006A72FB" w:rsidP="006A72FB">
      <w:r w:rsidRPr="009D1C5D">
        <w:rPr>
          <w:b/>
          <w:bCs/>
        </w:rPr>
        <w:t>Threats</w:t>
      </w:r>
    </w:p>
    <w:p w14:paraId="345997B3" w14:textId="40C7511F" w:rsidR="006A72FB" w:rsidRPr="009D1C5D" w:rsidRDefault="006A72FB" w:rsidP="006A72FB">
      <w:r w:rsidRPr="009D1C5D">
        <w:t>The threats are strong competition against Tesla, Mercedes-Benz, Audi and Chinese competitors such as BYD. Strict regulatory forces, especially the EU fleet CO 2 regulations, are forcing a fast electrification (BMW Group Sustainability Report, 2025). The volatility of commodity prices in battery supply chains is also a problem that affects profitability (Bloomberg, 2025).</w:t>
      </w:r>
    </w:p>
    <w:p w14:paraId="6C1D8CE2" w14:textId="77777777" w:rsidR="006A72FB" w:rsidRPr="009D1C5D" w:rsidRDefault="006A72FB" w:rsidP="006A72FB">
      <w:r w:rsidRPr="009D1C5D">
        <w:t>Altogether, the strengths associated with brand equity and engineering in BMW are sources of resilience, whereas the weaknesses in the sphere of software and supply chain autonomy should be resolved to seize the opportunities and counter the threats to the full extent.</w:t>
      </w:r>
    </w:p>
    <w:p w14:paraId="44B2B8A8" w14:textId="17BC7229" w:rsidR="006A72FB" w:rsidRPr="009D1C5D" w:rsidRDefault="006A72FB" w:rsidP="006A72FB">
      <w:pPr>
        <w:pStyle w:val="Heading2"/>
        <w:rPr>
          <w:rFonts w:asciiTheme="minorBidi" w:hAnsiTheme="minorBidi" w:cstheme="minorBidi"/>
        </w:rPr>
      </w:pPr>
      <w:bookmarkStart w:id="38" w:name="_Toc224446753"/>
      <w:r w:rsidRPr="009D1C5D">
        <w:rPr>
          <w:rFonts w:asciiTheme="minorBidi" w:hAnsiTheme="minorBidi" w:cstheme="minorBidi"/>
        </w:rPr>
        <w:t>Recommendations</w:t>
      </w:r>
      <w:bookmarkEnd w:id="38"/>
    </w:p>
    <w:p w14:paraId="1762D6EE" w14:textId="4B90F25F" w:rsidR="006A72FB" w:rsidRPr="009D1C5D" w:rsidRDefault="006A72FB" w:rsidP="006A72FB">
      <w:r w:rsidRPr="009D1C5D">
        <w:t>BMW needs to be more aggressive in its investments in software-defined cars, connected ecosystems, and over-the-air updates. This is in line with the differentiation strategy developed by Porter that focuses on creating value that is not cost competition. The success of Tesla shows that digital ecosystems have become the centre of consumer expectations. BMW can maintain its differentiation through the integration of software innovation in its high-end brand and close the capability gap (Reuters, 2024).</w:t>
      </w:r>
    </w:p>
    <w:p w14:paraId="45DC3064" w14:textId="118CDC78" w:rsidR="006A72FB" w:rsidRPr="009D1C5D" w:rsidRDefault="006A72FB" w:rsidP="006A72FB">
      <w:pPr>
        <w:pStyle w:val="ListParagraph"/>
        <w:numPr>
          <w:ilvl w:val="0"/>
          <w:numId w:val="19"/>
        </w:numPr>
      </w:pPr>
      <w:r w:rsidRPr="009D1C5D">
        <w:rPr>
          <w:b/>
          <w:bCs/>
        </w:rPr>
        <w:t>Enhance Supply Chain Independence</w:t>
      </w:r>
      <w:r w:rsidRPr="009D1C5D">
        <w:t xml:space="preserve"> Vertical integration of battery manufacture and recycling is the necessary measure to mitigate the risk of dependence. Resource-Based View (RBV) emphasizes the fact that rare</w:t>
      </w:r>
      <w:r w:rsidR="006C1554" w:rsidRPr="009D1C5D">
        <w:t xml:space="preserve"> and</w:t>
      </w:r>
      <w:r w:rsidRPr="009D1C5D">
        <w:t xml:space="preserve"> valuable are resources that offer sustainable competitive advantage (Barney, 1991). BMW </w:t>
      </w:r>
      <w:r w:rsidR="003F07C1" w:rsidRPr="009D1C5D">
        <w:t>can</w:t>
      </w:r>
      <w:r w:rsidRPr="009D1C5D">
        <w:t xml:space="preserve"> reduce the volatility risks in the globe of raw materials and </w:t>
      </w:r>
      <w:r w:rsidRPr="009D1C5D">
        <w:lastRenderedPageBreak/>
        <w:t>improve resiliency by acquiring proprietary battery technologies and recycling systems (Bloomberg, 2025; Automotive Logistics, 2024).</w:t>
      </w:r>
    </w:p>
    <w:p w14:paraId="2B39548E" w14:textId="70F10825" w:rsidR="006A72FB" w:rsidRPr="009D1C5D" w:rsidRDefault="006A72FB" w:rsidP="006A72FB">
      <w:pPr>
        <w:pStyle w:val="ListParagraph"/>
        <w:numPr>
          <w:ilvl w:val="0"/>
          <w:numId w:val="19"/>
        </w:numPr>
      </w:pPr>
      <w:r w:rsidRPr="009D1C5D">
        <w:rPr>
          <w:b/>
          <w:bCs/>
        </w:rPr>
        <w:t>Market Development in China and emerging EV Markets</w:t>
      </w:r>
      <w:r w:rsidRPr="009D1C5D">
        <w:t xml:space="preserve"> BMW must focus on expanding in China, India, and the Southeast Asia which are growing faster in EV adoption. The Matrix by Ansoff recognizes the market development as an effective growth strategy </w:t>
      </w:r>
      <w:r w:rsidR="003F07C1" w:rsidRPr="009D1C5D">
        <w:t>if</w:t>
      </w:r>
      <w:r w:rsidRPr="009D1C5D">
        <w:t xml:space="preserve"> the existing products are launched in new markets. Localised partnerships in production minimise the risks of tariffs and enhance competitiveness (Umbrex Consulting, 2024).</w:t>
      </w:r>
    </w:p>
    <w:p w14:paraId="516D9876" w14:textId="68063420" w:rsidR="006A72FB" w:rsidRPr="009D1C5D" w:rsidRDefault="006A72FB" w:rsidP="006A72FB">
      <w:pPr>
        <w:pStyle w:val="ListParagraph"/>
        <w:numPr>
          <w:ilvl w:val="0"/>
          <w:numId w:val="19"/>
        </w:numPr>
      </w:pPr>
      <w:r w:rsidRPr="009D1C5D">
        <w:rPr>
          <w:b/>
          <w:bCs/>
        </w:rPr>
        <w:t>Phase Out Hybrids and Reallocate Resources to BEVs and Digital Services</w:t>
      </w:r>
      <w:r w:rsidRPr="009D1C5D">
        <w:t xml:space="preserve"> Hybrids are on the decrease in their significance as the regulatory environment grows tougher. BCG Matrix would classify hybrids as dogs, which should be divested. Investments should be shifted towards BEVs that are the stars in high-growth markets, and digital services that are the question marks with huge potential </w:t>
      </w:r>
      <w:r w:rsidR="003F07C1" w:rsidRPr="009D1C5D">
        <w:t>(InsideEVs</w:t>
      </w:r>
      <w:r w:rsidRPr="009D1C5D">
        <w:t>, 2025).</w:t>
      </w:r>
    </w:p>
    <w:p w14:paraId="747ECEA4" w14:textId="2C45C2FF" w:rsidR="006A72FB" w:rsidRPr="009D1C5D" w:rsidRDefault="006A72FB" w:rsidP="006A72FB">
      <w:pPr>
        <w:pStyle w:val="ListParagraph"/>
        <w:numPr>
          <w:ilvl w:val="0"/>
          <w:numId w:val="19"/>
        </w:numPr>
      </w:pPr>
      <w:r w:rsidRPr="009D1C5D">
        <w:rPr>
          <w:b/>
          <w:bCs/>
        </w:rPr>
        <w:t>Improve Sustainability Branding</w:t>
      </w:r>
      <w:r w:rsidRPr="009D1C5D">
        <w:t xml:space="preserve"> BMW needs to capitalize more on its circular economy efforts during marketing. Polls indicate that more than 60</w:t>
      </w:r>
      <w:r w:rsidR="00AA7390" w:rsidRPr="009D1C5D">
        <w:t>%</w:t>
      </w:r>
      <w:r w:rsidRPr="009D1C5D">
        <w:t xml:space="preserve"> of European clients consider the environmental effects when making purchase decisions (Bloomberg, 2025). By introducing sustainability as a core part of the high-end brand, BMW will be able to boost customer retention and regulatory adherence at the same time.</w:t>
      </w:r>
    </w:p>
    <w:p w14:paraId="7F5C20F4" w14:textId="183B175D" w:rsidR="00D0772C" w:rsidRPr="009D1C5D" w:rsidRDefault="00D0772C" w:rsidP="009A1CB3">
      <w:pPr>
        <w:pStyle w:val="Heading1"/>
        <w:pageBreakBefore/>
        <w:numPr>
          <w:ilvl w:val="0"/>
          <w:numId w:val="0"/>
        </w:numPr>
        <w:ind w:left="360" w:hanging="360"/>
        <w:rPr>
          <w:rFonts w:asciiTheme="minorBidi" w:hAnsiTheme="minorBidi" w:cstheme="minorBidi"/>
          <w:sz w:val="52"/>
          <w:szCs w:val="52"/>
        </w:rPr>
      </w:pPr>
      <w:bookmarkStart w:id="39" w:name="_Toc224446754"/>
      <w:r w:rsidRPr="009D1C5D">
        <w:rPr>
          <w:rFonts w:asciiTheme="minorBidi" w:hAnsiTheme="minorBidi" w:cstheme="minorBidi"/>
          <w:sz w:val="52"/>
          <w:szCs w:val="52"/>
        </w:rPr>
        <w:lastRenderedPageBreak/>
        <w:t>Section 2</w:t>
      </w:r>
      <w:bookmarkEnd w:id="39"/>
    </w:p>
    <w:p w14:paraId="0D5F46B5" w14:textId="77777777" w:rsidR="00211E39" w:rsidRPr="009D1C5D" w:rsidRDefault="00211E39" w:rsidP="00191C50">
      <w:pPr>
        <w:pStyle w:val="Heading1"/>
        <w:numPr>
          <w:ilvl w:val="0"/>
          <w:numId w:val="0"/>
        </w:numPr>
        <w:ind w:left="360" w:hanging="360"/>
        <w:rPr>
          <w:rFonts w:asciiTheme="minorBidi" w:hAnsiTheme="minorBidi" w:cstheme="minorBidi"/>
        </w:rPr>
      </w:pPr>
      <w:bookmarkStart w:id="40" w:name="_Toc224446755"/>
      <w:r w:rsidRPr="009D1C5D">
        <w:rPr>
          <w:rFonts w:asciiTheme="minorBidi" w:hAnsiTheme="minorBidi" w:cstheme="minorBidi"/>
        </w:rPr>
        <w:t>Reflective Account Using Gibbs’ Reflective Cycle</w:t>
      </w:r>
      <w:bookmarkEnd w:id="40"/>
    </w:p>
    <w:p w14:paraId="1B285251" w14:textId="7C40BB8A" w:rsidR="00211E39" w:rsidRPr="009D1C5D" w:rsidRDefault="00211E39" w:rsidP="00191C50">
      <w:pPr>
        <w:pStyle w:val="Heading2"/>
        <w:numPr>
          <w:ilvl w:val="6"/>
          <w:numId w:val="11"/>
        </w:numPr>
        <w:rPr>
          <w:rFonts w:asciiTheme="minorBidi" w:hAnsiTheme="minorBidi" w:cstheme="minorBidi"/>
        </w:rPr>
      </w:pPr>
      <w:bookmarkStart w:id="41" w:name="_Toc224446756"/>
      <w:r w:rsidRPr="009D1C5D">
        <w:rPr>
          <w:rFonts w:asciiTheme="minorBidi" w:hAnsiTheme="minorBidi" w:cstheme="minorBidi"/>
        </w:rPr>
        <w:t>Introduction</w:t>
      </w:r>
      <w:bookmarkEnd w:id="41"/>
    </w:p>
    <w:p w14:paraId="74EAA89E" w14:textId="77777777" w:rsidR="00211E39" w:rsidRPr="009D1C5D" w:rsidRDefault="00211E39" w:rsidP="00211E39">
      <w:r w:rsidRPr="009D1C5D">
        <w:t>Reflective practice allows individuals to critically examine their learning experiences and identify areas for improvement. In higher education, reflection helps students develop deeper understanding by linking theoretical knowledge with practical application (Gibbs, 1988). This reflective account evaluates the process I followed while researching, analysing, and preparing Section 1 of my strategic management report. The assignment required a critical analysis of an organisation’s strategic management practices, focusing on its internal and external environments, competitive positioning, and resource capabilities.</w:t>
      </w:r>
    </w:p>
    <w:p w14:paraId="6953A244" w14:textId="77777777" w:rsidR="00211E39" w:rsidRPr="009D1C5D" w:rsidRDefault="00211E39" w:rsidP="00211E39">
      <w:r w:rsidRPr="009D1C5D">
        <w:t>For this assignment, I independently selected BMW as the organisation to analyse. The automotive industry is highly competitive and undergoing rapid transformation due to technological innovation, electrification, and increasing sustainability pressures. As a result, BMW provided an interesting case for analysing how organisations attempt to maintain and sustain competitive advantage in volatile global markets. This reflection follows Gibbs’ Reflective Cycle, which consists of six stages: description, feelings, evaluation, analysis, conclusion, and action plan.</w:t>
      </w:r>
    </w:p>
    <w:p w14:paraId="4885080F" w14:textId="388180F3" w:rsidR="00211E39" w:rsidRPr="009D1C5D" w:rsidRDefault="00211E39" w:rsidP="00191C50">
      <w:pPr>
        <w:pStyle w:val="Heading2"/>
        <w:numPr>
          <w:ilvl w:val="6"/>
          <w:numId w:val="11"/>
        </w:numPr>
        <w:rPr>
          <w:rFonts w:asciiTheme="minorBidi" w:hAnsiTheme="minorBidi" w:cstheme="minorBidi"/>
        </w:rPr>
      </w:pPr>
      <w:bookmarkStart w:id="42" w:name="_Toc224446757"/>
      <w:r w:rsidRPr="009D1C5D">
        <w:rPr>
          <w:rFonts w:asciiTheme="minorBidi" w:hAnsiTheme="minorBidi" w:cstheme="minorBidi"/>
        </w:rPr>
        <w:t>Description</w:t>
      </w:r>
      <w:bookmarkEnd w:id="42"/>
    </w:p>
    <w:p w14:paraId="3292FCDE" w14:textId="77777777" w:rsidR="00211E39" w:rsidRPr="009D1C5D" w:rsidRDefault="00211E39" w:rsidP="00211E39">
      <w:r w:rsidRPr="009D1C5D">
        <w:t>The assignment required conducting a strategic analysis of an organisation using strategic management theories and frameworks studied during the module. After reviewing the task instructions, I decided to analyse BMW because it is a globally recognised automotive manufacturer and operates in a highly competitive industry. The company is currently experiencing significant strategic transformation due to increasing competition from electric vehicle manufacturers and growing environmental regulations.</w:t>
      </w:r>
    </w:p>
    <w:p w14:paraId="4BFBAD2F" w14:textId="77777777" w:rsidR="00211E39" w:rsidRPr="009D1C5D" w:rsidRDefault="00211E39" w:rsidP="00211E39">
      <w:r w:rsidRPr="009D1C5D">
        <w:t>The research process began with gathering background information about BMW, including its organisational history, business model, mission, and market position within the global automotive industry. I used multiple sources, including BMW’s annual reports, academic journal articles, and industry publications. These sources helped provide insight into BMW’s strategic priorities and its efforts to transition towards electric mobility and sustainable manufacturing.</w:t>
      </w:r>
    </w:p>
    <w:p w14:paraId="112FCA6E" w14:textId="77777777" w:rsidR="00211E39" w:rsidRPr="009D1C5D" w:rsidRDefault="00211E39" w:rsidP="00211E39">
      <w:r w:rsidRPr="009D1C5D">
        <w:t xml:space="preserve">After collecting relevant information, I applied several strategic management frameworks to analyse BMW’s internal and external environments. For the external environment, I used the PESTEL framework to examine political, economic, social, technological, </w:t>
      </w:r>
      <w:r w:rsidRPr="009D1C5D">
        <w:lastRenderedPageBreak/>
        <w:t>environmental, and legal factors influencing the organisation. This helped identify the key external pressures affecting BMW’s strategic decisions, including regulatory requirements for emission reductions and the rapid growth of electric vehicles.</w:t>
      </w:r>
    </w:p>
    <w:p w14:paraId="71759614" w14:textId="77777777" w:rsidR="00211E39" w:rsidRPr="009D1C5D" w:rsidRDefault="00211E39" w:rsidP="00211E39">
      <w:r w:rsidRPr="009D1C5D">
        <w:t>To evaluate the organisation’s internal environment, I applied the Resource-Based View (RBV) and the VRIO framework to assess BMW’s resources, capabilities, and core competencies. This analysis focused on areas such as BMW’s brand reputation, engineering expertise, research and development investment, and global manufacturing network.</w:t>
      </w:r>
    </w:p>
    <w:p w14:paraId="470B7F57" w14:textId="77777777" w:rsidR="00211E39" w:rsidRPr="009D1C5D" w:rsidRDefault="00211E39" w:rsidP="00211E39">
      <w:r w:rsidRPr="009D1C5D">
        <w:t>Additional frameworks such as the Balanced Scorecard, SWOT analysis, Ansoff’s Matrix, and the BCG Matrix were used to evaluate the organisation’s strategic performance and potential strategic options. These frameworks helped structure the analysis and provided a comprehensive evaluation of BMW’s strategic management practices.</w:t>
      </w:r>
    </w:p>
    <w:p w14:paraId="1F211309" w14:textId="712BBE43" w:rsidR="00211E39" w:rsidRPr="009D1C5D" w:rsidRDefault="00211E39" w:rsidP="00191C50">
      <w:pPr>
        <w:pStyle w:val="Heading2"/>
        <w:numPr>
          <w:ilvl w:val="6"/>
          <w:numId w:val="11"/>
        </w:numPr>
        <w:rPr>
          <w:rFonts w:asciiTheme="minorBidi" w:hAnsiTheme="minorBidi" w:cstheme="minorBidi"/>
        </w:rPr>
      </w:pPr>
      <w:bookmarkStart w:id="43" w:name="_Toc224446758"/>
      <w:r w:rsidRPr="009D1C5D">
        <w:rPr>
          <w:rFonts w:asciiTheme="minorBidi" w:hAnsiTheme="minorBidi" w:cstheme="minorBidi"/>
        </w:rPr>
        <w:t>Feelings</w:t>
      </w:r>
      <w:bookmarkEnd w:id="43"/>
    </w:p>
    <w:p w14:paraId="52E3FF5C" w14:textId="77777777" w:rsidR="00211E39" w:rsidRPr="009D1C5D" w:rsidRDefault="00211E39" w:rsidP="00211E39">
      <w:r w:rsidRPr="009D1C5D">
        <w:t>At the beginning of the assignment, I felt somewhat uncertain about selecting the most appropriate organisation to analyse. Because the assignment required a detailed strategic evaluation, it was important to choose an organisation with sufficient publicly available information. After considering several organisations, I selected BMW because of its strong global presence and the availability of credible information about its strategic initiatives.</w:t>
      </w:r>
    </w:p>
    <w:p w14:paraId="0FC84404" w14:textId="77777777" w:rsidR="00211E39" w:rsidRPr="009D1C5D" w:rsidRDefault="00211E39" w:rsidP="00211E39">
      <w:r w:rsidRPr="009D1C5D">
        <w:t>Initially, I felt slightly overwhelmed by the number of strategic frameworks that needed to be applied in the report. Strategic management analysis often requires integrating multiple theories and models, which can make it challenging to maintain a clear and logical structure.</w:t>
      </w:r>
    </w:p>
    <w:p w14:paraId="10E60DE5" w14:textId="77777777" w:rsidR="00211E39" w:rsidRPr="009D1C5D" w:rsidRDefault="00211E39" w:rsidP="00211E39">
      <w:r w:rsidRPr="009D1C5D">
        <w:t>However, as I progressed through the research phase, I became more confident in my ability to apply these frameworks. The availability of detailed financial data, industry reports, and academic literature made it easier to analyse BMW’s strategic environment. By the time I began writing the report, I felt more comfortable connecting theoretical concepts with real-world examples.</w:t>
      </w:r>
    </w:p>
    <w:p w14:paraId="64AFC5C2" w14:textId="77777777" w:rsidR="00211E39" w:rsidRPr="009D1C5D" w:rsidRDefault="00211E39" w:rsidP="00211E39">
      <w:r w:rsidRPr="009D1C5D">
        <w:t>Overall, the process became increasingly engaging as I developed a better understanding of how organisations respond to competitive pressures and environmental changes.</w:t>
      </w:r>
    </w:p>
    <w:p w14:paraId="46428CD3" w14:textId="43E593DA" w:rsidR="00211E39" w:rsidRPr="009D1C5D" w:rsidRDefault="00211E39" w:rsidP="00191C50">
      <w:pPr>
        <w:pStyle w:val="Heading2"/>
        <w:numPr>
          <w:ilvl w:val="6"/>
          <w:numId w:val="11"/>
        </w:numPr>
        <w:rPr>
          <w:rFonts w:asciiTheme="minorBidi" w:hAnsiTheme="minorBidi" w:cstheme="minorBidi"/>
        </w:rPr>
      </w:pPr>
      <w:bookmarkStart w:id="44" w:name="_Toc224446759"/>
      <w:r w:rsidRPr="009D1C5D">
        <w:rPr>
          <w:rFonts w:asciiTheme="minorBidi" w:hAnsiTheme="minorBidi" w:cstheme="minorBidi"/>
        </w:rPr>
        <w:t>Evaluation</w:t>
      </w:r>
      <w:bookmarkEnd w:id="44"/>
    </w:p>
    <w:p w14:paraId="02216355" w14:textId="77777777" w:rsidR="00211E39" w:rsidRPr="009D1C5D" w:rsidRDefault="00211E39" w:rsidP="00211E39">
      <w:r w:rsidRPr="009D1C5D">
        <w:t>Several aspects of the research and writing process were successful. One positive aspect was the effective use of strategic frameworks to organise the analysis. Frameworks such as PESTEL and VRIO provided structured approaches that made it easier to evaluate BMW’s strategic position.</w:t>
      </w:r>
    </w:p>
    <w:p w14:paraId="55EC5DD6" w14:textId="77777777" w:rsidR="00211E39" w:rsidRPr="009D1C5D" w:rsidRDefault="00211E39" w:rsidP="00211E39">
      <w:r w:rsidRPr="009D1C5D">
        <w:lastRenderedPageBreak/>
        <w:t>Another positive aspect was the use of a variety of information sources. Using academic literature alongside company reports and industry publications allowed me to develop a well-rounded understanding of the organisation. Academic sources provided theoretical explanations of strategic management concepts, while industry reports provided practical insights into BMW’s strategic initiatives.</w:t>
      </w:r>
    </w:p>
    <w:p w14:paraId="67D8D028" w14:textId="77777777" w:rsidR="00211E39" w:rsidRPr="009D1C5D" w:rsidRDefault="00211E39" w:rsidP="00211E39">
      <w:r w:rsidRPr="009D1C5D">
        <w:t>However, there were also some challenges during the assignment. One challenge was identifying the most relevant information from the large amount of available data about BMW and the automotive industry. Because the company operates globally, there is extensive information about its operations, which required careful selection of relevant material.</w:t>
      </w:r>
    </w:p>
    <w:p w14:paraId="03B67137" w14:textId="77777777" w:rsidR="00211E39" w:rsidRPr="009D1C5D" w:rsidRDefault="00211E39" w:rsidP="00211E39">
      <w:r w:rsidRPr="009D1C5D">
        <w:t>Another challenge involved ensuring that the analysis remained critical rather than descriptive. Strategic analysis requires evaluating how effective an organisation’s strategies are and identifying potential weaknesses or risks. At times, it was necessary to revise sections of the report to ensure that the discussion focused on critical analysis rather than simply describing BMW’s activities.</w:t>
      </w:r>
    </w:p>
    <w:p w14:paraId="092206ED" w14:textId="30552DD0" w:rsidR="00211E39" w:rsidRPr="009D1C5D" w:rsidRDefault="00211E39" w:rsidP="00191C50">
      <w:pPr>
        <w:pStyle w:val="Heading2"/>
        <w:numPr>
          <w:ilvl w:val="6"/>
          <w:numId w:val="11"/>
        </w:numPr>
        <w:rPr>
          <w:rFonts w:asciiTheme="minorBidi" w:hAnsiTheme="minorBidi" w:cstheme="minorBidi"/>
        </w:rPr>
      </w:pPr>
      <w:bookmarkStart w:id="45" w:name="_Toc224446760"/>
      <w:r w:rsidRPr="009D1C5D">
        <w:rPr>
          <w:rFonts w:asciiTheme="minorBidi" w:hAnsiTheme="minorBidi" w:cstheme="minorBidi"/>
        </w:rPr>
        <w:t>Analysis</w:t>
      </w:r>
      <w:bookmarkEnd w:id="45"/>
    </w:p>
    <w:p w14:paraId="7970718F" w14:textId="77777777" w:rsidR="00211E39" w:rsidRPr="009D1C5D" w:rsidRDefault="00211E39" w:rsidP="00211E39">
      <w:r w:rsidRPr="009D1C5D">
        <w:t>Reflecting on this experience helped me understand the importance of applying theoretical frameworks when analysing business strategies. Strategic management models provide structured methods for evaluating organisational performance and competitive positioning.</w:t>
      </w:r>
    </w:p>
    <w:p w14:paraId="69C17561" w14:textId="77777777" w:rsidR="00211E39" w:rsidRPr="009D1C5D" w:rsidRDefault="00211E39" w:rsidP="00211E39">
      <w:r w:rsidRPr="009D1C5D">
        <w:t>For example, PESTEL analysis helped identify key external factors influencing BMW’s strategic decisions. Environmental regulations and technological developments in electric vehicles have significantly changed the competitive landscape of the automotive industry. These factors require companies such as BMW to invest heavily in innovation and sustainability initiatives.</w:t>
      </w:r>
    </w:p>
    <w:p w14:paraId="3DC102F3" w14:textId="77777777" w:rsidR="00211E39" w:rsidRPr="009D1C5D" w:rsidRDefault="00211E39" w:rsidP="00211E39">
      <w:r w:rsidRPr="009D1C5D">
        <w:t>The VRIO framework was particularly useful for analysing BMW’s internal capabilities. According to Barney (1991), organisations achieve sustainable competitive advantage when they possess resources that are valuable, rare, difficult to imitate, and effectively organised. Applying this framework helped identify BMW’s brand reputation, engineering capabilities, and research and development investment as key sources of competitive advantage.</w:t>
      </w:r>
    </w:p>
    <w:p w14:paraId="309AEFA8" w14:textId="77777777" w:rsidR="00211E39" w:rsidRPr="009D1C5D" w:rsidRDefault="00211E39" w:rsidP="00211E39">
      <w:r w:rsidRPr="009D1C5D">
        <w:t>Additionally, the Balanced Scorecard provided a broader perspective on organisational performance by evaluating both financial and non-financial performance indicators. Kaplan and Norton (1992) emphasise that organisations must consider multiple performance perspectives to ensure long-term strategic success.</w:t>
      </w:r>
    </w:p>
    <w:p w14:paraId="42E8CF88" w14:textId="77777777" w:rsidR="00211E39" w:rsidRPr="009D1C5D" w:rsidRDefault="00211E39" w:rsidP="00211E39">
      <w:r w:rsidRPr="009D1C5D">
        <w:lastRenderedPageBreak/>
        <w:t>Through applying these frameworks, I developed a deeper understanding of how organisations integrate internal capabilities and external environmental analysis when developing strategies to sustain competitive advantage.</w:t>
      </w:r>
    </w:p>
    <w:p w14:paraId="786E6387" w14:textId="255B04F3" w:rsidR="00211E39" w:rsidRPr="009D1C5D" w:rsidRDefault="00211E39" w:rsidP="00191C50">
      <w:pPr>
        <w:pStyle w:val="Heading2"/>
        <w:numPr>
          <w:ilvl w:val="6"/>
          <w:numId w:val="11"/>
        </w:numPr>
        <w:rPr>
          <w:rFonts w:asciiTheme="minorBidi" w:hAnsiTheme="minorBidi" w:cstheme="minorBidi"/>
        </w:rPr>
      </w:pPr>
      <w:bookmarkStart w:id="46" w:name="_Toc224446761"/>
      <w:r w:rsidRPr="009D1C5D">
        <w:rPr>
          <w:rFonts w:asciiTheme="minorBidi" w:hAnsiTheme="minorBidi" w:cstheme="minorBidi"/>
        </w:rPr>
        <w:t>Conclusion</w:t>
      </w:r>
      <w:bookmarkEnd w:id="46"/>
    </w:p>
    <w:p w14:paraId="3DED2B0D" w14:textId="77777777" w:rsidR="00211E39" w:rsidRPr="009D1C5D" w:rsidRDefault="00211E39" w:rsidP="00211E39">
      <w:r w:rsidRPr="009D1C5D">
        <w:t>This assignment provided a valuable opportunity to apply strategic management theories to a real-world organisation. Conducting a detailed analysis of BMW helped improve my understanding of how businesses evaluate their internal capabilities, respond to external pressures, and develop strategies to remain competitive in global markets.</w:t>
      </w:r>
    </w:p>
    <w:p w14:paraId="4E99790C" w14:textId="77777777" w:rsidR="00211E39" w:rsidRPr="009D1C5D" w:rsidRDefault="00211E39" w:rsidP="00211E39">
      <w:r w:rsidRPr="009D1C5D">
        <w:t>The research process also strengthened my academic research skills and improved my ability to integrate theoretical concepts with practical examples. Although there were challenges related to information management and maintaining critical analysis, these challenges ultimately contributed to my learning experience.</w:t>
      </w:r>
    </w:p>
    <w:p w14:paraId="70C5ADB4" w14:textId="77777777" w:rsidR="00211E39" w:rsidRPr="009D1C5D" w:rsidRDefault="00211E39" w:rsidP="00211E39">
      <w:r w:rsidRPr="009D1C5D">
        <w:t>Overall, the assignment enhanced my ability to conduct strategic analysis and apply strategic management frameworks in an academic context.</w:t>
      </w:r>
    </w:p>
    <w:p w14:paraId="6AA5C541" w14:textId="35CFE58E" w:rsidR="00211E39" w:rsidRPr="009D1C5D" w:rsidRDefault="00211E39" w:rsidP="00191C50">
      <w:pPr>
        <w:pStyle w:val="Heading1"/>
        <w:rPr>
          <w:rFonts w:asciiTheme="minorBidi" w:hAnsiTheme="minorBidi" w:cstheme="minorBidi"/>
        </w:rPr>
      </w:pPr>
      <w:bookmarkStart w:id="47" w:name="_Toc224446762"/>
      <w:r w:rsidRPr="009D1C5D">
        <w:rPr>
          <w:rFonts w:asciiTheme="minorBidi" w:hAnsiTheme="minorBidi" w:cstheme="minorBidi"/>
        </w:rPr>
        <w:t>Action Plan</w:t>
      </w:r>
      <w:bookmarkEnd w:id="47"/>
    </w:p>
    <w:p w14:paraId="748D39FC" w14:textId="452AA69F" w:rsidR="00211E39" w:rsidRPr="009D1C5D" w:rsidRDefault="00211E39" w:rsidP="00211E39">
      <w:r w:rsidRPr="009D1C5D">
        <w:t xml:space="preserve">Based on this reflection, there are several steps I can take to improve my approach to future assignments. First, I plan to allocate more time to reviewing academic journal articles during the research stage </w:t>
      </w:r>
      <w:r w:rsidR="003F07C1" w:rsidRPr="009D1C5D">
        <w:t>to</w:t>
      </w:r>
      <w:r w:rsidRPr="009D1C5D">
        <w:t xml:space="preserve"> strengthen the theoretical foundations of my analysis.</w:t>
      </w:r>
    </w:p>
    <w:p w14:paraId="68F65D8C" w14:textId="77777777" w:rsidR="00211E39" w:rsidRPr="009D1C5D" w:rsidRDefault="00211E39" w:rsidP="00211E39">
      <w:r w:rsidRPr="009D1C5D">
        <w:t>Second, I aim to further develop my critical thinking skills by focusing more on evaluating strategic decisions rather than describing organisational activities. Practicing the application of strategic frameworks will help improve the depth of analysis in future reports.</w:t>
      </w:r>
    </w:p>
    <w:p w14:paraId="4E6FBE5E" w14:textId="77777777" w:rsidR="00211E39" w:rsidRPr="009D1C5D" w:rsidRDefault="00211E39" w:rsidP="00211E39">
      <w:r w:rsidRPr="009D1C5D">
        <w:t>Finally, I will improve my time management by creating a structured research plan at the beginning of future assignments. This will help ensure that sufficient time is available for both research and revision.</w:t>
      </w:r>
    </w:p>
    <w:p w14:paraId="286340E2" w14:textId="340A2DAA" w:rsidR="00D0772C" w:rsidRPr="009D1C5D" w:rsidRDefault="00211E39" w:rsidP="00211E39">
      <w:r w:rsidRPr="009D1C5D">
        <w:t>By implementing these improvements, I hope to continue developing my strategic analysis and academic writing skills</w:t>
      </w:r>
      <w:r w:rsidR="00E81B80" w:rsidRPr="009D1C5D">
        <w:t>.</w:t>
      </w:r>
    </w:p>
    <w:p w14:paraId="14A5AFE2" w14:textId="57709C92" w:rsidR="00C25945" w:rsidRPr="009D1C5D" w:rsidRDefault="00AD5ECB" w:rsidP="00AD5ECB">
      <w:pPr>
        <w:pStyle w:val="Heading1"/>
        <w:pageBreakBefore/>
        <w:numPr>
          <w:ilvl w:val="0"/>
          <w:numId w:val="0"/>
        </w:numPr>
        <w:ind w:left="360" w:hanging="360"/>
        <w:rPr>
          <w:rFonts w:asciiTheme="minorBidi" w:hAnsiTheme="minorBidi" w:cstheme="minorBidi"/>
        </w:rPr>
      </w:pPr>
      <w:bookmarkStart w:id="48" w:name="_Toc224446763"/>
      <w:r w:rsidRPr="009D1C5D">
        <w:rPr>
          <w:rFonts w:asciiTheme="minorBidi" w:hAnsiTheme="minorBidi" w:cstheme="minorBidi"/>
        </w:rPr>
        <w:lastRenderedPageBreak/>
        <w:t>References</w:t>
      </w:r>
      <w:bookmarkEnd w:id="48"/>
    </w:p>
    <w:p w14:paraId="62D49A0F" w14:textId="20A3B9BA" w:rsidR="00AD5ECB" w:rsidRPr="009D1C5D" w:rsidRDefault="00AD5ECB" w:rsidP="00AD5ECB">
      <w:r w:rsidRPr="009D1C5D">
        <w:t xml:space="preserve">Automotive Logistics (2024) ‘BMW "Secondary First" initiative focuses on recycled </w:t>
      </w:r>
      <w:r w:rsidR="003F07C1" w:rsidRPr="009D1C5D">
        <w:t>materials</w:t>
      </w:r>
      <w:r w:rsidRPr="009D1C5D">
        <w:t xml:space="preserve">. Automotive Logistics. Available at: </w:t>
      </w:r>
      <w:hyperlink r:id="rId11" w:tgtFrame="_new" w:history="1">
        <w:r w:rsidRPr="009D1C5D">
          <w:rPr>
            <w:rStyle w:val="Hyperlink"/>
          </w:rPr>
          <w:t>https://www.automotivelogistics.media/bmw-secondary-first-recycled-materials</w:t>
        </w:r>
      </w:hyperlink>
    </w:p>
    <w:p w14:paraId="11271A47" w14:textId="77777777" w:rsidR="00AD5ECB" w:rsidRPr="009D1C5D" w:rsidRDefault="00AD5ECB" w:rsidP="00AD5ECB">
      <w:r w:rsidRPr="009D1C5D">
        <w:t>Automotive Logistics (2024) ‘This is how BMW is putting “Secondary First” and “Designing for Circularity”’. Automotive Logistics, 14 October.</w:t>
      </w:r>
    </w:p>
    <w:p w14:paraId="2427CDB1" w14:textId="0785719A" w:rsidR="00AD5ECB" w:rsidRPr="009D1C5D" w:rsidRDefault="00AD5ECB" w:rsidP="00AD5ECB">
      <w:r w:rsidRPr="009D1C5D">
        <w:t xml:space="preserve">Automotive News Europe (2025) ‘BMW adapts to shifting consumer mobility </w:t>
      </w:r>
      <w:r w:rsidR="003F07C1" w:rsidRPr="009D1C5D">
        <w:t>preferences</w:t>
      </w:r>
      <w:r w:rsidRPr="009D1C5D">
        <w:t xml:space="preserve">. Automotive News Europe, 18 January. Available at: </w:t>
      </w:r>
      <w:hyperlink r:id="rId12" w:tgtFrame="_new" w:history="1">
        <w:r w:rsidRPr="009D1C5D">
          <w:rPr>
            <w:rStyle w:val="Hyperlink"/>
          </w:rPr>
          <w:t>https://europe.autonews.com/automakers/bmw-adapts-shifting-consumer-mobility-preferences</w:t>
        </w:r>
      </w:hyperlink>
    </w:p>
    <w:p w14:paraId="260AC61C" w14:textId="77777777" w:rsidR="00AD5ECB" w:rsidRPr="009D1C5D" w:rsidRDefault="00AD5ECB" w:rsidP="00AD5ECB">
      <w:r w:rsidRPr="009D1C5D">
        <w:t xml:space="preserve">Automotive News Europe (2025) ‘BMW’s EV strategy and competitive positioning’. Automotive News Europe, 15 January. Available at: </w:t>
      </w:r>
      <w:hyperlink r:id="rId13" w:tgtFrame="_new" w:history="1">
        <w:r w:rsidRPr="009D1C5D">
          <w:rPr>
            <w:rStyle w:val="Hyperlink"/>
          </w:rPr>
          <w:t>https://europe.autonews.com/automakers/bmw-ev-strategy-competitive-positioning</w:t>
        </w:r>
      </w:hyperlink>
    </w:p>
    <w:p w14:paraId="065EEC9A" w14:textId="77777777" w:rsidR="00AD5ECB" w:rsidRPr="009D1C5D" w:rsidRDefault="00AD5ECB" w:rsidP="00AD5ECB">
      <w:r w:rsidRPr="009D1C5D">
        <w:t xml:space="preserve">Automotive News Europe (2025) ‘Consumer trends in mobility and sustainability’. Automotive News Europe. Available at: </w:t>
      </w:r>
      <w:hyperlink r:id="rId14" w:tgtFrame="_new" w:history="1">
        <w:r w:rsidRPr="009D1C5D">
          <w:rPr>
            <w:rStyle w:val="Hyperlink"/>
          </w:rPr>
          <w:t>https://europe.autonews.com/consumer-trends-sustainability</w:t>
        </w:r>
      </w:hyperlink>
    </w:p>
    <w:p w14:paraId="02A78DEA" w14:textId="77777777" w:rsidR="00AD5ECB" w:rsidRDefault="00AD5ECB" w:rsidP="00AD5ECB">
      <w:r w:rsidRPr="009D1C5D">
        <w:t>Barney, J. (1991) ‘Firm resources and sustained competitive advantage’. Journal of Management, 17(1), pp. 99–120.</w:t>
      </w:r>
    </w:p>
    <w:p w14:paraId="41E91F92" w14:textId="0BFBD41B" w:rsidR="00795CC7" w:rsidRPr="00795CC7" w:rsidRDefault="00795CC7" w:rsidP="00795CC7">
      <w:pPr>
        <w:rPr>
          <w:lang w:val="en-US"/>
        </w:rPr>
      </w:pPr>
      <w:r w:rsidRPr="00AD3AB7">
        <w:rPr>
          <w:lang w:val="en-US"/>
        </w:rPr>
        <w:t>Barontini, F. (2025). </w:t>
      </w:r>
      <w:r w:rsidRPr="00AD3AB7">
        <w:rPr>
          <w:i/>
          <w:iCs/>
          <w:lang w:val="en-US"/>
        </w:rPr>
        <w:t xml:space="preserve">Why </w:t>
      </w:r>
      <w:r w:rsidR="003F07C1" w:rsidRPr="00AD3AB7">
        <w:rPr>
          <w:i/>
          <w:iCs/>
          <w:lang w:val="en-US"/>
        </w:rPr>
        <w:t>does BMW</w:t>
      </w:r>
      <w:r w:rsidRPr="00AD3AB7">
        <w:rPr>
          <w:i/>
          <w:iCs/>
          <w:lang w:val="en-US"/>
        </w:rPr>
        <w:t xml:space="preserve"> </w:t>
      </w:r>
      <w:r w:rsidR="003F07C1" w:rsidRPr="00AD3AB7">
        <w:rPr>
          <w:i/>
          <w:iCs/>
          <w:lang w:val="en-US"/>
        </w:rPr>
        <w:t>sell</w:t>
      </w:r>
      <w:r w:rsidRPr="00AD3AB7">
        <w:rPr>
          <w:i/>
          <w:iCs/>
          <w:lang w:val="en-US"/>
        </w:rPr>
        <w:t xml:space="preserve"> more electric cars than Audi and Mercedes </w:t>
      </w:r>
      <w:r w:rsidR="003F07C1" w:rsidRPr="00AD3AB7">
        <w:rPr>
          <w:i/>
          <w:iCs/>
          <w:lang w:val="en-US"/>
        </w:rPr>
        <w:t>combined</w:t>
      </w:r>
      <w:r w:rsidR="003F07C1" w:rsidRPr="00AD3AB7">
        <w:rPr>
          <w:lang w:val="en-US"/>
        </w:rPr>
        <w:t>?</w:t>
      </w:r>
      <w:r w:rsidRPr="00AD3AB7">
        <w:rPr>
          <w:lang w:val="en-US"/>
        </w:rPr>
        <w:t xml:space="preserve"> Motor1.com. Available at: https://www.motor1.com/news/750296/bmw-audi-mercedes-ev-sales-comparison/.</w:t>
      </w:r>
    </w:p>
    <w:p w14:paraId="70FC05CC" w14:textId="6D881065" w:rsidR="00AD5ECB" w:rsidRPr="009D1C5D" w:rsidRDefault="00AD5ECB" w:rsidP="00AD5ECB">
      <w:r w:rsidRPr="009D1C5D">
        <w:t xml:space="preserve">BitAuto Global (2025) ‘BMW’s R&amp;D Investment for 2024 Reaches 9.1 </w:t>
      </w:r>
      <w:r w:rsidR="003F07C1" w:rsidRPr="009D1C5D">
        <w:t>billion</w:t>
      </w:r>
      <w:r w:rsidRPr="009D1C5D">
        <w:t xml:space="preserve"> Euros’. BitAuto News, 14 March.</w:t>
      </w:r>
    </w:p>
    <w:p w14:paraId="0F77615F" w14:textId="77777777" w:rsidR="00AD5ECB" w:rsidRPr="009D1C5D" w:rsidRDefault="00AD5ECB" w:rsidP="00AD5ECB">
      <w:r w:rsidRPr="009D1C5D">
        <w:t xml:space="preserve">BitAuto Global (2025) ‘BMW 2024 financial and R&amp;D performance analysis’. Available at: </w:t>
      </w:r>
      <w:hyperlink r:id="rId15" w:tgtFrame="_new" w:history="1">
        <w:r w:rsidRPr="009D1C5D">
          <w:rPr>
            <w:rStyle w:val="Hyperlink"/>
          </w:rPr>
          <w:t>https://global.bitauto.com/bmw-2024-financials</w:t>
        </w:r>
      </w:hyperlink>
    </w:p>
    <w:p w14:paraId="71DF2019" w14:textId="034661E5" w:rsidR="00AD5ECB" w:rsidRPr="009D1C5D" w:rsidRDefault="00AD5ECB" w:rsidP="00AD5ECB">
      <w:r w:rsidRPr="009D1C5D">
        <w:t xml:space="preserve">Bloomberg (2025) ‘BMW expands circular economy initiatives to meet carbon neutrality </w:t>
      </w:r>
      <w:r w:rsidR="003F07C1" w:rsidRPr="009D1C5D">
        <w:t>targets</w:t>
      </w:r>
      <w:r w:rsidRPr="009D1C5D">
        <w:t xml:space="preserve">. Bloomberg, 20 January. Available at: </w:t>
      </w:r>
      <w:hyperlink r:id="rId16" w:tgtFrame="_new" w:history="1">
        <w:r w:rsidRPr="009D1C5D">
          <w:rPr>
            <w:rStyle w:val="Hyperlink"/>
          </w:rPr>
          <w:t>https://www.bloomberg.com/news/articles/2025-01-20/bmw-expands-circular-economy-initiatives-to-meet-carbon-neutrality-targets</w:t>
        </w:r>
      </w:hyperlink>
    </w:p>
    <w:p w14:paraId="17DF4DD4" w14:textId="77777777" w:rsidR="00AD5ECB" w:rsidRPr="009D1C5D" w:rsidRDefault="00AD5ECB" w:rsidP="00AD5ECB">
      <w:r w:rsidRPr="009D1C5D">
        <w:t xml:space="preserve">Bloomberg (2025) ‘BMW faces intensifying competition in premium EV market’. Bloomberg, 20 January. Available at: </w:t>
      </w:r>
      <w:hyperlink r:id="rId17" w:tgtFrame="_new" w:history="1">
        <w:r w:rsidRPr="009D1C5D">
          <w:rPr>
            <w:rStyle w:val="Hyperlink"/>
          </w:rPr>
          <w:t>https://www.bloomberg.com/news/articles/2025-01-20/bmw-faces-intensifying-competition-in-premium-ev-market</w:t>
        </w:r>
      </w:hyperlink>
    </w:p>
    <w:p w14:paraId="6CB98379" w14:textId="77777777" w:rsidR="00AD5ECB" w:rsidRPr="009D1C5D" w:rsidRDefault="00AD5ECB" w:rsidP="00AD5ECB">
      <w:r w:rsidRPr="009D1C5D">
        <w:t xml:space="preserve">Bloomberg (2025) ‘Global automotive industry trends and competitive landscape’. Available at: </w:t>
      </w:r>
      <w:hyperlink r:id="rId18" w:tgtFrame="_new" w:history="1">
        <w:r w:rsidRPr="009D1C5D">
          <w:rPr>
            <w:rStyle w:val="Hyperlink"/>
          </w:rPr>
          <w:t>https://www.bloomberg.com/automotive-trends-2025</w:t>
        </w:r>
      </w:hyperlink>
    </w:p>
    <w:p w14:paraId="23F5A169" w14:textId="77777777" w:rsidR="00AD5ECB" w:rsidRPr="009D1C5D" w:rsidRDefault="00AD5ECB" w:rsidP="00AD5ECB">
      <w:r w:rsidRPr="009D1C5D">
        <w:lastRenderedPageBreak/>
        <w:t xml:space="preserve">BMW Group (2024) Annual Report 2024. Munich: BMW Group. Available at: </w:t>
      </w:r>
      <w:hyperlink r:id="rId19" w:tgtFrame="_new" w:history="1">
        <w:r w:rsidRPr="009D1C5D">
          <w:rPr>
            <w:rStyle w:val="Hyperlink"/>
          </w:rPr>
          <w:t>https://www.bmwgroup.com/en/investor-relations/company-reports.html</w:t>
        </w:r>
      </w:hyperlink>
    </w:p>
    <w:p w14:paraId="213DF4B7" w14:textId="77777777" w:rsidR="00AD5ECB" w:rsidRPr="009D1C5D" w:rsidRDefault="00AD5ECB" w:rsidP="00AD5ECB">
      <w:r w:rsidRPr="009D1C5D">
        <w:t xml:space="preserve">BMW Group (2025) Sustainability Report 2025. Munich: BMW Group. Available at: </w:t>
      </w:r>
      <w:hyperlink r:id="rId20" w:tgtFrame="_new" w:history="1">
        <w:r w:rsidRPr="009D1C5D">
          <w:rPr>
            <w:rStyle w:val="Hyperlink"/>
          </w:rPr>
          <w:t>https://www.bmwgroup.com/en/responsibility/sustainability.html</w:t>
        </w:r>
      </w:hyperlink>
    </w:p>
    <w:p w14:paraId="60E1D377" w14:textId="77777777" w:rsidR="00AD5ECB" w:rsidRPr="009D1C5D" w:rsidRDefault="00AD5ECB" w:rsidP="00AD5ECB">
      <w:r w:rsidRPr="009D1C5D">
        <w:t xml:space="preserve">BMW Group Press Release (2025) ‘BMW Group maintains BEV growth path in challenging market situation in 2024’. BMW Group Media. Available at: </w:t>
      </w:r>
      <w:hyperlink r:id="rId21" w:tgtFrame="_new" w:history="1">
        <w:r w:rsidRPr="009D1C5D">
          <w:rPr>
            <w:rStyle w:val="Hyperlink"/>
          </w:rPr>
          <w:t>https://www.press.bmwgroup.com/global/article/detail/T0438296EN/bmw-group-maintains-bev-growth-path-in-challenging-market-situation-in-2024</w:t>
        </w:r>
      </w:hyperlink>
    </w:p>
    <w:p w14:paraId="527A64E8" w14:textId="77777777" w:rsidR="00AD5ECB" w:rsidRPr="009D1C5D" w:rsidRDefault="00AD5ECB" w:rsidP="00AD5ECB">
      <w:r w:rsidRPr="009D1C5D">
        <w:t>BMWBLOG (2024) ‘BMW – Top Overall Pick in 2024 Consumer Reports Rankings’. BMWBLOG, 27 February.</w:t>
      </w:r>
    </w:p>
    <w:p w14:paraId="3C7DE89B" w14:textId="77777777" w:rsidR="00AD5ECB" w:rsidRPr="009D1C5D" w:rsidRDefault="00AD5ECB" w:rsidP="00AD5ECB">
      <w:r w:rsidRPr="009D1C5D">
        <w:t xml:space="preserve">BMWBLOG (2024) ‘BMW ranked top overall brand in Consumer Reports 2024’. Available at: </w:t>
      </w:r>
      <w:hyperlink r:id="rId22" w:tgtFrame="_new" w:history="1">
        <w:r w:rsidRPr="009D1C5D">
          <w:rPr>
            <w:rStyle w:val="Hyperlink"/>
          </w:rPr>
          <w:t>https://www.bmwblog.com/bmw-top-brand-consumer-reports</w:t>
        </w:r>
      </w:hyperlink>
    </w:p>
    <w:p w14:paraId="4551515C" w14:textId="77777777" w:rsidR="00AD5ECB" w:rsidRPr="009D1C5D" w:rsidRDefault="00AD5ECB" w:rsidP="00AD5ECB">
      <w:bookmarkStart w:id="49" w:name="_Int_t4ITKdcQ"/>
      <w:r w:rsidRPr="009D1C5D">
        <w:t>Cars.com (2024) ‘BMW i4, Mini Cooper SE Hardtop Top 2024 J.D. Power EV Owner Satisfaction Survey’.</w:t>
      </w:r>
      <w:bookmarkEnd w:id="49"/>
      <w:r w:rsidRPr="009D1C5D">
        <w:t xml:space="preserve"> Cars.com, 27 February.</w:t>
      </w:r>
    </w:p>
    <w:p w14:paraId="5BAB0219" w14:textId="5A3C8B1E" w:rsidR="00AD5ECB" w:rsidRPr="009D1C5D" w:rsidRDefault="00AD5ECB" w:rsidP="00AD5ECB">
      <w:r w:rsidRPr="009D1C5D">
        <w:t xml:space="preserve">Cars.com (2024) ‘2024 J.D. Power EV Ownership Satisfaction Survey </w:t>
      </w:r>
      <w:r w:rsidR="003F07C1" w:rsidRPr="009D1C5D">
        <w:t>results</w:t>
      </w:r>
      <w:r w:rsidRPr="009D1C5D">
        <w:t xml:space="preserve">. Available at: </w:t>
      </w:r>
      <w:hyperlink r:id="rId23" w:tgtFrame="_new" w:history="1">
        <w:r w:rsidRPr="009D1C5D">
          <w:rPr>
            <w:rStyle w:val="Hyperlink"/>
          </w:rPr>
          <w:t>https://www.cars.com/articles/jd-power-ev-satisfaction-2024</w:t>
        </w:r>
      </w:hyperlink>
    </w:p>
    <w:p w14:paraId="4A7C6474" w14:textId="77777777" w:rsidR="00AD5ECB" w:rsidRPr="009D1C5D" w:rsidRDefault="00AD5ECB" w:rsidP="00AD5ECB">
      <w:r w:rsidRPr="009D1C5D">
        <w:t xml:space="preserve">Electrek (2024) ‘BMW surges past European rivals as EV sales top 100,000 in Q3’. Electrek, 10 October. Available at: </w:t>
      </w:r>
      <w:hyperlink r:id="rId24" w:tgtFrame="_new" w:history="1">
        <w:r w:rsidRPr="009D1C5D">
          <w:rPr>
            <w:rStyle w:val="Hyperlink"/>
          </w:rPr>
          <w:t>https://electrek.co/2024/10/10/bmw-surges-past-european-rivals-ev-sales-top-100000-q3</w:t>
        </w:r>
      </w:hyperlink>
    </w:p>
    <w:p w14:paraId="21269B25" w14:textId="61922F75" w:rsidR="00AD5ECB" w:rsidRPr="009D1C5D" w:rsidRDefault="00AD5ECB" w:rsidP="00AD5ECB">
      <w:r w:rsidRPr="009D1C5D">
        <w:t xml:space="preserve">Electrek (2025) ‘BMW is selling more EVs than Audi and Mercedes </w:t>
      </w:r>
      <w:r w:rsidR="00AD2D57">
        <w:t>combined.’</w:t>
      </w:r>
      <w:r w:rsidRPr="009D1C5D">
        <w:t xml:space="preserve"> Electrek, 23 March. Available at: </w:t>
      </w:r>
      <w:hyperlink r:id="rId25" w:tgtFrame="_new" w:history="1">
        <w:r w:rsidRPr="009D1C5D">
          <w:rPr>
            <w:rStyle w:val="Hyperlink"/>
          </w:rPr>
          <w:t>https://electrek.co/2025/03/23/bmw-selling-more-evs-than-audi-mercedes-combined</w:t>
        </w:r>
      </w:hyperlink>
    </w:p>
    <w:p w14:paraId="611AAE96" w14:textId="4554F7D5" w:rsidR="00AD5ECB" w:rsidRPr="009D1C5D" w:rsidRDefault="00AD5ECB" w:rsidP="00AD5ECB">
      <w:r w:rsidRPr="009D1C5D">
        <w:t xml:space="preserve">Electrek (2025) ‘Tesla software ecosystem sets competitive benchmark for </w:t>
      </w:r>
      <w:r w:rsidR="003F07C1" w:rsidRPr="009D1C5D">
        <w:t>automakers</w:t>
      </w:r>
      <w:r w:rsidRPr="009D1C5D">
        <w:t xml:space="preserve">. Available at: </w:t>
      </w:r>
      <w:hyperlink r:id="rId26" w:tgtFrame="_new" w:history="1">
        <w:r w:rsidRPr="009D1C5D">
          <w:rPr>
            <w:rStyle w:val="Hyperlink"/>
          </w:rPr>
          <w:t>https://electrek.co/2025/tesla-software-ecosystem</w:t>
        </w:r>
      </w:hyperlink>
    </w:p>
    <w:p w14:paraId="57A889A8" w14:textId="77777777" w:rsidR="00AD5ECB" w:rsidRPr="009D1C5D" w:rsidRDefault="00AD5ECB" w:rsidP="00AD5ECB">
      <w:bookmarkStart w:id="50" w:name="_Int_Oajw40it"/>
      <w:r w:rsidRPr="009D1C5D">
        <w:t>Gibbs, G. (1988) Learning by Doing: A Guide to Teaching and Learning Methods.</w:t>
      </w:r>
      <w:bookmarkEnd w:id="50"/>
      <w:r w:rsidRPr="009D1C5D">
        <w:t xml:space="preserve"> Oxford: Oxford Polytechnic.</w:t>
      </w:r>
    </w:p>
    <w:p w14:paraId="77B5D1B6" w14:textId="0DAC2B3F" w:rsidR="00AD5ECB" w:rsidRPr="009D1C5D" w:rsidRDefault="00AD5ECB" w:rsidP="00AD5ECB">
      <w:r w:rsidRPr="009D1C5D">
        <w:t xml:space="preserve">InsideEVs (2025) ‘BMW sold more EVs in 2024 than Audi and Mercedes-Benz </w:t>
      </w:r>
      <w:r w:rsidR="00AD2D57">
        <w:t>combined.’</w:t>
      </w:r>
      <w:r w:rsidRPr="009D1C5D">
        <w:t xml:space="preserve"> InsideEVs, 17 March. Available at: </w:t>
      </w:r>
      <w:hyperlink r:id="rId27" w:tgtFrame="_new" w:history="1">
        <w:r w:rsidRPr="009D1C5D">
          <w:rPr>
            <w:rStyle w:val="Hyperlink"/>
          </w:rPr>
          <w:t>https://insideevs.com/news/715000/bmw-sold-more-evs-2024-than-audi-mercedes-combined</w:t>
        </w:r>
      </w:hyperlink>
    </w:p>
    <w:p w14:paraId="153B3199" w14:textId="77777777" w:rsidR="00AD5ECB" w:rsidRPr="009D1C5D" w:rsidRDefault="00AD5ECB" w:rsidP="00AD5ECB">
      <w:r w:rsidRPr="009D1C5D">
        <w:t xml:space="preserve">InsideEVs (2025) ‘BMW BEV sales performance and market share 2024–2025’. Available at: </w:t>
      </w:r>
      <w:hyperlink r:id="rId28" w:tgtFrame="_new" w:history="1">
        <w:r w:rsidRPr="009D1C5D">
          <w:rPr>
            <w:rStyle w:val="Hyperlink"/>
          </w:rPr>
          <w:t>https://insideevs.com/bmw-bev-sales-2024-2025</w:t>
        </w:r>
      </w:hyperlink>
    </w:p>
    <w:p w14:paraId="1AEA8570" w14:textId="77777777" w:rsidR="00AD5ECB" w:rsidRPr="009D1C5D" w:rsidRDefault="00AD5ECB" w:rsidP="00AD5ECB">
      <w:r w:rsidRPr="009D1C5D">
        <w:t xml:space="preserve">Interbrand (2024) Best Global Brands 2024. New York: Interbrand. Available at: </w:t>
      </w:r>
      <w:hyperlink r:id="rId29" w:tgtFrame="_new" w:history="1">
        <w:r w:rsidRPr="009D1C5D">
          <w:rPr>
            <w:rStyle w:val="Hyperlink"/>
          </w:rPr>
          <w:t>https://interbrand.com/best-global-brands/</w:t>
        </w:r>
      </w:hyperlink>
    </w:p>
    <w:p w14:paraId="320DDEC6" w14:textId="77777777" w:rsidR="00AD5ECB" w:rsidRDefault="00AD5ECB" w:rsidP="00AD5ECB">
      <w:r w:rsidRPr="009D1C5D">
        <w:lastRenderedPageBreak/>
        <w:t>Kaplan, R.S. and Norton, D.P. (1992) ‘The Balanced Scorecard: Measures that drive performance’. Harvard Business Review, 70(1), pp. 71–79.</w:t>
      </w:r>
    </w:p>
    <w:p w14:paraId="00B966B0" w14:textId="4BA86E4F" w:rsidR="00AF19E3" w:rsidRPr="00AF19E3" w:rsidRDefault="00AF19E3" w:rsidP="00AF19E3">
      <w:pPr>
        <w:rPr>
          <w:lang w:val="en-US"/>
        </w:rPr>
      </w:pPr>
      <w:r w:rsidRPr="00DE5D88">
        <w:rPr>
          <w:lang w:val="en-US"/>
        </w:rPr>
        <w:t>Padeanu, A. (2025). </w:t>
      </w:r>
      <w:r w:rsidRPr="00DE5D88">
        <w:rPr>
          <w:i/>
          <w:iCs/>
          <w:lang w:val="en-US"/>
        </w:rPr>
        <w:t>Electric Surge: EVs Now Make Up 18% Of BMW Group Sales</w:t>
      </w:r>
      <w:r w:rsidRPr="00DE5D88">
        <w:rPr>
          <w:lang w:val="en-US"/>
        </w:rPr>
        <w:t>. [online] BMW BLOG. Available at: https://www.bmwblog.com/2025/11/07/evs-account-18-percent-bmw-group-sales/.</w:t>
      </w:r>
    </w:p>
    <w:p w14:paraId="59281789" w14:textId="77777777" w:rsidR="00AD5ECB" w:rsidRPr="009D1C5D" w:rsidRDefault="00AD5ECB" w:rsidP="00AD5ECB">
      <w:r w:rsidRPr="009D1C5D">
        <w:t xml:space="preserve">Panmore Institute (2025) ‘BMW’s Competitive Strategies &amp; Growth Strategies’. Available at: </w:t>
      </w:r>
      <w:hyperlink r:id="rId30" w:tgtFrame="_new" w:history="1">
        <w:r w:rsidRPr="009D1C5D">
          <w:rPr>
            <w:rStyle w:val="Hyperlink"/>
          </w:rPr>
          <w:t>https://panmore.com</w:t>
        </w:r>
      </w:hyperlink>
    </w:p>
    <w:p w14:paraId="721BD927" w14:textId="1143460E" w:rsidR="00AD5ECB" w:rsidRDefault="00AD5ECB" w:rsidP="00AD5ECB">
      <w:r w:rsidRPr="009D1C5D">
        <w:t xml:space="preserve">Panmore Institute (2025) ‘Strategic challenges for global automotive </w:t>
      </w:r>
      <w:r w:rsidR="003F07C1" w:rsidRPr="009D1C5D">
        <w:t>manufacturers</w:t>
      </w:r>
      <w:r w:rsidRPr="009D1C5D">
        <w:t xml:space="preserve">. Available at: </w:t>
      </w:r>
      <w:hyperlink r:id="rId31" w:tgtFrame="_new" w:history="1">
        <w:r w:rsidRPr="009D1C5D">
          <w:rPr>
            <w:rStyle w:val="Hyperlink"/>
          </w:rPr>
          <w:t>https://panmore.com/global-automotive-strategic-challenges</w:t>
        </w:r>
      </w:hyperlink>
    </w:p>
    <w:p w14:paraId="3166AD12" w14:textId="77777777" w:rsidR="00AD5ECB" w:rsidRPr="009D1C5D" w:rsidRDefault="00AD5ECB" w:rsidP="00AD5ECB">
      <w:r w:rsidRPr="009D1C5D">
        <w:t xml:space="preserve">Reuters (2024) ‘BMW commits to ethical battery sourcing in EV supply chain’. Reuters, 7 March. Available at: </w:t>
      </w:r>
      <w:hyperlink r:id="rId32" w:tgtFrame="_new" w:history="1">
        <w:r w:rsidRPr="009D1C5D">
          <w:rPr>
            <w:rStyle w:val="Hyperlink"/>
          </w:rPr>
          <w:t>https://www.reuters.com/business/autos/bmw-commits-ethical-battery-sourcing-ev-supply-chain-2024-03-07</w:t>
        </w:r>
      </w:hyperlink>
    </w:p>
    <w:p w14:paraId="4B0A67C7" w14:textId="77777777" w:rsidR="00AD5ECB" w:rsidRPr="009D1C5D" w:rsidRDefault="00AD5ECB" w:rsidP="00AD5ECB">
      <w:r w:rsidRPr="009D1C5D">
        <w:t xml:space="preserve">Reuters (2024) ‘BMW posts 6.3% EBIT margin amid EV growth’. Reuters, 7 March. Available at: </w:t>
      </w:r>
      <w:hyperlink r:id="rId33" w:tgtFrame="_new" w:history="1">
        <w:r w:rsidRPr="009D1C5D">
          <w:rPr>
            <w:rStyle w:val="Hyperlink"/>
          </w:rPr>
          <w:t>https://www.reuters.com/business/autos/bmw-posts-63-ebit-margin-amid-ev-growth-2024-03-07</w:t>
        </w:r>
      </w:hyperlink>
    </w:p>
    <w:p w14:paraId="693C07C5" w14:textId="77777777" w:rsidR="00AD5ECB" w:rsidRPr="009D1C5D" w:rsidRDefault="00AD5ECB" w:rsidP="00AD5ECB">
      <w:r w:rsidRPr="009D1C5D">
        <w:t xml:space="preserve">Reuters (2024) ‘BMW faces supply chain and regulatory challenges in 2024’. Available at: </w:t>
      </w:r>
      <w:hyperlink r:id="rId34" w:tgtFrame="_new" w:history="1">
        <w:r w:rsidRPr="009D1C5D">
          <w:rPr>
            <w:rStyle w:val="Hyperlink"/>
          </w:rPr>
          <w:t>https://www.reuters.com/companies/bmw-supply-chain-2024</w:t>
        </w:r>
      </w:hyperlink>
    </w:p>
    <w:p w14:paraId="3F02FF89" w14:textId="77777777" w:rsidR="00AD5ECB" w:rsidRPr="009D1C5D" w:rsidRDefault="00AD5ECB" w:rsidP="00AD5ECB">
      <w:r w:rsidRPr="009D1C5D">
        <w:t xml:space="preserve">The Brand Hopper (2024) ‘Who are BMW’s top competitors in the automotive industry’. The Brand Hopper, 10 December. Available at: </w:t>
      </w:r>
      <w:hyperlink r:id="rId35" w:tgtFrame="_new" w:history="1">
        <w:r w:rsidRPr="009D1C5D">
          <w:rPr>
            <w:rStyle w:val="Hyperlink"/>
          </w:rPr>
          <w:t>https://thebrandhopper.com/2024/12/10/who-are-bmws-top-competitors-in-automotive-industry</w:t>
        </w:r>
      </w:hyperlink>
    </w:p>
    <w:p w14:paraId="711204FB" w14:textId="77777777" w:rsidR="00AD5ECB" w:rsidRPr="009D1C5D" w:rsidRDefault="00AD5ECB" w:rsidP="00AD5ECB">
      <w:r w:rsidRPr="009D1C5D">
        <w:t xml:space="preserve">Umbrex Consulting (2024) BMW Group Investor Relations Presentation – November 2024. Available at: </w:t>
      </w:r>
      <w:hyperlink r:id="rId36" w:tgtFrame="_new" w:history="1">
        <w:r w:rsidRPr="009D1C5D">
          <w:rPr>
            <w:rStyle w:val="Hyperlink"/>
          </w:rPr>
          <w:t>https://www.umbrex.com</w:t>
        </w:r>
      </w:hyperlink>
    </w:p>
    <w:p w14:paraId="0E2568E4" w14:textId="6436E543" w:rsidR="00AD5ECB" w:rsidRPr="009D1C5D" w:rsidRDefault="00AD5ECB" w:rsidP="002B14D0">
      <w:r w:rsidRPr="009D1C5D">
        <w:t xml:space="preserve">Umbrex Consulting (2024) ‘BMW’s strategic expansion in China and battery </w:t>
      </w:r>
      <w:r w:rsidR="003F07C1" w:rsidRPr="009D1C5D">
        <w:t>partnerships</w:t>
      </w:r>
      <w:r w:rsidRPr="009D1C5D">
        <w:t xml:space="preserve">. Available at: </w:t>
      </w:r>
      <w:hyperlink r:id="rId37" w:tgtFrame="_new" w:history="1">
        <w:r w:rsidRPr="009D1C5D">
          <w:rPr>
            <w:rStyle w:val="Hyperlink"/>
          </w:rPr>
          <w:t>https://www.umbrex.com/bmw-china-expansion-battery</w:t>
        </w:r>
      </w:hyperlink>
    </w:p>
    <w:p w14:paraId="0EA0EEBA" w14:textId="77777777" w:rsidR="00AD3AB7" w:rsidRPr="009D1C5D" w:rsidRDefault="00AD3AB7" w:rsidP="008A493C"/>
    <w:sectPr w:rsidR="00AD3AB7" w:rsidRPr="009D1C5D" w:rsidSect="003F07C1">
      <w:footerReference w:type="default" r:id="rId3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22F828" w14:textId="77777777" w:rsidR="006A3393" w:rsidRDefault="006A3393" w:rsidP="003F07C1">
      <w:pPr>
        <w:spacing w:after="0" w:line="240" w:lineRule="auto"/>
      </w:pPr>
      <w:r>
        <w:separator/>
      </w:r>
    </w:p>
  </w:endnote>
  <w:endnote w:type="continuationSeparator" w:id="0">
    <w:p w14:paraId="2AFE52D2" w14:textId="77777777" w:rsidR="006A3393" w:rsidRDefault="006A3393" w:rsidP="003F0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Batang">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839564"/>
      <w:docPartObj>
        <w:docPartGallery w:val="Page Numbers (Bottom of Page)"/>
        <w:docPartUnique/>
      </w:docPartObj>
    </w:sdtPr>
    <w:sdtEndPr>
      <w:rPr>
        <w:noProof/>
      </w:rPr>
    </w:sdtEndPr>
    <w:sdtContent>
      <w:p w14:paraId="1A2CC9E8" w14:textId="3AA186EC" w:rsidR="003F07C1" w:rsidRDefault="003F07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70509" w14:textId="77777777" w:rsidR="003F07C1" w:rsidRDefault="003F07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B0431" w14:textId="77777777" w:rsidR="006A3393" w:rsidRDefault="006A3393" w:rsidP="003F07C1">
      <w:pPr>
        <w:spacing w:after="0" w:line="240" w:lineRule="auto"/>
      </w:pPr>
      <w:r>
        <w:separator/>
      </w:r>
    </w:p>
  </w:footnote>
  <w:footnote w:type="continuationSeparator" w:id="0">
    <w:p w14:paraId="4347D4A4" w14:textId="77777777" w:rsidR="006A3393" w:rsidRDefault="006A3393" w:rsidP="003F07C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4ITKdcQ" int2:invalidationBookmarkName="" int2:hashCode="13xL1ns1mYMW4q" int2:id="ibkdw5XZ">
      <int2:state int2:value="Rejected" int2:type="similarity"/>
    </int2:bookmark>
    <int2:bookmark int2:bookmarkName="_Int_Oajw40it" int2:invalidationBookmarkName="" int2:hashCode="NXlk6UDNhLGDfE" int2:id="5OyRa6Ic">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50892"/>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B20DE"/>
    <w:multiLevelType w:val="multilevel"/>
    <w:tmpl w:val="2F9AB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1374D"/>
    <w:multiLevelType w:val="hybridMultilevel"/>
    <w:tmpl w:val="76E6D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541E3C"/>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A7472"/>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7E3236"/>
    <w:multiLevelType w:val="hybridMultilevel"/>
    <w:tmpl w:val="E3CA4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6873D7"/>
    <w:multiLevelType w:val="hybridMultilevel"/>
    <w:tmpl w:val="A79A5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112BBE"/>
    <w:multiLevelType w:val="hybridMultilevel"/>
    <w:tmpl w:val="C1DA8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2E6CB5"/>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5041D5"/>
    <w:multiLevelType w:val="multilevel"/>
    <w:tmpl w:val="9622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202D8C"/>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C47572"/>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1439A2"/>
    <w:multiLevelType w:val="multilevel"/>
    <w:tmpl w:val="7E2A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300B80"/>
    <w:multiLevelType w:val="hybridMultilevel"/>
    <w:tmpl w:val="C92C19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6D549F3"/>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1575DC"/>
    <w:multiLevelType w:val="multilevel"/>
    <w:tmpl w:val="A2CCF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1541B4"/>
    <w:multiLevelType w:val="multilevel"/>
    <w:tmpl w:val="2242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2E0377"/>
    <w:multiLevelType w:val="multilevel"/>
    <w:tmpl w:val="1B026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3F0269"/>
    <w:multiLevelType w:val="multilevel"/>
    <w:tmpl w:val="44E0A27E"/>
    <w:lvl w:ilvl="0">
      <w:start w:val="1"/>
      <w:numFmt w:val="decimal"/>
      <w:pStyle w:val="Heading1"/>
      <w:lvlText w:val="%1. "/>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pStyle w:val="Heading3"/>
      <w:lvlText w:val="%1.%2.%3"/>
      <w:lvlJc w:val="left"/>
      <w:pPr>
        <w:ind w:left="36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36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738E6176"/>
    <w:multiLevelType w:val="multilevel"/>
    <w:tmpl w:val="6DFE2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9E0E0D"/>
    <w:multiLevelType w:val="multilevel"/>
    <w:tmpl w:val="83DE5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111CCF"/>
    <w:multiLevelType w:val="hybridMultilevel"/>
    <w:tmpl w:val="C2B42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6552704">
    <w:abstractNumId w:val="4"/>
  </w:num>
  <w:num w:numId="2" w16cid:durableId="83844184">
    <w:abstractNumId w:val="10"/>
  </w:num>
  <w:num w:numId="3" w16cid:durableId="1214536952">
    <w:abstractNumId w:val="16"/>
  </w:num>
  <w:num w:numId="4" w16cid:durableId="1485778427">
    <w:abstractNumId w:val="11"/>
  </w:num>
  <w:num w:numId="5" w16cid:durableId="646859200">
    <w:abstractNumId w:val="8"/>
  </w:num>
  <w:num w:numId="6" w16cid:durableId="655299573">
    <w:abstractNumId w:val="3"/>
  </w:num>
  <w:num w:numId="7" w16cid:durableId="2141730093">
    <w:abstractNumId w:val="0"/>
  </w:num>
  <w:num w:numId="8" w16cid:durableId="314065272">
    <w:abstractNumId w:val="14"/>
  </w:num>
  <w:num w:numId="9" w16cid:durableId="637103862">
    <w:abstractNumId w:val="20"/>
  </w:num>
  <w:num w:numId="10" w16cid:durableId="1411274864">
    <w:abstractNumId w:val="21"/>
  </w:num>
  <w:num w:numId="11" w16cid:durableId="1693260253">
    <w:abstractNumId w:val="18"/>
  </w:num>
  <w:num w:numId="12" w16cid:durableId="105348667">
    <w:abstractNumId w:val="12"/>
  </w:num>
  <w:num w:numId="13" w16cid:durableId="2033991691">
    <w:abstractNumId w:val="9"/>
  </w:num>
  <w:num w:numId="14" w16cid:durableId="1792479147">
    <w:abstractNumId w:val="17"/>
  </w:num>
  <w:num w:numId="15" w16cid:durableId="1979341889">
    <w:abstractNumId w:val="15"/>
  </w:num>
  <w:num w:numId="16" w16cid:durableId="1408384519">
    <w:abstractNumId w:val="19"/>
  </w:num>
  <w:num w:numId="17" w16cid:durableId="679353291">
    <w:abstractNumId w:val="1"/>
  </w:num>
  <w:num w:numId="18" w16cid:durableId="1446655120">
    <w:abstractNumId w:val="6"/>
  </w:num>
  <w:num w:numId="19" w16cid:durableId="1288853570">
    <w:abstractNumId w:val="5"/>
  </w:num>
  <w:num w:numId="20" w16cid:durableId="1865633907">
    <w:abstractNumId w:val="2"/>
  </w:num>
  <w:num w:numId="21" w16cid:durableId="275597806">
    <w:abstractNumId w:val="13"/>
  </w:num>
  <w:num w:numId="22" w16cid:durableId="194565276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091154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945"/>
    <w:rsid w:val="000151EF"/>
    <w:rsid w:val="00046DDC"/>
    <w:rsid w:val="000546E1"/>
    <w:rsid w:val="00071867"/>
    <w:rsid w:val="000809C0"/>
    <w:rsid w:val="00083F7C"/>
    <w:rsid w:val="000C2FC3"/>
    <w:rsid w:val="000C4CEE"/>
    <w:rsid w:val="00124C08"/>
    <w:rsid w:val="00131F9E"/>
    <w:rsid w:val="00156658"/>
    <w:rsid w:val="00170AD0"/>
    <w:rsid w:val="00186ADB"/>
    <w:rsid w:val="00191C50"/>
    <w:rsid w:val="001974BF"/>
    <w:rsid w:val="001E2A18"/>
    <w:rsid w:val="00202305"/>
    <w:rsid w:val="00211E39"/>
    <w:rsid w:val="00243A76"/>
    <w:rsid w:val="002B14D0"/>
    <w:rsid w:val="002C2EBA"/>
    <w:rsid w:val="002D7EF1"/>
    <w:rsid w:val="00337532"/>
    <w:rsid w:val="00396DC8"/>
    <w:rsid w:val="003B0E90"/>
    <w:rsid w:val="003C6B5C"/>
    <w:rsid w:val="003F07C1"/>
    <w:rsid w:val="00430505"/>
    <w:rsid w:val="00493298"/>
    <w:rsid w:val="004A6BA4"/>
    <w:rsid w:val="004D2193"/>
    <w:rsid w:val="004D26AD"/>
    <w:rsid w:val="004F4377"/>
    <w:rsid w:val="00511EA2"/>
    <w:rsid w:val="0051430E"/>
    <w:rsid w:val="00587D80"/>
    <w:rsid w:val="005A0711"/>
    <w:rsid w:val="005B2698"/>
    <w:rsid w:val="005D7397"/>
    <w:rsid w:val="005E79D2"/>
    <w:rsid w:val="00620FA5"/>
    <w:rsid w:val="006324F5"/>
    <w:rsid w:val="0065717A"/>
    <w:rsid w:val="00657DBE"/>
    <w:rsid w:val="00672687"/>
    <w:rsid w:val="00676E42"/>
    <w:rsid w:val="006A3393"/>
    <w:rsid w:val="006A72FB"/>
    <w:rsid w:val="006A7E33"/>
    <w:rsid w:val="006B0F9A"/>
    <w:rsid w:val="006C1554"/>
    <w:rsid w:val="006D2706"/>
    <w:rsid w:val="006D58E0"/>
    <w:rsid w:val="006E6B2F"/>
    <w:rsid w:val="00727B6F"/>
    <w:rsid w:val="007635EF"/>
    <w:rsid w:val="0078253F"/>
    <w:rsid w:val="00787131"/>
    <w:rsid w:val="0079507D"/>
    <w:rsid w:val="00795CC7"/>
    <w:rsid w:val="007E78A8"/>
    <w:rsid w:val="008828BE"/>
    <w:rsid w:val="0088448D"/>
    <w:rsid w:val="00887ABD"/>
    <w:rsid w:val="008A1B36"/>
    <w:rsid w:val="008A493C"/>
    <w:rsid w:val="008A6A47"/>
    <w:rsid w:val="008D0E6B"/>
    <w:rsid w:val="009041EE"/>
    <w:rsid w:val="00912617"/>
    <w:rsid w:val="009A1CB3"/>
    <w:rsid w:val="009D1C5D"/>
    <w:rsid w:val="009E52F6"/>
    <w:rsid w:val="009F1542"/>
    <w:rsid w:val="00A172F5"/>
    <w:rsid w:val="00A32483"/>
    <w:rsid w:val="00A6680E"/>
    <w:rsid w:val="00AA7390"/>
    <w:rsid w:val="00AC6D99"/>
    <w:rsid w:val="00AD2D57"/>
    <w:rsid w:val="00AD3AB7"/>
    <w:rsid w:val="00AD5ECB"/>
    <w:rsid w:val="00AD79F5"/>
    <w:rsid w:val="00AF19E3"/>
    <w:rsid w:val="00B17ED8"/>
    <w:rsid w:val="00B37A80"/>
    <w:rsid w:val="00B4617C"/>
    <w:rsid w:val="00B55129"/>
    <w:rsid w:val="00B65DF2"/>
    <w:rsid w:val="00B72AC6"/>
    <w:rsid w:val="00BE67AC"/>
    <w:rsid w:val="00BF29E8"/>
    <w:rsid w:val="00C25945"/>
    <w:rsid w:val="00C27ACD"/>
    <w:rsid w:val="00C5350C"/>
    <w:rsid w:val="00C579CA"/>
    <w:rsid w:val="00C96BAB"/>
    <w:rsid w:val="00D0772C"/>
    <w:rsid w:val="00D211D2"/>
    <w:rsid w:val="00D230B6"/>
    <w:rsid w:val="00D23E5E"/>
    <w:rsid w:val="00D464C1"/>
    <w:rsid w:val="00D85275"/>
    <w:rsid w:val="00D85ED4"/>
    <w:rsid w:val="00D8713E"/>
    <w:rsid w:val="00D929CD"/>
    <w:rsid w:val="00D9308B"/>
    <w:rsid w:val="00DA0468"/>
    <w:rsid w:val="00DB2A11"/>
    <w:rsid w:val="00DE5D88"/>
    <w:rsid w:val="00DF10CF"/>
    <w:rsid w:val="00DF3640"/>
    <w:rsid w:val="00E14377"/>
    <w:rsid w:val="00E348E9"/>
    <w:rsid w:val="00E3544A"/>
    <w:rsid w:val="00E81B80"/>
    <w:rsid w:val="00EB6103"/>
    <w:rsid w:val="00EC657A"/>
    <w:rsid w:val="00ED41D2"/>
    <w:rsid w:val="00EE2986"/>
    <w:rsid w:val="00F145C5"/>
    <w:rsid w:val="00FD772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03848"/>
  <w15:chartTrackingRefBased/>
  <w15:docId w15:val="{17993760-298C-4342-BAEA-DD28A0421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Batang"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ED8"/>
    <w:pPr>
      <w:jc w:val="lowKashida"/>
    </w:pPr>
    <w:rPr>
      <w:rFonts w:asciiTheme="minorBidi" w:hAnsiTheme="minorBidi"/>
      <w:lang w:val="en-GB"/>
    </w:rPr>
  </w:style>
  <w:style w:type="paragraph" w:styleId="Heading1">
    <w:name w:val="heading 1"/>
    <w:basedOn w:val="Normal"/>
    <w:next w:val="Normal"/>
    <w:link w:val="Heading1Char"/>
    <w:uiPriority w:val="9"/>
    <w:qFormat/>
    <w:rsid w:val="00C25945"/>
    <w:pPr>
      <w:keepNext/>
      <w:keepLines/>
      <w:numPr>
        <w:numId w:val="1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5DF2"/>
    <w:pPr>
      <w:keepNext/>
      <w:keepLines/>
      <w:numPr>
        <w:ilvl w:val="1"/>
        <w:numId w:val="1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58E0"/>
    <w:pPr>
      <w:keepNext/>
      <w:keepLines/>
      <w:numPr>
        <w:ilvl w:val="2"/>
        <w:numId w:val="1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59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59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59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9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9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9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5DF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6D58E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25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5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5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945"/>
    <w:rPr>
      <w:rFonts w:eastAsiaTheme="majorEastAsia" w:cstheme="majorBidi"/>
      <w:color w:val="272727" w:themeColor="text1" w:themeTint="D8"/>
    </w:rPr>
  </w:style>
  <w:style w:type="paragraph" w:styleId="Title">
    <w:name w:val="Title"/>
    <w:basedOn w:val="Normal"/>
    <w:next w:val="Normal"/>
    <w:link w:val="TitleChar"/>
    <w:uiPriority w:val="10"/>
    <w:qFormat/>
    <w:rsid w:val="00C259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9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945"/>
    <w:pPr>
      <w:spacing w:before="160"/>
      <w:jc w:val="center"/>
    </w:pPr>
    <w:rPr>
      <w:i/>
      <w:iCs/>
      <w:color w:val="404040" w:themeColor="text1" w:themeTint="BF"/>
    </w:rPr>
  </w:style>
  <w:style w:type="character" w:customStyle="1" w:styleId="QuoteChar">
    <w:name w:val="Quote Char"/>
    <w:basedOn w:val="DefaultParagraphFont"/>
    <w:link w:val="Quote"/>
    <w:uiPriority w:val="29"/>
    <w:rsid w:val="00C25945"/>
    <w:rPr>
      <w:i/>
      <w:iCs/>
      <w:color w:val="404040" w:themeColor="text1" w:themeTint="BF"/>
    </w:rPr>
  </w:style>
  <w:style w:type="paragraph" w:styleId="ListParagraph">
    <w:name w:val="List Paragraph"/>
    <w:basedOn w:val="Normal"/>
    <w:uiPriority w:val="34"/>
    <w:qFormat/>
    <w:rsid w:val="00C25945"/>
    <w:pPr>
      <w:ind w:left="720"/>
      <w:contextualSpacing/>
    </w:pPr>
  </w:style>
  <w:style w:type="character" w:styleId="IntenseEmphasis">
    <w:name w:val="Intense Emphasis"/>
    <w:basedOn w:val="DefaultParagraphFont"/>
    <w:uiPriority w:val="21"/>
    <w:qFormat/>
    <w:rsid w:val="00C25945"/>
    <w:rPr>
      <w:i/>
      <w:iCs/>
      <w:color w:val="0F4761" w:themeColor="accent1" w:themeShade="BF"/>
    </w:rPr>
  </w:style>
  <w:style w:type="paragraph" w:styleId="IntenseQuote">
    <w:name w:val="Intense Quote"/>
    <w:basedOn w:val="Normal"/>
    <w:next w:val="Normal"/>
    <w:link w:val="IntenseQuoteChar"/>
    <w:uiPriority w:val="30"/>
    <w:qFormat/>
    <w:rsid w:val="00C259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5945"/>
    <w:rPr>
      <w:i/>
      <w:iCs/>
      <w:color w:val="0F4761" w:themeColor="accent1" w:themeShade="BF"/>
    </w:rPr>
  </w:style>
  <w:style w:type="character" w:styleId="IntenseReference">
    <w:name w:val="Intense Reference"/>
    <w:basedOn w:val="DefaultParagraphFont"/>
    <w:uiPriority w:val="32"/>
    <w:qFormat/>
    <w:rsid w:val="00C25945"/>
    <w:rPr>
      <w:b/>
      <w:bCs/>
      <w:smallCaps/>
      <w:color w:val="0F4761" w:themeColor="accent1" w:themeShade="BF"/>
      <w:spacing w:val="5"/>
    </w:rPr>
  </w:style>
  <w:style w:type="paragraph" w:styleId="NormalWeb">
    <w:name w:val="Normal (Web)"/>
    <w:basedOn w:val="Normal"/>
    <w:uiPriority w:val="99"/>
    <w:unhideWhenUsed/>
    <w:rsid w:val="00A172F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172F5"/>
    <w:rPr>
      <w:b/>
      <w:bCs/>
    </w:rPr>
  </w:style>
  <w:style w:type="character" w:styleId="Emphasis">
    <w:name w:val="Emphasis"/>
    <w:basedOn w:val="DefaultParagraphFont"/>
    <w:uiPriority w:val="20"/>
    <w:qFormat/>
    <w:rsid w:val="00A172F5"/>
    <w:rPr>
      <w:i/>
      <w:iCs/>
    </w:rPr>
  </w:style>
  <w:style w:type="character" w:styleId="Hyperlink">
    <w:name w:val="Hyperlink"/>
    <w:basedOn w:val="DefaultParagraphFont"/>
    <w:uiPriority w:val="99"/>
    <w:unhideWhenUsed/>
    <w:rsid w:val="003C6B5C"/>
    <w:rPr>
      <w:color w:val="0000FF"/>
      <w:u w:val="single"/>
    </w:rPr>
  </w:style>
  <w:style w:type="paragraph" w:styleId="TOCHeading">
    <w:name w:val="TOC Heading"/>
    <w:basedOn w:val="Heading1"/>
    <w:next w:val="Normal"/>
    <w:uiPriority w:val="39"/>
    <w:unhideWhenUsed/>
    <w:qFormat/>
    <w:rsid w:val="009A1CB3"/>
    <w:pPr>
      <w:numPr>
        <w:numId w:val="0"/>
      </w:num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9A1CB3"/>
    <w:pPr>
      <w:spacing w:after="100"/>
    </w:pPr>
  </w:style>
  <w:style w:type="paragraph" w:styleId="TOC2">
    <w:name w:val="toc 2"/>
    <w:basedOn w:val="Normal"/>
    <w:next w:val="Normal"/>
    <w:autoRedefine/>
    <w:uiPriority w:val="39"/>
    <w:unhideWhenUsed/>
    <w:rsid w:val="009A1CB3"/>
    <w:pPr>
      <w:spacing w:after="100"/>
      <w:ind w:left="240"/>
    </w:pPr>
  </w:style>
  <w:style w:type="paragraph" w:styleId="TOC3">
    <w:name w:val="toc 3"/>
    <w:basedOn w:val="Normal"/>
    <w:next w:val="Normal"/>
    <w:autoRedefine/>
    <w:uiPriority w:val="39"/>
    <w:unhideWhenUsed/>
    <w:rsid w:val="009A1CB3"/>
    <w:pPr>
      <w:spacing w:after="100"/>
      <w:ind w:left="480"/>
    </w:pPr>
  </w:style>
  <w:style w:type="table" w:styleId="TableGrid">
    <w:name w:val="Table Grid"/>
    <w:basedOn w:val="TableNormal"/>
    <w:uiPriority w:val="39"/>
    <w:rsid w:val="006726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14377"/>
    <w:pPr>
      <w:spacing w:after="200" w:line="240" w:lineRule="auto"/>
    </w:pPr>
    <w:rPr>
      <w:i/>
      <w:iCs/>
      <w:color w:val="0E2841" w:themeColor="text2"/>
      <w:sz w:val="18"/>
      <w:szCs w:val="18"/>
    </w:rPr>
  </w:style>
  <w:style w:type="character" w:customStyle="1" w:styleId="citation-179">
    <w:name w:val="citation-179"/>
    <w:basedOn w:val="DefaultParagraphFont"/>
    <w:rsid w:val="00202305"/>
  </w:style>
  <w:style w:type="character" w:customStyle="1" w:styleId="citation-178">
    <w:name w:val="citation-178"/>
    <w:basedOn w:val="DefaultParagraphFont"/>
    <w:rsid w:val="00202305"/>
  </w:style>
  <w:style w:type="character" w:customStyle="1" w:styleId="citation-177">
    <w:name w:val="citation-177"/>
    <w:basedOn w:val="DefaultParagraphFont"/>
    <w:rsid w:val="00202305"/>
  </w:style>
  <w:style w:type="character" w:customStyle="1" w:styleId="citation-176">
    <w:name w:val="citation-176"/>
    <w:basedOn w:val="DefaultParagraphFont"/>
    <w:rsid w:val="00202305"/>
  </w:style>
  <w:style w:type="character" w:customStyle="1" w:styleId="citation-175">
    <w:name w:val="citation-175"/>
    <w:basedOn w:val="DefaultParagraphFont"/>
    <w:rsid w:val="00202305"/>
  </w:style>
  <w:style w:type="character" w:customStyle="1" w:styleId="citation-174">
    <w:name w:val="citation-174"/>
    <w:basedOn w:val="DefaultParagraphFont"/>
    <w:rsid w:val="00202305"/>
  </w:style>
  <w:style w:type="character" w:customStyle="1" w:styleId="citation-173">
    <w:name w:val="citation-173"/>
    <w:basedOn w:val="DefaultParagraphFont"/>
    <w:rsid w:val="00202305"/>
  </w:style>
  <w:style w:type="character" w:customStyle="1" w:styleId="citation-172">
    <w:name w:val="citation-172"/>
    <w:basedOn w:val="DefaultParagraphFont"/>
    <w:rsid w:val="00202305"/>
  </w:style>
  <w:style w:type="character" w:customStyle="1" w:styleId="citation-171">
    <w:name w:val="citation-171"/>
    <w:basedOn w:val="DefaultParagraphFont"/>
    <w:rsid w:val="00202305"/>
  </w:style>
  <w:style w:type="character" w:customStyle="1" w:styleId="citation-170">
    <w:name w:val="citation-170"/>
    <w:basedOn w:val="DefaultParagraphFont"/>
    <w:rsid w:val="00202305"/>
  </w:style>
  <w:style w:type="character" w:customStyle="1" w:styleId="citation-169">
    <w:name w:val="citation-169"/>
    <w:basedOn w:val="DefaultParagraphFont"/>
    <w:rsid w:val="00202305"/>
  </w:style>
  <w:style w:type="character" w:customStyle="1" w:styleId="citation-168">
    <w:name w:val="citation-168"/>
    <w:basedOn w:val="DefaultParagraphFont"/>
    <w:rsid w:val="00202305"/>
  </w:style>
  <w:style w:type="character" w:customStyle="1" w:styleId="citation-167">
    <w:name w:val="citation-167"/>
    <w:basedOn w:val="DefaultParagraphFont"/>
    <w:rsid w:val="00202305"/>
  </w:style>
  <w:style w:type="character" w:customStyle="1" w:styleId="citation-166">
    <w:name w:val="citation-166"/>
    <w:basedOn w:val="DefaultParagraphFont"/>
    <w:rsid w:val="00202305"/>
  </w:style>
  <w:style w:type="paragraph" w:styleId="TableofFigures">
    <w:name w:val="table of figures"/>
    <w:basedOn w:val="Normal"/>
    <w:next w:val="Normal"/>
    <w:uiPriority w:val="99"/>
    <w:unhideWhenUsed/>
    <w:rsid w:val="00DA0468"/>
    <w:pPr>
      <w:spacing w:after="0"/>
      <w:ind w:left="480" w:hanging="480"/>
      <w:jc w:val="left"/>
    </w:pPr>
    <w:rPr>
      <w:rFonts w:asciiTheme="minorHAnsi" w:hAnsiTheme="minorHAnsi" w:cs="Times New Roman"/>
      <w:b/>
      <w:bCs/>
      <w:sz w:val="20"/>
    </w:rPr>
  </w:style>
  <w:style w:type="character" w:styleId="UnresolvedMention">
    <w:name w:val="Unresolved Mention"/>
    <w:basedOn w:val="DefaultParagraphFont"/>
    <w:uiPriority w:val="99"/>
    <w:semiHidden/>
    <w:unhideWhenUsed/>
    <w:rsid w:val="00AD3AB7"/>
    <w:rPr>
      <w:color w:val="605E5C"/>
      <w:shd w:val="clear" w:color="auto" w:fill="E1DFDD"/>
    </w:rPr>
  </w:style>
  <w:style w:type="paragraph" w:styleId="Header">
    <w:name w:val="header"/>
    <w:basedOn w:val="Normal"/>
    <w:link w:val="HeaderChar"/>
    <w:uiPriority w:val="99"/>
    <w:unhideWhenUsed/>
    <w:rsid w:val="003F0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7C1"/>
    <w:rPr>
      <w:rFonts w:asciiTheme="minorBidi" w:hAnsiTheme="minorBidi"/>
      <w:lang w:val="en-GB"/>
    </w:rPr>
  </w:style>
  <w:style w:type="paragraph" w:styleId="Footer">
    <w:name w:val="footer"/>
    <w:basedOn w:val="Normal"/>
    <w:link w:val="FooterChar"/>
    <w:uiPriority w:val="99"/>
    <w:unhideWhenUsed/>
    <w:rsid w:val="003F0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7C1"/>
    <w:rPr>
      <w:rFonts w:asciiTheme="minorBidi" w:hAnsi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ope.autonews.com/automakers/bmw-ev-strategy-competitive-positioning" TargetMode="External"/><Relationship Id="rId18" Type="http://schemas.openxmlformats.org/officeDocument/2006/relationships/hyperlink" Target="https://www.bloomberg.com/automotive-trends-2025" TargetMode="External"/><Relationship Id="rId26" Type="http://schemas.openxmlformats.org/officeDocument/2006/relationships/hyperlink" Target="https://electrek.co/2025/tesla-software-ecosystem" TargetMode="External"/><Relationship Id="rId39" Type="http://schemas.openxmlformats.org/officeDocument/2006/relationships/fontTable" Target="fontTable.xml"/><Relationship Id="rId21" Type="http://schemas.openxmlformats.org/officeDocument/2006/relationships/hyperlink" Target="https://www.press.bmwgroup.com/global/article/detail/T0438296EN/bmw-group-maintains-bev-growth-path-in-challenging-market-situation-in-2024" TargetMode="External"/><Relationship Id="rId34" Type="http://schemas.openxmlformats.org/officeDocument/2006/relationships/hyperlink" Target="https://www.reuters.com/companies/bmw-supply-chain-202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loomberg.com/news/articles/2025-01-20/bmw-expands-circular-economy-initiatives-to-meet-carbon-neutrality-targets" TargetMode="External"/><Relationship Id="rId20" Type="http://schemas.openxmlformats.org/officeDocument/2006/relationships/hyperlink" Target="https://www.bmwgroup.com/en/responsibility/sustainability.html" TargetMode="External"/><Relationship Id="rId29" Type="http://schemas.openxmlformats.org/officeDocument/2006/relationships/hyperlink" Target="https://interbrand.com/best-global-brands/"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tomotivelogistics.media/bmw-secondary-first-recycled-materials" TargetMode="External"/><Relationship Id="rId24" Type="http://schemas.openxmlformats.org/officeDocument/2006/relationships/hyperlink" Target="https://electrek.co/2024/10/10/bmw-surges-past-european-rivals-ev-sales-top-100000-q3" TargetMode="External"/><Relationship Id="rId32" Type="http://schemas.openxmlformats.org/officeDocument/2006/relationships/hyperlink" Target="https://www.reuters.com/business/autos/bmw-commits-ethical-battery-sourcing-ev-supply-chain-2024-03-07" TargetMode="External"/><Relationship Id="rId37" Type="http://schemas.openxmlformats.org/officeDocument/2006/relationships/hyperlink" Target="https://www.umbrex.com/bmw-china-expansion-batter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lobal.bitauto.com/bmw-2024-financials" TargetMode="External"/><Relationship Id="rId23" Type="http://schemas.openxmlformats.org/officeDocument/2006/relationships/hyperlink" Target="https://www.cars.com/articles/jd-power-ev-satisfaction-2024" TargetMode="External"/><Relationship Id="rId28" Type="http://schemas.openxmlformats.org/officeDocument/2006/relationships/hyperlink" Target="https://insideevs.com/bmw-bev-sales-2024-2025" TargetMode="External"/><Relationship Id="rId36" Type="http://schemas.openxmlformats.org/officeDocument/2006/relationships/hyperlink" Target="https://www.umbrex.com" TargetMode="External"/><Relationship Id="rId10" Type="http://schemas.openxmlformats.org/officeDocument/2006/relationships/chart" Target="charts/chart2.xml"/><Relationship Id="rId19" Type="http://schemas.openxmlformats.org/officeDocument/2006/relationships/hyperlink" Target="https://www.bmwgroup.com/en/investor-relations/company-reports.html" TargetMode="External"/><Relationship Id="rId31" Type="http://schemas.openxmlformats.org/officeDocument/2006/relationships/hyperlink" Target="https://panmore.com/global-automotive-strategic-challenge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europe.autonews.com/consumer-trends-sustainability" TargetMode="External"/><Relationship Id="rId22" Type="http://schemas.openxmlformats.org/officeDocument/2006/relationships/hyperlink" Target="https://www.bmwblog.com/bmw-top-brand-consumer-reports" TargetMode="External"/><Relationship Id="rId27" Type="http://schemas.openxmlformats.org/officeDocument/2006/relationships/hyperlink" Target="https://insideevs.com/news/715000/bmw-sold-more-evs-2024-than-audi-mercedes-combined" TargetMode="External"/><Relationship Id="rId30" Type="http://schemas.openxmlformats.org/officeDocument/2006/relationships/hyperlink" Target="https://panmore.com" TargetMode="External"/><Relationship Id="rId35" Type="http://schemas.openxmlformats.org/officeDocument/2006/relationships/hyperlink" Target="https://thebrandhopper.com/2024/12/10/who-are-bmws-top-competitors-in-automotive-industry"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europe.autonews.com/automakers/bmw-adapts-shifting-consumer-mobility-preferences" TargetMode="External"/><Relationship Id="rId17" Type="http://schemas.openxmlformats.org/officeDocument/2006/relationships/hyperlink" Target="https://www.bloomberg.com/news/articles/2025-01-20/bmw-faces-intensifying-competition-in-premium-ev-market" TargetMode="External"/><Relationship Id="rId25" Type="http://schemas.openxmlformats.org/officeDocument/2006/relationships/hyperlink" Target="https://electrek.co/2025/03/23/bmw-selling-more-evs-than-audi-mercedes-combined" TargetMode="External"/><Relationship Id="rId33" Type="http://schemas.openxmlformats.org/officeDocument/2006/relationships/hyperlink" Target="https://www.reuters.com/business/autos/bmw-posts-63-ebit-margin-amid-ev-growth-2024-03-07" TargetMode="External"/><Relationship Id="rId3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03%20-%20Report\Work%20Files\Final%20Deliverables\LCMB7003%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k\Assignments\Active\Shivm\Assessment%20Specifications%20-%20LCMB7003%20-%20Report\Work%20Files\Final%20Deliverables\LCMB7003%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2024 BEV Sales</c:v>
                </c:pt>
              </c:strCache>
            </c:strRef>
          </c:tx>
          <c:spPr>
            <a:solidFill>
              <a:schemeClr val="accent1"/>
            </a:solidFill>
            <a:ln>
              <a:noFill/>
            </a:ln>
            <a:effectLst/>
          </c:spPr>
          <c:invertIfNegative val="0"/>
          <c:cat>
            <c:strRef>
              <c:f>Sheet1!$A$2:$A$4</c:f>
              <c:strCache>
                <c:ptCount val="3"/>
                <c:pt idx="0">
                  <c:v>BMW</c:v>
                </c:pt>
                <c:pt idx="1">
                  <c:v>Mercedes-Benz</c:v>
                </c:pt>
                <c:pt idx="2">
                  <c:v>Audi</c:v>
                </c:pt>
              </c:strCache>
            </c:strRef>
          </c:cat>
          <c:val>
            <c:numRef>
              <c:f>Sheet1!$B$2:$B$4</c:f>
              <c:numCache>
                <c:formatCode>#,##0</c:formatCode>
                <c:ptCount val="3"/>
                <c:pt idx="0">
                  <c:v>376000</c:v>
                </c:pt>
                <c:pt idx="1">
                  <c:v>185100</c:v>
                </c:pt>
                <c:pt idx="2">
                  <c:v>164000</c:v>
                </c:pt>
              </c:numCache>
            </c:numRef>
          </c:val>
          <c:extLst>
            <c:ext xmlns:c16="http://schemas.microsoft.com/office/drawing/2014/chart" uri="{C3380CC4-5D6E-409C-BE32-E72D297353CC}">
              <c16:uniqueId val="{00000000-29AE-4F63-A1DE-28D279FC8B0B}"/>
            </c:ext>
          </c:extLst>
        </c:ser>
        <c:dLbls>
          <c:showLegendKey val="0"/>
          <c:showVal val="0"/>
          <c:showCatName val="0"/>
          <c:showSerName val="0"/>
          <c:showPercent val="0"/>
          <c:showBubbleSize val="0"/>
        </c:dLbls>
        <c:gapWidth val="219"/>
        <c:overlap val="-27"/>
        <c:axId val="734766047"/>
        <c:axId val="734740607"/>
      </c:barChart>
      <c:catAx>
        <c:axId val="734766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40607"/>
        <c:crosses val="autoZero"/>
        <c:auto val="1"/>
        <c:lblAlgn val="ctr"/>
        <c:lblOffset val="100"/>
        <c:noMultiLvlLbl val="0"/>
      </c:catAx>
      <c:valAx>
        <c:axId val="73474060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660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i="0" u="none" strike="noStrike" baseline="0">
                <a:effectLst/>
              </a:rPr>
              <a:t>BMW Group BEV Share of Deliveries (2019–2024)</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Sheet1!$B$38</c:f>
              <c:strCache>
                <c:ptCount val="1"/>
                <c:pt idx="0">
                  <c:v>BEV Share (%)</c:v>
                </c:pt>
              </c:strCache>
            </c:strRef>
          </c:tx>
          <c:spPr>
            <a:ln w="28575" cap="rnd">
              <a:solidFill>
                <a:schemeClr val="accent1"/>
              </a:solidFill>
              <a:round/>
            </a:ln>
            <a:effectLst/>
          </c:spPr>
          <c:marker>
            <c:symbol val="none"/>
          </c:marker>
          <c:cat>
            <c:numRef>
              <c:f>Sheet1!$A$39:$A$44</c:f>
              <c:numCache>
                <c:formatCode>General</c:formatCode>
                <c:ptCount val="6"/>
                <c:pt idx="0">
                  <c:v>2019</c:v>
                </c:pt>
                <c:pt idx="1">
                  <c:v>2020</c:v>
                </c:pt>
                <c:pt idx="2">
                  <c:v>2021</c:v>
                </c:pt>
                <c:pt idx="3">
                  <c:v>2022</c:v>
                </c:pt>
                <c:pt idx="4">
                  <c:v>2023</c:v>
                </c:pt>
                <c:pt idx="5">
                  <c:v>2024</c:v>
                </c:pt>
              </c:numCache>
            </c:numRef>
          </c:cat>
          <c:val>
            <c:numRef>
              <c:f>Sheet1!$B$39:$B$44</c:f>
              <c:numCache>
                <c:formatCode>0.00%</c:formatCode>
                <c:ptCount val="6"/>
                <c:pt idx="0">
                  <c:v>1.7000000000000001E-2</c:v>
                </c:pt>
                <c:pt idx="1">
                  <c:v>1.9E-2</c:v>
                </c:pt>
                <c:pt idx="2">
                  <c:v>4.1000000000000002E-2</c:v>
                </c:pt>
                <c:pt idx="3">
                  <c:v>0.09</c:v>
                </c:pt>
                <c:pt idx="4">
                  <c:v>0.14699999999999999</c:v>
                </c:pt>
                <c:pt idx="5">
                  <c:v>0.17399999999999999</c:v>
                </c:pt>
              </c:numCache>
            </c:numRef>
          </c:val>
          <c:smooth val="0"/>
          <c:extLst>
            <c:ext xmlns:c16="http://schemas.microsoft.com/office/drawing/2014/chart" uri="{C3380CC4-5D6E-409C-BE32-E72D297353CC}">
              <c16:uniqueId val="{00000000-FF10-4D8C-94CC-3474031BC7D3}"/>
            </c:ext>
          </c:extLst>
        </c:ser>
        <c:dLbls>
          <c:showLegendKey val="0"/>
          <c:showVal val="0"/>
          <c:showCatName val="0"/>
          <c:showSerName val="0"/>
          <c:showPercent val="0"/>
          <c:showBubbleSize val="0"/>
        </c:dLbls>
        <c:smooth val="0"/>
        <c:axId val="734755007"/>
        <c:axId val="734759327"/>
      </c:lineChart>
      <c:catAx>
        <c:axId val="734755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59327"/>
        <c:crosses val="autoZero"/>
        <c:auto val="1"/>
        <c:lblAlgn val="ctr"/>
        <c:lblOffset val="100"/>
        <c:noMultiLvlLbl val="0"/>
      </c:catAx>
      <c:valAx>
        <c:axId val="73475932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47550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C9C22-0399-48EA-B842-30485FEEA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24</Pages>
  <Words>8052</Words>
  <Characters>45899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TEKZION</dc:creator>
  <cp:keywords/>
  <dc:description/>
  <cp:lastModifiedBy>PATIL, SHIVAM (Student)</cp:lastModifiedBy>
  <cp:revision>3</cp:revision>
  <dcterms:created xsi:type="dcterms:W3CDTF">2026-03-18T20:43:00Z</dcterms:created>
  <dcterms:modified xsi:type="dcterms:W3CDTF">2026-03-18T21:37:00Z</dcterms:modified>
</cp:coreProperties>
</file>