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217AD" w14:textId="77777777" w:rsidR="00D50411" w:rsidRPr="00395509" w:rsidRDefault="00D50411" w:rsidP="00395509">
      <w:pPr>
        <w:spacing w:line="360" w:lineRule="auto"/>
        <w:jc w:val="both"/>
        <w:rPr>
          <w:rFonts w:ascii="Arial" w:hAnsi="Arial" w:cs="Arial"/>
          <w:b/>
          <w:bCs/>
        </w:rPr>
      </w:pPr>
      <w:r w:rsidRPr="00395509">
        <w:rPr>
          <w:rFonts w:ascii="Arial" w:hAnsi="Arial" w:cs="Arial"/>
          <w:b/>
          <w:bCs/>
          <w:noProof/>
        </w:rPr>
        <w:drawing>
          <wp:inline distT="0" distB="0" distL="0" distR="0" wp14:anchorId="55CBAA3B" wp14:editId="014E796C">
            <wp:extent cx="2901950" cy="1487805"/>
            <wp:effectExtent l="0" t="0" r="0" b="0"/>
            <wp:docPr id="1538210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1950" cy="1487805"/>
                    </a:xfrm>
                    <a:prstGeom prst="rect">
                      <a:avLst/>
                    </a:prstGeom>
                    <a:noFill/>
                  </pic:spPr>
                </pic:pic>
              </a:graphicData>
            </a:graphic>
          </wp:inline>
        </w:drawing>
      </w:r>
    </w:p>
    <w:p w14:paraId="7F62FD91" w14:textId="77777777" w:rsidR="00D50411" w:rsidRPr="00395509" w:rsidRDefault="00D50411" w:rsidP="00395509">
      <w:pPr>
        <w:spacing w:line="360" w:lineRule="auto"/>
        <w:jc w:val="both"/>
        <w:rPr>
          <w:rFonts w:ascii="Arial" w:hAnsi="Arial" w:cs="Arial"/>
          <w:b/>
          <w:bCs/>
        </w:rPr>
      </w:pPr>
      <w:r w:rsidRPr="00395509">
        <w:rPr>
          <w:rFonts w:ascii="Arial" w:hAnsi="Arial" w:cs="Arial"/>
          <w:b/>
          <w:bCs/>
        </w:rPr>
        <w:t>Your name: Patricia Kelly-Lambo</w:t>
      </w:r>
    </w:p>
    <w:p w14:paraId="13A6ACF3" w14:textId="77777777" w:rsidR="00D50411" w:rsidRPr="00395509" w:rsidRDefault="00D50411" w:rsidP="00395509">
      <w:pPr>
        <w:spacing w:line="360" w:lineRule="auto"/>
        <w:jc w:val="both"/>
        <w:rPr>
          <w:rFonts w:ascii="Arial" w:hAnsi="Arial" w:cs="Arial"/>
          <w:b/>
          <w:bCs/>
        </w:rPr>
      </w:pPr>
      <w:r w:rsidRPr="00395509">
        <w:rPr>
          <w:rFonts w:ascii="Arial" w:hAnsi="Arial" w:cs="Arial"/>
          <w:b/>
          <w:bCs/>
        </w:rPr>
        <w:t>Student ID: 2215117</w:t>
      </w:r>
    </w:p>
    <w:p w14:paraId="7C45A7D6" w14:textId="77777777" w:rsidR="00D50411" w:rsidRPr="00395509" w:rsidRDefault="00D50411" w:rsidP="00395509">
      <w:pPr>
        <w:spacing w:line="360" w:lineRule="auto"/>
        <w:jc w:val="both"/>
        <w:rPr>
          <w:rFonts w:ascii="Arial" w:hAnsi="Arial" w:cs="Arial"/>
          <w:b/>
          <w:bCs/>
        </w:rPr>
      </w:pPr>
      <w:r w:rsidRPr="00395509">
        <w:rPr>
          <w:rFonts w:ascii="Arial" w:hAnsi="Arial" w:cs="Arial"/>
          <w:b/>
          <w:bCs/>
        </w:rPr>
        <w:t xml:space="preserve">Module code &amp; title: </w:t>
      </w:r>
    </w:p>
    <w:p w14:paraId="1744BA7A" w14:textId="77777777" w:rsidR="00D50411" w:rsidRPr="00395509" w:rsidRDefault="00D50411" w:rsidP="00395509">
      <w:pPr>
        <w:spacing w:line="360" w:lineRule="auto"/>
        <w:jc w:val="both"/>
        <w:rPr>
          <w:rFonts w:ascii="Arial" w:hAnsi="Arial" w:cs="Arial"/>
        </w:rPr>
      </w:pPr>
      <w:r w:rsidRPr="00395509">
        <w:rPr>
          <w:rFonts w:ascii="Arial" w:hAnsi="Arial" w:cs="Arial"/>
          <w:b/>
          <w:bCs/>
        </w:rPr>
        <w:t>Assignment title:</w:t>
      </w:r>
      <w:r w:rsidRPr="00395509">
        <w:rPr>
          <w:rFonts w:ascii="Arial" w:hAnsi="Arial" w:cs="Arial"/>
        </w:rPr>
        <w:t xml:space="preserve"> A Systematic Review of Adult Patients Satisfaction of Telemedicine Services in the United Kingdom Primary Care Settings</w:t>
      </w:r>
    </w:p>
    <w:p w14:paraId="42B28601" w14:textId="77777777" w:rsidR="00D50411" w:rsidRPr="00395509" w:rsidRDefault="00D50411" w:rsidP="00395509">
      <w:pPr>
        <w:spacing w:line="360" w:lineRule="auto"/>
        <w:jc w:val="both"/>
        <w:rPr>
          <w:rFonts w:ascii="Arial" w:hAnsi="Arial" w:cs="Arial"/>
        </w:rPr>
      </w:pPr>
    </w:p>
    <w:p w14:paraId="65D23D88" w14:textId="77777777" w:rsidR="007305E8" w:rsidRPr="00395509" w:rsidRDefault="007305E8" w:rsidP="00395509">
      <w:pPr>
        <w:spacing w:line="360" w:lineRule="auto"/>
        <w:jc w:val="both"/>
        <w:rPr>
          <w:rFonts w:ascii="Arial" w:hAnsi="Arial" w:cs="Arial"/>
        </w:rPr>
      </w:pPr>
    </w:p>
    <w:p w14:paraId="15FC1D66" w14:textId="77777777" w:rsidR="007305E8" w:rsidRPr="00395509" w:rsidRDefault="007305E8" w:rsidP="00395509">
      <w:pPr>
        <w:spacing w:line="360" w:lineRule="auto"/>
        <w:jc w:val="both"/>
        <w:rPr>
          <w:rFonts w:ascii="Arial" w:hAnsi="Arial" w:cs="Arial"/>
        </w:rPr>
      </w:pPr>
    </w:p>
    <w:p w14:paraId="25FAE275" w14:textId="77777777" w:rsidR="007305E8" w:rsidRPr="00395509" w:rsidRDefault="007305E8" w:rsidP="00395509">
      <w:pPr>
        <w:spacing w:line="360" w:lineRule="auto"/>
        <w:jc w:val="both"/>
        <w:rPr>
          <w:rFonts w:ascii="Arial" w:hAnsi="Arial" w:cs="Arial"/>
        </w:rPr>
      </w:pPr>
    </w:p>
    <w:p w14:paraId="1B1B8BFA" w14:textId="77777777" w:rsidR="007305E8" w:rsidRPr="00395509" w:rsidRDefault="007305E8" w:rsidP="00395509">
      <w:pPr>
        <w:spacing w:line="360" w:lineRule="auto"/>
        <w:jc w:val="both"/>
        <w:rPr>
          <w:rFonts w:ascii="Arial" w:hAnsi="Arial" w:cs="Arial"/>
        </w:rPr>
      </w:pPr>
    </w:p>
    <w:p w14:paraId="46336796" w14:textId="77777777" w:rsidR="007305E8" w:rsidRPr="00395509" w:rsidRDefault="007305E8" w:rsidP="00395509">
      <w:pPr>
        <w:spacing w:line="360" w:lineRule="auto"/>
        <w:jc w:val="both"/>
        <w:rPr>
          <w:rFonts w:ascii="Arial" w:hAnsi="Arial" w:cs="Arial"/>
        </w:rPr>
      </w:pPr>
    </w:p>
    <w:p w14:paraId="1F1BB992" w14:textId="77777777" w:rsidR="007305E8" w:rsidRPr="00395509" w:rsidRDefault="007305E8" w:rsidP="00395509">
      <w:pPr>
        <w:spacing w:line="360" w:lineRule="auto"/>
        <w:jc w:val="both"/>
        <w:rPr>
          <w:rFonts w:ascii="Arial" w:hAnsi="Arial" w:cs="Arial"/>
        </w:rPr>
      </w:pPr>
    </w:p>
    <w:p w14:paraId="07BBF3B1" w14:textId="77777777" w:rsidR="007305E8" w:rsidRPr="00395509" w:rsidRDefault="007305E8" w:rsidP="00395509">
      <w:pPr>
        <w:spacing w:line="360" w:lineRule="auto"/>
        <w:jc w:val="both"/>
        <w:rPr>
          <w:rFonts w:ascii="Arial" w:hAnsi="Arial" w:cs="Arial"/>
        </w:rPr>
      </w:pPr>
    </w:p>
    <w:p w14:paraId="6EB64E7F" w14:textId="77777777" w:rsidR="007305E8" w:rsidRPr="00395509" w:rsidRDefault="007305E8" w:rsidP="00395509">
      <w:pPr>
        <w:spacing w:line="360" w:lineRule="auto"/>
        <w:jc w:val="both"/>
        <w:rPr>
          <w:rFonts w:ascii="Arial" w:hAnsi="Arial" w:cs="Arial"/>
        </w:rPr>
      </w:pPr>
    </w:p>
    <w:p w14:paraId="68CC3938" w14:textId="77777777" w:rsidR="007305E8" w:rsidRPr="00395509" w:rsidRDefault="007305E8" w:rsidP="00395509">
      <w:pPr>
        <w:spacing w:line="360" w:lineRule="auto"/>
        <w:jc w:val="both"/>
        <w:rPr>
          <w:rFonts w:ascii="Arial" w:hAnsi="Arial" w:cs="Arial"/>
        </w:rPr>
      </w:pPr>
    </w:p>
    <w:p w14:paraId="31BD1D99" w14:textId="77777777" w:rsidR="007305E8" w:rsidRPr="00395509" w:rsidRDefault="007305E8" w:rsidP="00395509">
      <w:pPr>
        <w:spacing w:line="360" w:lineRule="auto"/>
        <w:jc w:val="both"/>
        <w:rPr>
          <w:rFonts w:ascii="Arial" w:hAnsi="Arial" w:cs="Arial"/>
        </w:rPr>
      </w:pPr>
    </w:p>
    <w:p w14:paraId="72E77D6B" w14:textId="77777777" w:rsidR="009A7527" w:rsidRPr="00395509" w:rsidRDefault="009A7527" w:rsidP="00395509">
      <w:pPr>
        <w:spacing w:line="360" w:lineRule="auto"/>
        <w:jc w:val="both"/>
        <w:rPr>
          <w:rFonts w:ascii="Arial" w:hAnsi="Arial" w:cs="Arial"/>
        </w:rPr>
      </w:pPr>
    </w:p>
    <w:p w14:paraId="2255DEC2" w14:textId="77777777" w:rsidR="009A7527" w:rsidRPr="00395509" w:rsidRDefault="009A7527" w:rsidP="00395509">
      <w:pPr>
        <w:spacing w:line="360" w:lineRule="auto"/>
        <w:jc w:val="both"/>
        <w:rPr>
          <w:rFonts w:ascii="Arial" w:hAnsi="Arial" w:cs="Arial"/>
        </w:rPr>
      </w:pPr>
    </w:p>
    <w:p w14:paraId="2A714FDB" w14:textId="77777777" w:rsidR="009A7527" w:rsidRPr="00395509" w:rsidRDefault="009A7527" w:rsidP="00395509">
      <w:pPr>
        <w:spacing w:line="360" w:lineRule="auto"/>
        <w:jc w:val="both"/>
        <w:rPr>
          <w:rFonts w:ascii="Arial" w:hAnsi="Arial" w:cs="Arial"/>
        </w:rPr>
      </w:pPr>
    </w:p>
    <w:sdt>
      <w:sdtPr>
        <w:rPr>
          <w:rFonts w:ascii="Arial" w:eastAsiaTheme="minorHAnsi" w:hAnsi="Arial" w:cs="Arial"/>
          <w:color w:val="auto"/>
          <w:sz w:val="22"/>
          <w:szCs w:val="22"/>
        </w:rPr>
        <w:id w:val="-1498808640"/>
        <w:docPartObj>
          <w:docPartGallery w:val="Table of Contents"/>
          <w:docPartUnique/>
        </w:docPartObj>
      </w:sdtPr>
      <w:sdtEndPr>
        <w:rPr>
          <w:noProof/>
        </w:rPr>
      </w:sdtEndPr>
      <w:sdtContent>
        <w:p w14:paraId="4403200E" w14:textId="5E4562F5" w:rsidR="009A7527" w:rsidRPr="00395509" w:rsidRDefault="009A7527" w:rsidP="00395509">
          <w:pPr>
            <w:pStyle w:val="TOCHeading"/>
            <w:spacing w:line="360" w:lineRule="auto"/>
            <w:jc w:val="center"/>
            <w:rPr>
              <w:rFonts w:ascii="Arial" w:hAnsi="Arial" w:cs="Arial"/>
              <w:b/>
              <w:bCs/>
              <w:color w:val="auto"/>
              <w:sz w:val="22"/>
              <w:szCs w:val="22"/>
            </w:rPr>
          </w:pPr>
          <w:r w:rsidRPr="00395509">
            <w:rPr>
              <w:rFonts w:ascii="Arial" w:hAnsi="Arial" w:cs="Arial"/>
              <w:b/>
              <w:bCs/>
              <w:color w:val="auto"/>
              <w:sz w:val="22"/>
              <w:szCs w:val="22"/>
            </w:rPr>
            <w:t>Table of Contents</w:t>
          </w:r>
        </w:p>
        <w:p w14:paraId="0D5BFA54" w14:textId="49F8C4F5" w:rsidR="009A7527" w:rsidRPr="00395509" w:rsidRDefault="009A7527" w:rsidP="00395509">
          <w:pPr>
            <w:pStyle w:val="TOC1"/>
            <w:tabs>
              <w:tab w:val="right" w:leader="dot" w:pos="9350"/>
            </w:tabs>
            <w:spacing w:line="360" w:lineRule="auto"/>
            <w:rPr>
              <w:rFonts w:ascii="Arial" w:hAnsi="Arial" w:cs="Arial"/>
              <w:noProof/>
            </w:rPr>
          </w:pPr>
          <w:r w:rsidRPr="00395509">
            <w:rPr>
              <w:rFonts w:ascii="Arial" w:hAnsi="Arial" w:cs="Arial"/>
            </w:rPr>
            <w:fldChar w:fldCharType="begin"/>
          </w:r>
          <w:r w:rsidRPr="00395509">
            <w:rPr>
              <w:rFonts w:ascii="Arial" w:hAnsi="Arial" w:cs="Arial"/>
            </w:rPr>
            <w:instrText xml:space="preserve"> TOC \o "1-3" \h \z \u </w:instrText>
          </w:r>
          <w:r w:rsidRPr="00395509">
            <w:rPr>
              <w:rFonts w:ascii="Arial" w:hAnsi="Arial" w:cs="Arial"/>
            </w:rPr>
            <w:fldChar w:fldCharType="separate"/>
          </w:r>
          <w:hyperlink w:anchor="_Toc224976883" w:history="1">
            <w:r w:rsidRPr="00395509">
              <w:rPr>
                <w:rStyle w:val="Hyperlink"/>
                <w:rFonts w:ascii="Arial" w:hAnsi="Arial" w:cs="Arial"/>
                <w:noProof/>
              </w:rPr>
              <w:t>1.0 Introduction</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_Toc224976883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1</w:t>
            </w:r>
            <w:r w:rsidRPr="00395509">
              <w:rPr>
                <w:rFonts w:ascii="Arial" w:hAnsi="Arial" w:cs="Arial"/>
                <w:noProof/>
                <w:webHidden/>
              </w:rPr>
              <w:fldChar w:fldCharType="end"/>
            </w:r>
          </w:hyperlink>
        </w:p>
        <w:p w14:paraId="1C9F1194" w14:textId="52045396" w:rsidR="009A7527" w:rsidRPr="00395509" w:rsidRDefault="009A7527" w:rsidP="00395509">
          <w:pPr>
            <w:pStyle w:val="TOC1"/>
            <w:tabs>
              <w:tab w:val="right" w:leader="dot" w:pos="9350"/>
            </w:tabs>
            <w:spacing w:line="360" w:lineRule="auto"/>
            <w:rPr>
              <w:rFonts w:ascii="Arial" w:hAnsi="Arial" w:cs="Arial"/>
              <w:noProof/>
            </w:rPr>
          </w:pPr>
          <w:hyperlink w:anchor="_Toc224976884" w:history="1">
            <w:r w:rsidRPr="00395509">
              <w:rPr>
                <w:rStyle w:val="Hyperlink"/>
                <w:rFonts w:ascii="Arial" w:hAnsi="Arial" w:cs="Arial"/>
                <w:noProof/>
              </w:rPr>
              <w:t>2.0 Prevalence of Telemedicine Use in Healthcare</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_Toc224976884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2</w:t>
            </w:r>
            <w:r w:rsidRPr="00395509">
              <w:rPr>
                <w:rFonts w:ascii="Arial" w:hAnsi="Arial" w:cs="Arial"/>
                <w:noProof/>
                <w:webHidden/>
              </w:rPr>
              <w:fldChar w:fldCharType="end"/>
            </w:r>
          </w:hyperlink>
        </w:p>
        <w:p w14:paraId="1D7222ED" w14:textId="3A71EDC6" w:rsidR="009A7527" w:rsidRPr="00395509" w:rsidRDefault="009A7527" w:rsidP="00395509">
          <w:pPr>
            <w:pStyle w:val="TOC1"/>
            <w:tabs>
              <w:tab w:val="right" w:leader="dot" w:pos="9350"/>
            </w:tabs>
            <w:spacing w:line="360" w:lineRule="auto"/>
            <w:rPr>
              <w:rFonts w:ascii="Arial" w:hAnsi="Arial" w:cs="Arial"/>
              <w:noProof/>
            </w:rPr>
          </w:pPr>
          <w:hyperlink w:anchor="_Toc224976885" w:history="1">
            <w:r w:rsidRPr="00395509">
              <w:rPr>
                <w:rStyle w:val="Hyperlink"/>
                <w:rFonts w:ascii="Arial" w:hAnsi="Arial" w:cs="Arial"/>
                <w:noProof/>
              </w:rPr>
              <w:t>3.0 Rationale Of the Study</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_Toc224976885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2</w:t>
            </w:r>
            <w:r w:rsidRPr="00395509">
              <w:rPr>
                <w:rFonts w:ascii="Arial" w:hAnsi="Arial" w:cs="Arial"/>
                <w:noProof/>
                <w:webHidden/>
              </w:rPr>
              <w:fldChar w:fldCharType="end"/>
            </w:r>
          </w:hyperlink>
        </w:p>
        <w:p w14:paraId="3EB28E80" w14:textId="1B1A4500" w:rsidR="009A7527" w:rsidRPr="00395509" w:rsidRDefault="009A7527" w:rsidP="00395509">
          <w:pPr>
            <w:pStyle w:val="TOC1"/>
            <w:tabs>
              <w:tab w:val="right" w:leader="dot" w:pos="9350"/>
            </w:tabs>
            <w:spacing w:line="360" w:lineRule="auto"/>
            <w:rPr>
              <w:rFonts w:ascii="Arial" w:hAnsi="Arial" w:cs="Arial"/>
              <w:noProof/>
            </w:rPr>
          </w:pPr>
          <w:hyperlink w:anchor="_Toc224976886" w:history="1">
            <w:r w:rsidRPr="00395509">
              <w:rPr>
                <w:rStyle w:val="Hyperlink"/>
                <w:rFonts w:ascii="Arial" w:hAnsi="Arial" w:cs="Arial"/>
                <w:noProof/>
              </w:rPr>
              <w:t>4.0 Research Aim and Objectives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_Toc224976886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3</w:t>
            </w:r>
            <w:r w:rsidRPr="00395509">
              <w:rPr>
                <w:rFonts w:ascii="Arial" w:hAnsi="Arial" w:cs="Arial"/>
                <w:noProof/>
                <w:webHidden/>
              </w:rPr>
              <w:fldChar w:fldCharType="end"/>
            </w:r>
          </w:hyperlink>
        </w:p>
        <w:p w14:paraId="6311AB60" w14:textId="7B5D7147" w:rsidR="009A7527" w:rsidRPr="00395509" w:rsidRDefault="009A7527" w:rsidP="00395509">
          <w:pPr>
            <w:pStyle w:val="TOC2"/>
            <w:tabs>
              <w:tab w:val="right" w:leader="dot" w:pos="9350"/>
            </w:tabs>
            <w:spacing w:line="360" w:lineRule="auto"/>
            <w:rPr>
              <w:rFonts w:ascii="Arial" w:hAnsi="Arial" w:cs="Arial"/>
              <w:noProof/>
            </w:rPr>
          </w:pPr>
          <w:hyperlink w:anchor="_Toc224976887" w:history="1">
            <w:r w:rsidRPr="00395509">
              <w:rPr>
                <w:rStyle w:val="Hyperlink"/>
                <w:rFonts w:ascii="Arial" w:hAnsi="Arial" w:cs="Arial"/>
                <w:noProof/>
              </w:rPr>
              <w:t>4.1 Research Aim</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_Toc224976887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3</w:t>
            </w:r>
            <w:r w:rsidRPr="00395509">
              <w:rPr>
                <w:rFonts w:ascii="Arial" w:hAnsi="Arial" w:cs="Arial"/>
                <w:noProof/>
                <w:webHidden/>
              </w:rPr>
              <w:fldChar w:fldCharType="end"/>
            </w:r>
          </w:hyperlink>
        </w:p>
        <w:p w14:paraId="37E86AC7" w14:textId="1D94EF13" w:rsidR="009A7527" w:rsidRPr="00395509" w:rsidRDefault="009A7527" w:rsidP="00395509">
          <w:pPr>
            <w:pStyle w:val="TOC2"/>
            <w:tabs>
              <w:tab w:val="right" w:leader="dot" w:pos="9350"/>
            </w:tabs>
            <w:spacing w:line="360" w:lineRule="auto"/>
            <w:rPr>
              <w:rFonts w:ascii="Arial" w:hAnsi="Arial" w:cs="Arial"/>
              <w:noProof/>
            </w:rPr>
          </w:pPr>
          <w:hyperlink w:anchor="_Toc224976888" w:history="1">
            <w:r w:rsidRPr="00395509">
              <w:rPr>
                <w:rStyle w:val="Hyperlink"/>
                <w:rFonts w:ascii="Arial" w:hAnsi="Arial" w:cs="Arial"/>
                <w:noProof/>
              </w:rPr>
              <w:t>4.2 Research Objectives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_Toc224976888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3</w:t>
            </w:r>
            <w:r w:rsidRPr="00395509">
              <w:rPr>
                <w:rFonts w:ascii="Arial" w:hAnsi="Arial" w:cs="Arial"/>
                <w:noProof/>
                <w:webHidden/>
              </w:rPr>
              <w:fldChar w:fldCharType="end"/>
            </w:r>
          </w:hyperlink>
        </w:p>
        <w:p w14:paraId="6A551328" w14:textId="406CE112" w:rsidR="009A7527" w:rsidRPr="00395509" w:rsidRDefault="009A7527" w:rsidP="00395509">
          <w:pPr>
            <w:pStyle w:val="TOC2"/>
            <w:tabs>
              <w:tab w:val="right" w:leader="dot" w:pos="9350"/>
            </w:tabs>
            <w:spacing w:line="360" w:lineRule="auto"/>
            <w:rPr>
              <w:rFonts w:ascii="Arial" w:hAnsi="Arial" w:cs="Arial"/>
              <w:noProof/>
            </w:rPr>
          </w:pPr>
          <w:hyperlink w:anchor="_Toc224976889" w:history="1">
            <w:r w:rsidRPr="00395509">
              <w:rPr>
                <w:rStyle w:val="Hyperlink"/>
                <w:rFonts w:ascii="Arial" w:hAnsi="Arial" w:cs="Arial"/>
                <w:noProof/>
              </w:rPr>
              <w:t>4.3 Research Questions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_Toc224976889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3</w:t>
            </w:r>
            <w:r w:rsidRPr="00395509">
              <w:rPr>
                <w:rFonts w:ascii="Arial" w:hAnsi="Arial" w:cs="Arial"/>
                <w:noProof/>
                <w:webHidden/>
              </w:rPr>
              <w:fldChar w:fldCharType="end"/>
            </w:r>
          </w:hyperlink>
        </w:p>
        <w:p w14:paraId="5CCCCE94" w14:textId="15569D96" w:rsidR="009A7527" w:rsidRPr="00395509" w:rsidRDefault="009A7527" w:rsidP="00395509">
          <w:pPr>
            <w:pStyle w:val="TOC1"/>
            <w:tabs>
              <w:tab w:val="right" w:leader="dot" w:pos="9350"/>
            </w:tabs>
            <w:spacing w:line="360" w:lineRule="auto"/>
            <w:rPr>
              <w:rFonts w:ascii="Arial" w:hAnsi="Arial" w:cs="Arial"/>
              <w:noProof/>
            </w:rPr>
          </w:pPr>
          <w:hyperlink w:anchor="_Toc224976890" w:history="1">
            <w:r w:rsidRPr="00395509">
              <w:rPr>
                <w:rStyle w:val="Hyperlink"/>
                <w:rFonts w:ascii="Arial" w:hAnsi="Arial" w:cs="Arial"/>
                <w:noProof/>
              </w:rPr>
              <w:t>5.0 Research Methodology</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_Toc224976890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4</w:t>
            </w:r>
            <w:r w:rsidRPr="00395509">
              <w:rPr>
                <w:rFonts w:ascii="Arial" w:hAnsi="Arial" w:cs="Arial"/>
                <w:noProof/>
                <w:webHidden/>
              </w:rPr>
              <w:fldChar w:fldCharType="end"/>
            </w:r>
          </w:hyperlink>
        </w:p>
        <w:p w14:paraId="381DF6EE" w14:textId="05E21626" w:rsidR="009A7527" w:rsidRPr="00395509" w:rsidRDefault="009A7527" w:rsidP="00395509">
          <w:pPr>
            <w:pStyle w:val="TOC2"/>
            <w:tabs>
              <w:tab w:val="right" w:leader="dot" w:pos="9350"/>
            </w:tabs>
            <w:spacing w:line="360" w:lineRule="auto"/>
            <w:rPr>
              <w:rFonts w:ascii="Arial" w:hAnsi="Arial" w:cs="Arial"/>
              <w:noProof/>
            </w:rPr>
          </w:pPr>
          <w:hyperlink w:anchor="_Toc224976891" w:history="1">
            <w:r w:rsidRPr="00395509">
              <w:rPr>
                <w:rStyle w:val="Hyperlink"/>
                <w:rFonts w:ascii="Arial" w:hAnsi="Arial" w:cs="Arial"/>
                <w:noProof/>
              </w:rPr>
              <w:t>5.1 Research Design</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_Toc224976891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4</w:t>
            </w:r>
            <w:r w:rsidRPr="00395509">
              <w:rPr>
                <w:rFonts w:ascii="Arial" w:hAnsi="Arial" w:cs="Arial"/>
                <w:noProof/>
                <w:webHidden/>
              </w:rPr>
              <w:fldChar w:fldCharType="end"/>
            </w:r>
          </w:hyperlink>
        </w:p>
        <w:p w14:paraId="7096E944" w14:textId="1E68D420" w:rsidR="009A7527" w:rsidRPr="00395509" w:rsidRDefault="009A7527" w:rsidP="00395509">
          <w:pPr>
            <w:pStyle w:val="TOC2"/>
            <w:tabs>
              <w:tab w:val="right" w:leader="dot" w:pos="9350"/>
            </w:tabs>
            <w:spacing w:line="360" w:lineRule="auto"/>
            <w:rPr>
              <w:rFonts w:ascii="Arial" w:hAnsi="Arial" w:cs="Arial"/>
              <w:noProof/>
            </w:rPr>
          </w:pPr>
          <w:hyperlink w:anchor="_Toc224976892" w:history="1">
            <w:r w:rsidRPr="00395509">
              <w:rPr>
                <w:rStyle w:val="Hyperlink"/>
                <w:rFonts w:ascii="Arial" w:hAnsi="Arial" w:cs="Arial"/>
                <w:noProof/>
              </w:rPr>
              <w:t>5.2 Study Selection</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_Toc224976892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5</w:t>
            </w:r>
            <w:r w:rsidRPr="00395509">
              <w:rPr>
                <w:rFonts w:ascii="Arial" w:hAnsi="Arial" w:cs="Arial"/>
                <w:noProof/>
                <w:webHidden/>
              </w:rPr>
              <w:fldChar w:fldCharType="end"/>
            </w:r>
          </w:hyperlink>
        </w:p>
        <w:p w14:paraId="687FC99D" w14:textId="7A7449FA" w:rsidR="009A7527" w:rsidRPr="00395509" w:rsidRDefault="009A7527" w:rsidP="00395509">
          <w:pPr>
            <w:pStyle w:val="TOC3"/>
            <w:tabs>
              <w:tab w:val="right" w:leader="dot" w:pos="9350"/>
            </w:tabs>
            <w:spacing w:line="360" w:lineRule="auto"/>
            <w:rPr>
              <w:rFonts w:ascii="Arial" w:hAnsi="Arial" w:cs="Arial"/>
              <w:noProof/>
            </w:rPr>
          </w:pPr>
          <w:hyperlink w:anchor="_Toc224976893" w:history="1">
            <w:r w:rsidRPr="00395509">
              <w:rPr>
                <w:rStyle w:val="Hyperlink"/>
                <w:rFonts w:ascii="Arial" w:hAnsi="Arial" w:cs="Arial"/>
                <w:noProof/>
              </w:rPr>
              <w:t>5.2.1 Databases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_Toc224976893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5</w:t>
            </w:r>
            <w:r w:rsidRPr="00395509">
              <w:rPr>
                <w:rFonts w:ascii="Arial" w:hAnsi="Arial" w:cs="Arial"/>
                <w:noProof/>
                <w:webHidden/>
              </w:rPr>
              <w:fldChar w:fldCharType="end"/>
            </w:r>
          </w:hyperlink>
        </w:p>
        <w:p w14:paraId="09668C3E" w14:textId="6DAA21AB" w:rsidR="009A7527" w:rsidRPr="00395509" w:rsidRDefault="009A7527" w:rsidP="00395509">
          <w:pPr>
            <w:pStyle w:val="TOC3"/>
            <w:tabs>
              <w:tab w:val="right" w:leader="dot" w:pos="9350"/>
            </w:tabs>
            <w:spacing w:line="360" w:lineRule="auto"/>
            <w:rPr>
              <w:rFonts w:ascii="Arial" w:hAnsi="Arial" w:cs="Arial"/>
              <w:noProof/>
            </w:rPr>
          </w:pPr>
          <w:hyperlink w:anchor="_Toc224976894" w:history="1">
            <w:r w:rsidRPr="00395509">
              <w:rPr>
                <w:rStyle w:val="Hyperlink"/>
                <w:rFonts w:ascii="Arial" w:hAnsi="Arial" w:cs="Arial"/>
                <w:noProof/>
              </w:rPr>
              <w:t>5.2.2 Inclusion Criteria</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_Toc224976894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5</w:t>
            </w:r>
            <w:r w:rsidRPr="00395509">
              <w:rPr>
                <w:rFonts w:ascii="Arial" w:hAnsi="Arial" w:cs="Arial"/>
                <w:noProof/>
                <w:webHidden/>
              </w:rPr>
              <w:fldChar w:fldCharType="end"/>
            </w:r>
          </w:hyperlink>
        </w:p>
        <w:p w14:paraId="3E1ED1D5" w14:textId="071D32FA" w:rsidR="009A7527" w:rsidRPr="00395509" w:rsidRDefault="009A7527" w:rsidP="00395509">
          <w:pPr>
            <w:pStyle w:val="TOC3"/>
            <w:tabs>
              <w:tab w:val="right" w:leader="dot" w:pos="9350"/>
            </w:tabs>
            <w:spacing w:line="360" w:lineRule="auto"/>
            <w:rPr>
              <w:rFonts w:ascii="Arial" w:hAnsi="Arial" w:cs="Arial"/>
              <w:noProof/>
            </w:rPr>
          </w:pPr>
          <w:hyperlink w:anchor="_Toc224976895" w:history="1">
            <w:r w:rsidRPr="00395509">
              <w:rPr>
                <w:rStyle w:val="Hyperlink"/>
                <w:rFonts w:ascii="Arial" w:hAnsi="Arial" w:cs="Arial"/>
                <w:noProof/>
              </w:rPr>
              <w:t>5.2.3 Exclusion Criteria</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_Toc224976895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5</w:t>
            </w:r>
            <w:r w:rsidRPr="00395509">
              <w:rPr>
                <w:rFonts w:ascii="Arial" w:hAnsi="Arial" w:cs="Arial"/>
                <w:noProof/>
                <w:webHidden/>
              </w:rPr>
              <w:fldChar w:fldCharType="end"/>
            </w:r>
          </w:hyperlink>
        </w:p>
        <w:p w14:paraId="3F64B1C5" w14:textId="5EFC6972" w:rsidR="009A7527" w:rsidRPr="00395509" w:rsidRDefault="009A7527" w:rsidP="00395509">
          <w:pPr>
            <w:pStyle w:val="TOC2"/>
            <w:tabs>
              <w:tab w:val="right" w:leader="dot" w:pos="9350"/>
            </w:tabs>
            <w:spacing w:line="360" w:lineRule="auto"/>
            <w:rPr>
              <w:rFonts w:ascii="Arial" w:hAnsi="Arial" w:cs="Arial"/>
              <w:noProof/>
            </w:rPr>
          </w:pPr>
          <w:hyperlink w:anchor="_Toc224976896" w:history="1">
            <w:r w:rsidRPr="00395509">
              <w:rPr>
                <w:rStyle w:val="Hyperlink"/>
                <w:rFonts w:ascii="Arial" w:hAnsi="Arial" w:cs="Arial"/>
                <w:noProof/>
              </w:rPr>
              <w:t>5.3 Data Collection</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_Toc224976896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5</w:t>
            </w:r>
            <w:r w:rsidRPr="00395509">
              <w:rPr>
                <w:rFonts w:ascii="Arial" w:hAnsi="Arial" w:cs="Arial"/>
                <w:noProof/>
                <w:webHidden/>
              </w:rPr>
              <w:fldChar w:fldCharType="end"/>
            </w:r>
          </w:hyperlink>
        </w:p>
        <w:p w14:paraId="1504A0CB" w14:textId="2D8817BD" w:rsidR="009A7527" w:rsidRPr="00395509" w:rsidRDefault="009A7527" w:rsidP="00395509">
          <w:pPr>
            <w:pStyle w:val="TOC2"/>
            <w:tabs>
              <w:tab w:val="right" w:leader="dot" w:pos="9350"/>
            </w:tabs>
            <w:spacing w:line="360" w:lineRule="auto"/>
            <w:rPr>
              <w:rFonts w:ascii="Arial" w:hAnsi="Arial" w:cs="Arial"/>
              <w:noProof/>
            </w:rPr>
          </w:pPr>
          <w:hyperlink w:anchor="_Toc224976897" w:history="1">
            <w:r w:rsidRPr="00395509">
              <w:rPr>
                <w:rStyle w:val="Hyperlink"/>
                <w:rFonts w:ascii="Arial" w:hAnsi="Arial" w:cs="Arial"/>
                <w:noProof/>
              </w:rPr>
              <w:t>5.4 Data Analysis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_Toc224976897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6</w:t>
            </w:r>
            <w:r w:rsidRPr="00395509">
              <w:rPr>
                <w:rFonts w:ascii="Arial" w:hAnsi="Arial" w:cs="Arial"/>
                <w:noProof/>
                <w:webHidden/>
              </w:rPr>
              <w:fldChar w:fldCharType="end"/>
            </w:r>
          </w:hyperlink>
        </w:p>
        <w:p w14:paraId="6D99577F" w14:textId="7810240E" w:rsidR="009A7527" w:rsidRPr="00395509" w:rsidRDefault="009A7527" w:rsidP="00395509">
          <w:pPr>
            <w:pStyle w:val="TOC1"/>
            <w:tabs>
              <w:tab w:val="right" w:leader="dot" w:pos="9350"/>
            </w:tabs>
            <w:spacing w:line="360" w:lineRule="auto"/>
            <w:rPr>
              <w:rFonts w:ascii="Arial" w:hAnsi="Arial" w:cs="Arial"/>
              <w:noProof/>
            </w:rPr>
          </w:pPr>
          <w:hyperlink w:anchor="_Toc224976898" w:history="1">
            <w:r w:rsidRPr="00395509">
              <w:rPr>
                <w:rStyle w:val="Hyperlink"/>
                <w:rFonts w:ascii="Arial" w:hAnsi="Arial" w:cs="Arial"/>
                <w:noProof/>
              </w:rPr>
              <w:t>6.0 Ethical Considerations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_Toc224976898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6</w:t>
            </w:r>
            <w:r w:rsidRPr="00395509">
              <w:rPr>
                <w:rFonts w:ascii="Arial" w:hAnsi="Arial" w:cs="Arial"/>
                <w:noProof/>
                <w:webHidden/>
              </w:rPr>
              <w:fldChar w:fldCharType="end"/>
            </w:r>
          </w:hyperlink>
        </w:p>
        <w:p w14:paraId="2EBE957B" w14:textId="39001C41" w:rsidR="009A7527" w:rsidRPr="00395509" w:rsidRDefault="009A7527" w:rsidP="00395509">
          <w:pPr>
            <w:pStyle w:val="TOC1"/>
            <w:tabs>
              <w:tab w:val="right" w:leader="dot" w:pos="9350"/>
            </w:tabs>
            <w:spacing w:line="360" w:lineRule="auto"/>
            <w:rPr>
              <w:rFonts w:ascii="Arial" w:hAnsi="Arial" w:cs="Arial"/>
              <w:noProof/>
            </w:rPr>
          </w:pPr>
          <w:hyperlink w:anchor="_Toc224976899" w:history="1">
            <w:r w:rsidRPr="00395509">
              <w:rPr>
                <w:rStyle w:val="Hyperlink"/>
                <w:rFonts w:ascii="Arial" w:hAnsi="Arial" w:cs="Arial"/>
                <w:noProof/>
              </w:rPr>
              <w:t>7.0 Implications of Research</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_Toc224976899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7</w:t>
            </w:r>
            <w:r w:rsidRPr="00395509">
              <w:rPr>
                <w:rFonts w:ascii="Arial" w:hAnsi="Arial" w:cs="Arial"/>
                <w:noProof/>
                <w:webHidden/>
              </w:rPr>
              <w:fldChar w:fldCharType="end"/>
            </w:r>
          </w:hyperlink>
        </w:p>
        <w:p w14:paraId="60794A5A" w14:textId="041AC65D" w:rsidR="009A7527" w:rsidRPr="00395509" w:rsidRDefault="009A7527" w:rsidP="00395509">
          <w:pPr>
            <w:pStyle w:val="TOC1"/>
            <w:tabs>
              <w:tab w:val="right" w:leader="dot" w:pos="9350"/>
            </w:tabs>
            <w:spacing w:line="360" w:lineRule="auto"/>
            <w:rPr>
              <w:rFonts w:ascii="Arial" w:hAnsi="Arial" w:cs="Arial"/>
              <w:noProof/>
            </w:rPr>
          </w:pPr>
          <w:hyperlink w:anchor="_Toc224976900" w:history="1">
            <w:r w:rsidRPr="00395509">
              <w:rPr>
                <w:rStyle w:val="Hyperlink"/>
                <w:rFonts w:ascii="Arial" w:hAnsi="Arial" w:cs="Arial"/>
                <w:noProof/>
              </w:rPr>
              <w:t>8.0 Plan of Work and Time Schedule (Gantt Chart)</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_Toc224976900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9</w:t>
            </w:r>
            <w:r w:rsidRPr="00395509">
              <w:rPr>
                <w:rFonts w:ascii="Arial" w:hAnsi="Arial" w:cs="Arial"/>
                <w:noProof/>
                <w:webHidden/>
              </w:rPr>
              <w:fldChar w:fldCharType="end"/>
            </w:r>
          </w:hyperlink>
        </w:p>
        <w:p w14:paraId="28264127" w14:textId="1E68F1AE" w:rsidR="009A7527" w:rsidRPr="00395509" w:rsidRDefault="009A7527" w:rsidP="00395509">
          <w:pPr>
            <w:pStyle w:val="TOC1"/>
            <w:tabs>
              <w:tab w:val="right" w:leader="dot" w:pos="9350"/>
            </w:tabs>
            <w:spacing w:line="360" w:lineRule="auto"/>
            <w:rPr>
              <w:rFonts w:ascii="Arial" w:hAnsi="Arial" w:cs="Arial"/>
              <w:noProof/>
            </w:rPr>
          </w:pPr>
          <w:hyperlink w:anchor="_Toc224976901" w:history="1">
            <w:r w:rsidRPr="00395509">
              <w:rPr>
                <w:rStyle w:val="Hyperlink"/>
                <w:rFonts w:ascii="Arial" w:hAnsi="Arial" w:cs="Arial"/>
                <w:noProof/>
              </w:rPr>
              <w:t>References</w:t>
            </w:r>
            <w:r w:rsidRPr="00395509">
              <w:rPr>
                <w:rFonts w:ascii="Arial" w:hAnsi="Arial" w:cs="Arial"/>
                <w:noProof/>
                <w:webHidden/>
              </w:rPr>
              <w:tab/>
            </w:r>
            <w:r w:rsidRPr="00395509">
              <w:rPr>
                <w:rFonts w:ascii="Arial" w:hAnsi="Arial" w:cs="Arial"/>
                <w:noProof/>
                <w:webHidden/>
              </w:rPr>
              <w:fldChar w:fldCharType="begin"/>
            </w:r>
            <w:r w:rsidRPr="00395509">
              <w:rPr>
                <w:rFonts w:ascii="Arial" w:hAnsi="Arial" w:cs="Arial"/>
                <w:noProof/>
                <w:webHidden/>
              </w:rPr>
              <w:instrText xml:space="preserve"> PAGEREF _Toc224976901 \h </w:instrText>
            </w:r>
            <w:r w:rsidRPr="00395509">
              <w:rPr>
                <w:rFonts w:ascii="Arial" w:hAnsi="Arial" w:cs="Arial"/>
                <w:noProof/>
                <w:webHidden/>
              </w:rPr>
            </w:r>
            <w:r w:rsidRPr="00395509">
              <w:rPr>
                <w:rFonts w:ascii="Arial" w:hAnsi="Arial" w:cs="Arial"/>
                <w:noProof/>
                <w:webHidden/>
              </w:rPr>
              <w:fldChar w:fldCharType="separate"/>
            </w:r>
            <w:r w:rsidR="008B7458" w:rsidRPr="00395509">
              <w:rPr>
                <w:rFonts w:ascii="Arial" w:hAnsi="Arial" w:cs="Arial"/>
                <w:noProof/>
                <w:webHidden/>
              </w:rPr>
              <w:t>10</w:t>
            </w:r>
            <w:r w:rsidRPr="00395509">
              <w:rPr>
                <w:rFonts w:ascii="Arial" w:hAnsi="Arial" w:cs="Arial"/>
                <w:noProof/>
                <w:webHidden/>
              </w:rPr>
              <w:fldChar w:fldCharType="end"/>
            </w:r>
          </w:hyperlink>
        </w:p>
        <w:p w14:paraId="46F18716" w14:textId="73B0BCBC" w:rsidR="009A7527" w:rsidRPr="00395509" w:rsidRDefault="009A7527" w:rsidP="00395509">
          <w:pPr>
            <w:spacing w:line="360" w:lineRule="auto"/>
            <w:rPr>
              <w:rFonts w:ascii="Arial" w:hAnsi="Arial" w:cs="Arial"/>
            </w:rPr>
          </w:pPr>
          <w:r w:rsidRPr="00395509">
            <w:rPr>
              <w:rFonts w:ascii="Arial" w:hAnsi="Arial" w:cs="Arial"/>
              <w:noProof/>
            </w:rPr>
            <w:fldChar w:fldCharType="end"/>
          </w:r>
        </w:p>
      </w:sdtContent>
    </w:sdt>
    <w:p w14:paraId="18740C94" w14:textId="77777777" w:rsidR="009A7527" w:rsidRPr="00395509" w:rsidRDefault="009A7527" w:rsidP="00395509">
      <w:pPr>
        <w:spacing w:line="360" w:lineRule="auto"/>
        <w:jc w:val="both"/>
        <w:rPr>
          <w:rFonts w:ascii="Arial" w:hAnsi="Arial" w:cs="Arial"/>
        </w:rPr>
      </w:pPr>
    </w:p>
    <w:p w14:paraId="1185FF35" w14:textId="77777777" w:rsidR="007305E8" w:rsidRPr="00395509" w:rsidRDefault="007305E8" w:rsidP="00395509">
      <w:pPr>
        <w:spacing w:line="360" w:lineRule="auto"/>
        <w:jc w:val="both"/>
        <w:rPr>
          <w:rFonts w:ascii="Arial" w:hAnsi="Arial" w:cs="Arial"/>
        </w:rPr>
      </w:pPr>
    </w:p>
    <w:p w14:paraId="7508051E" w14:textId="77777777" w:rsidR="007305E8" w:rsidRPr="00395509" w:rsidRDefault="007305E8" w:rsidP="00395509">
      <w:pPr>
        <w:spacing w:line="360" w:lineRule="auto"/>
        <w:jc w:val="both"/>
        <w:rPr>
          <w:rFonts w:ascii="Arial" w:hAnsi="Arial" w:cs="Arial"/>
        </w:rPr>
      </w:pPr>
    </w:p>
    <w:p w14:paraId="105D2890" w14:textId="77777777" w:rsidR="007305E8" w:rsidRPr="00395509" w:rsidRDefault="007305E8" w:rsidP="00395509">
      <w:pPr>
        <w:spacing w:line="360" w:lineRule="auto"/>
        <w:jc w:val="both"/>
        <w:rPr>
          <w:rFonts w:ascii="Arial" w:hAnsi="Arial" w:cs="Arial"/>
        </w:rPr>
      </w:pPr>
    </w:p>
    <w:p w14:paraId="042BB1B0" w14:textId="77777777" w:rsidR="007305E8" w:rsidRPr="00395509" w:rsidRDefault="007305E8" w:rsidP="00395509">
      <w:pPr>
        <w:spacing w:line="360" w:lineRule="auto"/>
        <w:jc w:val="both"/>
        <w:rPr>
          <w:rFonts w:ascii="Arial" w:hAnsi="Arial" w:cs="Arial"/>
        </w:rPr>
      </w:pPr>
    </w:p>
    <w:p w14:paraId="5F3A4F20" w14:textId="125C68B0" w:rsidR="007305E8" w:rsidRPr="00395509" w:rsidRDefault="00DD749F" w:rsidP="00395509">
      <w:pPr>
        <w:pStyle w:val="Heading1"/>
        <w:spacing w:line="360" w:lineRule="auto"/>
        <w:rPr>
          <w:rFonts w:ascii="Arial" w:hAnsi="Arial" w:cs="Arial"/>
          <w:b/>
          <w:bCs/>
          <w:color w:val="auto"/>
          <w:sz w:val="22"/>
          <w:szCs w:val="22"/>
        </w:rPr>
      </w:pPr>
      <w:bookmarkStart w:id="0" w:name="_Toc224976883"/>
      <w:r w:rsidRPr="00395509">
        <w:rPr>
          <w:rFonts w:ascii="Arial" w:hAnsi="Arial" w:cs="Arial"/>
          <w:b/>
          <w:bCs/>
          <w:color w:val="auto"/>
          <w:sz w:val="22"/>
          <w:szCs w:val="22"/>
        </w:rPr>
        <w:lastRenderedPageBreak/>
        <w:t xml:space="preserve">1.0 </w:t>
      </w:r>
      <w:r w:rsidR="000C0C68" w:rsidRPr="00395509">
        <w:rPr>
          <w:rFonts w:ascii="Arial" w:hAnsi="Arial" w:cs="Arial"/>
          <w:b/>
          <w:bCs/>
          <w:color w:val="auto"/>
          <w:sz w:val="22"/>
          <w:szCs w:val="22"/>
        </w:rPr>
        <w:t>Introduction</w:t>
      </w:r>
      <w:bookmarkEnd w:id="0"/>
      <w:r w:rsidR="000C0C68" w:rsidRPr="00395509">
        <w:rPr>
          <w:rFonts w:ascii="Arial" w:hAnsi="Arial" w:cs="Arial"/>
          <w:b/>
          <w:bCs/>
          <w:color w:val="auto"/>
          <w:sz w:val="22"/>
          <w:szCs w:val="22"/>
        </w:rPr>
        <w:t xml:space="preserve"> </w:t>
      </w:r>
    </w:p>
    <w:p w14:paraId="31B3E358" w14:textId="4705F829" w:rsidR="00542E89" w:rsidRPr="00395509" w:rsidRDefault="00542E89" w:rsidP="00395509">
      <w:pPr>
        <w:spacing w:line="360" w:lineRule="auto"/>
        <w:jc w:val="both"/>
        <w:rPr>
          <w:rFonts w:ascii="Arial" w:hAnsi="Arial" w:cs="Arial"/>
        </w:rPr>
      </w:pPr>
      <w:r w:rsidRPr="00395509">
        <w:rPr>
          <w:rFonts w:ascii="Arial" w:hAnsi="Arial" w:cs="Arial"/>
        </w:rPr>
        <w:t xml:space="preserve">Telemedicine has become the new face of healthcare delivery in the medical field and especially in a primary care facility where patients can conduct consultations remotely using digital technologies. It became widespread much faster during the COVID-19 outbreak, which is fundamentally transforming the process of accessing and receiving healthcare services (Meng et al., 2024). World Health Organization (2020) </w:t>
      </w:r>
      <w:r w:rsidR="007138B9" w:rsidRPr="00395509">
        <w:rPr>
          <w:rFonts w:ascii="Arial" w:hAnsi="Arial" w:cs="Arial"/>
        </w:rPr>
        <w:t>stated</w:t>
      </w:r>
      <w:r w:rsidRPr="00395509">
        <w:rPr>
          <w:rFonts w:ascii="Arial" w:hAnsi="Arial" w:cs="Arial"/>
        </w:rPr>
        <w:t xml:space="preserve"> that digital health solutions, such as telemedicine, have been a part of the world in enhancing the accessibility and efficiency of healthcare. However, in the United Kingdom, telemedicine has already become an inseparable part of the ideal primary care practice, and it is necessary to assess its effectiveness in the light of the patient (Jerjes and Harding, 2024).</w:t>
      </w:r>
    </w:p>
    <w:p w14:paraId="5D256ED3" w14:textId="77777777" w:rsidR="00542E89" w:rsidRPr="00395509" w:rsidRDefault="00542E89" w:rsidP="00395509">
      <w:pPr>
        <w:spacing w:line="360" w:lineRule="auto"/>
        <w:jc w:val="both"/>
        <w:rPr>
          <w:rFonts w:ascii="Arial" w:hAnsi="Arial" w:cs="Arial"/>
        </w:rPr>
      </w:pPr>
      <w:r w:rsidRPr="00395509">
        <w:rPr>
          <w:rFonts w:ascii="Arial" w:hAnsi="Arial" w:cs="Arial"/>
        </w:rPr>
        <w:t>Patient satisfaction is a very important measure of healthcare quality which involves the degree of satisfaction that healthcare services deliver to the patients based on their expectations and needs. According to Hamasaki (2022), patient satisfaction with telemedicine and adults with chronic conditions, including diabetes, can be noted as largely positive, especially because of convenience and less time spent on the road. On the same note, Allen (2022) claims that adult patients in primary care usually experience the positive effect of telemedicine, noting better access to care and flexibility. Nonetheless, the results do not apply to every situation, which implies that the experiences of patients vary.</w:t>
      </w:r>
    </w:p>
    <w:p w14:paraId="001975EA" w14:textId="3EBAC625" w:rsidR="00542E89" w:rsidRPr="00395509" w:rsidRDefault="00542E89" w:rsidP="00395509">
      <w:pPr>
        <w:spacing w:line="360" w:lineRule="auto"/>
        <w:jc w:val="both"/>
        <w:rPr>
          <w:rFonts w:ascii="Arial" w:hAnsi="Arial" w:cs="Arial"/>
        </w:rPr>
      </w:pPr>
      <w:r w:rsidRPr="00395509">
        <w:rPr>
          <w:rFonts w:ascii="Arial" w:hAnsi="Arial" w:cs="Arial"/>
        </w:rPr>
        <w:t>Another important dimension that has an impact on patient satisfaction is the perceived quality of telemedicine services. According to Shaverdian et al. (2021), despite present-day telemedicine challenges, it is possible to preserve high perceived standards of care, especially in the areas of specialisation like oncology, where the continuity of care is essential. Conversely, as it is stated by Alashek and Ali (2024), even though the level of satisfaction has risen during the pandemic, there are still concerns related to the effectiveness of communication and a lack of physical examination. Moreover, it has been indicated in European settings</w:t>
      </w:r>
      <w:r w:rsidR="007138B9" w:rsidRPr="00395509">
        <w:rPr>
          <w:rFonts w:ascii="Arial" w:hAnsi="Arial" w:cs="Arial"/>
        </w:rPr>
        <w:t xml:space="preserve">, as revealed by </w:t>
      </w:r>
      <w:r w:rsidRPr="00395509">
        <w:rPr>
          <w:rFonts w:ascii="Arial" w:hAnsi="Arial" w:cs="Arial"/>
        </w:rPr>
        <w:t xml:space="preserve">Rockler et al., </w:t>
      </w:r>
      <w:r w:rsidR="007138B9" w:rsidRPr="00395509">
        <w:rPr>
          <w:rFonts w:ascii="Arial" w:hAnsi="Arial" w:cs="Arial"/>
        </w:rPr>
        <w:t>(</w:t>
      </w:r>
      <w:r w:rsidRPr="00395509">
        <w:rPr>
          <w:rFonts w:ascii="Arial" w:hAnsi="Arial" w:cs="Arial"/>
        </w:rPr>
        <w:t>2023), that patients, although feeling that telemedicine is quite efficient, may also have negative experiences with technical difficulties and digital literacy-related factors.</w:t>
      </w:r>
    </w:p>
    <w:p w14:paraId="031CA4AA" w14:textId="41E7581A" w:rsidR="00DD749F" w:rsidRPr="00395509" w:rsidRDefault="00542E89" w:rsidP="00395509">
      <w:pPr>
        <w:spacing w:line="360" w:lineRule="auto"/>
        <w:jc w:val="both"/>
        <w:rPr>
          <w:rFonts w:ascii="Arial" w:hAnsi="Arial" w:cs="Arial"/>
          <w:b/>
          <w:bCs/>
        </w:rPr>
      </w:pPr>
      <w:r w:rsidRPr="00395509">
        <w:rPr>
          <w:rFonts w:ascii="Arial" w:hAnsi="Arial" w:cs="Arial"/>
        </w:rPr>
        <w:t>Although telemedicine has many benefits, it has a number of challenges that can affect patient satisfaction and perceived quality. Ftouni et al. (2022) note that such obstacles as low internet access, low digital literacy, and decreased face-to-face communication with the healthcare provider are still critical issues. Equally, according to Grut et al. (2023), remote consultations also posed challenges to the healthcare professionals, which indirectly can affect patient experiences and quality of service.</w:t>
      </w:r>
    </w:p>
    <w:p w14:paraId="01A1146D" w14:textId="7EB094A1" w:rsidR="00DD749F" w:rsidRPr="00395509" w:rsidRDefault="00DD749F" w:rsidP="00395509">
      <w:pPr>
        <w:pStyle w:val="Heading1"/>
        <w:spacing w:line="360" w:lineRule="auto"/>
        <w:rPr>
          <w:rFonts w:ascii="Arial" w:hAnsi="Arial" w:cs="Arial"/>
          <w:b/>
          <w:bCs/>
          <w:color w:val="auto"/>
          <w:sz w:val="22"/>
          <w:szCs w:val="22"/>
        </w:rPr>
      </w:pPr>
      <w:bookmarkStart w:id="1" w:name="_Toc224976884"/>
      <w:r w:rsidRPr="00395509">
        <w:rPr>
          <w:rFonts w:ascii="Arial" w:hAnsi="Arial" w:cs="Arial"/>
          <w:b/>
          <w:bCs/>
          <w:color w:val="auto"/>
          <w:sz w:val="22"/>
          <w:szCs w:val="22"/>
        </w:rPr>
        <w:lastRenderedPageBreak/>
        <w:t>2.0 Prevalence of Telemedicine Use in Healthcare</w:t>
      </w:r>
      <w:bookmarkEnd w:id="1"/>
    </w:p>
    <w:p w14:paraId="45585CA8" w14:textId="376C806E" w:rsidR="007138B9" w:rsidRPr="00395509" w:rsidRDefault="007138B9" w:rsidP="00395509">
      <w:pPr>
        <w:spacing w:line="360" w:lineRule="auto"/>
        <w:jc w:val="both"/>
        <w:rPr>
          <w:rFonts w:ascii="Arial" w:hAnsi="Arial" w:cs="Arial"/>
        </w:rPr>
      </w:pPr>
      <w:r w:rsidRPr="00395509">
        <w:rPr>
          <w:rFonts w:ascii="Arial" w:hAnsi="Arial" w:cs="Arial"/>
        </w:rPr>
        <w:t>The use of telemedicine has gained a very common feature in healthcare delivery especially after the COVID-19 pandemic. According to the World Health Organization (2021), numerous health systems adopted telemedicine at a fast rate, which became a regular practice of remote consultations. This trend is also observed in the UK, where remote GP consultations doubled or even tripled during the pandemic, going up to more than 70% of a pre-pandemic prevalence (Grut et al., 2023).</w:t>
      </w:r>
    </w:p>
    <w:p w14:paraId="09341FC9" w14:textId="289DE637" w:rsidR="00DD749F" w:rsidRPr="00395509" w:rsidRDefault="007138B9" w:rsidP="00395509">
      <w:pPr>
        <w:spacing w:line="360" w:lineRule="auto"/>
        <w:jc w:val="both"/>
        <w:rPr>
          <w:rFonts w:ascii="Arial" w:hAnsi="Arial" w:cs="Arial"/>
        </w:rPr>
      </w:pPr>
      <w:r w:rsidRPr="00395509">
        <w:rPr>
          <w:rFonts w:ascii="Arial" w:hAnsi="Arial" w:cs="Arial"/>
        </w:rPr>
        <w:t xml:space="preserve">Face-to-face service has not been finished yet, but telemedicine is still prevalent. By 2025, approximately one-third of </w:t>
      </w:r>
      <w:r w:rsidRPr="00395509">
        <w:rPr>
          <w:rFonts w:ascii="Arial" w:hAnsi="Arial" w:cs="Arial"/>
          <w:highlight w:val="yellow"/>
        </w:rPr>
        <w:t>GP</w:t>
      </w:r>
      <w:r w:rsidR="00C227DB" w:rsidRPr="00395509">
        <w:rPr>
          <w:rFonts w:ascii="Arial" w:hAnsi="Arial" w:cs="Arial"/>
          <w:highlight w:val="yellow"/>
        </w:rPr>
        <w:t>, nurses, pharmacists, physiotherapists, mental health practitioners</w:t>
      </w:r>
      <w:r w:rsidRPr="00395509">
        <w:rPr>
          <w:rFonts w:ascii="Arial" w:hAnsi="Arial" w:cs="Arial"/>
        </w:rPr>
        <w:t xml:space="preserve"> visits in England still take place remotely (Health Professional Academy, 2025), and it shows that it has remained a primary care activity. Moreover, the demand in digital services is on the growth, and the number of online consultation requests has hit 6.5 million in September 2025, whereas it reached 4.4 million in September 2024 (NHS England, 2025). These data indicate the increased use of telemedicine and the necessity to assess how it affects patient satisfaction and care quality</w:t>
      </w:r>
      <w:r w:rsidR="00DD749F" w:rsidRPr="00395509">
        <w:rPr>
          <w:rFonts w:ascii="Arial" w:hAnsi="Arial" w:cs="Arial"/>
        </w:rPr>
        <w:t>.</w:t>
      </w:r>
    </w:p>
    <w:p w14:paraId="64F05AF8" w14:textId="4F752A8D" w:rsidR="000C0C68" w:rsidRPr="00395509" w:rsidRDefault="00DD749F" w:rsidP="00395509">
      <w:pPr>
        <w:pStyle w:val="Heading1"/>
        <w:spacing w:line="360" w:lineRule="auto"/>
        <w:rPr>
          <w:rFonts w:ascii="Arial" w:hAnsi="Arial" w:cs="Arial"/>
          <w:b/>
          <w:bCs/>
          <w:color w:val="auto"/>
          <w:sz w:val="22"/>
          <w:szCs w:val="22"/>
        </w:rPr>
      </w:pPr>
      <w:bookmarkStart w:id="2" w:name="_Toc224976885"/>
      <w:r w:rsidRPr="00395509">
        <w:rPr>
          <w:rFonts w:ascii="Arial" w:hAnsi="Arial" w:cs="Arial"/>
          <w:b/>
          <w:bCs/>
          <w:color w:val="auto"/>
          <w:sz w:val="22"/>
          <w:szCs w:val="22"/>
        </w:rPr>
        <w:t xml:space="preserve">3.0 </w:t>
      </w:r>
      <w:r w:rsidR="005F1C43" w:rsidRPr="00395509">
        <w:rPr>
          <w:rFonts w:ascii="Arial" w:hAnsi="Arial" w:cs="Arial"/>
          <w:b/>
          <w:bCs/>
          <w:color w:val="auto"/>
          <w:sz w:val="22"/>
          <w:szCs w:val="22"/>
        </w:rPr>
        <w:t>Rationale Of the Study</w:t>
      </w:r>
      <w:bookmarkEnd w:id="2"/>
      <w:r w:rsidR="005F1C43" w:rsidRPr="00395509">
        <w:rPr>
          <w:rFonts w:ascii="Arial" w:hAnsi="Arial" w:cs="Arial"/>
          <w:b/>
          <w:bCs/>
          <w:color w:val="auto"/>
          <w:sz w:val="22"/>
          <w:szCs w:val="22"/>
        </w:rPr>
        <w:t xml:space="preserve"> </w:t>
      </w:r>
    </w:p>
    <w:p w14:paraId="0EB28756" w14:textId="77777777" w:rsidR="007138B9" w:rsidRPr="00395509" w:rsidRDefault="007138B9" w:rsidP="00395509">
      <w:pPr>
        <w:spacing w:line="360" w:lineRule="auto"/>
        <w:jc w:val="both"/>
        <w:rPr>
          <w:rFonts w:ascii="Arial" w:hAnsi="Arial" w:cs="Arial"/>
        </w:rPr>
      </w:pPr>
      <w:r w:rsidRPr="00395509">
        <w:rPr>
          <w:rFonts w:ascii="Arial" w:hAnsi="Arial" w:cs="Arial"/>
        </w:rPr>
        <w:t>The reasoning behind conducting this research lies in the fact that telemedicine is being incorporated with the primary care of the UK on a growing basis. Telemedicine has ceased to be an emergency response but has become a new aspect of providing NHS services, and this marked a big change in the way care is accessed and delivered (Lovell, 2025). The research is therefore aimed at investigating the nature of satisfaction that adult patients have with telemedicine services and whether the service is sufficiently satisfactory to the needs of the patients.</w:t>
      </w:r>
    </w:p>
    <w:p w14:paraId="71FEB19A" w14:textId="77777777" w:rsidR="007138B9" w:rsidRPr="00395509" w:rsidRDefault="007138B9" w:rsidP="00395509">
      <w:pPr>
        <w:spacing w:line="360" w:lineRule="auto"/>
        <w:jc w:val="both"/>
        <w:rPr>
          <w:rFonts w:ascii="Arial" w:hAnsi="Arial" w:cs="Arial"/>
        </w:rPr>
      </w:pPr>
      <w:r w:rsidRPr="00395509">
        <w:rPr>
          <w:rFonts w:ascii="Arial" w:hAnsi="Arial" w:cs="Arial"/>
        </w:rPr>
        <w:t>Nevertheless, current research on patient satisfaction in the UK primary care is still partial, which restricts the comprehensive study of patient experiences (The NHS Race and Health Observatory, 2025). The authors note that despite the wide adoption of telemedicine, patients still experience various difficulties including low internet connectivity, low digital literacy, and diminished interpersonal communication with a healthcare worker (Ftouni et al., 2022). Moreover, according to Greenhalgh et al. (2022), a lot of studies are composed of hospital and specialist settings, and little attention is given to adult patients in primary care, which limits the extrapolation of the results.</w:t>
      </w:r>
    </w:p>
    <w:p w14:paraId="61A3A2A3" w14:textId="52F04619" w:rsidR="005F1C43" w:rsidRPr="00395509" w:rsidRDefault="007138B9" w:rsidP="00395509">
      <w:pPr>
        <w:spacing w:line="360" w:lineRule="auto"/>
        <w:jc w:val="both"/>
        <w:rPr>
          <w:rFonts w:ascii="Arial" w:hAnsi="Arial" w:cs="Arial"/>
        </w:rPr>
      </w:pPr>
      <w:r w:rsidRPr="00395509">
        <w:rPr>
          <w:rFonts w:ascii="Arial" w:hAnsi="Arial" w:cs="Arial"/>
        </w:rPr>
        <w:lastRenderedPageBreak/>
        <w:t>Moreover, comparative evidence comparing telephone and video consultations is low, although they are popular. Both the spread of digital health globally and the emphasis of the World Health Organization (2025) on the necessity to consider the quality of services in the eyes of the patient are factors that reinforce the importance of considering the quality of the service delivered to patients. Thus, patient satisfaction needs to be comprehended to enhance the service delivery, fair access, and better health outcomes</w:t>
      </w:r>
      <w:r w:rsidR="00BF69C9" w:rsidRPr="00395509">
        <w:rPr>
          <w:rFonts w:ascii="Arial" w:hAnsi="Arial" w:cs="Arial"/>
        </w:rPr>
        <w:t>.</w:t>
      </w:r>
    </w:p>
    <w:p w14:paraId="02ACCE4F" w14:textId="61F1C539" w:rsidR="005F1C43" w:rsidRPr="00395509" w:rsidRDefault="00DD749F" w:rsidP="00395509">
      <w:pPr>
        <w:pStyle w:val="Heading1"/>
        <w:spacing w:line="360" w:lineRule="auto"/>
        <w:rPr>
          <w:rFonts w:ascii="Arial" w:hAnsi="Arial" w:cs="Arial"/>
          <w:b/>
          <w:bCs/>
          <w:color w:val="auto"/>
          <w:sz w:val="22"/>
          <w:szCs w:val="22"/>
        </w:rPr>
      </w:pPr>
      <w:bookmarkStart w:id="3" w:name="_Toc224976886"/>
      <w:r w:rsidRPr="00395509">
        <w:rPr>
          <w:rFonts w:ascii="Arial" w:hAnsi="Arial" w:cs="Arial"/>
          <w:b/>
          <w:bCs/>
          <w:color w:val="auto"/>
          <w:sz w:val="22"/>
          <w:szCs w:val="22"/>
        </w:rPr>
        <w:t>4</w:t>
      </w:r>
      <w:r w:rsidR="00BF69C9" w:rsidRPr="00395509">
        <w:rPr>
          <w:rFonts w:ascii="Arial" w:hAnsi="Arial" w:cs="Arial"/>
          <w:b/>
          <w:bCs/>
          <w:color w:val="auto"/>
          <w:sz w:val="22"/>
          <w:szCs w:val="22"/>
        </w:rPr>
        <w:t>.0 Research Aim and Objectives</w:t>
      </w:r>
      <w:bookmarkEnd w:id="3"/>
    </w:p>
    <w:p w14:paraId="34BFEBB6" w14:textId="0402F3FC" w:rsidR="000C0C68" w:rsidRPr="00395509" w:rsidRDefault="00DD749F" w:rsidP="00395509">
      <w:pPr>
        <w:pStyle w:val="Heading2"/>
        <w:spacing w:line="360" w:lineRule="auto"/>
        <w:rPr>
          <w:rFonts w:ascii="Arial" w:hAnsi="Arial" w:cs="Arial"/>
          <w:b/>
          <w:bCs/>
          <w:color w:val="auto"/>
          <w:sz w:val="22"/>
          <w:szCs w:val="22"/>
        </w:rPr>
      </w:pPr>
      <w:bookmarkStart w:id="4" w:name="_Toc224976887"/>
      <w:r w:rsidRPr="00395509">
        <w:rPr>
          <w:rFonts w:ascii="Arial" w:hAnsi="Arial" w:cs="Arial"/>
          <w:b/>
          <w:bCs/>
          <w:color w:val="auto"/>
          <w:sz w:val="22"/>
          <w:szCs w:val="22"/>
        </w:rPr>
        <w:t>4</w:t>
      </w:r>
      <w:r w:rsidR="00BF69C9" w:rsidRPr="00395509">
        <w:rPr>
          <w:rFonts w:ascii="Arial" w:hAnsi="Arial" w:cs="Arial"/>
          <w:b/>
          <w:bCs/>
          <w:color w:val="auto"/>
          <w:sz w:val="22"/>
          <w:szCs w:val="22"/>
        </w:rPr>
        <w:t>.1 Research Aim</w:t>
      </w:r>
      <w:bookmarkEnd w:id="4"/>
    </w:p>
    <w:p w14:paraId="3F9975B4" w14:textId="366AD5AA" w:rsidR="00BF69C9" w:rsidRPr="00395509" w:rsidRDefault="00BF69C9" w:rsidP="00395509">
      <w:pPr>
        <w:spacing w:line="360" w:lineRule="auto"/>
        <w:jc w:val="both"/>
        <w:rPr>
          <w:rFonts w:ascii="Arial" w:hAnsi="Arial" w:cs="Arial"/>
        </w:rPr>
      </w:pPr>
      <w:r w:rsidRPr="00395509">
        <w:rPr>
          <w:rFonts w:ascii="Arial" w:hAnsi="Arial" w:cs="Arial"/>
        </w:rPr>
        <w:t>This study aims to evaluate patient satisfaction and perceived quality of telemedicine services among adult patients in the UK primary care and identify factors influencing their experiences.</w:t>
      </w:r>
    </w:p>
    <w:p w14:paraId="6681F12A" w14:textId="1BD5D191" w:rsidR="00BF69C9" w:rsidRPr="00395509" w:rsidRDefault="00DD749F" w:rsidP="00395509">
      <w:pPr>
        <w:pStyle w:val="Heading2"/>
        <w:spacing w:line="360" w:lineRule="auto"/>
        <w:rPr>
          <w:rFonts w:ascii="Arial" w:hAnsi="Arial" w:cs="Arial"/>
          <w:b/>
          <w:bCs/>
          <w:color w:val="auto"/>
          <w:sz w:val="22"/>
          <w:szCs w:val="22"/>
        </w:rPr>
      </w:pPr>
      <w:bookmarkStart w:id="5" w:name="_Toc224976888"/>
      <w:r w:rsidRPr="00395509">
        <w:rPr>
          <w:rFonts w:ascii="Arial" w:hAnsi="Arial" w:cs="Arial"/>
          <w:b/>
          <w:bCs/>
          <w:color w:val="auto"/>
          <w:sz w:val="22"/>
          <w:szCs w:val="22"/>
        </w:rPr>
        <w:t>4</w:t>
      </w:r>
      <w:r w:rsidR="00BF69C9" w:rsidRPr="00395509">
        <w:rPr>
          <w:rFonts w:ascii="Arial" w:hAnsi="Arial" w:cs="Arial"/>
          <w:b/>
          <w:bCs/>
          <w:color w:val="auto"/>
          <w:sz w:val="22"/>
          <w:szCs w:val="22"/>
        </w:rPr>
        <w:t>.2 Research Objectives</w:t>
      </w:r>
      <w:bookmarkEnd w:id="5"/>
    </w:p>
    <w:p w14:paraId="61964506" w14:textId="35A944DC" w:rsidR="003926F5" w:rsidRPr="00395509" w:rsidRDefault="003926F5" w:rsidP="00395509">
      <w:pPr>
        <w:spacing w:line="360" w:lineRule="auto"/>
        <w:jc w:val="both"/>
        <w:rPr>
          <w:rFonts w:ascii="Arial" w:hAnsi="Arial" w:cs="Arial"/>
        </w:rPr>
      </w:pPr>
      <w:r w:rsidRPr="00395509">
        <w:rPr>
          <w:rFonts w:ascii="Arial" w:hAnsi="Arial" w:cs="Arial"/>
        </w:rPr>
        <w:t>The specific objectives of this study are;</w:t>
      </w:r>
    </w:p>
    <w:p w14:paraId="723F87CB" w14:textId="462D4779" w:rsidR="00BF69C9" w:rsidRPr="00395509" w:rsidRDefault="00BF69C9" w:rsidP="00395509">
      <w:pPr>
        <w:pStyle w:val="ListParagraph"/>
        <w:numPr>
          <w:ilvl w:val="0"/>
          <w:numId w:val="3"/>
        </w:numPr>
        <w:spacing w:line="360" w:lineRule="auto"/>
        <w:jc w:val="both"/>
        <w:rPr>
          <w:rFonts w:ascii="Arial" w:hAnsi="Arial" w:cs="Arial"/>
        </w:rPr>
      </w:pPr>
      <w:r w:rsidRPr="00395509">
        <w:rPr>
          <w:rFonts w:ascii="Arial" w:hAnsi="Arial" w:cs="Arial"/>
        </w:rPr>
        <w:t>To identify and critically appraise UK studies examining patient satisfaction with telemedicine in primary care.</w:t>
      </w:r>
    </w:p>
    <w:p w14:paraId="0A4961D2" w14:textId="143C260F" w:rsidR="00BF69C9" w:rsidRPr="00395509" w:rsidRDefault="00BF69C9" w:rsidP="00395509">
      <w:pPr>
        <w:pStyle w:val="ListParagraph"/>
        <w:numPr>
          <w:ilvl w:val="0"/>
          <w:numId w:val="3"/>
        </w:numPr>
        <w:spacing w:line="360" w:lineRule="auto"/>
        <w:jc w:val="both"/>
        <w:rPr>
          <w:rFonts w:ascii="Arial" w:hAnsi="Arial" w:cs="Arial"/>
        </w:rPr>
      </w:pPr>
      <w:r w:rsidRPr="00395509">
        <w:rPr>
          <w:rFonts w:ascii="Arial" w:hAnsi="Arial" w:cs="Arial"/>
        </w:rPr>
        <w:t>To analyse reported levels of perceived quality of the use of telemedicine in primary care.</w:t>
      </w:r>
    </w:p>
    <w:p w14:paraId="3C3A7E7F" w14:textId="108D54AE" w:rsidR="00BF69C9" w:rsidRPr="00395509" w:rsidRDefault="00BF69C9" w:rsidP="00395509">
      <w:pPr>
        <w:pStyle w:val="ListParagraph"/>
        <w:numPr>
          <w:ilvl w:val="0"/>
          <w:numId w:val="3"/>
        </w:numPr>
        <w:spacing w:line="360" w:lineRule="auto"/>
        <w:jc w:val="both"/>
        <w:rPr>
          <w:rFonts w:ascii="Arial" w:hAnsi="Arial" w:cs="Arial"/>
        </w:rPr>
      </w:pPr>
      <w:r w:rsidRPr="00395509">
        <w:rPr>
          <w:rFonts w:ascii="Arial" w:hAnsi="Arial" w:cs="Arial"/>
        </w:rPr>
        <w:t xml:space="preserve">To identify demographic, technological, and service-related factors influencing satisfaction in the UK patients </w:t>
      </w:r>
      <w:r w:rsidR="00272887" w:rsidRPr="00395509">
        <w:rPr>
          <w:rFonts w:ascii="Arial" w:hAnsi="Arial" w:cs="Arial"/>
        </w:rPr>
        <w:t>(age</w:t>
      </w:r>
      <w:r w:rsidRPr="00395509">
        <w:rPr>
          <w:rFonts w:ascii="Arial" w:hAnsi="Arial" w:cs="Arial"/>
        </w:rPr>
        <w:t xml:space="preserve"> 21 and above).</w:t>
      </w:r>
    </w:p>
    <w:p w14:paraId="2B13935F" w14:textId="67718F6C" w:rsidR="00BF69C9" w:rsidRPr="00395509" w:rsidRDefault="00BF69C9" w:rsidP="00395509">
      <w:pPr>
        <w:pStyle w:val="ListParagraph"/>
        <w:numPr>
          <w:ilvl w:val="0"/>
          <w:numId w:val="3"/>
        </w:numPr>
        <w:spacing w:line="360" w:lineRule="auto"/>
        <w:jc w:val="both"/>
        <w:rPr>
          <w:rFonts w:ascii="Arial" w:hAnsi="Arial" w:cs="Arial"/>
        </w:rPr>
      </w:pPr>
      <w:r w:rsidRPr="00395509">
        <w:rPr>
          <w:rFonts w:ascii="Arial" w:hAnsi="Arial" w:cs="Arial"/>
        </w:rPr>
        <w:t>To compare satisfaction between video and telephone consultations.</w:t>
      </w:r>
    </w:p>
    <w:p w14:paraId="4FC112DE" w14:textId="2DF1C027" w:rsidR="00BF69C9" w:rsidRPr="00395509" w:rsidRDefault="00BF69C9" w:rsidP="00395509">
      <w:pPr>
        <w:pStyle w:val="ListParagraph"/>
        <w:numPr>
          <w:ilvl w:val="0"/>
          <w:numId w:val="3"/>
        </w:numPr>
        <w:spacing w:line="360" w:lineRule="auto"/>
        <w:jc w:val="both"/>
        <w:rPr>
          <w:rFonts w:ascii="Arial" w:hAnsi="Arial" w:cs="Arial"/>
        </w:rPr>
      </w:pPr>
      <w:r w:rsidRPr="00395509">
        <w:rPr>
          <w:rFonts w:ascii="Arial" w:hAnsi="Arial" w:cs="Arial"/>
        </w:rPr>
        <w:t>To identify gaps in the literature and provide recommendations for policy and practice</w:t>
      </w:r>
    </w:p>
    <w:p w14:paraId="1DE14FDC" w14:textId="3C97735E" w:rsidR="003926F5" w:rsidRPr="00395509" w:rsidRDefault="00DD749F" w:rsidP="00395509">
      <w:pPr>
        <w:pStyle w:val="Heading2"/>
        <w:spacing w:line="360" w:lineRule="auto"/>
        <w:rPr>
          <w:rFonts w:ascii="Arial" w:hAnsi="Arial" w:cs="Arial"/>
          <w:b/>
          <w:bCs/>
          <w:color w:val="auto"/>
          <w:sz w:val="22"/>
          <w:szCs w:val="22"/>
        </w:rPr>
      </w:pPr>
      <w:bookmarkStart w:id="6" w:name="_Toc224976889"/>
      <w:r w:rsidRPr="00395509">
        <w:rPr>
          <w:rFonts w:ascii="Arial" w:hAnsi="Arial" w:cs="Arial"/>
          <w:b/>
          <w:bCs/>
          <w:color w:val="auto"/>
          <w:sz w:val="22"/>
          <w:szCs w:val="22"/>
        </w:rPr>
        <w:t>4</w:t>
      </w:r>
      <w:r w:rsidR="003926F5" w:rsidRPr="00395509">
        <w:rPr>
          <w:rFonts w:ascii="Arial" w:hAnsi="Arial" w:cs="Arial"/>
          <w:b/>
          <w:bCs/>
          <w:color w:val="auto"/>
          <w:sz w:val="22"/>
          <w:szCs w:val="22"/>
        </w:rPr>
        <w:t>.3 Research Questions</w:t>
      </w:r>
      <w:bookmarkEnd w:id="6"/>
    </w:p>
    <w:p w14:paraId="5032D642" w14:textId="60E9268E" w:rsidR="003926F5" w:rsidRDefault="003926F5" w:rsidP="00395509">
      <w:pPr>
        <w:pStyle w:val="ListParagraph"/>
        <w:numPr>
          <w:ilvl w:val="0"/>
          <w:numId w:val="1"/>
        </w:numPr>
        <w:spacing w:line="360" w:lineRule="auto"/>
        <w:jc w:val="both"/>
        <w:rPr>
          <w:rFonts w:ascii="Arial" w:hAnsi="Arial" w:cs="Arial"/>
        </w:rPr>
      </w:pPr>
      <w:r w:rsidRPr="00395509">
        <w:rPr>
          <w:rFonts w:ascii="Arial" w:hAnsi="Arial" w:cs="Arial"/>
        </w:rPr>
        <w:t>What are the existing evidences from UK studies regarding patient satisfaction with telemedicine in primary care?</w:t>
      </w:r>
    </w:p>
    <w:p w14:paraId="62EFAE1B" w14:textId="220F678D" w:rsidR="003926F5" w:rsidRPr="00395509" w:rsidRDefault="00DD749F" w:rsidP="00395509">
      <w:pPr>
        <w:pStyle w:val="Heading1"/>
        <w:spacing w:line="360" w:lineRule="auto"/>
        <w:rPr>
          <w:rFonts w:ascii="Arial" w:hAnsi="Arial" w:cs="Arial"/>
          <w:b/>
          <w:bCs/>
          <w:color w:val="auto"/>
          <w:sz w:val="22"/>
          <w:szCs w:val="22"/>
        </w:rPr>
      </w:pPr>
      <w:bookmarkStart w:id="7" w:name="_Toc224976890"/>
      <w:r w:rsidRPr="00395509">
        <w:rPr>
          <w:rFonts w:ascii="Arial" w:hAnsi="Arial" w:cs="Arial"/>
          <w:b/>
          <w:bCs/>
          <w:color w:val="auto"/>
          <w:sz w:val="22"/>
          <w:szCs w:val="22"/>
        </w:rPr>
        <w:t>5</w:t>
      </w:r>
      <w:r w:rsidR="00604E78" w:rsidRPr="00395509">
        <w:rPr>
          <w:rFonts w:ascii="Arial" w:hAnsi="Arial" w:cs="Arial"/>
          <w:b/>
          <w:bCs/>
          <w:color w:val="auto"/>
          <w:sz w:val="22"/>
          <w:szCs w:val="22"/>
        </w:rPr>
        <w:t>.0 Research Methodology</w:t>
      </w:r>
      <w:bookmarkEnd w:id="7"/>
    </w:p>
    <w:p w14:paraId="67708F84" w14:textId="52B3A960" w:rsidR="003926F5" w:rsidRPr="00395509" w:rsidRDefault="003B62B2" w:rsidP="00395509">
      <w:pPr>
        <w:spacing w:line="360" w:lineRule="auto"/>
        <w:jc w:val="both"/>
        <w:rPr>
          <w:rFonts w:ascii="Arial" w:hAnsi="Arial" w:cs="Arial"/>
        </w:rPr>
      </w:pPr>
      <w:r w:rsidRPr="00395509">
        <w:rPr>
          <w:rFonts w:ascii="Arial" w:hAnsi="Arial" w:cs="Arial"/>
        </w:rPr>
        <w:t>This section presents the methodology that will be followed in answering research questions of this study. It outlines the research design, sampling approach, methods of data collection and methods of analysis.</w:t>
      </w:r>
    </w:p>
    <w:p w14:paraId="52AAC137" w14:textId="7570A0A4" w:rsidR="003926F5" w:rsidRPr="00395509" w:rsidRDefault="00DD749F" w:rsidP="00395509">
      <w:pPr>
        <w:pStyle w:val="Heading2"/>
        <w:spacing w:line="360" w:lineRule="auto"/>
        <w:rPr>
          <w:rFonts w:ascii="Arial" w:hAnsi="Arial" w:cs="Arial"/>
          <w:b/>
          <w:bCs/>
          <w:color w:val="auto"/>
          <w:sz w:val="22"/>
          <w:szCs w:val="22"/>
        </w:rPr>
      </w:pPr>
      <w:bookmarkStart w:id="8" w:name="_Toc224976891"/>
      <w:r w:rsidRPr="00395509">
        <w:rPr>
          <w:rFonts w:ascii="Arial" w:hAnsi="Arial" w:cs="Arial"/>
          <w:b/>
          <w:bCs/>
          <w:color w:val="auto"/>
          <w:sz w:val="22"/>
          <w:szCs w:val="22"/>
        </w:rPr>
        <w:t>5</w:t>
      </w:r>
      <w:r w:rsidR="0022594A" w:rsidRPr="00395509">
        <w:rPr>
          <w:rFonts w:ascii="Arial" w:hAnsi="Arial" w:cs="Arial"/>
          <w:b/>
          <w:bCs/>
          <w:color w:val="auto"/>
          <w:sz w:val="22"/>
          <w:szCs w:val="22"/>
        </w:rPr>
        <w:t>.1 Research Design</w:t>
      </w:r>
      <w:bookmarkEnd w:id="8"/>
    </w:p>
    <w:p w14:paraId="21826353" w14:textId="38F3B237" w:rsidR="00B16DC8" w:rsidRPr="00395509" w:rsidRDefault="00B16DC8" w:rsidP="00395509">
      <w:pPr>
        <w:spacing w:line="360" w:lineRule="auto"/>
        <w:jc w:val="both"/>
        <w:rPr>
          <w:rFonts w:ascii="Arial" w:hAnsi="Arial" w:cs="Arial"/>
        </w:rPr>
      </w:pPr>
      <w:r w:rsidRPr="00395509">
        <w:rPr>
          <w:rFonts w:ascii="Arial" w:hAnsi="Arial" w:cs="Arial"/>
        </w:rPr>
        <w:t xml:space="preserve">The research design </w:t>
      </w:r>
      <w:r w:rsidR="00490005" w:rsidRPr="00395509">
        <w:rPr>
          <w:rFonts w:ascii="Arial" w:hAnsi="Arial" w:cs="Arial"/>
        </w:rPr>
        <w:t>for</w:t>
      </w:r>
      <w:r w:rsidRPr="00395509">
        <w:rPr>
          <w:rFonts w:ascii="Arial" w:hAnsi="Arial" w:cs="Arial"/>
        </w:rPr>
        <w:t xml:space="preserve"> this study will be systematic review research design, which will assist in identifying, assessing, and synthesising existing evidence on patient satisfaction and perceived </w:t>
      </w:r>
      <w:r w:rsidRPr="00395509">
        <w:rPr>
          <w:rFonts w:ascii="Arial" w:hAnsi="Arial" w:cs="Arial"/>
        </w:rPr>
        <w:lastRenderedPageBreak/>
        <w:t>quality of telemedicine in the UK primary care. A systematic review, in the words of Gupta et al., (2018) is a methodical and clear way of gathering and examining secondary data that has already been published, making the process of the research strong, reproducible, and reducing bias as much as possible. According to Newman et al. (2017), systematic reviews help researchers to critically evaluate a body of literature with the help of predefined criteria, which improves the findings reliability and validity.</w:t>
      </w:r>
    </w:p>
    <w:p w14:paraId="22293262" w14:textId="77777777" w:rsidR="00B16DC8" w:rsidRPr="00395509" w:rsidRDefault="00B16DC8" w:rsidP="00395509">
      <w:pPr>
        <w:spacing w:line="360" w:lineRule="auto"/>
        <w:jc w:val="both"/>
        <w:rPr>
          <w:rFonts w:ascii="Arial" w:hAnsi="Arial" w:cs="Arial"/>
        </w:rPr>
      </w:pPr>
      <w:r w:rsidRPr="00395509">
        <w:rPr>
          <w:rFonts w:ascii="Arial" w:hAnsi="Arial" w:cs="Arial"/>
        </w:rPr>
        <w:t>The design adopted is suitable because the study is not meant to produce primary data but to summarize scattered evidence on the experiences of telemedicine. In healthcare research, systematic reviews are especially effective in trend analysis, gap identification, policy and practice formulation as discovered by Mbau et al. (2022). This is in line with the aim of the present study to know differences in patient satisfaction and perceived quality of the service received by patients in various modalities of telemedicine.</w:t>
      </w:r>
    </w:p>
    <w:p w14:paraId="21BB3250" w14:textId="217E9B2A" w:rsidR="00CA0D0D" w:rsidRPr="00395509" w:rsidRDefault="00B16DC8" w:rsidP="00395509">
      <w:pPr>
        <w:spacing w:line="360" w:lineRule="auto"/>
        <w:jc w:val="both"/>
        <w:rPr>
          <w:rFonts w:ascii="Arial" w:hAnsi="Arial" w:cs="Arial"/>
        </w:rPr>
      </w:pPr>
      <w:r w:rsidRPr="00395509">
        <w:rPr>
          <w:rFonts w:ascii="Arial" w:hAnsi="Arial" w:cs="Arial"/>
        </w:rPr>
        <w:t>Moreover, systematic review method enables a thorough comparison of results of various researches including differences in demographic, technological as well as service related aspects. As Mendoza et al. (2023) note, these reviews adhere to a systematic protocol that entails a clear set of inclusion and exclusion criteria, search techniques, and review appraisal. Hence, the design will provide a strong and evidence-based assessment of telemedicine services which will help to validate credible conclusions and recommendations</w:t>
      </w:r>
      <w:r w:rsidR="00CA0D0D" w:rsidRPr="00395509">
        <w:rPr>
          <w:rFonts w:ascii="Arial" w:hAnsi="Arial" w:cs="Arial"/>
        </w:rPr>
        <w:t>.</w:t>
      </w:r>
    </w:p>
    <w:p w14:paraId="2EC87348" w14:textId="4495EF68" w:rsidR="0022594A" w:rsidRPr="00395509" w:rsidRDefault="00DD749F" w:rsidP="00395509">
      <w:pPr>
        <w:pStyle w:val="Heading2"/>
        <w:spacing w:line="360" w:lineRule="auto"/>
        <w:rPr>
          <w:rFonts w:ascii="Arial" w:hAnsi="Arial" w:cs="Arial"/>
          <w:b/>
          <w:bCs/>
          <w:color w:val="auto"/>
          <w:sz w:val="22"/>
          <w:szCs w:val="22"/>
        </w:rPr>
      </w:pPr>
      <w:bookmarkStart w:id="9" w:name="_Toc224976892"/>
      <w:r w:rsidRPr="00395509">
        <w:rPr>
          <w:rFonts w:ascii="Arial" w:hAnsi="Arial" w:cs="Arial"/>
          <w:b/>
          <w:bCs/>
          <w:color w:val="auto"/>
          <w:sz w:val="22"/>
          <w:szCs w:val="22"/>
        </w:rPr>
        <w:t>5</w:t>
      </w:r>
      <w:r w:rsidR="00CA0D0D" w:rsidRPr="00395509">
        <w:rPr>
          <w:rFonts w:ascii="Arial" w:hAnsi="Arial" w:cs="Arial"/>
          <w:b/>
          <w:bCs/>
          <w:color w:val="auto"/>
          <w:sz w:val="22"/>
          <w:szCs w:val="22"/>
        </w:rPr>
        <w:t>.2 Study Selection</w:t>
      </w:r>
      <w:bookmarkEnd w:id="9"/>
    </w:p>
    <w:p w14:paraId="13B6634E" w14:textId="09A8993B" w:rsidR="0074023E" w:rsidRPr="00395509" w:rsidRDefault="00DD749F" w:rsidP="00395509">
      <w:pPr>
        <w:pStyle w:val="Heading3"/>
        <w:spacing w:line="360" w:lineRule="auto"/>
        <w:rPr>
          <w:rFonts w:ascii="Arial" w:hAnsi="Arial" w:cs="Arial"/>
          <w:b/>
          <w:bCs/>
          <w:color w:val="auto"/>
          <w:sz w:val="22"/>
          <w:szCs w:val="22"/>
        </w:rPr>
      </w:pPr>
      <w:bookmarkStart w:id="10" w:name="_Toc224976893"/>
      <w:r w:rsidRPr="00395509">
        <w:rPr>
          <w:rFonts w:ascii="Arial" w:hAnsi="Arial" w:cs="Arial"/>
          <w:b/>
          <w:bCs/>
          <w:color w:val="auto"/>
          <w:sz w:val="22"/>
          <w:szCs w:val="22"/>
        </w:rPr>
        <w:t>5</w:t>
      </w:r>
      <w:r w:rsidR="0074023E" w:rsidRPr="00395509">
        <w:rPr>
          <w:rFonts w:ascii="Arial" w:hAnsi="Arial" w:cs="Arial"/>
          <w:b/>
          <w:bCs/>
          <w:color w:val="auto"/>
          <w:sz w:val="22"/>
          <w:szCs w:val="22"/>
        </w:rPr>
        <w:t>.2.1 Databases</w:t>
      </w:r>
      <w:bookmarkEnd w:id="10"/>
    </w:p>
    <w:p w14:paraId="570C6CA5" w14:textId="2AEDF928" w:rsidR="0074023E" w:rsidRPr="00395509" w:rsidRDefault="00BD7255" w:rsidP="00395509">
      <w:pPr>
        <w:spacing w:line="360" w:lineRule="auto"/>
        <w:jc w:val="both"/>
        <w:rPr>
          <w:rFonts w:ascii="Arial" w:hAnsi="Arial" w:cs="Arial"/>
        </w:rPr>
      </w:pPr>
      <w:r w:rsidRPr="00395509">
        <w:rPr>
          <w:rFonts w:ascii="Arial" w:hAnsi="Arial" w:cs="Arial"/>
        </w:rPr>
        <w:t xml:space="preserve">The relevant studies will be identified using a systematic and comprehensive search strategy. The peer-reviewed literature on the use of telemedicine in primary care will be searched in key electronic databases, such </w:t>
      </w:r>
      <w:r w:rsidRPr="00395509">
        <w:rPr>
          <w:rFonts w:ascii="Arial" w:hAnsi="Arial" w:cs="Arial"/>
          <w:highlight w:val="yellow"/>
        </w:rPr>
        <w:t>as PubMed, CINAHL, and Google Scholar</w:t>
      </w:r>
      <w:r w:rsidRPr="00395509">
        <w:rPr>
          <w:rFonts w:ascii="Arial" w:hAnsi="Arial" w:cs="Arial"/>
        </w:rPr>
        <w:t>. Chen (2017) states that retrieving the literature through multiple databases is beneficial to the scope and depth of evidence retrieval to guarantee the breadth of the evidence base. Moreover, reference lists of chosen studies will be filtered to get more related articles.</w:t>
      </w:r>
    </w:p>
    <w:p w14:paraId="12B0D075" w14:textId="58DCCA70" w:rsidR="0074023E" w:rsidRPr="00395509" w:rsidRDefault="00DD749F" w:rsidP="00395509">
      <w:pPr>
        <w:pStyle w:val="Heading3"/>
        <w:spacing w:line="360" w:lineRule="auto"/>
        <w:rPr>
          <w:rFonts w:ascii="Arial" w:hAnsi="Arial" w:cs="Arial"/>
          <w:b/>
          <w:bCs/>
          <w:color w:val="auto"/>
          <w:sz w:val="22"/>
          <w:szCs w:val="22"/>
        </w:rPr>
      </w:pPr>
      <w:bookmarkStart w:id="11" w:name="_Toc224976894"/>
      <w:r w:rsidRPr="00395509">
        <w:rPr>
          <w:rFonts w:ascii="Arial" w:hAnsi="Arial" w:cs="Arial"/>
          <w:b/>
          <w:bCs/>
          <w:color w:val="auto"/>
          <w:sz w:val="22"/>
          <w:szCs w:val="22"/>
        </w:rPr>
        <w:t>5</w:t>
      </w:r>
      <w:r w:rsidR="0074023E" w:rsidRPr="00395509">
        <w:rPr>
          <w:rFonts w:ascii="Arial" w:hAnsi="Arial" w:cs="Arial"/>
          <w:b/>
          <w:bCs/>
          <w:color w:val="auto"/>
          <w:sz w:val="22"/>
          <w:szCs w:val="22"/>
        </w:rPr>
        <w:t>.2.2 Inclusion Criteria</w:t>
      </w:r>
      <w:bookmarkEnd w:id="11"/>
    </w:p>
    <w:p w14:paraId="2439DC2B" w14:textId="5E58729C" w:rsidR="0074023E" w:rsidRPr="00395509" w:rsidRDefault="0074023E" w:rsidP="00395509">
      <w:pPr>
        <w:spacing w:line="360" w:lineRule="auto"/>
        <w:jc w:val="both"/>
        <w:rPr>
          <w:rFonts w:ascii="Arial" w:hAnsi="Arial" w:cs="Arial"/>
        </w:rPr>
      </w:pPr>
      <w:r w:rsidRPr="00395509">
        <w:rPr>
          <w:rFonts w:ascii="Arial" w:hAnsi="Arial" w:cs="Arial"/>
        </w:rPr>
        <w:t xml:space="preserve">Studies will be included based on predefined criteria to ensure relevance and consistency. Eligible studies must; focus on telemedicine services within UK primary care settings, involve adult patients aged 21 years and above, examine patient satisfaction and/or perceived quality of care, and, be published in English within the last ten years (2016-2026). As stated by Booth et al. </w:t>
      </w:r>
      <w:r w:rsidRPr="00395509">
        <w:rPr>
          <w:rFonts w:ascii="Arial" w:hAnsi="Arial" w:cs="Arial"/>
        </w:rPr>
        <w:lastRenderedPageBreak/>
        <w:t>(2021), clearly defined inclusion criteria are essential for maintaining transparency and methodological rigor in systematic reviews.</w:t>
      </w:r>
    </w:p>
    <w:p w14:paraId="5AC011EB" w14:textId="58BAF1B6" w:rsidR="0074023E" w:rsidRPr="00395509" w:rsidRDefault="00DD749F" w:rsidP="00395509">
      <w:pPr>
        <w:pStyle w:val="Heading3"/>
        <w:spacing w:line="360" w:lineRule="auto"/>
        <w:rPr>
          <w:rFonts w:ascii="Arial" w:hAnsi="Arial" w:cs="Arial"/>
          <w:b/>
          <w:bCs/>
          <w:color w:val="auto"/>
          <w:sz w:val="22"/>
          <w:szCs w:val="22"/>
        </w:rPr>
      </w:pPr>
      <w:bookmarkStart w:id="12" w:name="_Toc224976895"/>
      <w:r w:rsidRPr="00395509">
        <w:rPr>
          <w:rFonts w:ascii="Arial" w:hAnsi="Arial" w:cs="Arial"/>
          <w:b/>
          <w:bCs/>
          <w:color w:val="auto"/>
          <w:sz w:val="22"/>
          <w:szCs w:val="22"/>
        </w:rPr>
        <w:t>5</w:t>
      </w:r>
      <w:r w:rsidR="0074023E" w:rsidRPr="00395509">
        <w:rPr>
          <w:rFonts w:ascii="Arial" w:hAnsi="Arial" w:cs="Arial"/>
          <w:b/>
          <w:bCs/>
          <w:color w:val="auto"/>
          <w:sz w:val="22"/>
          <w:szCs w:val="22"/>
        </w:rPr>
        <w:t>.2.3 Exclusion Criteria</w:t>
      </w:r>
      <w:bookmarkEnd w:id="12"/>
    </w:p>
    <w:p w14:paraId="157C5C56" w14:textId="6F3A9328" w:rsidR="0074023E" w:rsidRPr="00395509" w:rsidRDefault="0074023E" w:rsidP="00395509">
      <w:pPr>
        <w:spacing w:line="360" w:lineRule="auto"/>
        <w:jc w:val="both"/>
        <w:rPr>
          <w:rFonts w:ascii="Arial" w:hAnsi="Arial" w:cs="Arial"/>
        </w:rPr>
      </w:pPr>
      <w:r w:rsidRPr="00395509">
        <w:rPr>
          <w:rFonts w:ascii="Arial" w:hAnsi="Arial" w:cs="Arial"/>
        </w:rPr>
        <w:t>Studies will be excluded if they: focus on non-UK settings, involve paediatric populations, examine telemedicine in secondary or specialist care only, or do not address patient satisfaction or perceived quality. Conference abstracts, editorials, and non-peer-reviewed sources will also be excluded. Subhash and Cudney (2018) emphasise that exclusion criteria help eliminate irrelevant or low-quality studies, thereby improving the reliability of the review findings.</w:t>
      </w:r>
    </w:p>
    <w:p w14:paraId="0C2FBE0F" w14:textId="6E1B21C1" w:rsidR="003926F5" w:rsidRPr="00395509" w:rsidRDefault="00DD749F" w:rsidP="00395509">
      <w:pPr>
        <w:pStyle w:val="Heading2"/>
        <w:spacing w:line="360" w:lineRule="auto"/>
        <w:rPr>
          <w:rFonts w:ascii="Arial" w:hAnsi="Arial" w:cs="Arial"/>
          <w:b/>
          <w:bCs/>
          <w:color w:val="auto"/>
          <w:sz w:val="22"/>
          <w:szCs w:val="22"/>
        </w:rPr>
      </w:pPr>
      <w:bookmarkStart w:id="13" w:name="_Toc224976896"/>
      <w:r w:rsidRPr="00395509">
        <w:rPr>
          <w:rFonts w:ascii="Arial" w:hAnsi="Arial" w:cs="Arial"/>
          <w:b/>
          <w:bCs/>
          <w:color w:val="auto"/>
          <w:sz w:val="22"/>
          <w:szCs w:val="22"/>
        </w:rPr>
        <w:t>5</w:t>
      </w:r>
      <w:r w:rsidR="00FA77C7" w:rsidRPr="00395509">
        <w:rPr>
          <w:rFonts w:ascii="Arial" w:hAnsi="Arial" w:cs="Arial"/>
          <w:b/>
          <w:bCs/>
          <w:color w:val="auto"/>
          <w:sz w:val="22"/>
          <w:szCs w:val="22"/>
        </w:rPr>
        <w:t>.3</w:t>
      </w:r>
      <w:r w:rsidR="00826F17" w:rsidRPr="00395509">
        <w:rPr>
          <w:rFonts w:ascii="Arial" w:hAnsi="Arial" w:cs="Arial"/>
          <w:b/>
          <w:bCs/>
          <w:color w:val="auto"/>
          <w:sz w:val="22"/>
          <w:szCs w:val="22"/>
        </w:rPr>
        <w:t xml:space="preserve"> Data Collection</w:t>
      </w:r>
      <w:bookmarkEnd w:id="13"/>
    </w:p>
    <w:p w14:paraId="08687AFC" w14:textId="77777777" w:rsidR="00A40513" w:rsidRPr="00395509" w:rsidRDefault="00A40513" w:rsidP="00395509">
      <w:pPr>
        <w:spacing w:line="360" w:lineRule="auto"/>
        <w:jc w:val="both"/>
        <w:rPr>
          <w:rFonts w:ascii="Arial" w:hAnsi="Arial" w:cs="Arial"/>
        </w:rPr>
      </w:pPr>
      <w:r w:rsidRPr="00395509">
        <w:rPr>
          <w:rFonts w:ascii="Arial" w:hAnsi="Arial" w:cs="Arial"/>
        </w:rPr>
        <w:t xml:space="preserve">The data collection process for this study will follow a structured systematic review approach to ensure transparency and reproducibility. A comprehensive search strategy will be developed using relevant keywords and Boolean operators. Key search terms will include: </w:t>
      </w:r>
      <w:r w:rsidRPr="00395509">
        <w:rPr>
          <w:rFonts w:ascii="Arial" w:hAnsi="Arial" w:cs="Arial"/>
          <w:i/>
          <w:iCs/>
        </w:rPr>
        <w:t>“telemedicine,” “patient satisfaction,” “perceived quality,” “primary care,” “UK,” “adult patients,” “video consultation,”</w:t>
      </w:r>
      <w:r w:rsidRPr="00395509">
        <w:rPr>
          <w:rFonts w:ascii="Arial" w:hAnsi="Arial" w:cs="Arial"/>
        </w:rPr>
        <w:t xml:space="preserve"> and </w:t>
      </w:r>
      <w:r w:rsidRPr="00395509">
        <w:rPr>
          <w:rFonts w:ascii="Arial" w:hAnsi="Arial" w:cs="Arial"/>
          <w:i/>
          <w:iCs/>
        </w:rPr>
        <w:t>“telephone consultation.”</w:t>
      </w:r>
      <w:r w:rsidRPr="00395509">
        <w:rPr>
          <w:rFonts w:ascii="Arial" w:hAnsi="Arial" w:cs="Arial"/>
        </w:rPr>
        <w:t xml:space="preserve"> These terms will be combined using operators such as AND and OR to refine and broaden the search results.</w:t>
      </w:r>
    </w:p>
    <w:p w14:paraId="2B42C85A" w14:textId="4D9E9015" w:rsidR="00A40513" w:rsidRPr="00395509" w:rsidRDefault="00A40513" w:rsidP="00395509">
      <w:pPr>
        <w:spacing w:line="360" w:lineRule="auto"/>
        <w:jc w:val="both"/>
        <w:rPr>
          <w:rFonts w:ascii="Arial" w:hAnsi="Arial" w:cs="Arial"/>
        </w:rPr>
      </w:pPr>
      <w:r w:rsidRPr="00395509">
        <w:rPr>
          <w:rFonts w:ascii="Arial" w:hAnsi="Arial" w:cs="Arial"/>
        </w:rPr>
        <w:t xml:space="preserve">The search strategy will be applied across selected databases, including </w:t>
      </w:r>
      <w:r w:rsidRPr="00395509">
        <w:rPr>
          <w:rFonts w:ascii="Arial" w:hAnsi="Arial" w:cs="Arial"/>
          <w:highlight w:val="yellow"/>
        </w:rPr>
        <w:t>PubMed, CINAHL, and Google Scholar</w:t>
      </w:r>
      <w:r w:rsidRPr="00395509">
        <w:rPr>
          <w:rFonts w:ascii="Arial" w:hAnsi="Arial" w:cs="Arial"/>
        </w:rPr>
        <w:t>. Filters such as publication date, language (English), and population (adults) will be used to ensure relevance. Additionally, manual searching of reference lists will be conducted to identify any further relevant studies.</w:t>
      </w:r>
    </w:p>
    <w:p w14:paraId="1680DF76" w14:textId="77777777" w:rsidR="00D50411" w:rsidRPr="00395509" w:rsidRDefault="00E576B1" w:rsidP="00395509">
      <w:pPr>
        <w:spacing w:line="360" w:lineRule="auto"/>
        <w:jc w:val="both"/>
        <w:rPr>
          <w:rFonts w:ascii="Arial" w:hAnsi="Arial" w:cs="Arial"/>
        </w:rPr>
      </w:pPr>
      <w:r w:rsidRPr="00395509">
        <w:rPr>
          <w:rFonts w:ascii="Arial" w:hAnsi="Arial" w:cs="Arial"/>
        </w:rPr>
        <w:t xml:space="preserve">Preferred Reporting Items on Systematic Reviews and Meta-Analyses (PRISMA) will be used as a guideline in the process of selecting the study. This comprises four major steps which include identification, screening, eligibility and inclusion. </w:t>
      </w:r>
      <w:r w:rsidR="00D50411" w:rsidRPr="00395509">
        <w:rPr>
          <w:rFonts w:ascii="Arial" w:hAnsi="Arial" w:cs="Arial"/>
          <w:highlight w:val="yellow"/>
        </w:rPr>
        <w:t>First screening is based on title and abstract. The second</w:t>
      </w:r>
      <w:r w:rsidR="00D50411" w:rsidRPr="00395509">
        <w:rPr>
          <w:rFonts w:ascii="Arial" w:hAnsi="Arial" w:cs="Arial"/>
        </w:rPr>
        <w:t xml:space="preserve"> screening will be done against the inclusion criteria then the full-text will be assessed regarding inclusion. </w:t>
      </w:r>
      <w:r w:rsidR="00D50411" w:rsidRPr="00395509">
        <w:rPr>
          <w:rFonts w:ascii="Arial" w:hAnsi="Arial" w:cs="Arial"/>
          <w:highlight w:val="yellow"/>
        </w:rPr>
        <w:t>Then the quality appraisal will be conducted using the CASP tool. Ten articles will be selected.</w:t>
      </w:r>
      <w:r w:rsidR="00D50411" w:rsidRPr="00395509">
        <w:rPr>
          <w:rFonts w:ascii="Arial" w:hAnsi="Arial" w:cs="Arial"/>
        </w:rPr>
        <w:t xml:space="preserve"> Lastly, all studies that satisfy all the requirements will be added to the review, which will guarantee an objective and methodical process of selection.</w:t>
      </w:r>
    </w:p>
    <w:p w14:paraId="3C0CDE04" w14:textId="69097886" w:rsidR="00A40513" w:rsidRPr="00395509" w:rsidRDefault="00A40513" w:rsidP="00395509">
      <w:pPr>
        <w:spacing w:line="360" w:lineRule="auto"/>
        <w:jc w:val="both"/>
        <w:rPr>
          <w:rFonts w:ascii="Arial" w:hAnsi="Arial" w:cs="Arial"/>
        </w:rPr>
      </w:pPr>
    </w:p>
    <w:p w14:paraId="37BBEFA8" w14:textId="4BEE9B35" w:rsidR="00592A41" w:rsidRPr="00395509" w:rsidRDefault="00DD749F" w:rsidP="00395509">
      <w:pPr>
        <w:pStyle w:val="Heading2"/>
        <w:spacing w:line="360" w:lineRule="auto"/>
        <w:rPr>
          <w:rFonts w:ascii="Arial" w:hAnsi="Arial" w:cs="Arial"/>
          <w:b/>
          <w:bCs/>
          <w:color w:val="auto"/>
          <w:sz w:val="22"/>
          <w:szCs w:val="22"/>
        </w:rPr>
      </w:pPr>
      <w:bookmarkStart w:id="14" w:name="_Toc224976897"/>
      <w:r w:rsidRPr="00395509">
        <w:rPr>
          <w:rFonts w:ascii="Arial" w:hAnsi="Arial" w:cs="Arial"/>
          <w:b/>
          <w:bCs/>
          <w:color w:val="auto"/>
          <w:sz w:val="22"/>
          <w:szCs w:val="22"/>
        </w:rPr>
        <w:t>5</w:t>
      </w:r>
      <w:r w:rsidR="00FA77C7" w:rsidRPr="00395509">
        <w:rPr>
          <w:rFonts w:ascii="Arial" w:hAnsi="Arial" w:cs="Arial"/>
          <w:b/>
          <w:bCs/>
          <w:color w:val="auto"/>
          <w:sz w:val="22"/>
          <w:szCs w:val="22"/>
        </w:rPr>
        <w:t xml:space="preserve">.4 </w:t>
      </w:r>
      <w:r w:rsidR="00592A41" w:rsidRPr="00395509">
        <w:rPr>
          <w:rFonts w:ascii="Arial" w:hAnsi="Arial" w:cs="Arial"/>
          <w:b/>
          <w:bCs/>
          <w:color w:val="auto"/>
          <w:sz w:val="22"/>
          <w:szCs w:val="22"/>
        </w:rPr>
        <w:t>Data Analysis</w:t>
      </w:r>
      <w:bookmarkEnd w:id="14"/>
    </w:p>
    <w:p w14:paraId="236116D8" w14:textId="33EE6903" w:rsidR="00592A41" w:rsidRPr="00395509" w:rsidRDefault="00592A41" w:rsidP="00395509">
      <w:pPr>
        <w:spacing w:line="360" w:lineRule="auto"/>
        <w:jc w:val="both"/>
        <w:rPr>
          <w:rFonts w:ascii="Arial" w:hAnsi="Arial" w:cs="Arial"/>
        </w:rPr>
      </w:pPr>
      <w:r w:rsidRPr="00395509">
        <w:rPr>
          <w:rFonts w:ascii="Arial" w:hAnsi="Arial" w:cs="Arial"/>
        </w:rPr>
        <w:t xml:space="preserve">A </w:t>
      </w:r>
      <w:r w:rsidR="00D50411" w:rsidRPr="00395509">
        <w:rPr>
          <w:rFonts w:ascii="Arial" w:hAnsi="Arial" w:cs="Arial"/>
        </w:rPr>
        <w:t>thematic</w:t>
      </w:r>
      <w:r w:rsidRPr="00395509">
        <w:rPr>
          <w:rFonts w:ascii="Arial" w:hAnsi="Arial" w:cs="Arial"/>
        </w:rPr>
        <w:t xml:space="preserve"> analysis approach will be employed to synthesise findings from the selected studies in this systematic review. Narrative analysis is particularly appropriate where included studies are heterogeneous in design, methodology, and outcome measures, making statistical meta-analysis </w:t>
      </w:r>
      <w:r w:rsidRPr="00395509">
        <w:rPr>
          <w:rFonts w:ascii="Arial" w:hAnsi="Arial" w:cs="Arial"/>
        </w:rPr>
        <w:lastRenderedPageBreak/>
        <w:t>unsuitable. Pati and Lorusso (2018) emphasise</w:t>
      </w:r>
      <w:r w:rsidR="00CB4EA5" w:rsidRPr="00395509">
        <w:rPr>
          <w:rFonts w:ascii="Arial" w:hAnsi="Arial" w:cs="Arial"/>
        </w:rPr>
        <w:t>d</w:t>
      </w:r>
      <w:r w:rsidRPr="00395509">
        <w:rPr>
          <w:rFonts w:ascii="Arial" w:hAnsi="Arial" w:cs="Arial"/>
        </w:rPr>
        <w:t xml:space="preserve"> that narrative synthesis enables researchers to systematically organise and interpret diverse forms of evidence in a coherent manner. Therefore, the use of </w:t>
      </w:r>
      <w:r w:rsidR="00D50411" w:rsidRPr="00395509">
        <w:rPr>
          <w:rFonts w:ascii="Arial" w:hAnsi="Arial" w:cs="Arial"/>
        </w:rPr>
        <w:t>thematic</w:t>
      </w:r>
      <w:r w:rsidRPr="00395509">
        <w:rPr>
          <w:rFonts w:ascii="Arial" w:hAnsi="Arial" w:cs="Arial"/>
        </w:rPr>
        <w:t xml:space="preserve"> analysis is justified as it allows for a comprehensive and structured interpretation of varied research findings.</w:t>
      </w:r>
    </w:p>
    <w:p w14:paraId="5EB62513" w14:textId="746F3786" w:rsidR="00592A41" w:rsidRPr="00395509" w:rsidRDefault="00E576B1" w:rsidP="00395509">
      <w:pPr>
        <w:spacing w:line="360" w:lineRule="auto"/>
        <w:jc w:val="both"/>
        <w:rPr>
          <w:rFonts w:ascii="Arial" w:hAnsi="Arial" w:cs="Arial"/>
        </w:rPr>
      </w:pPr>
      <w:r w:rsidRPr="00395509">
        <w:rPr>
          <w:rFonts w:ascii="Arial" w:hAnsi="Arial" w:cs="Arial"/>
        </w:rPr>
        <w:t>The process of data analysis will include the arrangement of the extracted data into central themes that are in line with the goals of the research. These themes are likely to consist of the patient satisfaction rates, perceived quality of telemedicine services, and other variables affecting patient experiences, including demographic data, technological availability, and the nature of the consultation (video or telephone). Patterns, similarities, and differences within the studies will be established and critically analyzed to give a holistic picture of the evidence</w:t>
      </w:r>
      <w:r w:rsidR="00592A41" w:rsidRPr="00395509">
        <w:rPr>
          <w:rFonts w:ascii="Arial" w:hAnsi="Arial" w:cs="Arial"/>
        </w:rPr>
        <w:t>.</w:t>
      </w:r>
    </w:p>
    <w:p w14:paraId="0FA17328" w14:textId="70B6AB4D" w:rsidR="00592A41" w:rsidRPr="00395509" w:rsidRDefault="00592A41" w:rsidP="00395509">
      <w:pPr>
        <w:spacing w:line="360" w:lineRule="auto"/>
        <w:jc w:val="both"/>
        <w:rPr>
          <w:rFonts w:ascii="Arial" w:hAnsi="Arial" w:cs="Arial"/>
        </w:rPr>
      </w:pPr>
      <w:r w:rsidRPr="00395509">
        <w:rPr>
          <w:rFonts w:ascii="Arial" w:hAnsi="Arial" w:cs="Arial"/>
        </w:rPr>
        <w:t>Furthermore, the analysis will explore relationships between variables and highlight inconsistencies or gaps within the literature. Studies will be compared based on their context, methodology, and key findings to ensure a balanced interpretation. This structured narrative synthesis enhances transparency, supports methodological rigour, and enables the development of evidence-based conclusions and recommendations for policy and practice within UK primary care telemedicine services.</w:t>
      </w:r>
    </w:p>
    <w:p w14:paraId="79A7E4BA" w14:textId="73B1FA73" w:rsidR="00053EED" w:rsidRPr="00395509" w:rsidRDefault="00DD749F" w:rsidP="00395509">
      <w:pPr>
        <w:pStyle w:val="Heading1"/>
        <w:spacing w:line="360" w:lineRule="auto"/>
        <w:rPr>
          <w:rFonts w:ascii="Arial" w:hAnsi="Arial" w:cs="Arial"/>
          <w:b/>
          <w:bCs/>
          <w:color w:val="auto"/>
          <w:sz w:val="22"/>
          <w:szCs w:val="22"/>
        </w:rPr>
      </w:pPr>
      <w:bookmarkStart w:id="15" w:name="_Toc224976898"/>
      <w:r w:rsidRPr="00395509">
        <w:rPr>
          <w:rFonts w:ascii="Arial" w:hAnsi="Arial" w:cs="Arial"/>
          <w:b/>
          <w:bCs/>
          <w:color w:val="auto"/>
          <w:sz w:val="22"/>
          <w:szCs w:val="22"/>
        </w:rPr>
        <w:t>6</w:t>
      </w:r>
      <w:r w:rsidR="00053EED" w:rsidRPr="00395509">
        <w:rPr>
          <w:rFonts w:ascii="Arial" w:hAnsi="Arial" w:cs="Arial"/>
          <w:b/>
          <w:bCs/>
          <w:color w:val="auto"/>
          <w:sz w:val="22"/>
          <w:szCs w:val="22"/>
        </w:rPr>
        <w:t>.0 Ethical Considerations</w:t>
      </w:r>
      <w:bookmarkEnd w:id="15"/>
    </w:p>
    <w:p w14:paraId="5D4D9409" w14:textId="21CA528B" w:rsidR="007003D0" w:rsidRPr="00395509" w:rsidRDefault="007003D0" w:rsidP="00395509">
      <w:pPr>
        <w:spacing w:line="360" w:lineRule="auto"/>
        <w:jc w:val="both"/>
        <w:rPr>
          <w:rFonts w:ascii="Arial" w:hAnsi="Arial" w:cs="Arial"/>
        </w:rPr>
      </w:pPr>
      <w:r w:rsidRPr="00395509">
        <w:rPr>
          <w:rFonts w:ascii="Arial" w:hAnsi="Arial" w:cs="Arial"/>
        </w:rPr>
        <w:t>This study is not connected to direct interaction with participants because this project will be conducted solely on the basis of systematic review of the literature. In turn, the issues of informed consent, confidentiality, and anonymity of the participants cannot be directly applied. Nevertheless, ethical responsibility is needed in making sure that the study is carried out with integrity and transparency.</w:t>
      </w:r>
    </w:p>
    <w:p w14:paraId="04351349" w14:textId="77777777" w:rsidR="007003D0" w:rsidRPr="00395509" w:rsidRDefault="007003D0" w:rsidP="00395509">
      <w:pPr>
        <w:spacing w:line="360" w:lineRule="auto"/>
        <w:jc w:val="both"/>
        <w:rPr>
          <w:rFonts w:ascii="Arial" w:hAnsi="Arial" w:cs="Arial"/>
        </w:rPr>
      </w:pPr>
      <w:r w:rsidRPr="00395509">
        <w:rPr>
          <w:rFonts w:ascii="Arial" w:hAnsi="Arial" w:cs="Arial"/>
        </w:rPr>
        <w:t>The research will use only secondary data as it will be sourced through peer-reviewed and previous published materials. This is the case and it is of importance that all the studies incorporated should be utilized reasonably and reflected properly without misinterpretation or lack of reporting of the results. Caution will be observed to critically evaluate both sources in order to ascertain the credibility and reliability of the evidence presented in the review.</w:t>
      </w:r>
    </w:p>
    <w:p w14:paraId="03318E39" w14:textId="77777777" w:rsidR="007003D0" w:rsidRPr="00395509" w:rsidRDefault="007003D0" w:rsidP="00395509">
      <w:pPr>
        <w:spacing w:line="360" w:lineRule="auto"/>
        <w:jc w:val="both"/>
        <w:rPr>
          <w:rFonts w:ascii="Arial" w:hAnsi="Arial" w:cs="Arial"/>
        </w:rPr>
      </w:pPr>
      <w:r w:rsidRPr="00395509">
        <w:rPr>
          <w:rFonts w:ascii="Arial" w:hAnsi="Arial" w:cs="Arial"/>
        </w:rPr>
        <w:t>This is one of the studies that have ethical requirements of avoiding plagiarism. Any ideas, conclusions and direct quotes of other authors will be adequately recognized in terms of proper in-text references and citation. This will guarantee that the intellectual property rights are considered and that original authors will be credited with their work.</w:t>
      </w:r>
    </w:p>
    <w:p w14:paraId="184B15DA" w14:textId="206DBB64" w:rsidR="00053EED" w:rsidRPr="00395509" w:rsidRDefault="007003D0" w:rsidP="00395509">
      <w:pPr>
        <w:spacing w:line="360" w:lineRule="auto"/>
        <w:jc w:val="both"/>
        <w:rPr>
          <w:rFonts w:ascii="Arial" w:hAnsi="Arial" w:cs="Arial"/>
        </w:rPr>
      </w:pPr>
      <w:r w:rsidRPr="00395509">
        <w:rPr>
          <w:rFonts w:ascii="Arial" w:hAnsi="Arial" w:cs="Arial"/>
        </w:rPr>
        <w:lastRenderedPageBreak/>
        <w:t>Moreover, the Havard referencing style will be used without deviations in the whole study to achieve academic integrity and transparency. These ethical principles make the research reliable, credible, and in line with the academic standards in contributing responsibly to the current knowledge on the use of telemedicine in primary care.</w:t>
      </w:r>
    </w:p>
    <w:p w14:paraId="7FB81C6A" w14:textId="30AA311D" w:rsidR="00621C69" w:rsidRPr="00395509" w:rsidRDefault="00DD749F" w:rsidP="00395509">
      <w:pPr>
        <w:pStyle w:val="Heading1"/>
        <w:spacing w:line="360" w:lineRule="auto"/>
        <w:rPr>
          <w:rFonts w:ascii="Arial" w:hAnsi="Arial" w:cs="Arial"/>
          <w:b/>
          <w:bCs/>
          <w:color w:val="auto"/>
          <w:sz w:val="22"/>
          <w:szCs w:val="22"/>
        </w:rPr>
      </w:pPr>
      <w:bookmarkStart w:id="16" w:name="_Toc224976899"/>
      <w:r w:rsidRPr="00395509">
        <w:rPr>
          <w:rFonts w:ascii="Arial" w:hAnsi="Arial" w:cs="Arial"/>
          <w:b/>
          <w:bCs/>
          <w:color w:val="auto"/>
          <w:sz w:val="22"/>
          <w:szCs w:val="22"/>
        </w:rPr>
        <w:t>7</w:t>
      </w:r>
      <w:r w:rsidR="00621C69" w:rsidRPr="00395509">
        <w:rPr>
          <w:rFonts w:ascii="Arial" w:hAnsi="Arial" w:cs="Arial"/>
          <w:b/>
          <w:bCs/>
          <w:color w:val="auto"/>
          <w:sz w:val="22"/>
          <w:szCs w:val="22"/>
        </w:rPr>
        <w:t>.0 Implications of Research</w:t>
      </w:r>
      <w:bookmarkEnd w:id="16"/>
    </w:p>
    <w:p w14:paraId="7F7CDAE1" w14:textId="06F9AF66" w:rsidR="007003D0" w:rsidRPr="00395509" w:rsidRDefault="007003D0" w:rsidP="00395509">
      <w:pPr>
        <w:spacing w:line="360" w:lineRule="auto"/>
        <w:jc w:val="both"/>
        <w:rPr>
          <w:rFonts w:ascii="Arial" w:hAnsi="Arial" w:cs="Arial"/>
        </w:rPr>
      </w:pPr>
      <w:r w:rsidRPr="00395509">
        <w:rPr>
          <w:rFonts w:ascii="Arial" w:hAnsi="Arial" w:cs="Arial"/>
        </w:rPr>
        <w:t>The results of this study can be applied in terms of advancing the services of telemedicine in the UK primary care. Due to the identification of the critical aspects of patient satisfaction and perceived quality, healthcare providers will be able to improve the service delivery process, especially in the aspects of communication, accessibility, and technological reliability. It is capable of resulting in more efficient and patient-centred practices in telemedicine.</w:t>
      </w:r>
    </w:p>
    <w:p w14:paraId="73E5F254" w14:textId="77777777" w:rsidR="007003D0" w:rsidRPr="00395509" w:rsidRDefault="007003D0" w:rsidP="00395509">
      <w:pPr>
        <w:spacing w:line="360" w:lineRule="auto"/>
        <w:jc w:val="both"/>
        <w:rPr>
          <w:rFonts w:ascii="Arial" w:hAnsi="Arial" w:cs="Arial"/>
        </w:rPr>
      </w:pPr>
      <w:r w:rsidRPr="00395509">
        <w:rPr>
          <w:rFonts w:ascii="Arial" w:hAnsi="Arial" w:cs="Arial"/>
        </w:rPr>
        <w:t>Besides that, the study will be able to inform NHS policy decisions since it can offer evidence-based data on the effectiveness of telemedicine. Knowledge of patient experiences and preferences, particularly regarding video and telephone consultations, would inform policymakers about what strategies could be implemented to maximise the resources and provide a sustainable integration of digital healthcare.</w:t>
      </w:r>
    </w:p>
    <w:p w14:paraId="578E85D0" w14:textId="77777777" w:rsidR="007003D0" w:rsidRPr="00395509" w:rsidRDefault="007003D0" w:rsidP="00395509">
      <w:pPr>
        <w:spacing w:line="360" w:lineRule="auto"/>
        <w:jc w:val="both"/>
        <w:rPr>
          <w:rFonts w:ascii="Arial" w:hAnsi="Arial" w:cs="Arial"/>
        </w:rPr>
      </w:pPr>
      <w:r w:rsidRPr="00395509">
        <w:rPr>
          <w:rFonts w:ascii="Arial" w:hAnsi="Arial" w:cs="Arial"/>
        </w:rPr>
        <w:t>The study will also be useful to improve patient experience by showing the areas where telemedicine is or is not up to patient expectations. Satisfaction, trust and the overall quality of care can be enhanced by dealing with identified gaps, which may be limited interpersonal interaction or technical difficulties.</w:t>
      </w:r>
    </w:p>
    <w:p w14:paraId="381F84BD" w14:textId="35BE75C8" w:rsidR="000F5DBC" w:rsidRPr="00395509" w:rsidRDefault="007003D0" w:rsidP="00395509">
      <w:pPr>
        <w:spacing w:line="360" w:lineRule="auto"/>
        <w:jc w:val="both"/>
        <w:rPr>
          <w:rFonts w:ascii="Arial" w:hAnsi="Arial" w:cs="Arial"/>
        </w:rPr>
        <w:sectPr w:rsidR="000F5DBC" w:rsidRPr="00395509" w:rsidSect="008B7458">
          <w:footerReference w:type="default" r:id="rId9"/>
          <w:pgSz w:w="12240" w:h="15840"/>
          <w:pgMar w:top="1440" w:right="1440" w:bottom="1440" w:left="1440" w:header="720" w:footer="720" w:gutter="0"/>
          <w:pgNumType w:start="1"/>
          <w:cols w:space="720"/>
          <w:docGrid w:linePitch="360"/>
        </w:sectPr>
      </w:pPr>
      <w:r w:rsidRPr="00395509">
        <w:rPr>
          <w:rFonts w:ascii="Arial" w:hAnsi="Arial" w:cs="Arial"/>
        </w:rPr>
        <w:t>Besides, the research has the potential to minimize digital inequality by determining the obstacles including poor internet access and insufficient digital literacy. The insights can be used to inform specific interventions to enhance inclusivity and equitable access to telemedicine services among the varied patients.</w:t>
      </w:r>
    </w:p>
    <w:p w14:paraId="00D373FD" w14:textId="287012D9" w:rsidR="00CA0D0D" w:rsidRPr="00395509" w:rsidRDefault="009A7527" w:rsidP="00395509">
      <w:pPr>
        <w:pStyle w:val="Heading1"/>
        <w:spacing w:line="360" w:lineRule="auto"/>
        <w:rPr>
          <w:rFonts w:ascii="Arial" w:hAnsi="Arial" w:cs="Arial"/>
          <w:b/>
          <w:bCs/>
          <w:color w:val="auto"/>
          <w:sz w:val="22"/>
          <w:szCs w:val="22"/>
        </w:rPr>
      </w:pPr>
      <w:bookmarkStart w:id="17" w:name="_Toc224976900"/>
      <w:r w:rsidRPr="00395509">
        <w:rPr>
          <w:rFonts w:ascii="Arial" w:hAnsi="Arial" w:cs="Arial"/>
          <w:b/>
          <w:bCs/>
          <w:color w:val="auto"/>
          <w:sz w:val="22"/>
          <w:szCs w:val="22"/>
        </w:rPr>
        <w:lastRenderedPageBreak/>
        <w:t xml:space="preserve">8.0 </w:t>
      </w:r>
      <w:r w:rsidR="000F5DBC" w:rsidRPr="00395509">
        <w:rPr>
          <w:rFonts w:ascii="Arial" w:hAnsi="Arial" w:cs="Arial"/>
          <w:b/>
          <w:bCs/>
          <w:color w:val="auto"/>
          <w:sz w:val="22"/>
          <w:szCs w:val="22"/>
        </w:rPr>
        <w:t>Plan of Work and Time Schedule (Gantt Chart)</w:t>
      </w:r>
      <w:bookmarkEnd w:id="17"/>
    </w:p>
    <w:tbl>
      <w:tblPr>
        <w:tblStyle w:val="TableGrid"/>
        <w:tblpPr w:leftFromText="180" w:rightFromText="180" w:vertAnchor="page" w:horzAnchor="margin" w:tblpXSpec="center" w:tblpY="2331"/>
        <w:tblW w:w="14163" w:type="dxa"/>
        <w:tblLayout w:type="fixed"/>
        <w:tblLook w:val="0000" w:firstRow="0" w:lastRow="0" w:firstColumn="0" w:lastColumn="0" w:noHBand="0" w:noVBand="0"/>
      </w:tblPr>
      <w:tblGrid>
        <w:gridCol w:w="514"/>
        <w:gridCol w:w="2742"/>
        <w:gridCol w:w="425"/>
        <w:gridCol w:w="567"/>
        <w:gridCol w:w="344"/>
        <w:gridCol w:w="500"/>
        <w:gridCol w:w="500"/>
        <w:gridCol w:w="600"/>
        <w:gridCol w:w="607"/>
        <w:gridCol w:w="709"/>
        <w:gridCol w:w="425"/>
        <w:gridCol w:w="708"/>
        <w:gridCol w:w="852"/>
        <w:gridCol w:w="708"/>
        <w:gridCol w:w="993"/>
        <w:gridCol w:w="708"/>
        <w:gridCol w:w="1134"/>
        <w:gridCol w:w="566"/>
        <w:gridCol w:w="267"/>
        <w:gridCol w:w="294"/>
      </w:tblGrid>
      <w:tr w:rsidR="009A7527" w:rsidRPr="00395509" w14:paraId="08C16C4C" w14:textId="77777777" w:rsidTr="00395509">
        <w:trPr>
          <w:gridBefore w:val="2"/>
          <w:gridAfter w:val="1"/>
          <w:wBefore w:w="3256" w:type="dxa"/>
          <w:wAfter w:w="294" w:type="dxa"/>
          <w:trHeight w:val="383"/>
        </w:trPr>
        <w:tc>
          <w:tcPr>
            <w:tcW w:w="10346" w:type="dxa"/>
            <w:gridSpan w:val="16"/>
            <w:tcBorders>
              <w:right w:val="nil"/>
            </w:tcBorders>
          </w:tcPr>
          <w:p w14:paraId="1C865663" w14:textId="1809AB72" w:rsidR="00A861BF" w:rsidRPr="00395509" w:rsidRDefault="00A861BF" w:rsidP="00395509">
            <w:pPr>
              <w:spacing w:line="360" w:lineRule="auto"/>
              <w:jc w:val="center"/>
              <w:rPr>
                <w:rFonts w:ascii="Arial" w:hAnsi="Arial" w:cs="Arial"/>
                <w:b/>
                <w:bCs/>
                <w:sz w:val="22"/>
                <w:szCs w:val="22"/>
              </w:rPr>
            </w:pPr>
            <w:r w:rsidRPr="00395509">
              <w:rPr>
                <w:rFonts w:ascii="Arial" w:hAnsi="Arial" w:cs="Arial"/>
                <w:b/>
                <w:bCs/>
                <w:sz w:val="22"/>
                <w:szCs w:val="22"/>
              </w:rPr>
              <w:t>Project Start: March 2026</w:t>
            </w:r>
          </w:p>
          <w:p w14:paraId="68ACDB85" w14:textId="5A50A9D8" w:rsidR="00A861BF" w:rsidRPr="00395509" w:rsidRDefault="00A861BF" w:rsidP="00395509">
            <w:pPr>
              <w:spacing w:line="360" w:lineRule="auto"/>
              <w:jc w:val="center"/>
              <w:rPr>
                <w:rFonts w:ascii="Arial" w:hAnsi="Arial" w:cs="Arial"/>
                <w:b/>
                <w:bCs/>
                <w:sz w:val="22"/>
                <w:szCs w:val="22"/>
              </w:rPr>
            </w:pPr>
            <w:r w:rsidRPr="00395509">
              <w:rPr>
                <w:rFonts w:ascii="Arial" w:hAnsi="Arial" w:cs="Arial"/>
                <w:b/>
                <w:bCs/>
                <w:sz w:val="22"/>
                <w:szCs w:val="22"/>
              </w:rPr>
              <w:t xml:space="preserve">Project End: </w:t>
            </w:r>
            <w:r w:rsidR="00C854EC" w:rsidRPr="00395509">
              <w:rPr>
                <w:rFonts w:ascii="Arial" w:hAnsi="Arial" w:cs="Arial"/>
                <w:b/>
                <w:bCs/>
                <w:sz w:val="22"/>
                <w:szCs w:val="22"/>
              </w:rPr>
              <w:t>July</w:t>
            </w:r>
            <w:r w:rsidRPr="00395509">
              <w:rPr>
                <w:rFonts w:ascii="Arial" w:hAnsi="Arial" w:cs="Arial"/>
                <w:b/>
                <w:bCs/>
                <w:sz w:val="22"/>
                <w:szCs w:val="22"/>
              </w:rPr>
              <w:t>, 2026</w:t>
            </w:r>
          </w:p>
        </w:tc>
        <w:tc>
          <w:tcPr>
            <w:tcW w:w="267" w:type="dxa"/>
            <w:tcBorders>
              <w:left w:val="nil"/>
            </w:tcBorders>
          </w:tcPr>
          <w:p w14:paraId="4A6E6910" w14:textId="77777777" w:rsidR="00A861BF" w:rsidRPr="00395509" w:rsidRDefault="00A861BF" w:rsidP="00395509">
            <w:pPr>
              <w:spacing w:line="360" w:lineRule="auto"/>
              <w:rPr>
                <w:rFonts w:ascii="Arial" w:hAnsi="Arial" w:cs="Arial"/>
                <w:b/>
                <w:bCs/>
                <w:sz w:val="22"/>
                <w:szCs w:val="22"/>
              </w:rPr>
            </w:pPr>
          </w:p>
        </w:tc>
      </w:tr>
      <w:tr w:rsidR="00E11E80" w:rsidRPr="00395509" w14:paraId="142D3BE3" w14:textId="77777777" w:rsidTr="00395509">
        <w:tblPrEx>
          <w:tblLook w:val="04A0" w:firstRow="1" w:lastRow="0" w:firstColumn="1" w:lastColumn="0" w:noHBand="0" w:noVBand="1"/>
        </w:tblPrEx>
        <w:trPr>
          <w:gridAfter w:val="1"/>
          <w:wAfter w:w="294" w:type="dxa"/>
          <w:trHeight w:val="115"/>
        </w:trPr>
        <w:tc>
          <w:tcPr>
            <w:tcW w:w="514" w:type="dxa"/>
            <w:vMerge w:val="restart"/>
          </w:tcPr>
          <w:p w14:paraId="7F645F25" w14:textId="77777777" w:rsidR="00E11E80" w:rsidRPr="00395509" w:rsidRDefault="00E11E80" w:rsidP="00395509">
            <w:pPr>
              <w:spacing w:line="360" w:lineRule="auto"/>
              <w:jc w:val="center"/>
              <w:rPr>
                <w:rFonts w:ascii="Arial" w:hAnsi="Arial" w:cs="Arial"/>
                <w:b/>
                <w:bCs/>
                <w:sz w:val="22"/>
                <w:szCs w:val="22"/>
              </w:rPr>
            </w:pPr>
            <w:r w:rsidRPr="00395509">
              <w:rPr>
                <w:rFonts w:ascii="Arial" w:hAnsi="Arial" w:cs="Arial"/>
                <w:b/>
                <w:bCs/>
                <w:sz w:val="22"/>
                <w:szCs w:val="22"/>
              </w:rPr>
              <w:t>ID</w:t>
            </w:r>
          </w:p>
        </w:tc>
        <w:tc>
          <w:tcPr>
            <w:tcW w:w="2742" w:type="dxa"/>
            <w:vMerge w:val="restart"/>
          </w:tcPr>
          <w:p w14:paraId="48A30FD8" w14:textId="77777777" w:rsidR="00E11E80" w:rsidRPr="00395509" w:rsidRDefault="00E11E80" w:rsidP="00395509">
            <w:pPr>
              <w:spacing w:line="360" w:lineRule="auto"/>
              <w:jc w:val="center"/>
              <w:rPr>
                <w:rFonts w:ascii="Arial" w:hAnsi="Arial" w:cs="Arial"/>
                <w:b/>
                <w:bCs/>
                <w:sz w:val="22"/>
                <w:szCs w:val="22"/>
              </w:rPr>
            </w:pPr>
            <w:r w:rsidRPr="00395509">
              <w:rPr>
                <w:rFonts w:ascii="Arial" w:hAnsi="Arial" w:cs="Arial"/>
                <w:b/>
                <w:bCs/>
                <w:sz w:val="22"/>
                <w:szCs w:val="22"/>
              </w:rPr>
              <w:t>Task Name</w:t>
            </w:r>
          </w:p>
        </w:tc>
        <w:tc>
          <w:tcPr>
            <w:tcW w:w="10613" w:type="dxa"/>
            <w:gridSpan w:val="17"/>
          </w:tcPr>
          <w:p w14:paraId="0C64DADE" w14:textId="37DE615A" w:rsidR="00E11E80" w:rsidRPr="00395509" w:rsidRDefault="00E11E80" w:rsidP="00395509">
            <w:pPr>
              <w:spacing w:line="360" w:lineRule="auto"/>
              <w:jc w:val="center"/>
              <w:rPr>
                <w:rFonts w:ascii="Arial" w:hAnsi="Arial" w:cs="Arial"/>
                <w:b/>
                <w:bCs/>
                <w:sz w:val="22"/>
                <w:szCs w:val="22"/>
              </w:rPr>
            </w:pPr>
            <w:r w:rsidRPr="00395509">
              <w:rPr>
                <w:rFonts w:ascii="Arial" w:hAnsi="Arial" w:cs="Arial"/>
                <w:b/>
                <w:bCs/>
                <w:sz w:val="22"/>
                <w:szCs w:val="22"/>
              </w:rPr>
              <w:t xml:space="preserve">Weeks </w:t>
            </w:r>
          </w:p>
        </w:tc>
      </w:tr>
      <w:tr w:rsidR="00395509" w:rsidRPr="00395509" w14:paraId="21ADEF8F" w14:textId="77777777" w:rsidTr="00395509">
        <w:tblPrEx>
          <w:tblLook w:val="04A0" w:firstRow="1" w:lastRow="0" w:firstColumn="1" w:lastColumn="0" w:noHBand="0" w:noVBand="1"/>
        </w:tblPrEx>
        <w:trPr>
          <w:trHeight w:val="110"/>
        </w:trPr>
        <w:tc>
          <w:tcPr>
            <w:tcW w:w="514" w:type="dxa"/>
            <w:vMerge/>
          </w:tcPr>
          <w:p w14:paraId="265F20A6" w14:textId="77777777" w:rsidR="00D50411" w:rsidRPr="00395509" w:rsidRDefault="00D50411" w:rsidP="00395509">
            <w:pPr>
              <w:spacing w:line="360" w:lineRule="auto"/>
              <w:jc w:val="center"/>
              <w:rPr>
                <w:rFonts w:ascii="Arial" w:hAnsi="Arial" w:cs="Arial"/>
                <w:b/>
                <w:bCs/>
                <w:sz w:val="22"/>
                <w:szCs w:val="22"/>
              </w:rPr>
            </w:pPr>
          </w:p>
        </w:tc>
        <w:tc>
          <w:tcPr>
            <w:tcW w:w="2742" w:type="dxa"/>
            <w:vMerge/>
          </w:tcPr>
          <w:p w14:paraId="2A744816" w14:textId="77777777" w:rsidR="00D50411" w:rsidRPr="00395509" w:rsidRDefault="00D50411" w:rsidP="00395509">
            <w:pPr>
              <w:spacing w:line="360" w:lineRule="auto"/>
              <w:jc w:val="center"/>
              <w:rPr>
                <w:rFonts w:ascii="Arial" w:hAnsi="Arial" w:cs="Arial"/>
                <w:b/>
                <w:bCs/>
                <w:sz w:val="22"/>
                <w:szCs w:val="22"/>
              </w:rPr>
            </w:pPr>
          </w:p>
        </w:tc>
        <w:tc>
          <w:tcPr>
            <w:tcW w:w="425" w:type="dxa"/>
          </w:tcPr>
          <w:p w14:paraId="49FE4E48" w14:textId="45ADEBF4" w:rsidR="00D50411" w:rsidRPr="00395509" w:rsidRDefault="00D50411" w:rsidP="00395509">
            <w:pPr>
              <w:spacing w:after="160" w:line="360" w:lineRule="auto"/>
              <w:rPr>
                <w:rFonts w:ascii="Arial" w:hAnsi="Arial" w:cs="Arial"/>
                <w:b/>
                <w:bCs/>
                <w:sz w:val="22"/>
                <w:szCs w:val="22"/>
              </w:rPr>
            </w:pPr>
            <w:r w:rsidRPr="00395509">
              <w:rPr>
                <w:rFonts w:ascii="Arial" w:hAnsi="Arial" w:cs="Arial"/>
                <w:b/>
                <w:bCs/>
                <w:sz w:val="22"/>
                <w:szCs w:val="22"/>
              </w:rPr>
              <w:t xml:space="preserve">1 </w:t>
            </w:r>
          </w:p>
        </w:tc>
        <w:tc>
          <w:tcPr>
            <w:tcW w:w="567" w:type="dxa"/>
          </w:tcPr>
          <w:p w14:paraId="3C0DF546" w14:textId="4043433B"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2</w:t>
            </w:r>
          </w:p>
        </w:tc>
        <w:tc>
          <w:tcPr>
            <w:tcW w:w="344" w:type="dxa"/>
          </w:tcPr>
          <w:p w14:paraId="7E876574" w14:textId="4362E42A"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3</w:t>
            </w:r>
          </w:p>
        </w:tc>
        <w:tc>
          <w:tcPr>
            <w:tcW w:w="500" w:type="dxa"/>
          </w:tcPr>
          <w:p w14:paraId="2B4C09FA" w14:textId="4E90505C"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4</w:t>
            </w:r>
          </w:p>
        </w:tc>
        <w:tc>
          <w:tcPr>
            <w:tcW w:w="500" w:type="dxa"/>
          </w:tcPr>
          <w:p w14:paraId="1F2798F5" w14:textId="3E787ED2" w:rsidR="00D50411" w:rsidRPr="00395509" w:rsidRDefault="00D50411" w:rsidP="00395509">
            <w:pPr>
              <w:spacing w:after="160" w:line="360" w:lineRule="auto"/>
              <w:rPr>
                <w:rFonts w:ascii="Arial" w:hAnsi="Arial" w:cs="Arial"/>
                <w:b/>
                <w:bCs/>
                <w:sz w:val="22"/>
                <w:szCs w:val="22"/>
              </w:rPr>
            </w:pPr>
            <w:r w:rsidRPr="00395509">
              <w:rPr>
                <w:rFonts w:ascii="Arial" w:hAnsi="Arial" w:cs="Arial"/>
                <w:b/>
                <w:bCs/>
                <w:sz w:val="22"/>
                <w:szCs w:val="22"/>
              </w:rPr>
              <w:t>5</w:t>
            </w:r>
          </w:p>
        </w:tc>
        <w:tc>
          <w:tcPr>
            <w:tcW w:w="600" w:type="dxa"/>
          </w:tcPr>
          <w:p w14:paraId="4D23C060" w14:textId="25E54EE7"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6</w:t>
            </w:r>
          </w:p>
        </w:tc>
        <w:tc>
          <w:tcPr>
            <w:tcW w:w="607" w:type="dxa"/>
          </w:tcPr>
          <w:p w14:paraId="6F9806C0" w14:textId="16A5F2C3"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7</w:t>
            </w:r>
          </w:p>
        </w:tc>
        <w:tc>
          <w:tcPr>
            <w:tcW w:w="709" w:type="dxa"/>
          </w:tcPr>
          <w:p w14:paraId="3647F8D3" w14:textId="0C0E9613"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8</w:t>
            </w:r>
          </w:p>
        </w:tc>
        <w:tc>
          <w:tcPr>
            <w:tcW w:w="425" w:type="dxa"/>
          </w:tcPr>
          <w:p w14:paraId="022180E9" w14:textId="67615E63" w:rsidR="00D50411" w:rsidRPr="00395509" w:rsidRDefault="00D50411" w:rsidP="00395509">
            <w:pPr>
              <w:spacing w:after="160" w:line="360" w:lineRule="auto"/>
              <w:rPr>
                <w:rFonts w:ascii="Arial" w:hAnsi="Arial" w:cs="Arial"/>
                <w:b/>
                <w:bCs/>
                <w:sz w:val="22"/>
                <w:szCs w:val="22"/>
              </w:rPr>
            </w:pPr>
            <w:r w:rsidRPr="00395509">
              <w:rPr>
                <w:rFonts w:ascii="Arial" w:hAnsi="Arial" w:cs="Arial"/>
                <w:b/>
                <w:bCs/>
                <w:sz w:val="22"/>
                <w:szCs w:val="22"/>
              </w:rPr>
              <w:t>9</w:t>
            </w:r>
          </w:p>
        </w:tc>
        <w:tc>
          <w:tcPr>
            <w:tcW w:w="708" w:type="dxa"/>
          </w:tcPr>
          <w:p w14:paraId="5A5B1E58" w14:textId="3E1059F9"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10</w:t>
            </w:r>
          </w:p>
        </w:tc>
        <w:tc>
          <w:tcPr>
            <w:tcW w:w="852" w:type="dxa"/>
          </w:tcPr>
          <w:p w14:paraId="74A7FC8C" w14:textId="54386037"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11</w:t>
            </w:r>
          </w:p>
        </w:tc>
        <w:tc>
          <w:tcPr>
            <w:tcW w:w="708" w:type="dxa"/>
          </w:tcPr>
          <w:p w14:paraId="6B906AE3" w14:textId="420FAD12"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12</w:t>
            </w:r>
          </w:p>
        </w:tc>
        <w:tc>
          <w:tcPr>
            <w:tcW w:w="993" w:type="dxa"/>
          </w:tcPr>
          <w:p w14:paraId="1E617330" w14:textId="7AAA9B71" w:rsidR="00D50411" w:rsidRPr="00395509" w:rsidRDefault="00D50411" w:rsidP="00395509">
            <w:pPr>
              <w:spacing w:after="160" w:line="360" w:lineRule="auto"/>
              <w:rPr>
                <w:rFonts w:ascii="Arial" w:hAnsi="Arial" w:cs="Arial"/>
                <w:b/>
                <w:bCs/>
                <w:sz w:val="22"/>
                <w:szCs w:val="22"/>
              </w:rPr>
            </w:pPr>
            <w:r w:rsidRPr="00395509">
              <w:rPr>
                <w:rFonts w:ascii="Arial" w:hAnsi="Arial" w:cs="Arial"/>
                <w:b/>
                <w:bCs/>
                <w:sz w:val="22"/>
                <w:szCs w:val="22"/>
              </w:rPr>
              <w:t>13</w:t>
            </w:r>
          </w:p>
        </w:tc>
        <w:tc>
          <w:tcPr>
            <w:tcW w:w="708" w:type="dxa"/>
          </w:tcPr>
          <w:p w14:paraId="1B8CC17F" w14:textId="6C3B7FB4"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14</w:t>
            </w:r>
          </w:p>
        </w:tc>
        <w:tc>
          <w:tcPr>
            <w:tcW w:w="1134" w:type="dxa"/>
          </w:tcPr>
          <w:p w14:paraId="01E7DC70" w14:textId="046743AF"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15</w:t>
            </w:r>
          </w:p>
        </w:tc>
        <w:tc>
          <w:tcPr>
            <w:tcW w:w="1127" w:type="dxa"/>
            <w:gridSpan w:val="3"/>
          </w:tcPr>
          <w:p w14:paraId="37006A1D" w14:textId="089C4866" w:rsidR="00D50411" w:rsidRPr="00395509" w:rsidRDefault="00D50411" w:rsidP="00395509">
            <w:pPr>
              <w:spacing w:line="360" w:lineRule="auto"/>
              <w:rPr>
                <w:rFonts w:ascii="Arial" w:hAnsi="Arial" w:cs="Arial"/>
                <w:b/>
                <w:bCs/>
                <w:sz w:val="22"/>
                <w:szCs w:val="22"/>
              </w:rPr>
            </w:pPr>
            <w:r w:rsidRPr="00395509">
              <w:rPr>
                <w:rFonts w:ascii="Arial" w:hAnsi="Arial" w:cs="Arial"/>
                <w:b/>
                <w:bCs/>
                <w:sz w:val="22"/>
                <w:szCs w:val="22"/>
              </w:rPr>
              <w:t>16</w:t>
            </w:r>
          </w:p>
        </w:tc>
      </w:tr>
      <w:tr w:rsidR="00395509" w:rsidRPr="00395509" w14:paraId="4D86C76B" w14:textId="77777777" w:rsidTr="00395509">
        <w:tblPrEx>
          <w:tblLook w:val="04A0" w:firstRow="1" w:lastRow="0" w:firstColumn="1" w:lastColumn="0" w:noHBand="0" w:noVBand="1"/>
        </w:tblPrEx>
        <w:trPr>
          <w:trHeight w:val="328"/>
        </w:trPr>
        <w:tc>
          <w:tcPr>
            <w:tcW w:w="514" w:type="dxa"/>
          </w:tcPr>
          <w:p w14:paraId="28CC0B81" w14:textId="77777777" w:rsidR="00D50411" w:rsidRPr="00395509" w:rsidRDefault="00D50411" w:rsidP="00395509">
            <w:pPr>
              <w:spacing w:line="360" w:lineRule="auto"/>
              <w:rPr>
                <w:rFonts w:ascii="Arial" w:hAnsi="Arial" w:cs="Arial"/>
                <w:sz w:val="22"/>
                <w:szCs w:val="22"/>
              </w:rPr>
            </w:pPr>
            <w:bookmarkStart w:id="18" w:name="_Hlk218502948"/>
            <w:r w:rsidRPr="00395509">
              <w:rPr>
                <w:rFonts w:ascii="Arial" w:hAnsi="Arial" w:cs="Arial"/>
                <w:sz w:val="22"/>
                <w:szCs w:val="22"/>
              </w:rPr>
              <w:t>1</w:t>
            </w:r>
          </w:p>
        </w:tc>
        <w:tc>
          <w:tcPr>
            <w:tcW w:w="2742" w:type="dxa"/>
          </w:tcPr>
          <w:p w14:paraId="36E22370"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Proposal Development &amp; Approval</w:t>
            </w:r>
          </w:p>
        </w:tc>
        <w:tc>
          <w:tcPr>
            <w:tcW w:w="425" w:type="dxa"/>
            <w:shd w:val="clear" w:color="auto" w:fill="C00000"/>
          </w:tcPr>
          <w:p w14:paraId="1C7655C8" w14:textId="77777777" w:rsidR="00D50411" w:rsidRPr="00395509" w:rsidRDefault="00D50411" w:rsidP="00395509">
            <w:pPr>
              <w:spacing w:line="360" w:lineRule="auto"/>
              <w:rPr>
                <w:rFonts w:ascii="Arial" w:hAnsi="Arial" w:cs="Arial"/>
                <w:sz w:val="22"/>
                <w:szCs w:val="22"/>
              </w:rPr>
            </w:pPr>
          </w:p>
        </w:tc>
        <w:tc>
          <w:tcPr>
            <w:tcW w:w="567" w:type="dxa"/>
            <w:shd w:val="clear" w:color="auto" w:fill="C00000"/>
          </w:tcPr>
          <w:p w14:paraId="02C5A82F" w14:textId="77777777" w:rsidR="00D50411" w:rsidRPr="00395509" w:rsidRDefault="00D50411" w:rsidP="00395509">
            <w:pPr>
              <w:spacing w:line="360" w:lineRule="auto"/>
              <w:rPr>
                <w:rFonts w:ascii="Arial" w:hAnsi="Arial" w:cs="Arial"/>
                <w:sz w:val="22"/>
                <w:szCs w:val="22"/>
              </w:rPr>
            </w:pPr>
          </w:p>
        </w:tc>
        <w:tc>
          <w:tcPr>
            <w:tcW w:w="344" w:type="dxa"/>
          </w:tcPr>
          <w:p w14:paraId="73D1D455" w14:textId="77777777" w:rsidR="00D50411" w:rsidRPr="00395509" w:rsidRDefault="00D50411" w:rsidP="00395509">
            <w:pPr>
              <w:spacing w:line="360" w:lineRule="auto"/>
              <w:rPr>
                <w:rFonts w:ascii="Arial" w:hAnsi="Arial" w:cs="Arial"/>
                <w:sz w:val="22"/>
                <w:szCs w:val="22"/>
              </w:rPr>
            </w:pPr>
          </w:p>
        </w:tc>
        <w:tc>
          <w:tcPr>
            <w:tcW w:w="500" w:type="dxa"/>
          </w:tcPr>
          <w:p w14:paraId="53CBC91A" w14:textId="77777777" w:rsidR="00D50411" w:rsidRPr="00395509" w:rsidRDefault="00D50411" w:rsidP="00395509">
            <w:pPr>
              <w:spacing w:line="360" w:lineRule="auto"/>
              <w:rPr>
                <w:rFonts w:ascii="Arial" w:hAnsi="Arial" w:cs="Arial"/>
                <w:sz w:val="22"/>
                <w:szCs w:val="22"/>
              </w:rPr>
            </w:pPr>
          </w:p>
        </w:tc>
        <w:tc>
          <w:tcPr>
            <w:tcW w:w="500" w:type="dxa"/>
          </w:tcPr>
          <w:p w14:paraId="4BEEBD8A" w14:textId="77777777" w:rsidR="00D50411" w:rsidRPr="00395509" w:rsidRDefault="00D50411" w:rsidP="00395509">
            <w:pPr>
              <w:spacing w:line="360" w:lineRule="auto"/>
              <w:rPr>
                <w:rFonts w:ascii="Arial" w:hAnsi="Arial" w:cs="Arial"/>
                <w:sz w:val="22"/>
                <w:szCs w:val="22"/>
              </w:rPr>
            </w:pPr>
          </w:p>
        </w:tc>
        <w:tc>
          <w:tcPr>
            <w:tcW w:w="600" w:type="dxa"/>
          </w:tcPr>
          <w:p w14:paraId="20EA41D5" w14:textId="77777777" w:rsidR="00D50411" w:rsidRPr="00395509" w:rsidRDefault="00D50411" w:rsidP="00395509">
            <w:pPr>
              <w:spacing w:line="360" w:lineRule="auto"/>
              <w:rPr>
                <w:rFonts w:ascii="Arial" w:hAnsi="Arial" w:cs="Arial"/>
                <w:sz w:val="22"/>
                <w:szCs w:val="22"/>
              </w:rPr>
            </w:pPr>
          </w:p>
        </w:tc>
        <w:tc>
          <w:tcPr>
            <w:tcW w:w="607" w:type="dxa"/>
          </w:tcPr>
          <w:p w14:paraId="55EC5508" w14:textId="77777777" w:rsidR="00D50411" w:rsidRPr="00395509" w:rsidRDefault="00D50411" w:rsidP="00395509">
            <w:pPr>
              <w:spacing w:line="360" w:lineRule="auto"/>
              <w:rPr>
                <w:rFonts w:ascii="Arial" w:hAnsi="Arial" w:cs="Arial"/>
                <w:sz w:val="22"/>
                <w:szCs w:val="22"/>
              </w:rPr>
            </w:pPr>
          </w:p>
        </w:tc>
        <w:tc>
          <w:tcPr>
            <w:tcW w:w="709" w:type="dxa"/>
          </w:tcPr>
          <w:p w14:paraId="6686E6C6" w14:textId="77777777" w:rsidR="00D50411" w:rsidRPr="00395509" w:rsidRDefault="00D50411" w:rsidP="00395509">
            <w:pPr>
              <w:spacing w:line="360" w:lineRule="auto"/>
              <w:rPr>
                <w:rFonts w:ascii="Arial" w:hAnsi="Arial" w:cs="Arial"/>
                <w:sz w:val="22"/>
                <w:szCs w:val="22"/>
              </w:rPr>
            </w:pPr>
          </w:p>
        </w:tc>
        <w:tc>
          <w:tcPr>
            <w:tcW w:w="425" w:type="dxa"/>
          </w:tcPr>
          <w:p w14:paraId="60503616" w14:textId="77777777" w:rsidR="00D50411" w:rsidRPr="00395509" w:rsidRDefault="00D50411" w:rsidP="00395509">
            <w:pPr>
              <w:spacing w:line="360" w:lineRule="auto"/>
              <w:rPr>
                <w:rFonts w:ascii="Arial" w:hAnsi="Arial" w:cs="Arial"/>
                <w:sz w:val="22"/>
                <w:szCs w:val="22"/>
              </w:rPr>
            </w:pPr>
          </w:p>
        </w:tc>
        <w:tc>
          <w:tcPr>
            <w:tcW w:w="708" w:type="dxa"/>
          </w:tcPr>
          <w:p w14:paraId="0037C303" w14:textId="77777777" w:rsidR="00D50411" w:rsidRPr="00395509" w:rsidRDefault="00D50411" w:rsidP="00395509">
            <w:pPr>
              <w:spacing w:line="360" w:lineRule="auto"/>
              <w:rPr>
                <w:rFonts w:ascii="Arial" w:hAnsi="Arial" w:cs="Arial"/>
                <w:sz w:val="22"/>
                <w:szCs w:val="22"/>
              </w:rPr>
            </w:pPr>
          </w:p>
        </w:tc>
        <w:tc>
          <w:tcPr>
            <w:tcW w:w="852" w:type="dxa"/>
          </w:tcPr>
          <w:p w14:paraId="7640F578" w14:textId="77777777" w:rsidR="00D50411" w:rsidRPr="00395509" w:rsidRDefault="00D50411" w:rsidP="00395509">
            <w:pPr>
              <w:spacing w:line="360" w:lineRule="auto"/>
              <w:rPr>
                <w:rFonts w:ascii="Arial" w:hAnsi="Arial" w:cs="Arial"/>
                <w:sz w:val="22"/>
                <w:szCs w:val="22"/>
              </w:rPr>
            </w:pPr>
          </w:p>
        </w:tc>
        <w:tc>
          <w:tcPr>
            <w:tcW w:w="708" w:type="dxa"/>
          </w:tcPr>
          <w:p w14:paraId="35160351" w14:textId="77777777" w:rsidR="00D50411" w:rsidRPr="00395509" w:rsidRDefault="00D50411" w:rsidP="00395509">
            <w:pPr>
              <w:spacing w:line="360" w:lineRule="auto"/>
              <w:rPr>
                <w:rFonts w:ascii="Arial" w:hAnsi="Arial" w:cs="Arial"/>
                <w:sz w:val="22"/>
                <w:szCs w:val="22"/>
              </w:rPr>
            </w:pPr>
          </w:p>
        </w:tc>
        <w:tc>
          <w:tcPr>
            <w:tcW w:w="993" w:type="dxa"/>
          </w:tcPr>
          <w:p w14:paraId="288A12EB" w14:textId="77777777" w:rsidR="00D50411" w:rsidRPr="00395509" w:rsidRDefault="00D50411" w:rsidP="00395509">
            <w:pPr>
              <w:spacing w:line="360" w:lineRule="auto"/>
              <w:rPr>
                <w:rFonts w:ascii="Arial" w:hAnsi="Arial" w:cs="Arial"/>
                <w:sz w:val="22"/>
                <w:szCs w:val="22"/>
              </w:rPr>
            </w:pPr>
          </w:p>
        </w:tc>
        <w:tc>
          <w:tcPr>
            <w:tcW w:w="708" w:type="dxa"/>
          </w:tcPr>
          <w:p w14:paraId="540488B4" w14:textId="77777777" w:rsidR="00D50411" w:rsidRPr="00395509" w:rsidRDefault="00D50411" w:rsidP="00395509">
            <w:pPr>
              <w:spacing w:line="360" w:lineRule="auto"/>
              <w:rPr>
                <w:rFonts w:ascii="Arial" w:hAnsi="Arial" w:cs="Arial"/>
                <w:sz w:val="22"/>
                <w:szCs w:val="22"/>
              </w:rPr>
            </w:pPr>
          </w:p>
        </w:tc>
        <w:tc>
          <w:tcPr>
            <w:tcW w:w="1134" w:type="dxa"/>
          </w:tcPr>
          <w:p w14:paraId="4CFD383B" w14:textId="77777777" w:rsidR="00D50411" w:rsidRPr="00395509" w:rsidRDefault="00D50411" w:rsidP="00395509">
            <w:pPr>
              <w:spacing w:line="360" w:lineRule="auto"/>
              <w:rPr>
                <w:rFonts w:ascii="Arial" w:hAnsi="Arial" w:cs="Arial"/>
                <w:sz w:val="22"/>
                <w:szCs w:val="22"/>
              </w:rPr>
            </w:pPr>
          </w:p>
        </w:tc>
        <w:tc>
          <w:tcPr>
            <w:tcW w:w="1127" w:type="dxa"/>
            <w:gridSpan w:val="3"/>
          </w:tcPr>
          <w:p w14:paraId="29631D48" w14:textId="77777777" w:rsidR="00D50411" w:rsidRPr="00395509" w:rsidRDefault="00D50411" w:rsidP="00395509">
            <w:pPr>
              <w:spacing w:line="360" w:lineRule="auto"/>
              <w:rPr>
                <w:rFonts w:ascii="Arial" w:hAnsi="Arial" w:cs="Arial"/>
                <w:sz w:val="22"/>
                <w:szCs w:val="22"/>
              </w:rPr>
            </w:pPr>
          </w:p>
        </w:tc>
      </w:tr>
      <w:tr w:rsidR="00395509" w:rsidRPr="00395509" w14:paraId="296E5CD7" w14:textId="77777777" w:rsidTr="00395509">
        <w:tblPrEx>
          <w:tblLook w:val="04A0" w:firstRow="1" w:lastRow="0" w:firstColumn="1" w:lastColumn="0" w:noHBand="0" w:noVBand="1"/>
        </w:tblPrEx>
        <w:trPr>
          <w:trHeight w:val="492"/>
        </w:trPr>
        <w:tc>
          <w:tcPr>
            <w:tcW w:w="514" w:type="dxa"/>
          </w:tcPr>
          <w:p w14:paraId="469D3B32"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4</w:t>
            </w:r>
          </w:p>
        </w:tc>
        <w:tc>
          <w:tcPr>
            <w:tcW w:w="2742" w:type="dxa"/>
          </w:tcPr>
          <w:p w14:paraId="18F4D983"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Literature search &amp; Database Review</w:t>
            </w:r>
          </w:p>
        </w:tc>
        <w:tc>
          <w:tcPr>
            <w:tcW w:w="425" w:type="dxa"/>
          </w:tcPr>
          <w:p w14:paraId="04494318" w14:textId="77777777" w:rsidR="00D50411" w:rsidRPr="00395509" w:rsidRDefault="00D50411" w:rsidP="00395509">
            <w:pPr>
              <w:spacing w:line="360" w:lineRule="auto"/>
              <w:rPr>
                <w:rFonts w:ascii="Arial" w:hAnsi="Arial" w:cs="Arial"/>
                <w:sz w:val="22"/>
                <w:szCs w:val="22"/>
              </w:rPr>
            </w:pPr>
          </w:p>
        </w:tc>
        <w:tc>
          <w:tcPr>
            <w:tcW w:w="567" w:type="dxa"/>
          </w:tcPr>
          <w:p w14:paraId="099FB4A8" w14:textId="77777777" w:rsidR="00D50411" w:rsidRPr="00395509" w:rsidRDefault="00D50411" w:rsidP="00395509">
            <w:pPr>
              <w:spacing w:line="360" w:lineRule="auto"/>
              <w:rPr>
                <w:rFonts w:ascii="Arial" w:hAnsi="Arial" w:cs="Arial"/>
                <w:sz w:val="22"/>
                <w:szCs w:val="22"/>
              </w:rPr>
            </w:pPr>
          </w:p>
        </w:tc>
        <w:tc>
          <w:tcPr>
            <w:tcW w:w="344" w:type="dxa"/>
            <w:shd w:val="clear" w:color="auto" w:fill="EE0000"/>
          </w:tcPr>
          <w:p w14:paraId="4EE248B4" w14:textId="77777777" w:rsidR="00D50411" w:rsidRPr="00395509" w:rsidRDefault="00D50411" w:rsidP="00395509">
            <w:pPr>
              <w:spacing w:line="360" w:lineRule="auto"/>
              <w:rPr>
                <w:rFonts w:ascii="Arial" w:hAnsi="Arial" w:cs="Arial"/>
                <w:sz w:val="22"/>
                <w:szCs w:val="22"/>
              </w:rPr>
            </w:pPr>
          </w:p>
        </w:tc>
        <w:tc>
          <w:tcPr>
            <w:tcW w:w="500" w:type="dxa"/>
          </w:tcPr>
          <w:p w14:paraId="5A0BF9A8" w14:textId="77777777" w:rsidR="00D50411" w:rsidRPr="00395509" w:rsidRDefault="00D50411" w:rsidP="00395509">
            <w:pPr>
              <w:spacing w:line="360" w:lineRule="auto"/>
              <w:rPr>
                <w:rFonts w:ascii="Arial" w:hAnsi="Arial" w:cs="Arial"/>
                <w:sz w:val="22"/>
                <w:szCs w:val="22"/>
              </w:rPr>
            </w:pPr>
          </w:p>
        </w:tc>
        <w:tc>
          <w:tcPr>
            <w:tcW w:w="500" w:type="dxa"/>
          </w:tcPr>
          <w:p w14:paraId="18757AD3" w14:textId="77777777" w:rsidR="00D50411" w:rsidRPr="00395509" w:rsidRDefault="00D50411" w:rsidP="00395509">
            <w:pPr>
              <w:spacing w:line="360" w:lineRule="auto"/>
              <w:rPr>
                <w:rFonts w:ascii="Arial" w:hAnsi="Arial" w:cs="Arial"/>
                <w:sz w:val="22"/>
                <w:szCs w:val="22"/>
              </w:rPr>
            </w:pPr>
          </w:p>
        </w:tc>
        <w:tc>
          <w:tcPr>
            <w:tcW w:w="600" w:type="dxa"/>
          </w:tcPr>
          <w:p w14:paraId="6DF5AD7E" w14:textId="77777777" w:rsidR="00D50411" w:rsidRPr="00395509" w:rsidRDefault="00D50411" w:rsidP="00395509">
            <w:pPr>
              <w:spacing w:line="360" w:lineRule="auto"/>
              <w:rPr>
                <w:rFonts w:ascii="Arial" w:hAnsi="Arial" w:cs="Arial"/>
                <w:sz w:val="22"/>
                <w:szCs w:val="22"/>
              </w:rPr>
            </w:pPr>
          </w:p>
        </w:tc>
        <w:tc>
          <w:tcPr>
            <w:tcW w:w="607" w:type="dxa"/>
          </w:tcPr>
          <w:p w14:paraId="050DA780" w14:textId="77777777" w:rsidR="00D50411" w:rsidRPr="00395509" w:rsidRDefault="00D50411" w:rsidP="00395509">
            <w:pPr>
              <w:spacing w:line="360" w:lineRule="auto"/>
              <w:rPr>
                <w:rFonts w:ascii="Arial" w:hAnsi="Arial" w:cs="Arial"/>
                <w:sz w:val="22"/>
                <w:szCs w:val="22"/>
              </w:rPr>
            </w:pPr>
          </w:p>
        </w:tc>
        <w:tc>
          <w:tcPr>
            <w:tcW w:w="709" w:type="dxa"/>
          </w:tcPr>
          <w:p w14:paraId="77DF7C30" w14:textId="77777777" w:rsidR="00D50411" w:rsidRPr="00395509" w:rsidRDefault="00D50411" w:rsidP="00395509">
            <w:pPr>
              <w:spacing w:line="360" w:lineRule="auto"/>
              <w:rPr>
                <w:rFonts w:ascii="Arial" w:hAnsi="Arial" w:cs="Arial"/>
                <w:sz w:val="22"/>
                <w:szCs w:val="22"/>
              </w:rPr>
            </w:pPr>
          </w:p>
        </w:tc>
        <w:tc>
          <w:tcPr>
            <w:tcW w:w="425" w:type="dxa"/>
          </w:tcPr>
          <w:p w14:paraId="53AC4176" w14:textId="77777777" w:rsidR="00D50411" w:rsidRPr="00395509" w:rsidRDefault="00D50411" w:rsidP="00395509">
            <w:pPr>
              <w:spacing w:line="360" w:lineRule="auto"/>
              <w:rPr>
                <w:rFonts w:ascii="Arial" w:hAnsi="Arial" w:cs="Arial"/>
                <w:sz w:val="22"/>
                <w:szCs w:val="22"/>
              </w:rPr>
            </w:pPr>
          </w:p>
        </w:tc>
        <w:tc>
          <w:tcPr>
            <w:tcW w:w="708" w:type="dxa"/>
          </w:tcPr>
          <w:p w14:paraId="125827CF" w14:textId="77777777" w:rsidR="00D50411" w:rsidRPr="00395509" w:rsidRDefault="00D50411" w:rsidP="00395509">
            <w:pPr>
              <w:spacing w:line="360" w:lineRule="auto"/>
              <w:rPr>
                <w:rFonts w:ascii="Arial" w:hAnsi="Arial" w:cs="Arial"/>
                <w:sz w:val="22"/>
                <w:szCs w:val="22"/>
              </w:rPr>
            </w:pPr>
          </w:p>
        </w:tc>
        <w:tc>
          <w:tcPr>
            <w:tcW w:w="852" w:type="dxa"/>
          </w:tcPr>
          <w:p w14:paraId="5AFBDECE" w14:textId="77777777" w:rsidR="00D50411" w:rsidRPr="00395509" w:rsidRDefault="00D50411" w:rsidP="00395509">
            <w:pPr>
              <w:spacing w:line="360" w:lineRule="auto"/>
              <w:rPr>
                <w:rFonts w:ascii="Arial" w:hAnsi="Arial" w:cs="Arial"/>
                <w:sz w:val="22"/>
                <w:szCs w:val="22"/>
              </w:rPr>
            </w:pPr>
          </w:p>
        </w:tc>
        <w:tc>
          <w:tcPr>
            <w:tcW w:w="708" w:type="dxa"/>
          </w:tcPr>
          <w:p w14:paraId="0B9F5DEE" w14:textId="77777777" w:rsidR="00D50411" w:rsidRPr="00395509" w:rsidRDefault="00D50411" w:rsidP="00395509">
            <w:pPr>
              <w:spacing w:line="360" w:lineRule="auto"/>
              <w:rPr>
                <w:rFonts w:ascii="Arial" w:hAnsi="Arial" w:cs="Arial"/>
                <w:sz w:val="22"/>
                <w:szCs w:val="22"/>
              </w:rPr>
            </w:pPr>
          </w:p>
        </w:tc>
        <w:tc>
          <w:tcPr>
            <w:tcW w:w="993" w:type="dxa"/>
          </w:tcPr>
          <w:p w14:paraId="7BE325CF" w14:textId="77777777" w:rsidR="00D50411" w:rsidRPr="00395509" w:rsidRDefault="00D50411" w:rsidP="00395509">
            <w:pPr>
              <w:spacing w:line="360" w:lineRule="auto"/>
              <w:rPr>
                <w:rFonts w:ascii="Arial" w:hAnsi="Arial" w:cs="Arial"/>
                <w:sz w:val="22"/>
                <w:szCs w:val="22"/>
              </w:rPr>
            </w:pPr>
          </w:p>
        </w:tc>
        <w:tc>
          <w:tcPr>
            <w:tcW w:w="708" w:type="dxa"/>
          </w:tcPr>
          <w:p w14:paraId="542E78CC" w14:textId="77777777" w:rsidR="00D50411" w:rsidRPr="00395509" w:rsidRDefault="00D50411" w:rsidP="00395509">
            <w:pPr>
              <w:spacing w:line="360" w:lineRule="auto"/>
              <w:rPr>
                <w:rFonts w:ascii="Arial" w:hAnsi="Arial" w:cs="Arial"/>
                <w:sz w:val="22"/>
                <w:szCs w:val="22"/>
              </w:rPr>
            </w:pPr>
          </w:p>
        </w:tc>
        <w:tc>
          <w:tcPr>
            <w:tcW w:w="1134" w:type="dxa"/>
          </w:tcPr>
          <w:p w14:paraId="15DD1B07" w14:textId="77777777" w:rsidR="00D50411" w:rsidRPr="00395509" w:rsidRDefault="00D50411" w:rsidP="00395509">
            <w:pPr>
              <w:spacing w:line="360" w:lineRule="auto"/>
              <w:rPr>
                <w:rFonts w:ascii="Arial" w:hAnsi="Arial" w:cs="Arial"/>
                <w:sz w:val="22"/>
                <w:szCs w:val="22"/>
              </w:rPr>
            </w:pPr>
          </w:p>
        </w:tc>
        <w:tc>
          <w:tcPr>
            <w:tcW w:w="1127" w:type="dxa"/>
            <w:gridSpan w:val="3"/>
          </w:tcPr>
          <w:p w14:paraId="5E62AB1E" w14:textId="77777777" w:rsidR="00D50411" w:rsidRPr="00395509" w:rsidRDefault="00D50411" w:rsidP="00395509">
            <w:pPr>
              <w:spacing w:line="360" w:lineRule="auto"/>
              <w:rPr>
                <w:rFonts w:ascii="Arial" w:hAnsi="Arial" w:cs="Arial"/>
                <w:sz w:val="22"/>
                <w:szCs w:val="22"/>
              </w:rPr>
            </w:pPr>
          </w:p>
        </w:tc>
      </w:tr>
      <w:tr w:rsidR="00395509" w:rsidRPr="00395509" w14:paraId="55FD9D13" w14:textId="77777777" w:rsidTr="00395509">
        <w:tblPrEx>
          <w:tblLook w:val="04A0" w:firstRow="1" w:lastRow="0" w:firstColumn="1" w:lastColumn="0" w:noHBand="0" w:noVBand="1"/>
        </w:tblPrEx>
        <w:trPr>
          <w:trHeight w:val="652"/>
        </w:trPr>
        <w:tc>
          <w:tcPr>
            <w:tcW w:w="514" w:type="dxa"/>
          </w:tcPr>
          <w:p w14:paraId="09EC6539"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5</w:t>
            </w:r>
          </w:p>
        </w:tc>
        <w:tc>
          <w:tcPr>
            <w:tcW w:w="2742" w:type="dxa"/>
          </w:tcPr>
          <w:p w14:paraId="4CF3E943"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Screening &amp; selection of studies (PRISMA)</w:t>
            </w:r>
          </w:p>
        </w:tc>
        <w:tc>
          <w:tcPr>
            <w:tcW w:w="425" w:type="dxa"/>
          </w:tcPr>
          <w:p w14:paraId="444899F6" w14:textId="77777777" w:rsidR="00D50411" w:rsidRPr="00395509" w:rsidRDefault="00D50411" w:rsidP="00395509">
            <w:pPr>
              <w:spacing w:line="360" w:lineRule="auto"/>
              <w:rPr>
                <w:rFonts w:ascii="Arial" w:hAnsi="Arial" w:cs="Arial"/>
                <w:sz w:val="22"/>
                <w:szCs w:val="22"/>
              </w:rPr>
            </w:pPr>
          </w:p>
        </w:tc>
        <w:tc>
          <w:tcPr>
            <w:tcW w:w="567" w:type="dxa"/>
          </w:tcPr>
          <w:p w14:paraId="30475E6A" w14:textId="77777777" w:rsidR="00D50411" w:rsidRPr="00395509" w:rsidRDefault="00D50411" w:rsidP="00395509">
            <w:pPr>
              <w:spacing w:line="360" w:lineRule="auto"/>
              <w:rPr>
                <w:rFonts w:ascii="Arial" w:hAnsi="Arial" w:cs="Arial"/>
                <w:sz w:val="22"/>
                <w:szCs w:val="22"/>
              </w:rPr>
            </w:pPr>
          </w:p>
        </w:tc>
        <w:tc>
          <w:tcPr>
            <w:tcW w:w="344" w:type="dxa"/>
          </w:tcPr>
          <w:p w14:paraId="3CFDDF80" w14:textId="77777777" w:rsidR="00D50411" w:rsidRPr="00395509" w:rsidRDefault="00D50411" w:rsidP="00395509">
            <w:pPr>
              <w:spacing w:line="360" w:lineRule="auto"/>
              <w:rPr>
                <w:rFonts w:ascii="Arial" w:hAnsi="Arial" w:cs="Arial"/>
                <w:sz w:val="22"/>
                <w:szCs w:val="22"/>
              </w:rPr>
            </w:pPr>
          </w:p>
        </w:tc>
        <w:tc>
          <w:tcPr>
            <w:tcW w:w="500" w:type="dxa"/>
            <w:shd w:val="clear" w:color="auto" w:fill="FFC000"/>
          </w:tcPr>
          <w:p w14:paraId="727406EA" w14:textId="77777777" w:rsidR="00D50411" w:rsidRPr="00395509" w:rsidRDefault="00D50411" w:rsidP="00395509">
            <w:pPr>
              <w:spacing w:line="360" w:lineRule="auto"/>
              <w:rPr>
                <w:rFonts w:ascii="Arial" w:hAnsi="Arial" w:cs="Arial"/>
                <w:sz w:val="22"/>
                <w:szCs w:val="22"/>
              </w:rPr>
            </w:pPr>
          </w:p>
        </w:tc>
        <w:tc>
          <w:tcPr>
            <w:tcW w:w="500" w:type="dxa"/>
            <w:shd w:val="clear" w:color="auto" w:fill="FFC000"/>
          </w:tcPr>
          <w:p w14:paraId="683A41E8" w14:textId="77777777" w:rsidR="00D50411" w:rsidRPr="00395509" w:rsidRDefault="00D50411" w:rsidP="00395509">
            <w:pPr>
              <w:spacing w:line="360" w:lineRule="auto"/>
              <w:rPr>
                <w:rFonts w:ascii="Arial" w:hAnsi="Arial" w:cs="Arial"/>
                <w:sz w:val="22"/>
                <w:szCs w:val="22"/>
              </w:rPr>
            </w:pPr>
          </w:p>
        </w:tc>
        <w:tc>
          <w:tcPr>
            <w:tcW w:w="600" w:type="dxa"/>
          </w:tcPr>
          <w:p w14:paraId="1DFF47B6" w14:textId="77777777" w:rsidR="00D50411" w:rsidRPr="00395509" w:rsidRDefault="00D50411" w:rsidP="00395509">
            <w:pPr>
              <w:spacing w:line="360" w:lineRule="auto"/>
              <w:rPr>
                <w:rFonts w:ascii="Arial" w:hAnsi="Arial" w:cs="Arial"/>
                <w:sz w:val="22"/>
                <w:szCs w:val="22"/>
              </w:rPr>
            </w:pPr>
          </w:p>
        </w:tc>
        <w:tc>
          <w:tcPr>
            <w:tcW w:w="607" w:type="dxa"/>
          </w:tcPr>
          <w:p w14:paraId="656ED034" w14:textId="77777777" w:rsidR="00D50411" w:rsidRPr="00395509" w:rsidRDefault="00D50411" w:rsidP="00395509">
            <w:pPr>
              <w:spacing w:line="360" w:lineRule="auto"/>
              <w:rPr>
                <w:rFonts w:ascii="Arial" w:hAnsi="Arial" w:cs="Arial"/>
                <w:sz w:val="22"/>
                <w:szCs w:val="22"/>
              </w:rPr>
            </w:pPr>
          </w:p>
        </w:tc>
        <w:tc>
          <w:tcPr>
            <w:tcW w:w="709" w:type="dxa"/>
          </w:tcPr>
          <w:p w14:paraId="673658D8" w14:textId="77777777" w:rsidR="00D50411" w:rsidRPr="00395509" w:rsidRDefault="00D50411" w:rsidP="00395509">
            <w:pPr>
              <w:spacing w:line="360" w:lineRule="auto"/>
              <w:rPr>
                <w:rFonts w:ascii="Arial" w:hAnsi="Arial" w:cs="Arial"/>
                <w:sz w:val="22"/>
                <w:szCs w:val="22"/>
              </w:rPr>
            </w:pPr>
          </w:p>
        </w:tc>
        <w:tc>
          <w:tcPr>
            <w:tcW w:w="425" w:type="dxa"/>
          </w:tcPr>
          <w:p w14:paraId="2AFB3D46" w14:textId="77777777" w:rsidR="00D50411" w:rsidRPr="00395509" w:rsidRDefault="00D50411" w:rsidP="00395509">
            <w:pPr>
              <w:spacing w:line="360" w:lineRule="auto"/>
              <w:rPr>
                <w:rFonts w:ascii="Arial" w:hAnsi="Arial" w:cs="Arial"/>
                <w:sz w:val="22"/>
                <w:szCs w:val="22"/>
              </w:rPr>
            </w:pPr>
          </w:p>
        </w:tc>
        <w:tc>
          <w:tcPr>
            <w:tcW w:w="708" w:type="dxa"/>
          </w:tcPr>
          <w:p w14:paraId="036A6200" w14:textId="77777777" w:rsidR="00D50411" w:rsidRPr="00395509" w:rsidRDefault="00D50411" w:rsidP="00395509">
            <w:pPr>
              <w:spacing w:line="360" w:lineRule="auto"/>
              <w:rPr>
                <w:rFonts w:ascii="Arial" w:hAnsi="Arial" w:cs="Arial"/>
                <w:sz w:val="22"/>
                <w:szCs w:val="22"/>
              </w:rPr>
            </w:pPr>
          </w:p>
        </w:tc>
        <w:tc>
          <w:tcPr>
            <w:tcW w:w="852" w:type="dxa"/>
          </w:tcPr>
          <w:p w14:paraId="233E5CFD" w14:textId="77777777" w:rsidR="00D50411" w:rsidRPr="00395509" w:rsidRDefault="00D50411" w:rsidP="00395509">
            <w:pPr>
              <w:spacing w:line="360" w:lineRule="auto"/>
              <w:rPr>
                <w:rFonts w:ascii="Arial" w:hAnsi="Arial" w:cs="Arial"/>
                <w:sz w:val="22"/>
                <w:szCs w:val="22"/>
              </w:rPr>
            </w:pPr>
          </w:p>
        </w:tc>
        <w:tc>
          <w:tcPr>
            <w:tcW w:w="708" w:type="dxa"/>
          </w:tcPr>
          <w:p w14:paraId="2A821839" w14:textId="77777777" w:rsidR="00D50411" w:rsidRPr="00395509" w:rsidRDefault="00D50411" w:rsidP="00395509">
            <w:pPr>
              <w:spacing w:line="360" w:lineRule="auto"/>
              <w:rPr>
                <w:rFonts w:ascii="Arial" w:hAnsi="Arial" w:cs="Arial"/>
                <w:sz w:val="22"/>
                <w:szCs w:val="22"/>
              </w:rPr>
            </w:pPr>
          </w:p>
        </w:tc>
        <w:tc>
          <w:tcPr>
            <w:tcW w:w="993" w:type="dxa"/>
          </w:tcPr>
          <w:p w14:paraId="5BE81307" w14:textId="77777777" w:rsidR="00D50411" w:rsidRPr="00395509" w:rsidRDefault="00D50411" w:rsidP="00395509">
            <w:pPr>
              <w:spacing w:line="360" w:lineRule="auto"/>
              <w:rPr>
                <w:rFonts w:ascii="Arial" w:hAnsi="Arial" w:cs="Arial"/>
                <w:sz w:val="22"/>
                <w:szCs w:val="22"/>
              </w:rPr>
            </w:pPr>
          </w:p>
        </w:tc>
        <w:tc>
          <w:tcPr>
            <w:tcW w:w="708" w:type="dxa"/>
          </w:tcPr>
          <w:p w14:paraId="712EE8F4" w14:textId="77777777" w:rsidR="00D50411" w:rsidRPr="00395509" w:rsidRDefault="00D50411" w:rsidP="00395509">
            <w:pPr>
              <w:spacing w:line="360" w:lineRule="auto"/>
              <w:rPr>
                <w:rFonts w:ascii="Arial" w:hAnsi="Arial" w:cs="Arial"/>
                <w:sz w:val="22"/>
                <w:szCs w:val="22"/>
              </w:rPr>
            </w:pPr>
          </w:p>
        </w:tc>
        <w:tc>
          <w:tcPr>
            <w:tcW w:w="1134" w:type="dxa"/>
          </w:tcPr>
          <w:p w14:paraId="2FABCAAF" w14:textId="77777777" w:rsidR="00D50411" w:rsidRPr="00395509" w:rsidRDefault="00D50411" w:rsidP="00395509">
            <w:pPr>
              <w:spacing w:line="360" w:lineRule="auto"/>
              <w:rPr>
                <w:rFonts w:ascii="Arial" w:hAnsi="Arial" w:cs="Arial"/>
                <w:sz w:val="22"/>
                <w:szCs w:val="22"/>
              </w:rPr>
            </w:pPr>
          </w:p>
        </w:tc>
        <w:tc>
          <w:tcPr>
            <w:tcW w:w="1127" w:type="dxa"/>
            <w:gridSpan w:val="3"/>
          </w:tcPr>
          <w:p w14:paraId="6C8B60BB" w14:textId="77777777" w:rsidR="00D50411" w:rsidRPr="00395509" w:rsidRDefault="00D50411" w:rsidP="00395509">
            <w:pPr>
              <w:spacing w:line="360" w:lineRule="auto"/>
              <w:rPr>
                <w:rFonts w:ascii="Arial" w:hAnsi="Arial" w:cs="Arial"/>
                <w:sz w:val="22"/>
                <w:szCs w:val="22"/>
              </w:rPr>
            </w:pPr>
          </w:p>
        </w:tc>
      </w:tr>
      <w:tr w:rsidR="00395509" w:rsidRPr="00395509" w14:paraId="5BEFAE7F" w14:textId="77777777" w:rsidTr="00395509">
        <w:tblPrEx>
          <w:tblLook w:val="04A0" w:firstRow="1" w:lastRow="0" w:firstColumn="1" w:lastColumn="0" w:noHBand="0" w:noVBand="1"/>
        </w:tblPrEx>
        <w:trPr>
          <w:trHeight w:val="163"/>
        </w:trPr>
        <w:tc>
          <w:tcPr>
            <w:tcW w:w="514" w:type="dxa"/>
          </w:tcPr>
          <w:p w14:paraId="7D7FD6C9"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7</w:t>
            </w:r>
          </w:p>
        </w:tc>
        <w:tc>
          <w:tcPr>
            <w:tcW w:w="2742" w:type="dxa"/>
          </w:tcPr>
          <w:p w14:paraId="2C5FEB03"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Data extraction</w:t>
            </w:r>
          </w:p>
        </w:tc>
        <w:tc>
          <w:tcPr>
            <w:tcW w:w="425" w:type="dxa"/>
          </w:tcPr>
          <w:p w14:paraId="76C78DA8" w14:textId="77777777" w:rsidR="00D50411" w:rsidRPr="00395509" w:rsidRDefault="00D50411" w:rsidP="00395509">
            <w:pPr>
              <w:spacing w:line="360" w:lineRule="auto"/>
              <w:rPr>
                <w:rFonts w:ascii="Arial" w:hAnsi="Arial" w:cs="Arial"/>
                <w:sz w:val="22"/>
                <w:szCs w:val="22"/>
              </w:rPr>
            </w:pPr>
          </w:p>
        </w:tc>
        <w:tc>
          <w:tcPr>
            <w:tcW w:w="567" w:type="dxa"/>
          </w:tcPr>
          <w:p w14:paraId="60924F61" w14:textId="77777777" w:rsidR="00D50411" w:rsidRPr="00395509" w:rsidRDefault="00D50411" w:rsidP="00395509">
            <w:pPr>
              <w:spacing w:line="360" w:lineRule="auto"/>
              <w:rPr>
                <w:rFonts w:ascii="Arial" w:hAnsi="Arial" w:cs="Arial"/>
                <w:sz w:val="22"/>
                <w:szCs w:val="22"/>
              </w:rPr>
            </w:pPr>
          </w:p>
        </w:tc>
        <w:tc>
          <w:tcPr>
            <w:tcW w:w="344" w:type="dxa"/>
          </w:tcPr>
          <w:p w14:paraId="67FC2510" w14:textId="77777777" w:rsidR="00D50411" w:rsidRPr="00395509" w:rsidRDefault="00D50411" w:rsidP="00395509">
            <w:pPr>
              <w:spacing w:line="360" w:lineRule="auto"/>
              <w:rPr>
                <w:rFonts w:ascii="Arial" w:hAnsi="Arial" w:cs="Arial"/>
                <w:sz w:val="22"/>
                <w:szCs w:val="22"/>
              </w:rPr>
            </w:pPr>
          </w:p>
        </w:tc>
        <w:tc>
          <w:tcPr>
            <w:tcW w:w="500" w:type="dxa"/>
          </w:tcPr>
          <w:p w14:paraId="4F26B512" w14:textId="77777777" w:rsidR="00D50411" w:rsidRPr="00395509" w:rsidRDefault="00D50411" w:rsidP="00395509">
            <w:pPr>
              <w:spacing w:line="360" w:lineRule="auto"/>
              <w:rPr>
                <w:rFonts w:ascii="Arial" w:hAnsi="Arial" w:cs="Arial"/>
                <w:sz w:val="22"/>
                <w:szCs w:val="22"/>
              </w:rPr>
            </w:pPr>
          </w:p>
        </w:tc>
        <w:tc>
          <w:tcPr>
            <w:tcW w:w="500" w:type="dxa"/>
            <w:shd w:val="clear" w:color="auto" w:fill="FFFF00"/>
          </w:tcPr>
          <w:p w14:paraId="1AFD60B6" w14:textId="77777777" w:rsidR="00D50411" w:rsidRPr="00395509" w:rsidRDefault="00D50411" w:rsidP="00395509">
            <w:pPr>
              <w:spacing w:line="360" w:lineRule="auto"/>
              <w:rPr>
                <w:rFonts w:ascii="Arial" w:hAnsi="Arial" w:cs="Arial"/>
                <w:sz w:val="22"/>
                <w:szCs w:val="22"/>
              </w:rPr>
            </w:pPr>
          </w:p>
        </w:tc>
        <w:tc>
          <w:tcPr>
            <w:tcW w:w="600" w:type="dxa"/>
            <w:shd w:val="clear" w:color="auto" w:fill="FFFF00"/>
          </w:tcPr>
          <w:p w14:paraId="0573F28C" w14:textId="77777777" w:rsidR="00D50411" w:rsidRPr="00395509" w:rsidRDefault="00D50411" w:rsidP="00395509">
            <w:pPr>
              <w:spacing w:line="360" w:lineRule="auto"/>
              <w:rPr>
                <w:rFonts w:ascii="Arial" w:hAnsi="Arial" w:cs="Arial"/>
                <w:sz w:val="22"/>
                <w:szCs w:val="22"/>
              </w:rPr>
            </w:pPr>
          </w:p>
        </w:tc>
        <w:tc>
          <w:tcPr>
            <w:tcW w:w="607" w:type="dxa"/>
          </w:tcPr>
          <w:p w14:paraId="4C2CA2D3" w14:textId="77777777" w:rsidR="00D50411" w:rsidRPr="00395509" w:rsidRDefault="00D50411" w:rsidP="00395509">
            <w:pPr>
              <w:spacing w:line="360" w:lineRule="auto"/>
              <w:rPr>
                <w:rFonts w:ascii="Arial" w:hAnsi="Arial" w:cs="Arial"/>
                <w:sz w:val="22"/>
                <w:szCs w:val="22"/>
              </w:rPr>
            </w:pPr>
          </w:p>
        </w:tc>
        <w:tc>
          <w:tcPr>
            <w:tcW w:w="709" w:type="dxa"/>
          </w:tcPr>
          <w:p w14:paraId="676F5ACE" w14:textId="77777777" w:rsidR="00D50411" w:rsidRPr="00395509" w:rsidRDefault="00D50411" w:rsidP="00395509">
            <w:pPr>
              <w:spacing w:line="360" w:lineRule="auto"/>
              <w:rPr>
                <w:rFonts w:ascii="Arial" w:hAnsi="Arial" w:cs="Arial"/>
                <w:sz w:val="22"/>
                <w:szCs w:val="22"/>
              </w:rPr>
            </w:pPr>
          </w:p>
        </w:tc>
        <w:tc>
          <w:tcPr>
            <w:tcW w:w="425" w:type="dxa"/>
          </w:tcPr>
          <w:p w14:paraId="35FB8F17" w14:textId="77777777" w:rsidR="00D50411" w:rsidRPr="00395509" w:rsidRDefault="00D50411" w:rsidP="00395509">
            <w:pPr>
              <w:spacing w:line="360" w:lineRule="auto"/>
              <w:rPr>
                <w:rFonts w:ascii="Arial" w:hAnsi="Arial" w:cs="Arial"/>
                <w:sz w:val="22"/>
                <w:szCs w:val="22"/>
              </w:rPr>
            </w:pPr>
          </w:p>
        </w:tc>
        <w:tc>
          <w:tcPr>
            <w:tcW w:w="708" w:type="dxa"/>
          </w:tcPr>
          <w:p w14:paraId="0EAD41AC" w14:textId="77777777" w:rsidR="00D50411" w:rsidRPr="00395509" w:rsidRDefault="00D50411" w:rsidP="00395509">
            <w:pPr>
              <w:spacing w:line="360" w:lineRule="auto"/>
              <w:rPr>
                <w:rFonts w:ascii="Arial" w:hAnsi="Arial" w:cs="Arial"/>
                <w:sz w:val="22"/>
                <w:szCs w:val="22"/>
              </w:rPr>
            </w:pPr>
          </w:p>
        </w:tc>
        <w:tc>
          <w:tcPr>
            <w:tcW w:w="852" w:type="dxa"/>
          </w:tcPr>
          <w:p w14:paraId="27BD0E92" w14:textId="77777777" w:rsidR="00D50411" w:rsidRPr="00395509" w:rsidRDefault="00D50411" w:rsidP="00395509">
            <w:pPr>
              <w:spacing w:line="360" w:lineRule="auto"/>
              <w:rPr>
                <w:rFonts w:ascii="Arial" w:hAnsi="Arial" w:cs="Arial"/>
                <w:sz w:val="22"/>
                <w:szCs w:val="22"/>
              </w:rPr>
            </w:pPr>
          </w:p>
        </w:tc>
        <w:tc>
          <w:tcPr>
            <w:tcW w:w="708" w:type="dxa"/>
          </w:tcPr>
          <w:p w14:paraId="1AE4BB87" w14:textId="77777777" w:rsidR="00D50411" w:rsidRPr="00395509" w:rsidRDefault="00D50411" w:rsidP="00395509">
            <w:pPr>
              <w:spacing w:line="360" w:lineRule="auto"/>
              <w:rPr>
                <w:rFonts w:ascii="Arial" w:hAnsi="Arial" w:cs="Arial"/>
                <w:sz w:val="22"/>
                <w:szCs w:val="22"/>
              </w:rPr>
            </w:pPr>
          </w:p>
        </w:tc>
        <w:tc>
          <w:tcPr>
            <w:tcW w:w="993" w:type="dxa"/>
          </w:tcPr>
          <w:p w14:paraId="53FADE44" w14:textId="77777777" w:rsidR="00D50411" w:rsidRPr="00395509" w:rsidRDefault="00D50411" w:rsidP="00395509">
            <w:pPr>
              <w:spacing w:line="360" w:lineRule="auto"/>
              <w:rPr>
                <w:rFonts w:ascii="Arial" w:hAnsi="Arial" w:cs="Arial"/>
                <w:sz w:val="22"/>
                <w:szCs w:val="22"/>
              </w:rPr>
            </w:pPr>
          </w:p>
        </w:tc>
        <w:tc>
          <w:tcPr>
            <w:tcW w:w="708" w:type="dxa"/>
          </w:tcPr>
          <w:p w14:paraId="5A2DC7B2" w14:textId="77777777" w:rsidR="00D50411" w:rsidRPr="00395509" w:rsidRDefault="00D50411" w:rsidP="00395509">
            <w:pPr>
              <w:spacing w:line="360" w:lineRule="auto"/>
              <w:rPr>
                <w:rFonts w:ascii="Arial" w:hAnsi="Arial" w:cs="Arial"/>
                <w:sz w:val="22"/>
                <w:szCs w:val="22"/>
              </w:rPr>
            </w:pPr>
          </w:p>
        </w:tc>
        <w:tc>
          <w:tcPr>
            <w:tcW w:w="1134" w:type="dxa"/>
          </w:tcPr>
          <w:p w14:paraId="2952CE35" w14:textId="77777777" w:rsidR="00D50411" w:rsidRPr="00395509" w:rsidRDefault="00D50411" w:rsidP="00395509">
            <w:pPr>
              <w:spacing w:line="360" w:lineRule="auto"/>
              <w:rPr>
                <w:rFonts w:ascii="Arial" w:hAnsi="Arial" w:cs="Arial"/>
                <w:sz w:val="22"/>
                <w:szCs w:val="22"/>
              </w:rPr>
            </w:pPr>
          </w:p>
        </w:tc>
        <w:tc>
          <w:tcPr>
            <w:tcW w:w="1127" w:type="dxa"/>
            <w:gridSpan w:val="3"/>
          </w:tcPr>
          <w:p w14:paraId="68BD9939" w14:textId="77777777" w:rsidR="00D50411" w:rsidRPr="00395509" w:rsidRDefault="00D50411" w:rsidP="00395509">
            <w:pPr>
              <w:spacing w:line="360" w:lineRule="auto"/>
              <w:rPr>
                <w:rFonts w:ascii="Arial" w:hAnsi="Arial" w:cs="Arial"/>
                <w:sz w:val="22"/>
                <w:szCs w:val="22"/>
              </w:rPr>
            </w:pPr>
          </w:p>
        </w:tc>
      </w:tr>
      <w:tr w:rsidR="00395509" w:rsidRPr="00395509" w14:paraId="7EFA1A65" w14:textId="77777777" w:rsidTr="00395509">
        <w:tblPrEx>
          <w:tblLook w:val="04A0" w:firstRow="1" w:lastRow="0" w:firstColumn="1" w:lastColumn="0" w:noHBand="0" w:noVBand="1"/>
        </w:tblPrEx>
        <w:trPr>
          <w:trHeight w:val="492"/>
        </w:trPr>
        <w:tc>
          <w:tcPr>
            <w:tcW w:w="514" w:type="dxa"/>
          </w:tcPr>
          <w:p w14:paraId="15061EB9"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8</w:t>
            </w:r>
          </w:p>
        </w:tc>
        <w:tc>
          <w:tcPr>
            <w:tcW w:w="2742" w:type="dxa"/>
          </w:tcPr>
          <w:p w14:paraId="26D557DB"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Data analysis (narrative synthesis)</w:t>
            </w:r>
          </w:p>
        </w:tc>
        <w:tc>
          <w:tcPr>
            <w:tcW w:w="425" w:type="dxa"/>
          </w:tcPr>
          <w:p w14:paraId="61982C52" w14:textId="77777777" w:rsidR="00D50411" w:rsidRPr="00395509" w:rsidRDefault="00D50411" w:rsidP="00395509">
            <w:pPr>
              <w:spacing w:line="360" w:lineRule="auto"/>
              <w:rPr>
                <w:rFonts w:ascii="Arial" w:hAnsi="Arial" w:cs="Arial"/>
                <w:sz w:val="22"/>
                <w:szCs w:val="22"/>
              </w:rPr>
            </w:pPr>
          </w:p>
        </w:tc>
        <w:tc>
          <w:tcPr>
            <w:tcW w:w="567" w:type="dxa"/>
          </w:tcPr>
          <w:p w14:paraId="25E935BC" w14:textId="77777777" w:rsidR="00D50411" w:rsidRPr="00395509" w:rsidRDefault="00D50411" w:rsidP="00395509">
            <w:pPr>
              <w:spacing w:line="360" w:lineRule="auto"/>
              <w:rPr>
                <w:rFonts w:ascii="Arial" w:hAnsi="Arial" w:cs="Arial"/>
                <w:sz w:val="22"/>
                <w:szCs w:val="22"/>
              </w:rPr>
            </w:pPr>
          </w:p>
        </w:tc>
        <w:tc>
          <w:tcPr>
            <w:tcW w:w="344" w:type="dxa"/>
          </w:tcPr>
          <w:p w14:paraId="7EBF2F01" w14:textId="77777777" w:rsidR="00D50411" w:rsidRPr="00395509" w:rsidRDefault="00D50411" w:rsidP="00395509">
            <w:pPr>
              <w:spacing w:line="360" w:lineRule="auto"/>
              <w:rPr>
                <w:rFonts w:ascii="Arial" w:hAnsi="Arial" w:cs="Arial"/>
                <w:sz w:val="22"/>
                <w:szCs w:val="22"/>
              </w:rPr>
            </w:pPr>
          </w:p>
        </w:tc>
        <w:tc>
          <w:tcPr>
            <w:tcW w:w="500" w:type="dxa"/>
          </w:tcPr>
          <w:p w14:paraId="077B4509" w14:textId="77777777" w:rsidR="00D50411" w:rsidRPr="00395509" w:rsidRDefault="00D50411" w:rsidP="00395509">
            <w:pPr>
              <w:spacing w:line="360" w:lineRule="auto"/>
              <w:rPr>
                <w:rFonts w:ascii="Arial" w:hAnsi="Arial" w:cs="Arial"/>
                <w:sz w:val="22"/>
                <w:szCs w:val="22"/>
              </w:rPr>
            </w:pPr>
          </w:p>
        </w:tc>
        <w:tc>
          <w:tcPr>
            <w:tcW w:w="500" w:type="dxa"/>
          </w:tcPr>
          <w:p w14:paraId="1F140D90" w14:textId="77777777" w:rsidR="00D50411" w:rsidRPr="00395509" w:rsidRDefault="00D50411" w:rsidP="00395509">
            <w:pPr>
              <w:spacing w:line="360" w:lineRule="auto"/>
              <w:rPr>
                <w:rFonts w:ascii="Arial" w:hAnsi="Arial" w:cs="Arial"/>
                <w:sz w:val="22"/>
                <w:szCs w:val="22"/>
              </w:rPr>
            </w:pPr>
          </w:p>
        </w:tc>
        <w:tc>
          <w:tcPr>
            <w:tcW w:w="600" w:type="dxa"/>
            <w:shd w:val="clear" w:color="auto" w:fill="92D050"/>
          </w:tcPr>
          <w:p w14:paraId="5F5915FE" w14:textId="77777777" w:rsidR="00D50411" w:rsidRPr="00395509" w:rsidRDefault="00D50411" w:rsidP="00395509">
            <w:pPr>
              <w:spacing w:line="360" w:lineRule="auto"/>
              <w:rPr>
                <w:rFonts w:ascii="Arial" w:hAnsi="Arial" w:cs="Arial"/>
                <w:sz w:val="22"/>
                <w:szCs w:val="22"/>
              </w:rPr>
            </w:pPr>
          </w:p>
        </w:tc>
        <w:tc>
          <w:tcPr>
            <w:tcW w:w="607" w:type="dxa"/>
            <w:shd w:val="clear" w:color="auto" w:fill="92D050"/>
          </w:tcPr>
          <w:p w14:paraId="77AD9274" w14:textId="77777777" w:rsidR="00D50411" w:rsidRPr="00395509" w:rsidRDefault="00D50411" w:rsidP="00395509">
            <w:pPr>
              <w:spacing w:line="360" w:lineRule="auto"/>
              <w:rPr>
                <w:rFonts w:ascii="Arial" w:hAnsi="Arial" w:cs="Arial"/>
                <w:sz w:val="22"/>
                <w:szCs w:val="22"/>
              </w:rPr>
            </w:pPr>
          </w:p>
        </w:tc>
        <w:tc>
          <w:tcPr>
            <w:tcW w:w="709" w:type="dxa"/>
            <w:shd w:val="clear" w:color="auto" w:fill="92D050"/>
          </w:tcPr>
          <w:p w14:paraId="58D85C88" w14:textId="77777777" w:rsidR="00D50411" w:rsidRPr="00395509" w:rsidRDefault="00D50411" w:rsidP="00395509">
            <w:pPr>
              <w:spacing w:line="360" w:lineRule="auto"/>
              <w:rPr>
                <w:rFonts w:ascii="Arial" w:hAnsi="Arial" w:cs="Arial"/>
                <w:sz w:val="22"/>
                <w:szCs w:val="22"/>
              </w:rPr>
            </w:pPr>
          </w:p>
        </w:tc>
        <w:tc>
          <w:tcPr>
            <w:tcW w:w="425" w:type="dxa"/>
          </w:tcPr>
          <w:p w14:paraId="7F62B8ED" w14:textId="77777777" w:rsidR="00D50411" w:rsidRPr="00395509" w:rsidRDefault="00D50411" w:rsidP="00395509">
            <w:pPr>
              <w:spacing w:line="360" w:lineRule="auto"/>
              <w:rPr>
                <w:rFonts w:ascii="Arial" w:hAnsi="Arial" w:cs="Arial"/>
                <w:sz w:val="22"/>
                <w:szCs w:val="22"/>
              </w:rPr>
            </w:pPr>
          </w:p>
        </w:tc>
        <w:tc>
          <w:tcPr>
            <w:tcW w:w="708" w:type="dxa"/>
          </w:tcPr>
          <w:p w14:paraId="095D4F0B" w14:textId="77777777" w:rsidR="00D50411" w:rsidRPr="00395509" w:rsidRDefault="00D50411" w:rsidP="00395509">
            <w:pPr>
              <w:spacing w:line="360" w:lineRule="auto"/>
              <w:rPr>
                <w:rFonts w:ascii="Arial" w:hAnsi="Arial" w:cs="Arial"/>
                <w:sz w:val="22"/>
                <w:szCs w:val="22"/>
              </w:rPr>
            </w:pPr>
          </w:p>
        </w:tc>
        <w:tc>
          <w:tcPr>
            <w:tcW w:w="852" w:type="dxa"/>
          </w:tcPr>
          <w:p w14:paraId="5BADFEAF" w14:textId="77777777" w:rsidR="00D50411" w:rsidRPr="00395509" w:rsidRDefault="00D50411" w:rsidP="00395509">
            <w:pPr>
              <w:spacing w:line="360" w:lineRule="auto"/>
              <w:rPr>
                <w:rFonts w:ascii="Arial" w:hAnsi="Arial" w:cs="Arial"/>
                <w:sz w:val="22"/>
                <w:szCs w:val="22"/>
              </w:rPr>
            </w:pPr>
          </w:p>
        </w:tc>
        <w:tc>
          <w:tcPr>
            <w:tcW w:w="708" w:type="dxa"/>
          </w:tcPr>
          <w:p w14:paraId="3D10676D" w14:textId="77777777" w:rsidR="00D50411" w:rsidRPr="00395509" w:rsidRDefault="00D50411" w:rsidP="00395509">
            <w:pPr>
              <w:spacing w:line="360" w:lineRule="auto"/>
              <w:rPr>
                <w:rFonts w:ascii="Arial" w:hAnsi="Arial" w:cs="Arial"/>
                <w:sz w:val="22"/>
                <w:szCs w:val="22"/>
              </w:rPr>
            </w:pPr>
          </w:p>
        </w:tc>
        <w:tc>
          <w:tcPr>
            <w:tcW w:w="993" w:type="dxa"/>
          </w:tcPr>
          <w:p w14:paraId="395C90FF" w14:textId="77777777" w:rsidR="00D50411" w:rsidRPr="00395509" w:rsidRDefault="00D50411" w:rsidP="00395509">
            <w:pPr>
              <w:spacing w:line="360" w:lineRule="auto"/>
              <w:rPr>
                <w:rFonts w:ascii="Arial" w:hAnsi="Arial" w:cs="Arial"/>
                <w:sz w:val="22"/>
                <w:szCs w:val="22"/>
              </w:rPr>
            </w:pPr>
          </w:p>
        </w:tc>
        <w:tc>
          <w:tcPr>
            <w:tcW w:w="708" w:type="dxa"/>
          </w:tcPr>
          <w:p w14:paraId="2F335CA8" w14:textId="77777777" w:rsidR="00D50411" w:rsidRPr="00395509" w:rsidRDefault="00D50411" w:rsidP="00395509">
            <w:pPr>
              <w:spacing w:line="360" w:lineRule="auto"/>
              <w:rPr>
                <w:rFonts w:ascii="Arial" w:hAnsi="Arial" w:cs="Arial"/>
                <w:sz w:val="22"/>
                <w:szCs w:val="22"/>
              </w:rPr>
            </w:pPr>
          </w:p>
        </w:tc>
        <w:tc>
          <w:tcPr>
            <w:tcW w:w="1134" w:type="dxa"/>
          </w:tcPr>
          <w:p w14:paraId="60766096" w14:textId="77777777" w:rsidR="00D50411" w:rsidRPr="00395509" w:rsidRDefault="00D50411" w:rsidP="00395509">
            <w:pPr>
              <w:spacing w:line="360" w:lineRule="auto"/>
              <w:rPr>
                <w:rFonts w:ascii="Arial" w:hAnsi="Arial" w:cs="Arial"/>
                <w:sz w:val="22"/>
                <w:szCs w:val="22"/>
              </w:rPr>
            </w:pPr>
          </w:p>
        </w:tc>
        <w:tc>
          <w:tcPr>
            <w:tcW w:w="1127" w:type="dxa"/>
            <w:gridSpan w:val="3"/>
          </w:tcPr>
          <w:p w14:paraId="3864463D" w14:textId="77777777" w:rsidR="00D50411" w:rsidRPr="00395509" w:rsidRDefault="00D50411" w:rsidP="00395509">
            <w:pPr>
              <w:spacing w:line="360" w:lineRule="auto"/>
              <w:rPr>
                <w:rFonts w:ascii="Arial" w:hAnsi="Arial" w:cs="Arial"/>
                <w:sz w:val="22"/>
                <w:szCs w:val="22"/>
              </w:rPr>
            </w:pPr>
          </w:p>
        </w:tc>
      </w:tr>
      <w:tr w:rsidR="00395509" w:rsidRPr="00395509" w14:paraId="40FA483C" w14:textId="77777777" w:rsidTr="00395509">
        <w:tblPrEx>
          <w:tblLook w:val="04A0" w:firstRow="1" w:lastRow="0" w:firstColumn="1" w:lastColumn="0" w:noHBand="0" w:noVBand="1"/>
        </w:tblPrEx>
        <w:trPr>
          <w:trHeight w:val="492"/>
        </w:trPr>
        <w:tc>
          <w:tcPr>
            <w:tcW w:w="514" w:type="dxa"/>
          </w:tcPr>
          <w:p w14:paraId="5BD38EE6" w14:textId="77777777" w:rsidR="00D50411" w:rsidRPr="00395509" w:rsidRDefault="00D50411" w:rsidP="00395509">
            <w:pPr>
              <w:spacing w:line="360" w:lineRule="auto"/>
              <w:rPr>
                <w:rFonts w:ascii="Arial" w:hAnsi="Arial" w:cs="Arial"/>
                <w:sz w:val="22"/>
                <w:szCs w:val="22"/>
              </w:rPr>
            </w:pPr>
          </w:p>
        </w:tc>
        <w:tc>
          <w:tcPr>
            <w:tcW w:w="2742" w:type="dxa"/>
          </w:tcPr>
          <w:p w14:paraId="5E1DF148"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Writing of findings &amp; discussion</w:t>
            </w:r>
          </w:p>
        </w:tc>
        <w:tc>
          <w:tcPr>
            <w:tcW w:w="425" w:type="dxa"/>
          </w:tcPr>
          <w:p w14:paraId="3DBE4E4B" w14:textId="77777777" w:rsidR="00D50411" w:rsidRPr="00395509" w:rsidRDefault="00D50411" w:rsidP="00395509">
            <w:pPr>
              <w:spacing w:line="360" w:lineRule="auto"/>
              <w:rPr>
                <w:rFonts w:ascii="Arial" w:hAnsi="Arial" w:cs="Arial"/>
                <w:sz w:val="22"/>
                <w:szCs w:val="22"/>
              </w:rPr>
            </w:pPr>
          </w:p>
        </w:tc>
        <w:tc>
          <w:tcPr>
            <w:tcW w:w="567" w:type="dxa"/>
          </w:tcPr>
          <w:p w14:paraId="48CE65BE" w14:textId="77777777" w:rsidR="00D50411" w:rsidRPr="00395509" w:rsidRDefault="00D50411" w:rsidP="00395509">
            <w:pPr>
              <w:spacing w:line="360" w:lineRule="auto"/>
              <w:rPr>
                <w:rFonts w:ascii="Arial" w:hAnsi="Arial" w:cs="Arial"/>
                <w:sz w:val="22"/>
                <w:szCs w:val="22"/>
              </w:rPr>
            </w:pPr>
          </w:p>
        </w:tc>
        <w:tc>
          <w:tcPr>
            <w:tcW w:w="344" w:type="dxa"/>
          </w:tcPr>
          <w:p w14:paraId="31220357" w14:textId="77777777" w:rsidR="00D50411" w:rsidRPr="00395509" w:rsidRDefault="00D50411" w:rsidP="00395509">
            <w:pPr>
              <w:spacing w:line="360" w:lineRule="auto"/>
              <w:rPr>
                <w:rFonts w:ascii="Arial" w:hAnsi="Arial" w:cs="Arial"/>
                <w:sz w:val="22"/>
                <w:szCs w:val="22"/>
              </w:rPr>
            </w:pPr>
          </w:p>
        </w:tc>
        <w:tc>
          <w:tcPr>
            <w:tcW w:w="500" w:type="dxa"/>
          </w:tcPr>
          <w:p w14:paraId="00E6E7DE" w14:textId="77777777" w:rsidR="00D50411" w:rsidRPr="00395509" w:rsidRDefault="00D50411" w:rsidP="00395509">
            <w:pPr>
              <w:spacing w:line="360" w:lineRule="auto"/>
              <w:rPr>
                <w:rFonts w:ascii="Arial" w:hAnsi="Arial" w:cs="Arial"/>
                <w:sz w:val="22"/>
                <w:szCs w:val="22"/>
              </w:rPr>
            </w:pPr>
          </w:p>
        </w:tc>
        <w:tc>
          <w:tcPr>
            <w:tcW w:w="500" w:type="dxa"/>
          </w:tcPr>
          <w:p w14:paraId="3559D929" w14:textId="77777777" w:rsidR="00D50411" w:rsidRPr="00395509" w:rsidRDefault="00D50411" w:rsidP="00395509">
            <w:pPr>
              <w:spacing w:line="360" w:lineRule="auto"/>
              <w:rPr>
                <w:rFonts w:ascii="Arial" w:hAnsi="Arial" w:cs="Arial"/>
                <w:sz w:val="22"/>
                <w:szCs w:val="22"/>
              </w:rPr>
            </w:pPr>
          </w:p>
        </w:tc>
        <w:tc>
          <w:tcPr>
            <w:tcW w:w="600" w:type="dxa"/>
          </w:tcPr>
          <w:p w14:paraId="52ECC57F" w14:textId="77777777" w:rsidR="00D50411" w:rsidRPr="00395509" w:rsidRDefault="00D50411" w:rsidP="00395509">
            <w:pPr>
              <w:spacing w:line="360" w:lineRule="auto"/>
              <w:rPr>
                <w:rFonts w:ascii="Arial" w:hAnsi="Arial" w:cs="Arial"/>
                <w:sz w:val="22"/>
                <w:szCs w:val="22"/>
              </w:rPr>
            </w:pPr>
          </w:p>
        </w:tc>
        <w:tc>
          <w:tcPr>
            <w:tcW w:w="607" w:type="dxa"/>
          </w:tcPr>
          <w:p w14:paraId="6061890A" w14:textId="77777777" w:rsidR="00D50411" w:rsidRPr="00395509" w:rsidRDefault="00D50411" w:rsidP="00395509">
            <w:pPr>
              <w:spacing w:line="360" w:lineRule="auto"/>
              <w:rPr>
                <w:rFonts w:ascii="Arial" w:hAnsi="Arial" w:cs="Arial"/>
                <w:sz w:val="22"/>
                <w:szCs w:val="22"/>
              </w:rPr>
            </w:pPr>
          </w:p>
        </w:tc>
        <w:tc>
          <w:tcPr>
            <w:tcW w:w="709" w:type="dxa"/>
            <w:shd w:val="clear" w:color="auto" w:fill="00B050"/>
          </w:tcPr>
          <w:p w14:paraId="18D33C5F" w14:textId="77777777" w:rsidR="00D50411" w:rsidRPr="00395509" w:rsidRDefault="00D50411" w:rsidP="00395509">
            <w:pPr>
              <w:spacing w:line="360" w:lineRule="auto"/>
              <w:rPr>
                <w:rFonts w:ascii="Arial" w:hAnsi="Arial" w:cs="Arial"/>
                <w:sz w:val="22"/>
                <w:szCs w:val="22"/>
              </w:rPr>
            </w:pPr>
          </w:p>
        </w:tc>
        <w:tc>
          <w:tcPr>
            <w:tcW w:w="425" w:type="dxa"/>
            <w:shd w:val="clear" w:color="auto" w:fill="00B050"/>
          </w:tcPr>
          <w:p w14:paraId="7ABFC606" w14:textId="77777777" w:rsidR="00D50411" w:rsidRPr="00395509" w:rsidRDefault="00D50411" w:rsidP="00395509">
            <w:pPr>
              <w:spacing w:line="360" w:lineRule="auto"/>
              <w:rPr>
                <w:rFonts w:ascii="Arial" w:hAnsi="Arial" w:cs="Arial"/>
                <w:sz w:val="22"/>
                <w:szCs w:val="22"/>
              </w:rPr>
            </w:pPr>
          </w:p>
        </w:tc>
        <w:tc>
          <w:tcPr>
            <w:tcW w:w="708" w:type="dxa"/>
            <w:shd w:val="clear" w:color="auto" w:fill="00B050"/>
          </w:tcPr>
          <w:p w14:paraId="2A1CD941" w14:textId="77777777" w:rsidR="00D50411" w:rsidRPr="00395509" w:rsidRDefault="00D50411" w:rsidP="00395509">
            <w:pPr>
              <w:spacing w:line="360" w:lineRule="auto"/>
              <w:rPr>
                <w:rFonts w:ascii="Arial" w:hAnsi="Arial" w:cs="Arial"/>
                <w:sz w:val="22"/>
                <w:szCs w:val="22"/>
              </w:rPr>
            </w:pPr>
          </w:p>
        </w:tc>
        <w:tc>
          <w:tcPr>
            <w:tcW w:w="852" w:type="dxa"/>
            <w:shd w:val="clear" w:color="auto" w:fill="00B050"/>
          </w:tcPr>
          <w:p w14:paraId="2FC75CDE" w14:textId="77777777" w:rsidR="00D50411" w:rsidRPr="00395509" w:rsidRDefault="00D50411" w:rsidP="00395509">
            <w:pPr>
              <w:spacing w:line="360" w:lineRule="auto"/>
              <w:rPr>
                <w:rFonts w:ascii="Arial" w:hAnsi="Arial" w:cs="Arial"/>
                <w:sz w:val="22"/>
                <w:szCs w:val="22"/>
              </w:rPr>
            </w:pPr>
          </w:p>
        </w:tc>
        <w:tc>
          <w:tcPr>
            <w:tcW w:w="708" w:type="dxa"/>
          </w:tcPr>
          <w:p w14:paraId="0E428AB7" w14:textId="77777777" w:rsidR="00D50411" w:rsidRPr="00395509" w:rsidRDefault="00D50411" w:rsidP="00395509">
            <w:pPr>
              <w:spacing w:line="360" w:lineRule="auto"/>
              <w:rPr>
                <w:rFonts w:ascii="Arial" w:hAnsi="Arial" w:cs="Arial"/>
                <w:sz w:val="22"/>
                <w:szCs w:val="22"/>
              </w:rPr>
            </w:pPr>
          </w:p>
        </w:tc>
        <w:tc>
          <w:tcPr>
            <w:tcW w:w="993" w:type="dxa"/>
          </w:tcPr>
          <w:p w14:paraId="29D04EB2" w14:textId="77777777" w:rsidR="00D50411" w:rsidRPr="00395509" w:rsidRDefault="00D50411" w:rsidP="00395509">
            <w:pPr>
              <w:spacing w:line="360" w:lineRule="auto"/>
              <w:rPr>
                <w:rFonts w:ascii="Arial" w:hAnsi="Arial" w:cs="Arial"/>
                <w:sz w:val="22"/>
                <w:szCs w:val="22"/>
              </w:rPr>
            </w:pPr>
          </w:p>
        </w:tc>
        <w:tc>
          <w:tcPr>
            <w:tcW w:w="708" w:type="dxa"/>
          </w:tcPr>
          <w:p w14:paraId="3767CFB1" w14:textId="77777777" w:rsidR="00D50411" w:rsidRPr="00395509" w:rsidRDefault="00D50411" w:rsidP="00395509">
            <w:pPr>
              <w:spacing w:line="360" w:lineRule="auto"/>
              <w:rPr>
                <w:rFonts w:ascii="Arial" w:hAnsi="Arial" w:cs="Arial"/>
                <w:sz w:val="22"/>
                <w:szCs w:val="22"/>
              </w:rPr>
            </w:pPr>
          </w:p>
        </w:tc>
        <w:tc>
          <w:tcPr>
            <w:tcW w:w="1134" w:type="dxa"/>
          </w:tcPr>
          <w:p w14:paraId="249788A7" w14:textId="77777777" w:rsidR="00D50411" w:rsidRPr="00395509" w:rsidRDefault="00D50411" w:rsidP="00395509">
            <w:pPr>
              <w:spacing w:line="360" w:lineRule="auto"/>
              <w:rPr>
                <w:rFonts w:ascii="Arial" w:hAnsi="Arial" w:cs="Arial"/>
                <w:sz w:val="22"/>
                <w:szCs w:val="22"/>
              </w:rPr>
            </w:pPr>
          </w:p>
        </w:tc>
        <w:tc>
          <w:tcPr>
            <w:tcW w:w="1127" w:type="dxa"/>
            <w:gridSpan w:val="3"/>
          </w:tcPr>
          <w:p w14:paraId="64622FDB" w14:textId="77777777" w:rsidR="00D50411" w:rsidRPr="00395509" w:rsidRDefault="00D50411" w:rsidP="00395509">
            <w:pPr>
              <w:spacing w:line="360" w:lineRule="auto"/>
              <w:rPr>
                <w:rFonts w:ascii="Arial" w:hAnsi="Arial" w:cs="Arial"/>
                <w:sz w:val="22"/>
                <w:szCs w:val="22"/>
              </w:rPr>
            </w:pPr>
          </w:p>
        </w:tc>
      </w:tr>
      <w:tr w:rsidR="00395509" w:rsidRPr="00395509" w14:paraId="0DBD14D5" w14:textId="77777777" w:rsidTr="00395509">
        <w:tblPrEx>
          <w:tblLook w:val="04A0" w:firstRow="1" w:lastRow="0" w:firstColumn="1" w:lastColumn="0" w:noHBand="0" w:noVBand="1"/>
        </w:tblPrEx>
        <w:trPr>
          <w:trHeight w:val="163"/>
        </w:trPr>
        <w:tc>
          <w:tcPr>
            <w:tcW w:w="514" w:type="dxa"/>
          </w:tcPr>
          <w:p w14:paraId="5CB1FE49"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9</w:t>
            </w:r>
          </w:p>
        </w:tc>
        <w:tc>
          <w:tcPr>
            <w:tcW w:w="2742" w:type="dxa"/>
          </w:tcPr>
          <w:p w14:paraId="33752437"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Conclusion</w:t>
            </w:r>
          </w:p>
        </w:tc>
        <w:tc>
          <w:tcPr>
            <w:tcW w:w="425" w:type="dxa"/>
          </w:tcPr>
          <w:p w14:paraId="2FFB28D3" w14:textId="77777777" w:rsidR="00D50411" w:rsidRPr="00395509" w:rsidRDefault="00D50411" w:rsidP="00395509">
            <w:pPr>
              <w:spacing w:line="360" w:lineRule="auto"/>
              <w:rPr>
                <w:rFonts w:ascii="Arial" w:hAnsi="Arial" w:cs="Arial"/>
                <w:sz w:val="22"/>
                <w:szCs w:val="22"/>
              </w:rPr>
            </w:pPr>
          </w:p>
        </w:tc>
        <w:tc>
          <w:tcPr>
            <w:tcW w:w="567" w:type="dxa"/>
          </w:tcPr>
          <w:p w14:paraId="5159EE22" w14:textId="77777777" w:rsidR="00D50411" w:rsidRPr="00395509" w:rsidRDefault="00D50411" w:rsidP="00395509">
            <w:pPr>
              <w:spacing w:line="360" w:lineRule="auto"/>
              <w:rPr>
                <w:rFonts w:ascii="Arial" w:hAnsi="Arial" w:cs="Arial"/>
                <w:sz w:val="22"/>
                <w:szCs w:val="22"/>
              </w:rPr>
            </w:pPr>
          </w:p>
        </w:tc>
        <w:tc>
          <w:tcPr>
            <w:tcW w:w="344" w:type="dxa"/>
          </w:tcPr>
          <w:p w14:paraId="02117322" w14:textId="77777777" w:rsidR="00D50411" w:rsidRPr="00395509" w:rsidRDefault="00D50411" w:rsidP="00395509">
            <w:pPr>
              <w:spacing w:line="360" w:lineRule="auto"/>
              <w:rPr>
                <w:rFonts w:ascii="Arial" w:hAnsi="Arial" w:cs="Arial"/>
                <w:sz w:val="22"/>
                <w:szCs w:val="22"/>
              </w:rPr>
            </w:pPr>
          </w:p>
        </w:tc>
        <w:tc>
          <w:tcPr>
            <w:tcW w:w="500" w:type="dxa"/>
          </w:tcPr>
          <w:p w14:paraId="727A9E97" w14:textId="77777777" w:rsidR="00D50411" w:rsidRPr="00395509" w:rsidRDefault="00D50411" w:rsidP="00395509">
            <w:pPr>
              <w:spacing w:line="360" w:lineRule="auto"/>
              <w:rPr>
                <w:rFonts w:ascii="Arial" w:hAnsi="Arial" w:cs="Arial"/>
                <w:sz w:val="22"/>
                <w:szCs w:val="22"/>
              </w:rPr>
            </w:pPr>
          </w:p>
        </w:tc>
        <w:tc>
          <w:tcPr>
            <w:tcW w:w="500" w:type="dxa"/>
          </w:tcPr>
          <w:p w14:paraId="6522EC62" w14:textId="77777777" w:rsidR="00D50411" w:rsidRPr="00395509" w:rsidRDefault="00D50411" w:rsidP="00395509">
            <w:pPr>
              <w:spacing w:line="360" w:lineRule="auto"/>
              <w:rPr>
                <w:rFonts w:ascii="Arial" w:hAnsi="Arial" w:cs="Arial"/>
                <w:sz w:val="22"/>
                <w:szCs w:val="22"/>
              </w:rPr>
            </w:pPr>
          </w:p>
        </w:tc>
        <w:tc>
          <w:tcPr>
            <w:tcW w:w="600" w:type="dxa"/>
          </w:tcPr>
          <w:p w14:paraId="07D3612B" w14:textId="77777777" w:rsidR="00D50411" w:rsidRPr="00395509" w:rsidRDefault="00D50411" w:rsidP="00395509">
            <w:pPr>
              <w:spacing w:line="360" w:lineRule="auto"/>
              <w:rPr>
                <w:rFonts w:ascii="Arial" w:hAnsi="Arial" w:cs="Arial"/>
                <w:sz w:val="22"/>
                <w:szCs w:val="22"/>
              </w:rPr>
            </w:pPr>
          </w:p>
        </w:tc>
        <w:tc>
          <w:tcPr>
            <w:tcW w:w="607" w:type="dxa"/>
          </w:tcPr>
          <w:p w14:paraId="534361DF" w14:textId="77777777" w:rsidR="00D50411" w:rsidRPr="00395509" w:rsidRDefault="00D50411" w:rsidP="00395509">
            <w:pPr>
              <w:spacing w:line="360" w:lineRule="auto"/>
              <w:rPr>
                <w:rFonts w:ascii="Arial" w:hAnsi="Arial" w:cs="Arial"/>
                <w:sz w:val="22"/>
                <w:szCs w:val="22"/>
              </w:rPr>
            </w:pPr>
          </w:p>
        </w:tc>
        <w:tc>
          <w:tcPr>
            <w:tcW w:w="709" w:type="dxa"/>
          </w:tcPr>
          <w:p w14:paraId="5B0E8B24" w14:textId="77777777" w:rsidR="00D50411" w:rsidRPr="00395509" w:rsidRDefault="00D50411" w:rsidP="00395509">
            <w:pPr>
              <w:spacing w:line="360" w:lineRule="auto"/>
              <w:rPr>
                <w:rFonts w:ascii="Arial" w:hAnsi="Arial" w:cs="Arial"/>
                <w:sz w:val="22"/>
                <w:szCs w:val="22"/>
              </w:rPr>
            </w:pPr>
          </w:p>
        </w:tc>
        <w:tc>
          <w:tcPr>
            <w:tcW w:w="425" w:type="dxa"/>
          </w:tcPr>
          <w:p w14:paraId="57FCC9D4" w14:textId="77777777" w:rsidR="00D50411" w:rsidRPr="00395509" w:rsidRDefault="00D50411" w:rsidP="00395509">
            <w:pPr>
              <w:spacing w:line="360" w:lineRule="auto"/>
              <w:rPr>
                <w:rFonts w:ascii="Arial" w:hAnsi="Arial" w:cs="Arial"/>
                <w:sz w:val="22"/>
                <w:szCs w:val="22"/>
              </w:rPr>
            </w:pPr>
          </w:p>
        </w:tc>
        <w:tc>
          <w:tcPr>
            <w:tcW w:w="708" w:type="dxa"/>
          </w:tcPr>
          <w:p w14:paraId="17D7BD7C" w14:textId="77777777" w:rsidR="00D50411" w:rsidRPr="00395509" w:rsidRDefault="00D50411" w:rsidP="00395509">
            <w:pPr>
              <w:spacing w:line="360" w:lineRule="auto"/>
              <w:rPr>
                <w:rFonts w:ascii="Arial" w:hAnsi="Arial" w:cs="Arial"/>
                <w:sz w:val="22"/>
                <w:szCs w:val="22"/>
              </w:rPr>
            </w:pPr>
          </w:p>
        </w:tc>
        <w:tc>
          <w:tcPr>
            <w:tcW w:w="852" w:type="dxa"/>
            <w:shd w:val="clear" w:color="auto" w:fill="00B0F0"/>
          </w:tcPr>
          <w:p w14:paraId="4A8CEE00" w14:textId="77777777" w:rsidR="00D50411" w:rsidRPr="00395509" w:rsidRDefault="00D50411" w:rsidP="00395509">
            <w:pPr>
              <w:spacing w:line="360" w:lineRule="auto"/>
              <w:rPr>
                <w:rFonts w:ascii="Arial" w:hAnsi="Arial" w:cs="Arial"/>
                <w:sz w:val="22"/>
                <w:szCs w:val="22"/>
              </w:rPr>
            </w:pPr>
          </w:p>
        </w:tc>
        <w:tc>
          <w:tcPr>
            <w:tcW w:w="708" w:type="dxa"/>
            <w:shd w:val="clear" w:color="auto" w:fill="00B0F0"/>
          </w:tcPr>
          <w:p w14:paraId="1B93596F" w14:textId="77777777" w:rsidR="00D50411" w:rsidRPr="00395509" w:rsidRDefault="00D50411" w:rsidP="00395509">
            <w:pPr>
              <w:spacing w:line="360" w:lineRule="auto"/>
              <w:rPr>
                <w:rFonts w:ascii="Arial" w:hAnsi="Arial" w:cs="Arial"/>
                <w:sz w:val="22"/>
                <w:szCs w:val="22"/>
              </w:rPr>
            </w:pPr>
          </w:p>
        </w:tc>
        <w:tc>
          <w:tcPr>
            <w:tcW w:w="993" w:type="dxa"/>
            <w:shd w:val="clear" w:color="auto" w:fill="00B0F0"/>
          </w:tcPr>
          <w:p w14:paraId="7EDAAC38" w14:textId="77777777" w:rsidR="00D50411" w:rsidRPr="00395509" w:rsidRDefault="00D50411" w:rsidP="00395509">
            <w:pPr>
              <w:spacing w:line="360" w:lineRule="auto"/>
              <w:rPr>
                <w:rFonts w:ascii="Arial" w:hAnsi="Arial" w:cs="Arial"/>
                <w:sz w:val="22"/>
                <w:szCs w:val="22"/>
              </w:rPr>
            </w:pPr>
          </w:p>
        </w:tc>
        <w:tc>
          <w:tcPr>
            <w:tcW w:w="708" w:type="dxa"/>
          </w:tcPr>
          <w:p w14:paraId="260DE9B0" w14:textId="77777777" w:rsidR="00D50411" w:rsidRPr="00395509" w:rsidRDefault="00D50411" w:rsidP="00395509">
            <w:pPr>
              <w:spacing w:line="360" w:lineRule="auto"/>
              <w:rPr>
                <w:rFonts w:ascii="Arial" w:hAnsi="Arial" w:cs="Arial"/>
                <w:sz w:val="22"/>
                <w:szCs w:val="22"/>
              </w:rPr>
            </w:pPr>
          </w:p>
        </w:tc>
        <w:tc>
          <w:tcPr>
            <w:tcW w:w="1134" w:type="dxa"/>
          </w:tcPr>
          <w:p w14:paraId="7ECADCD3" w14:textId="77777777" w:rsidR="00D50411" w:rsidRPr="00395509" w:rsidRDefault="00D50411" w:rsidP="00395509">
            <w:pPr>
              <w:spacing w:line="360" w:lineRule="auto"/>
              <w:rPr>
                <w:rFonts w:ascii="Arial" w:hAnsi="Arial" w:cs="Arial"/>
                <w:sz w:val="22"/>
                <w:szCs w:val="22"/>
              </w:rPr>
            </w:pPr>
          </w:p>
        </w:tc>
        <w:tc>
          <w:tcPr>
            <w:tcW w:w="1127" w:type="dxa"/>
            <w:gridSpan w:val="3"/>
          </w:tcPr>
          <w:p w14:paraId="47868D54" w14:textId="77777777" w:rsidR="00D50411" w:rsidRPr="00395509" w:rsidRDefault="00D50411" w:rsidP="00395509">
            <w:pPr>
              <w:spacing w:line="360" w:lineRule="auto"/>
              <w:rPr>
                <w:rFonts w:ascii="Arial" w:hAnsi="Arial" w:cs="Arial"/>
                <w:sz w:val="22"/>
                <w:szCs w:val="22"/>
              </w:rPr>
            </w:pPr>
          </w:p>
        </w:tc>
      </w:tr>
      <w:tr w:rsidR="00395509" w:rsidRPr="00395509" w14:paraId="588F326C" w14:textId="77777777" w:rsidTr="00395509">
        <w:tblPrEx>
          <w:tblLook w:val="04A0" w:firstRow="1" w:lastRow="0" w:firstColumn="1" w:lastColumn="0" w:noHBand="0" w:noVBand="1"/>
        </w:tblPrEx>
        <w:trPr>
          <w:trHeight w:val="101"/>
        </w:trPr>
        <w:tc>
          <w:tcPr>
            <w:tcW w:w="514" w:type="dxa"/>
          </w:tcPr>
          <w:p w14:paraId="29D4E04F" w14:textId="77777777" w:rsidR="00D50411" w:rsidRPr="00395509" w:rsidRDefault="00D50411" w:rsidP="00395509">
            <w:pPr>
              <w:spacing w:line="360" w:lineRule="auto"/>
              <w:rPr>
                <w:rFonts w:ascii="Arial" w:hAnsi="Arial" w:cs="Arial"/>
                <w:sz w:val="22"/>
                <w:szCs w:val="22"/>
              </w:rPr>
            </w:pPr>
            <w:r w:rsidRPr="00395509">
              <w:rPr>
                <w:rFonts w:ascii="Arial" w:hAnsi="Arial" w:cs="Arial"/>
                <w:sz w:val="22"/>
                <w:szCs w:val="22"/>
              </w:rPr>
              <w:t>10</w:t>
            </w:r>
          </w:p>
        </w:tc>
        <w:tc>
          <w:tcPr>
            <w:tcW w:w="2742" w:type="dxa"/>
          </w:tcPr>
          <w:p w14:paraId="66AE01A0"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Final Correction</w:t>
            </w:r>
          </w:p>
        </w:tc>
        <w:tc>
          <w:tcPr>
            <w:tcW w:w="425" w:type="dxa"/>
          </w:tcPr>
          <w:p w14:paraId="3C81498B" w14:textId="77777777" w:rsidR="00D50411" w:rsidRPr="00395509" w:rsidRDefault="00D50411" w:rsidP="00395509">
            <w:pPr>
              <w:spacing w:line="360" w:lineRule="auto"/>
              <w:rPr>
                <w:rFonts w:ascii="Arial" w:hAnsi="Arial" w:cs="Arial"/>
                <w:sz w:val="22"/>
                <w:szCs w:val="22"/>
              </w:rPr>
            </w:pPr>
          </w:p>
        </w:tc>
        <w:tc>
          <w:tcPr>
            <w:tcW w:w="567" w:type="dxa"/>
          </w:tcPr>
          <w:p w14:paraId="46EF1AFC" w14:textId="77777777" w:rsidR="00D50411" w:rsidRPr="00395509" w:rsidRDefault="00D50411" w:rsidP="00395509">
            <w:pPr>
              <w:spacing w:line="360" w:lineRule="auto"/>
              <w:rPr>
                <w:rFonts w:ascii="Arial" w:hAnsi="Arial" w:cs="Arial"/>
                <w:sz w:val="22"/>
                <w:szCs w:val="22"/>
              </w:rPr>
            </w:pPr>
          </w:p>
        </w:tc>
        <w:tc>
          <w:tcPr>
            <w:tcW w:w="344" w:type="dxa"/>
          </w:tcPr>
          <w:p w14:paraId="5DEB05F2" w14:textId="77777777" w:rsidR="00D50411" w:rsidRPr="00395509" w:rsidRDefault="00D50411" w:rsidP="00395509">
            <w:pPr>
              <w:spacing w:line="360" w:lineRule="auto"/>
              <w:rPr>
                <w:rFonts w:ascii="Arial" w:hAnsi="Arial" w:cs="Arial"/>
                <w:sz w:val="22"/>
                <w:szCs w:val="22"/>
              </w:rPr>
            </w:pPr>
          </w:p>
        </w:tc>
        <w:tc>
          <w:tcPr>
            <w:tcW w:w="500" w:type="dxa"/>
          </w:tcPr>
          <w:p w14:paraId="1C4FEAEF" w14:textId="77777777" w:rsidR="00D50411" w:rsidRPr="00395509" w:rsidRDefault="00D50411" w:rsidP="00395509">
            <w:pPr>
              <w:spacing w:line="360" w:lineRule="auto"/>
              <w:rPr>
                <w:rFonts w:ascii="Arial" w:hAnsi="Arial" w:cs="Arial"/>
                <w:sz w:val="22"/>
                <w:szCs w:val="22"/>
              </w:rPr>
            </w:pPr>
          </w:p>
        </w:tc>
        <w:tc>
          <w:tcPr>
            <w:tcW w:w="500" w:type="dxa"/>
          </w:tcPr>
          <w:p w14:paraId="40F49A62" w14:textId="77777777" w:rsidR="00D50411" w:rsidRPr="00395509" w:rsidRDefault="00D50411" w:rsidP="00395509">
            <w:pPr>
              <w:spacing w:line="360" w:lineRule="auto"/>
              <w:rPr>
                <w:rFonts w:ascii="Arial" w:hAnsi="Arial" w:cs="Arial"/>
                <w:sz w:val="22"/>
                <w:szCs w:val="22"/>
              </w:rPr>
            </w:pPr>
          </w:p>
        </w:tc>
        <w:tc>
          <w:tcPr>
            <w:tcW w:w="600" w:type="dxa"/>
          </w:tcPr>
          <w:p w14:paraId="02D366FD" w14:textId="77777777" w:rsidR="00D50411" w:rsidRPr="00395509" w:rsidRDefault="00D50411" w:rsidP="00395509">
            <w:pPr>
              <w:spacing w:line="360" w:lineRule="auto"/>
              <w:rPr>
                <w:rFonts w:ascii="Arial" w:hAnsi="Arial" w:cs="Arial"/>
                <w:sz w:val="22"/>
                <w:szCs w:val="22"/>
              </w:rPr>
            </w:pPr>
          </w:p>
        </w:tc>
        <w:tc>
          <w:tcPr>
            <w:tcW w:w="607" w:type="dxa"/>
          </w:tcPr>
          <w:p w14:paraId="0322B308" w14:textId="77777777" w:rsidR="00D50411" w:rsidRPr="00395509" w:rsidRDefault="00D50411" w:rsidP="00395509">
            <w:pPr>
              <w:spacing w:line="360" w:lineRule="auto"/>
              <w:rPr>
                <w:rFonts w:ascii="Arial" w:hAnsi="Arial" w:cs="Arial"/>
                <w:sz w:val="22"/>
                <w:szCs w:val="22"/>
              </w:rPr>
            </w:pPr>
          </w:p>
        </w:tc>
        <w:tc>
          <w:tcPr>
            <w:tcW w:w="709" w:type="dxa"/>
          </w:tcPr>
          <w:p w14:paraId="653AF972" w14:textId="77777777" w:rsidR="00D50411" w:rsidRPr="00395509" w:rsidRDefault="00D50411" w:rsidP="00395509">
            <w:pPr>
              <w:spacing w:line="360" w:lineRule="auto"/>
              <w:rPr>
                <w:rFonts w:ascii="Arial" w:hAnsi="Arial" w:cs="Arial"/>
                <w:sz w:val="22"/>
                <w:szCs w:val="22"/>
              </w:rPr>
            </w:pPr>
          </w:p>
        </w:tc>
        <w:tc>
          <w:tcPr>
            <w:tcW w:w="425" w:type="dxa"/>
          </w:tcPr>
          <w:p w14:paraId="22807C74" w14:textId="77777777" w:rsidR="00D50411" w:rsidRPr="00395509" w:rsidRDefault="00D50411" w:rsidP="00395509">
            <w:pPr>
              <w:spacing w:line="360" w:lineRule="auto"/>
              <w:rPr>
                <w:rFonts w:ascii="Arial" w:hAnsi="Arial" w:cs="Arial"/>
                <w:sz w:val="22"/>
                <w:szCs w:val="22"/>
              </w:rPr>
            </w:pPr>
          </w:p>
        </w:tc>
        <w:tc>
          <w:tcPr>
            <w:tcW w:w="708" w:type="dxa"/>
          </w:tcPr>
          <w:p w14:paraId="36332B82" w14:textId="77777777" w:rsidR="00D50411" w:rsidRPr="00395509" w:rsidRDefault="00D50411" w:rsidP="00395509">
            <w:pPr>
              <w:spacing w:line="360" w:lineRule="auto"/>
              <w:rPr>
                <w:rFonts w:ascii="Arial" w:hAnsi="Arial" w:cs="Arial"/>
                <w:sz w:val="22"/>
                <w:szCs w:val="22"/>
              </w:rPr>
            </w:pPr>
          </w:p>
        </w:tc>
        <w:tc>
          <w:tcPr>
            <w:tcW w:w="852" w:type="dxa"/>
          </w:tcPr>
          <w:p w14:paraId="6418EAFF" w14:textId="77777777" w:rsidR="00D50411" w:rsidRPr="00395509" w:rsidRDefault="00D50411" w:rsidP="00395509">
            <w:pPr>
              <w:spacing w:line="360" w:lineRule="auto"/>
              <w:rPr>
                <w:rFonts w:ascii="Arial" w:hAnsi="Arial" w:cs="Arial"/>
                <w:sz w:val="22"/>
                <w:szCs w:val="22"/>
              </w:rPr>
            </w:pPr>
          </w:p>
        </w:tc>
        <w:tc>
          <w:tcPr>
            <w:tcW w:w="708" w:type="dxa"/>
          </w:tcPr>
          <w:p w14:paraId="2AFC317F" w14:textId="77777777" w:rsidR="00D50411" w:rsidRPr="00395509" w:rsidRDefault="00D50411" w:rsidP="00395509">
            <w:pPr>
              <w:spacing w:line="360" w:lineRule="auto"/>
              <w:rPr>
                <w:rFonts w:ascii="Arial" w:hAnsi="Arial" w:cs="Arial"/>
                <w:sz w:val="22"/>
                <w:szCs w:val="22"/>
              </w:rPr>
            </w:pPr>
          </w:p>
        </w:tc>
        <w:tc>
          <w:tcPr>
            <w:tcW w:w="993" w:type="dxa"/>
            <w:shd w:val="clear" w:color="auto" w:fill="002060"/>
          </w:tcPr>
          <w:p w14:paraId="2803AE74" w14:textId="77777777" w:rsidR="00D50411" w:rsidRPr="00395509" w:rsidRDefault="00D50411" w:rsidP="00395509">
            <w:pPr>
              <w:spacing w:line="360" w:lineRule="auto"/>
              <w:rPr>
                <w:rFonts w:ascii="Arial" w:hAnsi="Arial" w:cs="Arial"/>
                <w:sz w:val="22"/>
                <w:szCs w:val="22"/>
              </w:rPr>
            </w:pPr>
          </w:p>
        </w:tc>
        <w:tc>
          <w:tcPr>
            <w:tcW w:w="708" w:type="dxa"/>
            <w:shd w:val="clear" w:color="auto" w:fill="002060"/>
          </w:tcPr>
          <w:p w14:paraId="30485F66" w14:textId="77777777" w:rsidR="00D50411" w:rsidRPr="00395509" w:rsidRDefault="00D50411" w:rsidP="00395509">
            <w:pPr>
              <w:spacing w:line="360" w:lineRule="auto"/>
              <w:rPr>
                <w:rFonts w:ascii="Arial" w:hAnsi="Arial" w:cs="Arial"/>
                <w:sz w:val="22"/>
                <w:szCs w:val="22"/>
              </w:rPr>
            </w:pPr>
          </w:p>
        </w:tc>
        <w:tc>
          <w:tcPr>
            <w:tcW w:w="1134" w:type="dxa"/>
          </w:tcPr>
          <w:p w14:paraId="63809BED" w14:textId="77777777" w:rsidR="00D50411" w:rsidRPr="00395509" w:rsidRDefault="00D50411" w:rsidP="00395509">
            <w:pPr>
              <w:spacing w:line="360" w:lineRule="auto"/>
              <w:rPr>
                <w:rFonts w:ascii="Arial" w:hAnsi="Arial" w:cs="Arial"/>
                <w:sz w:val="22"/>
                <w:szCs w:val="22"/>
              </w:rPr>
            </w:pPr>
          </w:p>
        </w:tc>
        <w:tc>
          <w:tcPr>
            <w:tcW w:w="1127" w:type="dxa"/>
            <w:gridSpan w:val="3"/>
          </w:tcPr>
          <w:p w14:paraId="57EAC510" w14:textId="77777777" w:rsidR="00D50411" w:rsidRPr="00395509" w:rsidRDefault="00D50411" w:rsidP="00395509">
            <w:pPr>
              <w:spacing w:line="360" w:lineRule="auto"/>
              <w:rPr>
                <w:rFonts w:ascii="Arial" w:hAnsi="Arial" w:cs="Arial"/>
                <w:sz w:val="22"/>
                <w:szCs w:val="22"/>
              </w:rPr>
            </w:pPr>
          </w:p>
        </w:tc>
      </w:tr>
      <w:tr w:rsidR="00395509" w:rsidRPr="00395509" w14:paraId="63AB9B19" w14:textId="77777777" w:rsidTr="00395509">
        <w:tblPrEx>
          <w:tblLook w:val="04A0" w:firstRow="1" w:lastRow="0" w:firstColumn="1" w:lastColumn="0" w:noHBand="0" w:noVBand="1"/>
        </w:tblPrEx>
        <w:trPr>
          <w:trHeight w:val="101"/>
        </w:trPr>
        <w:tc>
          <w:tcPr>
            <w:tcW w:w="514" w:type="dxa"/>
          </w:tcPr>
          <w:p w14:paraId="088E51A6" w14:textId="77777777" w:rsidR="00D50411" w:rsidRPr="00395509" w:rsidRDefault="00D50411" w:rsidP="00395509">
            <w:pPr>
              <w:spacing w:line="360" w:lineRule="auto"/>
              <w:rPr>
                <w:rFonts w:ascii="Arial" w:hAnsi="Arial" w:cs="Arial"/>
                <w:sz w:val="22"/>
                <w:szCs w:val="22"/>
              </w:rPr>
            </w:pPr>
          </w:p>
        </w:tc>
        <w:tc>
          <w:tcPr>
            <w:tcW w:w="2742" w:type="dxa"/>
            <w:tcBorders>
              <w:bottom w:val="single" w:sz="4" w:space="0" w:color="auto"/>
            </w:tcBorders>
          </w:tcPr>
          <w:p w14:paraId="56DEFCCF" w14:textId="77777777" w:rsidR="00D50411" w:rsidRPr="00395509" w:rsidRDefault="00D50411" w:rsidP="00395509">
            <w:pPr>
              <w:spacing w:line="360" w:lineRule="auto"/>
              <w:jc w:val="center"/>
              <w:rPr>
                <w:rFonts w:ascii="Arial" w:hAnsi="Arial" w:cs="Arial"/>
                <w:sz w:val="22"/>
                <w:szCs w:val="22"/>
              </w:rPr>
            </w:pPr>
            <w:r w:rsidRPr="00395509">
              <w:rPr>
                <w:rFonts w:ascii="Arial" w:hAnsi="Arial" w:cs="Arial"/>
                <w:sz w:val="22"/>
                <w:szCs w:val="22"/>
              </w:rPr>
              <w:t>Final review, editing &amp; submission</w:t>
            </w:r>
          </w:p>
        </w:tc>
        <w:tc>
          <w:tcPr>
            <w:tcW w:w="425" w:type="dxa"/>
          </w:tcPr>
          <w:p w14:paraId="4395712F" w14:textId="77777777" w:rsidR="00D50411" w:rsidRPr="00395509" w:rsidRDefault="00D50411" w:rsidP="00395509">
            <w:pPr>
              <w:spacing w:line="360" w:lineRule="auto"/>
              <w:rPr>
                <w:rFonts w:ascii="Arial" w:hAnsi="Arial" w:cs="Arial"/>
                <w:sz w:val="22"/>
                <w:szCs w:val="22"/>
              </w:rPr>
            </w:pPr>
          </w:p>
        </w:tc>
        <w:tc>
          <w:tcPr>
            <w:tcW w:w="567" w:type="dxa"/>
          </w:tcPr>
          <w:p w14:paraId="5723E5B3" w14:textId="77777777" w:rsidR="00D50411" w:rsidRPr="00395509" w:rsidRDefault="00D50411" w:rsidP="00395509">
            <w:pPr>
              <w:spacing w:line="360" w:lineRule="auto"/>
              <w:rPr>
                <w:rFonts w:ascii="Arial" w:hAnsi="Arial" w:cs="Arial"/>
                <w:sz w:val="22"/>
                <w:szCs w:val="22"/>
              </w:rPr>
            </w:pPr>
          </w:p>
        </w:tc>
        <w:tc>
          <w:tcPr>
            <w:tcW w:w="344" w:type="dxa"/>
          </w:tcPr>
          <w:p w14:paraId="172FE4C3" w14:textId="77777777" w:rsidR="00D50411" w:rsidRPr="00395509" w:rsidRDefault="00D50411" w:rsidP="00395509">
            <w:pPr>
              <w:spacing w:line="360" w:lineRule="auto"/>
              <w:rPr>
                <w:rFonts w:ascii="Arial" w:hAnsi="Arial" w:cs="Arial"/>
                <w:sz w:val="22"/>
                <w:szCs w:val="22"/>
              </w:rPr>
            </w:pPr>
          </w:p>
        </w:tc>
        <w:tc>
          <w:tcPr>
            <w:tcW w:w="500" w:type="dxa"/>
          </w:tcPr>
          <w:p w14:paraId="2367D36D" w14:textId="77777777" w:rsidR="00D50411" w:rsidRPr="00395509" w:rsidRDefault="00D50411" w:rsidP="00395509">
            <w:pPr>
              <w:spacing w:line="360" w:lineRule="auto"/>
              <w:rPr>
                <w:rFonts w:ascii="Arial" w:hAnsi="Arial" w:cs="Arial"/>
                <w:sz w:val="22"/>
                <w:szCs w:val="22"/>
              </w:rPr>
            </w:pPr>
          </w:p>
        </w:tc>
        <w:tc>
          <w:tcPr>
            <w:tcW w:w="500" w:type="dxa"/>
          </w:tcPr>
          <w:p w14:paraId="6126B41E" w14:textId="77777777" w:rsidR="00D50411" w:rsidRPr="00395509" w:rsidRDefault="00D50411" w:rsidP="00395509">
            <w:pPr>
              <w:spacing w:line="360" w:lineRule="auto"/>
              <w:rPr>
                <w:rFonts w:ascii="Arial" w:hAnsi="Arial" w:cs="Arial"/>
                <w:sz w:val="22"/>
                <w:szCs w:val="22"/>
              </w:rPr>
            </w:pPr>
          </w:p>
        </w:tc>
        <w:tc>
          <w:tcPr>
            <w:tcW w:w="600" w:type="dxa"/>
          </w:tcPr>
          <w:p w14:paraId="24D8D398" w14:textId="77777777" w:rsidR="00D50411" w:rsidRPr="00395509" w:rsidRDefault="00D50411" w:rsidP="00395509">
            <w:pPr>
              <w:spacing w:line="360" w:lineRule="auto"/>
              <w:rPr>
                <w:rFonts w:ascii="Arial" w:hAnsi="Arial" w:cs="Arial"/>
                <w:sz w:val="22"/>
                <w:szCs w:val="22"/>
              </w:rPr>
            </w:pPr>
          </w:p>
        </w:tc>
        <w:tc>
          <w:tcPr>
            <w:tcW w:w="607" w:type="dxa"/>
          </w:tcPr>
          <w:p w14:paraId="2D3A28E4" w14:textId="77777777" w:rsidR="00D50411" w:rsidRPr="00395509" w:rsidRDefault="00D50411" w:rsidP="00395509">
            <w:pPr>
              <w:spacing w:line="360" w:lineRule="auto"/>
              <w:rPr>
                <w:rFonts w:ascii="Arial" w:hAnsi="Arial" w:cs="Arial"/>
                <w:sz w:val="22"/>
                <w:szCs w:val="22"/>
              </w:rPr>
            </w:pPr>
          </w:p>
        </w:tc>
        <w:tc>
          <w:tcPr>
            <w:tcW w:w="709" w:type="dxa"/>
          </w:tcPr>
          <w:p w14:paraId="2B3F6EEC" w14:textId="77777777" w:rsidR="00D50411" w:rsidRPr="00395509" w:rsidRDefault="00D50411" w:rsidP="00395509">
            <w:pPr>
              <w:spacing w:line="360" w:lineRule="auto"/>
              <w:rPr>
                <w:rFonts w:ascii="Arial" w:hAnsi="Arial" w:cs="Arial"/>
                <w:sz w:val="22"/>
                <w:szCs w:val="22"/>
              </w:rPr>
            </w:pPr>
          </w:p>
        </w:tc>
        <w:tc>
          <w:tcPr>
            <w:tcW w:w="425" w:type="dxa"/>
          </w:tcPr>
          <w:p w14:paraId="3B8F2123" w14:textId="77777777" w:rsidR="00D50411" w:rsidRPr="00395509" w:rsidRDefault="00D50411" w:rsidP="00395509">
            <w:pPr>
              <w:spacing w:line="360" w:lineRule="auto"/>
              <w:rPr>
                <w:rFonts w:ascii="Arial" w:hAnsi="Arial" w:cs="Arial"/>
                <w:sz w:val="22"/>
                <w:szCs w:val="22"/>
              </w:rPr>
            </w:pPr>
          </w:p>
        </w:tc>
        <w:tc>
          <w:tcPr>
            <w:tcW w:w="708" w:type="dxa"/>
          </w:tcPr>
          <w:p w14:paraId="7CF7078A" w14:textId="77777777" w:rsidR="00D50411" w:rsidRPr="00395509" w:rsidRDefault="00D50411" w:rsidP="00395509">
            <w:pPr>
              <w:spacing w:line="360" w:lineRule="auto"/>
              <w:rPr>
                <w:rFonts w:ascii="Arial" w:hAnsi="Arial" w:cs="Arial"/>
                <w:sz w:val="22"/>
                <w:szCs w:val="22"/>
              </w:rPr>
            </w:pPr>
          </w:p>
        </w:tc>
        <w:tc>
          <w:tcPr>
            <w:tcW w:w="852" w:type="dxa"/>
          </w:tcPr>
          <w:p w14:paraId="2BE93271" w14:textId="77777777" w:rsidR="00D50411" w:rsidRPr="00395509" w:rsidRDefault="00D50411" w:rsidP="00395509">
            <w:pPr>
              <w:spacing w:line="360" w:lineRule="auto"/>
              <w:rPr>
                <w:rFonts w:ascii="Arial" w:hAnsi="Arial" w:cs="Arial"/>
                <w:sz w:val="22"/>
                <w:szCs w:val="22"/>
              </w:rPr>
            </w:pPr>
          </w:p>
        </w:tc>
        <w:tc>
          <w:tcPr>
            <w:tcW w:w="708" w:type="dxa"/>
          </w:tcPr>
          <w:p w14:paraId="2C40F5E3" w14:textId="77777777" w:rsidR="00D50411" w:rsidRPr="00395509" w:rsidRDefault="00D50411" w:rsidP="00395509">
            <w:pPr>
              <w:spacing w:line="360" w:lineRule="auto"/>
              <w:rPr>
                <w:rFonts w:ascii="Arial" w:hAnsi="Arial" w:cs="Arial"/>
                <w:sz w:val="22"/>
                <w:szCs w:val="22"/>
              </w:rPr>
            </w:pPr>
          </w:p>
        </w:tc>
        <w:tc>
          <w:tcPr>
            <w:tcW w:w="993" w:type="dxa"/>
          </w:tcPr>
          <w:p w14:paraId="5325E153" w14:textId="77777777" w:rsidR="00D50411" w:rsidRPr="00395509" w:rsidRDefault="00D50411" w:rsidP="00395509">
            <w:pPr>
              <w:spacing w:line="360" w:lineRule="auto"/>
              <w:rPr>
                <w:rFonts w:ascii="Arial" w:hAnsi="Arial" w:cs="Arial"/>
                <w:sz w:val="22"/>
                <w:szCs w:val="22"/>
              </w:rPr>
            </w:pPr>
          </w:p>
        </w:tc>
        <w:tc>
          <w:tcPr>
            <w:tcW w:w="708" w:type="dxa"/>
          </w:tcPr>
          <w:p w14:paraId="6F422183" w14:textId="77777777" w:rsidR="00D50411" w:rsidRPr="00395509" w:rsidRDefault="00D50411" w:rsidP="00395509">
            <w:pPr>
              <w:spacing w:line="360" w:lineRule="auto"/>
              <w:rPr>
                <w:rFonts w:ascii="Arial" w:hAnsi="Arial" w:cs="Arial"/>
                <w:sz w:val="22"/>
                <w:szCs w:val="22"/>
              </w:rPr>
            </w:pPr>
          </w:p>
        </w:tc>
        <w:tc>
          <w:tcPr>
            <w:tcW w:w="1134" w:type="dxa"/>
            <w:shd w:val="clear" w:color="auto" w:fill="7030A0"/>
          </w:tcPr>
          <w:p w14:paraId="570CA22A" w14:textId="77777777" w:rsidR="00D50411" w:rsidRPr="00395509" w:rsidRDefault="00D50411" w:rsidP="00395509">
            <w:pPr>
              <w:spacing w:line="360" w:lineRule="auto"/>
              <w:rPr>
                <w:rFonts w:ascii="Arial" w:hAnsi="Arial" w:cs="Arial"/>
                <w:color w:val="7030A0"/>
                <w:sz w:val="22"/>
                <w:szCs w:val="22"/>
              </w:rPr>
            </w:pPr>
          </w:p>
        </w:tc>
        <w:tc>
          <w:tcPr>
            <w:tcW w:w="1127" w:type="dxa"/>
            <w:gridSpan w:val="3"/>
            <w:shd w:val="clear" w:color="auto" w:fill="7030A0"/>
          </w:tcPr>
          <w:p w14:paraId="1AB5FD9A" w14:textId="77777777" w:rsidR="00D50411" w:rsidRPr="00395509" w:rsidRDefault="00D50411" w:rsidP="00395509">
            <w:pPr>
              <w:spacing w:line="360" w:lineRule="auto"/>
              <w:rPr>
                <w:rFonts w:ascii="Arial" w:hAnsi="Arial" w:cs="Arial"/>
                <w:color w:val="7030A0"/>
                <w:sz w:val="22"/>
                <w:szCs w:val="22"/>
              </w:rPr>
            </w:pPr>
          </w:p>
        </w:tc>
      </w:tr>
      <w:bookmarkEnd w:id="18"/>
    </w:tbl>
    <w:p w14:paraId="0D0CAEE9" w14:textId="77777777" w:rsidR="00CA0D0D" w:rsidRPr="00395509" w:rsidRDefault="00CA0D0D" w:rsidP="00395509">
      <w:pPr>
        <w:spacing w:line="360" w:lineRule="auto"/>
        <w:jc w:val="both"/>
        <w:rPr>
          <w:rFonts w:ascii="Arial" w:hAnsi="Arial" w:cs="Arial"/>
        </w:rPr>
      </w:pPr>
    </w:p>
    <w:p w14:paraId="7BEBA788" w14:textId="77777777" w:rsidR="00CA0D0D" w:rsidRPr="00395509" w:rsidRDefault="00CA0D0D" w:rsidP="00395509">
      <w:pPr>
        <w:spacing w:line="360" w:lineRule="auto"/>
        <w:jc w:val="both"/>
        <w:rPr>
          <w:rFonts w:ascii="Arial" w:hAnsi="Arial" w:cs="Arial"/>
        </w:rPr>
      </w:pPr>
    </w:p>
    <w:p w14:paraId="2C340CF2" w14:textId="77777777" w:rsidR="000F5DBC" w:rsidRPr="00395509" w:rsidRDefault="000F5DBC" w:rsidP="00395509">
      <w:pPr>
        <w:spacing w:line="360" w:lineRule="auto"/>
        <w:jc w:val="both"/>
        <w:rPr>
          <w:rFonts w:ascii="Arial" w:hAnsi="Arial" w:cs="Arial"/>
          <w:b/>
          <w:bCs/>
        </w:rPr>
        <w:sectPr w:rsidR="000F5DBC" w:rsidRPr="00395509" w:rsidSect="000F5DBC">
          <w:pgSz w:w="15840" w:h="12240" w:orient="landscape"/>
          <w:pgMar w:top="1440" w:right="1440" w:bottom="1440" w:left="1440" w:header="720" w:footer="720" w:gutter="0"/>
          <w:cols w:space="720"/>
          <w:docGrid w:linePitch="360"/>
        </w:sectPr>
      </w:pPr>
    </w:p>
    <w:p w14:paraId="34BD4EC9" w14:textId="54794797" w:rsidR="00CA0D0D" w:rsidRPr="00395509" w:rsidRDefault="00D03EB1" w:rsidP="00395509">
      <w:pPr>
        <w:pStyle w:val="Heading1"/>
        <w:spacing w:line="360" w:lineRule="auto"/>
        <w:rPr>
          <w:rFonts w:ascii="Arial" w:hAnsi="Arial" w:cs="Arial"/>
          <w:b/>
          <w:bCs/>
          <w:color w:val="auto"/>
          <w:sz w:val="22"/>
          <w:szCs w:val="22"/>
        </w:rPr>
      </w:pPr>
      <w:bookmarkStart w:id="19" w:name="_Toc224976901"/>
      <w:r w:rsidRPr="00395509">
        <w:rPr>
          <w:rFonts w:ascii="Arial" w:hAnsi="Arial" w:cs="Arial"/>
          <w:b/>
          <w:bCs/>
          <w:color w:val="auto"/>
          <w:sz w:val="22"/>
          <w:szCs w:val="22"/>
        </w:rPr>
        <w:lastRenderedPageBreak/>
        <w:t>References</w:t>
      </w:r>
      <w:bookmarkEnd w:id="19"/>
      <w:r w:rsidRPr="00395509">
        <w:rPr>
          <w:rFonts w:ascii="Arial" w:hAnsi="Arial" w:cs="Arial"/>
          <w:b/>
          <w:bCs/>
          <w:color w:val="auto"/>
          <w:sz w:val="22"/>
          <w:szCs w:val="22"/>
        </w:rPr>
        <w:t xml:space="preserve"> </w:t>
      </w:r>
    </w:p>
    <w:p w14:paraId="7B2617CD" w14:textId="2BAAD18F"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Alashek, W. A., </w:t>
      </w:r>
      <w:r w:rsidR="004C0713" w:rsidRPr="00395509">
        <w:rPr>
          <w:rFonts w:ascii="Arial" w:hAnsi="Arial" w:cs="Arial"/>
        </w:rPr>
        <w:t>and</w:t>
      </w:r>
      <w:r w:rsidRPr="00395509">
        <w:rPr>
          <w:rFonts w:ascii="Arial" w:hAnsi="Arial" w:cs="Arial"/>
        </w:rPr>
        <w:t xml:space="preserve"> Ali, S. A. (2024). Satisfaction with telemedicine use during COVID-19 pandemic in the UK: a systematic review. </w:t>
      </w:r>
      <w:r w:rsidRPr="00395509">
        <w:rPr>
          <w:rFonts w:ascii="Arial" w:hAnsi="Arial" w:cs="Arial"/>
          <w:i/>
          <w:iCs/>
        </w:rPr>
        <w:t>Libyan Journal of Medicine</w:t>
      </w:r>
      <w:r w:rsidRPr="00395509">
        <w:rPr>
          <w:rFonts w:ascii="Arial" w:hAnsi="Arial" w:cs="Arial"/>
        </w:rPr>
        <w:t>, </w:t>
      </w:r>
      <w:r w:rsidRPr="00395509">
        <w:rPr>
          <w:rFonts w:ascii="Arial" w:hAnsi="Arial" w:cs="Arial"/>
          <w:i/>
          <w:iCs/>
        </w:rPr>
        <w:t>19</w:t>
      </w:r>
      <w:r w:rsidRPr="00395509">
        <w:rPr>
          <w:rFonts w:ascii="Arial" w:hAnsi="Arial" w:cs="Arial"/>
        </w:rPr>
        <w:t>(1), 2301829.</w:t>
      </w:r>
      <w:r w:rsidR="006B521C" w:rsidRPr="00395509">
        <w:rPr>
          <w:rFonts w:ascii="Arial" w:hAnsi="Arial" w:cs="Arial"/>
        </w:rPr>
        <w:t xml:space="preserve"> Available at: </w:t>
      </w:r>
      <w:hyperlink r:id="rId10" w:history="1">
        <w:r w:rsidR="006B521C" w:rsidRPr="00395509">
          <w:rPr>
            <w:rStyle w:val="Hyperlink"/>
            <w:rFonts w:ascii="Arial" w:hAnsi="Arial" w:cs="Arial"/>
          </w:rPr>
          <w:t>https://doi.org/10.1080/19932820.2024.2301829</w:t>
        </w:r>
      </w:hyperlink>
      <w:r w:rsidR="006B521C" w:rsidRPr="00395509">
        <w:rPr>
          <w:rFonts w:ascii="Arial" w:hAnsi="Arial" w:cs="Arial"/>
        </w:rPr>
        <w:t xml:space="preserve"> (Accessed: 09/03/2026)</w:t>
      </w:r>
    </w:p>
    <w:p w14:paraId="09FC4603" w14:textId="4F4022AE" w:rsidR="006B521C" w:rsidRPr="00395509" w:rsidRDefault="00555FFA" w:rsidP="00395509">
      <w:pPr>
        <w:spacing w:line="360" w:lineRule="auto"/>
        <w:ind w:left="450" w:hanging="450"/>
        <w:jc w:val="both"/>
        <w:rPr>
          <w:rFonts w:ascii="Arial" w:hAnsi="Arial" w:cs="Arial"/>
        </w:rPr>
      </w:pPr>
      <w:r w:rsidRPr="00395509">
        <w:rPr>
          <w:rFonts w:ascii="Arial" w:hAnsi="Arial" w:cs="Arial"/>
        </w:rPr>
        <w:t>Allen, J. (2022). Exploring adult patients’ perceptions and experiences of telemedicine consultations in primary care: a qualitative systematic review. </w:t>
      </w:r>
      <w:r w:rsidRPr="00395509">
        <w:rPr>
          <w:rFonts w:ascii="Arial" w:hAnsi="Arial" w:cs="Arial"/>
          <w:i/>
          <w:iCs/>
        </w:rPr>
        <w:t>International Journal of Medical Students</w:t>
      </w:r>
      <w:r w:rsidRPr="00395509">
        <w:rPr>
          <w:rFonts w:ascii="Arial" w:hAnsi="Arial" w:cs="Arial"/>
        </w:rPr>
        <w:t>, </w:t>
      </w:r>
      <w:r w:rsidRPr="00395509">
        <w:rPr>
          <w:rFonts w:ascii="Arial" w:hAnsi="Arial" w:cs="Arial"/>
          <w:i/>
          <w:iCs/>
        </w:rPr>
        <w:t>10</w:t>
      </w:r>
      <w:r w:rsidRPr="00395509">
        <w:rPr>
          <w:rFonts w:ascii="Arial" w:hAnsi="Arial" w:cs="Arial"/>
        </w:rPr>
        <w:t>(3), 288-315.</w:t>
      </w:r>
      <w:r w:rsidR="006B521C" w:rsidRPr="00395509">
        <w:rPr>
          <w:rFonts w:ascii="Arial" w:hAnsi="Arial" w:cs="Arial"/>
        </w:rPr>
        <w:t xml:space="preserve"> Available at: </w:t>
      </w:r>
      <w:hyperlink r:id="rId11" w:history="1">
        <w:r w:rsidR="006B521C" w:rsidRPr="00395509">
          <w:rPr>
            <w:rStyle w:val="Hyperlink"/>
            <w:rFonts w:ascii="Arial" w:hAnsi="Arial" w:cs="Arial"/>
          </w:rPr>
          <w:t>https://doi.org/10.5195/ijms.2022.1363</w:t>
        </w:r>
      </w:hyperlink>
      <w:r w:rsidR="006B521C" w:rsidRPr="00395509">
        <w:rPr>
          <w:rFonts w:ascii="Arial" w:hAnsi="Arial" w:cs="Arial"/>
        </w:rPr>
        <w:t xml:space="preserve"> (Accessed: 09/03/2026)</w:t>
      </w:r>
    </w:p>
    <w:p w14:paraId="70D11EDE" w14:textId="5E8EBDD7"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Booth, A., Martyn-St James, M., Clowes, M., </w:t>
      </w:r>
      <w:r w:rsidR="004C0713" w:rsidRPr="00395509">
        <w:rPr>
          <w:rFonts w:ascii="Arial" w:hAnsi="Arial" w:cs="Arial"/>
        </w:rPr>
        <w:t>and</w:t>
      </w:r>
      <w:r w:rsidRPr="00395509">
        <w:rPr>
          <w:rFonts w:ascii="Arial" w:hAnsi="Arial" w:cs="Arial"/>
        </w:rPr>
        <w:t xml:space="preserve"> Sutton, A. (2021). Systematic approaches to a successful literature review.</w:t>
      </w:r>
      <w:r w:rsidR="006B521C" w:rsidRPr="00395509">
        <w:rPr>
          <w:rFonts w:ascii="Arial" w:hAnsi="Arial" w:cs="Arial"/>
        </w:rPr>
        <w:t xml:space="preserve"> Available at: </w:t>
      </w:r>
      <w:hyperlink r:id="rId12" w:history="1">
        <w:r w:rsidR="006B521C" w:rsidRPr="00395509">
          <w:rPr>
            <w:rStyle w:val="Hyperlink"/>
            <w:rFonts w:ascii="Arial" w:hAnsi="Arial" w:cs="Arial"/>
          </w:rPr>
          <w:t>https://doi.org/10.4135/9781036232009</w:t>
        </w:r>
      </w:hyperlink>
      <w:r w:rsidR="006B521C" w:rsidRPr="00395509">
        <w:rPr>
          <w:rFonts w:ascii="Arial" w:hAnsi="Arial" w:cs="Arial"/>
        </w:rPr>
        <w:t xml:space="preserve"> (Accessed: 09/03/2026)</w:t>
      </w:r>
    </w:p>
    <w:p w14:paraId="219A1AF8" w14:textId="02EFE1CE" w:rsidR="00555FFA" w:rsidRPr="00395509" w:rsidRDefault="00555FFA" w:rsidP="00395509">
      <w:pPr>
        <w:spacing w:line="360" w:lineRule="auto"/>
        <w:ind w:left="450" w:hanging="450"/>
        <w:jc w:val="both"/>
        <w:rPr>
          <w:rFonts w:ascii="Arial" w:hAnsi="Arial" w:cs="Arial"/>
        </w:rPr>
      </w:pPr>
      <w:r w:rsidRPr="00395509">
        <w:rPr>
          <w:rFonts w:ascii="Arial" w:hAnsi="Arial" w:cs="Arial"/>
        </w:rPr>
        <w:t>Chen, C. (2017). Science mapping: a systematic review of the literature. </w:t>
      </w:r>
      <w:r w:rsidRPr="00395509">
        <w:rPr>
          <w:rFonts w:ascii="Arial" w:hAnsi="Arial" w:cs="Arial"/>
          <w:i/>
          <w:iCs/>
        </w:rPr>
        <w:t>Journal of data and information science</w:t>
      </w:r>
      <w:r w:rsidRPr="00395509">
        <w:rPr>
          <w:rFonts w:ascii="Arial" w:hAnsi="Arial" w:cs="Arial"/>
        </w:rPr>
        <w:t>, </w:t>
      </w:r>
      <w:r w:rsidRPr="00395509">
        <w:rPr>
          <w:rFonts w:ascii="Arial" w:hAnsi="Arial" w:cs="Arial"/>
          <w:i/>
          <w:iCs/>
        </w:rPr>
        <w:t>2</w:t>
      </w:r>
      <w:r w:rsidRPr="00395509">
        <w:rPr>
          <w:rFonts w:ascii="Arial" w:hAnsi="Arial" w:cs="Arial"/>
        </w:rPr>
        <w:t>(2).</w:t>
      </w:r>
      <w:r w:rsidR="006B521C" w:rsidRPr="00395509">
        <w:rPr>
          <w:rFonts w:ascii="Arial" w:hAnsi="Arial" w:cs="Arial"/>
        </w:rPr>
        <w:t xml:space="preserve"> Available at: </w:t>
      </w:r>
      <w:hyperlink r:id="rId13" w:history="1">
        <w:r w:rsidR="006B521C" w:rsidRPr="00395509">
          <w:rPr>
            <w:rStyle w:val="Hyperlink"/>
            <w:rFonts w:ascii="Arial" w:hAnsi="Arial" w:cs="Arial"/>
          </w:rPr>
          <w:t>https://par.nsf.gov/servlets/purl/10063059</w:t>
        </w:r>
      </w:hyperlink>
      <w:r w:rsidR="006B521C" w:rsidRPr="00395509">
        <w:rPr>
          <w:rFonts w:ascii="Arial" w:hAnsi="Arial" w:cs="Arial"/>
        </w:rPr>
        <w:t xml:space="preserve"> (Accessed: 09/03/2026)</w:t>
      </w:r>
    </w:p>
    <w:p w14:paraId="30095A5C" w14:textId="52C7CD00"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‌Ftouni, R., AlJardali, B., Hamdanieh, M., Ftouni, L., </w:t>
      </w:r>
      <w:r w:rsidR="004C0713" w:rsidRPr="00395509">
        <w:rPr>
          <w:rFonts w:ascii="Arial" w:hAnsi="Arial" w:cs="Arial"/>
        </w:rPr>
        <w:t>and</w:t>
      </w:r>
      <w:r w:rsidRPr="00395509">
        <w:rPr>
          <w:rFonts w:ascii="Arial" w:hAnsi="Arial" w:cs="Arial"/>
        </w:rPr>
        <w:t xml:space="preserve"> Salem, N. (2022). Challenges of telemedicine during the COVID-19 pandemic: a systematic review. BMC medical informatics and decision making, 22(1), 207. Available at: </w:t>
      </w:r>
      <w:hyperlink r:id="rId14" w:history="1">
        <w:r w:rsidRPr="00395509">
          <w:rPr>
            <w:rStyle w:val="Hyperlink"/>
            <w:rFonts w:ascii="Arial" w:hAnsi="Arial" w:cs="Arial"/>
          </w:rPr>
          <w:t>https://link.springer.com/article/10.1186/S12911-022-01952-0</w:t>
        </w:r>
      </w:hyperlink>
      <w:r w:rsidRPr="00395509">
        <w:rPr>
          <w:rFonts w:ascii="Arial" w:hAnsi="Arial" w:cs="Arial"/>
        </w:rPr>
        <w:t xml:space="preserve"> (Accessed: 28/02/2026) </w:t>
      </w:r>
    </w:p>
    <w:p w14:paraId="71DC5316" w14:textId="19A0F776" w:rsidR="00555FFA" w:rsidRPr="00395509" w:rsidRDefault="00555FFA" w:rsidP="00395509">
      <w:pPr>
        <w:spacing w:line="360" w:lineRule="auto"/>
        <w:ind w:left="450" w:hanging="450"/>
        <w:jc w:val="both"/>
        <w:rPr>
          <w:rFonts w:ascii="Arial" w:hAnsi="Arial" w:cs="Arial"/>
        </w:rPr>
      </w:pPr>
      <w:r w:rsidRPr="00395509">
        <w:rPr>
          <w:rFonts w:ascii="Arial" w:hAnsi="Arial" w:cs="Arial"/>
        </w:rPr>
        <w:t>‌Grut, M., de Wildt, G., Clarke, J., Greenfield, S. and Russell, A. (2023) Primary health care during the COVID-19 pandemic: A qualitative exploration of the challenges and changes in practice experienced by GPs and GP trainees. PLOS ONE, 18(2), p.e0280733.</w:t>
      </w:r>
      <w:r w:rsidR="006B521C" w:rsidRPr="00395509">
        <w:rPr>
          <w:rFonts w:ascii="Arial" w:hAnsi="Arial" w:cs="Arial"/>
        </w:rPr>
        <w:t xml:space="preserve"> </w:t>
      </w:r>
      <w:hyperlink r:id="rId15" w:history="1">
        <w:r w:rsidR="006B521C" w:rsidRPr="00395509">
          <w:rPr>
            <w:rStyle w:val="Hyperlink"/>
            <w:rFonts w:ascii="Arial" w:hAnsi="Arial" w:cs="Arial"/>
          </w:rPr>
          <w:t>https</w:t>
        </w:r>
      </w:hyperlink>
      <w:hyperlink r:id="rId16" w:history="1">
        <w:r w:rsidRPr="00395509">
          <w:rPr>
            <w:rStyle w:val="Hyperlink"/>
            <w:rFonts w:ascii="Arial" w:hAnsi="Arial" w:cs="Arial"/>
          </w:rPr>
          <w:t>://doi.org/10.1371/journal.pone.0280733</w:t>
        </w:r>
      </w:hyperlink>
      <w:r w:rsidRPr="00395509">
        <w:rPr>
          <w:rFonts w:ascii="Arial" w:hAnsi="Arial" w:cs="Arial"/>
        </w:rPr>
        <w:t xml:space="preserve"> </w:t>
      </w:r>
      <w:r w:rsidR="006B521C" w:rsidRPr="00395509">
        <w:rPr>
          <w:rFonts w:ascii="Arial" w:hAnsi="Arial" w:cs="Arial"/>
        </w:rPr>
        <w:t>(Accessed: 09/03/2026)</w:t>
      </w:r>
    </w:p>
    <w:p w14:paraId="3225B4C1" w14:textId="65F3F39D" w:rsidR="006B521C" w:rsidRPr="00395509" w:rsidRDefault="00555FFA" w:rsidP="00395509">
      <w:pPr>
        <w:spacing w:line="360" w:lineRule="auto"/>
        <w:ind w:left="450" w:hanging="450"/>
        <w:jc w:val="both"/>
        <w:rPr>
          <w:rFonts w:ascii="Arial" w:hAnsi="Arial" w:cs="Arial"/>
        </w:rPr>
      </w:pPr>
      <w:r w:rsidRPr="00395509">
        <w:rPr>
          <w:rFonts w:ascii="Arial" w:hAnsi="Arial" w:cs="Arial"/>
        </w:rPr>
        <w:t xml:space="preserve">Gupta, S., Rajiah, P., Middlebrooks, E. H., Baruah, D., Carter, B. W., Burton, K. R., ... </w:t>
      </w:r>
      <w:r w:rsidR="004C0713" w:rsidRPr="00395509">
        <w:rPr>
          <w:rFonts w:ascii="Arial" w:hAnsi="Arial" w:cs="Arial"/>
        </w:rPr>
        <w:t>and</w:t>
      </w:r>
      <w:r w:rsidRPr="00395509">
        <w:rPr>
          <w:rFonts w:ascii="Arial" w:hAnsi="Arial" w:cs="Arial"/>
        </w:rPr>
        <w:t xml:space="preserve"> Miller, M. M. (2018). Systematic review of the literature: best practices. </w:t>
      </w:r>
      <w:r w:rsidRPr="00395509">
        <w:rPr>
          <w:rFonts w:ascii="Arial" w:hAnsi="Arial" w:cs="Arial"/>
          <w:i/>
          <w:iCs/>
        </w:rPr>
        <w:t>Academic radiology</w:t>
      </w:r>
      <w:r w:rsidRPr="00395509">
        <w:rPr>
          <w:rFonts w:ascii="Arial" w:hAnsi="Arial" w:cs="Arial"/>
        </w:rPr>
        <w:t>, </w:t>
      </w:r>
      <w:r w:rsidRPr="00395509">
        <w:rPr>
          <w:rFonts w:ascii="Arial" w:hAnsi="Arial" w:cs="Arial"/>
          <w:i/>
          <w:iCs/>
        </w:rPr>
        <w:t>25</w:t>
      </w:r>
      <w:r w:rsidRPr="00395509">
        <w:rPr>
          <w:rFonts w:ascii="Arial" w:hAnsi="Arial" w:cs="Arial"/>
        </w:rPr>
        <w:t>(11), 1481-1490.</w:t>
      </w:r>
      <w:r w:rsidR="006B521C" w:rsidRPr="00395509">
        <w:rPr>
          <w:rFonts w:ascii="Arial" w:hAnsi="Arial" w:cs="Arial"/>
        </w:rPr>
        <w:t xml:space="preserve"> Available at: </w:t>
      </w:r>
      <w:hyperlink r:id="rId17" w:history="1">
        <w:r w:rsidR="006B521C" w:rsidRPr="00395509">
          <w:rPr>
            <w:rStyle w:val="Hyperlink"/>
            <w:rFonts w:ascii="Arial" w:hAnsi="Arial" w:cs="Arial"/>
          </w:rPr>
          <w:t>https://doi.org/10.1016/j.acra.2018.04.025</w:t>
        </w:r>
      </w:hyperlink>
      <w:r w:rsidR="006B521C" w:rsidRPr="00395509">
        <w:rPr>
          <w:rFonts w:ascii="Arial" w:hAnsi="Arial" w:cs="Arial"/>
        </w:rPr>
        <w:t xml:space="preserve"> (Accessed: 09/03/2026)</w:t>
      </w:r>
    </w:p>
    <w:p w14:paraId="3D60D979" w14:textId="70727F1A" w:rsidR="006B521C" w:rsidRPr="00395509" w:rsidRDefault="00555FFA" w:rsidP="00395509">
      <w:pPr>
        <w:spacing w:line="360" w:lineRule="auto"/>
        <w:ind w:left="450" w:hanging="450"/>
        <w:jc w:val="both"/>
        <w:rPr>
          <w:rFonts w:ascii="Arial" w:hAnsi="Arial" w:cs="Arial"/>
        </w:rPr>
      </w:pPr>
      <w:r w:rsidRPr="00395509">
        <w:rPr>
          <w:rFonts w:ascii="Arial" w:hAnsi="Arial" w:cs="Arial"/>
        </w:rPr>
        <w:t>Hamasaki, H. (2022, September). Patient satisfaction with telemedicine in adults with diabetes: A systematic review. In </w:t>
      </w:r>
      <w:r w:rsidRPr="00395509">
        <w:rPr>
          <w:rFonts w:ascii="Arial" w:hAnsi="Arial" w:cs="Arial"/>
          <w:i/>
          <w:iCs/>
        </w:rPr>
        <w:t>Healthcare</w:t>
      </w:r>
      <w:r w:rsidRPr="00395509">
        <w:rPr>
          <w:rFonts w:ascii="Arial" w:hAnsi="Arial" w:cs="Arial"/>
        </w:rPr>
        <w:t> (Vol. 10, No. 9, p. 1677). MDPI.</w:t>
      </w:r>
      <w:r w:rsidR="006B521C" w:rsidRPr="00395509">
        <w:rPr>
          <w:rFonts w:ascii="Arial" w:hAnsi="Arial" w:cs="Arial"/>
        </w:rPr>
        <w:t xml:space="preserve"> Available at: </w:t>
      </w:r>
      <w:hyperlink r:id="rId18" w:history="1">
        <w:r w:rsidR="006B521C" w:rsidRPr="00395509">
          <w:rPr>
            <w:rStyle w:val="Hyperlink"/>
            <w:rFonts w:ascii="Arial" w:hAnsi="Arial" w:cs="Arial"/>
          </w:rPr>
          <w:t>https://doi.org/10.3390/healthcare10091677</w:t>
        </w:r>
      </w:hyperlink>
      <w:r w:rsidR="006B521C" w:rsidRPr="00395509">
        <w:rPr>
          <w:rFonts w:ascii="Arial" w:hAnsi="Arial" w:cs="Arial"/>
        </w:rPr>
        <w:t xml:space="preserve"> (Accessed: 09/03/2026)</w:t>
      </w:r>
    </w:p>
    <w:p w14:paraId="54C8F6B9" w14:textId="4783DE82" w:rsidR="00555FFA" w:rsidRPr="00395509" w:rsidRDefault="00555FFA" w:rsidP="00395509">
      <w:pPr>
        <w:spacing w:line="360" w:lineRule="auto"/>
        <w:ind w:left="450" w:hanging="450"/>
        <w:jc w:val="both"/>
        <w:rPr>
          <w:rFonts w:ascii="Arial" w:hAnsi="Arial" w:cs="Arial"/>
        </w:rPr>
      </w:pPr>
    </w:p>
    <w:p w14:paraId="3CAE07E6" w14:textId="5750CC30" w:rsidR="00555FFA" w:rsidRPr="00395509" w:rsidRDefault="00555FFA" w:rsidP="00395509">
      <w:pPr>
        <w:spacing w:line="360" w:lineRule="auto"/>
        <w:ind w:left="450" w:hanging="450"/>
        <w:jc w:val="both"/>
        <w:rPr>
          <w:rFonts w:ascii="Arial" w:hAnsi="Arial" w:cs="Arial"/>
        </w:rPr>
      </w:pPr>
      <w:r w:rsidRPr="00395509">
        <w:rPr>
          <w:rFonts w:ascii="Arial" w:hAnsi="Arial" w:cs="Arial"/>
        </w:rPr>
        <w:lastRenderedPageBreak/>
        <w:t>HealtGreenhalgh, T., Shaw, S.E., Alvarez Nishio, A., Byng, R., Clarke, A., Dakin, F., Faulkner, S., Hemmings, N., Husain, L., Kalin, A., Ladds, E., Moore, L., Rosen, R., Rybczynska-Bunt, S., Wherton, J. and Wieringa, S. (2022). Remote care in UK general practice: baseline data on 11 case studies. NIHR Open Research, 2, p.47.</w:t>
      </w:r>
      <w:r w:rsidR="006B521C" w:rsidRPr="00395509">
        <w:rPr>
          <w:rFonts w:ascii="Arial" w:hAnsi="Arial" w:cs="Arial"/>
        </w:rPr>
        <w:t xml:space="preserve"> </w:t>
      </w:r>
      <w:hyperlink r:id="rId19" w:history="1">
        <w:r w:rsidR="006B521C" w:rsidRPr="00395509">
          <w:rPr>
            <w:rStyle w:val="Hyperlink"/>
            <w:rFonts w:ascii="Arial" w:hAnsi="Arial" w:cs="Arial"/>
          </w:rPr>
          <w:t>https://doi.org/10.3310/nihropenres.13290.2</w:t>
        </w:r>
      </w:hyperlink>
      <w:r w:rsidRPr="00395509">
        <w:rPr>
          <w:rFonts w:ascii="Arial" w:hAnsi="Arial" w:cs="Arial"/>
        </w:rPr>
        <w:t>.</w:t>
      </w:r>
      <w:r w:rsidR="006B521C" w:rsidRPr="00395509">
        <w:rPr>
          <w:rFonts w:ascii="Arial" w:hAnsi="Arial" w:cs="Arial"/>
        </w:rPr>
        <w:t xml:space="preserve"> (Accessed: 09/03/2026)</w:t>
      </w:r>
    </w:p>
    <w:p w14:paraId="7B71E395"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Health Professional Academy (2025) One in three GP appointments now delivered remotely. Available at: </w:t>
      </w:r>
      <w:hyperlink r:id="rId20" w:history="1">
        <w:r w:rsidRPr="00395509">
          <w:rPr>
            <w:rStyle w:val="Hyperlink"/>
            <w:rFonts w:ascii="Arial" w:hAnsi="Arial" w:cs="Arial"/>
          </w:rPr>
          <w:t>https://www.healthprofessionalacademy.co.uk/news/one-in-three-gp-appointments-now-delivered-remotely</w:t>
        </w:r>
      </w:hyperlink>
      <w:r w:rsidRPr="00395509">
        <w:rPr>
          <w:rFonts w:ascii="Arial" w:hAnsi="Arial" w:cs="Arial"/>
        </w:rPr>
        <w:t xml:space="preserve"> (Accessed 03/03/2026).</w:t>
      </w:r>
    </w:p>
    <w:p w14:paraId="5B34D3F2"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t> Healthwatch (2025). </w:t>
      </w:r>
      <w:r w:rsidRPr="00395509">
        <w:rPr>
          <w:rFonts w:ascii="Arial" w:hAnsi="Arial" w:cs="Arial"/>
          <w:i/>
          <w:iCs/>
        </w:rPr>
        <w:t>Patient experiences of NHS communication and administration | Healthwatch Data</w:t>
      </w:r>
      <w:r w:rsidRPr="00395509">
        <w:rPr>
          <w:rFonts w:ascii="Arial" w:hAnsi="Arial" w:cs="Arial"/>
        </w:rPr>
        <w:t xml:space="preserve">. Available at: </w:t>
      </w:r>
      <w:hyperlink r:id="rId21" w:history="1">
        <w:r w:rsidRPr="00395509">
          <w:rPr>
            <w:rStyle w:val="Hyperlink"/>
            <w:rFonts w:ascii="Arial" w:hAnsi="Arial" w:cs="Arial"/>
          </w:rPr>
          <w:t>https://nds.healthwatch.co.uk/reports-library/patient-experiences-nhs-communication-and-administration</w:t>
        </w:r>
      </w:hyperlink>
      <w:r w:rsidRPr="00395509">
        <w:rPr>
          <w:rFonts w:ascii="Arial" w:hAnsi="Arial" w:cs="Arial"/>
        </w:rPr>
        <w:t xml:space="preserve"> (Accessed:01/03/2026)</w:t>
      </w:r>
    </w:p>
    <w:p w14:paraId="14B3DED5"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International Telecommunication Union. (2025). Facts and figures 2025. Available at </w:t>
      </w:r>
      <w:hyperlink r:id="rId22" w:history="1">
        <w:r w:rsidRPr="00395509">
          <w:rPr>
            <w:rStyle w:val="Hyperlink"/>
            <w:rFonts w:ascii="Arial" w:hAnsi="Arial" w:cs="Arial"/>
          </w:rPr>
          <w:t>https://www.itu.int/en/ITU-D/Statistics/Pages/facts/default.aspx</w:t>
        </w:r>
      </w:hyperlink>
      <w:r w:rsidRPr="00395509">
        <w:rPr>
          <w:rFonts w:ascii="Arial" w:hAnsi="Arial" w:cs="Arial"/>
        </w:rPr>
        <w:t xml:space="preserve">  (Assessed 01/03/2026)</w:t>
      </w:r>
    </w:p>
    <w:p w14:paraId="64F4E383" w14:textId="523706CE" w:rsidR="006B521C" w:rsidRPr="00395509" w:rsidRDefault="00555FFA" w:rsidP="00395509">
      <w:pPr>
        <w:spacing w:line="360" w:lineRule="auto"/>
        <w:ind w:left="450" w:hanging="450"/>
        <w:jc w:val="both"/>
        <w:rPr>
          <w:rFonts w:ascii="Arial" w:hAnsi="Arial" w:cs="Arial"/>
        </w:rPr>
      </w:pPr>
      <w:r w:rsidRPr="00395509">
        <w:rPr>
          <w:rFonts w:ascii="Arial" w:hAnsi="Arial" w:cs="Arial"/>
        </w:rPr>
        <w:t xml:space="preserve">Jerjes, W., </w:t>
      </w:r>
      <w:r w:rsidR="004C0713" w:rsidRPr="00395509">
        <w:rPr>
          <w:rFonts w:ascii="Arial" w:hAnsi="Arial" w:cs="Arial"/>
        </w:rPr>
        <w:t>and</w:t>
      </w:r>
      <w:r w:rsidRPr="00395509">
        <w:rPr>
          <w:rFonts w:ascii="Arial" w:hAnsi="Arial" w:cs="Arial"/>
        </w:rPr>
        <w:t xml:space="preserve"> Harding, D. (2024). Telemedicine in the post-COVID era: balancing accessibility, equity, and sustainability in primary healthcare. </w:t>
      </w:r>
      <w:r w:rsidRPr="00395509">
        <w:rPr>
          <w:rFonts w:ascii="Arial" w:hAnsi="Arial" w:cs="Arial"/>
          <w:i/>
          <w:iCs/>
        </w:rPr>
        <w:t>Frontiers in Digital Health</w:t>
      </w:r>
      <w:r w:rsidRPr="00395509">
        <w:rPr>
          <w:rFonts w:ascii="Arial" w:hAnsi="Arial" w:cs="Arial"/>
        </w:rPr>
        <w:t>, </w:t>
      </w:r>
      <w:r w:rsidRPr="00395509">
        <w:rPr>
          <w:rFonts w:ascii="Arial" w:hAnsi="Arial" w:cs="Arial"/>
          <w:i/>
          <w:iCs/>
        </w:rPr>
        <w:t>6</w:t>
      </w:r>
      <w:r w:rsidRPr="00395509">
        <w:rPr>
          <w:rFonts w:ascii="Arial" w:hAnsi="Arial" w:cs="Arial"/>
        </w:rPr>
        <w:t>, 1432871.</w:t>
      </w:r>
      <w:r w:rsidR="006B521C" w:rsidRPr="00395509">
        <w:rPr>
          <w:rFonts w:ascii="Arial" w:hAnsi="Arial" w:cs="Arial"/>
        </w:rPr>
        <w:t xml:space="preserve"> Available at: </w:t>
      </w:r>
      <w:hyperlink r:id="rId23" w:history="1">
        <w:r w:rsidR="006B521C" w:rsidRPr="00395509">
          <w:rPr>
            <w:rStyle w:val="Hyperlink"/>
            <w:rFonts w:ascii="Arial" w:hAnsi="Arial" w:cs="Arial"/>
          </w:rPr>
          <w:t>https://doi.org/10.3389/fdgth.2024.1432871</w:t>
        </w:r>
      </w:hyperlink>
      <w:r w:rsidR="006B521C" w:rsidRPr="00395509">
        <w:rPr>
          <w:rFonts w:ascii="Arial" w:hAnsi="Arial" w:cs="Arial"/>
        </w:rPr>
        <w:t xml:space="preserve"> (Accessed: 09/03/2026)</w:t>
      </w:r>
    </w:p>
    <w:p w14:paraId="47F3775C"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Lovell, T. (2025). A third of GP appointments in England carried out remotely. [online] Digital Health. Available at: </w:t>
      </w:r>
      <w:hyperlink r:id="rId24" w:history="1">
        <w:r w:rsidRPr="00395509">
          <w:rPr>
            <w:rStyle w:val="Hyperlink"/>
            <w:rFonts w:ascii="Arial" w:hAnsi="Arial" w:cs="Arial"/>
          </w:rPr>
          <w:t>https://www.digitalhealth.net/2025/08/a-third-of-gp-appointments-in-england-carried-out-remotely/</w:t>
        </w:r>
      </w:hyperlink>
      <w:r w:rsidRPr="00395509">
        <w:rPr>
          <w:rFonts w:ascii="Arial" w:hAnsi="Arial" w:cs="Arial"/>
        </w:rPr>
        <w:t xml:space="preserve"> (Accessed: 04/03/2026).</w:t>
      </w:r>
    </w:p>
    <w:p w14:paraId="57F0152B" w14:textId="1DD20E55" w:rsidR="006B521C" w:rsidRPr="00395509" w:rsidRDefault="00555FFA" w:rsidP="00395509">
      <w:pPr>
        <w:spacing w:line="360" w:lineRule="auto"/>
        <w:ind w:left="450" w:hanging="450"/>
        <w:jc w:val="both"/>
        <w:rPr>
          <w:rFonts w:ascii="Arial" w:hAnsi="Arial" w:cs="Arial"/>
        </w:rPr>
      </w:pPr>
      <w:r w:rsidRPr="00395509">
        <w:rPr>
          <w:rFonts w:ascii="Arial" w:hAnsi="Arial" w:cs="Arial"/>
        </w:rPr>
        <w:t xml:space="preserve">Mbau, R., Musiega, A., Nyawira, L., Tsofa, B., Mulwa, A., Molyneux, S., ... </w:t>
      </w:r>
      <w:r w:rsidR="004C0713" w:rsidRPr="00395509">
        <w:rPr>
          <w:rFonts w:ascii="Arial" w:hAnsi="Arial" w:cs="Arial"/>
        </w:rPr>
        <w:t>and</w:t>
      </w:r>
      <w:r w:rsidRPr="00395509">
        <w:rPr>
          <w:rFonts w:ascii="Arial" w:hAnsi="Arial" w:cs="Arial"/>
        </w:rPr>
        <w:t xml:space="preserve"> Barasa, E. (2022). Analysing the efficiency of health systems: a systematic review of the literature. </w:t>
      </w:r>
      <w:r w:rsidRPr="00395509">
        <w:rPr>
          <w:rFonts w:ascii="Arial" w:hAnsi="Arial" w:cs="Arial"/>
          <w:i/>
          <w:iCs/>
        </w:rPr>
        <w:t>Applied health economics and health policy</w:t>
      </w:r>
      <w:r w:rsidRPr="00395509">
        <w:rPr>
          <w:rFonts w:ascii="Arial" w:hAnsi="Arial" w:cs="Arial"/>
        </w:rPr>
        <w:t>, </w:t>
      </w:r>
      <w:r w:rsidRPr="00395509">
        <w:rPr>
          <w:rFonts w:ascii="Arial" w:hAnsi="Arial" w:cs="Arial"/>
          <w:i/>
          <w:iCs/>
        </w:rPr>
        <w:t>21</w:t>
      </w:r>
      <w:r w:rsidRPr="00395509">
        <w:rPr>
          <w:rFonts w:ascii="Arial" w:hAnsi="Arial" w:cs="Arial"/>
        </w:rPr>
        <w:t>(2), 205.</w:t>
      </w:r>
      <w:r w:rsidR="006B521C" w:rsidRPr="00395509">
        <w:rPr>
          <w:rFonts w:ascii="Arial" w:hAnsi="Arial" w:cs="Arial"/>
        </w:rPr>
        <w:t xml:space="preserve"> Available at: </w:t>
      </w:r>
      <w:hyperlink r:id="rId25" w:history="1">
        <w:r w:rsidR="006B521C" w:rsidRPr="00395509">
          <w:rPr>
            <w:rStyle w:val="Hyperlink"/>
            <w:rFonts w:ascii="Arial" w:hAnsi="Arial" w:cs="Arial"/>
          </w:rPr>
          <w:t>https://doi.org/10.1007/s40258-022-00785-2</w:t>
        </w:r>
      </w:hyperlink>
      <w:r w:rsidR="006B521C" w:rsidRPr="00395509">
        <w:rPr>
          <w:rFonts w:ascii="Arial" w:hAnsi="Arial" w:cs="Arial"/>
        </w:rPr>
        <w:t xml:space="preserve"> (Accessed: 09/03/2026)</w:t>
      </w:r>
    </w:p>
    <w:p w14:paraId="0ABA3797" w14:textId="2D0F8224" w:rsidR="006B521C" w:rsidRPr="00395509" w:rsidRDefault="00555FFA" w:rsidP="00395509">
      <w:pPr>
        <w:spacing w:line="360" w:lineRule="auto"/>
        <w:ind w:left="450" w:hanging="450"/>
        <w:jc w:val="both"/>
        <w:rPr>
          <w:rFonts w:ascii="Arial" w:hAnsi="Arial" w:cs="Arial"/>
        </w:rPr>
      </w:pPr>
      <w:r w:rsidRPr="00395509">
        <w:rPr>
          <w:rFonts w:ascii="Arial" w:hAnsi="Arial" w:cs="Arial"/>
        </w:rPr>
        <w:t xml:space="preserve">Mendoza, M. A. D., De La Hoz Franco, E., </w:t>
      </w:r>
      <w:r w:rsidR="004C0713" w:rsidRPr="00395509">
        <w:rPr>
          <w:rFonts w:ascii="Arial" w:hAnsi="Arial" w:cs="Arial"/>
        </w:rPr>
        <w:t>and</w:t>
      </w:r>
      <w:r w:rsidRPr="00395509">
        <w:rPr>
          <w:rFonts w:ascii="Arial" w:hAnsi="Arial" w:cs="Arial"/>
        </w:rPr>
        <w:t xml:space="preserve"> Gómez, J. E. G. (2023). Technologies for the preservation of cultural heritage—a systematic review of the literature. </w:t>
      </w:r>
      <w:r w:rsidRPr="00395509">
        <w:rPr>
          <w:rFonts w:ascii="Arial" w:hAnsi="Arial" w:cs="Arial"/>
          <w:i/>
          <w:iCs/>
        </w:rPr>
        <w:t>Sustainability</w:t>
      </w:r>
      <w:r w:rsidRPr="00395509">
        <w:rPr>
          <w:rFonts w:ascii="Arial" w:hAnsi="Arial" w:cs="Arial"/>
        </w:rPr>
        <w:t>, </w:t>
      </w:r>
      <w:r w:rsidRPr="00395509">
        <w:rPr>
          <w:rFonts w:ascii="Arial" w:hAnsi="Arial" w:cs="Arial"/>
          <w:i/>
          <w:iCs/>
        </w:rPr>
        <w:t>15</w:t>
      </w:r>
      <w:r w:rsidRPr="00395509">
        <w:rPr>
          <w:rFonts w:ascii="Arial" w:hAnsi="Arial" w:cs="Arial"/>
        </w:rPr>
        <w:t>(2), 1059.</w:t>
      </w:r>
      <w:r w:rsidR="006B521C" w:rsidRPr="00395509">
        <w:rPr>
          <w:rFonts w:ascii="Arial" w:hAnsi="Arial" w:cs="Arial"/>
        </w:rPr>
        <w:t xml:space="preserve"> Available at: </w:t>
      </w:r>
      <w:hyperlink r:id="rId26" w:history="1">
        <w:r w:rsidR="002E7114" w:rsidRPr="00395509">
          <w:rPr>
            <w:rStyle w:val="Hyperlink"/>
            <w:rFonts w:ascii="Arial" w:hAnsi="Arial" w:cs="Arial"/>
          </w:rPr>
          <w:t>https://doi.org/10.3390/su15021059</w:t>
        </w:r>
      </w:hyperlink>
      <w:r w:rsidR="002E7114" w:rsidRPr="00395509">
        <w:rPr>
          <w:rFonts w:ascii="Arial" w:hAnsi="Arial" w:cs="Arial"/>
        </w:rPr>
        <w:t xml:space="preserve"> </w:t>
      </w:r>
      <w:r w:rsidR="006B521C" w:rsidRPr="00395509">
        <w:rPr>
          <w:rFonts w:ascii="Arial" w:hAnsi="Arial" w:cs="Arial"/>
        </w:rPr>
        <w:t>(Accessed: 09/03/2026)</w:t>
      </w:r>
    </w:p>
    <w:p w14:paraId="69E1AC9C" w14:textId="77B2E679"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Meng, G., McAiney, C., McKillop, I., Perlman, C. M., Tsao, S. F., </w:t>
      </w:r>
      <w:r w:rsidR="004C0713" w:rsidRPr="00395509">
        <w:rPr>
          <w:rFonts w:ascii="Arial" w:hAnsi="Arial" w:cs="Arial"/>
        </w:rPr>
        <w:t>and</w:t>
      </w:r>
      <w:r w:rsidRPr="00395509">
        <w:rPr>
          <w:rFonts w:ascii="Arial" w:hAnsi="Arial" w:cs="Arial"/>
        </w:rPr>
        <w:t xml:space="preserve"> Chen, H. (2024). Factors that influence patient satisfaction with the service quality of home-based teleconsultation during the COVID-19 pandemic: cross-sectional survey study. </w:t>
      </w:r>
      <w:r w:rsidRPr="00395509">
        <w:rPr>
          <w:rFonts w:ascii="Arial" w:hAnsi="Arial" w:cs="Arial"/>
          <w:i/>
          <w:iCs/>
        </w:rPr>
        <w:t>JMIR cardio</w:t>
      </w:r>
      <w:r w:rsidRPr="00395509">
        <w:rPr>
          <w:rFonts w:ascii="Arial" w:hAnsi="Arial" w:cs="Arial"/>
        </w:rPr>
        <w:t>, </w:t>
      </w:r>
      <w:r w:rsidRPr="00395509">
        <w:rPr>
          <w:rFonts w:ascii="Arial" w:hAnsi="Arial" w:cs="Arial"/>
          <w:i/>
          <w:iCs/>
        </w:rPr>
        <w:t>8</w:t>
      </w:r>
      <w:r w:rsidRPr="00395509">
        <w:rPr>
          <w:rFonts w:ascii="Arial" w:hAnsi="Arial" w:cs="Arial"/>
        </w:rPr>
        <w:t>(1), e51439.</w:t>
      </w:r>
      <w:r w:rsidR="002E7114" w:rsidRPr="00395509">
        <w:rPr>
          <w:rFonts w:ascii="Arial" w:hAnsi="Arial" w:cs="Arial"/>
        </w:rPr>
        <w:t xml:space="preserve"> Available at: </w:t>
      </w:r>
      <w:hyperlink r:id="rId27" w:history="1">
        <w:r w:rsidR="002E7114" w:rsidRPr="00395509">
          <w:rPr>
            <w:rStyle w:val="Hyperlink"/>
            <w:rFonts w:ascii="Arial" w:hAnsi="Arial" w:cs="Arial"/>
          </w:rPr>
          <w:t>https://doi.org/10.2196/51439</w:t>
        </w:r>
      </w:hyperlink>
      <w:r w:rsidR="002E7114" w:rsidRPr="00395509">
        <w:rPr>
          <w:rFonts w:ascii="Arial" w:hAnsi="Arial" w:cs="Arial"/>
        </w:rPr>
        <w:t xml:space="preserve"> (Accessed: 09/03/2026)</w:t>
      </w:r>
    </w:p>
    <w:p w14:paraId="15B844FF"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lastRenderedPageBreak/>
        <w:t xml:space="preserve">NCFE (2025) New report finds 1 in 5 lack the digital skills needed for modern life. New report finds 1 in 5 lack the digital skills needed for modern life | NCFE. Available at: </w:t>
      </w:r>
      <w:hyperlink r:id="rId28" w:history="1">
        <w:r w:rsidRPr="00395509">
          <w:rPr>
            <w:rStyle w:val="Hyperlink"/>
            <w:rFonts w:ascii="Arial" w:hAnsi="Arial" w:cs="Arial"/>
          </w:rPr>
          <w:t>https://www.ncfe.org.uk/all-articles/new-report-finds-1-in-5-lack-the-digital-skills-needed-for-modern-life/</w:t>
        </w:r>
      </w:hyperlink>
      <w:r w:rsidRPr="00395509">
        <w:rPr>
          <w:rFonts w:ascii="Arial" w:hAnsi="Arial" w:cs="Arial"/>
        </w:rPr>
        <w:t xml:space="preserve"> (Accessed 03/03/2026).</w:t>
      </w:r>
    </w:p>
    <w:p w14:paraId="69AFF5E1" w14:textId="3AD307C0"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Newman, A., Donohue, R., </w:t>
      </w:r>
      <w:r w:rsidR="004C0713" w:rsidRPr="00395509">
        <w:rPr>
          <w:rFonts w:ascii="Arial" w:hAnsi="Arial" w:cs="Arial"/>
        </w:rPr>
        <w:t>and</w:t>
      </w:r>
      <w:r w:rsidRPr="00395509">
        <w:rPr>
          <w:rFonts w:ascii="Arial" w:hAnsi="Arial" w:cs="Arial"/>
        </w:rPr>
        <w:t xml:space="preserve"> Eva, N. (2017). Psychological safety: A systematic review of the literature. </w:t>
      </w:r>
      <w:r w:rsidRPr="00395509">
        <w:rPr>
          <w:rFonts w:ascii="Arial" w:hAnsi="Arial" w:cs="Arial"/>
          <w:i/>
          <w:iCs/>
        </w:rPr>
        <w:t>Human resource management review</w:t>
      </w:r>
      <w:r w:rsidRPr="00395509">
        <w:rPr>
          <w:rFonts w:ascii="Arial" w:hAnsi="Arial" w:cs="Arial"/>
        </w:rPr>
        <w:t>, </w:t>
      </w:r>
      <w:r w:rsidRPr="00395509">
        <w:rPr>
          <w:rFonts w:ascii="Arial" w:hAnsi="Arial" w:cs="Arial"/>
          <w:i/>
          <w:iCs/>
        </w:rPr>
        <w:t>27</w:t>
      </w:r>
      <w:r w:rsidRPr="00395509">
        <w:rPr>
          <w:rFonts w:ascii="Arial" w:hAnsi="Arial" w:cs="Arial"/>
        </w:rPr>
        <w:t>(3), 521-535.</w:t>
      </w:r>
      <w:r w:rsidR="002E7114" w:rsidRPr="00395509">
        <w:rPr>
          <w:rFonts w:ascii="Arial" w:hAnsi="Arial" w:cs="Arial"/>
        </w:rPr>
        <w:t xml:space="preserve"> Available at: </w:t>
      </w:r>
      <w:hyperlink r:id="rId29" w:history="1">
        <w:r w:rsidR="002E7114" w:rsidRPr="00395509">
          <w:rPr>
            <w:rStyle w:val="Hyperlink"/>
            <w:rFonts w:ascii="Arial" w:hAnsi="Arial" w:cs="Arial"/>
          </w:rPr>
          <w:t>https://doi.org/10.1016/j.hrmr.2017.01.001</w:t>
        </w:r>
      </w:hyperlink>
      <w:r w:rsidR="002E7114" w:rsidRPr="00395509">
        <w:rPr>
          <w:rFonts w:ascii="Arial" w:hAnsi="Arial" w:cs="Arial"/>
        </w:rPr>
        <w:t xml:space="preserve"> (Accessed: 09/03/2026)</w:t>
      </w:r>
    </w:p>
    <w:p w14:paraId="620A8F3A" w14:textId="6CF1765C"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NHS England (2025) NHS England» Millions more online consultation submissions by patients to practices in September. Available at: </w:t>
      </w:r>
      <w:hyperlink r:id="rId30" w:history="1">
        <w:r w:rsidR="002E7114" w:rsidRPr="00395509">
          <w:rPr>
            <w:rStyle w:val="Hyperlink"/>
            <w:rFonts w:ascii="Arial" w:hAnsi="Arial" w:cs="Arial"/>
          </w:rPr>
          <w:t>https://www.england.nhs.uk/2025/10/millions-more-online-consultation-submissions-by-patients-to-practices-in-september/</w:t>
        </w:r>
      </w:hyperlink>
      <w:r w:rsidR="002E7114" w:rsidRPr="00395509">
        <w:rPr>
          <w:rFonts w:ascii="Arial" w:hAnsi="Arial" w:cs="Arial"/>
        </w:rPr>
        <w:t xml:space="preserve"> </w:t>
      </w:r>
      <w:r w:rsidRPr="00395509">
        <w:rPr>
          <w:rFonts w:ascii="Arial" w:hAnsi="Arial" w:cs="Arial"/>
        </w:rPr>
        <w:t>(Accessed: 02/03/2026).</w:t>
      </w:r>
    </w:p>
    <w:p w14:paraId="5ADD0788" w14:textId="20D91649"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Pati, D., </w:t>
      </w:r>
      <w:r w:rsidR="004C0713" w:rsidRPr="00395509">
        <w:rPr>
          <w:rFonts w:ascii="Arial" w:hAnsi="Arial" w:cs="Arial"/>
        </w:rPr>
        <w:t>and</w:t>
      </w:r>
      <w:r w:rsidRPr="00395509">
        <w:rPr>
          <w:rFonts w:ascii="Arial" w:hAnsi="Arial" w:cs="Arial"/>
        </w:rPr>
        <w:t xml:space="preserve"> Lorusso, L. N. (2018). How to write a systematic review of the literature. </w:t>
      </w:r>
      <w:r w:rsidRPr="00395509">
        <w:rPr>
          <w:rFonts w:ascii="Arial" w:hAnsi="Arial" w:cs="Arial"/>
          <w:i/>
          <w:iCs/>
        </w:rPr>
        <w:t xml:space="preserve">HERD: Health Environments Research </w:t>
      </w:r>
      <w:r w:rsidR="004C0713" w:rsidRPr="00395509">
        <w:rPr>
          <w:rFonts w:ascii="Arial" w:hAnsi="Arial" w:cs="Arial"/>
          <w:i/>
          <w:iCs/>
        </w:rPr>
        <w:t>and</w:t>
      </w:r>
      <w:r w:rsidRPr="00395509">
        <w:rPr>
          <w:rFonts w:ascii="Arial" w:hAnsi="Arial" w:cs="Arial"/>
          <w:i/>
          <w:iCs/>
        </w:rPr>
        <w:t xml:space="preserve"> Design Journal</w:t>
      </w:r>
      <w:r w:rsidRPr="00395509">
        <w:rPr>
          <w:rFonts w:ascii="Arial" w:hAnsi="Arial" w:cs="Arial"/>
        </w:rPr>
        <w:t>, </w:t>
      </w:r>
      <w:r w:rsidRPr="00395509">
        <w:rPr>
          <w:rFonts w:ascii="Arial" w:hAnsi="Arial" w:cs="Arial"/>
          <w:i/>
          <w:iCs/>
        </w:rPr>
        <w:t>11</w:t>
      </w:r>
      <w:r w:rsidRPr="00395509">
        <w:rPr>
          <w:rFonts w:ascii="Arial" w:hAnsi="Arial" w:cs="Arial"/>
        </w:rPr>
        <w:t>(1), 15-30.</w:t>
      </w:r>
      <w:r w:rsidR="002E7114" w:rsidRPr="00395509">
        <w:rPr>
          <w:rFonts w:ascii="Arial" w:hAnsi="Arial" w:cs="Arial"/>
        </w:rPr>
        <w:t xml:space="preserve"> Available at: </w:t>
      </w:r>
      <w:hyperlink r:id="rId31" w:history="1">
        <w:r w:rsidR="002E7114" w:rsidRPr="00395509">
          <w:rPr>
            <w:rStyle w:val="Hyperlink"/>
            <w:rFonts w:ascii="Arial" w:hAnsi="Arial" w:cs="Arial"/>
          </w:rPr>
          <w:t>https://doi.org/10.1177/1937586717747384</w:t>
        </w:r>
      </w:hyperlink>
      <w:r w:rsidR="002E7114" w:rsidRPr="00395509">
        <w:rPr>
          <w:rFonts w:ascii="Arial" w:hAnsi="Arial" w:cs="Arial"/>
        </w:rPr>
        <w:t xml:space="preserve"> (Accessed: 09/03/2026)</w:t>
      </w:r>
    </w:p>
    <w:p w14:paraId="7E251C90" w14:textId="6F831B9B"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Rockler Meurling, C., Adell, E., Wolff, M., Calling, S., Milos Nymberg, V., </w:t>
      </w:r>
      <w:r w:rsidR="004C0713" w:rsidRPr="00395509">
        <w:rPr>
          <w:rFonts w:ascii="Arial" w:hAnsi="Arial" w:cs="Arial"/>
        </w:rPr>
        <w:t>and</w:t>
      </w:r>
      <w:r w:rsidRPr="00395509">
        <w:rPr>
          <w:rFonts w:ascii="Arial" w:hAnsi="Arial" w:cs="Arial"/>
        </w:rPr>
        <w:t xml:space="preserve"> Borgström Bolmsjö, B. (2023). Telemedicine in Swedish primary health care-a web-based survey exploring patient satisfaction. </w:t>
      </w:r>
      <w:r w:rsidRPr="00395509">
        <w:rPr>
          <w:rFonts w:ascii="Arial" w:hAnsi="Arial" w:cs="Arial"/>
          <w:i/>
          <w:iCs/>
        </w:rPr>
        <w:t>BMC Health Services Research</w:t>
      </w:r>
      <w:r w:rsidRPr="00395509">
        <w:rPr>
          <w:rFonts w:ascii="Arial" w:hAnsi="Arial" w:cs="Arial"/>
        </w:rPr>
        <w:t>, </w:t>
      </w:r>
      <w:r w:rsidRPr="00395509">
        <w:rPr>
          <w:rFonts w:ascii="Arial" w:hAnsi="Arial" w:cs="Arial"/>
          <w:i/>
          <w:iCs/>
        </w:rPr>
        <w:t>23</w:t>
      </w:r>
      <w:r w:rsidRPr="00395509">
        <w:rPr>
          <w:rFonts w:ascii="Arial" w:hAnsi="Arial" w:cs="Arial"/>
        </w:rPr>
        <w:t>(1), 129.</w:t>
      </w:r>
      <w:r w:rsidR="002E7114" w:rsidRPr="00395509">
        <w:rPr>
          <w:rFonts w:ascii="Arial" w:hAnsi="Arial" w:cs="Arial"/>
        </w:rPr>
        <w:t xml:space="preserve"> Available at: </w:t>
      </w:r>
      <w:hyperlink r:id="rId32" w:history="1">
        <w:r w:rsidR="002E7114" w:rsidRPr="00395509">
          <w:rPr>
            <w:rStyle w:val="Hyperlink"/>
            <w:rFonts w:ascii="Arial" w:hAnsi="Arial" w:cs="Arial"/>
          </w:rPr>
          <w:t>https://link.springer.com/article/10.1186/s12913-023-09133-z</w:t>
        </w:r>
      </w:hyperlink>
      <w:r w:rsidR="002E7114" w:rsidRPr="00395509">
        <w:rPr>
          <w:rFonts w:ascii="Arial" w:hAnsi="Arial" w:cs="Arial"/>
        </w:rPr>
        <w:t xml:space="preserve"> (Accessed: 09/03/2026)</w:t>
      </w:r>
    </w:p>
    <w:p w14:paraId="10A9E4D2" w14:textId="55601CC9"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Shaverdian, N., Gillespie, E. F., Cha, E., Kim, S. Y., Benvengo, S., Chino, F., ... </w:t>
      </w:r>
      <w:r w:rsidR="004C0713" w:rsidRPr="00395509">
        <w:rPr>
          <w:rFonts w:ascii="Arial" w:hAnsi="Arial" w:cs="Arial"/>
        </w:rPr>
        <w:t>and</w:t>
      </w:r>
      <w:r w:rsidRPr="00395509">
        <w:rPr>
          <w:rFonts w:ascii="Arial" w:hAnsi="Arial" w:cs="Arial"/>
        </w:rPr>
        <w:t xml:space="preserve"> Gomez, D. R. (2021). Impact of telemedicine on patient satisfaction and perceptions of care quality in radiation oncology. </w:t>
      </w:r>
      <w:r w:rsidRPr="00395509">
        <w:rPr>
          <w:rFonts w:ascii="Arial" w:hAnsi="Arial" w:cs="Arial"/>
          <w:i/>
          <w:iCs/>
        </w:rPr>
        <w:t>Journal of the National Comprehensive Cancer Network</w:t>
      </w:r>
      <w:r w:rsidRPr="00395509">
        <w:rPr>
          <w:rFonts w:ascii="Arial" w:hAnsi="Arial" w:cs="Arial"/>
        </w:rPr>
        <w:t>, </w:t>
      </w:r>
      <w:r w:rsidRPr="00395509">
        <w:rPr>
          <w:rFonts w:ascii="Arial" w:hAnsi="Arial" w:cs="Arial"/>
          <w:i/>
          <w:iCs/>
        </w:rPr>
        <w:t>19</w:t>
      </w:r>
      <w:r w:rsidRPr="00395509">
        <w:rPr>
          <w:rFonts w:ascii="Arial" w:hAnsi="Arial" w:cs="Arial"/>
        </w:rPr>
        <w:t>(10), 1174-1180.</w:t>
      </w:r>
      <w:r w:rsidR="002E7114" w:rsidRPr="00395509">
        <w:rPr>
          <w:rFonts w:ascii="Arial" w:hAnsi="Arial" w:cs="Arial"/>
        </w:rPr>
        <w:t xml:space="preserve"> Available at: </w:t>
      </w:r>
      <w:hyperlink r:id="rId33" w:history="1">
        <w:r w:rsidR="002E7114" w:rsidRPr="00395509">
          <w:rPr>
            <w:rStyle w:val="Hyperlink"/>
            <w:rFonts w:ascii="Arial" w:hAnsi="Arial" w:cs="Arial"/>
          </w:rPr>
          <w:t>https://doi.org/10.6004/jnccn.2020.7687</w:t>
        </w:r>
      </w:hyperlink>
      <w:r w:rsidR="002E7114" w:rsidRPr="00395509">
        <w:rPr>
          <w:rFonts w:ascii="Arial" w:hAnsi="Arial" w:cs="Arial"/>
        </w:rPr>
        <w:t xml:space="preserve"> (Accessed: 09/03/2026)</w:t>
      </w:r>
    </w:p>
    <w:p w14:paraId="751D44E6" w14:textId="4008CC10" w:rsidR="002E7114" w:rsidRPr="00395509" w:rsidRDefault="00555FFA" w:rsidP="00395509">
      <w:pPr>
        <w:spacing w:line="360" w:lineRule="auto"/>
        <w:ind w:left="450" w:hanging="450"/>
        <w:jc w:val="both"/>
        <w:rPr>
          <w:rFonts w:ascii="Arial" w:hAnsi="Arial" w:cs="Arial"/>
        </w:rPr>
      </w:pPr>
      <w:r w:rsidRPr="00395509">
        <w:rPr>
          <w:rFonts w:ascii="Arial" w:hAnsi="Arial" w:cs="Arial"/>
        </w:rPr>
        <w:t xml:space="preserve">Subhash, S., </w:t>
      </w:r>
      <w:r w:rsidR="004C0713" w:rsidRPr="00395509">
        <w:rPr>
          <w:rFonts w:ascii="Arial" w:hAnsi="Arial" w:cs="Arial"/>
        </w:rPr>
        <w:t>and</w:t>
      </w:r>
      <w:r w:rsidRPr="00395509">
        <w:rPr>
          <w:rFonts w:ascii="Arial" w:hAnsi="Arial" w:cs="Arial"/>
        </w:rPr>
        <w:t xml:space="preserve"> Cudney, E. A. (2018). Gamified learning in higher education: A systematic review of the literature. </w:t>
      </w:r>
      <w:r w:rsidRPr="00395509">
        <w:rPr>
          <w:rFonts w:ascii="Arial" w:hAnsi="Arial" w:cs="Arial"/>
          <w:i/>
          <w:iCs/>
        </w:rPr>
        <w:t>Computers in human behavior</w:t>
      </w:r>
      <w:r w:rsidRPr="00395509">
        <w:rPr>
          <w:rFonts w:ascii="Arial" w:hAnsi="Arial" w:cs="Arial"/>
        </w:rPr>
        <w:t>, </w:t>
      </w:r>
      <w:r w:rsidRPr="00395509">
        <w:rPr>
          <w:rFonts w:ascii="Arial" w:hAnsi="Arial" w:cs="Arial"/>
          <w:i/>
          <w:iCs/>
        </w:rPr>
        <w:t>87</w:t>
      </w:r>
      <w:r w:rsidRPr="00395509">
        <w:rPr>
          <w:rFonts w:ascii="Arial" w:hAnsi="Arial" w:cs="Arial"/>
        </w:rPr>
        <w:t>, 192-206.</w:t>
      </w:r>
      <w:r w:rsidR="002E7114" w:rsidRPr="00395509">
        <w:rPr>
          <w:rFonts w:ascii="Arial" w:hAnsi="Arial" w:cs="Arial"/>
        </w:rPr>
        <w:t xml:space="preserve"> Available at: </w:t>
      </w:r>
      <w:hyperlink r:id="rId34" w:history="1">
        <w:r w:rsidR="002E7114" w:rsidRPr="00395509">
          <w:rPr>
            <w:rStyle w:val="Hyperlink"/>
            <w:rFonts w:ascii="Arial" w:hAnsi="Arial" w:cs="Arial"/>
          </w:rPr>
          <w:t>https://doi.org/10.1016/j.chb.2018.05.028</w:t>
        </w:r>
      </w:hyperlink>
      <w:r w:rsidR="002E7114" w:rsidRPr="00395509">
        <w:rPr>
          <w:rFonts w:ascii="Arial" w:hAnsi="Arial" w:cs="Arial"/>
        </w:rPr>
        <w:t xml:space="preserve"> (Accessed: 09/03/2026)</w:t>
      </w:r>
    </w:p>
    <w:p w14:paraId="2DD97077" w14:textId="77777777" w:rsidR="00555FFA" w:rsidRPr="00395509" w:rsidRDefault="00555FFA" w:rsidP="00395509">
      <w:pPr>
        <w:spacing w:line="360" w:lineRule="auto"/>
        <w:ind w:left="450" w:hanging="450"/>
        <w:jc w:val="both"/>
        <w:rPr>
          <w:rFonts w:ascii="Arial" w:hAnsi="Arial" w:cs="Arial"/>
        </w:rPr>
      </w:pPr>
      <w:r w:rsidRPr="00395509">
        <w:rPr>
          <w:rFonts w:ascii="Arial" w:hAnsi="Arial" w:cs="Arial"/>
        </w:rPr>
        <w:t xml:space="preserve">World Health Organization, (2020). Digital health. Available at: </w:t>
      </w:r>
      <w:hyperlink r:id="rId35" w:anchor="tab=tab_1" w:history="1">
        <w:r w:rsidRPr="00395509">
          <w:rPr>
            <w:rStyle w:val="Hyperlink"/>
            <w:rFonts w:ascii="Arial" w:hAnsi="Arial" w:cs="Arial"/>
          </w:rPr>
          <w:t>https://www.who.int/health-topics/digital-health#tab=tab_1</w:t>
        </w:r>
      </w:hyperlink>
      <w:r w:rsidRPr="00395509">
        <w:rPr>
          <w:rFonts w:ascii="Arial" w:hAnsi="Arial" w:cs="Arial"/>
        </w:rPr>
        <w:t xml:space="preserve"> (Accessed: 12/03/2026)</w:t>
      </w:r>
    </w:p>
    <w:p w14:paraId="4E798994" w14:textId="77777777" w:rsidR="000C0C68" w:rsidRPr="00395509" w:rsidRDefault="000C0C68" w:rsidP="00395509">
      <w:pPr>
        <w:spacing w:line="360" w:lineRule="auto"/>
        <w:jc w:val="both"/>
        <w:rPr>
          <w:rFonts w:ascii="Arial" w:hAnsi="Arial" w:cs="Arial"/>
        </w:rPr>
      </w:pPr>
    </w:p>
    <w:sectPr w:rsidR="000C0C68" w:rsidRPr="003955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9681B" w14:textId="77777777" w:rsidR="00C4043E" w:rsidRDefault="00C4043E" w:rsidP="008B7458">
      <w:pPr>
        <w:spacing w:after="0" w:line="240" w:lineRule="auto"/>
      </w:pPr>
      <w:r>
        <w:separator/>
      </w:r>
    </w:p>
  </w:endnote>
  <w:endnote w:type="continuationSeparator" w:id="0">
    <w:p w14:paraId="7229129F" w14:textId="77777777" w:rsidR="00C4043E" w:rsidRDefault="00C4043E" w:rsidP="008B7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5591296"/>
      <w:docPartObj>
        <w:docPartGallery w:val="Page Numbers (Bottom of Page)"/>
        <w:docPartUnique/>
      </w:docPartObj>
    </w:sdtPr>
    <w:sdtEndPr>
      <w:rPr>
        <w:noProof/>
      </w:rPr>
    </w:sdtEndPr>
    <w:sdtContent>
      <w:p w14:paraId="4E80E4B4" w14:textId="77777777" w:rsidR="008B7458" w:rsidRDefault="008B74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D2B0D2" w14:textId="77777777" w:rsidR="008B7458" w:rsidRDefault="008B7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0E0E3" w14:textId="77777777" w:rsidR="00C4043E" w:rsidRDefault="00C4043E" w:rsidP="008B7458">
      <w:pPr>
        <w:spacing w:after="0" w:line="240" w:lineRule="auto"/>
      </w:pPr>
      <w:r>
        <w:separator/>
      </w:r>
    </w:p>
  </w:footnote>
  <w:footnote w:type="continuationSeparator" w:id="0">
    <w:p w14:paraId="1CDA879B" w14:textId="77777777" w:rsidR="00C4043E" w:rsidRDefault="00C4043E" w:rsidP="008B74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61BFD"/>
    <w:multiLevelType w:val="hybridMultilevel"/>
    <w:tmpl w:val="E6EEF4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A9F1F90"/>
    <w:multiLevelType w:val="hybridMultilevel"/>
    <w:tmpl w:val="05DC4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4E5B59"/>
    <w:multiLevelType w:val="hybridMultilevel"/>
    <w:tmpl w:val="633EC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771001"/>
    <w:multiLevelType w:val="hybridMultilevel"/>
    <w:tmpl w:val="663C8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89613953">
    <w:abstractNumId w:val="0"/>
  </w:num>
  <w:num w:numId="2" w16cid:durableId="1740983832">
    <w:abstractNumId w:val="1"/>
  </w:num>
  <w:num w:numId="3" w16cid:durableId="2111273829">
    <w:abstractNumId w:val="2"/>
  </w:num>
  <w:num w:numId="4" w16cid:durableId="21214922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719"/>
    <w:rsid w:val="00035719"/>
    <w:rsid w:val="00053EED"/>
    <w:rsid w:val="000918EE"/>
    <w:rsid w:val="00094F7C"/>
    <w:rsid w:val="000C0C68"/>
    <w:rsid w:val="000F5DBC"/>
    <w:rsid w:val="001346EB"/>
    <w:rsid w:val="001C5BEE"/>
    <w:rsid w:val="001E2F95"/>
    <w:rsid w:val="001E4661"/>
    <w:rsid w:val="0022594A"/>
    <w:rsid w:val="00240DF9"/>
    <w:rsid w:val="00272887"/>
    <w:rsid w:val="002736E7"/>
    <w:rsid w:val="002E7114"/>
    <w:rsid w:val="00321037"/>
    <w:rsid w:val="003475AD"/>
    <w:rsid w:val="003926F5"/>
    <w:rsid w:val="00395509"/>
    <w:rsid w:val="003B62B2"/>
    <w:rsid w:val="00484E02"/>
    <w:rsid w:val="00490005"/>
    <w:rsid w:val="004A63AD"/>
    <w:rsid w:val="004C0713"/>
    <w:rsid w:val="004C437D"/>
    <w:rsid w:val="004E4E7F"/>
    <w:rsid w:val="00542E89"/>
    <w:rsid w:val="00555FFA"/>
    <w:rsid w:val="00592A41"/>
    <w:rsid w:val="005B7D10"/>
    <w:rsid w:val="005F1C43"/>
    <w:rsid w:val="00604E78"/>
    <w:rsid w:val="00621C69"/>
    <w:rsid w:val="006337C5"/>
    <w:rsid w:val="006B521C"/>
    <w:rsid w:val="006E3698"/>
    <w:rsid w:val="007003D0"/>
    <w:rsid w:val="007138B9"/>
    <w:rsid w:val="007305E8"/>
    <w:rsid w:val="00733C75"/>
    <w:rsid w:val="0074023E"/>
    <w:rsid w:val="00783E9E"/>
    <w:rsid w:val="007A53B0"/>
    <w:rsid w:val="00826F17"/>
    <w:rsid w:val="0088140F"/>
    <w:rsid w:val="0089285F"/>
    <w:rsid w:val="008B0D4D"/>
    <w:rsid w:val="008B7458"/>
    <w:rsid w:val="008E6DB1"/>
    <w:rsid w:val="009A7527"/>
    <w:rsid w:val="009D16E7"/>
    <w:rsid w:val="00A40513"/>
    <w:rsid w:val="00A861BF"/>
    <w:rsid w:val="00AD3263"/>
    <w:rsid w:val="00B16DC8"/>
    <w:rsid w:val="00B54B4A"/>
    <w:rsid w:val="00BD7255"/>
    <w:rsid w:val="00BF69C9"/>
    <w:rsid w:val="00C227DB"/>
    <w:rsid w:val="00C4043E"/>
    <w:rsid w:val="00C854EC"/>
    <w:rsid w:val="00C91BBF"/>
    <w:rsid w:val="00CA0A2C"/>
    <w:rsid w:val="00CA0D0D"/>
    <w:rsid w:val="00CB4EA5"/>
    <w:rsid w:val="00D03EB1"/>
    <w:rsid w:val="00D50411"/>
    <w:rsid w:val="00D60775"/>
    <w:rsid w:val="00DD1A9A"/>
    <w:rsid w:val="00DD749F"/>
    <w:rsid w:val="00E11E80"/>
    <w:rsid w:val="00E576B1"/>
    <w:rsid w:val="00E843D4"/>
    <w:rsid w:val="00E9360D"/>
    <w:rsid w:val="00E97129"/>
    <w:rsid w:val="00F00DC1"/>
    <w:rsid w:val="00F8719A"/>
    <w:rsid w:val="00FA77C7"/>
    <w:rsid w:val="00FB3FE7"/>
    <w:rsid w:val="00FE1F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90C60"/>
  <w15:chartTrackingRefBased/>
  <w15:docId w15:val="{34B139C4-ACF8-4ABE-A3A9-27084230C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7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57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57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57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57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57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7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7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7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7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57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57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57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57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5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719"/>
    <w:rPr>
      <w:rFonts w:eastAsiaTheme="majorEastAsia" w:cstheme="majorBidi"/>
      <w:color w:val="272727" w:themeColor="text1" w:themeTint="D8"/>
    </w:rPr>
  </w:style>
  <w:style w:type="paragraph" w:styleId="Title">
    <w:name w:val="Title"/>
    <w:basedOn w:val="Normal"/>
    <w:next w:val="Normal"/>
    <w:link w:val="TitleChar"/>
    <w:uiPriority w:val="10"/>
    <w:qFormat/>
    <w:rsid w:val="000357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719"/>
    <w:pPr>
      <w:spacing w:before="160"/>
      <w:jc w:val="center"/>
    </w:pPr>
    <w:rPr>
      <w:i/>
      <w:iCs/>
      <w:color w:val="404040" w:themeColor="text1" w:themeTint="BF"/>
    </w:rPr>
  </w:style>
  <w:style w:type="character" w:customStyle="1" w:styleId="QuoteChar">
    <w:name w:val="Quote Char"/>
    <w:basedOn w:val="DefaultParagraphFont"/>
    <w:link w:val="Quote"/>
    <w:uiPriority w:val="29"/>
    <w:rsid w:val="00035719"/>
    <w:rPr>
      <w:i/>
      <w:iCs/>
      <w:color w:val="404040" w:themeColor="text1" w:themeTint="BF"/>
    </w:rPr>
  </w:style>
  <w:style w:type="paragraph" w:styleId="ListParagraph">
    <w:name w:val="List Paragraph"/>
    <w:basedOn w:val="Normal"/>
    <w:uiPriority w:val="34"/>
    <w:qFormat/>
    <w:rsid w:val="00035719"/>
    <w:pPr>
      <w:ind w:left="720"/>
      <w:contextualSpacing/>
    </w:pPr>
  </w:style>
  <w:style w:type="character" w:styleId="IntenseEmphasis">
    <w:name w:val="Intense Emphasis"/>
    <w:basedOn w:val="DefaultParagraphFont"/>
    <w:uiPriority w:val="21"/>
    <w:qFormat/>
    <w:rsid w:val="00035719"/>
    <w:rPr>
      <w:i/>
      <w:iCs/>
      <w:color w:val="2F5496" w:themeColor="accent1" w:themeShade="BF"/>
    </w:rPr>
  </w:style>
  <w:style w:type="paragraph" w:styleId="IntenseQuote">
    <w:name w:val="Intense Quote"/>
    <w:basedOn w:val="Normal"/>
    <w:next w:val="Normal"/>
    <w:link w:val="IntenseQuoteChar"/>
    <w:uiPriority w:val="30"/>
    <w:qFormat/>
    <w:rsid w:val="000357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5719"/>
    <w:rPr>
      <w:i/>
      <w:iCs/>
      <w:color w:val="2F5496" w:themeColor="accent1" w:themeShade="BF"/>
    </w:rPr>
  </w:style>
  <w:style w:type="character" w:styleId="IntenseReference">
    <w:name w:val="Intense Reference"/>
    <w:basedOn w:val="DefaultParagraphFont"/>
    <w:uiPriority w:val="32"/>
    <w:qFormat/>
    <w:rsid w:val="00035719"/>
    <w:rPr>
      <w:b/>
      <w:bCs/>
      <w:smallCaps/>
      <w:color w:val="2F5496" w:themeColor="accent1" w:themeShade="BF"/>
      <w:spacing w:val="5"/>
    </w:rPr>
  </w:style>
  <w:style w:type="character" w:styleId="Hyperlink">
    <w:name w:val="Hyperlink"/>
    <w:basedOn w:val="DefaultParagraphFont"/>
    <w:uiPriority w:val="99"/>
    <w:unhideWhenUsed/>
    <w:rsid w:val="000C0C68"/>
    <w:rPr>
      <w:color w:val="0563C1" w:themeColor="hyperlink"/>
      <w:u w:val="single"/>
    </w:rPr>
  </w:style>
  <w:style w:type="character" w:styleId="UnresolvedMention">
    <w:name w:val="Unresolved Mention"/>
    <w:basedOn w:val="DefaultParagraphFont"/>
    <w:uiPriority w:val="99"/>
    <w:semiHidden/>
    <w:unhideWhenUsed/>
    <w:rsid w:val="000C0C68"/>
    <w:rPr>
      <w:color w:val="605E5C"/>
      <w:shd w:val="clear" w:color="auto" w:fill="E1DFDD"/>
    </w:rPr>
  </w:style>
  <w:style w:type="table" w:styleId="TableGrid">
    <w:name w:val="Table Grid"/>
    <w:basedOn w:val="TableNormal"/>
    <w:uiPriority w:val="39"/>
    <w:rsid w:val="000F5DBC"/>
    <w:pPr>
      <w:spacing w:after="0" w:line="240" w:lineRule="auto"/>
    </w:pPr>
    <w:rPr>
      <w:rFonts w:ascii="Aptos" w:eastAsia="Aptos" w:hAnsi="Aptos" w:cs="SimSun"/>
      <w:kern w:val="2"/>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7527"/>
    <w:pPr>
      <w:spacing w:before="240" w:after="0"/>
      <w:outlineLvl w:val="9"/>
    </w:pPr>
    <w:rPr>
      <w:sz w:val="32"/>
      <w:szCs w:val="32"/>
    </w:rPr>
  </w:style>
  <w:style w:type="paragraph" w:styleId="TOC1">
    <w:name w:val="toc 1"/>
    <w:basedOn w:val="Normal"/>
    <w:next w:val="Normal"/>
    <w:autoRedefine/>
    <w:uiPriority w:val="39"/>
    <w:unhideWhenUsed/>
    <w:rsid w:val="009A7527"/>
    <w:pPr>
      <w:spacing w:after="100"/>
    </w:pPr>
  </w:style>
  <w:style w:type="paragraph" w:styleId="TOC2">
    <w:name w:val="toc 2"/>
    <w:basedOn w:val="Normal"/>
    <w:next w:val="Normal"/>
    <w:autoRedefine/>
    <w:uiPriority w:val="39"/>
    <w:unhideWhenUsed/>
    <w:rsid w:val="009A7527"/>
    <w:pPr>
      <w:spacing w:after="100"/>
      <w:ind w:left="220"/>
    </w:pPr>
  </w:style>
  <w:style w:type="paragraph" w:styleId="TOC3">
    <w:name w:val="toc 3"/>
    <w:basedOn w:val="Normal"/>
    <w:next w:val="Normal"/>
    <w:autoRedefine/>
    <w:uiPriority w:val="39"/>
    <w:unhideWhenUsed/>
    <w:rsid w:val="009A7527"/>
    <w:pPr>
      <w:spacing w:after="100"/>
      <w:ind w:left="440"/>
    </w:pPr>
  </w:style>
  <w:style w:type="paragraph" w:styleId="Header">
    <w:name w:val="header"/>
    <w:basedOn w:val="Normal"/>
    <w:link w:val="HeaderChar"/>
    <w:uiPriority w:val="99"/>
    <w:unhideWhenUsed/>
    <w:rsid w:val="008B74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458"/>
  </w:style>
  <w:style w:type="paragraph" w:styleId="Footer">
    <w:name w:val="footer"/>
    <w:basedOn w:val="Normal"/>
    <w:link w:val="FooterChar"/>
    <w:uiPriority w:val="99"/>
    <w:unhideWhenUsed/>
    <w:rsid w:val="008B7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458"/>
  </w:style>
  <w:style w:type="paragraph" w:styleId="NormalWeb">
    <w:name w:val="Normal (Web)"/>
    <w:basedOn w:val="Normal"/>
    <w:uiPriority w:val="99"/>
    <w:semiHidden/>
    <w:unhideWhenUsed/>
    <w:rsid w:val="00C227D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r.nsf.gov/servlets/purl/10063059" TargetMode="External"/><Relationship Id="rId18" Type="http://schemas.openxmlformats.org/officeDocument/2006/relationships/hyperlink" Target="https://doi.org/10.3390/healthcare10091677" TargetMode="External"/><Relationship Id="rId26" Type="http://schemas.openxmlformats.org/officeDocument/2006/relationships/hyperlink" Target="https://doi.org/10.3390/su15021059" TargetMode="External"/><Relationship Id="rId21" Type="http://schemas.openxmlformats.org/officeDocument/2006/relationships/hyperlink" Target="https://nds.healthwatch.co.uk/reports-library/patient-experiences-nhs-communication-and-administration" TargetMode="External"/><Relationship Id="rId34" Type="http://schemas.openxmlformats.org/officeDocument/2006/relationships/hyperlink" Target="https://doi.org/10.1016/j.chb.2018.05.028" TargetMode="External"/><Relationship Id="rId7" Type="http://schemas.openxmlformats.org/officeDocument/2006/relationships/endnotes" Target="endnotes.xml"/><Relationship Id="rId12" Type="http://schemas.openxmlformats.org/officeDocument/2006/relationships/hyperlink" Target="https://doi.org/10.4135/9781036232009" TargetMode="External"/><Relationship Id="rId17" Type="http://schemas.openxmlformats.org/officeDocument/2006/relationships/hyperlink" Target="https://doi.org/10.1016/j.acra.2018.04.025" TargetMode="External"/><Relationship Id="rId25" Type="http://schemas.openxmlformats.org/officeDocument/2006/relationships/hyperlink" Target="https://doi.org/10.1007/s40258-022-00785-2" TargetMode="External"/><Relationship Id="rId33" Type="http://schemas.openxmlformats.org/officeDocument/2006/relationships/hyperlink" Target="https://doi.org/10.6004/jnccn.2020.7687" TargetMode="External"/><Relationship Id="rId2" Type="http://schemas.openxmlformats.org/officeDocument/2006/relationships/numbering" Target="numbering.xml"/><Relationship Id="rId16" Type="http://schemas.openxmlformats.org/officeDocument/2006/relationships/hyperlink" Target="https://doi.org/10.1371/journal.pone.0280733" TargetMode="External"/><Relationship Id="rId20" Type="http://schemas.openxmlformats.org/officeDocument/2006/relationships/hyperlink" Target="https://www.healthprofessionalacademy.co.uk/news/one-in-three-gp-appointments-now-delivered-remotely" TargetMode="External"/><Relationship Id="rId29" Type="http://schemas.openxmlformats.org/officeDocument/2006/relationships/hyperlink" Target="https://doi.org/10.1016/j.hrmr.2017.01.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195/ijms.2022.1363" TargetMode="External"/><Relationship Id="rId24" Type="http://schemas.openxmlformats.org/officeDocument/2006/relationships/hyperlink" Target="https://www.digitalhealth.net/2025/08/a-third-of-gp-appointments-in-england-carried-out-remotely/" TargetMode="External"/><Relationship Id="rId32" Type="http://schemas.openxmlformats.org/officeDocument/2006/relationships/hyperlink" Target="https://link.springer.com/article/10.1186/s12913-023-09133-z"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 TargetMode="External"/><Relationship Id="rId23" Type="http://schemas.openxmlformats.org/officeDocument/2006/relationships/hyperlink" Target="https://doi.org/10.3389/fdgth.2024.1432871" TargetMode="External"/><Relationship Id="rId28" Type="http://schemas.openxmlformats.org/officeDocument/2006/relationships/hyperlink" Target="https://www.ncfe.org.uk/all-articles/new-report-finds-1-in-5-lack-the-digital-skills-needed-for-modern-life/" TargetMode="External"/><Relationship Id="rId36" Type="http://schemas.openxmlformats.org/officeDocument/2006/relationships/fontTable" Target="fontTable.xml"/><Relationship Id="rId10" Type="http://schemas.openxmlformats.org/officeDocument/2006/relationships/hyperlink" Target="https://doi.org/10.1080/19932820.2024.2301829" TargetMode="External"/><Relationship Id="rId19" Type="http://schemas.openxmlformats.org/officeDocument/2006/relationships/hyperlink" Target="https://doi.org/10.3310/nihropenres.13290.2" TargetMode="External"/><Relationship Id="rId31" Type="http://schemas.openxmlformats.org/officeDocument/2006/relationships/hyperlink" Target="https://doi.org/10.1177/193758671774738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ink.springer.com/article/10.1186/S12911-022-01952-0" TargetMode="External"/><Relationship Id="rId22" Type="http://schemas.openxmlformats.org/officeDocument/2006/relationships/hyperlink" Target="https://www.itu.int/en/ITU-D/Statistics/Pages/facts/default.aspx" TargetMode="External"/><Relationship Id="rId27" Type="http://schemas.openxmlformats.org/officeDocument/2006/relationships/hyperlink" Target="https://doi.org/10.2196/51439" TargetMode="External"/><Relationship Id="rId30" Type="http://schemas.openxmlformats.org/officeDocument/2006/relationships/hyperlink" Target="https://www.england.nhs.uk/2025/10/millions-more-online-consultation-submissions-by-patients-to-practices-in-september/" TargetMode="External"/><Relationship Id="rId35" Type="http://schemas.openxmlformats.org/officeDocument/2006/relationships/hyperlink" Target="https://www.who.int/health-topics/digital-health"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0F314-CC67-4699-854F-1DA6A2074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1222</TotalTime>
  <Pages>13</Pages>
  <Words>4176</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Patricia Kelly-Lambo (2215117)</cp:lastModifiedBy>
  <cp:revision>6</cp:revision>
  <dcterms:created xsi:type="dcterms:W3CDTF">2026-03-26T10:06:00Z</dcterms:created>
  <dcterms:modified xsi:type="dcterms:W3CDTF">2026-04-01T09:12:00Z</dcterms:modified>
</cp:coreProperties>
</file>