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B0510" w14:textId="2AC4E8C5" w:rsidR="0046349A" w:rsidRPr="00633FD3" w:rsidRDefault="00B1091C" w:rsidP="00633FD3">
      <w:pPr>
        <w:spacing w:after="160" w:line="360" w:lineRule="auto"/>
        <w:ind w:firstLine="454"/>
        <w:rPr>
          <w:rFonts w:ascii="Arial" w:hAnsi="Arial" w:cs="Arial"/>
          <w:b/>
          <w:bCs/>
          <w:sz w:val="22"/>
        </w:rPr>
      </w:pPr>
      <w:r>
        <w:rPr>
          <w:rFonts w:ascii="Arial" w:hAnsi="Arial" w:cs="Arial"/>
          <w:b/>
          <w:bCs/>
          <w:noProof/>
          <w:sz w:val="22"/>
        </w:rPr>
        <w:drawing>
          <wp:inline distT="0" distB="0" distL="0" distR="0" wp14:anchorId="5F22A7B4" wp14:editId="62FB8565">
            <wp:extent cx="3390900" cy="1352550"/>
            <wp:effectExtent l="0" t="0" r="0" b="0"/>
            <wp:docPr id="1897764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41" name="Picture 1"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90900" cy="1352550"/>
                    </a:xfrm>
                    <a:prstGeom prst="rect">
                      <a:avLst/>
                    </a:prstGeom>
                    <a:ln>
                      <a:noFill/>
                    </a:ln>
                    <a:effectLst>
                      <a:softEdge rad="112500"/>
                    </a:effectLst>
                  </pic:spPr>
                </pic:pic>
              </a:graphicData>
            </a:graphic>
          </wp:inline>
        </w:drawing>
      </w:r>
    </w:p>
    <w:p w14:paraId="499DEA70" w14:textId="77777777" w:rsidR="0046349A" w:rsidRDefault="0046349A" w:rsidP="00633FD3">
      <w:pPr>
        <w:spacing w:after="160" w:line="360" w:lineRule="auto"/>
        <w:ind w:firstLine="454"/>
        <w:jc w:val="center"/>
        <w:rPr>
          <w:rFonts w:ascii="Arial" w:hAnsi="Arial" w:cs="Arial"/>
          <w:b/>
          <w:bCs/>
          <w:sz w:val="22"/>
        </w:rPr>
      </w:pPr>
    </w:p>
    <w:p w14:paraId="43C6F962" w14:textId="77777777" w:rsidR="00BE0466" w:rsidRDefault="00BE0466" w:rsidP="00633FD3">
      <w:pPr>
        <w:spacing w:after="160" w:line="360" w:lineRule="auto"/>
        <w:ind w:firstLine="454"/>
        <w:jc w:val="center"/>
        <w:rPr>
          <w:rFonts w:ascii="Arial" w:hAnsi="Arial" w:cs="Arial"/>
          <w:b/>
          <w:bCs/>
          <w:sz w:val="22"/>
        </w:rPr>
      </w:pPr>
    </w:p>
    <w:p w14:paraId="6DD0CEBD" w14:textId="77777777" w:rsidR="00BE0466" w:rsidRPr="00633FD3" w:rsidRDefault="00BE0466" w:rsidP="00633FD3">
      <w:pPr>
        <w:spacing w:after="160" w:line="360" w:lineRule="auto"/>
        <w:ind w:firstLine="454"/>
        <w:jc w:val="center"/>
        <w:rPr>
          <w:rFonts w:ascii="Arial" w:hAnsi="Arial" w:cs="Arial"/>
          <w:b/>
          <w:bCs/>
          <w:sz w:val="22"/>
        </w:rPr>
      </w:pPr>
    </w:p>
    <w:p w14:paraId="4A37AA4C" w14:textId="723AD221" w:rsidR="0046349A" w:rsidRPr="00BE0466" w:rsidRDefault="004F4E32" w:rsidP="004F4E32">
      <w:pPr>
        <w:spacing w:after="160" w:line="360" w:lineRule="auto"/>
        <w:ind w:firstLine="454"/>
        <w:jc w:val="center"/>
        <w:rPr>
          <w:rFonts w:ascii="Arial" w:hAnsi="Arial" w:cs="Arial"/>
          <w:b/>
          <w:bCs/>
          <w:sz w:val="36"/>
          <w:szCs w:val="36"/>
        </w:rPr>
      </w:pPr>
      <w:r w:rsidRPr="00BE0466">
        <w:rPr>
          <w:rFonts w:ascii="Arial" w:hAnsi="Arial" w:cs="Arial"/>
          <w:b/>
          <w:bCs/>
          <w:sz w:val="36"/>
          <w:szCs w:val="36"/>
        </w:rPr>
        <w:t>BA BUSINESS MANAGEMENT</w:t>
      </w:r>
    </w:p>
    <w:p w14:paraId="548CF6C1" w14:textId="77777777" w:rsidR="0046349A" w:rsidRPr="00BE0466" w:rsidRDefault="0046349A" w:rsidP="004F4E32">
      <w:pPr>
        <w:spacing w:after="160" w:line="360" w:lineRule="auto"/>
        <w:ind w:firstLine="454"/>
        <w:jc w:val="center"/>
        <w:rPr>
          <w:rFonts w:ascii="Arial" w:hAnsi="Arial" w:cs="Arial"/>
          <w:b/>
          <w:bCs/>
          <w:sz w:val="28"/>
          <w:szCs w:val="28"/>
        </w:rPr>
      </w:pPr>
      <w:r w:rsidRPr="00BE0466">
        <w:rPr>
          <w:rFonts w:ascii="Arial" w:hAnsi="Arial" w:cs="Arial"/>
          <w:b/>
          <w:bCs/>
          <w:sz w:val="28"/>
          <w:szCs w:val="28"/>
        </w:rPr>
        <w:t>International Business Communications</w:t>
      </w:r>
    </w:p>
    <w:p w14:paraId="62D2972C" w14:textId="20A9FE55" w:rsidR="004F4E32" w:rsidRPr="00633FD3" w:rsidRDefault="00D51020" w:rsidP="004F4E32">
      <w:pPr>
        <w:spacing w:after="160" w:line="360" w:lineRule="auto"/>
        <w:ind w:firstLine="454"/>
        <w:jc w:val="center"/>
        <w:rPr>
          <w:rFonts w:ascii="Arial" w:hAnsi="Arial" w:cs="Arial"/>
          <w:b/>
          <w:bCs/>
          <w:sz w:val="22"/>
        </w:rPr>
      </w:pPr>
      <w:r>
        <w:rPr>
          <w:rFonts w:ascii="Arial" w:hAnsi="Arial" w:cs="Arial"/>
          <w:b/>
          <w:bCs/>
          <w:sz w:val="22"/>
        </w:rPr>
        <w:t xml:space="preserve">Assessment </w:t>
      </w:r>
      <w:proofErr w:type="gramStart"/>
      <w:r>
        <w:rPr>
          <w:rFonts w:ascii="Arial" w:hAnsi="Arial" w:cs="Arial"/>
          <w:b/>
          <w:bCs/>
          <w:sz w:val="22"/>
        </w:rPr>
        <w:t>1:Essey</w:t>
      </w:r>
      <w:proofErr w:type="gramEnd"/>
    </w:p>
    <w:p w14:paraId="6485F53E" w14:textId="77777777" w:rsidR="00D51020" w:rsidRDefault="00D51020" w:rsidP="00D51020">
      <w:pPr>
        <w:spacing w:after="160" w:line="360" w:lineRule="auto"/>
        <w:ind w:firstLine="454"/>
        <w:jc w:val="left"/>
        <w:rPr>
          <w:rFonts w:ascii="Arial" w:hAnsi="Arial" w:cs="Arial"/>
          <w:b/>
          <w:bCs/>
          <w:sz w:val="22"/>
        </w:rPr>
      </w:pPr>
    </w:p>
    <w:p w14:paraId="5C66519B" w14:textId="77777777" w:rsidR="00D51020" w:rsidRDefault="00D51020" w:rsidP="00D51020">
      <w:pPr>
        <w:spacing w:after="160" w:line="360" w:lineRule="auto"/>
        <w:ind w:firstLine="454"/>
        <w:jc w:val="left"/>
        <w:rPr>
          <w:rFonts w:ascii="Arial" w:hAnsi="Arial" w:cs="Arial"/>
          <w:b/>
          <w:bCs/>
          <w:sz w:val="22"/>
        </w:rPr>
      </w:pPr>
    </w:p>
    <w:p w14:paraId="5B5348EC" w14:textId="77777777" w:rsidR="00D51020" w:rsidRDefault="00D51020" w:rsidP="00D51020">
      <w:pPr>
        <w:spacing w:after="160" w:line="360" w:lineRule="auto"/>
        <w:ind w:firstLine="454"/>
        <w:jc w:val="left"/>
        <w:rPr>
          <w:rFonts w:ascii="Arial" w:hAnsi="Arial" w:cs="Arial"/>
          <w:b/>
          <w:bCs/>
          <w:sz w:val="22"/>
        </w:rPr>
      </w:pPr>
    </w:p>
    <w:p w14:paraId="0CD236C6" w14:textId="77777777" w:rsidR="00D51020" w:rsidRDefault="00D51020" w:rsidP="00D51020">
      <w:pPr>
        <w:spacing w:after="160" w:line="360" w:lineRule="auto"/>
        <w:ind w:firstLine="454"/>
        <w:jc w:val="left"/>
        <w:rPr>
          <w:rFonts w:ascii="Arial" w:hAnsi="Arial" w:cs="Arial"/>
          <w:b/>
          <w:bCs/>
          <w:sz w:val="22"/>
        </w:rPr>
      </w:pPr>
    </w:p>
    <w:p w14:paraId="53E0C9C9" w14:textId="77777777" w:rsidR="00D51020" w:rsidRDefault="00D51020" w:rsidP="00D51020">
      <w:pPr>
        <w:spacing w:after="160" w:line="360" w:lineRule="auto"/>
        <w:ind w:firstLine="454"/>
        <w:jc w:val="left"/>
        <w:rPr>
          <w:rFonts w:ascii="Arial" w:hAnsi="Arial" w:cs="Arial"/>
          <w:b/>
          <w:bCs/>
          <w:sz w:val="22"/>
        </w:rPr>
      </w:pPr>
    </w:p>
    <w:p w14:paraId="20BEFB22" w14:textId="77777777" w:rsidR="00D51020" w:rsidRDefault="00D51020" w:rsidP="00D51020">
      <w:pPr>
        <w:spacing w:after="160" w:line="360" w:lineRule="auto"/>
        <w:ind w:firstLine="454"/>
        <w:jc w:val="left"/>
        <w:rPr>
          <w:rFonts w:ascii="Arial" w:hAnsi="Arial" w:cs="Arial"/>
          <w:b/>
          <w:bCs/>
          <w:sz w:val="22"/>
        </w:rPr>
      </w:pPr>
    </w:p>
    <w:p w14:paraId="0F7A6385" w14:textId="77777777" w:rsidR="00D51020" w:rsidRDefault="00D51020" w:rsidP="00D51020">
      <w:pPr>
        <w:spacing w:after="160" w:line="360" w:lineRule="auto"/>
        <w:ind w:firstLine="454"/>
        <w:jc w:val="left"/>
        <w:rPr>
          <w:rFonts w:ascii="Arial" w:hAnsi="Arial" w:cs="Arial"/>
          <w:b/>
          <w:bCs/>
          <w:sz w:val="22"/>
        </w:rPr>
      </w:pPr>
    </w:p>
    <w:p w14:paraId="2B5449DA" w14:textId="77777777" w:rsidR="00D51020" w:rsidRDefault="00D51020" w:rsidP="00D51020">
      <w:pPr>
        <w:spacing w:after="160" w:line="360" w:lineRule="auto"/>
        <w:ind w:firstLine="454"/>
        <w:jc w:val="left"/>
        <w:rPr>
          <w:rFonts w:ascii="Arial" w:hAnsi="Arial" w:cs="Arial"/>
          <w:b/>
          <w:bCs/>
          <w:sz w:val="22"/>
        </w:rPr>
      </w:pPr>
    </w:p>
    <w:p w14:paraId="5EB406A5" w14:textId="77777777" w:rsidR="00D51020" w:rsidRDefault="00D51020" w:rsidP="00BE0466">
      <w:pPr>
        <w:spacing w:after="160" w:line="360" w:lineRule="auto"/>
        <w:jc w:val="left"/>
        <w:rPr>
          <w:rFonts w:ascii="Arial" w:hAnsi="Arial" w:cs="Arial"/>
          <w:b/>
          <w:bCs/>
          <w:sz w:val="22"/>
        </w:rPr>
      </w:pPr>
    </w:p>
    <w:p w14:paraId="3EE33F74" w14:textId="38A64BBB" w:rsidR="0046349A" w:rsidRDefault="0046349A" w:rsidP="00D51020">
      <w:pPr>
        <w:spacing w:after="160" w:line="360" w:lineRule="auto"/>
        <w:ind w:firstLine="454"/>
        <w:jc w:val="left"/>
        <w:rPr>
          <w:rFonts w:ascii="Arial" w:hAnsi="Arial" w:cs="Arial"/>
          <w:b/>
          <w:bCs/>
          <w:sz w:val="22"/>
        </w:rPr>
      </w:pPr>
      <w:r w:rsidRPr="00633FD3">
        <w:rPr>
          <w:rFonts w:ascii="Arial" w:hAnsi="Arial" w:cs="Arial"/>
          <w:b/>
          <w:bCs/>
          <w:sz w:val="22"/>
        </w:rPr>
        <w:t>Module Code: LCBB6001</w:t>
      </w:r>
    </w:p>
    <w:p w14:paraId="4B21B38A" w14:textId="5AC3479D" w:rsidR="00D51020" w:rsidRPr="00633FD3" w:rsidRDefault="00D51020" w:rsidP="00D51020">
      <w:pPr>
        <w:spacing w:after="160" w:line="360" w:lineRule="auto"/>
        <w:ind w:firstLine="454"/>
        <w:jc w:val="left"/>
        <w:rPr>
          <w:rFonts w:ascii="Arial" w:hAnsi="Arial" w:cs="Arial"/>
          <w:b/>
          <w:bCs/>
          <w:sz w:val="22"/>
        </w:rPr>
      </w:pPr>
      <w:r>
        <w:rPr>
          <w:rFonts w:ascii="Arial" w:hAnsi="Arial" w:cs="Arial"/>
          <w:b/>
          <w:bCs/>
          <w:sz w:val="22"/>
        </w:rPr>
        <w:t>Lecturer:</w:t>
      </w:r>
      <w:r w:rsidR="00246E1E" w:rsidRPr="00246E1E">
        <w:rPr>
          <w:rFonts w:ascii="Arial" w:hAnsi="Arial" w:cs="Arial"/>
          <w:b/>
          <w:sz w:val="22"/>
        </w:rPr>
        <w:t xml:space="preserve"> </w:t>
      </w:r>
      <w:r w:rsidR="00246E1E">
        <w:rPr>
          <w:rFonts w:ascii="Arial" w:hAnsi="Arial" w:cs="Arial"/>
          <w:b/>
          <w:sz w:val="22"/>
        </w:rPr>
        <w:t>Afzal Munna</w:t>
      </w:r>
    </w:p>
    <w:p w14:paraId="2F0609DA" w14:textId="1BF9ED47" w:rsidR="0046349A" w:rsidRPr="00633FD3" w:rsidRDefault="0046349A" w:rsidP="00D51020">
      <w:pPr>
        <w:spacing w:after="160" w:line="360" w:lineRule="auto"/>
        <w:ind w:firstLine="454"/>
        <w:jc w:val="left"/>
        <w:rPr>
          <w:rFonts w:ascii="Arial" w:hAnsi="Arial" w:cs="Arial"/>
          <w:b/>
          <w:bCs/>
          <w:sz w:val="22"/>
        </w:rPr>
      </w:pPr>
      <w:r w:rsidRPr="00633FD3">
        <w:rPr>
          <w:rFonts w:ascii="Arial" w:hAnsi="Arial" w:cs="Arial"/>
          <w:b/>
          <w:bCs/>
          <w:sz w:val="22"/>
        </w:rPr>
        <w:t xml:space="preserve">Student </w:t>
      </w:r>
      <w:proofErr w:type="spellStart"/>
      <w:proofErr w:type="gramStart"/>
      <w:r w:rsidRPr="00633FD3">
        <w:rPr>
          <w:rFonts w:ascii="Arial" w:hAnsi="Arial" w:cs="Arial"/>
          <w:b/>
          <w:bCs/>
          <w:sz w:val="22"/>
        </w:rPr>
        <w:t>Name:</w:t>
      </w:r>
      <w:r w:rsidR="00D51020">
        <w:rPr>
          <w:rFonts w:ascii="Arial" w:hAnsi="Arial" w:cs="Arial"/>
          <w:b/>
          <w:bCs/>
          <w:sz w:val="22"/>
        </w:rPr>
        <w:t>Emanuel</w:t>
      </w:r>
      <w:proofErr w:type="spellEnd"/>
      <w:proofErr w:type="gramEnd"/>
      <w:r w:rsidR="00D51020">
        <w:rPr>
          <w:rFonts w:ascii="Arial" w:hAnsi="Arial" w:cs="Arial"/>
          <w:b/>
          <w:bCs/>
          <w:sz w:val="22"/>
        </w:rPr>
        <w:t xml:space="preserve"> Georgian Puiu</w:t>
      </w:r>
    </w:p>
    <w:p w14:paraId="15B4B954" w14:textId="02FF40D0" w:rsidR="0046349A" w:rsidRPr="00633FD3" w:rsidRDefault="0046349A" w:rsidP="00D51020">
      <w:pPr>
        <w:spacing w:after="160" w:line="360" w:lineRule="auto"/>
        <w:ind w:firstLine="454"/>
        <w:jc w:val="left"/>
        <w:rPr>
          <w:rFonts w:ascii="Arial" w:hAnsi="Arial" w:cs="Arial"/>
          <w:sz w:val="22"/>
        </w:rPr>
      </w:pPr>
      <w:r w:rsidRPr="00633FD3">
        <w:rPr>
          <w:rFonts w:ascii="Arial" w:hAnsi="Arial" w:cs="Arial"/>
          <w:b/>
          <w:bCs/>
          <w:sz w:val="22"/>
        </w:rPr>
        <w:t>Student ID:</w:t>
      </w:r>
      <w:r w:rsidR="00B1091C" w:rsidRPr="00B1091C">
        <w:rPr>
          <w:rFonts w:ascii="Arial" w:hAnsi="Arial"/>
          <w:sz w:val="22"/>
        </w:rPr>
        <w:t xml:space="preserve"> </w:t>
      </w:r>
      <w:r w:rsidR="00B1091C" w:rsidRPr="00B1091C">
        <w:rPr>
          <w:rFonts w:ascii="Arial" w:hAnsi="Arial"/>
          <w:b/>
          <w:bCs/>
          <w:sz w:val="22"/>
        </w:rPr>
        <w:t>2130778</w:t>
      </w:r>
      <w:r w:rsidRPr="00633FD3">
        <w:rPr>
          <w:rFonts w:ascii="Arial" w:hAnsi="Arial" w:cs="Arial"/>
          <w:sz w:val="22"/>
        </w:rPr>
        <w:br w:type="page"/>
      </w:r>
    </w:p>
    <w:p w14:paraId="513689C8" w14:textId="77777777" w:rsidR="0046349A" w:rsidRPr="00633FD3" w:rsidRDefault="0046349A" w:rsidP="00633FD3">
      <w:pPr>
        <w:pStyle w:val="Heading1"/>
        <w:spacing w:line="360" w:lineRule="auto"/>
        <w:ind w:firstLine="454"/>
        <w:rPr>
          <w:rFonts w:ascii="Arial" w:hAnsi="Arial" w:cs="Arial"/>
          <w:b/>
          <w:bCs/>
          <w:color w:val="auto"/>
          <w:sz w:val="28"/>
          <w:szCs w:val="28"/>
        </w:rPr>
      </w:pPr>
      <w:r w:rsidRPr="00633FD3">
        <w:rPr>
          <w:rFonts w:ascii="Arial" w:hAnsi="Arial" w:cs="Arial"/>
          <w:b/>
          <w:bCs/>
          <w:color w:val="auto"/>
          <w:sz w:val="28"/>
          <w:szCs w:val="28"/>
        </w:rPr>
        <w:lastRenderedPageBreak/>
        <w:t>Introduction</w:t>
      </w:r>
    </w:p>
    <w:p w14:paraId="34509553" w14:textId="77777777"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Intercultural communication refers to a process that enables the exchange of messages and interpretation among people from diverse cultural backgrounds (</w:t>
      </w:r>
      <w:r w:rsidRPr="00633FD3">
        <w:rPr>
          <w:rFonts w:ascii="Arial" w:eastAsia="Times New Roman" w:hAnsi="Arial" w:cs="Arial"/>
          <w:sz w:val="22"/>
          <w:shd w:val="clear" w:color="auto" w:fill="FFFFFF"/>
          <w:lang w:eastAsia="en-GB"/>
        </w:rPr>
        <w:t>Darvin and Sun, 2024)</w:t>
      </w:r>
      <w:r w:rsidRPr="00633FD3">
        <w:rPr>
          <w:rFonts w:ascii="Arial" w:eastAsia="Times New Roman" w:hAnsi="Arial" w:cs="Arial"/>
          <w:sz w:val="22"/>
          <w:lang w:eastAsia="en-GB"/>
        </w:rPr>
        <w:t xml:space="preserve">. This type of communication </w:t>
      </w:r>
      <w:proofErr w:type="gramStart"/>
      <w:r w:rsidRPr="00633FD3">
        <w:rPr>
          <w:rFonts w:ascii="Arial" w:eastAsia="Times New Roman" w:hAnsi="Arial" w:cs="Arial"/>
          <w:sz w:val="22"/>
          <w:lang w:eastAsia="en-GB"/>
        </w:rPr>
        <w:t>has to</w:t>
      </w:r>
      <w:proofErr w:type="gramEnd"/>
      <w:r w:rsidRPr="00633FD3">
        <w:rPr>
          <w:rFonts w:ascii="Arial" w:eastAsia="Times New Roman" w:hAnsi="Arial" w:cs="Arial"/>
          <w:sz w:val="22"/>
          <w:lang w:eastAsia="en-GB"/>
        </w:rPr>
        <w:t xml:space="preserve"> be prioritised to make the operations of the business global and establish a successful interconnected relationship. Intercultural communication is a key component that fosters a sense of collaboration, adaptability, sensitivity, and active listening. In this essay, a detailed description of intercultural communication will be delivered, and it will help to assess the capability of communication to maintain international culture during business expansions. Here, to establish the argument, a UK-based company, Rolls-Royce Holdings Plc, will be chosen, which has expanded its business to one of the developed economies of Asia, Japan. It has built a strong collaboration with Kawasaki in the context of manufacturing the engines for aircraft. The essay will deliver a deep insight into business communication through understanding the cultural differences of two countries, the UK and Japan, using the Hofstede Cultural dimension model. </w:t>
      </w:r>
    </w:p>
    <w:p w14:paraId="127D5890" w14:textId="77777777" w:rsidR="0046349A" w:rsidRPr="00633FD3" w:rsidRDefault="0046349A" w:rsidP="00633FD3">
      <w:pPr>
        <w:spacing w:after="160" w:line="360" w:lineRule="auto"/>
        <w:ind w:firstLine="454"/>
        <w:jc w:val="left"/>
        <w:rPr>
          <w:rFonts w:ascii="Arial" w:eastAsia="Times New Roman" w:hAnsi="Arial" w:cs="Arial"/>
          <w:b/>
          <w:bCs/>
          <w:sz w:val="22"/>
          <w:lang w:eastAsia="en-GB"/>
        </w:rPr>
      </w:pPr>
      <w:r w:rsidRPr="00633FD3">
        <w:rPr>
          <w:rFonts w:ascii="Arial" w:eastAsia="Times New Roman" w:hAnsi="Arial" w:cs="Arial"/>
          <w:b/>
          <w:bCs/>
          <w:sz w:val="22"/>
          <w:lang w:eastAsia="en-GB"/>
        </w:rPr>
        <w:br w:type="page"/>
      </w:r>
    </w:p>
    <w:p w14:paraId="6DBB43C2" w14:textId="77777777" w:rsidR="0046349A" w:rsidRPr="00452A85" w:rsidRDefault="0046349A" w:rsidP="00633FD3">
      <w:pPr>
        <w:pStyle w:val="Heading1"/>
        <w:spacing w:line="360" w:lineRule="auto"/>
        <w:ind w:firstLine="454"/>
        <w:rPr>
          <w:rFonts w:ascii="Arial" w:hAnsi="Arial" w:cs="Arial"/>
          <w:b/>
          <w:bCs/>
          <w:color w:val="auto"/>
          <w:sz w:val="22"/>
          <w:szCs w:val="22"/>
        </w:rPr>
      </w:pPr>
      <w:r w:rsidRPr="00452A85">
        <w:rPr>
          <w:rFonts w:ascii="Arial" w:hAnsi="Arial" w:cs="Arial"/>
          <w:b/>
          <w:bCs/>
          <w:color w:val="auto"/>
          <w:sz w:val="22"/>
          <w:szCs w:val="22"/>
        </w:rPr>
        <w:lastRenderedPageBreak/>
        <w:t>Discussion</w:t>
      </w:r>
    </w:p>
    <w:p w14:paraId="44235333" w14:textId="77777777"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 xml:space="preserve">Rolls-Royce Holdings Plc is one of the most popular organisations that has been enhancing its brand value through delivering the optimum quality engines for defence and civil aircraft. The company has generated a revenue of 17,848 million GBP in the economic year 2024, which is more compared to the fiscal year 2023. The company has been operating in more than 50 countries and serving its global clients, such as energy producers and defence agencies </w:t>
      </w:r>
      <w:sdt>
        <w:sdtPr>
          <w:rPr>
            <w:rFonts w:ascii="Arial" w:eastAsia="Times New Roman" w:hAnsi="Arial" w:cs="Arial"/>
            <w:sz w:val="22"/>
            <w:lang w:eastAsia="en-GB"/>
          </w:rPr>
          <w:id w:val="2040853461"/>
          <w:citation/>
        </w:sdtPr>
        <w:sdtEndPr/>
        <w:sdtContent>
          <w:r w:rsidRPr="00633FD3">
            <w:rPr>
              <w:rFonts w:ascii="Arial" w:eastAsia="Times New Roman" w:hAnsi="Arial" w:cs="Arial"/>
              <w:sz w:val="22"/>
              <w:lang w:eastAsia="en-GB"/>
            </w:rPr>
            <w:fldChar w:fldCharType="begin"/>
          </w:r>
          <w:r w:rsidRPr="00633FD3">
            <w:rPr>
              <w:rFonts w:ascii="Arial" w:eastAsia="Times New Roman" w:hAnsi="Arial" w:cs="Arial"/>
              <w:sz w:val="22"/>
              <w:lang w:val="en-US" w:eastAsia="en-GB"/>
            </w:rPr>
            <w:instrText xml:space="preserve"> CITATION Rol254 \l 1033 </w:instrText>
          </w:r>
          <w:r w:rsidRPr="00633FD3">
            <w:rPr>
              <w:rFonts w:ascii="Arial" w:eastAsia="Times New Roman" w:hAnsi="Arial" w:cs="Arial"/>
              <w:sz w:val="22"/>
              <w:lang w:eastAsia="en-GB"/>
            </w:rPr>
            <w:fldChar w:fldCharType="separate"/>
          </w:r>
          <w:r w:rsidRPr="00633FD3">
            <w:rPr>
              <w:rFonts w:ascii="Arial" w:eastAsia="Times New Roman" w:hAnsi="Arial" w:cs="Arial"/>
              <w:noProof/>
              <w:sz w:val="22"/>
              <w:lang w:val="en-US" w:eastAsia="en-GB"/>
            </w:rPr>
            <w:t>(Rolls-Royce, 2025)</w:t>
          </w:r>
          <w:r w:rsidRPr="00633FD3">
            <w:rPr>
              <w:rFonts w:ascii="Arial" w:eastAsia="Times New Roman" w:hAnsi="Arial" w:cs="Arial"/>
              <w:sz w:val="22"/>
              <w:lang w:eastAsia="en-GB"/>
            </w:rPr>
            <w:fldChar w:fldCharType="end"/>
          </w:r>
        </w:sdtContent>
      </w:sdt>
      <w:r w:rsidRPr="00633FD3">
        <w:rPr>
          <w:rFonts w:ascii="Arial" w:eastAsia="Times New Roman" w:hAnsi="Arial" w:cs="Arial"/>
          <w:sz w:val="22"/>
          <w:lang w:eastAsia="en-GB"/>
        </w:rPr>
        <w:t xml:space="preserve">. The core values of this company are excellence, innovation, safety and integrity, which are very impactful in accomplishing its mission. The main projection of this business is to build a more customer-focused business in delivering sustainable power systems and innovative propulsion solutions to the clients. It has been seen that to hold the position in the </w:t>
      </w:r>
      <w:proofErr w:type="gramStart"/>
      <w:r w:rsidRPr="00633FD3">
        <w:rPr>
          <w:rFonts w:ascii="Arial" w:eastAsia="Times New Roman" w:hAnsi="Arial" w:cs="Arial"/>
          <w:sz w:val="22"/>
          <w:lang w:eastAsia="en-GB"/>
        </w:rPr>
        <w:t>market,</w:t>
      </w:r>
      <w:proofErr w:type="gramEnd"/>
      <w:r w:rsidRPr="00633FD3">
        <w:rPr>
          <w:rFonts w:ascii="Arial" w:eastAsia="Times New Roman" w:hAnsi="Arial" w:cs="Arial"/>
          <w:sz w:val="22"/>
          <w:lang w:eastAsia="en-GB"/>
        </w:rPr>
        <w:t xml:space="preserve"> this business house has established a good workplace culture. This workplace culture encourages individual accountability along with personal initiative to accentuate different metrics of performance. On a different note, the workplace of this company also promotes open communication, which helps to embrace the attributes of participative leadership. Kawasaki Heavy Industries (KHI) is another popular company of the global engineering manufacturing industry that has been collaborating with Rolls-Royce Holdings Plc to manufacture excellent aerospace engines. This business entity has incurred 11.076 billion GBP in the economic year 2024 due to its organisational culture, mission and vision </w:t>
      </w:r>
      <w:sdt>
        <w:sdtPr>
          <w:rPr>
            <w:rFonts w:ascii="Arial" w:eastAsia="Times New Roman" w:hAnsi="Arial" w:cs="Arial"/>
            <w:sz w:val="22"/>
            <w:lang w:eastAsia="en-GB"/>
          </w:rPr>
          <w:id w:val="-797528692"/>
          <w:citation/>
        </w:sdtPr>
        <w:sdtEndPr/>
        <w:sdtContent>
          <w:r w:rsidRPr="00633FD3">
            <w:rPr>
              <w:rFonts w:ascii="Arial" w:eastAsia="Times New Roman" w:hAnsi="Arial" w:cs="Arial"/>
              <w:sz w:val="22"/>
              <w:lang w:eastAsia="en-GB"/>
            </w:rPr>
            <w:fldChar w:fldCharType="begin"/>
          </w:r>
          <w:r w:rsidRPr="00633FD3">
            <w:rPr>
              <w:rFonts w:ascii="Arial" w:eastAsia="Times New Roman" w:hAnsi="Arial" w:cs="Arial"/>
              <w:sz w:val="22"/>
              <w:lang w:val="en-US" w:eastAsia="en-GB"/>
            </w:rPr>
            <w:instrText xml:space="preserve"> CITATION Kaw25 \l 1033 </w:instrText>
          </w:r>
          <w:r w:rsidRPr="00633FD3">
            <w:rPr>
              <w:rFonts w:ascii="Arial" w:eastAsia="Times New Roman" w:hAnsi="Arial" w:cs="Arial"/>
              <w:sz w:val="22"/>
              <w:lang w:eastAsia="en-GB"/>
            </w:rPr>
            <w:fldChar w:fldCharType="separate"/>
          </w:r>
          <w:r w:rsidRPr="00633FD3">
            <w:rPr>
              <w:rFonts w:ascii="Arial" w:eastAsia="Times New Roman" w:hAnsi="Arial" w:cs="Arial"/>
              <w:noProof/>
              <w:sz w:val="22"/>
              <w:lang w:val="en-US" w:eastAsia="en-GB"/>
            </w:rPr>
            <w:t>(Kawasaki, 2025)</w:t>
          </w:r>
          <w:r w:rsidRPr="00633FD3">
            <w:rPr>
              <w:rFonts w:ascii="Arial" w:eastAsia="Times New Roman" w:hAnsi="Arial" w:cs="Arial"/>
              <w:sz w:val="22"/>
              <w:lang w:eastAsia="en-GB"/>
            </w:rPr>
            <w:fldChar w:fldCharType="end"/>
          </w:r>
        </w:sdtContent>
      </w:sdt>
      <w:r w:rsidRPr="00633FD3">
        <w:rPr>
          <w:rFonts w:ascii="Arial" w:eastAsia="Times New Roman" w:hAnsi="Arial" w:cs="Arial"/>
          <w:sz w:val="22"/>
          <w:lang w:eastAsia="en-GB"/>
        </w:rPr>
        <w:t xml:space="preserve">. This business house has gained this amount of revenue due to its craftsmanship attitude. The organisational culture of KHI has an immense impact on its business operation as it helps to maintain social harmony and group consensus to a huge extent. It is also noticed that with the assistance of a strong hierarchical pattern, seniority is always prioritised in this organisation for decision-making. All the decisions of this entity are taken after a long internal consultation through context-heavy communication. The leaders, that is the top authority of KHI, are very humble, stable and calm, and they prioritise tenure and loyalty over performing alone. The environment of business in Japan and the UK is quite different from the perspective of cultural norms, social norms, formality and hierarchy. The culture of the UK mainly accentuates a task-oriented and individualistic society, and it mainly prioritises punctuality, efficiency and responsibility of individuals (Suárez-Ortega et al., 2024). The people of the country have an ample potential to form distinct personal and professional relationships. In the society of the UK, informal communication is emphasised at different levels of the job. On the contrary, the Japanese mainly follow harmony-centric activity, and they show their collectivist attributes to lead their life. They have a prior focus on the conformity of the group, humility and loyalty, and, for this reason, in this country, relationship-based businesses are witnessed in a huge number. They nurture the belief of building trust slowly, </w:t>
      </w:r>
      <w:r w:rsidRPr="00633FD3">
        <w:rPr>
          <w:rFonts w:ascii="Arial" w:eastAsia="Times New Roman" w:hAnsi="Arial" w:cs="Arial"/>
          <w:sz w:val="22"/>
          <w:lang w:eastAsia="en-GB"/>
        </w:rPr>
        <w:lastRenderedPageBreak/>
        <w:t xml:space="preserve">and due to this, they are maintaining highly formal business language and hierarchy. The seniority in the workplace determines the manners and code of conduct that </w:t>
      </w:r>
      <w:proofErr w:type="gramStart"/>
      <w:r w:rsidRPr="00633FD3">
        <w:rPr>
          <w:rFonts w:ascii="Arial" w:eastAsia="Times New Roman" w:hAnsi="Arial" w:cs="Arial"/>
          <w:sz w:val="22"/>
          <w:lang w:eastAsia="en-GB"/>
        </w:rPr>
        <w:t>have to</w:t>
      </w:r>
      <w:proofErr w:type="gramEnd"/>
      <w:r w:rsidRPr="00633FD3">
        <w:rPr>
          <w:rFonts w:ascii="Arial" w:eastAsia="Times New Roman" w:hAnsi="Arial" w:cs="Arial"/>
          <w:sz w:val="22"/>
          <w:lang w:eastAsia="en-GB"/>
        </w:rPr>
        <w:t xml:space="preserve"> be maintained by the employees while addressing higher-level officials. Cross-cultural communication is very important from the perspective of the UK, as the British find the communication style of Japan to be overly cautious (</w:t>
      </w:r>
      <w:proofErr w:type="spellStart"/>
      <w:r w:rsidRPr="00633FD3">
        <w:rPr>
          <w:rFonts w:ascii="Arial" w:eastAsia="Times New Roman" w:hAnsi="Arial" w:cs="Arial"/>
          <w:sz w:val="22"/>
          <w:lang w:eastAsia="en-GB"/>
        </w:rPr>
        <w:t>Aririguzoh</w:t>
      </w:r>
      <w:proofErr w:type="spellEnd"/>
      <w:r w:rsidRPr="00633FD3">
        <w:rPr>
          <w:rFonts w:ascii="Arial" w:eastAsia="Times New Roman" w:hAnsi="Arial" w:cs="Arial"/>
          <w:sz w:val="22"/>
          <w:lang w:eastAsia="en-GB"/>
        </w:rPr>
        <w:t>, 2022). On the other hand, Japanese people may think the tactics of communication of the British are very blunt, and there is a lack of respect. This kind of misalignment in the entire communication process eroded trust, which made an impact on the productivity of KHI and Rolls-Royce Holdings Plc. The partnership between the chosen two business houses will be successful while adaptation and cultural sensitivity are embraced by both.</w:t>
      </w:r>
    </w:p>
    <w:p w14:paraId="1A3BB0C2" w14:textId="77777777" w:rsidR="0046349A" w:rsidRPr="00633FD3" w:rsidRDefault="0046349A" w:rsidP="00633FD3">
      <w:pPr>
        <w:spacing w:line="360" w:lineRule="auto"/>
        <w:ind w:firstLine="454"/>
        <w:jc w:val="left"/>
        <w:rPr>
          <w:rFonts w:ascii="Arial" w:eastAsia="Times New Roman" w:hAnsi="Arial" w:cs="Arial"/>
          <w:sz w:val="22"/>
          <w:lang w:eastAsia="en-GB"/>
        </w:rPr>
      </w:pPr>
    </w:p>
    <w:p w14:paraId="7EF8C529" w14:textId="70D6512E"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 xml:space="preserve">The communication style of Japan and the UK has a huge contrast due to their different cultural norms and societal norms. It has been seen that in the UK, people maintain low-context communication such as they convey their message in written words. In the workplace of the UK, people rarely notice the body language, tone and background knowledge (Koprowska, 2024).  Directness is another feature of communication and triggering by this nature they make constructive </w:t>
      </w:r>
      <w:r w:rsidR="00FE1436" w:rsidRPr="00633FD3">
        <w:rPr>
          <w:rFonts w:ascii="Arial" w:eastAsia="Times New Roman" w:hAnsi="Arial" w:cs="Arial"/>
          <w:sz w:val="22"/>
          <w:lang w:eastAsia="en-GB"/>
        </w:rPr>
        <w:t>criticism through</w:t>
      </w:r>
      <w:r w:rsidRPr="00633FD3">
        <w:rPr>
          <w:rFonts w:ascii="Arial" w:eastAsia="Times New Roman" w:hAnsi="Arial" w:cs="Arial"/>
          <w:sz w:val="22"/>
          <w:lang w:eastAsia="en-GB"/>
        </w:rPr>
        <w:t xml:space="preserve"> open communication. In a discussion a different sense of disagreement can be aroused and in the UK this kind of disagreement is always accepted. Informality in the communication is often found in the communication style of the people of Great Britain. In this country while people communicate with someone then they mainly depend on humour and casual language which helps to tailor friendly ambience. Depending on the task-oriented conversations the employees of the workplace of this country mainly focuses on goal-setting and problem-solving. On the contrary the companies of the chosen Asian country always emphasise on different non-verbal cues such as body language, pauses and tone during the communication (</w:t>
      </w:r>
      <w:proofErr w:type="spellStart"/>
      <w:r w:rsidRPr="00633FD3">
        <w:rPr>
          <w:rFonts w:ascii="Arial" w:eastAsia="Times New Roman" w:hAnsi="Arial" w:cs="Arial"/>
          <w:sz w:val="22"/>
          <w:lang w:eastAsia="en-GB"/>
        </w:rPr>
        <w:t>Widianti</w:t>
      </w:r>
      <w:proofErr w:type="spellEnd"/>
      <w:r w:rsidRPr="00633FD3">
        <w:rPr>
          <w:rFonts w:ascii="Arial" w:eastAsia="Times New Roman" w:hAnsi="Arial" w:cs="Arial"/>
          <w:sz w:val="22"/>
          <w:lang w:eastAsia="en-GB"/>
        </w:rPr>
        <w:t xml:space="preserve">, 2021). In the workplace of this country while any message is conveyed to the employees then it will be implied rather than stated explicitly. People of that country are very humble and due to this they try to avoid any kind of strong disagreement and direct confrontation. This kind of attribute of the citizens of this country shows that they always prefer indirectness. Etiquette and formality are two very common things in Japanese communication style which follows some stringent rules of hierarchy and politeness. The leaders of any Japanese organisation prefer relationship-centric conversations which lead the negotiators to build trust rather than diving into jobs. Relationship-centric communication has so much importance in the work culture of the chosen partner country that decisions are postponed here until the professional relationship is established effectively. Different types of practical differences are noticed in the business communication of the UK-based companies and Japan-based </w:t>
      </w:r>
      <w:r w:rsidRPr="00633FD3">
        <w:rPr>
          <w:rFonts w:ascii="Arial" w:eastAsia="Times New Roman" w:hAnsi="Arial" w:cs="Arial"/>
          <w:sz w:val="22"/>
          <w:lang w:eastAsia="en-GB"/>
        </w:rPr>
        <w:lastRenderedPageBreak/>
        <w:t xml:space="preserve">organisations. In organisations like Rolls-Royce Holdings Plc, meetings are extremely agenda-centric and time-bound. Additionally, the companies which are rooted in the environment of the UK always encourage brainstorming, and it is expected here that junior employees are allowed to speak up. However, in the Japanese work environment, most of the decisions are taken in the pre-meeting consensus, and here junior members never try to challenge the views of their seniors in public (de </w:t>
      </w:r>
      <w:proofErr w:type="spellStart"/>
      <w:r w:rsidRPr="00633FD3">
        <w:rPr>
          <w:rFonts w:ascii="Arial" w:eastAsia="Times New Roman" w:hAnsi="Arial" w:cs="Arial"/>
          <w:sz w:val="22"/>
          <w:lang w:eastAsia="en-GB"/>
        </w:rPr>
        <w:t>Jongste</w:t>
      </w:r>
      <w:proofErr w:type="spellEnd"/>
      <w:r w:rsidRPr="00633FD3">
        <w:rPr>
          <w:rFonts w:ascii="Arial" w:eastAsia="Times New Roman" w:hAnsi="Arial" w:cs="Arial"/>
          <w:sz w:val="22"/>
          <w:lang w:eastAsia="en-GB"/>
        </w:rPr>
        <w:t>, 2025). Feedback is delivered indirectly and privately in Japan, whereas in the UK, the feedback delivery is direct, and employees must have the endurance to accept constructive criticism. Due to these broad differences in the style of communication, some potential issues are marked in the collaboration of Rolls-Royce Holdings Plc and KHI. The prime issue that has emerged during the organisational expansion of the selected UK-based company is the directness of the UK team, which was disrespectful and aggressive to the authority of KHI. The emails which were sent to the higher officials of the selected Japanese company appeared abrupt to the recipients. For this purpose, the authority of KHI did not understand whether the tone of the UK company is the tone of urgency or not. The authority of Rolls-Royce Holdings expects that KHI should reply to them quickly so that they can make rapid decisions (Kaggwa et al., 2024). However, KHI takes a longer time for consultation, and this creates a sense of procrastination among the authority of the UK-based company.</w:t>
      </w:r>
    </w:p>
    <w:p w14:paraId="28B0A910" w14:textId="77777777"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 xml:space="preserve">The communication differences between both the two countries can be evaluated with the help of the Hofstede Cultural Dimension framework. This model can be incorporated in the context of understanding the cultural differences underpinning six parameters (Adamovic, 2023). Using this model, it has become understood that Japanese companies moderately accept the hierarchical order in the organisations of this country, and in this country, leaders maintain fairness and integrity. Through interpreting the metrics of ‘Power Distance’, it can be understood that in Great </w:t>
      </w:r>
      <w:proofErr w:type="gramStart"/>
      <w:r w:rsidRPr="00633FD3">
        <w:rPr>
          <w:rFonts w:ascii="Arial" w:eastAsia="Times New Roman" w:hAnsi="Arial" w:cs="Arial"/>
          <w:sz w:val="22"/>
          <w:lang w:eastAsia="en-GB"/>
        </w:rPr>
        <w:t>Britain,  power</w:t>
      </w:r>
      <w:proofErr w:type="gramEnd"/>
      <w:r w:rsidRPr="00633FD3">
        <w:rPr>
          <w:rFonts w:ascii="Arial" w:eastAsia="Times New Roman" w:hAnsi="Arial" w:cs="Arial"/>
          <w:sz w:val="22"/>
          <w:lang w:eastAsia="en-GB"/>
        </w:rPr>
        <w:t xml:space="preserve"> distance is very low and thus a flat organisational pattern is preferred. This organisational structure helps to encourage open communication and express opinions during the team meetings. The metrics show that UK companies have a more organised approach, whereas Japanese partners have an intense egalitarian model (Kawanishi, 2021). The culture of the UK is extremely focused on individuality, and the Japanese culture majorly tries to balance between group cohesion and personal goals. In the United Kingdom, all the companies accentuate the personal achievements, and in the chosen Asian country, the business houses lean towards collectivism. The masculine culture is extremely high in Japan, and thus, in that place, most of the employees are motivated towards success and achievement. It has a strong emphasis on competition, performance, success and achievement and the society of this country is built as a work-centric society. On the other side, despite having a masculine impact on the </w:t>
      </w:r>
      <w:r w:rsidRPr="00633FD3">
        <w:rPr>
          <w:rFonts w:ascii="Arial" w:eastAsia="Times New Roman" w:hAnsi="Arial" w:cs="Arial"/>
          <w:sz w:val="22"/>
          <w:lang w:eastAsia="en-GB"/>
        </w:rPr>
        <w:lastRenderedPageBreak/>
        <w:t>society of the UK, it is lower than in Japan. In the UK, work-life balance is more accepted than any kind of achievement. In the work culture of this country, people equally prioritise their personal life as well as their professional life. In the partner country, workers do not want to take any kind of calculated risk, and thus, in the companies of this country, the rate of uncertainty becomes very high (Ogasawara, 2023). They have a very strong preference for planning, structure and rules and avert the risks in their personal and professional arena. Contrarily, people of Great Britain are extremely comfortable in taking calculated risks. They are not afraid of any kind of ambiguity and change management, and thus they value adaptability. In the chosen company of the UK, many times different kinds of changes are invoked to ensure strategies growth of the company. The employees of that company have embraced those changes and are trying to cling to the mission and objectives of the organisation. According to the chosen model, long-term orientation is another determinant of cultural difference, and in this context, Japan is massively focused on long-term orientation. Business entities and the leaders of the organisations show very strong prioritisation on perseverance and rewards in the upcoming days. In the UK, people rarely emphasise long-term objectives as they want to strike a balance between future-oriented targets and the tradition of the UK. The culture of the two selected countries can be differentiated with the help of the factor ‘Indulgence’. It is noticed that countrymen of Great Britain are highly indulgent as they thoroughly support personal happiness, leisure and freedom of expression (Dunlop, 2024). Conversely, societal culture is highly restrained, and the impression of this culture is shown in the workplace also. Due to low indulgence, the companies of Japan, such as KHI, do not accentuate the enjoyment and leisure of their human capital.</w:t>
      </w:r>
    </w:p>
    <w:p w14:paraId="1C528556" w14:textId="77777777" w:rsidR="0046349A" w:rsidRPr="00633FD3" w:rsidRDefault="0046349A" w:rsidP="00633FD3">
      <w:pPr>
        <w:spacing w:line="360" w:lineRule="auto"/>
        <w:ind w:firstLine="454"/>
        <w:jc w:val="left"/>
        <w:rPr>
          <w:rFonts w:ascii="Arial" w:eastAsia="Times New Roman" w:hAnsi="Arial" w:cs="Arial"/>
          <w:sz w:val="22"/>
          <w:lang w:eastAsia="en-GB"/>
        </w:rPr>
      </w:pPr>
    </w:p>
    <w:p w14:paraId="24D1E266" w14:textId="77777777"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 xml:space="preserve">The cultural difference has a huge impact on the project execution and team dynamics of Rolls-Royce Holdings Plc and Kawasaki Heavy Industries. The low context communication of the UK company makes its approach detailed and straightforward, and due to this reason, it becomes tougher for the company to interpret the indirectness of the other company. This kind of contextual barrier brings ample shortcomings in the clarity of the business operations, which directly affect the productivity of the company. It has been seen that while the UK-based company delivers feedback to the employees of the partner company directly, then that may become embarrassing to the employees of KHI. The decision-making procedure in the UK organisation is very quick, and the Japanese company follows the consensus-building approach. Due to this reason, the authority of the UK office may be frustrated, and the Japanese partner feels pressure to meet the demands of the company extensively. The cultural difference makes a huge impact on different kinds of unresolved issues, as it can lead to passive resistance at the time of executing the project. </w:t>
      </w:r>
      <w:r w:rsidRPr="00633FD3">
        <w:rPr>
          <w:rFonts w:ascii="Arial" w:eastAsia="Times New Roman" w:hAnsi="Arial" w:cs="Arial"/>
          <w:sz w:val="22"/>
          <w:lang w:eastAsia="en-GB"/>
        </w:rPr>
        <w:lastRenderedPageBreak/>
        <w:t xml:space="preserve">While the partner team of Rolls-Royce Holdings Plc feel the pressure, the organisation of the UK </w:t>
      </w:r>
      <w:proofErr w:type="gramStart"/>
      <w:r w:rsidRPr="00633FD3">
        <w:rPr>
          <w:rFonts w:ascii="Arial" w:eastAsia="Times New Roman" w:hAnsi="Arial" w:cs="Arial"/>
          <w:sz w:val="22"/>
          <w:lang w:eastAsia="en-GB"/>
        </w:rPr>
        <w:t>has to</w:t>
      </w:r>
      <w:proofErr w:type="gramEnd"/>
      <w:r w:rsidRPr="00633FD3">
        <w:rPr>
          <w:rFonts w:ascii="Arial" w:eastAsia="Times New Roman" w:hAnsi="Arial" w:cs="Arial"/>
          <w:sz w:val="22"/>
          <w:lang w:eastAsia="en-GB"/>
        </w:rPr>
        <w:t xml:space="preserve"> extend the timeline for launching any product. They </w:t>
      </w:r>
      <w:proofErr w:type="gramStart"/>
      <w:r w:rsidRPr="00633FD3">
        <w:rPr>
          <w:rFonts w:ascii="Arial" w:eastAsia="Times New Roman" w:hAnsi="Arial" w:cs="Arial"/>
          <w:sz w:val="22"/>
          <w:lang w:eastAsia="en-GB"/>
        </w:rPr>
        <w:t>have to</w:t>
      </w:r>
      <w:proofErr w:type="gramEnd"/>
      <w:r w:rsidRPr="00633FD3">
        <w:rPr>
          <w:rFonts w:ascii="Arial" w:eastAsia="Times New Roman" w:hAnsi="Arial" w:cs="Arial"/>
          <w:sz w:val="22"/>
          <w:lang w:eastAsia="en-GB"/>
        </w:rPr>
        <w:t xml:space="preserve"> reschedule the launch and </w:t>
      </w:r>
      <w:proofErr w:type="gramStart"/>
      <w:r w:rsidRPr="00633FD3">
        <w:rPr>
          <w:rFonts w:ascii="Arial" w:eastAsia="Times New Roman" w:hAnsi="Arial" w:cs="Arial"/>
          <w:sz w:val="22"/>
          <w:lang w:eastAsia="en-GB"/>
        </w:rPr>
        <w:t>have to</w:t>
      </w:r>
      <w:proofErr w:type="gramEnd"/>
      <w:r w:rsidRPr="00633FD3">
        <w:rPr>
          <w:rFonts w:ascii="Arial" w:eastAsia="Times New Roman" w:hAnsi="Arial" w:cs="Arial"/>
          <w:sz w:val="22"/>
          <w:lang w:eastAsia="en-GB"/>
        </w:rPr>
        <w:t xml:space="preserve"> bear the cost burden for the project effectively. The cultural contrast may affect the productivity of KHI and Rolls-Royce Holdings simultaneously regarding team participation (</w:t>
      </w:r>
      <w:proofErr w:type="spellStart"/>
      <w:r w:rsidRPr="00633FD3">
        <w:rPr>
          <w:rFonts w:ascii="Arial" w:eastAsia="Times New Roman" w:hAnsi="Arial" w:cs="Arial"/>
          <w:sz w:val="22"/>
          <w:lang w:eastAsia="en-GB"/>
        </w:rPr>
        <w:t>Abane</w:t>
      </w:r>
      <w:proofErr w:type="spellEnd"/>
      <w:r w:rsidRPr="00633FD3">
        <w:rPr>
          <w:rFonts w:ascii="Arial" w:eastAsia="Times New Roman" w:hAnsi="Arial" w:cs="Arial"/>
          <w:sz w:val="22"/>
          <w:lang w:eastAsia="en-GB"/>
        </w:rPr>
        <w:t xml:space="preserve"> et al., 2022). The company shows sound intention to engage their juniors, whereas KHI do not engage their junior employees in high-level meetings. This kind of attribute of KHI becomes a potential reason for reducing the retention rate of employees. Due to this overlooked approach of KHI, they cannot establish a good relationship with their human resources, which may impact their overall growth. The cross-cultural communication is very effective in overcoming the intercultural barriers of the chosen two business entities. </w:t>
      </w:r>
      <w:proofErr w:type="gramStart"/>
      <w:r w:rsidRPr="00633FD3">
        <w:rPr>
          <w:rFonts w:ascii="Arial" w:eastAsia="Times New Roman" w:hAnsi="Arial" w:cs="Arial"/>
          <w:sz w:val="22"/>
          <w:lang w:eastAsia="en-GB"/>
        </w:rPr>
        <w:t>In order to</w:t>
      </w:r>
      <w:proofErr w:type="gramEnd"/>
      <w:r w:rsidRPr="00633FD3">
        <w:rPr>
          <w:rFonts w:ascii="Arial" w:eastAsia="Times New Roman" w:hAnsi="Arial" w:cs="Arial"/>
          <w:sz w:val="22"/>
          <w:lang w:eastAsia="en-GB"/>
        </w:rPr>
        <w:t xml:space="preserve"> implement effective cross-cultural communication, both companies </w:t>
      </w:r>
      <w:proofErr w:type="gramStart"/>
      <w:r w:rsidRPr="00633FD3">
        <w:rPr>
          <w:rFonts w:ascii="Arial" w:eastAsia="Times New Roman" w:hAnsi="Arial" w:cs="Arial"/>
          <w:sz w:val="22"/>
          <w:lang w:eastAsia="en-GB"/>
        </w:rPr>
        <w:t>have to</w:t>
      </w:r>
      <w:proofErr w:type="gramEnd"/>
      <w:r w:rsidRPr="00633FD3">
        <w:rPr>
          <w:rFonts w:ascii="Arial" w:eastAsia="Times New Roman" w:hAnsi="Arial" w:cs="Arial"/>
          <w:sz w:val="22"/>
          <w:lang w:eastAsia="en-GB"/>
        </w:rPr>
        <w:t xml:space="preserve"> introduce a training program with different kinds of role-plays based on practical studies. Diverse areas </w:t>
      </w:r>
      <w:proofErr w:type="gramStart"/>
      <w:r w:rsidRPr="00633FD3">
        <w:rPr>
          <w:rFonts w:ascii="Arial" w:eastAsia="Times New Roman" w:hAnsi="Arial" w:cs="Arial"/>
          <w:sz w:val="22"/>
          <w:lang w:eastAsia="en-GB"/>
        </w:rPr>
        <w:t>have to</w:t>
      </w:r>
      <w:proofErr w:type="gramEnd"/>
      <w:r w:rsidRPr="00633FD3">
        <w:rPr>
          <w:rFonts w:ascii="Arial" w:eastAsia="Times New Roman" w:hAnsi="Arial" w:cs="Arial"/>
          <w:sz w:val="22"/>
          <w:lang w:eastAsia="en-GB"/>
        </w:rPr>
        <w:t xml:space="preserve"> be considered to understand cultural norms, communication styles, business etiquette and protocols of decision-making. This kind of approach will be very impactful from the perspective of promoting cultural awareness mutually and reducing the chances of misinterpretation. Both companies should implement cultural liaisons workshops through which sensitive communication can be designed and the tone of communication can be clarified easily. It will be very instrumental </w:t>
      </w:r>
      <w:proofErr w:type="gramStart"/>
      <w:r w:rsidRPr="00633FD3">
        <w:rPr>
          <w:rFonts w:ascii="Arial" w:eastAsia="Times New Roman" w:hAnsi="Arial" w:cs="Arial"/>
          <w:sz w:val="22"/>
          <w:lang w:eastAsia="en-GB"/>
        </w:rPr>
        <w:t>in order to</w:t>
      </w:r>
      <w:proofErr w:type="gramEnd"/>
      <w:r w:rsidRPr="00633FD3">
        <w:rPr>
          <w:rFonts w:ascii="Arial" w:eastAsia="Times New Roman" w:hAnsi="Arial" w:cs="Arial"/>
          <w:sz w:val="22"/>
          <w:lang w:eastAsia="en-GB"/>
        </w:rPr>
        <w:t xml:space="preserve"> manage project timelines and manage the expectations of each other so that a smooth internal communication can be tailored. Shared protocol of communication can also be informed to both the authorities, which will be very supportive in the context of standardising presentations and emails (Ayele et al., 2024). These guidelines have an immense potential to deliver a structured report to the recipient company so that there will be no confusion regarding product manufacturing.</w:t>
      </w:r>
    </w:p>
    <w:p w14:paraId="22E738B3" w14:textId="77777777" w:rsidR="0046349A" w:rsidRPr="00633FD3" w:rsidRDefault="0046349A" w:rsidP="00633FD3">
      <w:pPr>
        <w:spacing w:after="160" w:line="360" w:lineRule="auto"/>
        <w:ind w:firstLine="454"/>
        <w:jc w:val="left"/>
        <w:rPr>
          <w:rFonts w:ascii="Arial" w:eastAsia="Times New Roman" w:hAnsi="Arial" w:cs="Arial"/>
          <w:b/>
          <w:bCs/>
          <w:sz w:val="22"/>
          <w:lang w:eastAsia="en-GB"/>
        </w:rPr>
      </w:pPr>
      <w:r w:rsidRPr="00633FD3">
        <w:rPr>
          <w:rFonts w:ascii="Arial" w:eastAsia="Times New Roman" w:hAnsi="Arial" w:cs="Arial"/>
          <w:b/>
          <w:bCs/>
          <w:sz w:val="22"/>
          <w:lang w:eastAsia="en-GB"/>
        </w:rPr>
        <w:br w:type="page"/>
      </w:r>
    </w:p>
    <w:p w14:paraId="1B76F61C" w14:textId="77777777" w:rsidR="0046349A" w:rsidRPr="002D7141" w:rsidRDefault="0046349A" w:rsidP="00633FD3">
      <w:pPr>
        <w:pStyle w:val="Heading1"/>
        <w:spacing w:line="360" w:lineRule="auto"/>
        <w:ind w:firstLine="454"/>
        <w:rPr>
          <w:rFonts w:ascii="Arial" w:hAnsi="Arial" w:cs="Arial"/>
          <w:b/>
          <w:bCs/>
          <w:color w:val="auto"/>
          <w:sz w:val="22"/>
          <w:szCs w:val="22"/>
        </w:rPr>
      </w:pPr>
      <w:r w:rsidRPr="002D7141">
        <w:rPr>
          <w:rFonts w:ascii="Arial" w:hAnsi="Arial" w:cs="Arial"/>
          <w:b/>
          <w:bCs/>
          <w:color w:val="auto"/>
          <w:sz w:val="22"/>
          <w:szCs w:val="22"/>
        </w:rPr>
        <w:lastRenderedPageBreak/>
        <w:t>Conclusion</w:t>
      </w:r>
    </w:p>
    <w:p w14:paraId="3DCC43CC" w14:textId="77777777" w:rsidR="0046349A" w:rsidRPr="00633FD3" w:rsidRDefault="0046349A" w:rsidP="00633FD3">
      <w:pPr>
        <w:spacing w:before="12" w:line="360" w:lineRule="auto"/>
        <w:ind w:right="20" w:firstLine="454"/>
        <w:rPr>
          <w:rFonts w:ascii="Arial" w:eastAsia="Times New Roman" w:hAnsi="Arial" w:cs="Arial"/>
          <w:sz w:val="22"/>
          <w:lang w:eastAsia="en-GB"/>
        </w:rPr>
      </w:pPr>
      <w:r w:rsidRPr="00633FD3">
        <w:rPr>
          <w:rFonts w:ascii="Arial" w:eastAsia="Times New Roman" w:hAnsi="Arial" w:cs="Arial"/>
          <w:sz w:val="22"/>
          <w:lang w:eastAsia="en-GB"/>
        </w:rPr>
        <w:t xml:space="preserve">The above essay has delivered a detailed essay about cross-cultural collaboration with the help of intercultural communication in different industries and sectors. It has discussed major barriers that can bring adversities to maintain cultural dimensions, which can lead any company towards delays and miscommunication. A detailed analysis of the Hofstede Cultural dimensions has been conducted in this essay. With the support of this </w:t>
      </w:r>
      <w:proofErr w:type="gramStart"/>
      <w:r w:rsidRPr="00633FD3">
        <w:rPr>
          <w:rFonts w:ascii="Arial" w:eastAsia="Times New Roman" w:hAnsi="Arial" w:cs="Arial"/>
          <w:sz w:val="22"/>
          <w:lang w:eastAsia="en-GB"/>
        </w:rPr>
        <w:t>particular model</w:t>
      </w:r>
      <w:proofErr w:type="gramEnd"/>
      <w:r w:rsidRPr="00633FD3">
        <w:rPr>
          <w:rFonts w:ascii="Arial" w:eastAsia="Times New Roman" w:hAnsi="Arial" w:cs="Arial"/>
          <w:sz w:val="22"/>
          <w:lang w:eastAsia="en-GB"/>
        </w:rPr>
        <w:t>, uncertainty avoidance, trust building, and power distance of both countries have been considered precisely. The impact of the cultural contrast has also been evaluated in the operational activity of the organisation. It has also been seen that cultural agility is such a component that has a great contribution to the growth of any commercial house.</w:t>
      </w:r>
    </w:p>
    <w:p w14:paraId="6051C8B7" w14:textId="77777777" w:rsidR="0046349A" w:rsidRPr="00633FD3" w:rsidRDefault="0046349A" w:rsidP="00633FD3">
      <w:pPr>
        <w:spacing w:after="160" w:line="360" w:lineRule="auto"/>
        <w:ind w:firstLine="454"/>
        <w:jc w:val="left"/>
        <w:rPr>
          <w:rFonts w:ascii="Arial" w:eastAsia="Times New Roman" w:hAnsi="Arial" w:cs="Arial"/>
          <w:sz w:val="22"/>
          <w:lang w:eastAsia="en-GB"/>
        </w:rPr>
      </w:pPr>
      <w:r w:rsidRPr="00633FD3">
        <w:rPr>
          <w:rFonts w:ascii="Arial" w:eastAsia="Times New Roman" w:hAnsi="Arial" w:cs="Arial"/>
          <w:sz w:val="22"/>
          <w:lang w:eastAsia="en-GB"/>
        </w:rPr>
        <w:br w:type="page"/>
      </w:r>
    </w:p>
    <w:p w14:paraId="3C8E0BFE" w14:textId="77777777" w:rsidR="0046349A" w:rsidRPr="003B6B84" w:rsidRDefault="0046349A" w:rsidP="00633FD3">
      <w:pPr>
        <w:pStyle w:val="Heading1"/>
        <w:spacing w:line="360" w:lineRule="auto"/>
        <w:ind w:firstLine="454"/>
        <w:rPr>
          <w:rFonts w:ascii="Arial" w:hAnsi="Arial" w:cs="Arial"/>
          <w:b/>
          <w:bCs/>
          <w:color w:val="auto"/>
          <w:sz w:val="22"/>
          <w:szCs w:val="22"/>
        </w:rPr>
      </w:pPr>
      <w:r w:rsidRPr="003B6B84">
        <w:rPr>
          <w:rFonts w:ascii="Arial" w:hAnsi="Arial" w:cs="Arial"/>
          <w:b/>
          <w:bCs/>
          <w:color w:val="auto"/>
          <w:sz w:val="22"/>
          <w:szCs w:val="22"/>
        </w:rPr>
        <w:lastRenderedPageBreak/>
        <w:t>References</w:t>
      </w:r>
    </w:p>
    <w:p w14:paraId="306EDE40" w14:textId="77777777" w:rsidR="0046349A" w:rsidRPr="003B6B84" w:rsidRDefault="0046349A" w:rsidP="00633FD3">
      <w:pPr>
        <w:spacing w:line="360" w:lineRule="auto"/>
        <w:ind w:firstLine="454"/>
        <w:rPr>
          <w:rFonts w:ascii="Arial" w:hAnsi="Arial" w:cs="Arial"/>
          <w:sz w:val="20"/>
          <w:szCs w:val="20"/>
        </w:rPr>
      </w:pPr>
      <w:proofErr w:type="spellStart"/>
      <w:r w:rsidRPr="003B6B84">
        <w:rPr>
          <w:rFonts w:ascii="Arial" w:hAnsi="Arial" w:cs="Arial"/>
          <w:sz w:val="20"/>
          <w:szCs w:val="20"/>
        </w:rPr>
        <w:t>Abane</w:t>
      </w:r>
      <w:proofErr w:type="spellEnd"/>
      <w:r w:rsidRPr="003B6B84">
        <w:rPr>
          <w:rFonts w:ascii="Arial" w:hAnsi="Arial" w:cs="Arial"/>
          <w:sz w:val="20"/>
          <w:szCs w:val="20"/>
        </w:rPr>
        <w:t xml:space="preserve">, J.A., </w:t>
      </w:r>
      <w:proofErr w:type="spellStart"/>
      <w:r w:rsidRPr="003B6B84">
        <w:rPr>
          <w:rFonts w:ascii="Arial" w:hAnsi="Arial" w:cs="Arial"/>
          <w:sz w:val="20"/>
          <w:szCs w:val="20"/>
        </w:rPr>
        <w:t>Adamtey</w:t>
      </w:r>
      <w:proofErr w:type="spellEnd"/>
      <w:r w:rsidRPr="003B6B84">
        <w:rPr>
          <w:rFonts w:ascii="Arial" w:hAnsi="Arial" w:cs="Arial"/>
          <w:sz w:val="20"/>
          <w:szCs w:val="20"/>
        </w:rPr>
        <w:t xml:space="preserve">, R. and </w:t>
      </w:r>
      <w:proofErr w:type="spellStart"/>
      <w:r w:rsidRPr="003B6B84">
        <w:rPr>
          <w:rFonts w:ascii="Arial" w:hAnsi="Arial" w:cs="Arial"/>
          <w:sz w:val="20"/>
          <w:szCs w:val="20"/>
        </w:rPr>
        <w:t>Ayim</w:t>
      </w:r>
      <w:proofErr w:type="spellEnd"/>
      <w:r w:rsidRPr="003B6B84">
        <w:rPr>
          <w:rFonts w:ascii="Arial" w:hAnsi="Arial" w:cs="Arial"/>
          <w:sz w:val="20"/>
          <w:szCs w:val="20"/>
        </w:rPr>
        <w:t>, V.O., (2022). Does organizational culture influence employee productivity at the local level? A test of Denison's culture model in Ghana’s local government sector. Future Business Journal, 8(1), p.34.</w:t>
      </w:r>
    </w:p>
    <w:p w14:paraId="285101F6"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Adamovic, M., (2023). Unlocking the cultural mosaic: a comparison of </w:t>
      </w:r>
      <w:proofErr w:type="spellStart"/>
      <w:r w:rsidRPr="003B6B84">
        <w:rPr>
          <w:rFonts w:ascii="Arial" w:hAnsi="Arial" w:cs="Arial"/>
          <w:sz w:val="20"/>
          <w:szCs w:val="20"/>
        </w:rPr>
        <w:t>hofstede</w:t>
      </w:r>
      <w:proofErr w:type="spellEnd"/>
      <w:r w:rsidRPr="003B6B84">
        <w:rPr>
          <w:rFonts w:ascii="Arial" w:hAnsi="Arial" w:cs="Arial"/>
          <w:sz w:val="20"/>
          <w:szCs w:val="20"/>
        </w:rPr>
        <w:t xml:space="preserve"> and modern cultural value frameworks. Cross-Cultural Business and Management: Perspectives and Practices, NA, 181.</w:t>
      </w:r>
    </w:p>
    <w:p w14:paraId="46C5037F" w14:textId="77777777" w:rsidR="0046349A" w:rsidRPr="003B6B84" w:rsidRDefault="0046349A" w:rsidP="00633FD3">
      <w:pPr>
        <w:spacing w:line="360" w:lineRule="auto"/>
        <w:ind w:firstLine="454"/>
        <w:rPr>
          <w:rFonts w:ascii="Arial" w:hAnsi="Arial" w:cs="Arial"/>
          <w:sz w:val="20"/>
          <w:szCs w:val="20"/>
        </w:rPr>
      </w:pPr>
      <w:proofErr w:type="spellStart"/>
      <w:r w:rsidRPr="003B6B84">
        <w:rPr>
          <w:rFonts w:ascii="Arial" w:hAnsi="Arial" w:cs="Arial"/>
          <w:sz w:val="20"/>
          <w:szCs w:val="20"/>
        </w:rPr>
        <w:t>Aririguzoh</w:t>
      </w:r>
      <w:proofErr w:type="spellEnd"/>
      <w:r w:rsidRPr="003B6B84">
        <w:rPr>
          <w:rFonts w:ascii="Arial" w:hAnsi="Arial" w:cs="Arial"/>
          <w:sz w:val="20"/>
          <w:szCs w:val="20"/>
        </w:rPr>
        <w:t>, S., (2022). Communication competencies, culture and SDGs: effective processes to cross-cultural communication. Humanities and Social Sciences Communications, 9(1), pp.1-11.</w:t>
      </w:r>
    </w:p>
    <w:p w14:paraId="0F2403C5"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Ayele, E.D., Gonzalez, J.F. and Teeuw, W.B., (2024). Enhancing cybersecurity in distributed microgrids: A review of communication protocols and standards. Sensors, 24(3), p.854.</w:t>
      </w:r>
    </w:p>
    <w:p w14:paraId="73B14DDE" w14:textId="77777777" w:rsidR="0046349A" w:rsidRPr="003B6B84" w:rsidRDefault="0046349A" w:rsidP="00633FD3">
      <w:pPr>
        <w:spacing w:line="360" w:lineRule="auto"/>
        <w:ind w:firstLine="454"/>
        <w:rPr>
          <w:rFonts w:ascii="Arial" w:hAnsi="Arial" w:cs="Arial"/>
          <w:sz w:val="20"/>
          <w:szCs w:val="20"/>
          <w:shd w:val="clear" w:color="auto" w:fill="FFFFFF"/>
        </w:rPr>
      </w:pPr>
      <w:r w:rsidRPr="003B6B84">
        <w:rPr>
          <w:rFonts w:ascii="Arial" w:hAnsi="Arial" w:cs="Arial"/>
          <w:sz w:val="20"/>
          <w:szCs w:val="20"/>
          <w:shd w:val="clear" w:color="auto" w:fill="FFFFFF"/>
        </w:rPr>
        <w:t>Darvin, R. and Sun, T., (2024). </w:t>
      </w:r>
      <w:r w:rsidRPr="003B6B84">
        <w:rPr>
          <w:rFonts w:ascii="Arial" w:hAnsi="Arial" w:cs="Arial"/>
          <w:i/>
          <w:iCs/>
          <w:sz w:val="20"/>
          <w:szCs w:val="20"/>
          <w:shd w:val="clear" w:color="auto" w:fill="FFFFFF"/>
        </w:rPr>
        <w:t>Intercultural communication and identity</w:t>
      </w:r>
      <w:r w:rsidRPr="003B6B84">
        <w:rPr>
          <w:rFonts w:ascii="Arial" w:hAnsi="Arial" w:cs="Arial"/>
          <w:sz w:val="20"/>
          <w:szCs w:val="20"/>
          <w:shd w:val="clear" w:color="auto" w:fill="FFFFFF"/>
        </w:rPr>
        <w:t>. Cambridge University Press.</w:t>
      </w:r>
    </w:p>
    <w:p w14:paraId="74052B6A"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de </w:t>
      </w:r>
      <w:proofErr w:type="spellStart"/>
      <w:r w:rsidRPr="003B6B84">
        <w:rPr>
          <w:rFonts w:ascii="Arial" w:hAnsi="Arial" w:cs="Arial"/>
          <w:sz w:val="20"/>
          <w:szCs w:val="20"/>
        </w:rPr>
        <w:t>Jongste</w:t>
      </w:r>
      <w:proofErr w:type="spellEnd"/>
      <w:r w:rsidRPr="003B6B84">
        <w:rPr>
          <w:rFonts w:ascii="Arial" w:hAnsi="Arial" w:cs="Arial"/>
          <w:sz w:val="20"/>
          <w:szCs w:val="20"/>
        </w:rPr>
        <w:t>, H., (2025). Towards a survey of differences in preferred meeting styles across cultures. Business and Professional Communication Quarterly, 88(2), pp.318-344.</w:t>
      </w:r>
    </w:p>
    <w:p w14:paraId="055F85C3"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Dunlop, J., (2024). </w:t>
      </w:r>
      <w:r w:rsidRPr="003B6B84">
        <w:rPr>
          <w:rFonts w:ascii="Arial" w:hAnsi="Arial" w:cs="Arial"/>
          <w:i/>
          <w:iCs/>
          <w:sz w:val="20"/>
          <w:szCs w:val="20"/>
        </w:rPr>
        <w:t xml:space="preserve">The Philosophy of Artificial and Compulsory Drinking Usage in Great Britain and Ireland. </w:t>
      </w:r>
      <w:proofErr w:type="spellStart"/>
      <w:r w:rsidRPr="003B6B84">
        <w:rPr>
          <w:rFonts w:ascii="Arial" w:hAnsi="Arial" w:cs="Arial"/>
          <w:sz w:val="20"/>
          <w:szCs w:val="20"/>
        </w:rPr>
        <w:t>BoD</w:t>
      </w:r>
      <w:proofErr w:type="spellEnd"/>
      <w:r w:rsidRPr="003B6B84">
        <w:rPr>
          <w:rFonts w:ascii="Arial" w:hAnsi="Arial" w:cs="Arial"/>
          <w:sz w:val="20"/>
          <w:szCs w:val="20"/>
        </w:rPr>
        <w:t>–Books on Demand.</w:t>
      </w:r>
    </w:p>
    <w:p w14:paraId="3C9B2DE2"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Kaggwa, S., </w:t>
      </w:r>
      <w:proofErr w:type="spellStart"/>
      <w:r w:rsidRPr="003B6B84">
        <w:rPr>
          <w:rFonts w:ascii="Arial" w:hAnsi="Arial" w:cs="Arial"/>
          <w:sz w:val="20"/>
          <w:szCs w:val="20"/>
        </w:rPr>
        <w:t>Eleogu</w:t>
      </w:r>
      <w:proofErr w:type="spellEnd"/>
      <w:r w:rsidRPr="003B6B84">
        <w:rPr>
          <w:rFonts w:ascii="Arial" w:hAnsi="Arial" w:cs="Arial"/>
          <w:sz w:val="20"/>
          <w:szCs w:val="20"/>
        </w:rPr>
        <w:t xml:space="preserve">, T.F., Okonkwo, F., </w:t>
      </w:r>
      <w:proofErr w:type="spellStart"/>
      <w:r w:rsidRPr="003B6B84">
        <w:rPr>
          <w:rFonts w:ascii="Arial" w:hAnsi="Arial" w:cs="Arial"/>
          <w:sz w:val="20"/>
          <w:szCs w:val="20"/>
        </w:rPr>
        <w:t>Farayola</w:t>
      </w:r>
      <w:proofErr w:type="spellEnd"/>
      <w:r w:rsidRPr="003B6B84">
        <w:rPr>
          <w:rFonts w:ascii="Arial" w:hAnsi="Arial" w:cs="Arial"/>
          <w:sz w:val="20"/>
          <w:szCs w:val="20"/>
        </w:rPr>
        <w:t xml:space="preserve">, O.A., </w:t>
      </w:r>
      <w:proofErr w:type="spellStart"/>
      <w:r w:rsidRPr="003B6B84">
        <w:rPr>
          <w:rFonts w:ascii="Arial" w:hAnsi="Arial" w:cs="Arial"/>
          <w:sz w:val="20"/>
          <w:szCs w:val="20"/>
        </w:rPr>
        <w:t>Uwaoma</w:t>
      </w:r>
      <w:proofErr w:type="spellEnd"/>
      <w:r w:rsidRPr="003B6B84">
        <w:rPr>
          <w:rFonts w:ascii="Arial" w:hAnsi="Arial" w:cs="Arial"/>
          <w:sz w:val="20"/>
          <w:szCs w:val="20"/>
        </w:rPr>
        <w:t xml:space="preserve">, P.U. and </w:t>
      </w:r>
      <w:proofErr w:type="spellStart"/>
      <w:r w:rsidRPr="003B6B84">
        <w:rPr>
          <w:rFonts w:ascii="Arial" w:hAnsi="Arial" w:cs="Arial"/>
          <w:sz w:val="20"/>
          <w:szCs w:val="20"/>
        </w:rPr>
        <w:t>Akinoso</w:t>
      </w:r>
      <w:proofErr w:type="spellEnd"/>
      <w:r w:rsidRPr="003B6B84">
        <w:rPr>
          <w:rFonts w:ascii="Arial" w:hAnsi="Arial" w:cs="Arial"/>
          <w:sz w:val="20"/>
          <w:szCs w:val="20"/>
        </w:rPr>
        <w:t xml:space="preserve">, A., (2024). AI in decision </w:t>
      </w:r>
      <w:proofErr w:type="gramStart"/>
      <w:r w:rsidRPr="003B6B84">
        <w:rPr>
          <w:rFonts w:ascii="Arial" w:hAnsi="Arial" w:cs="Arial"/>
          <w:sz w:val="20"/>
          <w:szCs w:val="20"/>
        </w:rPr>
        <w:t>making:</w:t>
      </w:r>
      <w:proofErr w:type="gramEnd"/>
      <w:r w:rsidRPr="003B6B84">
        <w:rPr>
          <w:rFonts w:ascii="Arial" w:hAnsi="Arial" w:cs="Arial"/>
          <w:sz w:val="20"/>
          <w:szCs w:val="20"/>
        </w:rPr>
        <w:t xml:space="preserve"> transforming business strategies. International Journal of Research and Scientific Innovation, 10(12), pp.423-444.</w:t>
      </w:r>
    </w:p>
    <w:p w14:paraId="283BF8BE"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Kawanishi, H., (2021). </w:t>
      </w:r>
      <w:r w:rsidRPr="003B6B84">
        <w:rPr>
          <w:rFonts w:ascii="Arial" w:hAnsi="Arial" w:cs="Arial"/>
          <w:i/>
          <w:iCs/>
          <w:sz w:val="20"/>
          <w:szCs w:val="20"/>
        </w:rPr>
        <w:t>Enterprise unionism in Japan.</w:t>
      </w:r>
      <w:r w:rsidRPr="003B6B84">
        <w:rPr>
          <w:rFonts w:ascii="Arial" w:hAnsi="Arial" w:cs="Arial"/>
          <w:sz w:val="20"/>
          <w:szCs w:val="20"/>
        </w:rPr>
        <w:t xml:space="preserve"> Routledge.</w:t>
      </w:r>
    </w:p>
    <w:p w14:paraId="1FC248FF" w14:textId="77777777" w:rsidR="0046349A" w:rsidRPr="003B6B84" w:rsidRDefault="0046349A" w:rsidP="00633FD3">
      <w:pPr>
        <w:spacing w:before="12" w:line="360" w:lineRule="auto"/>
        <w:ind w:right="20" w:firstLine="454"/>
        <w:rPr>
          <w:rFonts w:ascii="Arial" w:eastAsia="Times New Roman" w:hAnsi="Arial" w:cs="Arial"/>
          <w:sz w:val="20"/>
          <w:szCs w:val="20"/>
          <w:lang w:eastAsia="en-GB"/>
        </w:rPr>
      </w:pPr>
      <w:r w:rsidRPr="003B6B84">
        <w:rPr>
          <w:rFonts w:ascii="Arial" w:eastAsia="Times New Roman" w:hAnsi="Arial" w:cs="Arial"/>
          <w:sz w:val="20"/>
          <w:szCs w:val="20"/>
          <w:lang w:eastAsia="en-GB"/>
        </w:rPr>
        <w:t xml:space="preserve">Kawasaki, (2025). </w:t>
      </w:r>
      <w:r w:rsidRPr="003B6B84">
        <w:rPr>
          <w:rFonts w:ascii="Arial" w:eastAsia="Times New Roman" w:hAnsi="Arial" w:cs="Arial"/>
          <w:i/>
          <w:iCs/>
          <w:sz w:val="20"/>
          <w:szCs w:val="20"/>
          <w:lang w:eastAsia="en-GB"/>
        </w:rPr>
        <w:t>Kawasaki.</w:t>
      </w:r>
      <w:r w:rsidRPr="003B6B84">
        <w:rPr>
          <w:rFonts w:ascii="Arial" w:eastAsia="Times New Roman" w:hAnsi="Arial" w:cs="Arial"/>
          <w:sz w:val="20"/>
          <w:szCs w:val="20"/>
          <w:lang w:eastAsia="en-GB"/>
        </w:rPr>
        <w:t xml:space="preserve"> [Online] Available at: https://global.kawasaki.com/ [Accessed 12 July 2025].</w:t>
      </w:r>
    </w:p>
    <w:p w14:paraId="7B772C69"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Koprowska, J., (2024). Communication and interpersonal skills in social work.</w:t>
      </w:r>
    </w:p>
    <w:p w14:paraId="25EFA6D1"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 xml:space="preserve">Ogasawara, Y., (2023). </w:t>
      </w:r>
      <w:r w:rsidRPr="003B6B84">
        <w:rPr>
          <w:rFonts w:ascii="Arial" w:hAnsi="Arial" w:cs="Arial"/>
          <w:i/>
          <w:iCs/>
          <w:sz w:val="20"/>
          <w:szCs w:val="20"/>
        </w:rPr>
        <w:t>Office ladies and salaried men: Power, gender, and work in Japanese companies.</w:t>
      </w:r>
      <w:r w:rsidRPr="003B6B84">
        <w:rPr>
          <w:rFonts w:ascii="Arial" w:hAnsi="Arial" w:cs="Arial"/>
          <w:sz w:val="20"/>
          <w:szCs w:val="20"/>
        </w:rPr>
        <w:t xml:space="preserve"> </w:t>
      </w:r>
      <w:proofErr w:type="spellStart"/>
      <w:r w:rsidRPr="003B6B84">
        <w:rPr>
          <w:rFonts w:ascii="Arial" w:hAnsi="Arial" w:cs="Arial"/>
          <w:sz w:val="20"/>
          <w:szCs w:val="20"/>
        </w:rPr>
        <w:t>Univ</w:t>
      </w:r>
      <w:proofErr w:type="spellEnd"/>
      <w:r w:rsidRPr="003B6B84">
        <w:rPr>
          <w:rFonts w:ascii="Arial" w:hAnsi="Arial" w:cs="Arial"/>
          <w:sz w:val="20"/>
          <w:szCs w:val="20"/>
        </w:rPr>
        <w:t xml:space="preserve"> of California Press.</w:t>
      </w:r>
    </w:p>
    <w:p w14:paraId="75DF5E57" w14:textId="77777777" w:rsidR="0046349A" w:rsidRPr="003B6B84" w:rsidRDefault="0046349A" w:rsidP="00633FD3">
      <w:pPr>
        <w:spacing w:before="12" w:line="360" w:lineRule="auto"/>
        <w:ind w:right="20" w:firstLine="454"/>
        <w:rPr>
          <w:rFonts w:ascii="Arial" w:eastAsia="Times New Roman" w:hAnsi="Arial" w:cs="Arial"/>
          <w:sz w:val="20"/>
          <w:szCs w:val="20"/>
          <w:lang w:eastAsia="en-GB"/>
        </w:rPr>
      </w:pPr>
      <w:r w:rsidRPr="003B6B84">
        <w:rPr>
          <w:rFonts w:ascii="Arial" w:eastAsia="Times New Roman" w:hAnsi="Arial" w:cs="Arial"/>
          <w:sz w:val="20"/>
          <w:szCs w:val="20"/>
          <w:lang w:eastAsia="en-GB"/>
        </w:rPr>
        <w:t xml:space="preserve">Rolls-Royce, (2025). </w:t>
      </w:r>
      <w:r w:rsidRPr="003B6B84">
        <w:rPr>
          <w:rFonts w:ascii="Arial" w:eastAsia="Times New Roman" w:hAnsi="Arial" w:cs="Arial"/>
          <w:i/>
          <w:iCs/>
          <w:sz w:val="20"/>
          <w:szCs w:val="20"/>
          <w:lang w:eastAsia="en-GB"/>
        </w:rPr>
        <w:t>Rolls-Royce.</w:t>
      </w:r>
      <w:r w:rsidRPr="003B6B84">
        <w:rPr>
          <w:rFonts w:ascii="Arial" w:eastAsia="Times New Roman" w:hAnsi="Arial" w:cs="Arial"/>
          <w:sz w:val="20"/>
          <w:szCs w:val="20"/>
          <w:lang w:eastAsia="en-GB"/>
        </w:rPr>
        <w:t xml:space="preserve"> [Online] Available at: https://www.rolls-royce.com/ [Accessed 12 July 2025].</w:t>
      </w:r>
    </w:p>
    <w:p w14:paraId="15331536" w14:textId="77777777" w:rsidR="0046349A" w:rsidRPr="003B6B84" w:rsidRDefault="0046349A" w:rsidP="00633FD3">
      <w:pPr>
        <w:spacing w:line="360" w:lineRule="auto"/>
        <w:ind w:firstLine="454"/>
        <w:rPr>
          <w:rFonts w:ascii="Arial" w:hAnsi="Arial" w:cs="Arial"/>
          <w:sz w:val="20"/>
          <w:szCs w:val="20"/>
        </w:rPr>
      </w:pPr>
      <w:r w:rsidRPr="003B6B84">
        <w:rPr>
          <w:rFonts w:ascii="Arial" w:hAnsi="Arial" w:cs="Arial"/>
          <w:sz w:val="20"/>
          <w:szCs w:val="20"/>
        </w:rPr>
        <w:t>Suárez-Ortega, S.M., Suarez, M. and García-Cabrera, A.M., (2024). National culture favouring gender equality, supervisor gender and supportive behaviours towards employees. Gender in Management: An International Journal, 39(8), pp.1114-1132.</w:t>
      </w:r>
    </w:p>
    <w:p w14:paraId="63C177C8" w14:textId="77777777" w:rsidR="0046349A" w:rsidRPr="003B6B84" w:rsidRDefault="0046349A" w:rsidP="00633FD3">
      <w:pPr>
        <w:spacing w:line="360" w:lineRule="auto"/>
        <w:ind w:firstLine="454"/>
        <w:rPr>
          <w:rFonts w:ascii="Arial" w:hAnsi="Arial" w:cs="Arial"/>
          <w:sz w:val="20"/>
          <w:szCs w:val="20"/>
        </w:rPr>
      </w:pPr>
      <w:proofErr w:type="spellStart"/>
      <w:r w:rsidRPr="003B6B84">
        <w:rPr>
          <w:rFonts w:ascii="Arial" w:hAnsi="Arial" w:cs="Arial"/>
          <w:sz w:val="20"/>
          <w:szCs w:val="20"/>
        </w:rPr>
        <w:t>Widianti</w:t>
      </w:r>
      <w:proofErr w:type="spellEnd"/>
      <w:r w:rsidRPr="003B6B84">
        <w:rPr>
          <w:rFonts w:ascii="Arial" w:hAnsi="Arial" w:cs="Arial"/>
          <w:sz w:val="20"/>
          <w:szCs w:val="20"/>
        </w:rPr>
        <w:t>, S., 2021, November. Interpretation of verbal and nonverbal communication in the Japanese workplace. In Fifth International Conference on Language, Literature, Culture, and Education (ICOLLITE 2021) (pp. 660-667). Atlantis Press.</w:t>
      </w:r>
    </w:p>
    <w:p w14:paraId="101D1238" w14:textId="77777777" w:rsidR="0046349A" w:rsidRPr="00633FD3" w:rsidRDefault="0046349A" w:rsidP="00633FD3">
      <w:pPr>
        <w:spacing w:before="12" w:line="360" w:lineRule="auto"/>
        <w:ind w:right="20" w:firstLine="454"/>
        <w:rPr>
          <w:rFonts w:ascii="Arial" w:eastAsia="Times New Roman" w:hAnsi="Arial" w:cs="Arial"/>
          <w:sz w:val="22"/>
          <w:lang w:eastAsia="en-GB"/>
        </w:rPr>
      </w:pPr>
    </w:p>
    <w:p w14:paraId="5CE2DB1B" w14:textId="6CE059E5" w:rsidR="00A96F25" w:rsidRDefault="00A96F25" w:rsidP="00633FD3">
      <w:pPr>
        <w:spacing w:line="360" w:lineRule="auto"/>
        <w:ind w:firstLine="454"/>
        <w:rPr>
          <w:rFonts w:ascii="Arial" w:hAnsi="Arial" w:cs="Arial"/>
          <w:sz w:val="22"/>
        </w:rPr>
      </w:pPr>
    </w:p>
    <w:p w14:paraId="21296DBE" w14:textId="77777777" w:rsidR="003B6B84" w:rsidRDefault="003B6B84" w:rsidP="00633FD3">
      <w:pPr>
        <w:spacing w:line="360" w:lineRule="auto"/>
        <w:ind w:firstLine="454"/>
        <w:rPr>
          <w:rFonts w:ascii="Arial" w:hAnsi="Arial" w:cs="Arial"/>
          <w:sz w:val="22"/>
        </w:rPr>
      </w:pPr>
    </w:p>
    <w:p w14:paraId="0BE97FA5" w14:textId="77777777" w:rsidR="003B6B84" w:rsidRDefault="003B6B84" w:rsidP="00633FD3">
      <w:pPr>
        <w:spacing w:line="360" w:lineRule="auto"/>
        <w:ind w:firstLine="454"/>
        <w:rPr>
          <w:rFonts w:ascii="Arial" w:hAnsi="Arial" w:cs="Arial"/>
          <w:sz w:val="22"/>
        </w:rPr>
      </w:pPr>
    </w:p>
    <w:p w14:paraId="365C7585" w14:textId="1FA9B911" w:rsidR="00F11280" w:rsidRPr="00F11280" w:rsidRDefault="00F11280" w:rsidP="00F11280">
      <w:pPr>
        <w:spacing w:line="360" w:lineRule="auto"/>
        <w:ind w:firstLine="454"/>
        <w:rPr>
          <w:rFonts w:ascii="Arial" w:hAnsi="Arial" w:cs="Arial"/>
          <w:b/>
          <w:bCs/>
          <w:sz w:val="22"/>
          <w:lang w:val="en"/>
        </w:rPr>
      </w:pPr>
      <w:r w:rsidRPr="00F11280">
        <w:rPr>
          <w:rFonts w:ascii="Arial" w:hAnsi="Arial" w:cs="Arial"/>
          <w:b/>
          <w:bCs/>
          <w:sz w:val="22"/>
          <w:lang w:val="en"/>
        </w:rPr>
        <w:lastRenderedPageBreak/>
        <w:t xml:space="preserve">Appendix </w:t>
      </w:r>
    </w:p>
    <w:p w14:paraId="28FAA785" w14:textId="1D6A121E" w:rsidR="00C626D3" w:rsidRPr="00A92B60" w:rsidRDefault="00C626D3" w:rsidP="00A92B60">
      <w:pPr>
        <w:pStyle w:val="ListParagraph"/>
        <w:numPr>
          <w:ilvl w:val="0"/>
          <w:numId w:val="5"/>
        </w:numPr>
        <w:spacing w:line="360" w:lineRule="auto"/>
        <w:rPr>
          <w:rFonts w:ascii="Arial" w:hAnsi="Arial" w:cs="Arial"/>
        </w:rPr>
      </w:pPr>
      <w:r w:rsidRPr="00A92B60">
        <w:rPr>
          <w:rFonts w:ascii="Arial" w:hAnsi="Arial" w:cs="Arial"/>
          <w:color w:val="ED7D31" w:themeColor="accent2"/>
        </w:rPr>
        <w:t xml:space="preserve">Japan     </w:t>
      </w:r>
      <w:r w:rsidRPr="00A92B60">
        <w:rPr>
          <w:rFonts w:ascii="Arial" w:hAnsi="Arial" w:cs="Arial"/>
        </w:rPr>
        <w:t xml:space="preserve">        </w:t>
      </w:r>
    </w:p>
    <w:p w14:paraId="32BC78F8" w14:textId="024D4F1C" w:rsidR="00C626D3" w:rsidRPr="00A92B60" w:rsidRDefault="00A92B60" w:rsidP="00A92B60">
      <w:pPr>
        <w:pStyle w:val="ListParagraph"/>
        <w:numPr>
          <w:ilvl w:val="0"/>
          <w:numId w:val="4"/>
        </w:numPr>
        <w:spacing w:line="360" w:lineRule="auto"/>
        <w:rPr>
          <w:rFonts w:ascii="Arial" w:hAnsi="Arial" w:cs="Arial"/>
          <w:color w:val="767171" w:themeColor="background2" w:themeShade="80"/>
        </w:rPr>
      </w:pPr>
      <w:r w:rsidRPr="00A92B60">
        <w:rPr>
          <w:rFonts w:ascii="Arial" w:hAnsi="Arial" w:cs="Arial"/>
          <w:color w:val="767171" w:themeColor="background2" w:themeShade="80"/>
        </w:rPr>
        <w:t>UK</w:t>
      </w:r>
    </w:p>
    <w:p w14:paraId="4C860B52" w14:textId="0A38EF63" w:rsidR="00C626D3" w:rsidRPr="00C626D3" w:rsidRDefault="00C626D3" w:rsidP="00C626D3">
      <w:pPr>
        <w:spacing w:line="360" w:lineRule="auto"/>
        <w:rPr>
          <w:rFonts w:ascii="Arial" w:hAnsi="Arial" w:cs="Arial"/>
          <w:sz w:val="22"/>
        </w:rPr>
      </w:pPr>
      <w:r>
        <w:rPr>
          <w:rFonts w:ascii="Arial" w:hAnsi="Arial" w:cs="Arial"/>
          <w:sz w:val="22"/>
        </w:rPr>
        <w:t xml:space="preserve">                                </w:t>
      </w:r>
    </w:p>
    <w:p w14:paraId="2CC44E0C" w14:textId="77777777" w:rsidR="00C626D3" w:rsidRDefault="00C626D3" w:rsidP="00C626D3">
      <w:pPr>
        <w:spacing w:line="360" w:lineRule="auto"/>
        <w:rPr>
          <w:rFonts w:ascii="Arial" w:hAnsi="Arial" w:cs="Arial"/>
          <w:sz w:val="22"/>
        </w:rPr>
      </w:pPr>
    </w:p>
    <w:p w14:paraId="5CBBAC12" w14:textId="77777777" w:rsidR="00C626D3" w:rsidRDefault="00C626D3" w:rsidP="00633FD3">
      <w:pPr>
        <w:spacing w:line="360" w:lineRule="auto"/>
        <w:ind w:firstLine="454"/>
        <w:rPr>
          <w:rFonts w:ascii="Arial" w:hAnsi="Arial" w:cs="Arial"/>
          <w:sz w:val="22"/>
        </w:rPr>
      </w:pPr>
    </w:p>
    <w:p w14:paraId="55C1E5AC" w14:textId="26C51DD9" w:rsidR="003B6B84" w:rsidRPr="00633FD3" w:rsidRDefault="00F11280" w:rsidP="00633FD3">
      <w:pPr>
        <w:spacing w:line="360" w:lineRule="auto"/>
        <w:ind w:firstLine="454"/>
        <w:rPr>
          <w:rFonts w:ascii="Arial" w:hAnsi="Arial" w:cs="Arial"/>
          <w:sz w:val="22"/>
        </w:rPr>
      </w:pPr>
      <w:r>
        <w:rPr>
          <w:rFonts w:ascii="Arial" w:hAnsi="Arial" w:cs="Arial"/>
          <w:noProof/>
          <w:sz w:val="22"/>
        </w:rPr>
        <w:drawing>
          <wp:inline distT="0" distB="0" distL="0" distR="0" wp14:anchorId="1394383E" wp14:editId="3D28EEEE">
            <wp:extent cx="5943600" cy="1717040"/>
            <wp:effectExtent l="0" t="0" r="0" b="0"/>
            <wp:docPr id="1388044080" name="Picture 1" descr="A graph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44080" name="Picture 1" descr="A graph of different color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717040"/>
                    </a:xfrm>
                    <a:prstGeom prst="rect">
                      <a:avLst/>
                    </a:prstGeom>
                  </pic:spPr>
                </pic:pic>
              </a:graphicData>
            </a:graphic>
          </wp:inline>
        </w:drawing>
      </w:r>
    </w:p>
    <w:sectPr w:rsidR="003B6B84" w:rsidRPr="00633FD3" w:rsidSect="0046349A">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89C39" w14:textId="77777777" w:rsidR="00D733EF" w:rsidRDefault="00D733EF">
      <w:pPr>
        <w:spacing w:line="240" w:lineRule="auto"/>
      </w:pPr>
      <w:r>
        <w:separator/>
      </w:r>
    </w:p>
  </w:endnote>
  <w:endnote w:type="continuationSeparator" w:id="0">
    <w:p w14:paraId="0C65E707" w14:textId="77777777" w:rsidR="00D733EF" w:rsidRDefault="00D733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451700"/>
      <w:docPartObj>
        <w:docPartGallery w:val="Page Numbers (Bottom of Page)"/>
        <w:docPartUnique/>
      </w:docPartObj>
    </w:sdtPr>
    <w:sdtEndPr/>
    <w:sdtContent>
      <w:sdt>
        <w:sdtPr>
          <w:id w:val="-1769616900"/>
          <w:docPartObj>
            <w:docPartGallery w:val="Page Numbers (Top of Page)"/>
            <w:docPartUnique/>
          </w:docPartObj>
        </w:sdtPr>
        <w:sdtEndPr/>
        <w:sdtContent>
          <w:p w14:paraId="3CBE73DB" w14:textId="77777777" w:rsidR="00D8540D" w:rsidRDefault="00A4537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16F6CA0" w14:textId="77777777" w:rsidR="00D8540D" w:rsidRDefault="00D85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2A6AF" w14:textId="77777777" w:rsidR="00D733EF" w:rsidRDefault="00D733EF">
      <w:pPr>
        <w:spacing w:line="240" w:lineRule="auto"/>
      </w:pPr>
      <w:r>
        <w:separator/>
      </w:r>
    </w:p>
  </w:footnote>
  <w:footnote w:type="continuationSeparator" w:id="0">
    <w:p w14:paraId="1A43A9A0" w14:textId="77777777" w:rsidR="00D733EF" w:rsidRDefault="00D733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0AAA9" w14:textId="77777777" w:rsidR="00D8540D" w:rsidRDefault="00A45374" w:rsidP="00DD643A">
    <w:pPr>
      <w:pStyle w:val="Header"/>
      <w:jc w:val="right"/>
    </w:pPr>
    <w:r w:rsidRPr="00DD643A">
      <w:t>International Business Communications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7568F"/>
    <w:multiLevelType w:val="hybridMultilevel"/>
    <w:tmpl w:val="A87620F8"/>
    <w:lvl w:ilvl="0" w:tplc="08090001">
      <w:start w:val="1"/>
      <w:numFmt w:val="bullet"/>
      <w:lvlText w:val=""/>
      <w:lvlJc w:val="left"/>
      <w:pPr>
        <w:ind w:left="1174" w:hanging="360"/>
      </w:pPr>
      <w:rPr>
        <w:rFonts w:ascii="Symbol" w:hAnsi="Symbol" w:hint="default"/>
        <w:color w:val="ED7D31" w:themeColor="accent2"/>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 w15:restartNumberingAfterBreak="0">
    <w:nsid w:val="07EF1DE9"/>
    <w:multiLevelType w:val="hybridMultilevel"/>
    <w:tmpl w:val="771CDAC2"/>
    <w:lvl w:ilvl="0" w:tplc="08090003">
      <w:start w:val="1"/>
      <w:numFmt w:val="bullet"/>
      <w:lvlText w:val="o"/>
      <w:lvlJc w:val="left"/>
      <w:pPr>
        <w:ind w:left="1894" w:hanging="360"/>
      </w:pPr>
      <w:rPr>
        <w:rFonts w:ascii="Courier New" w:hAnsi="Courier New" w:cs="Courier New" w:hint="default"/>
      </w:rPr>
    </w:lvl>
    <w:lvl w:ilvl="1" w:tplc="08090003" w:tentative="1">
      <w:start w:val="1"/>
      <w:numFmt w:val="bullet"/>
      <w:lvlText w:val="o"/>
      <w:lvlJc w:val="left"/>
      <w:pPr>
        <w:ind w:left="2614" w:hanging="360"/>
      </w:pPr>
      <w:rPr>
        <w:rFonts w:ascii="Courier New" w:hAnsi="Courier New" w:cs="Courier New" w:hint="default"/>
      </w:rPr>
    </w:lvl>
    <w:lvl w:ilvl="2" w:tplc="08090005" w:tentative="1">
      <w:start w:val="1"/>
      <w:numFmt w:val="bullet"/>
      <w:lvlText w:val=""/>
      <w:lvlJc w:val="left"/>
      <w:pPr>
        <w:ind w:left="3334" w:hanging="360"/>
      </w:pPr>
      <w:rPr>
        <w:rFonts w:ascii="Wingdings" w:hAnsi="Wingdings" w:hint="default"/>
      </w:rPr>
    </w:lvl>
    <w:lvl w:ilvl="3" w:tplc="08090001" w:tentative="1">
      <w:start w:val="1"/>
      <w:numFmt w:val="bullet"/>
      <w:lvlText w:val=""/>
      <w:lvlJc w:val="left"/>
      <w:pPr>
        <w:ind w:left="4054" w:hanging="360"/>
      </w:pPr>
      <w:rPr>
        <w:rFonts w:ascii="Symbol" w:hAnsi="Symbol" w:hint="default"/>
      </w:rPr>
    </w:lvl>
    <w:lvl w:ilvl="4" w:tplc="08090003" w:tentative="1">
      <w:start w:val="1"/>
      <w:numFmt w:val="bullet"/>
      <w:lvlText w:val="o"/>
      <w:lvlJc w:val="left"/>
      <w:pPr>
        <w:ind w:left="4774" w:hanging="360"/>
      </w:pPr>
      <w:rPr>
        <w:rFonts w:ascii="Courier New" w:hAnsi="Courier New" w:cs="Courier New" w:hint="default"/>
      </w:rPr>
    </w:lvl>
    <w:lvl w:ilvl="5" w:tplc="08090005" w:tentative="1">
      <w:start w:val="1"/>
      <w:numFmt w:val="bullet"/>
      <w:lvlText w:val=""/>
      <w:lvlJc w:val="left"/>
      <w:pPr>
        <w:ind w:left="5494" w:hanging="360"/>
      </w:pPr>
      <w:rPr>
        <w:rFonts w:ascii="Wingdings" w:hAnsi="Wingdings" w:hint="default"/>
      </w:rPr>
    </w:lvl>
    <w:lvl w:ilvl="6" w:tplc="08090001" w:tentative="1">
      <w:start w:val="1"/>
      <w:numFmt w:val="bullet"/>
      <w:lvlText w:val=""/>
      <w:lvlJc w:val="left"/>
      <w:pPr>
        <w:ind w:left="6214" w:hanging="360"/>
      </w:pPr>
      <w:rPr>
        <w:rFonts w:ascii="Symbol" w:hAnsi="Symbol" w:hint="default"/>
      </w:rPr>
    </w:lvl>
    <w:lvl w:ilvl="7" w:tplc="08090003" w:tentative="1">
      <w:start w:val="1"/>
      <w:numFmt w:val="bullet"/>
      <w:lvlText w:val="o"/>
      <w:lvlJc w:val="left"/>
      <w:pPr>
        <w:ind w:left="6934" w:hanging="360"/>
      </w:pPr>
      <w:rPr>
        <w:rFonts w:ascii="Courier New" w:hAnsi="Courier New" w:cs="Courier New" w:hint="default"/>
      </w:rPr>
    </w:lvl>
    <w:lvl w:ilvl="8" w:tplc="08090005" w:tentative="1">
      <w:start w:val="1"/>
      <w:numFmt w:val="bullet"/>
      <w:lvlText w:val=""/>
      <w:lvlJc w:val="left"/>
      <w:pPr>
        <w:ind w:left="7654" w:hanging="360"/>
      </w:pPr>
      <w:rPr>
        <w:rFonts w:ascii="Wingdings" w:hAnsi="Wingdings" w:hint="default"/>
      </w:rPr>
    </w:lvl>
  </w:abstractNum>
  <w:abstractNum w:abstractNumId="2" w15:restartNumberingAfterBreak="0">
    <w:nsid w:val="67877DE4"/>
    <w:multiLevelType w:val="hybridMultilevel"/>
    <w:tmpl w:val="EE3CFE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E3D98"/>
    <w:multiLevelType w:val="hybridMultilevel"/>
    <w:tmpl w:val="5C7C715C"/>
    <w:lvl w:ilvl="0" w:tplc="4EA4619A">
      <w:start w:val="1"/>
      <w:numFmt w:val="bullet"/>
      <w:lvlText w:val=""/>
      <w:lvlJc w:val="left"/>
      <w:pPr>
        <w:ind w:left="1174" w:hanging="360"/>
      </w:pPr>
      <w:rPr>
        <w:rFonts w:ascii="Symbol" w:hAnsi="Symbol" w:hint="default"/>
        <w:color w:val="ED7D31" w:themeColor="accent2"/>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4" w15:restartNumberingAfterBreak="0">
    <w:nsid w:val="72BF62D1"/>
    <w:multiLevelType w:val="hybridMultilevel"/>
    <w:tmpl w:val="31F04D78"/>
    <w:lvl w:ilvl="0" w:tplc="86DE7E74">
      <w:start w:val="1"/>
      <w:numFmt w:val="bullet"/>
      <w:lvlText w:val=""/>
      <w:lvlJc w:val="left"/>
      <w:pPr>
        <w:ind w:left="720" w:hanging="360"/>
      </w:pPr>
      <w:rPr>
        <w:rFonts w:ascii="Symbol" w:hAnsi="Symbol" w:hint="default"/>
        <w:color w:val="ED7D31"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676439">
    <w:abstractNumId w:val="3"/>
  </w:num>
  <w:num w:numId="2" w16cid:durableId="913708703">
    <w:abstractNumId w:val="0"/>
  </w:num>
  <w:num w:numId="3" w16cid:durableId="1479766613">
    <w:abstractNumId w:val="1"/>
  </w:num>
  <w:num w:numId="4" w16cid:durableId="1892423043">
    <w:abstractNumId w:val="2"/>
  </w:num>
  <w:num w:numId="5" w16cid:durableId="931082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3E2"/>
    <w:rsid w:val="00034946"/>
    <w:rsid w:val="000472E2"/>
    <w:rsid w:val="00133C5D"/>
    <w:rsid w:val="00246E1E"/>
    <w:rsid w:val="002D7141"/>
    <w:rsid w:val="003B6B84"/>
    <w:rsid w:val="003C341B"/>
    <w:rsid w:val="00452A85"/>
    <w:rsid w:val="0046349A"/>
    <w:rsid w:val="004F4E32"/>
    <w:rsid w:val="00633FD3"/>
    <w:rsid w:val="007A5838"/>
    <w:rsid w:val="00A45374"/>
    <w:rsid w:val="00A92B60"/>
    <w:rsid w:val="00A96F25"/>
    <w:rsid w:val="00B1091C"/>
    <w:rsid w:val="00BE0466"/>
    <w:rsid w:val="00C626D3"/>
    <w:rsid w:val="00C903E2"/>
    <w:rsid w:val="00D51020"/>
    <w:rsid w:val="00D733EF"/>
    <w:rsid w:val="00D75589"/>
    <w:rsid w:val="00D8540D"/>
    <w:rsid w:val="00F11280"/>
    <w:rsid w:val="00FE1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B0F3A"/>
  <w15:chartTrackingRefBased/>
  <w15:docId w15:val="{6557E895-9140-443E-9EC5-09DF5489F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49A"/>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75589"/>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5589"/>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5589"/>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589"/>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rPr>
  </w:style>
  <w:style w:type="paragraph" w:styleId="Heading5">
    <w:name w:val="heading 5"/>
    <w:basedOn w:val="Normal"/>
    <w:next w:val="Normal"/>
    <w:link w:val="Heading5Char"/>
    <w:uiPriority w:val="9"/>
    <w:semiHidden/>
    <w:unhideWhenUsed/>
    <w:qFormat/>
    <w:rsid w:val="00D75589"/>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rPr>
  </w:style>
  <w:style w:type="paragraph" w:styleId="Heading6">
    <w:name w:val="heading 6"/>
    <w:basedOn w:val="Normal"/>
    <w:next w:val="Normal"/>
    <w:link w:val="Heading6Char"/>
    <w:uiPriority w:val="9"/>
    <w:semiHidden/>
    <w:unhideWhenUsed/>
    <w:qFormat/>
    <w:rsid w:val="00D75589"/>
    <w:pPr>
      <w:keepNext/>
      <w:keepLines/>
      <w:spacing w:before="4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D75589"/>
    <w:pPr>
      <w:keepNext/>
      <w:keepLines/>
      <w:spacing w:before="4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D75589"/>
    <w:pPr>
      <w:keepNext/>
      <w:keepLines/>
      <w:spacing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D75589"/>
    <w:pPr>
      <w:keepNext/>
      <w:keepLines/>
      <w:spacing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spacing w:after="160" w:line="259" w:lineRule="auto"/>
      <w:ind w:left="720"/>
      <w:contextualSpacing/>
      <w:jc w:val="left"/>
    </w:pPr>
    <w:rPr>
      <w:rFonts w:asciiTheme="minorHAnsi" w:hAnsiTheme="minorHAnsi"/>
      <w:sz w:val="22"/>
    </w:rPr>
  </w:style>
  <w:style w:type="paragraph" w:styleId="Quote">
    <w:name w:val="Quote"/>
    <w:basedOn w:val="Normal"/>
    <w:next w:val="Normal"/>
    <w:link w:val="QuoteChar"/>
    <w:uiPriority w:val="29"/>
    <w:qFormat/>
    <w:rsid w:val="00D75589"/>
    <w:pPr>
      <w:spacing w:before="160" w:after="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i/>
      <w:iCs/>
      <w:color w:val="2F5496" w:themeColor="accent1" w:themeShade="BF"/>
      <w:sz w:val="22"/>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paragraph" w:styleId="Header">
    <w:name w:val="header"/>
    <w:basedOn w:val="Normal"/>
    <w:link w:val="HeaderChar"/>
    <w:uiPriority w:val="99"/>
    <w:unhideWhenUsed/>
    <w:rsid w:val="0046349A"/>
    <w:pPr>
      <w:tabs>
        <w:tab w:val="center" w:pos="4513"/>
        <w:tab w:val="right" w:pos="9026"/>
      </w:tabs>
      <w:spacing w:line="240" w:lineRule="auto"/>
    </w:pPr>
  </w:style>
  <w:style w:type="character" w:customStyle="1" w:styleId="HeaderChar">
    <w:name w:val="Header Char"/>
    <w:basedOn w:val="DefaultParagraphFont"/>
    <w:link w:val="Header"/>
    <w:uiPriority w:val="99"/>
    <w:rsid w:val="0046349A"/>
    <w:rPr>
      <w:rFonts w:ascii="Times New Roman" w:hAnsi="Times New Roman"/>
      <w:sz w:val="24"/>
    </w:rPr>
  </w:style>
  <w:style w:type="paragraph" w:styleId="Footer">
    <w:name w:val="footer"/>
    <w:basedOn w:val="Normal"/>
    <w:link w:val="FooterChar"/>
    <w:uiPriority w:val="99"/>
    <w:unhideWhenUsed/>
    <w:rsid w:val="0046349A"/>
    <w:pPr>
      <w:tabs>
        <w:tab w:val="center" w:pos="4513"/>
        <w:tab w:val="right" w:pos="9026"/>
      </w:tabs>
      <w:spacing w:line="240" w:lineRule="auto"/>
    </w:pPr>
  </w:style>
  <w:style w:type="character" w:customStyle="1" w:styleId="FooterChar">
    <w:name w:val="Footer Char"/>
    <w:basedOn w:val="DefaultParagraphFont"/>
    <w:link w:val="Footer"/>
    <w:uiPriority w:val="99"/>
    <w:rsid w:val="004634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496116">
      <w:bodyDiv w:val="1"/>
      <w:marLeft w:val="0"/>
      <w:marRight w:val="0"/>
      <w:marTop w:val="0"/>
      <w:marBottom w:val="0"/>
      <w:divBdr>
        <w:top w:val="none" w:sz="0" w:space="0" w:color="auto"/>
        <w:left w:val="none" w:sz="0" w:space="0" w:color="auto"/>
        <w:bottom w:val="none" w:sz="0" w:space="0" w:color="auto"/>
        <w:right w:val="none" w:sz="0" w:space="0" w:color="auto"/>
      </w:divBdr>
      <w:divsChild>
        <w:div w:id="580867902">
          <w:marLeft w:val="240"/>
          <w:marRight w:val="0"/>
          <w:marTop w:val="0"/>
          <w:marBottom w:val="0"/>
          <w:divBdr>
            <w:top w:val="none" w:sz="0" w:space="0" w:color="auto"/>
            <w:left w:val="none" w:sz="0" w:space="0" w:color="auto"/>
            <w:bottom w:val="none" w:sz="0" w:space="0" w:color="auto"/>
            <w:right w:val="none" w:sz="0" w:space="0" w:color="auto"/>
          </w:divBdr>
        </w:div>
      </w:divsChild>
    </w:div>
    <w:div w:id="444159237">
      <w:bodyDiv w:val="1"/>
      <w:marLeft w:val="0"/>
      <w:marRight w:val="0"/>
      <w:marTop w:val="0"/>
      <w:marBottom w:val="0"/>
      <w:divBdr>
        <w:top w:val="none" w:sz="0" w:space="0" w:color="auto"/>
        <w:left w:val="none" w:sz="0" w:space="0" w:color="auto"/>
        <w:bottom w:val="none" w:sz="0" w:space="0" w:color="auto"/>
        <w:right w:val="none" w:sz="0" w:space="0" w:color="auto"/>
      </w:divBdr>
    </w:div>
    <w:div w:id="997346275">
      <w:bodyDiv w:val="1"/>
      <w:marLeft w:val="0"/>
      <w:marRight w:val="0"/>
      <w:marTop w:val="0"/>
      <w:marBottom w:val="0"/>
      <w:divBdr>
        <w:top w:val="none" w:sz="0" w:space="0" w:color="auto"/>
        <w:left w:val="none" w:sz="0" w:space="0" w:color="auto"/>
        <w:bottom w:val="none" w:sz="0" w:space="0" w:color="auto"/>
        <w:right w:val="none" w:sz="0" w:space="0" w:color="auto"/>
      </w:divBdr>
    </w:div>
    <w:div w:id="1571620517">
      <w:bodyDiv w:val="1"/>
      <w:marLeft w:val="0"/>
      <w:marRight w:val="0"/>
      <w:marTop w:val="0"/>
      <w:marBottom w:val="0"/>
      <w:divBdr>
        <w:top w:val="none" w:sz="0" w:space="0" w:color="auto"/>
        <w:left w:val="none" w:sz="0" w:space="0" w:color="auto"/>
        <w:bottom w:val="none" w:sz="0" w:space="0" w:color="auto"/>
        <w:right w:val="none" w:sz="0" w:space="0" w:color="auto"/>
      </w:divBdr>
      <w:divsChild>
        <w:div w:id="651523059">
          <w:marLeft w:val="2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Rol254</b:Tag>
    <b:SourceType>InternetSite</b:SourceType>
    <b:Guid>{201590FD-A97E-4168-A22D-6271F5675CE3}</b:Guid>
    <b:Author>
      <b:Author>
        <b:Corporate>Rolls-Royce</b:Corporate>
      </b:Author>
    </b:Author>
    <b:Title>Rolls-Royce</b:Title>
    <b:Year>2025</b:Year>
    <b:YearAccessed>2025</b:YearAccessed>
    <b:MonthAccessed>July</b:MonthAccessed>
    <b:DayAccessed>12</b:DayAccessed>
    <b:URL>https://www.rolls-royce.com/</b:URL>
    <b:RefOrder>1</b:RefOrder>
  </b:Source>
  <b:Source>
    <b:Tag>Kaw25</b:Tag>
    <b:SourceType>InternetSite</b:SourceType>
    <b:Guid>{01726591-EA84-4D4A-BA06-2D624851139A}</b:Guid>
    <b:Author>
      <b:Author>
        <b:Corporate>Kawasaki</b:Corporate>
      </b:Author>
    </b:Author>
    <b:Title>Kawasaki</b:Title>
    <b:Year>2025</b:Year>
    <b:YearAccessed>2025</b:YearAccessed>
    <b:MonthAccessed>July</b:MonthAccessed>
    <b:DayAccessed>12</b:DayAccessed>
    <b:URL>https://global.kawasaki.com/</b:URL>
    <b:RefOrder>2</b:RefOrder>
  </b:Source>
</b:Sources>
</file>

<file path=customXml/itemProps1.xml><?xml version="1.0" encoding="utf-8"?>
<ds:datastoreItem xmlns:ds="http://schemas.openxmlformats.org/officeDocument/2006/customXml" ds:itemID="{6BE487BE-EFA5-4EBA-A09F-AF7E85308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2874</Words>
  <Characters>16383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andra</dc:creator>
  <cp:keywords/>
  <dc:description/>
  <cp:lastModifiedBy>alexa andra</cp:lastModifiedBy>
  <cp:revision>14</cp:revision>
  <dcterms:created xsi:type="dcterms:W3CDTF">2025-07-15T11:12:00Z</dcterms:created>
  <dcterms:modified xsi:type="dcterms:W3CDTF">2025-07-22T09:04:00Z</dcterms:modified>
</cp:coreProperties>
</file>