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57D895" w14:textId="4C0B8032" w:rsidR="007464F1" w:rsidRDefault="007464F1" w:rsidP="00C54114">
      <w:r>
        <w:t xml:space="preserve">To briefly summarise my chosen scholarly essay. It argues that the revolution was only “moderately successful” at achieving its goals of liberating the third estate from inequality and the poor living conditions that were unfairly imposed upon the lower class. Though the essay claims the revolution was successful in-terms of liberating the lower class from not being properly represented. Referencing the storming of the Bastille. Which the essay correctly describes the Bastille prison as “a representation of suppression of the lower class.” Which in tern had in fact resulted in the king paying more mind the the third estates thoughts and ideas of the future of France. However, furthering that despite successive changes in getting the monarchy to listen to the public. They had failed at quote “it’s </w:t>
      </w:r>
      <w:bookmarkStart w:id="0" w:name="_Int_HevVEaQg"/>
      <w:r>
        <w:t>attempt</w:t>
      </w:r>
      <w:bookmarkEnd w:id="0"/>
      <w:r>
        <w:t xml:space="preserve"> to topple the aristocracy at the beginning of the revolution.” They go on to cite The September massacre for evidence of this lapse in the revolutions progress. Pushing the narrative that despite the killings of the upper classes in the massacre they hadn’t been able to topple the hierarchy. As the offenders of this massacre had been sentenced to death further explaining “They acted out of fear as a result was unable to obtain their goal of greater power over the aristocracy.” As this sets up the crux of the </w:t>
      </w:r>
      <w:r w:rsidR="00DF6C3B">
        <w:t>essay's</w:t>
      </w:r>
      <w:r>
        <w:t xml:space="preserve"> argument and stance. The fundamentals of the revolution are that the public had a wide range of problems both political and social that had a substantial impact on the successes and the failures of the revolution. That revolved around the reasons of why the public decided to start the revolution in the first place. Of which there is a large range of points of reasoning of why this crisis had occurred. Such as the increasingly exorbitant prices of basic goods and commodities such as bread. The third estate becoming increasingly more angered by the other estates lavish spending and flaunts of wealth. Including not being able to adequately fight for better living conditions in the democracy that was built to have their voices be heard. Therefore, in this review I will be looking at the stance and position of the essay, comparisons of other articles who share an opposing viewpoint and the positive points that stand out to be overall valid and points that can be interpreted in an alternative perspective.</w:t>
      </w:r>
    </w:p>
    <w:p w14:paraId="2F706201" w14:textId="2B7964A8" w:rsidR="00A92C50" w:rsidRDefault="0039307E" w:rsidP="00C54114">
      <w:r>
        <w:t xml:space="preserve">Firstly, you can see the writer brings up strong points in terms of the successes of the Revolution. Such as despite disagreeing that the revolution was a total success from the very beginning. They continue to mention the most important points of success in the political world. Quoting the turning point of the revolution. “By 1792 France was a radical democratic republic, granting them greater rule over their own populace.” They are referring to the point where the revolutionaries had captured the king, stripped him of his titles and both parties of the Jacobins and the </w:t>
      </w:r>
      <w:proofErr w:type="spellStart"/>
      <w:r>
        <w:t>Cordeliers</w:t>
      </w:r>
      <w:proofErr w:type="spellEnd"/>
      <w:r>
        <w:t>. Had officially voted and declared France to be no longer under secular rule. But run under a new form of government known as a democratic republic. Where both parties vote on the decisions of France. This was extremely relevant to highlight as a strong success for the Revolution. As this was the very moving point where the public had achieved one of its biggest goals of making a new, fairer government that listened to its largest estates. And it was one of the biggest challenges facing the still-developing revolution. It would be disingenuous to not include one of the biggest successes in the revolution’s history, even if you disagree upon its full success. This was a turning event in its history that changed the future of France indefinitely and is crucial to note in any recounting of the revolutionary period.</w:t>
      </w:r>
      <w:r w:rsidR="00165107">
        <w:t xml:space="preserve"> </w:t>
      </w:r>
    </w:p>
    <w:p w14:paraId="7693F319" w14:textId="77777777" w:rsidR="00C334C1" w:rsidRDefault="00C334C1" w:rsidP="00C334C1">
      <w:r>
        <w:t>Secondly, the essay further mentions one of the earlier achievements of the movement despite having a contrasting view that the earlier movement had little success. They did this by discussing when an early constitution was passed by the early start of the revolutionary government in its newly formed political system then known as the “National Assembly”. The political group formed after the public had become increasingly angered that the other two estates had kept outvoting their attempts at reform. On such issues as increasing taxes on the poor while decreasing taxes for the rich and wealthy. While the third estate outnumbered the other estates by making up over a quarter of France’s population. As it was determined in the estate’s general, each state would get one vote each. That was until they had left that parliament and had established what was called “The Tennis Court Oath”. Which was an oath to not be separated and to continue on the fight of revolutionary change until a fair and new constitution was to be established by the people of the third estate. Then after much hesitation the king proceeded to merge the newly formed “National Assembly” with the other estates, leading to what was called “The Civil Constitution of the Clergy”. This law would give less power to the clergymen than the religious leaders of the churches of France over the newly formed democracy. This would then give more political power to the third estate without being restricted and/or unfairly influenced by the power of the church. This was also a good example of a balanced approach and equal understanding of both arguments, as the basis of his argument hinges on the principle that the revolution was less successful during its early stages of development. However, by including such influential pieces of evidence for the opposing ideas of other people’s perspectives that differ from their own, they are showing their awareness and understanding of the situation and narrative of the story being presented of the revolution. By acknowledging the importance of highlighting times where the history presents a contrasting picture to your own. It also allows us as the readers and historians to understand that the writer is and/or can be unbiased in his tellings of his views on the revolution. By acknowledging that his view is purely an interpretation that isn’t going to shy away from points of factual evidence of that view being contrary to the actual events.</w:t>
      </w:r>
    </w:p>
    <w:p w14:paraId="47489B57" w14:textId="77777777" w:rsidR="009C1FF4" w:rsidRDefault="006F2CF0" w:rsidP="006F2CF0">
      <w:r>
        <w:t>However, despite the essay demonstrating its strengths in its ability to provide strong arguments for the opposing viewpoint. Possibly providing the reader with a sense of unbiased and level-playing documentation of a basis of argument. Even that, some may argue, could be damning to his own stance. Every body of text has its flaws. Whether that be in the form of lapses in judgement and/or misunderstanding or representation of a certain event and structural and/or physical evidence-based limitations that may cause the reader to misunderstand certain aspects and/or true events of the period studied.</w:t>
      </w:r>
    </w:p>
    <w:p w14:paraId="1B02CBFC" w14:textId="1067390C" w:rsidR="00020373" w:rsidRDefault="00445A0E" w:rsidP="00685EBF">
      <w:r>
        <w:t xml:space="preserve"> </w:t>
      </w:r>
      <w:r w:rsidR="00020373">
        <w:t xml:space="preserve">Such as, for example, despite claiming its fundamental purpose of this essay is explaining that it believes that “it failed harshly in its attempt to topple the aristocracy at the beginning of the revolution.” Despite this being the crux of the essay's attempt to counter the revolutions' overall success rates. It further previously gave countering examples where the revolution did in fact topple the monarchy and the aristocracy. With such examples as the essay mentioning “The Civil Constitution of the Clergy”. A declaration that restricted power was being given to the clergymen and aristocracy to dictate what the new “National Assembly” decides upon. In addition to also successfully merging the two parties in order to make the system more democratically fair. This poses an issue with this text in terms of its conflicting content. As the writer begins the text, giving such potentially strong and powerful content for the revolution being rather more successful than unsuccessful, such as by mentioning the Assembly’s ability to get the monarch to agree to limit the power of the clergy and aristocrats in just 1790. Posing some damning and even contradictory statements for their follow-up arguments. Another note to mention is the neglect in mentioning other strong relevant examples of the revolution being highly successful in its early operations. Which is when the king had been taken out of the Versailles palace and marched down to Paris to see the people’s suffering up close and to discuss it with the king directly. It was known as “The March on Versailles” and was a strong defining moment near the start of the revolution. There the public had successfully escorted the king down to Paris and forced him to negotiate the terms of the new government with the people. Which many historians consider a success in the eyes of the revolutionaries. Negating facts such as these calls into question the biases in the essay and/or whether this was done intentionally to help support the writer's own narrative and/or accidentally </w:t>
      </w:r>
      <w:r w:rsidR="00685EBF">
        <w:t>under-documented</w:t>
      </w:r>
      <w:r w:rsidR="00020373">
        <w:t>, as this creates issues with the intentions and/or the true reliability of this telling of history from this writer.</w:t>
      </w:r>
    </w:p>
    <w:p w14:paraId="1CB572E7" w14:textId="2B53B1CF" w:rsidR="00F61C39" w:rsidRDefault="00F61C39" w:rsidP="00F61C39">
      <w:r>
        <w:t>Finally, I will be discussing comparisons between this essay and an essay from Brown University. Including the possible difference in direction between a more opinionated stance on the French Revolution and more of a summarisation of the topic. In addition to my final statements and my final remarks based on my overall assessment of the essay. Immediately, I do note that the Brown University essay seems to have a similar initial tone to the original essay. Especially with its emphasis on specific words such as “The years 1793–1794 mark the Reign of Terror, a period of mass execution directed by the Montagnards’ Committee of Public Safety and the Revolutionary Tribunal in an attempt to rid France of counterrevolutionaries.” In this quote you can see it expresses a similar level of variation in terms of the degree of success in terms of each revolutionary endeavour. You can read this by the language that is used frequently even in this essay by using words such as “attempt”. This can be interpreted as either a level of unsuccessful efforts to obtain a specific outcome, or it could potentially be using it in terms of referring to the event as an action that quite literally simply happened. However, it is used frequently when referring specifically to the more or some would consider more desperate and/or extreme measures taken by the Revolutionary Government. Much like the original essay, which uses its language quite similarly when arguing its evidence for the revolution not being fully successful in all its original goals. Evidently found in quotes such as “it failed harshly in its attempt to topple the aristocracy.” It is understandable how many would take this specific wording practice as a signal to express positive or negative results in methods in practice. However, looking closely at the Brown essay, you can point out a specific key difference that completely differs from the original essay. There is a quote that describes “following the aftermaths of the Revolution of 1789 and the abolishment of the monarchy.” That completely contradicts the quote and fundamental argument of the original essay that also states, “It failed harshly in its attempt to topple the aristocracy. Though having more of a format of that of a summary, this sets up a fundamental argument for the revolution being marginally more successful than how the original essay delivers. This sets up the argument that the arrest of the aristocratic party, full political influence being given to the new democratic government and the new signing of the constitution meant that the revolutionaries had in fact toppled the aristocracy.</w:t>
      </w:r>
    </w:p>
    <w:p w14:paraId="77B1AE1C" w14:textId="164BB986" w:rsidR="00273084" w:rsidRPr="00273084" w:rsidRDefault="00273084" w:rsidP="00273084">
      <w:r>
        <w:t>In conclusion, I can conclude this assignment with some newly found confidence in such concepts as structural integrity in terms of how we write about events in history. In how we have a choice between writing with more open, strong opinions in a factual and reliable manner. In addition to being able to write in a more structured and bullet-point structure and still be able to express one’s thoughts without contamination of the actual story. This makes me feel more comfortable being more direct in my thoughts and opinions in structured essays and also still being able to stay reliant on factual stories and events. However, moving forward, this will also help me with choosing my sources more carefully to ensure that the information being given is factually reliable and not self-serving and overtly misleading. Being more able to see sources with opinions can be used if it also aligns with the truth of the actual events and references and mentions others that might not also share the same views with additional truthful information that might conflict with your interpretation.</w:t>
      </w:r>
    </w:p>
    <w:p w14:paraId="06002188" w14:textId="23A4788E" w:rsidR="00210368" w:rsidRDefault="007D6FFE" w:rsidP="00020373">
      <w:r>
        <w:t xml:space="preserve">To spell </w:t>
      </w:r>
      <w:r w:rsidR="00DC5FE9">
        <w:t xml:space="preserve">and grammar </w:t>
      </w:r>
      <w:r>
        <w:t xml:space="preserve">check I used </w:t>
      </w:r>
      <w:hyperlink r:id="rId5" w:history="1">
        <w:r w:rsidR="00DD0091" w:rsidRPr="00AA6CBE">
          <w:rPr>
            <w:rStyle w:val="Hyperlink"/>
          </w:rPr>
          <w:t>https://quillbot.com/grammar-check</w:t>
        </w:r>
      </w:hyperlink>
      <w:r w:rsidR="00DD0091">
        <w:t xml:space="preserve"> </w:t>
      </w:r>
    </w:p>
    <w:p w14:paraId="50278789" w14:textId="4E130452" w:rsidR="001257E5" w:rsidRDefault="00822747" w:rsidP="00210368">
      <w:pPr>
        <w:pStyle w:val="ListParagraph"/>
        <w:numPr>
          <w:ilvl w:val="0"/>
          <w:numId w:val="1"/>
        </w:numPr>
      </w:pPr>
      <w:r>
        <w:t>UKEssays. November 2018</w:t>
      </w:r>
      <w:r w:rsidR="00AB3C35">
        <w:t xml:space="preserve">. </w:t>
      </w:r>
      <w:r w:rsidR="00E10C6C">
        <w:t>“The Success of the French Revolution</w:t>
      </w:r>
      <w:r w:rsidR="00760862">
        <w:t>.</w:t>
      </w:r>
      <w:r w:rsidR="004F78C2">
        <w:t xml:space="preserve">” </w:t>
      </w:r>
      <w:hyperlink r:id="rId6" w:anchor="citethis" w:history="1">
        <w:r w:rsidR="004F78C2" w:rsidRPr="00AA6CBE">
          <w:rPr>
            <w:rStyle w:val="Hyperlink"/>
          </w:rPr>
          <w:t>https://www.ukessays.com/essays/history/the-success-of-the-french-revolution-history-essay.php#citethis</w:t>
        </w:r>
      </w:hyperlink>
      <w:r w:rsidR="00646631">
        <w:t xml:space="preserve"> </w:t>
      </w:r>
      <w:r w:rsidR="004F78C2">
        <w:t>Accessed 29 December 2025.</w:t>
      </w:r>
    </w:p>
    <w:p w14:paraId="22E61D59" w14:textId="259F3C65" w:rsidR="00C51754" w:rsidRDefault="008F36A8" w:rsidP="00210368">
      <w:pPr>
        <w:pStyle w:val="ListParagraph"/>
        <w:numPr>
          <w:ilvl w:val="0"/>
          <w:numId w:val="1"/>
        </w:numPr>
      </w:pPr>
      <w:r>
        <w:t xml:space="preserve">Brown University </w:t>
      </w:r>
      <w:r w:rsidR="007D14A1">
        <w:t xml:space="preserve">Library </w:t>
      </w:r>
      <w:r w:rsidR="000E13B2">
        <w:t xml:space="preserve">Centre </w:t>
      </w:r>
      <w:r w:rsidR="008F6D23">
        <w:t xml:space="preserve">For Digital Scholarship. </w:t>
      </w:r>
      <w:r w:rsidR="00B56C55">
        <w:t xml:space="preserve">“The First </w:t>
      </w:r>
      <w:r w:rsidR="004563F7">
        <w:t>Republic</w:t>
      </w:r>
      <w:r w:rsidR="00437AE0">
        <w:t xml:space="preserve"> (1792</w:t>
      </w:r>
      <w:r w:rsidR="006878E9">
        <w:t xml:space="preserve"> </w:t>
      </w:r>
      <w:r w:rsidR="00565AAB">
        <w:t>–</w:t>
      </w:r>
      <w:r w:rsidR="006878E9">
        <w:t xml:space="preserve"> 18</w:t>
      </w:r>
      <w:r w:rsidR="00565AAB">
        <w:t>04).</w:t>
      </w:r>
      <w:r w:rsidR="00DD0091">
        <w:t>”</w:t>
      </w:r>
      <w:r w:rsidR="00565AAB">
        <w:t xml:space="preserve"> </w:t>
      </w:r>
      <w:hyperlink r:id="rId7" w:history="1">
        <w:r w:rsidR="0073354A" w:rsidRPr="00987587">
          <w:rPr>
            <w:rStyle w:val="Hyperlink"/>
          </w:rPr>
          <w:t>https://library.brown.edu/cds/paris/chronology1.html Accessed 29 December 2025</w:t>
        </w:r>
      </w:hyperlink>
      <w:r w:rsidR="00210368">
        <w:t>.</w:t>
      </w:r>
    </w:p>
    <w:p w14:paraId="7C79FB5D" w14:textId="4F54B000" w:rsidR="0073354A" w:rsidRDefault="008B4A4E" w:rsidP="00210368">
      <w:pPr>
        <w:pStyle w:val="ListParagraph"/>
        <w:numPr>
          <w:ilvl w:val="0"/>
          <w:numId w:val="1"/>
        </w:numPr>
      </w:pPr>
      <w:r>
        <w:t>Bri</w:t>
      </w:r>
      <w:r w:rsidR="00477CEA">
        <w:t>tannica</w:t>
      </w:r>
      <w:r w:rsidR="00651E7B">
        <w:t xml:space="preserve">. </w:t>
      </w:r>
      <w:r w:rsidR="00DA4BCC">
        <w:t>Nove</w:t>
      </w:r>
      <w:r w:rsidR="00BB189F">
        <w:t xml:space="preserve">mber 2025. </w:t>
      </w:r>
      <w:r w:rsidR="00214E2C">
        <w:t xml:space="preserve">“Tennis Court Oath”. </w:t>
      </w:r>
      <w:hyperlink r:id="rId8" w:history="1">
        <w:r w:rsidR="00844657" w:rsidRPr="00987587">
          <w:rPr>
            <w:rStyle w:val="Hyperlink"/>
          </w:rPr>
          <w:t>https://www.britannica.com/event/Tennis-Court-Oath</w:t>
        </w:r>
      </w:hyperlink>
      <w:r w:rsidR="00844657">
        <w:t xml:space="preserve"> Accessed </w:t>
      </w:r>
      <w:r w:rsidR="00A32200">
        <w:t>31 December 2025</w:t>
      </w:r>
    </w:p>
    <w:p w14:paraId="1E706916" w14:textId="3B53A7C4" w:rsidR="00675BEC" w:rsidRPr="007464F1" w:rsidRDefault="00675BEC" w:rsidP="007464F1"/>
    <w:sectPr w:rsidR="00675BEC" w:rsidRPr="007464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HevVEaQg" int2:invalidationBookmarkName="" int2:hashCode="OOTksK14P/moAb" int2:id="32MTiFKa">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865506"/>
    <w:multiLevelType w:val="hybridMultilevel"/>
    <w:tmpl w:val="782EE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1196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8"/>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F7F"/>
    <w:rsid w:val="00020373"/>
    <w:rsid w:val="00031B51"/>
    <w:rsid w:val="00046232"/>
    <w:rsid w:val="00046AD4"/>
    <w:rsid w:val="00055443"/>
    <w:rsid w:val="00063758"/>
    <w:rsid w:val="0008536E"/>
    <w:rsid w:val="000959C4"/>
    <w:rsid w:val="000A64A0"/>
    <w:rsid w:val="000B24C0"/>
    <w:rsid w:val="000B4166"/>
    <w:rsid w:val="000B5979"/>
    <w:rsid w:val="000C4982"/>
    <w:rsid w:val="000D1A0D"/>
    <w:rsid w:val="000D7F0D"/>
    <w:rsid w:val="000E13B2"/>
    <w:rsid w:val="000F4756"/>
    <w:rsid w:val="0010008E"/>
    <w:rsid w:val="00105794"/>
    <w:rsid w:val="001257E5"/>
    <w:rsid w:val="00141303"/>
    <w:rsid w:val="00151632"/>
    <w:rsid w:val="00155A79"/>
    <w:rsid w:val="0015634F"/>
    <w:rsid w:val="00156F7F"/>
    <w:rsid w:val="001601F7"/>
    <w:rsid w:val="00162985"/>
    <w:rsid w:val="00165107"/>
    <w:rsid w:val="00173936"/>
    <w:rsid w:val="001770D1"/>
    <w:rsid w:val="001A1D2B"/>
    <w:rsid w:val="001A67E2"/>
    <w:rsid w:val="001B2391"/>
    <w:rsid w:val="001B7972"/>
    <w:rsid w:val="001B7CA6"/>
    <w:rsid w:val="001C2FA8"/>
    <w:rsid w:val="001C6002"/>
    <w:rsid w:val="001E7FA3"/>
    <w:rsid w:val="00210368"/>
    <w:rsid w:val="00214E2C"/>
    <w:rsid w:val="00221B15"/>
    <w:rsid w:val="00223EF9"/>
    <w:rsid w:val="00232A72"/>
    <w:rsid w:val="002461F0"/>
    <w:rsid w:val="00246DE6"/>
    <w:rsid w:val="0025553B"/>
    <w:rsid w:val="00255611"/>
    <w:rsid w:val="00272A7F"/>
    <w:rsid w:val="00273084"/>
    <w:rsid w:val="00282606"/>
    <w:rsid w:val="002838B6"/>
    <w:rsid w:val="002861A4"/>
    <w:rsid w:val="00291C6B"/>
    <w:rsid w:val="002A6379"/>
    <w:rsid w:val="002B1B1C"/>
    <w:rsid w:val="002B5AB4"/>
    <w:rsid w:val="002C7498"/>
    <w:rsid w:val="002D0A6E"/>
    <w:rsid w:val="002D2D8E"/>
    <w:rsid w:val="002F0E90"/>
    <w:rsid w:val="002F3C93"/>
    <w:rsid w:val="002F475F"/>
    <w:rsid w:val="002F4B6E"/>
    <w:rsid w:val="002F5143"/>
    <w:rsid w:val="00326A84"/>
    <w:rsid w:val="003371DE"/>
    <w:rsid w:val="0035091A"/>
    <w:rsid w:val="00352574"/>
    <w:rsid w:val="00352934"/>
    <w:rsid w:val="00366249"/>
    <w:rsid w:val="00371C92"/>
    <w:rsid w:val="00382D51"/>
    <w:rsid w:val="0039307E"/>
    <w:rsid w:val="003952BC"/>
    <w:rsid w:val="0039596A"/>
    <w:rsid w:val="003A1B37"/>
    <w:rsid w:val="003A1F6F"/>
    <w:rsid w:val="003A26F0"/>
    <w:rsid w:val="003A44EE"/>
    <w:rsid w:val="003A678B"/>
    <w:rsid w:val="003B2BA9"/>
    <w:rsid w:val="003B54AC"/>
    <w:rsid w:val="003B5615"/>
    <w:rsid w:val="003B56D4"/>
    <w:rsid w:val="003C18CF"/>
    <w:rsid w:val="003E3559"/>
    <w:rsid w:val="003E4AD3"/>
    <w:rsid w:val="003F37E8"/>
    <w:rsid w:val="00406E41"/>
    <w:rsid w:val="00414EE1"/>
    <w:rsid w:val="0041618D"/>
    <w:rsid w:val="00420983"/>
    <w:rsid w:val="00420D2F"/>
    <w:rsid w:val="004263F5"/>
    <w:rsid w:val="00433444"/>
    <w:rsid w:val="00435670"/>
    <w:rsid w:val="00437AE0"/>
    <w:rsid w:val="00445A0E"/>
    <w:rsid w:val="004563F7"/>
    <w:rsid w:val="00464D13"/>
    <w:rsid w:val="00467461"/>
    <w:rsid w:val="00470ABD"/>
    <w:rsid w:val="00470B0F"/>
    <w:rsid w:val="00474799"/>
    <w:rsid w:val="00477CEA"/>
    <w:rsid w:val="004A4A20"/>
    <w:rsid w:val="004A79BE"/>
    <w:rsid w:val="004B5F45"/>
    <w:rsid w:val="004C2280"/>
    <w:rsid w:val="004C6ADC"/>
    <w:rsid w:val="004D15B5"/>
    <w:rsid w:val="004D38A1"/>
    <w:rsid w:val="004E058D"/>
    <w:rsid w:val="004E3546"/>
    <w:rsid w:val="004F1679"/>
    <w:rsid w:val="004F2628"/>
    <w:rsid w:val="004F66D3"/>
    <w:rsid w:val="004F78C2"/>
    <w:rsid w:val="0051588F"/>
    <w:rsid w:val="005323EC"/>
    <w:rsid w:val="00533912"/>
    <w:rsid w:val="005554F8"/>
    <w:rsid w:val="00560F50"/>
    <w:rsid w:val="00562BEA"/>
    <w:rsid w:val="00565AAB"/>
    <w:rsid w:val="00593A7D"/>
    <w:rsid w:val="005A7E1C"/>
    <w:rsid w:val="005B0FE8"/>
    <w:rsid w:val="005C1D83"/>
    <w:rsid w:val="005C57FC"/>
    <w:rsid w:val="005D0E6C"/>
    <w:rsid w:val="005D6E4D"/>
    <w:rsid w:val="005E78DB"/>
    <w:rsid w:val="005F0843"/>
    <w:rsid w:val="00602FD7"/>
    <w:rsid w:val="00620440"/>
    <w:rsid w:val="00643E4F"/>
    <w:rsid w:val="00646631"/>
    <w:rsid w:val="006470D4"/>
    <w:rsid w:val="00651E7B"/>
    <w:rsid w:val="00664CBC"/>
    <w:rsid w:val="00675BEC"/>
    <w:rsid w:val="00677638"/>
    <w:rsid w:val="00685EBF"/>
    <w:rsid w:val="006878E9"/>
    <w:rsid w:val="00691F3F"/>
    <w:rsid w:val="006B1C1D"/>
    <w:rsid w:val="006B33CF"/>
    <w:rsid w:val="006C158E"/>
    <w:rsid w:val="006D7E62"/>
    <w:rsid w:val="006E4297"/>
    <w:rsid w:val="006E5107"/>
    <w:rsid w:val="006F29A1"/>
    <w:rsid w:val="006F2CF0"/>
    <w:rsid w:val="0070626A"/>
    <w:rsid w:val="007079C9"/>
    <w:rsid w:val="00715156"/>
    <w:rsid w:val="00730864"/>
    <w:rsid w:val="00730955"/>
    <w:rsid w:val="0073354A"/>
    <w:rsid w:val="0074508A"/>
    <w:rsid w:val="007464F1"/>
    <w:rsid w:val="00760862"/>
    <w:rsid w:val="00763D51"/>
    <w:rsid w:val="007855C1"/>
    <w:rsid w:val="00794040"/>
    <w:rsid w:val="007953DA"/>
    <w:rsid w:val="0079570F"/>
    <w:rsid w:val="007A21CF"/>
    <w:rsid w:val="007A3B6F"/>
    <w:rsid w:val="007A7538"/>
    <w:rsid w:val="007B7713"/>
    <w:rsid w:val="007D14A1"/>
    <w:rsid w:val="007D2000"/>
    <w:rsid w:val="007D291B"/>
    <w:rsid w:val="007D4C58"/>
    <w:rsid w:val="007D6FFE"/>
    <w:rsid w:val="007E132F"/>
    <w:rsid w:val="007F1AC9"/>
    <w:rsid w:val="007F79F6"/>
    <w:rsid w:val="0081621D"/>
    <w:rsid w:val="00817CC2"/>
    <w:rsid w:val="00821ABE"/>
    <w:rsid w:val="00822747"/>
    <w:rsid w:val="00835B2C"/>
    <w:rsid w:val="00835CBC"/>
    <w:rsid w:val="00842C43"/>
    <w:rsid w:val="00844657"/>
    <w:rsid w:val="00856A86"/>
    <w:rsid w:val="0087206E"/>
    <w:rsid w:val="00884DDF"/>
    <w:rsid w:val="0089497E"/>
    <w:rsid w:val="008A1400"/>
    <w:rsid w:val="008A45A6"/>
    <w:rsid w:val="008B4A4E"/>
    <w:rsid w:val="008D2D51"/>
    <w:rsid w:val="008D5277"/>
    <w:rsid w:val="008E4403"/>
    <w:rsid w:val="008E7047"/>
    <w:rsid w:val="008F1410"/>
    <w:rsid w:val="008F21B1"/>
    <w:rsid w:val="008F36A8"/>
    <w:rsid w:val="008F5DDF"/>
    <w:rsid w:val="008F6D23"/>
    <w:rsid w:val="00903C86"/>
    <w:rsid w:val="0090536C"/>
    <w:rsid w:val="00931E9F"/>
    <w:rsid w:val="00932154"/>
    <w:rsid w:val="00933487"/>
    <w:rsid w:val="00933CED"/>
    <w:rsid w:val="00997F51"/>
    <w:rsid w:val="009B2A9B"/>
    <w:rsid w:val="009C1FF4"/>
    <w:rsid w:val="009C4DD3"/>
    <w:rsid w:val="009D3F57"/>
    <w:rsid w:val="009D5BE0"/>
    <w:rsid w:val="009D71AB"/>
    <w:rsid w:val="009F13C4"/>
    <w:rsid w:val="009F6D9D"/>
    <w:rsid w:val="00A01299"/>
    <w:rsid w:val="00A02D2C"/>
    <w:rsid w:val="00A02EA4"/>
    <w:rsid w:val="00A064B1"/>
    <w:rsid w:val="00A20799"/>
    <w:rsid w:val="00A31497"/>
    <w:rsid w:val="00A32200"/>
    <w:rsid w:val="00A432BB"/>
    <w:rsid w:val="00A54D57"/>
    <w:rsid w:val="00A55E79"/>
    <w:rsid w:val="00A6291B"/>
    <w:rsid w:val="00A73404"/>
    <w:rsid w:val="00A76A7D"/>
    <w:rsid w:val="00A76EE7"/>
    <w:rsid w:val="00A92C50"/>
    <w:rsid w:val="00A92E94"/>
    <w:rsid w:val="00A974C7"/>
    <w:rsid w:val="00AA23C5"/>
    <w:rsid w:val="00AA484D"/>
    <w:rsid w:val="00AB391F"/>
    <w:rsid w:val="00AB3C35"/>
    <w:rsid w:val="00AB7191"/>
    <w:rsid w:val="00AB76DA"/>
    <w:rsid w:val="00AB773B"/>
    <w:rsid w:val="00AC52DA"/>
    <w:rsid w:val="00AD1DF1"/>
    <w:rsid w:val="00AE1D99"/>
    <w:rsid w:val="00AE4DE7"/>
    <w:rsid w:val="00AF0D8A"/>
    <w:rsid w:val="00B12F62"/>
    <w:rsid w:val="00B21DF5"/>
    <w:rsid w:val="00B4779A"/>
    <w:rsid w:val="00B539F5"/>
    <w:rsid w:val="00B56C55"/>
    <w:rsid w:val="00B60877"/>
    <w:rsid w:val="00B73127"/>
    <w:rsid w:val="00B74BA0"/>
    <w:rsid w:val="00B85686"/>
    <w:rsid w:val="00BA7910"/>
    <w:rsid w:val="00BB0FC9"/>
    <w:rsid w:val="00BB189F"/>
    <w:rsid w:val="00BB2C3B"/>
    <w:rsid w:val="00BB3D0D"/>
    <w:rsid w:val="00BC0E7E"/>
    <w:rsid w:val="00BC3FE4"/>
    <w:rsid w:val="00BE2CA7"/>
    <w:rsid w:val="00BE3762"/>
    <w:rsid w:val="00BE37B8"/>
    <w:rsid w:val="00BE5969"/>
    <w:rsid w:val="00BF419F"/>
    <w:rsid w:val="00C00206"/>
    <w:rsid w:val="00C1080F"/>
    <w:rsid w:val="00C334C1"/>
    <w:rsid w:val="00C51754"/>
    <w:rsid w:val="00C54D47"/>
    <w:rsid w:val="00C57D8F"/>
    <w:rsid w:val="00C613FA"/>
    <w:rsid w:val="00C66BAE"/>
    <w:rsid w:val="00C7121D"/>
    <w:rsid w:val="00C76912"/>
    <w:rsid w:val="00CA6D45"/>
    <w:rsid w:val="00CA7E20"/>
    <w:rsid w:val="00CB2F36"/>
    <w:rsid w:val="00CB6C64"/>
    <w:rsid w:val="00CD280F"/>
    <w:rsid w:val="00CD3FD8"/>
    <w:rsid w:val="00CD5D8C"/>
    <w:rsid w:val="00CE7D66"/>
    <w:rsid w:val="00CF3883"/>
    <w:rsid w:val="00D02C4B"/>
    <w:rsid w:val="00D03C0C"/>
    <w:rsid w:val="00D117BF"/>
    <w:rsid w:val="00D11AFF"/>
    <w:rsid w:val="00D11DE0"/>
    <w:rsid w:val="00D1361B"/>
    <w:rsid w:val="00D13647"/>
    <w:rsid w:val="00D2086E"/>
    <w:rsid w:val="00D24C50"/>
    <w:rsid w:val="00D336FD"/>
    <w:rsid w:val="00D51ABE"/>
    <w:rsid w:val="00D74CBE"/>
    <w:rsid w:val="00DA04B1"/>
    <w:rsid w:val="00DA4BCC"/>
    <w:rsid w:val="00DA4D4A"/>
    <w:rsid w:val="00DC5DA8"/>
    <w:rsid w:val="00DC5FE9"/>
    <w:rsid w:val="00DD0091"/>
    <w:rsid w:val="00DD5CCA"/>
    <w:rsid w:val="00DE02FD"/>
    <w:rsid w:val="00DE722D"/>
    <w:rsid w:val="00DF6C3B"/>
    <w:rsid w:val="00E04FF7"/>
    <w:rsid w:val="00E10C6C"/>
    <w:rsid w:val="00E15579"/>
    <w:rsid w:val="00E43E0E"/>
    <w:rsid w:val="00E46D37"/>
    <w:rsid w:val="00E83002"/>
    <w:rsid w:val="00E85AAF"/>
    <w:rsid w:val="00E867C1"/>
    <w:rsid w:val="00E8717D"/>
    <w:rsid w:val="00E91E33"/>
    <w:rsid w:val="00E92DFC"/>
    <w:rsid w:val="00EA0996"/>
    <w:rsid w:val="00EC260C"/>
    <w:rsid w:val="00EC745C"/>
    <w:rsid w:val="00ED79D2"/>
    <w:rsid w:val="00EF6CAE"/>
    <w:rsid w:val="00F102E4"/>
    <w:rsid w:val="00F10C84"/>
    <w:rsid w:val="00F17951"/>
    <w:rsid w:val="00F24744"/>
    <w:rsid w:val="00F26CE9"/>
    <w:rsid w:val="00F324CD"/>
    <w:rsid w:val="00F3506E"/>
    <w:rsid w:val="00F46DB1"/>
    <w:rsid w:val="00F61C39"/>
    <w:rsid w:val="00F87659"/>
    <w:rsid w:val="00F92F0B"/>
    <w:rsid w:val="00F968BF"/>
    <w:rsid w:val="00FC109B"/>
    <w:rsid w:val="00FC22D8"/>
    <w:rsid w:val="00FC690C"/>
    <w:rsid w:val="00FD6777"/>
    <w:rsid w:val="00FF2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A86CEA"/>
  <w15:chartTrackingRefBased/>
  <w15:docId w15:val="{7126EC14-1079-CB46-89D0-85E98B130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F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6F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6F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6F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6F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6F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6F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6F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6F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F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6F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6F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6F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6F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6F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6F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6F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6F7F"/>
    <w:rPr>
      <w:rFonts w:eastAsiaTheme="majorEastAsia" w:cstheme="majorBidi"/>
      <w:color w:val="272727" w:themeColor="text1" w:themeTint="D8"/>
    </w:rPr>
  </w:style>
  <w:style w:type="paragraph" w:styleId="Title">
    <w:name w:val="Title"/>
    <w:basedOn w:val="Normal"/>
    <w:next w:val="Normal"/>
    <w:link w:val="TitleChar"/>
    <w:uiPriority w:val="10"/>
    <w:qFormat/>
    <w:rsid w:val="00156F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F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F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F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6F7F"/>
    <w:pPr>
      <w:spacing w:before="160"/>
      <w:jc w:val="center"/>
    </w:pPr>
    <w:rPr>
      <w:i/>
      <w:iCs/>
      <w:color w:val="404040" w:themeColor="text1" w:themeTint="BF"/>
    </w:rPr>
  </w:style>
  <w:style w:type="character" w:customStyle="1" w:styleId="QuoteChar">
    <w:name w:val="Quote Char"/>
    <w:basedOn w:val="DefaultParagraphFont"/>
    <w:link w:val="Quote"/>
    <w:uiPriority w:val="29"/>
    <w:rsid w:val="00156F7F"/>
    <w:rPr>
      <w:i/>
      <w:iCs/>
      <w:color w:val="404040" w:themeColor="text1" w:themeTint="BF"/>
    </w:rPr>
  </w:style>
  <w:style w:type="paragraph" w:styleId="ListParagraph">
    <w:name w:val="List Paragraph"/>
    <w:basedOn w:val="Normal"/>
    <w:uiPriority w:val="34"/>
    <w:qFormat/>
    <w:rsid w:val="00156F7F"/>
    <w:pPr>
      <w:ind w:left="720"/>
      <w:contextualSpacing/>
    </w:pPr>
  </w:style>
  <w:style w:type="character" w:styleId="IntenseEmphasis">
    <w:name w:val="Intense Emphasis"/>
    <w:basedOn w:val="DefaultParagraphFont"/>
    <w:uiPriority w:val="21"/>
    <w:qFormat/>
    <w:rsid w:val="00156F7F"/>
    <w:rPr>
      <w:i/>
      <w:iCs/>
      <w:color w:val="0F4761" w:themeColor="accent1" w:themeShade="BF"/>
    </w:rPr>
  </w:style>
  <w:style w:type="paragraph" w:styleId="IntenseQuote">
    <w:name w:val="Intense Quote"/>
    <w:basedOn w:val="Normal"/>
    <w:next w:val="Normal"/>
    <w:link w:val="IntenseQuoteChar"/>
    <w:uiPriority w:val="30"/>
    <w:qFormat/>
    <w:rsid w:val="00156F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6F7F"/>
    <w:rPr>
      <w:i/>
      <w:iCs/>
      <w:color w:val="0F4761" w:themeColor="accent1" w:themeShade="BF"/>
    </w:rPr>
  </w:style>
  <w:style w:type="character" w:styleId="IntenseReference">
    <w:name w:val="Intense Reference"/>
    <w:basedOn w:val="DefaultParagraphFont"/>
    <w:uiPriority w:val="32"/>
    <w:qFormat/>
    <w:rsid w:val="00156F7F"/>
    <w:rPr>
      <w:b/>
      <w:bCs/>
      <w:smallCaps/>
      <w:color w:val="0F4761" w:themeColor="accent1" w:themeShade="BF"/>
      <w:spacing w:val="5"/>
    </w:rPr>
  </w:style>
  <w:style w:type="character" w:styleId="Hyperlink">
    <w:name w:val="Hyperlink"/>
    <w:basedOn w:val="DefaultParagraphFont"/>
    <w:uiPriority w:val="99"/>
    <w:unhideWhenUsed/>
    <w:rsid w:val="00646631"/>
    <w:rPr>
      <w:color w:val="467886" w:themeColor="hyperlink"/>
      <w:u w:val="single"/>
    </w:rPr>
  </w:style>
  <w:style w:type="character" w:styleId="UnresolvedMention">
    <w:name w:val="Unresolved Mention"/>
    <w:basedOn w:val="DefaultParagraphFont"/>
    <w:uiPriority w:val="99"/>
    <w:semiHidden/>
    <w:unhideWhenUsed/>
    <w:rsid w:val="00646631"/>
    <w:rPr>
      <w:color w:val="605E5C"/>
      <w:shd w:val="clear" w:color="auto" w:fill="E1DFDD"/>
    </w:rPr>
  </w:style>
  <w:style w:type="paragraph" w:styleId="NormalWeb">
    <w:name w:val="Normal (Web)"/>
    <w:basedOn w:val="Normal"/>
    <w:uiPriority w:val="99"/>
    <w:unhideWhenUsed/>
    <w:rsid w:val="0039307E"/>
    <w:pPr>
      <w:spacing w:before="100" w:beforeAutospacing="1" w:after="100" w:afterAutospacing="1" w:line="240" w:lineRule="auto"/>
    </w:pPr>
    <w:rPr>
      <w:rFonts w:ascii="Times New Roman" w:hAnsi="Times New Roman" w:cs="Times New Roman"/>
      <w:kern w:val="0"/>
      <w14:ligatures w14:val="none"/>
    </w:rPr>
  </w:style>
  <w:style w:type="character" w:styleId="FollowedHyperlink">
    <w:name w:val="FollowedHyperlink"/>
    <w:basedOn w:val="DefaultParagraphFont"/>
    <w:uiPriority w:val="99"/>
    <w:semiHidden/>
    <w:unhideWhenUsed/>
    <w:rsid w:val="006C158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event/Tennis-Court-Oath" TargetMode="External"/><Relationship Id="rId3" Type="http://schemas.openxmlformats.org/officeDocument/2006/relationships/settings" Target="settings.xml"/><Relationship Id="rId7" Type="http://schemas.openxmlformats.org/officeDocument/2006/relationships/hyperlink" Target="https://library.brown.edu/cds/paris/chronology1.html%20Accessed%2029%20December%20202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kessays.com/essays/history/the-success-of-the-french-revolution-history-essay.php" TargetMode="External"/><Relationship Id="rId11" Type="http://schemas.microsoft.com/office/2020/10/relationships/intelligence" Target="intelligence2.xml"/><Relationship Id="rId5" Type="http://schemas.openxmlformats.org/officeDocument/2006/relationships/hyperlink" Target="https://quillbot.com/grammar-chec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434</TotalTime>
  <Pages>1</Pages>
  <Words>2039</Words>
  <Characters>11624</Characters>
  <Application>Microsoft Office Word</Application>
  <DocSecurity>0</DocSecurity>
  <Lines>96</Lines>
  <Paragraphs>27</Paragraphs>
  <ScaleCrop>false</ScaleCrop>
  <Company/>
  <LinksUpToDate>false</LinksUpToDate>
  <CharactersWithSpaces>13636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Walters (2518201)</dc:creator>
  <cp:keywords/>
  <dc:description/>
  <cp:lastModifiedBy>Isabelle Walters (2518201)</cp:lastModifiedBy>
  <cp:revision>336</cp:revision>
  <dcterms:created xsi:type="dcterms:W3CDTF">2025-12-29T22:02:00Z</dcterms:created>
  <dcterms:modified xsi:type="dcterms:W3CDTF">2026-01-03T17:55:00Z</dcterms:modified>
</cp:coreProperties>
</file>