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FAC2E" w14:textId="546136D1" w:rsidR="009B0064" w:rsidRDefault="00AB15E8">
      <w:pPr>
        <w:rPr>
          <w:sz w:val="24"/>
          <w:szCs w:val="24"/>
        </w:rPr>
      </w:pPr>
      <w:r>
        <w:rPr>
          <w:sz w:val="24"/>
          <w:szCs w:val="24"/>
        </w:rPr>
        <w:t>The Phoblacht na hEireann, the provisional government of the Irish republic to the people of Ireland document known as the 1916 Republication Declaration by Patrick Pearse from the steps of the GPO, Dublin.</w:t>
      </w:r>
      <w:r w:rsidR="00D46188">
        <w:rPr>
          <w:rStyle w:val="FootnoteReference"/>
          <w:sz w:val="24"/>
          <w:szCs w:val="24"/>
        </w:rPr>
        <w:footnoteReference w:id="1"/>
      </w:r>
      <w:r w:rsidR="00D46188">
        <w:rPr>
          <w:sz w:val="24"/>
          <w:szCs w:val="24"/>
        </w:rPr>
        <w:t xml:space="preserve"> </w:t>
      </w:r>
      <w:r w:rsidR="00654AB3">
        <w:rPr>
          <w:sz w:val="24"/>
          <w:szCs w:val="24"/>
        </w:rPr>
        <w:t xml:space="preserve">Patrick Pearse was a man of many talents he was a teacher, poet, writer as well as a </w:t>
      </w:r>
      <w:r w:rsidR="005E1CCA">
        <w:rPr>
          <w:sz w:val="24"/>
          <w:szCs w:val="24"/>
        </w:rPr>
        <w:t>republican political activist.</w:t>
      </w:r>
      <w:r w:rsidR="008E4D9E">
        <w:rPr>
          <w:rStyle w:val="FootnoteReference"/>
          <w:sz w:val="24"/>
          <w:szCs w:val="24"/>
        </w:rPr>
        <w:footnoteReference w:id="2"/>
      </w:r>
      <w:r w:rsidR="008E4D9E">
        <w:rPr>
          <w:sz w:val="24"/>
          <w:szCs w:val="24"/>
        </w:rPr>
        <w:t xml:space="preserve"> </w:t>
      </w:r>
      <w:r w:rsidR="00F76722">
        <w:rPr>
          <w:sz w:val="24"/>
          <w:szCs w:val="24"/>
        </w:rPr>
        <w:t>However,</w:t>
      </w:r>
      <w:r w:rsidR="005E1CCA">
        <w:rPr>
          <w:sz w:val="24"/>
          <w:szCs w:val="24"/>
        </w:rPr>
        <w:t xml:space="preserve"> </w:t>
      </w:r>
      <w:r w:rsidR="007F1D3D">
        <w:rPr>
          <w:sz w:val="24"/>
          <w:szCs w:val="24"/>
        </w:rPr>
        <w:t>the</w:t>
      </w:r>
      <w:r w:rsidR="005E1CCA">
        <w:rPr>
          <w:sz w:val="24"/>
          <w:szCs w:val="24"/>
        </w:rPr>
        <w:t xml:space="preserve"> document </w:t>
      </w:r>
      <w:r w:rsidR="003B53E6">
        <w:rPr>
          <w:sz w:val="24"/>
          <w:szCs w:val="24"/>
        </w:rPr>
        <w:t>was not</w:t>
      </w:r>
      <w:r w:rsidR="005E1CCA">
        <w:rPr>
          <w:sz w:val="24"/>
          <w:szCs w:val="24"/>
        </w:rPr>
        <w:t xml:space="preserve"> </w:t>
      </w:r>
      <w:r w:rsidR="003B53E6">
        <w:rPr>
          <w:sz w:val="24"/>
          <w:szCs w:val="24"/>
        </w:rPr>
        <w:t>all</w:t>
      </w:r>
      <w:r w:rsidR="005E1CCA">
        <w:rPr>
          <w:sz w:val="24"/>
          <w:szCs w:val="24"/>
        </w:rPr>
        <w:t xml:space="preserve"> Pearse’s work, other members of the Military Council of the Irish Republic included its members who were </w:t>
      </w:r>
      <w:r w:rsidR="00952077">
        <w:rPr>
          <w:sz w:val="24"/>
          <w:szCs w:val="24"/>
        </w:rPr>
        <w:t xml:space="preserve">known as </w:t>
      </w:r>
      <w:r w:rsidR="005E1CCA">
        <w:rPr>
          <w:sz w:val="24"/>
          <w:szCs w:val="24"/>
        </w:rPr>
        <w:t>Tom Clarke, Sean Mac Diarmada, Thomas MacDonagh, Eamonn Ceannt, James Connolly, and Joseph Plunkett who added to the proclamation’s contents</w:t>
      </w:r>
      <w:r w:rsidR="003B53E6">
        <w:rPr>
          <w:sz w:val="24"/>
          <w:szCs w:val="24"/>
        </w:rPr>
        <w:t>.</w:t>
      </w:r>
      <w:r w:rsidR="000353A9">
        <w:rPr>
          <w:rStyle w:val="FootnoteReference"/>
          <w:sz w:val="24"/>
          <w:szCs w:val="24"/>
        </w:rPr>
        <w:footnoteReference w:id="3"/>
      </w:r>
      <w:r w:rsidR="003B53E6">
        <w:rPr>
          <w:sz w:val="24"/>
          <w:szCs w:val="24"/>
        </w:rPr>
        <w:t xml:space="preserve"> </w:t>
      </w:r>
      <w:r w:rsidR="00854B48">
        <w:rPr>
          <w:sz w:val="24"/>
          <w:szCs w:val="24"/>
        </w:rPr>
        <w:t xml:space="preserve">This piece of writing will focus on analysing the proclamation Irish document 1916 and </w:t>
      </w:r>
      <w:r w:rsidR="000353A9">
        <w:rPr>
          <w:sz w:val="24"/>
          <w:szCs w:val="24"/>
        </w:rPr>
        <w:t xml:space="preserve">will </w:t>
      </w:r>
      <w:r w:rsidR="00854B48">
        <w:rPr>
          <w:sz w:val="24"/>
          <w:szCs w:val="24"/>
        </w:rPr>
        <w:t xml:space="preserve">dig deep </w:t>
      </w:r>
      <w:r w:rsidR="00F90EE9">
        <w:rPr>
          <w:sz w:val="24"/>
          <w:szCs w:val="24"/>
        </w:rPr>
        <w:t>into</w:t>
      </w:r>
      <w:r w:rsidR="00854B48">
        <w:rPr>
          <w:sz w:val="24"/>
          <w:szCs w:val="24"/>
        </w:rPr>
        <w:t xml:space="preserve"> the analysis of what really happened during the event. </w:t>
      </w:r>
    </w:p>
    <w:p w14:paraId="6D92EEEA" w14:textId="77777777" w:rsidR="001E5A3A" w:rsidRDefault="005E1CCA">
      <w:pPr>
        <w:rPr>
          <w:sz w:val="24"/>
          <w:szCs w:val="24"/>
        </w:rPr>
      </w:pPr>
      <w:r>
        <w:rPr>
          <w:sz w:val="24"/>
          <w:szCs w:val="24"/>
        </w:rPr>
        <w:t>The Pro</w:t>
      </w:r>
      <w:r w:rsidR="009C5B71">
        <w:rPr>
          <w:sz w:val="24"/>
          <w:szCs w:val="24"/>
        </w:rPr>
        <w:t xml:space="preserve">clamation of the Irish Republic was a significant statement which declared Ireland’s self- determination, there were several individuals who endorsed the document. Pearse had a motivation to inspire others, he had a strong belief in Irish </w:t>
      </w:r>
      <w:r w:rsidR="00952077">
        <w:rPr>
          <w:sz w:val="24"/>
          <w:szCs w:val="24"/>
        </w:rPr>
        <w:t>f</w:t>
      </w:r>
      <w:r w:rsidR="009C5B71">
        <w:rPr>
          <w:sz w:val="24"/>
          <w:szCs w:val="24"/>
        </w:rPr>
        <w:t>reedom.</w:t>
      </w:r>
      <w:r w:rsidR="00DC2FBD">
        <w:rPr>
          <w:sz w:val="24"/>
          <w:szCs w:val="24"/>
        </w:rPr>
        <w:t xml:space="preserve"> </w:t>
      </w:r>
      <w:r w:rsidR="009C5B71">
        <w:rPr>
          <w:sz w:val="24"/>
          <w:szCs w:val="24"/>
        </w:rPr>
        <w:t xml:space="preserve">On the other </w:t>
      </w:r>
      <w:r w:rsidR="00F76722">
        <w:rPr>
          <w:sz w:val="24"/>
          <w:szCs w:val="24"/>
        </w:rPr>
        <w:t>hand,</w:t>
      </w:r>
      <w:r w:rsidR="009C5B71">
        <w:rPr>
          <w:sz w:val="24"/>
          <w:szCs w:val="24"/>
        </w:rPr>
        <w:t xml:space="preserve"> Connolly, a </w:t>
      </w:r>
      <w:r w:rsidR="00F76722">
        <w:rPr>
          <w:sz w:val="24"/>
          <w:szCs w:val="24"/>
        </w:rPr>
        <w:t>labour leader had a strong belief in making better lives for workers and believed this would help to encourage this to be implemented.</w:t>
      </w:r>
      <w:r w:rsidR="000353A9">
        <w:rPr>
          <w:rStyle w:val="FootnoteReference"/>
          <w:sz w:val="24"/>
          <w:szCs w:val="24"/>
        </w:rPr>
        <w:footnoteReference w:id="4"/>
      </w:r>
      <w:r w:rsidR="00F76722">
        <w:rPr>
          <w:sz w:val="24"/>
          <w:szCs w:val="24"/>
        </w:rPr>
        <w:t xml:space="preserve"> Clarke had felt strongly about Irish freedom is entire life, he believed it was his only chance to come away from Britain</w:t>
      </w:r>
      <w:r w:rsidR="00DC2FBD">
        <w:rPr>
          <w:sz w:val="24"/>
          <w:szCs w:val="24"/>
        </w:rPr>
        <w:t>, he was the first person to sign the proclamation due to his history and dedication.</w:t>
      </w:r>
      <w:r w:rsidR="000353A9">
        <w:rPr>
          <w:rStyle w:val="FootnoteReference"/>
          <w:sz w:val="24"/>
          <w:szCs w:val="24"/>
        </w:rPr>
        <w:footnoteReference w:id="5"/>
      </w:r>
      <w:r w:rsidR="00F76722">
        <w:rPr>
          <w:sz w:val="24"/>
          <w:szCs w:val="24"/>
        </w:rPr>
        <w:t xml:space="preserve"> Moreover, Diarmada had a great passion for bringing individuals together, with his deep beliefs very much in Ireland ruling itself.</w:t>
      </w:r>
      <w:r w:rsidR="000353A9">
        <w:rPr>
          <w:rStyle w:val="FootnoteReference"/>
          <w:sz w:val="24"/>
          <w:szCs w:val="24"/>
        </w:rPr>
        <w:footnoteReference w:id="6"/>
      </w:r>
      <w:r w:rsidR="00F76722">
        <w:rPr>
          <w:sz w:val="24"/>
          <w:szCs w:val="24"/>
        </w:rPr>
        <w:t xml:space="preserve"> </w:t>
      </w:r>
    </w:p>
    <w:p w14:paraId="7E6BFE7B" w14:textId="75AF9FD0" w:rsidR="00F76722" w:rsidRDefault="00F76722">
      <w:pPr>
        <w:rPr>
          <w:sz w:val="24"/>
          <w:szCs w:val="24"/>
        </w:rPr>
      </w:pPr>
      <w:r>
        <w:rPr>
          <w:sz w:val="24"/>
          <w:szCs w:val="24"/>
        </w:rPr>
        <w:t xml:space="preserve">MacDonagh and Plunkett both had careers and were </w:t>
      </w:r>
      <w:r w:rsidR="003B53E6">
        <w:rPr>
          <w:sz w:val="24"/>
          <w:szCs w:val="24"/>
        </w:rPr>
        <w:t>enthusiastic</w:t>
      </w:r>
      <w:r>
        <w:rPr>
          <w:sz w:val="24"/>
          <w:szCs w:val="24"/>
        </w:rPr>
        <w:t xml:space="preserve"> as poets and writers, their main aim was to have freedom and a strong culture in force.</w:t>
      </w:r>
      <w:r w:rsidR="000353A9">
        <w:rPr>
          <w:rStyle w:val="FootnoteReference"/>
          <w:sz w:val="24"/>
          <w:szCs w:val="24"/>
        </w:rPr>
        <w:footnoteReference w:id="7"/>
      </w:r>
      <w:r>
        <w:rPr>
          <w:sz w:val="24"/>
          <w:szCs w:val="24"/>
        </w:rPr>
        <w:t xml:space="preserve"> On the other hand, Ceannt had a dedication to Ireland, and he wanted to make the proclamation stick by signing it, as he wanted to make a promise and a stand to Irish individuals.</w:t>
      </w:r>
      <w:r w:rsidR="000353A9">
        <w:rPr>
          <w:rStyle w:val="FootnoteReference"/>
          <w:sz w:val="24"/>
          <w:szCs w:val="24"/>
        </w:rPr>
        <w:footnoteReference w:id="8"/>
      </w:r>
      <w:r>
        <w:rPr>
          <w:sz w:val="24"/>
          <w:szCs w:val="24"/>
        </w:rPr>
        <w:t xml:space="preserve">All the </w:t>
      </w:r>
      <w:r>
        <w:rPr>
          <w:sz w:val="24"/>
          <w:szCs w:val="24"/>
        </w:rPr>
        <w:lastRenderedPageBreak/>
        <w:t xml:space="preserve">individuals each had a reason for signing </w:t>
      </w:r>
      <w:r w:rsidR="00952077">
        <w:rPr>
          <w:sz w:val="24"/>
          <w:szCs w:val="24"/>
        </w:rPr>
        <w:t xml:space="preserve">the proclamation. </w:t>
      </w:r>
      <w:r>
        <w:rPr>
          <w:sz w:val="24"/>
          <w:szCs w:val="24"/>
        </w:rPr>
        <w:t xml:space="preserve">This is evident that everyone had a personal reason for signing to make a better life for others in Ireland. </w:t>
      </w:r>
    </w:p>
    <w:p w14:paraId="3A985CF6" w14:textId="25C58908" w:rsidR="003B53E6" w:rsidRDefault="003B53E6">
      <w:pPr>
        <w:rPr>
          <w:sz w:val="24"/>
          <w:szCs w:val="24"/>
        </w:rPr>
      </w:pPr>
      <w:r>
        <w:rPr>
          <w:sz w:val="24"/>
          <w:szCs w:val="24"/>
        </w:rPr>
        <w:t xml:space="preserve">The motivations behind the individuals signing the document were </w:t>
      </w:r>
      <w:r w:rsidR="00156DA6">
        <w:rPr>
          <w:sz w:val="24"/>
          <w:szCs w:val="24"/>
        </w:rPr>
        <w:t>overly complex</w:t>
      </w:r>
      <w:r>
        <w:rPr>
          <w:sz w:val="24"/>
          <w:szCs w:val="24"/>
        </w:rPr>
        <w:t xml:space="preserve">, with </w:t>
      </w:r>
      <w:r w:rsidR="000F6628">
        <w:rPr>
          <w:sz w:val="24"/>
          <w:szCs w:val="24"/>
        </w:rPr>
        <w:t>everyone</w:t>
      </w:r>
      <w:r>
        <w:rPr>
          <w:sz w:val="24"/>
          <w:szCs w:val="24"/>
        </w:rPr>
        <w:t xml:space="preserve"> having different views and beliefs. </w:t>
      </w:r>
      <w:r w:rsidR="00411785">
        <w:rPr>
          <w:sz w:val="24"/>
          <w:szCs w:val="24"/>
        </w:rPr>
        <w:t xml:space="preserve">Some having more nationalistic beliefs with others having more socialist ones. </w:t>
      </w:r>
      <w:r w:rsidR="000F6628">
        <w:rPr>
          <w:sz w:val="24"/>
          <w:szCs w:val="24"/>
        </w:rPr>
        <w:t>Everyone</w:t>
      </w:r>
      <w:r w:rsidR="00411785">
        <w:rPr>
          <w:sz w:val="24"/>
          <w:szCs w:val="24"/>
        </w:rPr>
        <w:t xml:space="preserve"> had a reason for the passion behind the proclamation. The promises made by the proclamation did not add up to the social realities</w:t>
      </w:r>
      <w:r w:rsidR="001E5A3A">
        <w:rPr>
          <w:sz w:val="24"/>
          <w:szCs w:val="24"/>
        </w:rPr>
        <w:t xml:space="preserve"> in the current time</w:t>
      </w:r>
      <w:r w:rsidR="00411785">
        <w:rPr>
          <w:sz w:val="24"/>
          <w:szCs w:val="24"/>
        </w:rPr>
        <w:t xml:space="preserve"> as the proclamation declared equal rights and freedom for all </w:t>
      </w:r>
      <w:r w:rsidR="001E5A3A">
        <w:rPr>
          <w:sz w:val="24"/>
          <w:szCs w:val="24"/>
        </w:rPr>
        <w:t xml:space="preserve">its individuals </w:t>
      </w:r>
      <w:r w:rsidR="00411785">
        <w:rPr>
          <w:sz w:val="24"/>
          <w:szCs w:val="24"/>
        </w:rPr>
        <w:t xml:space="preserve">regardless of their gender, religion, </w:t>
      </w:r>
      <w:r w:rsidR="000F6628">
        <w:rPr>
          <w:sz w:val="24"/>
          <w:szCs w:val="24"/>
        </w:rPr>
        <w:t>race,</w:t>
      </w:r>
      <w:r w:rsidR="00411785">
        <w:rPr>
          <w:sz w:val="24"/>
          <w:szCs w:val="24"/>
        </w:rPr>
        <w:t xml:space="preserve"> or social class</w:t>
      </w:r>
      <w:r w:rsidR="00952077">
        <w:rPr>
          <w:sz w:val="24"/>
          <w:szCs w:val="24"/>
        </w:rPr>
        <w:t>.</w:t>
      </w:r>
      <w:r w:rsidR="000353A9">
        <w:rPr>
          <w:rStyle w:val="FootnoteReference"/>
          <w:sz w:val="24"/>
          <w:szCs w:val="24"/>
        </w:rPr>
        <w:footnoteReference w:id="9"/>
      </w:r>
      <w:r w:rsidR="00952077">
        <w:rPr>
          <w:sz w:val="24"/>
          <w:szCs w:val="24"/>
        </w:rPr>
        <w:t xml:space="preserve"> W</w:t>
      </w:r>
      <w:r w:rsidR="00411785">
        <w:rPr>
          <w:sz w:val="24"/>
          <w:szCs w:val="24"/>
        </w:rPr>
        <w:t>omen were not able to have the same rights as men back in 1916</w:t>
      </w:r>
      <w:r w:rsidR="00CC68CE">
        <w:rPr>
          <w:sz w:val="24"/>
          <w:szCs w:val="24"/>
        </w:rPr>
        <w:t xml:space="preserve"> as they were not able to vote or have a political say</w:t>
      </w:r>
      <w:r w:rsidR="00411785">
        <w:rPr>
          <w:sz w:val="24"/>
          <w:szCs w:val="24"/>
        </w:rPr>
        <w:t>,</w:t>
      </w:r>
      <w:r w:rsidR="00CC68CE">
        <w:rPr>
          <w:sz w:val="24"/>
          <w:szCs w:val="24"/>
        </w:rPr>
        <w:t xml:space="preserve"> </w:t>
      </w:r>
      <w:r w:rsidR="00411785">
        <w:rPr>
          <w:sz w:val="24"/>
          <w:szCs w:val="24"/>
        </w:rPr>
        <w:t>so while the proclamation made all of these promises that it would be the same rule for everyone this was not always the case.</w:t>
      </w:r>
      <w:r w:rsidR="000353A9">
        <w:rPr>
          <w:rStyle w:val="FootnoteReference"/>
          <w:sz w:val="24"/>
          <w:szCs w:val="24"/>
        </w:rPr>
        <w:footnoteReference w:id="10"/>
      </w:r>
      <w:r w:rsidR="00411785">
        <w:rPr>
          <w:sz w:val="24"/>
          <w:szCs w:val="24"/>
        </w:rPr>
        <w:t xml:space="preserve"> </w:t>
      </w:r>
      <w:r w:rsidR="00E02375">
        <w:rPr>
          <w:sz w:val="24"/>
          <w:szCs w:val="24"/>
        </w:rPr>
        <w:t xml:space="preserve">Women faced similar risks to men during the proclamation if they participated in the rebellion they could be imprisoned by the British or killed. </w:t>
      </w:r>
      <w:r w:rsidR="00F60419">
        <w:rPr>
          <w:sz w:val="24"/>
          <w:szCs w:val="24"/>
        </w:rPr>
        <w:t xml:space="preserve">There role was very much within the domestic category, as work opportunities and education </w:t>
      </w:r>
      <w:r w:rsidR="00BF7C1F">
        <w:rPr>
          <w:sz w:val="24"/>
          <w:szCs w:val="24"/>
        </w:rPr>
        <w:t>were</w:t>
      </w:r>
      <w:r w:rsidR="00F60419">
        <w:rPr>
          <w:sz w:val="24"/>
          <w:szCs w:val="24"/>
        </w:rPr>
        <w:t xml:space="preserve"> </w:t>
      </w:r>
      <w:r w:rsidR="00AF6656">
        <w:rPr>
          <w:sz w:val="24"/>
          <w:szCs w:val="24"/>
        </w:rPr>
        <w:t>limited</w:t>
      </w:r>
      <w:r w:rsidR="00F60419">
        <w:rPr>
          <w:sz w:val="24"/>
          <w:szCs w:val="24"/>
        </w:rPr>
        <w:t>.</w:t>
      </w:r>
    </w:p>
    <w:p w14:paraId="0928658C" w14:textId="5D95CBA5" w:rsidR="00B13C1F" w:rsidRDefault="00BF7C1F">
      <w:pPr>
        <w:rPr>
          <w:sz w:val="24"/>
          <w:szCs w:val="24"/>
        </w:rPr>
      </w:pPr>
      <w:r>
        <w:rPr>
          <w:sz w:val="24"/>
          <w:szCs w:val="24"/>
        </w:rPr>
        <w:t>The 1916 declaration of the Irish Republic</w:t>
      </w:r>
      <w:r w:rsidR="00B13C1F">
        <w:rPr>
          <w:sz w:val="24"/>
          <w:szCs w:val="24"/>
        </w:rPr>
        <w:t xml:space="preserve"> was an event that included political, </w:t>
      </w:r>
      <w:r w:rsidR="003B53E6">
        <w:rPr>
          <w:sz w:val="24"/>
          <w:szCs w:val="24"/>
        </w:rPr>
        <w:t>historical,</w:t>
      </w:r>
      <w:r w:rsidR="00B13C1F">
        <w:rPr>
          <w:sz w:val="24"/>
          <w:szCs w:val="24"/>
        </w:rPr>
        <w:t xml:space="preserve"> and social factors that happened during World War I. It was </w:t>
      </w:r>
      <w:r w:rsidR="003B53E6">
        <w:rPr>
          <w:sz w:val="24"/>
          <w:szCs w:val="24"/>
        </w:rPr>
        <w:t>an enthusiastic</w:t>
      </w:r>
      <w:r w:rsidR="00B13C1F">
        <w:rPr>
          <w:sz w:val="24"/>
          <w:szCs w:val="24"/>
        </w:rPr>
        <w:t xml:space="preserve"> goal driven by passion and strong beliefs for independence with long lasting grievances against British rule. Ireland believed that the declaration was a way of </w:t>
      </w:r>
      <w:r w:rsidR="00952077">
        <w:rPr>
          <w:sz w:val="24"/>
          <w:szCs w:val="24"/>
        </w:rPr>
        <w:t xml:space="preserve">them </w:t>
      </w:r>
      <w:r w:rsidR="00B13C1F">
        <w:rPr>
          <w:sz w:val="24"/>
          <w:szCs w:val="24"/>
        </w:rPr>
        <w:t>declaring their independence, that they wanted independence for their country and no longer wanted to be ruled and controlled by Britian.</w:t>
      </w:r>
      <w:r w:rsidR="000353A9">
        <w:rPr>
          <w:rStyle w:val="FootnoteReference"/>
          <w:sz w:val="24"/>
          <w:szCs w:val="24"/>
        </w:rPr>
        <w:footnoteReference w:id="11"/>
      </w:r>
      <w:r w:rsidR="00B13C1F">
        <w:rPr>
          <w:sz w:val="24"/>
          <w:szCs w:val="24"/>
        </w:rPr>
        <w:t xml:space="preserve"> </w:t>
      </w:r>
    </w:p>
    <w:p w14:paraId="310199E3" w14:textId="00A7B4DF" w:rsidR="0097415E" w:rsidRDefault="0097415E">
      <w:pPr>
        <w:rPr>
          <w:sz w:val="24"/>
          <w:szCs w:val="24"/>
        </w:rPr>
      </w:pPr>
      <w:r>
        <w:rPr>
          <w:sz w:val="24"/>
          <w:szCs w:val="24"/>
        </w:rPr>
        <w:t>Moreover, the main groups that pushed for independence were the Irish Republican Brotherhood known as the (IRB) as well as the Irish volunteers.</w:t>
      </w:r>
      <w:r w:rsidR="00055321">
        <w:rPr>
          <w:sz w:val="24"/>
          <w:szCs w:val="24"/>
        </w:rPr>
        <w:t xml:space="preserve"> </w:t>
      </w:r>
      <w:r>
        <w:rPr>
          <w:sz w:val="24"/>
          <w:szCs w:val="24"/>
        </w:rPr>
        <w:t xml:space="preserve">The IRB was a clandestine group who believed in the fight for independence by any means possible, including insurrection. They believed that the British rule was </w:t>
      </w:r>
      <w:r w:rsidR="006F5AAD">
        <w:rPr>
          <w:sz w:val="24"/>
          <w:szCs w:val="24"/>
        </w:rPr>
        <w:t>unfair,</w:t>
      </w:r>
      <w:r>
        <w:rPr>
          <w:sz w:val="24"/>
          <w:szCs w:val="24"/>
        </w:rPr>
        <w:t xml:space="preserve"> and Ireland should be freed. </w:t>
      </w:r>
      <w:r w:rsidR="006F5AAD">
        <w:rPr>
          <w:sz w:val="24"/>
          <w:szCs w:val="24"/>
        </w:rPr>
        <w:t>On the other hand, the Irish Volunteers aimed to protect Ireland from being ruled by Britian as they felt that doing it peacefully was not an option</w:t>
      </w:r>
      <w:r w:rsidR="000353A9">
        <w:rPr>
          <w:sz w:val="24"/>
          <w:szCs w:val="24"/>
        </w:rPr>
        <w:t>,</w:t>
      </w:r>
      <w:r w:rsidR="006F5AAD">
        <w:rPr>
          <w:sz w:val="24"/>
          <w:szCs w:val="24"/>
        </w:rPr>
        <w:t xml:space="preserve"> </w:t>
      </w:r>
      <w:r w:rsidR="000353A9">
        <w:rPr>
          <w:sz w:val="24"/>
          <w:szCs w:val="24"/>
        </w:rPr>
        <w:t>a</w:t>
      </w:r>
      <w:r w:rsidR="006F5AAD">
        <w:rPr>
          <w:sz w:val="24"/>
          <w:szCs w:val="24"/>
        </w:rPr>
        <w:t>s peaceful measures had failed in the past.</w:t>
      </w:r>
      <w:r w:rsidR="000353A9">
        <w:rPr>
          <w:rStyle w:val="FootnoteReference"/>
          <w:sz w:val="24"/>
          <w:szCs w:val="24"/>
        </w:rPr>
        <w:footnoteReference w:id="12"/>
      </w:r>
      <w:r w:rsidR="006F5AAD">
        <w:rPr>
          <w:sz w:val="24"/>
          <w:szCs w:val="24"/>
        </w:rPr>
        <w:t xml:space="preserve"> </w:t>
      </w:r>
    </w:p>
    <w:p w14:paraId="7AC5D995" w14:textId="6BBA863F" w:rsidR="00A162D1" w:rsidRDefault="00633FE6">
      <w:pPr>
        <w:rPr>
          <w:sz w:val="24"/>
          <w:szCs w:val="24"/>
        </w:rPr>
      </w:pPr>
      <w:r>
        <w:rPr>
          <w:sz w:val="24"/>
          <w:szCs w:val="24"/>
        </w:rPr>
        <w:t xml:space="preserve">The document clearly shows how </w:t>
      </w:r>
      <w:r w:rsidR="003B53E6">
        <w:rPr>
          <w:sz w:val="24"/>
          <w:szCs w:val="24"/>
        </w:rPr>
        <w:t>enthusiastic</w:t>
      </w:r>
      <w:r>
        <w:rPr>
          <w:sz w:val="24"/>
          <w:szCs w:val="24"/>
        </w:rPr>
        <w:t xml:space="preserve"> the Irish people were especially when the document </w:t>
      </w:r>
      <w:r w:rsidR="003B53E6">
        <w:rPr>
          <w:sz w:val="24"/>
          <w:szCs w:val="24"/>
        </w:rPr>
        <w:t>reads.</w:t>
      </w:r>
    </w:p>
    <w:p w14:paraId="113307CE" w14:textId="34DEE0DB" w:rsidR="00A162D1" w:rsidRDefault="00633FE6">
      <w:pPr>
        <w:rPr>
          <w:sz w:val="24"/>
          <w:szCs w:val="24"/>
        </w:rPr>
      </w:pPr>
      <w:r>
        <w:rPr>
          <w:sz w:val="24"/>
          <w:szCs w:val="24"/>
        </w:rPr>
        <w:t xml:space="preserve"> ‘Ireland summons her children to her flag and </w:t>
      </w:r>
      <w:r w:rsidR="00A162D1">
        <w:rPr>
          <w:sz w:val="24"/>
          <w:szCs w:val="24"/>
        </w:rPr>
        <w:t>strikes for her freedom.’</w:t>
      </w:r>
      <w:r w:rsidR="000353A9">
        <w:rPr>
          <w:rStyle w:val="FootnoteReference"/>
          <w:sz w:val="24"/>
          <w:szCs w:val="24"/>
        </w:rPr>
        <w:footnoteReference w:id="13"/>
      </w:r>
    </w:p>
    <w:p w14:paraId="0F3F1D27" w14:textId="44235E61" w:rsidR="008909BB" w:rsidRDefault="00A162D1">
      <w:pPr>
        <w:rPr>
          <w:sz w:val="24"/>
          <w:szCs w:val="24"/>
        </w:rPr>
      </w:pPr>
      <w:r>
        <w:rPr>
          <w:sz w:val="24"/>
          <w:szCs w:val="24"/>
        </w:rPr>
        <w:lastRenderedPageBreak/>
        <w:t xml:space="preserve">This quote from the document shows their commitment to action, that they are there to make a stand and to promote change. </w:t>
      </w:r>
      <w:r w:rsidR="006F5AAD">
        <w:rPr>
          <w:sz w:val="24"/>
          <w:szCs w:val="24"/>
        </w:rPr>
        <w:t xml:space="preserve">At this </w:t>
      </w:r>
      <w:r>
        <w:rPr>
          <w:sz w:val="24"/>
          <w:szCs w:val="24"/>
        </w:rPr>
        <w:t>point, in</w:t>
      </w:r>
      <w:r w:rsidR="006F5AAD">
        <w:rPr>
          <w:sz w:val="24"/>
          <w:szCs w:val="24"/>
        </w:rPr>
        <w:t xml:space="preserve"> the fight for change and freedom, the several individuals mentioned </w:t>
      </w:r>
      <w:r>
        <w:rPr>
          <w:sz w:val="24"/>
          <w:szCs w:val="24"/>
        </w:rPr>
        <w:t>above,</w:t>
      </w:r>
      <w:r w:rsidR="006F5AAD">
        <w:rPr>
          <w:sz w:val="24"/>
          <w:szCs w:val="24"/>
        </w:rPr>
        <w:t xml:space="preserve"> and the groups felt threatened</w:t>
      </w:r>
      <w:r w:rsidR="008909BB">
        <w:rPr>
          <w:sz w:val="24"/>
          <w:szCs w:val="24"/>
        </w:rPr>
        <w:t>;</w:t>
      </w:r>
      <w:r w:rsidR="00952077">
        <w:rPr>
          <w:sz w:val="24"/>
          <w:szCs w:val="24"/>
        </w:rPr>
        <w:t xml:space="preserve"> </w:t>
      </w:r>
      <w:r w:rsidR="008909BB">
        <w:rPr>
          <w:sz w:val="24"/>
          <w:szCs w:val="24"/>
        </w:rPr>
        <w:t>t</w:t>
      </w:r>
      <w:r w:rsidR="006F5AAD">
        <w:rPr>
          <w:sz w:val="24"/>
          <w:szCs w:val="24"/>
        </w:rPr>
        <w:t>he</w:t>
      </w:r>
      <w:r w:rsidR="00952077">
        <w:rPr>
          <w:sz w:val="24"/>
          <w:szCs w:val="24"/>
        </w:rPr>
        <w:t>ir</w:t>
      </w:r>
      <w:r w:rsidR="006F5AAD">
        <w:rPr>
          <w:sz w:val="24"/>
          <w:szCs w:val="24"/>
        </w:rPr>
        <w:t xml:space="preserve"> shout for doing things in a peaceful manner had failed which left them no choice.</w:t>
      </w:r>
      <w:r w:rsidR="007A0448">
        <w:rPr>
          <w:sz w:val="24"/>
          <w:szCs w:val="24"/>
        </w:rPr>
        <w:t xml:space="preserve"> </w:t>
      </w:r>
      <w:r w:rsidR="006F5AAD">
        <w:rPr>
          <w:sz w:val="24"/>
          <w:szCs w:val="24"/>
        </w:rPr>
        <w:t>Politically</w:t>
      </w:r>
      <w:r w:rsidR="008909BB">
        <w:rPr>
          <w:sz w:val="24"/>
          <w:szCs w:val="24"/>
        </w:rPr>
        <w:t>,</w:t>
      </w:r>
      <w:r w:rsidR="006F5AAD">
        <w:rPr>
          <w:sz w:val="24"/>
          <w:szCs w:val="24"/>
        </w:rPr>
        <w:t xml:space="preserve"> they held strong nationalist ideologies, envisioning and Ireland free from British interference and ran by its own people</w:t>
      </w:r>
      <w:r w:rsidR="008909BB">
        <w:rPr>
          <w:sz w:val="24"/>
          <w:szCs w:val="24"/>
        </w:rPr>
        <w:t>;</w:t>
      </w:r>
      <w:r w:rsidR="006F5AAD">
        <w:rPr>
          <w:sz w:val="24"/>
          <w:szCs w:val="24"/>
        </w:rPr>
        <w:t xml:space="preserve"> their </w:t>
      </w:r>
      <w:r>
        <w:rPr>
          <w:sz w:val="24"/>
          <w:szCs w:val="24"/>
        </w:rPr>
        <w:t>long-time</w:t>
      </w:r>
      <w:r w:rsidR="006F5AAD">
        <w:rPr>
          <w:sz w:val="24"/>
          <w:szCs w:val="24"/>
        </w:rPr>
        <w:t xml:space="preserve"> goal being a fully independent and sovereign Ireland, where Irish culture and interests could thrive without external control</w:t>
      </w:r>
      <w:r w:rsidR="008909BB">
        <w:rPr>
          <w:sz w:val="24"/>
          <w:szCs w:val="24"/>
        </w:rPr>
        <w:t>,</w:t>
      </w:r>
      <w:r w:rsidR="006F5AAD">
        <w:rPr>
          <w:sz w:val="24"/>
          <w:szCs w:val="24"/>
        </w:rPr>
        <w:t xml:space="preserve"> being more personally ran by the Irish.</w:t>
      </w:r>
      <w:r w:rsidR="008909BB">
        <w:rPr>
          <w:rStyle w:val="FootnoteReference"/>
          <w:sz w:val="24"/>
          <w:szCs w:val="24"/>
        </w:rPr>
        <w:footnoteReference w:id="14"/>
      </w:r>
    </w:p>
    <w:p w14:paraId="00B19BB9" w14:textId="61770D74" w:rsidR="006F5AAD" w:rsidRDefault="00C14D63">
      <w:pPr>
        <w:rPr>
          <w:sz w:val="24"/>
          <w:szCs w:val="24"/>
        </w:rPr>
      </w:pPr>
      <w:r>
        <w:rPr>
          <w:sz w:val="24"/>
          <w:szCs w:val="24"/>
        </w:rPr>
        <w:t>Individuals</w:t>
      </w:r>
      <w:r w:rsidR="006F5AAD">
        <w:rPr>
          <w:sz w:val="24"/>
          <w:szCs w:val="24"/>
        </w:rPr>
        <w:t xml:space="preserve"> may have been influenced by past events where countries and </w:t>
      </w:r>
      <w:r>
        <w:rPr>
          <w:sz w:val="24"/>
          <w:szCs w:val="24"/>
        </w:rPr>
        <w:t>individuals</w:t>
      </w:r>
      <w:r w:rsidR="006F5AAD">
        <w:rPr>
          <w:sz w:val="24"/>
          <w:szCs w:val="24"/>
        </w:rPr>
        <w:t xml:space="preserve"> have freed themselves away from </w:t>
      </w:r>
      <w:r w:rsidR="007A0448">
        <w:rPr>
          <w:sz w:val="24"/>
          <w:szCs w:val="24"/>
        </w:rPr>
        <w:t>outside</w:t>
      </w:r>
      <w:r w:rsidR="006F5AAD">
        <w:rPr>
          <w:sz w:val="24"/>
          <w:szCs w:val="24"/>
        </w:rPr>
        <w:t xml:space="preserve"> ruling.</w:t>
      </w:r>
      <w:r w:rsidR="008909BB">
        <w:rPr>
          <w:sz w:val="24"/>
          <w:szCs w:val="24"/>
        </w:rPr>
        <w:t xml:space="preserve"> </w:t>
      </w:r>
      <w:r w:rsidR="007A0448">
        <w:rPr>
          <w:sz w:val="24"/>
          <w:szCs w:val="24"/>
        </w:rPr>
        <w:t>World War I</w:t>
      </w:r>
      <w:r w:rsidR="006F5AAD">
        <w:rPr>
          <w:sz w:val="24"/>
          <w:szCs w:val="24"/>
        </w:rPr>
        <w:t xml:space="preserve"> influenced thoughts due to </w:t>
      </w:r>
      <w:r>
        <w:rPr>
          <w:sz w:val="24"/>
          <w:szCs w:val="24"/>
        </w:rPr>
        <w:t>Britain’s</w:t>
      </w:r>
      <w:r w:rsidR="006F5AAD">
        <w:rPr>
          <w:sz w:val="24"/>
          <w:szCs w:val="24"/>
        </w:rPr>
        <w:t xml:space="preserve"> involvement in the war which created a distraction and an opportunity for Irish nationalists</w:t>
      </w:r>
      <w:r>
        <w:rPr>
          <w:sz w:val="24"/>
          <w:szCs w:val="24"/>
        </w:rPr>
        <w:t xml:space="preserve"> to </w:t>
      </w:r>
      <w:r w:rsidR="007A0448">
        <w:rPr>
          <w:sz w:val="24"/>
          <w:szCs w:val="24"/>
        </w:rPr>
        <w:t xml:space="preserve">go </w:t>
      </w:r>
      <w:r>
        <w:rPr>
          <w:sz w:val="24"/>
          <w:szCs w:val="24"/>
        </w:rPr>
        <w:t>against British rule</w:t>
      </w:r>
      <w:r w:rsidR="007A0448">
        <w:rPr>
          <w:sz w:val="24"/>
          <w:szCs w:val="24"/>
        </w:rPr>
        <w:t xml:space="preserve">. </w:t>
      </w:r>
      <w:r w:rsidR="00EA661C">
        <w:rPr>
          <w:sz w:val="24"/>
          <w:szCs w:val="24"/>
        </w:rPr>
        <w:t>The 1798 rebellion was certainly inspiration for the fight for freedom</w:t>
      </w:r>
      <w:r w:rsidR="00D052BC">
        <w:rPr>
          <w:sz w:val="24"/>
          <w:szCs w:val="24"/>
        </w:rPr>
        <w:t xml:space="preserve">, where the Irish had lost the fight before </w:t>
      </w:r>
      <w:r w:rsidR="00952077">
        <w:rPr>
          <w:sz w:val="24"/>
          <w:szCs w:val="24"/>
        </w:rPr>
        <w:t>to be freed</w:t>
      </w:r>
      <w:r w:rsidR="008909BB">
        <w:rPr>
          <w:sz w:val="24"/>
          <w:szCs w:val="24"/>
        </w:rPr>
        <w:t xml:space="preserve">; </w:t>
      </w:r>
      <w:r w:rsidR="00D052BC">
        <w:rPr>
          <w:sz w:val="24"/>
          <w:szCs w:val="24"/>
        </w:rPr>
        <w:t>they wanted their country to have freedom like America, however the British army was to</w:t>
      </w:r>
      <w:r w:rsidR="00952077">
        <w:rPr>
          <w:sz w:val="24"/>
          <w:szCs w:val="24"/>
        </w:rPr>
        <w:t>o</w:t>
      </w:r>
      <w:r w:rsidR="00D052BC">
        <w:rPr>
          <w:sz w:val="24"/>
          <w:szCs w:val="24"/>
        </w:rPr>
        <w:t xml:space="preserve"> strong and managed to put a stop to their plans</w:t>
      </w:r>
      <w:r w:rsidR="00952077">
        <w:rPr>
          <w:sz w:val="24"/>
          <w:szCs w:val="24"/>
        </w:rPr>
        <w:t xml:space="preserve">. </w:t>
      </w:r>
      <w:r w:rsidR="000F6628">
        <w:rPr>
          <w:sz w:val="24"/>
          <w:szCs w:val="24"/>
        </w:rPr>
        <w:t>This</w:t>
      </w:r>
      <w:r w:rsidR="00D052BC">
        <w:rPr>
          <w:sz w:val="24"/>
          <w:szCs w:val="24"/>
        </w:rPr>
        <w:t xml:space="preserve"> made them more determined than ever to succeed.</w:t>
      </w:r>
      <w:r w:rsidR="008909BB">
        <w:rPr>
          <w:rStyle w:val="FootnoteReference"/>
          <w:sz w:val="24"/>
          <w:szCs w:val="24"/>
        </w:rPr>
        <w:footnoteReference w:id="15"/>
      </w:r>
      <w:r w:rsidR="00D63602">
        <w:rPr>
          <w:sz w:val="24"/>
          <w:szCs w:val="24"/>
        </w:rPr>
        <w:t xml:space="preserve"> </w:t>
      </w:r>
    </w:p>
    <w:p w14:paraId="61B40C14" w14:textId="0A10DE27" w:rsidR="00CB0D99" w:rsidRDefault="00C14D63">
      <w:pPr>
        <w:rPr>
          <w:sz w:val="24"/>
          <w:szCs w:val="24"/>
        </w:rPr>
      </w:pPr>
      <w:r>
        <w:rPr>
          <w:sz w:val="24"/>
          <w:szCs w:val="24"/>
        </w:rPr>
        <w:t>The Irish Proclamation of Independence was a huge declaration to the world. The document was read out in Dublin</w:t>
      </w:r>
      <w:r w:rsidR="00633FE6">
        <w:rPr>
          <w:sz w:val="24"/>
          <w:szCs w:val="24"/>
        </w:rPr>
        <w:t xml:space="preserve"> at the general post office,</w:t>
      </w:r>
      <w:r>
        <w:rPr>
          <w:sz w:val="24"/>
          <w:szCs w:val="24"/>
        </w:rPr>
        <w:t xml:space="preserve"> on the </w:t>
      </w:r>
      <w:r w:rsidR="003B53E6">
        <w:rPr>
          <w:sz w:val="24"/>
          <w:szCs w:val="24"/>
        </w:rPr>
        <w:t>24</w:t>
      </w:r>
      <w:r w:rsidR="003B53E6" w:rsidRPr="00C14D63">
        <w:rPr>
          <w:sz w:val="24"/>
          <w:szCs w:val="24"/>
          <w:vertAlign w:val="superscript"/>
        </w:rPr>
        <w:t>th of</w:t>
      </w:r>
      <w:r>
        <w:rPr>
          <w:sz w:val="24"/>
          <w:szCs w:val="24"/>
        </w:rPr>
        <w:t xml:space="preserve"> April 1916 during the Easter Rising as a resistance to British control.</w:t>
      </w:r>
      <w:r w:rsidR="008909BB">
        <w:rPr>
          <w:rStyle w:val="FootnoteReference"/>
          <w:sz w:val="24"/>
          <w:szCs w:val="24"/>
        </w:rPr>
        <w:footnoteReference w:id="16"/>
      </w:r>
      <w:r>
        <w:rPr>
          <w:sz w:val="24"/>
          <w:szCs w:val="24"/>
        </w:rPr>
        <w:t xml:space="preserve"> The individuals who wrote the document wanted to share it with all Irish individuals and afar too, they especially wanted the British government and other countries to hear it, they wanted everyone to know that Ireland was now</w:t>
      </w:r>
      <w:r w:rsidR="00633FE6">
        <w:rPr>
          <w:sz w:val="24"/>
          <w:szCs w:val="24"/>
        </w:rPr>
        <w:t xml:space="preserve"> an independent republic.</w:t>
      </w:r>
      <w:r w:rsidR="008909BB">
        <w:rPr>
          <w:rStyle w:val="FootnoteReference"/>
          <w:sz w:val="24"/>
          <w:szCs w:val="24"/>
        </w:rPr>
        <w:footnoteReference w:id="17"/>
      </w:r>
      <w:r w:rsidR="00633FE6">
        <w:rPr>
          <w:sz w:val="24"/>
          <w:szCs w:val="24"/>
        </w:rPr>
        <w:t xml:space="preserve"> As the document </w:t>
      </w:r>
      <w:r w:rsidR="00952077">
        <w:rPr>
          <w:sz w:val="24"/>
          <w:szCs w:val="24"/>
        </w:rPr>
        <w:t xml:space="preserve">was read aloud, </w:t>
      </w:r>
      <w:r w:rsidR="00633FE6">
        <w:rPr>
          <w:sz w:val="24"/>
          <w:szCs w:val="24"/>
        </w:rPr>
        <w:t>the individuals spoke clearly on why they wanted the break away from Britian going over past grievances such as how badly they felt they had been treated by Britian</w:t>
      </w:r>
      <w:r w:rsidR="008909BB">
        <w:rPr>
          <w:sz w:val="24"/>
          <w:szCs w:val="24"/>
        </w:rPr>
        <w:t>;</w:t>
      </w:r>
      <w:r w:rsidR="00633FE6">
        <w:rPr>
          <w:sz w:val="24"/>
          <w:szCs w:val="24"/>
        </w:rPr>
        <w:t xml:space="preserve"> they expressed how they felt that Ireland had the right to freedom and right to govern oneself. </w:t>
      </w:r>
      <w:r w:rsidR="00951C2B">
        <w:rPr>
          <w:sz w:val="24"/>
          <w:szCs w:val="24"/>
        </w:rPr>
        <w:t>The document was printed on paper for everyone to view, it was also handed on to people and the word of the document spread by word of mouth.</w:t>
      </w:r>
      <w:r w:rsidR="00011C97">
        <w:rPr>
          <w:sz w:val="24"/>
          <w:szCs w:val="24"/>
        </w:rPr>
        <w:t xml:space="preserve"> </w:t>
      </w:r>
      <w:r w:rsidR="006C13C8">
        <w:rPr>
          <w:sz w:val="24"/>
          <w:szCs w:val="24"/>
        </w:rPr>
        <w:t>Unfortunately,</w:t>
      </w:r>
      <w:r w:rsidR="00951C2B">
        <w:rPr>
          <w:sz w:val="24"/>
          <w:szCs w:val="24"/>
        </w:rPr>
        <w:t xml:space="preserve"> it was not advertised in newspapers. </w:t>
      </w:r>
      <w:r w:rsidR="006C13C8">
        <w:rPr>
          <w:sz w:val="24"/>
          <w:szCs w:val="24"/>
        </w:rPr>
        <w:t xml:space="preserve">The document was made to be public, so it </w:t>
      </w:r>
      <w:r w:rsidR="003B53E6">
        <w:rPr>
          <w:sz w:val="24"/>
          <w:szCs w:val="24"/>
        </w:rPr>
        <w:t>would not</w:t>
      </w:r>
      <w:r w:rsidR="006C13C8">
        <w:rPr>
          <w:sz w:val="24"/>
          <w:szCs w:val="24"/>
        </w:rPr>
        <w:t xml:space="preserve"> be kept a secret</w:t>
      </w:r>
      <w:r w:rsidR="00952077">
        <w:rPr>
          <w:sz w:val="24"/>
          <w:szCs w:val="24"/>
        </w:rPr>
        <w:t>,</w:t>
      </w:r>
      <w:r w:rsidR="006C13C8">
        <w:rPr>
          <w:sz w:val="24"/>
          <w:szCs w:val="24"/>
        </w:rPr>
        <w:t xml:space="preserve"> </w:t>
      </w:r>
      <w:r w:rsidR="00952077">
        <w:rPr>
          <w:sz w:val="24"/>
          <w:szCs w:val="24"/>
        </w:rPr>
        <w:t xml:space="preserve">making sure this was not a </w:t>
      </w:r>
      <w:r w:rsidR="006C13C8">
        <w:rPr>
          <w:sz w:val="24"/>
          <w:szCs w:val="24"/>
        </w:rPr>
        <w:t xml:space="preserve">private matter, to gain support from others. </w:t>
      </w:r>
    </w:p>
    <w:p w14:paraId="30D8DF65" w14:textId="77777777" w:rsidR="00011C97" w:rsidRDefault="00011C97">
      <w:pPr>
        <w:rPr>
          <w:sz w:val="24"/>
          <w:szCs w:val="24"/>
        </w:rPr>
      </w:pPr>
    </w:p>
    <w:p w14:paraId="73DA335C" w14:textId="77777777" w:rsidR="00011C97" w:rsidRDefault="00011C97">
      <w:pPr>
        <w:rPr>
          <w:sz w:val="24"/>
          <w:szCs w:val="24"/>
        </w:rPr>
      </w:pPr>
    </w:p>
    <w:p w14:paraId="482419F9" w14:textId="5A399427" w:rsidR="003B53E6" w:rsidRDefault="00633FE6">
      <w:pPr>
        <w:rPr>
          <w:sz w:val="24"/>
          <w:szCs w:val="24"/>
        </w:rPr>
      </w:pPr>
      <w:r>
        <w:rPr>
          <w:sz w:val="24"/>
          <w:szCs w:val="24"/>
        </w:rPr>
        <w:lastRenderedPageBreak/>
        <w:t>Th</w:t>
      </w:r>
      <w:r w:rsidR="00011C97">
        <w:rPr>
          <w:sz w:val="24"/>
          <w:szCs w:val="24"/>
        </w:rPr>
        <w:t xml:space="preserve">e Irish made </w:t>
      </w:r>
      <w:r>
        <w:rPr>
          <w:sz w:val="24"/>
          <w:szCs w:val="24"/>
        </w:rPr>
        <w:t xml:space="preserve">it clear how they have fought long and hard to gain freedom and now wanted to create a government that promoted equality and respect. Ireland </w:t>
      </w:r>
      <w:r w:rsidR="003B53E6">
        <w:rPr>
          <w:sz w:val="24"/>
          <w:szCs w:val="24"/>
        </w:rPr>
        <w:t>wanted</w:t>
      </w:r>
      <w:r>
        <w:rPr>
          <w:sz w:val="24"/>
          <w:szCs w:val="24"/>
        </w:rPr>
        <w:t xml:space="preserve"> their national identity</w:t>
      </w:r>
      <w:r w:rsidR="00011C97">
        <w:rPr>
          <w:sz w:val="24"/>
          <w:szCs w:val="24"/>
        </w:rPr>
        <w:t xml:space="preserve">; </w:t>
      </w:r>
      <w:r>
        <w:rPr>
          <w:sz w:val="24"/>
          <w:szCs w:val="24"/>
        </w:rPr>
        <w:t xml:space="preserve">they wanted a country free from British influence and have the right to their own beliefs, </w:t>
      </w:r>
      <w:r w:rsidR="003B53E6">
        <w:rPr>
          <w:sz w:val="24"/>
          <w:szCs w:val="24"/>
        </w:rPr>
        <w:t>culture,</w:t>
      </w:r>
      <w:r>
        <w:rPr>
          <w:sz w:val="24"/>
          <w:szCs w:val="24"/>
        </w:rPr>
        <w:t xml:space="preserve"> and language. </w:t>
      </w:r>
      <w:r w:rsidR="008909BB">
        <w:rPr>
          <w:sz w:val="24"/>
          <w:szCs w:val="24"/>
        </w:rPr>
        <w:t>Ireland wanted e</w:t>
      </w:r>
      <w:r>
        <w:rPr>
          <w:sz w:val="24"/>
          <w:szCs w:val="24"/>
        </w:rPr>
        <w:t>ach Irish person to be able to have their say. The document certainly left a mark.</w:t>
      </w:r>
      <w:r w:rsidR="00CB0D99">
        <w:rPr>
          <w:sz w:val="24"/>
          <w:szCs w:val="24"/>
        </w:rPr>
        <w:t xml:space="preserve"> Everyone was taken back by the proclamation to start </w:t>
      </w:r>
      <w:r w:rsidR="006C13C8">
        <w:rPr>
          <w:sz w:val="24"/>
          <w:szCs w:val="24"/>
        </w:rPr>
        <w:t>with,</w:t>
      </w:r>
      <w:r w:rsidR="00CB0D99">
        <w:rPr>
          <w:sz w:val="24"/>
          <w:szCs w:val="24"/>
        </w:rPr>
        <w:t xml:space="preserve"> and it took individuals along time to warm to it. Some were taken back and frustrated that this was read on Easter rising. </w:t>
      </w:r>
    </w:p>
    <w:p w14:paraId="28AA0CAB" w14:textId="5BB4CFEC" w:rsidR="00633FE6" w:rsidRDefault="00633FE6">
      <w:pPr>
        <w:rPr>
          <w:sz w:val="24"/>
          <w:szCs w:val="24"/>
        </w:rPr>
      </w:pPr>
      <w:r>
        <w:rPr>
          <w:sz w:val="24"/>
          <w:szCs w:val="24"/>
        </w:rPr>
        <w:t>This document was a cry for help from the Irish people who wanted to spread the word loud and far</w:t>
      </w:r>
      <w:r w:rsidR="00D052BC">
        <w:rPr>
          <w:sz w:val="24"/>
          <w:szCs w:val="24"/>
        </w:rPr>
        <w:t>, they had previously failed during the Irish rebellion</w:t>
      </w:r>
      <w:r w:rsidR="004B28E4">
        <w:rPr>
          <w:sz w:val="24"/>
          <w:szCs w:val="24"/>
        </w:rPr>
        <w:t xml:space="preserve">. </w:t>
      </w:r>
      <w:r w:rsidR="00D052BC">
        <w:rPr>
          <w:sz w:val="24"/>
          <w:szCs w:val="24"/>
        </w:rPr>
        <w:t>The failed support from the French, when they were previously promised military aid</w:t>
      </w:r>
      <w:r w:rsidR="004B28E4">
        <w:rPr>
          <w:sz w:val="24"/>
          <w:szCs w:val="24"/>
        </w:rPr>
        <w:t>;</w:t>
      </w:r>
      <w:r w:rsidR="00D052BC">
        <w:rPr>
          <w:sz w:val="24"/>
          <w:szCs w:val="24"/>
        </w:rPr>
        <w:t xml:space="preserve"> lack of unity and the brutal repression, loss of lives</w:t>
      </w:r>
      <w:r w:rsidR="008909BB">
        <w:rPr>
          <w:sz w:val="24"/>
          <w:szCs w:val="24"/>
        </w:rPr>
        <w:t xml:space="preserve">; </w:t>
      </w:r>
      <w:r w:rsidR="00D052BC">
        <w:rPr>
          <w:sz w:val="24"/>
          <w:szCs w:val="24"/>
        </w:rPr>
        <w:t>made it a worrying time.</w:t>
      </w:r>
      <w:r w:rsidR="004B28E4">
        <w:rPr>
          <w:rStyle w:val="FootnoteReference"/>
          <w:sz w:val="24"/>
          <w:szCs w:val="24"/>
        </w:rPr>
        <w:footnoteReference w:id="18"/>
      </w:r>
      <w:r w:rsidR="00D052BC">
        <w:rPr>
          <w:sz w:val="24"/>
          <w:szCs w:val="24"/>
        </w:rPr>
        <w:t xml:space="preserve"> </w:t>
      </w:r>
      <w:r w:rsidR="00EA661C">
        <w:rPr>
          <w:sz w:val="24"/>
          <w:szCs w:val="24"/>
        </w:rPr>
        <w:t xml:space="preserve">The Irish document caused many mixed emotions for individuals, many felt confused and full of fear, Britain </w:t>
      </w:r>
      <w:r w:rsidR="003B53E6">
        <w:rPr>
          <w:sz w:val="24"/>
          <w:szCs w:val="24"/>
        </w:rPr>
        <w:t>felt</w:t>
      </w:r>
      <w:r w:rsidR="00EA661C">
        <w:rPr>
          <w:sz w:val="24"/>
          <w:szCs w:val="24"/>
        </w:rPr>
        <w:t xml:space="preserve"> angry and intimidated. Some of the Irish people supported the document while others took time and felt unsure. </w:t>
      </w:r>
      <w:r w:rsidR="00CB0D99">
        <w:rPr>
          <w:sz w:val="24"/>
          <w:szCs w:val="24"/>
        </w:rPr>
        <w:t>Individuals felt very uneasy with past historical events leading to imprisonment by the British, death and further suppression by Britian.</w:t>
      </w:r>
      <w:r w:rsidR="008909BB">
        <w:rPr>
          <w:rStyle w:val="FootnoteReference"/>
          <w:sz w:val="24"/>
          <w:szCs w:val="24"/>
        </w:rPr>
        <w:footnoteReference w:id="19"/>
      </w:r>
      <w:r w:rsidR="00CB0D99">
        <w:rPr>
          <w:sz w:val="24"/>
          <w:szCs w:val="24"/>
        </w:rPr>
        <w:t xml:space="preserve"> The main aim of the document was to reach the Irish People so that they would be on side. </w:t>
      </w:r>
    </w:p>
    <w:p w14:paraId="70528569" w14:textId="7A99E4C8" w:rsidR="00124C38" w:rsidRDefault="00CB0D99">
      <w:pPr>
        <w:rPr>
          <w:sz w:val="24"/>
          <w:szCs w:val="24"/>
        </w:rPr>
      </w:pPr>
      <w:r>
        <w:rPr>
          <w:sz w:val="24"/>
          <w:szCs w:val="24"/>
        </w:rPr>
        <w:t xml:space="preserve">The Proclamation itself outlined several key promises, including ensuring religious and civil liberty, equal </w:t>
      </w:r>
      <w:r w:rsidR="003B53E6">
        <w:rPr>
          <w:sz w:val="24"/>
          <w:szCs w:val="24"/>
        </w:rPr>
        <w:t>rights,</w:t>
      </w:r>
      <w:r>
        <w:rPr>
          <w:sz w:val="24"/>
          <w:szCs w:val="24"/>
        </w:rPr>
        <w:t xml:space="preserve"> opportunities to all its citizens, and declaring the right of the </w:t>
      </w:r>
      <w:r w:rsidR="000F6628">
        <w:rPr>
          <w:sz w:val="24"/>
          <w:szCs w:val="24"/>
        </w:rPr>
        <w:t>Irish individuals</w:t>
      </w:r>
      <w:r>
        <w:rPr>
          <w:sz w:val="24"/>
          <w:szCs w:val="24"/>
        </w:rPr>
        <w:t xml:space="preserve"> to the ownership of Ireland.</w:t>
      </w:r>
      <w:r w:rsidR="004B28E4">
        <w:rPr>
          <w:sz w:val="24"/>
          <w:szCs w:val="24"/>
        </w:rPr>
        <w:t xml:space="preserve"> </w:t>
      </w:r>
      <w:r>
        <w:rPr>
          <w:sz w:val="24"/>
          <w:szCs w:val="24"/>
        </w:rPr>
        <w:t xml:space="preserve">The documents aim was to create a </w:t>
      </w:r>
      <w:r w:rsidR="00342C4E">
        <w:rPr>
          <w:sz w:val="24"/>
          <w:szCs w:val="24"/>
        </w:rPr>
        <w:t>democratic republic where the government gained its rightful powers from individuals no matter their religious or social background.</w:t>
      </w:r>
      <w:r w:rsidR="008909BB">
        <w:rPr>
          <w:rStyle w:val="FootnoteReference"/>
          <w:sz w:val="24"/>
          <w:szCs w:val="24"/>
        </w:rPr>
        <w:footnoteReference w:id="20"/>
      </w:r>
      <w:r w:rsidR="00342C4E">
        <w:rPr>
          <w:sz w:val="24"/>
          <w:szCs w:val="24"/>
        </w:rPr>
        <w:t xml:space="preserve"> This view challenged British rule and the social classes by promising a fair and equal society. </w:t>
      </w:r>
      <w:r w:rsidR="00124C38">
        <w:rPr>
          <w:sz w:val="24"/>
          <w:szCs w:val="24"/>
        </w:rPr>
        <w:t xml:space="preserve">The timing of the document was not the best, as Britian were already fighting a war and emotions were already high. It was not the best idea for Ireland to pick a fight. </w:t>
      </w:r>
    </w:p>
    <w:p w14:paraId="4213D5C4" w14:textId="77777777" w:rsidR="00636A81" w:rsidRDefault="00342C4E" w:rsidP="0070693A">
      <w:pPr>
        <w:rPr>
          <w:sz w:val="24"/>
          <w:szCs w:val="24"/>
        </w:rPr>
      </w:pPr>
      <w:r>
        <w:rPr>
          <w:sz w:val="24"/>
          <w:szCs w:val="24"/>
        </w:rPr>
        <w:t>The British were not fond of the document, they did not respond in a pleasant manner, they instituted marital law</w:t>
      </w:r>
      <w:r w:rsidR="008909BB">
        <w:rPr>
          <w:sz w:val="24"/>
          <w:szCs w:val="24"/>
        </w:rPr>
        <w:t xml:space="preserve">; </w:t>
      </w:r>
      <w:r>
        <w:rPr>
          <w:sz w:val="24"/>
          <w:szCs w:val="24"/>
        </w:rPr>
        <w:t xml:space="preserve">arrested and killed the risings </w:t>
      </w:r>
      <w:r w:rsidR="00951C2B">
        <w:rPr>
          <w:sz w:val="24"/>
          <w:szCs w:val="24"/>
        </w:rPr>
        <w:t>leaders</w:t>
      </w:r>
      <w:r>
        <w:rPr>
          <w:sz w:val="24"/>
          <w:szCs w:val="24"/>
        </w:rPr>
        <w:t xml:space="preserve"> to put a stop to the rebellion, they also increased their military stance.</w:t>
      </w:r>
      <w:r w:rsidR="008909BB">
        <w:rPr>
          <w:rStyle w:val="FootnoteReference"/>
          <w:sz w:val="24"/>
          <w:szCs w:val="24"/>
        </w:rPr>
        <w:footnoteReference w:id="21"/>
      </w:r>
      <w:r>
        <w:rPr>
          <w:sz w:val="24"/>
          <w:szCs w:val="24"/>
        </w:rPr>
        <w:t xml:space="preserve"> Many Irish people were taken back and upset with how the events had been hand</w:t>
      </w:r>
      <w:r w:rsidR="000F6628">
        <w:rPr>
          <w:sz w:val="24"/>
          <w:szCs w:val="24"/>
        </w:rPr>
        <w:t>led</w:t>
      </w:r>
      <w:r>
        <w:rPr>
          <w:sz w:val="24"/>
          <w:szCs w:val="24"/>
        </w:rPr>
        <w:t xml:space="preserve">. </w:t>
      </w:r>
      <w:r w:rsidR="00951C2B">
        <w:rPr>
          <w:sz w:val="24"/>
          <w:szCs w:val="24"/>
        </w:rPr>
        <w:t xml:space="preserve">The Irish people soon realised that they had suffered enough. </w:t>
      </w:r>
      <w:r w:rsidR="006C13C8">
        <w:rPr>
          <w:sz w:val="24"/>
          <w:szCs w:val="24"/>
        </w:rPr>
        <w:t xml:space="preserve">The Irish wanted freedom, their own </w:t>
      </w:r>
      <w:r w:rsidR="003B53E6">
        <w:rPr>
          <w:sz w:val="24"/>
          <w:szCs w:val="24"/>
        </w:rPr>
        <w:t>identity,</w:t>
      </w:r>
      <w:r w:rsidR="006C13C8">
        <w:rPr>
          <w:sz w:val="24"/>
          <w:szCs w:val="24"/>
        </w:rPr>
        <w:t xml:space="preserve"> and a country free from religion</w:t>
      </w:r>
      <w:r w:rsidR="00636A81">
        <w:rPr>
          <w:sz w:val="24"/>
          <w:szCs w:val="24"/>
        </w:rPr>
        <w:t xml:space="preserve">. </w:t>
      </w:r>
      <w:r w:rsidR="006C13C8">
        <w:rPr>
          <w:sz w:val="24"/>
          <w:szCs w:val="24"/>
        </w:rPr>
        <w:t xml:space="preserve">The proclamation also acted as a foundational document for short-lived Irish Republic established during the Easter rising. </w:t>
      </w:r>
    </w:p>
    <w:p w14:paraId="2BBC8C5F" w14:textId="024BD122" w:rsidR="0070693A" w:rsidRPr="00B03BBC" w:rsidRDefault="0070693A" w:rsidP="0070693A">
      <w:pPr>
        <w:rPr>
          <w:sz w:val="24"/>
          <w:szCs w:val="24"/>
        </w:rPr>
      </w:pPr>
      <w:r w:rsidRPr="00B03BBC">
        <w:rPr>
          <w:sz w:val="24"/>
          <w:szCs w:val="24"/>
        </w:rPr>
        <w:lastRenderedPageBreak/>
        <w:t xml:space="preserve">On the other </w:t>
      </w:r>
      <w:r w:rsidR="000F6628" w:rsidRPr="00B03BBC">
        <w:rPr>
          <w:sz w:val="24"/>
          <w:szCs w:val="24"/>
        </w:rPr>
        <w:t>hand,</w:t>
      </w:r>
      <w:r w:rsidRPr="00B03BBC">
        <w:rPr>
          <w:sz w:val="24"/>
          <w:szCs w:val="24"/>
        </w:rPr>
        <w:t xml:space="preserve"> looking at other events during 1916 it soon </w:t>
      </w:r>
      <w:r w:rsidR="00156DA6" w:rsidRPr="00B03BBC">
        <w:rPr>
          <w:sz w:val="24"/>
          <w:szCs w:val="24"/>
        </w:rPr>
        <w:t xml:space="preserve">becomes </w:t>
      </w:r>
      <w:r w:rsidR="008909BB">
        <w:rPr>
          <w:sz w:val="24"/>
          <w:szCs w:val="24"/>
        </w:rPr>
        <w:t>evident</w:t>
      </w:r>
      <w:r w:rsidRPr="00B03BBC">
        <w:rPr>
          <w:sz w:val="24"/>
          <w:szCs w:val="24"/>
        </w:rPr>
        <w:t xml:space="preserve"> that there were certainly more than one event taking place around the same </w:t>
      </w:r>
      <w:r w:rsidRPr="00B03BBC">
        <w:rPr>
          <w:sz w:val="24"/>
          <w:szCs w:val="24"/>
        </w:rPr>
        <w:t>time as the Irish Proclamation</w:t>
      </w:r>
      <w:r w:rsidR="000F6628">
        <w:rPr>
          <w:sz w:val="24"/>
          <w:szCs w:val="24"/>
        </w:rPr>
        <w:t>.</w:t>
      </w:r>
      <w:r w:rsidRPr="00B03BBC">
        <w:rPr>
          <w:sz w:val="24"/>
          <w:szCs w:val="24"/>
        </w:rPr>
        <w:t xml:space="preserve"> </w:t>
      </w:r>
      <w:r w:rsidR="000F6628">
        <w:rPr>
          <w:sz w:val="24"/>
          <w:szCs w:val="24"/>
        </w:rPr>
        <w:t>S</w:t>
      </w:r>
      <w:r w:rsidRPr="00B03BBC">
        <w:rPr>
          <w:sz w:val="24"/>
          <w:szCs w:val="24"/>
        </w:rPr>
        <w:t xml:space="preserve">uch as the case of Sir Roger </w:t>
      </w:r>
      <w:r w:rsidR="003B7E81" w:rsidRPr="00B03BBC">
        <w:rPr>
          <w:sz w:val="24"/>
          <w:szCs w:val="24"/>
        </w:rPr>
        <w:t>Casement</w:t>
      </w:r>
      <w:r w:rsidR="003B7E81">
        <w:rPr>
          <w:sz w:val="24"/>
          <w:szCs w:val="24"/>
        </w:rPr>
        <w:t>,</w:t>
      </w:r>
      <w:r w:rsidR="004B28E4">
        <w:rPr>
          <w:sz w:val="24"/>
          <w:szCs w:val="24"/>
        </w:rPr>
        <w:t xml:space="preserve"> </w:t>
      </w:r>
      <w:r w:rsidRPr="00B03BBC">
        <w:rPr>
          <w:sz w:val="24"/>
          <w:szCs w:val="24"/>
        </w:rPr>
        <w:t>which was published in the newspaper in 1916 in the New York Times</w:t>
      </w:r>
      <w:r w:rsidR="004B28E4">
        <w:rPr>
          <w:sz w:val="24"/>
          <w:szCs w:val="24"/>
        </w:rPr>
        <w:t>.</w:t>
      </w:r>
      <w:r w:rsidR="004B28E4">
        <w:rPr>
          <w:rStyle w:val="FootnoteReference"/>
          <w:sz w:val="24"/>
          <w:szCs w:val="24"/>
        </w:rPr>
        <w:footnoteReference w:id="22"/>
      </w:r>
      <w:r w:rsidRPr="00B03BBC">
        <w:rPr>
          <w:sz w:val="24"/>
          <w:szCs w:val="24"/>
        </w:rPr>
        <w:t xml:space="preserve"> </w:t>
      </w:r>
      <w:r w:rsidR="004B28E4">
        <w:rPr>
          <w:sz w:val="24"/>
          <w:szCs w:val="24"/>
        </w:rPr>
        <w:t>W</w:t>
      </w:r>
      <w:r w:rsidRPr="00B03BBC">
        <w:rPr>
          <w:sz w:val="24"/>
          <w:szCs w:val="24"/>
        </w:rPr>
        <w:t>hen analysing the document and the letter for comparison it is clear to see the similarities.</w:t>
      </w:r>
      <w:r w:rsidR="004B28E4" w:rsidRPr="00B03BBC">
        <w:rPr>
          <w:sz w:val="24"/>
          <w:szCs w:val="24"/>
        </w:rPr>
        <w:t xml:space="preserve"> </w:t>
      </w:r>
      <w:r w:rsidRPr="00B03BBC">
        <w:rPr>
          <w:sz w:val="24"/>
          <w:szCs w:val="24"/>
        </w:rPr>
        <w:t xml:space="preserve">The </w:t>
      </w:r>
      <w:r w:rsidR="00CC151F" w:rsidRPr="00B03BBC">
        <w:rPr>
          <w:sz w:val="24"/>
          <w:szCs w:val="24"/>
        </w:rPr>
        <w:t>Irish</w:t>
      </w:r>
      <w:r w:rsidRPr="00B03BBC">
        <w:rPr>
          <w:sz w:val="24"/>
          <w:szCs w:val="24"/>
        </w:rPr>
        <w:t xml:space="preserve"> proclamation shows the </w:t>
      </w:r>
      <w:r w:rsidR="00CC151F" w:rsidRPr="00B03BBC">
        <w:rPr>
          <w:sz w:val="24"/>
          <w:szCs w:val="24"/>
        </w:rPr>
        <w:t>Irish</w:t>
      </w:r>
      <w:r w:rsidRPr="00B03BBC">
        <w:rPr>
          <w:sz w:val="24"/>
          <w:szCs w:val="24"/>
        </w:rPr>
        <w:t xml:space="preserve"> peoples fight for freedom, with </w:t>
      </w:r>
      <w:r w:rsidR="00CC151F" w:rsidRPr="00B03BBC">
        <w:rPr>
          <w:sz w:val="24"/>
          <w:szCs w:val="24"/>
        </w:rPr>
        <w:t>Irish</w:t>
      </w:r>
      <w:r w:rsidRPr="00B03BBC">
        <w:rPr>
          <w:sz w:val="24"/>
          <w:szCs w:val="24"/>
        </w:rPr>
        <w:t xml:space="preserve"> individuals having </w:t>
      </w:r>
      <w:proofErr w:type="gramStart"/>
      <w:r w:rsidR="00CC151F" w:rsidRPr="00B03BBC">
        <w:rPr>
          <w:sz w:val="24"/>
          <w:szCs w:val="24"/>
        </w:rPr>
        <w:t>been</w:t>
      </w:r>
      <w:r w:rsidRPr="00B03BBC">
        <w:rPr>
          <w:sz w:val="24"/>
          <w:szCs w:val="24"/>
        </w:rPr>
        <w:t xml:space="preserve"> treated</w:t>
      </w:r>
      <w:proofErr w:type="gramEnd"/>
      <w:r w:rsidRPr="00B03BBC">
        <w:rPr>
          <w:sz w:val="24"/>
          <w:szCs w:val="24"/>
        </w:rPr>
        <w:t xml:space="preserve"> so unfairly by British people. Where on the other hand the case of Sir Roger Casement shows a different viewpoint, </w:t>
      </w:r>
      <w:r w:rsidR="003B53E6" w:rsidRPr="00B03BBC">
        <w:rPr>
          <w:sz w:val="24"/>
          <w:szCs w:val="24"/>
        </w:rPr>
        <w:t>affected</w:t>
      </w:r>
      <w:r w:rsidRPr="00B03BBC">
        <w:rPr>
          <w:sz w:val="24"/>
          <w:szCs w:val="24"/>
        </w:rPr>
        <w:t xml:space="preserve"> by how the British people felt. The letter might doubt if the rebellion was valid and look closely at what Casement did, by asking for German support for Irish independence during World War I</w:t>
      </w:r>
      <w:r w:rsidR="00CC151F" w:rsidRPr="00B03BBC">
        <w:rPr>
          <w:sz w:val="24"/>
          <w:szCs w:val="24"/>
        </w:rPr>
        <w:t xml:space="preserve"> which was </w:t>
      </w:r>
      <w:r w:rsidR="00055321">
        <w:rPr>
          <w:sz w:val="24"/>
          <w:szCs w:val="24"/>
        </w:rPr>
        <w:t>not allowed.</w:t>
      </w:r>
      <w:r w:rsidR="0039268F">
        <w:rPr>
          <w:rStyle w:val="FootnoteReference"/>
          <w:sz w:val="24"/>
          <w:szCs w:val="24"/>
        </w:rPr>
        <w:footnoteReference w:id="23"/>
      </w:r>
    </w:p>
    <w:p w14:paraId="507AEA14" w14:textId="77777777" w:rsidR="008909BB" w:rsidRDefault="00CC151F">
      <w:pPr>
        <w:rPr>
          <w:sz w:val="24"/>
          <w:szCs w:val="24"/>
        </w:rPr>
      </w:pPr>
      <w:r w:rsidRPr="00B03BBC">
        <w:rPr>
          <w:sz w:val="24"/>
          <w:szCs w:val="24"/>
        </w:rPr>
        <w:t>The Irish Proclamation uses strong, emotional language to show Irish people how desperate they are for the fight to freedom. Phrases like</w:t>
      </w:r>
    </w:p>
    <w:p w14:paraId="5265C8C9" w14:textId="168F551C" w:rsidR="008909BB" w:rsidRDefault="00CC151F">
      <w:pPr>
        <w:rPr>
          <w:sz w:val="24"/>
          <w:szCs w:val="24"/>
        </w:rPr>
      </w:pPr>
      <w:r w:rsidRPr="00B03BBC">
        <w:rPr>
          <w:sz w:val="24"/>
          <w:szCs w:val="24"/>
        </w:rPr>
        <w:t xml:space="preserve"> ‘Ireland summons her children to her </w:t>
      </w:r>
      <w:r w:rsidR="008909BB" w:rsidRPr="00B03BBC">
        <w:rPr>
          <w:sz w:val="24"/>
          <w:szCs w:val="24"/>
        </w:rPr>
        <w:t>flag.’</w:t>
      </w:r>
      <w:r w:rsidR="008909BB">
        <w:rPr>
          <w:rStyle w:val="FootnoteReference"/>
          <w:sz w:val="24"/>
          <w:szCs w:val="24"/>
        </w:rPr>
        <w:footnoteReference w:id="24"/>
      </w:r>
    </w:p>
    <w:p w14:paraId="066819CD" w14:textId="4ECD4629" w:rsidR="007F2F40" w:rsidRDefault="00CC151F">
      <w:pPr>
        <w:rPr>
          <w:sz w:val="24"/>
          <w:szCs w:val="24"/>
        </w:rPr>
      </w:pPr>
      <w:r w:rsidRPr="00B03BBC">
        <w:rPr>
          <w:sz w:val="24"/>
          <w:szCs w:val="24"/>
        </w:rPr>
        <w:t xml:space="preserve"> </w:t>
      </w:r>
      <w:r w:rsidR="008909BB">
        <w:rPr>
          <w:sz w:val="24"/>
          <w:szCs w:val="24"/>
        </w:rPr>
        <w:t>S</w:t>
      </w:r>
      <w:r w:rsidRPr="00B03BBC">
        <w:rPr>
          <w:sz w:val="24"/>
          <w:szCs w:val="24"/>
        </w:rPr>
        <w:t xml:space="preserve">hows the words encouraging passion to create a sense of patronise. On the other </w:t>
      </w:r>
      <w:r w:rsidR="00B03BBC" w:rsidRPr="00B03BBC">
        <w:rPr>
          <w:sz w:val="24"/>
          <w:szCs w:val="24"/>
        </w:rPr>
        <w:t>hand,</w:t>
      </w:r>
      <w:r w:rsidRPr="00B03BBC">
        <w:rPr>
          <w:sz w:val="24"/>
          <w:szCs w:val="24"/>
        </w:rPr>
        <w:t xml:space="preserve"> </w:t>
      </w:r>
      <w:r w:rsidR="00B03BBC" w:rsidRPr="00B03BBC">
        <w:rPr>
          <w:sz w:val="24"/>
          <w:szCs w:val="24"/>
        </w:rPr>
        <w:t>Casement’s</w:t>
      </w:r>
      <w:r w:rsidRPr="00B03BBC">
        <w:rPr>
          <w:sz w:val="24"/>
          <w:szCs w:val="24"/>
        </w:rPr>
        <w:t xml:space="preserve"> letter uses a steady and more car</w:t>
      </w:r>
      <w:r w:rsidR="000F6628">
        <w:rPr>
          <w:sz w:val="24"/>
          <w:szCs w:val="24"/>
        </w:rPr>
        <w:t>e</w:t>
      </w:r>
      <w:r w:rsidRPr="00B03BBC">
        <w:rPr>
          <w:sz w:val="24"/>
          <w:szCs w:val="24"/>
        </w:rPr>
        <w:t xml:space="preserve">ful approach. For </w:t>
      </w:r>
      <w:r w:rsidR="00B03BBC" w:rsidRPr="00B03BBC">
        <w:rPr>
          <w:sz w:val="24"/>
          <w:szCs w:val="24"/>
        </w:rPr>
        <w:t>example,</w:t>
      </w:r>
      <w:r w:rsidRPr="00B03BBC">
        <w:rPr>
          <w:sz w:val="24"/>
          <w:szCs w:val="24"/>
        </w:rPr>
        <w:t xml:space="preserve"> he was engaging in a form of diplomacy by approaching a foreign power to support the Irish cause.</w:t>
      </w:r>
      <w:r w:rsidR="004B28E4">
        <w:rPr>
          <w:rStyle w:val="FootnoteReference"/>
          <w:sz w:val="24"/>
          <w:szCs w:val="24"/>
        </w:rPr>
        <w:footnoteReference w:id="25"/>
      </w:r>
      <w:r w:rsidRPr="00B03BBC">
        <w:rPr>
          <w:sz w:val="24"/>
          <w:szCs w:val="24"/>
        </w:rPr>
        <w:t xml:space="preserve"> Casement would have had to justify why Germany should get involved in </w:t>
      </w:r>
      <w:r w:rsidR="00B03BBC" w:rsidRPr="00B03BBC">
        <w:rPr>
          <w:sz w:val="24"/>
          <w:szCs w:val="24"/>
        </w:rPr>
        <w:t>Irish affairs</w:t>
      </w:r>
      <w:r w:rsidR="008909BB">
        <w:rPr>
          <w:sz w:val="24"/>
          <w:szCs w:val="24"/>
        </w:rPr>
        <w:t xml:space="preserve">; </w:t>
      </w:r>
      <w:r w:rsidR="000F6628">
        <w:rPr>
          <w:sz w:val="24"/>
          <w:szCs w:val="24"/>
        </w:rPr>
        <w:t xml:space="preserve">he </w:t>
      </w:r>
      <w:r w:rsidR="00B03BBC" w:rsidRPr="00B03BBC">
        <w:rPr>
          <w:sz w:val="24"/>
          <w:szCs w:val="24"/>
        </w:rPr>
        <w:t>would have had to choose his words carefully to avoid alienating potential allies or making his situation much worse.</w:t>
      </w:r>
      <w:r w:rsidR="004B28E4">
        <w:rPr>
          <w:sz w:val="24"/>
          <w:szCs w:val="24"/>
        </w:rPr>
        <w:t xml:space="preserve"> </w:t>
      </w:r>
      <w:r w:rsidR="00B03BBC">
        <w:rPr>
          <w:sz w:val="24"/>
          <w:szCs w:val="24"/>
        </w:rPr>
        <w:t xml:space="preserve">Both the document and the letter were written at desperate times with a call for help. With Casements letter being a more personal statement and a cry for help. </w:t>
      </w:r>
      <w:r w:rsidR="00E02375">
        <w:rPr>
          <w:sz w:val="24"/>
          <w:szCs w:val="24"/>
        </w:rPr>
        <w:t xml:space="preserve">Casement went against the Irish </w:t>
      </w:r>
      <w:r w:rsidR="000F6628">
        <w:rPr>
          <w:sz w:val="24"/>
          <w:szCs w:val="24"/>
        </w:rPr>
        <w:t>proclamation’s</w:t>
      </w:r>
      <w:r w:rsidR="00E02375">
        <w:rPr>
          <w:sz w:val="24"/>
          <w:szCs w:val="24"/>
        </w:rPr>
        <w:t xml:space="preserve"> method of fighting for Irish freedom instead he took it upon himself with a slightly more personal approach leading to his execution for treason.</w:t>
      </w:r>
    </w:p>
    <w:p w14:paraId="3D48E8D4" w14:textId="1FD543D0" w:rsidR="00B03BBC" w:rsidRDefault="00B03BBC">
      <w:pPr>
        <w:rPr>
          <w:sz w:val="24"/>
          <w:szCs w:val="24"/>
        </w:rPr>
      </w:pPr>
      <w:r>
        <w:rPr>
          <w:sz w:val="24"/>
          <w:szCs w:val="24"/>
        </w:rPr>
        <w:t xml:space="preserve">When looking closely at both the document and the letter, they both show </w:t>
      </w:r>
      <w:r w:rsidR="003B53E6">
        <w:rPr>
          <w:sz w:val="24"/>
          <w:szCs w:val="24"/>
        </w:rPr>
        <w:t>diverse ways</w:t>
      </w:r>
      <w:r>
        <w:rPr>
          <w:sz w:val="24"/>
          <w:szCs w:val="24"/>
        </w:rPr>
        <w:t xml:space="preserve"> of </w:t>
      </w:r>
      <w:r w:rsidR="00381F77">
        <w:rPr>
          <w:sz w:val="24"/>
          <w:szCs w:val="24"/>
        </w:rPr>
        <w:t xml:space="preserve">trying to influence what people thought about the Irish history. The proclamation was something that gave people hope and excitement but also dread, while Casement’s letter highlighted more what he did by either praising him or blaming him. The proclamation and the letter use exaggeration and unclaimed statements differently because they both had different aims and audiences. The Proclamation often used strong, exaggerated language to make things seem like there was an urgent call for change, showing a population of close </w:t>
      </w:r>
      <w:r w:rsidR="003B53E6">
        <w:rPr>
          <w:sz w:val="24"/>
          <w:szCs w:val="24"/>
        </w:rPr>
        <w:t>enthusiastic</w:t>
      </w:r>
      <w:r w:rsidR="00381F77">
        <w:rPr>
          <w:sz w:val="24"/>
          <w:szCs w:val="24"/>
        </w:rPr>
        <w:t xml:space="preserve"> people in Ireland fighting against unfair treatment. The letter about Casement might have made him look like either a traitor or a hero. This shows the passion in words of the document and letter, but each </w:t>
      </w:r>
      <w:r w:rsidR="00381F77">
        <w:rPr>
          <w:sz w:val="24"/>
          <w:szCs w:val="24"/>
        </w:rPr>
        <w:lastRenderedPageBreak/>
        <w:t xml:space="preserve">one was a different cry for help. Each word on both </w:t>
      </w:r>
      <w:r w:rsidR="003B53E6">
        <w:rPr>
          <w:sz w:val="24"/>
          <w:szCs w:val="24"/>
        </w:rPr>
        <w:t>is</w:t>
      </w:r>
      <w:r w:rsidR="00381F77">
        <w:rPr>
          <w:sz w:val="24"/>
          <w:szCs w:val="24"/>
        </w:rPr>
        <w:t xml:space="preserve"> there to try and sway public opinion. </w:t>
      </w:r>
    </w:p>
    <w:p w14:paraId="4A915931" w14:textId="53975249" w:rsidR="00335252" w:rsidRDefault="00335252">
      <w:pPr>
        <w:rPr>
          <w:sz w:val="24"/>
          <w:szCs w:val="24"/>
        </w:rPr>
      </w:pPr>
      <w:r>
        <w:rPr>
          <w:sz w:val="24"/>
          <w:szCs w:val="24"/>
        </w:rPr>
        <w:t>Even thought the Easter rising was happening it put a stop to larger plans such as Irish volunteers all over the country seizing important locations, a shipment of weapons arriving from Germany to help the rebels</w:t>
      </w:r>
      <w:r w:rsidR="008909BB">
        <w:rPr>
          <w:sz w:val="24"/>
          <w:szCs w:val="24"/>
        </w:rPr>
        <w:t>;</w:t>
      </w:r>
      <w:r>
        <w:rPr>
          <w:sz w:val="24"/>
          <w:szCs w:val="24"/>
        </w:rPr>
        <w:t xml:space="preserve"> and a coordinated effort between different Irish groups to fight the British. </w:t>
      </w:r>
      <w:r w:rsidR="00AF6656">
        <w:rPr>
          <w:sz w:val="24"/>
          <w:szCs w:val="24"/>
        </w:rPr>
        <w:t>Moreover,</w:t>
      </w:r>
      <w:r>
        <w:rPr>
          <w:sz w:val="24"/>
          <w:szCs w:val="24"/>
        </w:rPr>
        <w:t xml:space="preserve"> the Rising was scaled back, these other events </w:t>
      </w:r>
      <w:r w:rsidR="00AF6656">
        <w:rPr>
          <w:sz w:val="24"/>
          <w:szCs w:val="24"/>
        </w:rPr>
        <w:t>did not</w:t>
      </w:r>
      <w:r>
        <w:rPr>
          <w:sz w:val="24"/>
          <w:szCs w:val="24"/>
        </w:rPr>
        <w:t xml:space="preserve"> happen, making the actual rebellion much smaller and more isolated than it was meant to be.</w:t>
      </w:r>
      <w:r w:rsidR="008909BB">
        <w:rPr>
          <w:rStyle w:val="FootnoteReference"/>
          <w:sz w:val="24"/>
          <w:szCs w:val="24"/>
        </w:rPr>
        <w:footnoteReference w:id="26"/>
      </w:r>
      <w:r>
        <w:rPr>
          <w:sz w:val="24"/>
          <w:szCs w:val="24"/>
        </w:rPr>
        <w:t xml:space="preserve"> </w:t>
      </w:r>
    </w:p>
    <w:p w14:paraId="457A75EE" w14:textId="0869A16C" w:rsidR="00F618C9" w:rsidRDefault="00F618C9">
      <w:pPr>
        <w:rPr>
          <w:sz w:val="24"/>
          <w:szCs w:val="24"/>
        </w:rPr>
      </w:pPr>
      <w:r>
        <w:rPr>
          <w:sz w:val="24"/>
          <w:szCs w:val="24"/>
        </w:rPr>
        <w:t xml:space="preserve">Many individuals had views on the Irish Proclamation in 1916 such as Eoin </w:t>
      </w:r>
      <w:r w:rsidR="00AF6656">
        <w:rPr>
          <w:sz w:val="24"/>
          <w:szCs w:val="24"/>
        </w:rPr>
        <w:t>MacNeill</w:t>
      </w:r>
      <w:r>
        <w:rPr>
          <w:sz w:val="24"/>
          <w:szCs w:val="24"/>
        </w:rPr>
        <w:t xml:space="preserve"> a leader of the Irish Volunteers, he wanted to put a stop to the Easter rising</w:t>
      </w:r>
      <w:r w:rsidR="00F60419">
        <w:rPr>
          <w:sz w:val="24"/>
          <w:szCs w:val="24"/>
        </w:rPr>
        <w:t>.</w:t>
      </w:r>
      <w:r w:rsidR="004B28E4">
        <w:rPr>
          <w:rStyle w:val="FootnoteReference"/>
          <w:sz w:val="24"/>
          <w:szCs w:val="24"/>
        </w:rPr>
        <w:footnoteReference w:id="27"/>
      </w:r>
      <w:r w:rsidR="00F60419">
        <w:rPr>
          <w:sz w:val="24"/>
          <w:szCs w:val="24"/>
        </w:rPr>
        <w:t xml:space="preserve"> </w:t>
      </w:r>
      <w:r w:rsidR="00AF6656">
        <w:rPr>
          <w:sz w:val="24"/>
          <w:szCs w:val="24"/>
        </w:rPr>
        <w:t>However,</w:t>
      </w:r>
      <w:r w:rsidR="00F60419">
        <w:rPr>
          <w:sz w:val="24"/>
          <w:szCs w:val="24"/>
        </w:rPr>
        <w:t xml:space="preserve"> he did believe in independence for Ireland but was not fond of the timing</w:t>
      </w:r>
      <w:r w:rsidR="008909BB">
        <w:rPr>
          <w:sz w:val="24"/>
          <w:szCs w:val="24"/>
        </w:rPr>
        <w:t xml:space="preserve">; </w:t>
      </w:r>
      <w:r>
        <w:rPr>
          <w:sz w:val="24"/>
          <w:szCs w:val="24"/>
        </w:rPr>
        <w:t xml:space="preserve">he </w:t>
      </w:r>
      <w:r w:rsidR="00F60419">
        <w:rPr>
          <w:sz w:val="24"/>
          <w:szCs w:val="24"/>
        </w:rPr>
        <w:t>felt</w:t>
      </w:r>
      <w:r>
        <w:rPr>
          <w:sz w:val="24"/>
          <w:szCs w:val="24"/>
        </w:rPr>
        <w:t xml:space="preserve"> that it was too soon to be putting such a document forward with little support. </w:t>
      </w:r>
      <w:r w:rsidR="00AF6656">
        <w:rPr>
          <w:sz w:val="24"/>
          <w:szCs w:val="24"/>
        </w:rPr>
        <w:t>MacNeill</w:t>
      </w:r>
      <w:r>
        <w:rPr>
          <w:sz w:val="24"/>
          <w:szCs w:val="24"/>
        </w:rPr>
        <w:t xml:space="preserve"> believed that the </w:t>
      </w:r>
      <w:r w:rsidR="00854B48">
        <w:rPr>
          <w:sz w:val="24"/>
          <w:szCs w:val="24"/>
        </w:rPr>
        <w:t xml:space="preserve">event should only happen if there was more public support in place for a better chance of success, he released a countermanding order to Irish volunteers which he hoped would stop such events taking place. Even though he </w:t>
      </w:r>
      <w:r w:rsidR="00AF6656">
        <w:rPr>
          <w:sz w:val="24"/>
          <w:szCs w:val="24"/>
        </w:rPr>
        <w:t>did not</w:t>
      </w:r>
      <w:r w:rsidR="00854B48">
        <w:rPr>
          <w:sz w:val="24"/>
          <w:szCs w:val="24"/>
        </w:rPr>
        <w:t xml:space="preserve"> manage to stop Easter rising it did work a little bit by causing confusion so many </w:t>
      </w:r>
      <w:r w:rsidR="00AF6656">
        <w:rPr>
          <w:sz w:val="24"/>
          <w:szCs w:val="24"/>
        </w:rPr>
        <w:t>did not</w:t>
      </w:r>
      <w:r w:rsidR="00854B48">
        <w:rPr>
          <w:sz w:val="24"/>
          <w:szCs w:val="24"/>
        </w:rPr>
        <w:t xml:space="preserve"> attend.</w:t>
      </w:r>
    </w:p>
    <w:p w14:paraId="07AAFF1B" w14:textId="666EA5D7" w:rsidR="004B5405" w:rsidRDefault="007940C5">
      <w:pPr>
        <w:rPr>
          <w:sz w:val="24"/>
          <w:szCs w:val="24"/>
        </w:rPr>
      </w:pPr>
      <w:r>
        <w:rPr>
          <w:sz w:val="24"/>
          <w:szCs w:val="24"/>
        </w:rPr>
        <w:t>Moreover,</w:t>
      </w:r>
      <w:r w:rsidR="005C2D90">
        <w:rPr>
          <w:sz w:val="24"/>
          <w:szCs w:val="24"/>
        </w:rPr>
        <w:t xml:space="preserve"> it is always difficult to fact check documents and letters within historical times, however relaying on the information and historical evidence it is clear to see that the document and letter helped to understand the events that took place </w:t>
      </w:r>
      <w:r w:rsidR="004B5405">
        <w:rPr>
          <w:sz w:val="24"/>
          <w:szCs w:val="24"/>
        </w:rPr>
        <w:t>helping readers and researchers to have more of an open mind when digging into certain historical events.</w:t>
      </w:r>
      <w:r>
        <w:rPr>
          <w:sz w:val="24"/>
          <w:szCs w:val="24"/>
        </w:rPr>
        <w:t xml:space="preserve"> </w:t>
      </w:r>
      <w:r w:rsidR="004B5405">
        <w:rPr>
          <w:sz w:val="24"/>
          <w:szCs w:val="24"/>
        </w:rPr>
        <w:t>The Irish Proclamation makes big statements about Irish independence, equal rights, and the creation of a new republic. To evaluate the claims of the Proclamation, compar</w:t>
      </w:r>
      <w:r w:rsidR="000F6628">
        <w:rPr>
          <w:sz w:val="24"/>
          <w:szCs w:val="24"/>
        </w:rPr>
        <w:t>ing</w:t>
      </w:r>
      <w:r w:rsidR="004B5405">
        <w:rPr>
          <w:sz w:val="24"/>
          <w:szCs w:val="24"/>
        </w:rPr>
        <w:t xml:space="preserve"> its meaning with accounts in The Easter rising by Tim Pat </w:t>
      </w:r>
      <w:r w:rsidR="00826C03">
        <w:rPr>
          <w:sz w:val="24"/>
          <w:szCs w:val="24"/>
        </w:rPr>
        <w:t>Coogan, reviewed by Robert Moore;</w:t>
      </w:r>
      <w:r w:rsidR="004B5405">
        <w:rPr>
          <w:sz w:val="24"/>
          <w:szCs w:val="24"/>
        </w:rPr>
        <w:t xml:space="preserve"> which details the events and drive behind the rebellion.</w:t>
      </w:r>
      <w:r w:rsidR="008909BB">
        <w:rPr>
          <w:rStyle w:val="FootnoteReference"/>
          <w:sz w:val="24"/>
          <w:szCs w:val="24"/>
        </w:rPr>
        <w:footnoteReference w:id="28"/>
      </w:r>
      <w:r w:rsidR="004B5405">
        <w:rPr>
          <w:sz w:val="24"/>
          <w:szCs w:val="24"/>
        </w:rPr>
        <w:t xml:space="preserve"> Later government documents, such as the ‘Constitution of Ireland 1937, shows how the proclamations ideals were implanted into the new state.</w:t>
      </w:r>
      <w:r w:rsidR="008909BB">
        <w:rPr>
          <w:rStyle w:val="FootnoteReference"/>
          <w:sz w:val="24"/>
          <w:szCs w:val="24"/>
        </w:rPr>
        <w:footnoteReference w:id="29"/>
      </w:r>
      <w:r w:rsidR="00826C03">
        <w:rPr>
          <w:sz w:val="24"/>
          <w:szCs w:val="24"/>
        </w:rPr>
        <w:t xml:space="preserve"> </w:t>
      </w:r>
    </w:p>
    <w:p w14:paraId="7885E3E7" w14:textId="77777777" w:rsidR="00FB20D7" w:rsidRDefault="00FB20D7">
      <w:pPr>
        <w:rPr>
          <w:sz w:val="24"/>
          <w:szCs w:val="24"/>
        </w:rPr>
      </w:pPr>
    </w:p>
    <w:p w14:paraId="6476AD59" w14:textId="77777777" w:rsidR="00FB20D7" w:rsidRDefault="00FB20D7">
      <w:pPr>
        <w:rPr>
          <w:sz w:val="24"/>
          <w:szCs w:val="24"/>
        </w:rPr>
      </w:pPr>
    </w:p>
    <w:p w14:paraId="6B1EB1D0" w14:textId="77777777" w:rsidR="00FB20D7" w:rsidRDefault="00FB20D7">
      <w:pPr>
        <w:rPr>
          <w:sz w:val="24"/>
          <w:szCs w:val="24"/>
        </w:rPr>
      </w:pPr>
    </w:p>
    <w:p w14:paraId="1568A20E" w14:textId="37E519E2" w:rsidR="00B03BBC" w:rsidRDefault="007940C5">
      <w:pPr>
        <w:rPr>
          <w:sz w:val="24"/>
          <w:szCs w:val="24"/>
        </w:rPr>
      </w:pPr>
      <w:r>
        <w:rPr>
          <w:sz w:val="24"/>
          <w:szCs w:val="24"/>
        </w:rPr>
        <w:lastRenderedPageBreak/>
        <w:t xml:space="preserve">On the other </w:t>
      </w:r>
      <w:r w:rsidR="003B53E6">
        <w:rPr>
          <w:sz w:val="24"/>
          <w:szCs w:val="24"/>
        </w:rPr>
        <w:t>hand,</w:t>
      </w:r>
      <w:r>
        <w:rPr>
          <w:sz w:val="24"/>
          <w:szCs w:val="24"/>
        </w:rPr>
        <w:t xml:space="preserve"> Roger Casements letter, which in some parts criticises British rule can be compared with his other writings such as </w:t>
      </w:r>
      <w:r w:rsidR="003B53E6">
        <w:rPr>
          <w:sz w:val="24"/>
          <w:szCs w:val="24"/>
        </w:rPr>
        <w:t>the</w:t>
      </w:r>
      <w:r>
        <w:rPr>
          <w:sz w:val="24"/>
          <w:szCs w:val="24"/>
        </w:rPr>
        <w:t xml:space="preserve"> collected poems of Roger Casement, showing his committed advocacy for Irish independence.</w:t>
      </w:r>
      <w:r w:rsidR="008909BB">
        <w:rPr>
          <w:rStyle w:val="FootnoteReference"/>
          <w:sz w:val="24"/>
          <w:szCs w:val="24"/>
        </w:rPr>
        <w:footnoteReference w:id="30"/>
      </w:r>
      <w:r w:rsidR="00335252">
        <w:rPr>
          <w:sz w:val="24"/>
          <w:szCs w:val="24"/>
        </w:rPr>
        <w:t xml:space="preserve"> Moreover, even though the Easter rising was smaller than planned, it was like the American Declaration of Independence 1776 because both declared freedom from a bigger power.</w:t>
      </w:r>
      <w:r w:rsidR="008909BB">
        <w:rPr>
          <w:rStyle w:val="FootnoteReference"/>
          <w:sz w:val="24"/>
          <w:szCs w:val="24"/>
        </w:rPr>
        <w:footnoteReference w:id="31"/>
      </w:r>
      <w:r w:rsidR="00335252">
        <w:rPr>
          <w:sz w:val="24"/>
          <w:szCs w:val="24"/>
        </w:rPr>
        <w:t xml:space="preserve"> They both showed a strong pull for independence, even </w:t>
      </w:r>
      <w:r w:rsidR="008909BB">
        <w:rPr>
          <w:sz w:val="24"/>
          <w:szCs w:val="24"/>
        </w:rPr>
        <w:t>though</w:t>
      </w:r>
      <w:r w:rsidR="00335252">
        <w:rPr>
          <w:sz w:val="24"/>
          <w:szCs w:val="24"/>
        </w:rPr>
        <w:t xml:space="preserve"> they happened in </w:t>
      </w:r>
      <w:r w:rsidR="00AF6656">
        <w:rPr>
          <w:sz w:val="24"/>
          <w:szCs w:val="24"/>
        </w:rPr>
        <w:t>various places</w:t>
      </w:r>
      <w:r w:rsidR="00335252">
        <w:rPr>
          <w:sz w:val="24"/>
          <w:szCs w:val="24"/>
        </w:rPr>
        <w:t xml:space="preserve"> and </w:t>
      </w:r>
      <w:r w:rsidR="00AF6656">
        <w:rPr>
          <w:sz w:val="24"/>
          <w:szCs w:val="24"/>
        </w:rPr>
        <w:t>diverse ways</w:t>
      </w:r>
      <w:r w:rsidR="00335252">
        <w:rPr>
          <w:sz w:val="24"/>
          <w:szCs w:val="24"/>
        </w:rPr>
        <w:t xml:space="preserve">, this then encouraged others to fight for freedom. </w:t>
      </w:r>
    </w:p>
    <w:p w14:paraId="34FA6520" w14:textId="77777777" w:rsidR="004B28E4" w:rsidRDefault="00411785">
      <w:pPr>
        <w:rPr>
          <w:sz w:val="24"/>
          <w:szCs w:val="24"/>
        </w:rPr>
      </w:pPr>
      <w:r>
        <w:rPr>
          <w:sz w:val="24"/>
          <w:szCs w:val="24"/>
        </w:rPr>
        <w:t xml:space="preserve">In conclusion the Irish Proclamation 1916 was a strong document with strong </w:t>
      </w:r>
      <w:r w:rsidR="000F6628">
        <w:rPr>
          <w:sz w:val="24"/>
          <w:szCs w:val="24"/>
        </w:rPr>
        <w:t>enthusiastic</w:t>
      </w:r>
      <w:r>
        <w:rPr>
          <w:sz w:val="24"/>
          <w:szCs w:val="24"/>
        </w:rPr>
        <w:t xml:space="preserve"> wording. The document certainly did make a huge impact especially for Ireland as they fought hard for freedom even at the expense of loss of lives which showed they were passionate in what they believed in. </w:t>
      </w:r>
      <w:r w:rsidR="00CC68CE">
        <w:rPr>
          <w:sz w:val="24"/>
          <w:szCs w:val="24"/>
        </w:rPr>
        <w:t xml:space="preserve">it goes to show that emotions were already very high with the events of World War I. On the other </w:t>
      </w:r>
      <w:r w:rsidR="00E02375">
        <w:rPr>
          <w:sz w:val="24"/>
          <w:szCs w:val="24"/>
        </w:rPr>
        <w:t>hand,</w:t>
      </w:r>
      <w:r w:rsidR="00CC68CE">
        <w:rPr>
          <w:sz w:val="24"/>
          <w:szCs w:val="24"/>
        </w:rPr>
        <w:t xml:space="preserve"> big promises were made when the proclamation was written, however looking at the document now and what times were like back then, </w:t>
      </w:r>
      <w:r w:rsidR="000F6628">
        <w:rPr>
          <w:sz w:val="24"/>
          <w:szCs w:val="24"/>
        </w:rPr>
        <w:t>not</w:t>
      </w:r>
      <w:r w:rsidR="00CC68CE">
        <w:rPr>
          <w:sz w:val="24"/>
          <w:szCs w:val="24"/>
        </w:rPr>
        <w:t xml:space="preserve"> all promises could be upheld. </w:t>
      </w:r>
    </w:p>
    <w:p w14:paraId="228BFC2B" w14:textId="62962445" w:rsidR="003F01DD" w:rsidRDefault="00CC68CE">
      <w:pPr>
        <w:rPr>
          <w:sz w:val="24"/>
          <w:szCs w:val="24"/>
        </w:rPr>
      </w:pPr>
      <w:r>
        <w:rPr>
          <w:sz w:val="24"/>
          <w:szCs w:val="24"/>
        </w:rPr>
        <w:t>Moreover it is clear to see the lengths that Irish people went to, to be able to get the freedom they so desperately required this is evident in Casements letter were his fight for freedom led to his death alongside the other signatories of the proclamation as they stood up for what they believed in that led to their execution by the British. In 1949 Ireland finally became a republic</w:t>
      </w:r>
      <w:r w:rsidR="000F6628">
        <w:rPr>
          <w:sz w:val="24"/>
          <w:szCs w:val="24"/>
        </w:rPr>
        <w:t>, so it was evident that their fight had paid off.</w:t>
      </w:r>
      <w:r w:rsidR="008909BB">
        <w:rPr>
          <w:rStyle w:val="FootnoteReference"/>
          <w:sz w:val="24"/>
          <w:szCs w:val="24"/>
        </w:rPr>
        <w:footnoteReference w:id="32"/>
      </w:r>
      <w:r w:rsidR="000F6628">
        <w:rPr>
          <w:sz w:val="24"/>
          <w:szCs w:val="24"/>
        </w:rPr>
        <w:t xml:space="preserve"> </w:t>
      </w:r>
      <w:r w:rsidR="003F01DD">
        <w:rPr>
          <w:sz w:val="24"/>
          <w:szCs w:val="24"/>
        </w:rPr>
        <w:t>I agree with the Proclamation as it made changes that needed to be implemented and focused on movements</w:t>
      </w:r>
      <w:r w:rsidR="00F618C9">
        <w:rPr>
          <w:sz w:val="24"/>
          <w:szCs w:val="24"/>
        </w:rPr>
        <w:t>, to make a better life for Irish people.</w:t>
      </w:r>
      <w:r w:rsidR="00F60419">
        <w:rPr>
          <w:sz w:val="24"/>
          <w:szCs w:val="24"/>
        </w:rPr>
        <w:t xml:space="preserve"> The proclamation laid the pathway for future social and political reforms in Ireland. </w:t>
      </w:r>
    </w:p>
    <w:p w14:paraId="67814CB8" w14:textId="77777777" w:rsidR="00D46188" w:rsidRDefault="00D46188">
      <w:pPr>
        <w:rPr>
          <w:sz w:val="24"/>
          <w:szCs w:val="24"/>
        </w:rPr>
      </w:pPr>
    </w:p>
    <w:p w14:paraId="5F051AAD" w14:textId="77777777" w:rsidR="00BF7C1F" w:rsidRDefault="00BF7C1F">
      <w:pPr>
        <w:rPr>
          <w:sz w:val="24"/>
          <w:szCs w:val="24"/>
          <w:u w:val="single"/>
        </w:rPr>
      </w:pPr>
    </w:p>
    <w:p w14:paraId="7FD73DF7" w14:textId="77777777" w:rsidR="00BF7C1F" w:rsidRDefault="00BF7C1F">
      <w:pPr>
        <w:rPr>
          <w:sz w:val="24"/>
          <w:szCs w:val="24"/>
          <w:u w:val="single"/>
        </w:rPr>
      </w:pPr>
    </w:p>
    <w:p w14:paraId="35AD095D" w14:textId="77777777" w:rsidR="00BF7C1F" w:rsidRDefault="00BF7C1F">
      <w:pPr>
        <w:rPr>
          <w:sz w:val="24"/>
          <w:szCs w:val="24"/>
          <w:u w:val="single"/>
        </w:rPr>
      </w:pPr>
    </w:p>
    <w:p w14:paraId="06A77F49" w14:textId="77777777" w:rsidR="00BF7C1F" w:rsidRDefault="00BF7C1F">
      <w:pPr>
        <w:rPr>
          <w:sz w:val="24"/>
          <w:szCs w:val="24"/>
          <w:u w:val="single"/>
        </w:rPr>
      </w:pPr>
    </w:p>
    <w:p w14:paraId="1B04167F" w14:textId="77777777" w:rsidR="00BF7C1F" w:rsidRDefault="00BF7C1F">
      <w:pPr>
        <w:rPr>
          <w:sz w:val="24"/>
          <w:szCs w:val="24"/>
          <w:u w:val="single"/>
        </w:rPr>
      </w:pPr>
    </w:p>
    <w:p w14:paraId="531C6876" w14:textId="77777777" w:rsidR="00BF7C1F" w:rsidRDefault="00BF7C1F">
      <w:pPr>
        <w:rPr>
          <w:sz w:val="24"/>
          <w:szCs w:val="24"/>
          <w:u w:val="single"/>
        </w:rPr>
      </w:pPr>
    </w:p>
    <w:p w14:paraId="4FCFBE10" w14:textId="77777777" w:rsidR="00BF7C1F" w:rsidRDefault="00BF7C1F">
      <w:pPr>
        <w:rPr>
          <w:sz w:val="24"/>
          <w:szCs w:val="24"/>
          <w:u w:val="single"/>
        </w:rPr>
      </w:pPr>
    </w:p>
    <w:p w14:paraId="7F8B5C67" w14:textId="77777777" w:rsidR="00BF7C1F" w:rsidRDefault="00BF7C1F">
      <w:pPr>
        <w:rPr>
          <w:sz w:val="24"/>
          <w:szCs w:val="24"/>
          <w:u w:val="single"/>
        </w:rPr>
      </w:pPr>
    </w:p>
    <w:p w14:paraId="59BA23F4" w14:textId="77777777" w:rsidR="00BF7C1F" w:rsidRDefault="00BF7C1F">
      <w:pPr>
        <w:rPr>
          <w:sz w:val="24"/>
          <w:szCs w:val="24"/>
          <w:u w:val="single"/>
        </w:rPr>
      </w:pPr>
    </w:p>
    <w:p w14:paraId="5035418D" w14:textId="77777777" w:rsidR="00BF7C1F" w:rsidRDefault="00BF7C1F">
      <w:pPr>
        <w:rPr>
          <w:sz w:val="24"/>
          <w:szCs w:val="24"/>
          <w:u w:val="single"/>
        </w:rPr>
      </w:pPr>
    </w:p>
    <w:p w14:paraId="4AD85699" w14:textId="77777777" w:rsidR="00BF7C1F" w:rsidRDefault="00BF7C1F">
      <w:pPr>
        <w:rPr>
          <w:sz w:val="24"/>
          <w:szCs w:val="24"/>
          <w:u w:val="single"/>
        </w:rPr>
      </w:pPr>
    </w:p>
    <w:p w14:paraId="6B6778C2" w14:textId="77777777" w:rsidR="00BF7C1F" w:rsidRDefault="00BF7C1F">
      <w:pPr>
        <w:rPr>
          <w:sz w:val="24"/>
          <w:szCs w:val="24"/>
          <w:u w:val="single"/>
        </w:rPr>
      </w:pPr>
    </w:p>
    <w:p w14:paraId="761C1BF6" w14:textId="77777777" w:rsidR="00BF7C1F" w:rsidRDefault="00BF7C1F">
      <w:pPr>
        <w:rPr>
          <w:sz w:val="24"/>
          <w:szCs w:val="24"/>
          <w:u w:val="single"/>
        </w:rPr>
      </w:pPr>
    </w:p>
    <w:p w14:paraId="012E4FE6" w14:textId="77777777" w:rsidR="00BF7C1F" w:rsidRDefault="00BF7C1F">
      <w:pPr>
        <w:rPr>
          <w:sz w:val="24"/>
          <w:szCs w:val="24"/>
          <w:u w:val="single"/>
        </w:rPr>
      </w:pPr>
    </w:p>
    <w:p w14:paraId="085BE070" w14:textId="77777777" w:rsidR="00BF7C1F" w:rsidRDefault="00BF7C1F">
      <w:pPr>
        <w:rPr>
          <w:sz w:val="24"/>
          <w:szCs w:val="24"/>
          <w:u w:val="single"/>
        </w:rPr>
      </w:pPr>
    </w:p>
    <w:p w14:paraId="5C3DABB3" w14:textId="77777777" w:rsidR="00BF7C1F" w:rsidRDefault="00BF7C1F">
      <w:pPr>
        <w:rPr>
          <w:sz w:val="24"/>
          <w:szCs w:val="24"/>
          <w:u w:val="single"/>
        </w:rPr>
      </w:pPr>
    </w:p>
    <w:p w14:paraId="68E0263E" w14:textId="77777777" w:rsidR="00BF7C1F" w:rsidRDefault="00BF7C1F">
      <w:pPr>
        <w:rPr>
          <w:sz w:val="24"/>
          <w:szCs w:val="24"/>
          <w:u w:val="single"/>
        </w:rPr>
      </w:pPr>
    </w:p>
    <w:p w14:paraId="6EA2B0BE" w14:textId="77777777" w:rsidR="00BF7C1F" w:rsidRDefault="00BF7C1F">
      <w:pPr>
        <w:rPr>
          <w:sz w:val="24"/>
          <w:szCs w:val="24"/>
          <w:u w:val="single"/>
        </w:rPr>
      </w:pPr>
    </w:p>
    <w:p w14:paraId="664ADB8C" w14:textId="77777777" w:rsidR="00BF7C1F" w:rsidRDefault="00BF7C1F">
      <w:pPr>
        <w:rPr>
          <w:sz w:val="24"/>
          <w:szCs w:val="24"/>
          <w:u w:val="single"/>
        </w:rPr>
      </w:pPr>
    </w:p>
    <w:p w14:paraId="762D9262" w14:textId="77777777" w:rsidR="00BF7C1F" w:rsidRDefault="00BF7C1F">
      <w:pPr>
        <w:rPr>
          <w:sz w:val="24"/>
          <w:szCs w:val="24"/>
          <w:u w:val="single"/>
        </w:rPr>
      </w:pPr>
    </w:p>
    <w:p w14:paraId="66DDCEFA" w14:textId="60D56917" w:rsidR="00D46188" w:rsidRPr="00D46188" w:rsidRDefault="00D46188">
      <w:pPr>
        <w:rPr>
          <w:sz w:val="24"/>
          <w:szCs w:val="24"/>
          <w:u w:val="single"/>
        </w:rPr>
      </w:pPr>
      <w:r w:rsidRPr="00D46188">
        <w:rPr>
          <w:sz w:val="24"/>
          <w:szCs w:val="24"/>
          <w:u w:val="single"/>
        </w:rPr>
        <w:t xml:space="preserve">Bibliography </w:t>
      </w:r>
    </w:p>
    <w:p w14:paraId="0E8B8852" w14:textId="383E1B61" w:rsidR="005259BD" w:rsidRDefault="005259BD">
      <w:pPr>
        <w:rPr>
          <w:sz w:val="24"/>
          <w:szCs w:val="24"/>
        </w:rPr>
      </w:pPr>
    </w:p>
    <w:p w14:paraId="4D24941A" w14:textId="1EC05851" w:rsidR="00D46188" w:rsidRDefault="00D46188" w:rsidP="00D46188">
      <w:pPr>
        <w:pStyle w:val="FootnoteText"/>
        <w:rPr>
          <w:sz w:val="24"/>
          <w:szCs w:val="24"/>
        </w:rPr>
      </w:pPr>
      <w:r w:rsidRPr="00D46188">
        <w:rPr>
          <w:sz w:val="24"/>
          <w:szCs w:val="24"/>
        </w:rPr>
        <w:t xml:space="preserve"> Berg</w:t>
      </w:r>
      <w:r w:rsidRPr="00D46188">
        <w:rPr>
          <w:sz w:val="24"/>
          <w:szCs w:val="24"/>
        </w:rPr>
        <w:t xml:space="preserve"> Levi.</w:t>
      </w:r>
      <w:r w:rsidRPr="00D46188">
        <w:rPr>
          <w:sz w:val="24"/>
          <w:szCs w:val="24"/>
        </w:rPr>
        <w:t xml:space="preserve"> ‘Patrick Pearse: Nationalist Traditionalist Revolutionary and the Murder Machine.’ </w:t>
      </w:r>
      <w:r w:rsidRPr="00D46188">
        <w:rPr>
          <w:i/>
          <w:iCs/>
          <w:sz w:val="24"/>
          <w:szCs w:val="24"/>
        </w:rPr>
        <w:t xml:space="preserve">Scholar Week, </w:t>
      </w:r>
      <w:r w:rsidRPr="00D46188">
        <w:rPr>
          <w:sz w:val="24"/>
          <w:szCs w:val="24"/>
        </w:rPr>
        <w:t xml:space="preserve">April 2022. Olivet Scholarship, ONU Digital Collections, JSTOR, </w:t>
      </w:r>
      <w:hyperlink r:id="rId7" w:history="1">
        <w:r w:rsidR="008E4D9E" w:rsidRPr="00FB1793">
          <w:rPr>
            <w:rStyle w:val="Hyperlink"/>
            <w:sz w:val="24"/>
            <w:szCs w:val="24"/>
          </w:rPr>
          <w:t>https://www.jstor.org/stable/community.37868360 Accessed 16th June 2025</w:t>
        </w:r>
      </w:hyperlink>
      <w:r w:rsidRPr="00D46188">
        <w:rPr>
          <w:sz w:val="24"/>
          <w:szCs w:val="24"/>
        </w:rPr>
        <w:t>.</w:t>
      </w:r>
    </w:p>
    <w:p w14:paraId="106FD764" w14:textId="77777777" w:rsidR="008E4D9E" w:rsidRDefault="008E4D9E" w:rsidP="00D46188">
      <w:pPr>
        <w:pStyle w:val="FootnoteText"/>
        <w:rPr>
          <w:sz w:val="24"/>
          <w:szCs w:val="24"/>
        </w:rPr>
      </w:pPr>
    </w:p>
    <w:p w14:paraId="713BB598" w14:textId="7A3A9E27" w:rsidR="008E4D9E" w:rsidRPr="008E4D9E" w:rsidRDefault="008E4D9E" w:rsidP="008E4D9E">
      <w:pPr>
        <w:spacing w:after="0" w:line="240" w:lineRule="auto"/>
        <w:rPr>
          <w:rFonts w:ascii="Times New Roman" w:eastAsia="Times New Roman" w:hAnsi="Times New Roman" w:cs="Times New Roman"/>
          <w:kern w:val="0"/>
          <w:sz w:val="24"/>
          <w:szCs w:val="24"/>
          <w:lang w:eastAsia="en-GB"/>
          <w14:ligatures w14:val="none"/>
        </w:rPr>
      </w:pPr>
      <w:r w:rsidRPr="008E4D9E">
        <w:rPr>
          <w:rFonts w:ascii="Times New Roman" w:eastAsia="Times New Roman" w:hAnsi="Times New Roman" w:cs="Times New Roman"/>
          <w:kern w:val="0"/>
          <w:sz w:val="24"/>
          <w:szCs w:val="24"/>
          <w:lang w:eastAsia="en-GB"/>
          <w14:ligatures w14:val="none"/>
        </w:rPr>
        <w:t>Taylor, Robert, ‘Patrick Pearse (Book Review)</w:t>
      </w:r>
      <w:r w:rsidR="009854DF" w:rsidRPr="008E4D9E">
        <w:rPr>
          <w:rFonts w:ascii="Times New Roman" w:eastAsia="Times New Roman" w:hAnsi="Times New Roman" w:cs="Times New Roman"/>
          <w:kern w:val="0"/>
          <w:sz w:val="24"/>
          <w:szCs w:val="24"/>
          <w:lang w:eastAsia="en-GB"/>
          <w14:ligatures w14:val="none"/>
        </w:rPr>
        <w:t>,’</w:t>
      </w:r>
      <w:r w:rsidRPr="008E4D9E">
        <w:rPr>
          <w:rFonts w:ascii="Times New Roman" w:eastAsia="Times New Roman" w:hAnsi="Times New Roman" w:cs="Times New Roman"/>
          <w:kern w:val="0"/>
          <w:sz w:val="24"/>
          <w:szCs w:val="24"/>
          <w:lang w:eastAsia="en-GB"/>
          <w14:ligatures w14:val="none"/>
        </w:rPr>
        <w:t xml:space="preserve"> </w:t>
      </w:r>
      <w:r w:rsidRPr="008E4D9E">
        <w:rPr>
          <w:rFonts w:ascii="Times New Roman" w:eastAsia="Times New Roman" w:hAnsi="Times New Roman" w:cs="Times New Roman"/>
          <w:i/>
          <w:iCs/>
          <w:kern w:val="0"/>
          <w:sz w:val="24"/>
          <w:szCs w:val="24"/>
          <w:lang w:eastAsia="en-GB"/>
          <w14:ligatures w14:val="none"/>
        </w:rPr>
        <w:t>New Society</w:t>
      </w:r>
      <w:r w:rsidRPr="008E4D9E">
        <w:rPr>
          <w:rFonts w:ascii="Times New Roman" w:eastAsia="Times New Roman" w:hAnsi="Times New Roman" w:cs="Times New Roman"/>
          <w:kern w:val="0"/>
          <w:sz w:val="24"/>
          <w:szCs w:val="24"/>
          <w:lang w:eastAsia="en-GB"/>
          <w14:ligatures w14:val="none"/>
        </w:rPr>
        <w:t xml:space="preserve"> (New Science Publications, 1977), 239-</w:t>
      </w:r>
    </w:p>
    <w:p w14:paraId="5C285727" w14:textId="77777777" w:rsidR="008E4D9E" w:rsidRDefault="008E4D9E" w:rsidP="00D46188">
      <w:pPr>
        <w:pStyle w:val="FootnoteText"/>
        <w:rPr>
          <w:rFonts w:ascii="Times New Roman" w:hAnsi="Times New Roman" w:cs="Times New Roman"/>
          <w:sz w:val="24"/>
          <w:szCs w:val="24"/>
        </w:rPr>
      </w:pPr>
    </w:p>
    <w:p w14:paraId="51923270" w14:textId="14A46C38" w:rsidR="000353A9" w:rsidRDefault="000353A9" w:rsidP="000353A9">
      <w:pPr>
        <w:pStyle w:val="FootnoteText"/>
        <w:rPr>
          <w:sz w:val="24"/>
          <w:szCs w:val="24"/>
        </w:rPr>
      </w:pPr>
      <w:r w:rsidRPr="000353A9">
        <w:rPr>
          <w:sz w:val="24"/>
          <w:szCs w:val="24"/>
        </w:rPr>
        <w:t xml:space="preserve"> </w:t>
      </w:r>
      <w:r w:rsidRPr="000353A9">
        <w:rPr>
          <w:sz w:val="24"/>
          <w:szCs w:val="24"/>
        </w:rPr>
        <w:t xml:space="preserve">‘Easter Rising 1916: Who signed the Proclamation?’ </w:t>
      </w:r>
      <w:r w:rsidRPr="000353A9">
        <w:rPr>
          <w:i/>
          <w:iCs/>
          <w:sz w:val="24"/>
          <w:szCs w:val="24"/>
        </w:rPr>
        <w:t xml:space="preserve">BBC News, </w:t>
      </w:r>
      <w:r w:rsidRPr="000353A9">
        <w:rPr>
          <w:sz w:val="24"/>
          <w:szCs w:val="24"/>
        </w:rPr>
        <w:t xml:space="preserve">23 March 2016. </w:t>
      </w:r>
      <w:hyperlink r:id="rId8" w:history="1">
        <w:r w:rsidRPr="000353A9">
          <w:rPr>
            <w:rStyle w:val="Hyperlink"/>
            <w:sz w:val="24"/>
            <w:szCs w:val="24"/>
          </w:rPr>
          <w:t>Easter Rising 1916: Who signed the proclamation? - BBC News</w:t>
        </w:r>
      </w:hyperlink>
      <w:r w:rsidRPr="000353A9">
        <w:rPr>
          <w:sz w:val="24"/>
          <w:szCs w:val="24"/>
        </w:rPr>
        <w:t xml:space="preserve"> (Accessed 16</w:t>
      </w:r>
      <w:r w:rsidRPr="000353A9">
        <w:rPr>
          <w:sz w:val="24"/>
          <w:szCs w:val="24"/>
          <w:vertAlign w:val="superscript"/>
        </w:rPr>
        <w:t>th</w:t>
      </w:r>
      <w:r w:rsidRPr="000353A9">
        <w:rPr>
          <w:sz w:val="24"/>
          <w:szCs w:val="24"/>
        </w:rPr>
        <w:t xml:space="preserve"> June 2025).</w:t>
      </w:r>
    </w:p>
    <w:p w14:paraId="7E3368EA" w14:textId="77777777" w:rsidR="00DC2FBD" w:rsidRDefault="00DC2FBD" w:rsidP="000353A9">
      <w:pPr>
        <w:pStyle w:val="FootnoteText"/>
        <w:rPr>
          <w:sz w:val="24"/>
          <w:szCs w:val="24"/>
        </w:rPr>
      </w:pPr>
    </w:p>
    <w:p w14:paraId="36233CD4" w14:textId="5C28A5D8" w:rsidR="00DC2FBD" w:rsidRPr="00DC2FBD" w:rsidRDefault="00DC2FBD" w:rsidP="00DC2FBD">
      <w:pPr>
        <w:spacing w:after="0" w:line="240" w:lineRule="auto"/>
        <w:rPr>
          <w:rFonts w:ascii="Times New Roman" w:eastAsia="Times New Roman" w:hAnsi="Times New Roman" w:cs="Times New Roman"/>
          <w:kern w:val="0"/>
          <w:sz w:val="24"/>
          <w:szCs w:val="24"/>
          <w:lang w:eastAsia="en-GB"/>
          <w14:ligatures w14:val="none"/>
        </w:rPr>
      </w:pPr>
      <w:r w:rsidRPr="00DC2FBD">
        <w:rPr>
          <w:rFonts w:ascii="Times New Roman" w:eastAsia="Times New Roman" w:hAnsi="Times New Roman" w:cs="Times New Roman"/>
          <w:kern w:val="0"/>
          <w:sz w:val="24"/>
          <w:szCs w:val="24"/>
          <w:lang w:eastAsia="en-GB"/>
          <w14:ligatures w14:val="none"/>
        </w:rPr>
        <w:t>McNally, Edward, ‘The Irish Idea: James Connolly’s Political Thought</w:t>
      </w:r>
      <w:r w:rsidR="009854DF" w:rsidRPr="00DC2FBD">
        <w:rPr>
          <w:rFonts w:ascii="Times New Roman" w:eastAsia="Times New Roman" w:hAnsi="Times New Roman" w:cs="Times New Roman"/>
          <w:kern w:val="0"/>
          <w:sz w:val="24"/>
          <w:szCs w:val="24"/>
          <w:lang w:eastAsia="en-GB"/>
          <w14:ligatures w14:val="none"/>
        </w:rPr>
        <w:t>,’</w:t>
      </w:r>
      <w:r w:rsidRPr="00DC2FBD">
        <w:rPr>
          <w:rFonts w:ascii="Times New Roman" w:eastAsia="Times New Roman" w:hAnsi="Times New Roman" w:cs="Times New Roman"/>
          <w:kern w:val="0"/>
          <w:sz w:val="24"/>
          <w:szCs w:val="24"/>
          <w:lang w:eastAsia="en-GB"/>
          <w14:ligatures w14:val="none"/>
        </w:rPr>
        <w:t xml:space="preserve"> </w:t>
      </w:r>
      <w:r w:rsidRPr="00DC2FBD">
        <w:rPr>
          <w:rFonts w:ascii="Times New Roman" w:eastAsia="Times New Roman" w:hAnsi="Times New Roman" w:cs="Times New Roman"/>
          <w:i/>
          <w:iCs/>
          <w:kern w:val="0"/>
          <w:sz w:val="24"/>
          <w:szCs w:val="24"/>
          <w:lang w:eastAsia="en-GB"/>
          <w14:ligatures w14:val="none"/>
        </w:rPr>
        <w:t>Modern Intellectual History</w:t>
      </w:r>
      <w:r w:rsidRPr="00DC2FBD">
        <w:rPr>
          <w:rFonts w:ascii="Times New Roman" w:eastAsia="Times New Roman" w:hAnsi="Times New Roman" w:cs="Times New Roman"/>
          <w:kern w:val="0"/>
          <w:sz w:val="24"/>
          <w:szCs w:val="24"/>
          <w:lang w:eastAsia="en-GB"/>
          <w14:ligatures w14:val="none"/>
        </w:rPr>
        <w:t>, 21.4 (2024), pp. 850–73, doi:10.1017/</w:t>
      </w:r>
      <w:r w:rsidRPr="00DC2FBD">
        <w:rPr>
          <w:rFonts w:ascii="Times New Roman" w:eastAsia="Times New Roman" w:hAnsi="Times New Roman" w:cs="Times New Roman"/>
          <w:kern w:val="0"/>
          <w:sz w:val="24"/>
          <w:szCs w:val="24"/>
          <w:lang w:eastAsia="en-GB"/>
          <w14:ligatures w14:val="none"/>
        </w:rPr>
        <w:t>S1479244324000507.</w:t>
      </w:r>
    </w:p>
    <w:p w14:paraId="751C18D1" w14:textId="77777777" w:rsidR="000353A9" w:rsidRDefault="000353A9" w:rsidP="00D46188">
      <w:pPr>
        <w:pStyle w:val="FootnoteText"/>
        <w:rPr>
          <w:rFonts w:ascii="Times New Roman" w:hAnsi="Times New Roman" w:cs="Times New Roman"/>
          <w:sz w:val="24"/>
          <w:szCs w:val="24"/>
        </w:rPr>
      </w:pPr>
    </w:p>
    <w:p w14:paraId="47EAF902" w14:textId="094B5948" w:rsidR="008D34A3" w:rsidRPr="008D34A3" w:rsidRDefault="008D34A3" w:rsidP="008D34A3">
      <w:pPr>
        <w:pStyle w:val="FootnoteText"/>
        <w:rPr>
          <w:sz w:val="24"/>
          <w:szCs w:val="24"/>
        </w:rPr>
      </w:pPr>
      <w:r w:rsidRPr="008D34A3">
        <w:rPr>
          <w:sz w:val="24"/>
          <w:szCs w:val="24"/>
        </w:rPr>
        <w:t>‘The Proclamation</w:t>
      </w:r>
      <w:r w:rsidR="009854DF" w:rsidRPr="008D34A3">
        <w:rPr>
          <w:sz w:val="24"/>
          <w:szCs w:val="24"/>
        </w:rPr>
        <w:t>,’</w:t>
      </w:r>
      <w:r w:rsidRPr="008D34A3">
        <w:rPr>
          <w:sz w:val="24"/>
          <w:szCs w:val="24"/>
        </w:rPr>
        <w:t xml:space="preserve"> </w:t>
      </w:r>
      <w:r w:rsidRPr="008D34A3">
        <w:rPr>
          <w:i/>
          <w:iCs/>
          <w:sz w:val="24"/>
          <w:szCs w:val="24"/>
        </w:rPr>
        <w:t>BBC Home</w:t>
      </w:r>
      <w:r w:rsidRPr="008D34A3">
        <w:rPr>
          <w:sz w:val="24"/>
          <w:szCs w:val="24"/>
        </w:rPr>
        <w:t>, 24</w:t>
      </w:r>
      <w:r w:rsidRPr="008D34A3">
        <w:rPr>
          <w:sz w:val="24"/>
          <w:szCs w:val="24"/>
          <w:vertAlign w:val="superscript"/>
        </w:rPr>
        <w:t>th</w:t>
      </w:r>
      <w:r w:rsidRPr="008D34A3">
        <w:rPr>
          <w:sz w:val="24"/>
          <w:szCs w:val="24"/>
        </w:rPr>
        <w:t xml:space="preserve"> September 2014. </w:t>
      </w:r>
      <w:hyperlink r:id="rId9" w:history="1">
        <w:r w:rsidRPr="008D34A3">
          <w:rPr>
            <w:rStyle w:val="Hyperlink"/>
            <w:sz w:val="24"/>
            <w:szCs w:val="24"/>
          </w:rPr>
          <w:t>BBC - History - 1916 Easter Rising - Insurrection - The Proclamation</w:t>
        </w:r>
      </w:hyperlink>
      <w:r w:rsidRPr="008D34A3">
        <w:rPr>
          <w:sz w:val="24"/>
          <w:szCs w:val="24"/>
        </w:rPr>
        <w:t xml:space="preserve"> Accessed 16</w:t>
      </w:r>
      <w:r w:rsidRPr="008D34A3">
        <w:rPr>
          <w:sz w:val="24"/>
          <w:szCs w:val="24"/>
          <w:vertAlign w:val="superscript"/>
        </w:rPr>
        <w:t>th</w:t>
      </w:r>
      <w:r w:rsidRPr="008D34A3">
        <w:rPr>
          <w:sz w:val="24"/>
          <w:szCs w:val="24"/>
        </w:rPr>
        <w:t xml:space="preserve"> June 2025.</w:t>
      </w:r>
    </w:p>
    <w:p w14:paraId="11DA5A09" w14:textId="77777777" w:rsidR="008D34A3" w:rsidRDefault="008D34A3" w:rsidP="00D46188">
      <w:pPr>
        <w:pStyle w:val="FootnoteText"/>
        <w:rPr>
          <w:rFonts w:ascii="Times New Roman" w:hAnsi="Times New Roman" w:cs="Times New Roman"/>
          <w:sz w:val="24"/>
          <w:szCs w:val="24"/>
        </w:rPr>
      </w:pPr>
    </w:p>
    <w:p w14:paraId="5D28E594" w14:textId="77777777" w:rsidR="009C3888" w:rsidRDefault="009C3888" w:rsidP="009C3888">
      <w:pPr>
        <w:pStyle w:val="FootnoteText"/>
        <w:rPr>
          <w:sz w:val="24"/>
          <w:szCs w:val="24"/>
        </w:rPr>
      </w:pPr>
      <w:r w:rsidRPr="009C3888">
        <w:rPr>
          <w:sz w:val="24"/>
          <w:szCs w:val="24"/>
        </w:rPr>
        <w:t xml:space="preserve">Easter Rising 1916: Six days of armed struggle that changed Irish and British history,’ </w:t>
      </w:r>
      <w:r w:rsidRPr="009C3888">
        <w:rPr>
          <w:i/>
          <w:iCs/>
          <w:sz w:val="24"/>
          <w:szCs w:val="24"/>
        </w:rPr>
        <w:t xml:space="preserve">BBC News, </w:t>
      </w:r>
      <w:r w:rsidRPr="009C3888">
        <w:rPr>
          <w:sz w:val="24"/>
          <w:szCs w:val="24"/>
        </w:rPr>
        <w:t>23</w:t>
      </w:r>
      <w:r w:rsidRPr="009C3888">
        <w:rPr>
          <w:sz w:val="24"/>
          <w:szCs w:val="24"/>
          <w:vertAlign w:val="superscript"/>
        </w:rPr>
        <w:t xml:space="preserve"> </w:t>
      </w:r>
      <w:r w:rsidRPr="009C3888">
        <w:rPr>
          <w:sz w:val="24"/>
          <w:szCs w:val="24"/>
        </w:rPr>
        <w:t xml:space="preserve">March 2016, </w:t>
      </w:r>
      <w:hyperlink r:id="rId10" w:history="1">
        <w:r w:rsidRPr="009C3888">
          <w:rPr>
            <w:rStyle w:val="Hyperlink"/>
            <w:sz w:val="24"/>
            <w:szCs w:val="24"/>
          </w:rPr>
          <w:t>Easter Rising 1916: Six days of armed struggle that changed Irish and British history - BBC News</w:t>
        </w:r>
      </w:hyperlink>
      <w:r w:rsidRPr="009C3888">
        <w:rPr>
          <w:sz w:val="24"/>
          <w:szCs w:val="24"/>
        </w:rPr>
        <w:t xml:space="preserve"> Accessed 16</w:t>
      </w:r>
      <w:r w:rsidRPr="009C3888">
        <w:rPr>
          <w:sz w:val="24"/>
          <w:szCs w:val="24"/>
          <w:vertAlign w:val="superscript"/>
        </w:rPr>
        <w:t>th</w:t>
      </w:r>
      <w:r w:rsidRPr="009C3888">
        <w:rPr>
          <w:sz w:val="24"/>
          <w:szCs w:val="24"/>
        </w:rPr>
        <w:t xml:space="preserve"> June 2025.</w:t>
      </w:r>
    </w:p>
    <w:p w14:paraId="12752139" w14:textId="77777777" w:rsidR="00BF7C1F" w:rsidRDefault="00BF7C1F" w:rsidP="009C3888">
      <w:pPr>
        <w:pStyle w:val="FootnoteText"/>
        <w:rPr>
          <w:sz w:val="24"/>
          <w:szCs w:val="24"/>
        </w:rPr>
      </w:pPr>
    </w:p>
    <w:p w14:paraId="41512A4A" w14:textId="33C4640D" w:rsidR="00BF7C1F" w:rsidRPr="00BF7C1F" w:rsidRDefault="00BF7C1F" w:rsidP="00BF7C1F">
      <w:pPr>
        <w:spacing w:after="0" w:line="240" w:lineRule="auto"/>
        <w:rPr>
          <w:rFonts w:ascii="Times New Roman" w:eastAsia="Times New Roman" w:hAnsi="Times New Roman" w:cs="Times New Roman"/>
          <w:kern w:val="0"/>
          <w:sz w:val="24"/>
          <w:szCs w:val="24"/>
          <w:lang w:eastAsia="en-GB"/>
          <w14:ligatures w14:val="none"/>
        </w:rPr>
      </w:pPr>
      <w:r w:rsidRPr="00BF7C1F">
        <w:rPr>
          <w:rFonts w:ascii="Times New Roman" w:eastAsia="Times New Roman" w:hAnsi="Times New Roman" w:cs="Times New Roman"/>
          <w:kern w:val="0"/>
          <w:sz w:val="24"/>
          <w:szCs w:val="24"/>
          <w:lang w:eastAsia="en-GB"/>
          <w14:ligatures w14:val="none"/>
        </w:rPr>
        <w:t>The Poetical Works of Thomas MacDonagh</w:t>
      </w:r>
      <w:r w:rsidRPr="00BF7C1F">
        <w:rPr>
          <w:rFonts w:ascii="Times New Roman" w:eastAsia="Times New Roman" w:hAnsi="Times New Roman" w:cs="Times New Roman"/>
          <w:i/>
          <w:iCs/>
          <w:kern w:val="0"/>
          <w:sz w:val="24"/>
          <w:szCs w:val="24"/>
          <w:lang w:eastAsia="en-GB"/>
          <w14:ligatures w14:val="none"/>
        </w:rPr>
        <w:t>: The Poems of Joseph Mary Plunkett</w:t>
      </w:r>
      <w:r w:rsidRPr="00BF7C1F">
        <w:rPr>
          <w:rFonts w:ascii="Times New Roman" w:eastAsia="Times New Roman" w:hAnsi="Times New Roman" w:cs="Times New Roman"/>
          <w:kern w:val="0"/>
          <w:sz w:val="24"/>
          <w:szCs w:val="24"/>
          <w:lang w:eastAsia="en-GB"/>
          <w14:ligatures w14:val="none"/>
        </w:rPr>
        <w:t xml:space="preserve">, </w:t>
      </w:r>
      <w:r w:rsidRPr="00BF7C1F">
        <w:rPr>
          <w:rFonts w:ascii="Times New Roman" w:eastAsia="Times New Roman" w:hAnsi="Times New Roman" w:cs="Times New Roman"/>
          <w:i/>
          <w:iCs/>
          <w:kern w:val="0"/>
          <w:sz w:val="24"/>
          <w:szCs w:val="24"/>
          <w:lang w:eastAsia="en-GB"/>
          <w14:ligatures w14:val="none"/>
        </w:rPr>
        <w:t xml:space="preserve">America (New York, </w:t>
      </w:r>
      <w:r w:rsidRPr="00BF7C1F">
        <w:rPr>
          <w:rFonts w:ascii="Times New Roman" w:eastAsia="Times New Roman" w:hAnsi="Times New Roman" w:cs="Times New Roman"/>
          <w:i/>
          <w:iCs/>
          <w:kern w:val="0"/>
          <w:sz w:val="24"/>
          <w:szCs w:val="24"/>
          <w:lang w:eastAsia="en-GB"/>
          <w14:ligatures w14:val="none"/>
        </w:rPr>
        <w:t>N.Y.</w:t>
      </w:r>
      <w:r w:rsidRPr="00BF7C1F">
        <w:rPr>
          <w:rFonts w:ascii="Arial" w:eastAsia="Times New Roman" w:hAnsi="Arial" w:cs="Arial"/>
          <w:i/>
          <w:iCs/>
          <w:kern w:val="0"/>
          <w:sz w:val="24"/>
          <w:szCs w:val="24"/>
          <w:lang w:eastAsia="en-GB"/>
          <w14:ligatures w14:val="none"/>
        </w:rPr>
        <w:t>:</w:t>
      </w:r>
      <w:r w:rsidRPr="00BF7C1F">
        <w:rPr>
          <w:rFonts w:ascii="Times New Roman" w:eastAsia="Times New Roman" w:hAnsi="Times New Roman" w:cs="Times New Roman"/>
          <w:i/>
          <w:iCs/>
          <w:kern w:val="0"/>
          <w:sz w:val="24"/>
          <w:szCs w:val="24"/>
          <w:lang w:eastAsia="en-GB"/>
          <w14:ligatures w14:val="none"/>
        </w:rPr>
        <w:t xml:space="preserve"> 1909)</w:t>
      </w:r>
      <w:r w:rsidRPr="00BF7C1F">
        <w:rPr>
          <w:rFonts w:ascii="Times New Roman" w:eastAsia="Times New Roman" w:hAnsi="Times New Roman" w:cs="Times New Roman"/>
          <w:kern w:val="0"/>
          <w:sz w:val="24"/>
          <w:szCs w:val="24"/>
          <w:lang w:eastAsia="en-GB"/>
          <w14:ligatures w14:val="none"/>
        </w:rPr>
        <w:t xml:space="preserve"> (America Press, Inc, 1917), </w:t>
      </w:r>
      <w:r w:rsidRPr="00BF7C1F">
        <w:rPr>
          <w:rFonts w:ascii="Times New Roman" w:eastAsia="Times New Roman" w:hAnsi="Times New Roman" w:cs="Times New Roman"/>
          <w:smallCaps/>
          <w:kern w:val="0"/>
          <w:sz w:val="24"/>
          <w:szCs w:val="24"/>
          <w:lang w:eastAsia="en-GB"/>
          <w14:ligatures w14:val="none"/>
        </w:rPr>
        <w:t>xvi</w:t>
      </w:r>
      <w:r w:rsidRPr="00BF7C1F">
        <w:rPr>
          <w:rFonts w:ascii="Times New Roman" w:eastAsia="Times New Roman" w:hAnsi="Times New Roman" w:cs="Times New Roman"/>
          <w:kern w:val="0"/>
          <w:sz w:val="24"/>
          <w:szCs w:val="24"/>
          <w:lang w:eastAsia="en-GB"/>
          <w14:ligatures w14:val="none"/>
        </w:rPr>
        <w:t>, 631-</w:t>
      </w:r>
    </w:p>
    <w:p w14:paraId="31899245" w14:textId="77777777" w:rsidR="00BF7C1F" w:rsidRDefault="00BF7C1F" w:rsidP="009C3888">
      <w:pPr>
        <w:pStyle w:val="FootnoteText"/>
        <w:rPr>
          <w:sz w:val="24"/>
          <w:szCs w:val="24"/>
        </w:rPr>
      </w:pPr>
    </w:p>
    <w:p w14:paraId="73B51C56" w14:textId="7CCBD90A" w:rsidR="001E5A3A" w:rsidRDefault="001E5A3A" w:rsidP="001E5A3A">
      <w:pPr>
        <w:pStyle w:val="FootnoteText"/>
        <w:rPr>
          <w:sz w:val="24"/>
          <w:szCs w:val="24"/>
        </w:rPr>
      </w:pPr>
      <w:r w:rsidRPr="001E5A3A">
        <w:rPr>
          <w:sz w:val="24"/>
          <w:szCs w:val="24"/>
        </w:rPr>
        <w:lastRenderedPageBreak/>
        <w:t>Donoghue</w:t>
      </w:r>
      <w:r w:rsidRPr="001E5A3A">
        <w:rPr>
          <w:sz w:val="24"/>
          <w:szCs w:val="24"/>
        </w:rPr>
        <w:t xml:space="preserve"> Denis.</w:t>
      </w:r>
      <w:r w:rsidRPr="001E5A3A">
        <w:rPr>
          <w:sz w:val="24"/>
          <w:szCs w:val="24"/>
        </w:rPr>
        <w:t xml:space="preserve"> ‘Easter 1916’, </w:t>
      </w:r>
      <w:r w:rsidRPr="001E5A3A">
        <w:rPr>
          <w:i/>
          <w:iCs/>
          <w:sz w:val="24"/>
          <w:szCs w:val="24"/>
        </w:rPr>
        <w:t>in Yeats’s Legacies: Yeats annual No.21</w:t>
      </w:r>
      <w:r w:rsidRPr="001E5A3A">
        <w:rPr>
          <w:sz w:val="24"/>
          <w:szCs w:val="24"/>
        </w:rPr>
        <w:t>, ed. by Warwick Gould, 1</w:t>
      </w:r>
      <w:r w:rsidRPr="001E5A3A">
        <w:rPr>
          <w:sz w:val="24"/>
          <w:szCs w:val="24"/>
          <w:vertAlign w:val="superscript"/>
        </w:rPr>
        <w:t>st</w:t>
      </w:r>
      <w:r w:rsidRPr="001E5A3A">
        <w:rPr>
          <w:sz w:val="24"/>
          <w:szCs w:val="24"/>
        </w:rPr>
        <w:t xml:space="preserve"> ed., Vol.21 (Open Book Publishers, 2018) pp.39-62. </w:t>
      </w:r>
      <w:hyperlink r:id="rId11" w:history="1">
        <w:r w:rsidR="0038036B" w:rsidRPr="00FB1793">
          <w:rPr>
            <w:rStyle w:val="Hyperlink"/>
            <w:sz w:val="24"/>
            <w:szCs w:val="24"/>
          </w:rPr>
          <w:t>https://www.jstor.org/stable/j.ctv8j415.10 Accessed 16th June 2025</w:t>
        </w:r>
      </w:hyperlink>
      <w:r w:rsidRPr="001E5A3A">
        <w:rPr>
          <w:sz w:val="24"/>
          <w:szCs w:val="24"/>
        </w:rPr>
        <w:t>.</w:t>
      </w:r>
    </w:p>
    <w:p w14:paraId="172528A4" w14:textId="77777777" w:rsidR="0038036B" w:rsidRPr="0038036B" w:rsidRDefault="0038036B" w:rsidP="001E5A3A">
      <w:pPr>
        <w:pStyle w:val="FootnoteText"/>
        <w:rPr>
          <w:sz w:val="24"/>
          <w:szCs w:val="24"/>
        </w:rPr>
      </w:pPr>
    </w:p>
    <w:p w14:paraId="55577605" w14:textId="77777777" w:rsidR="0038036B" w:rsidRDefault="0038036B" w:rsidP="0038036B">
      <w:pPr>
        <w:pStyle w:val="FootnoteText"/>
        <w:rPr>
          <w:sz w:val="24"/>
          <w:szCs w:val="24"/>
        </w:rPr>
      </w:pPr>
      <w:r w:rsidRPr="0038036B">
        <w:rPr>
          <w:i/>
          <w:iCs/>
          <w:sz w:val="24"/>
          <w:szCs w:val="24"/>
        </w:rPr>
        <w:t>BBC History</w:t>
      </w:r>
      <w:r w:rsidRPr="0038036B">
        <w:rPr>
          <w:sz w:val="24"/>
          <w:szCs w:val="24"/>
        </w:rPr>
        <w:t xml:space="preserve">, ‘1916 Easter Rising- Insurrection- The Proclamation’. </w:t>
      </w:r>
      <w:hyperlink r:id="rId12" w:history="1">
        <w:r w:rsidRPr="0038036B">
          <w:rPr>
            <w:rStyle w:val="Hyperlink"/>
            <w:sz w:val="24"/>
            <w:szCs w:val="24"/>
          </w:rPr>
          <w:t>BBC - History - 1916 Easter Rising - Insurrection - The Proclamation</w:t>
        </w:r>
      </w:hyperlink>
      <w:r w:rsidRPr="0038036B">
        <w:rPr>
          <w:sz w:val="24"/>
          <w:szCs w:val="24"/>
        </w:rPr>
        <w:t xml:space="preserve"> Accessed 16</w:t>
      </w:r>
      <w:r w:rsidRPr="0038036B">
        <w:rPr>
          <w:sz w:val="24"/>
          <w:szCs w:val="24"/>
          <w:vertAlign w:val="superscript"/>
        </w:rPr>
        <w:t>th</w:t>
      </w:r>
      <w:r w:rsidRPr="0038036B">
        <w:rPr>
          <w:sz w:val="24"/>
          <w:szCs w:val="24"/>
        </w:rPr>
        <w:t xml:space="preserve"> June 2025. </w:t>
      </w:r>
    </w:p>
    <w:p w14:paraId="13F0F74C" w14:textId="77777777" w:rsidR="0038036B" w:rsidRDefault="0038036B" w:rsidP="0038036B">
      <w:pPr>
        <w:pStyle w:val="FootnoteText"/>
        <w:rPr>
          <w:sz w:val="24"/>
          <w:szCs w:val="24"/>
        </w:rPr>
      </w:pPr>
    </w:p>
    <w:p w14:paraId="3B34D647" w14:textId="286FED2B" w:rsidR="0038036B" w:rsidRDefault="0038036B" w:rsidP="0038036B">
      <w:pPr>
        <w:rPr>
          <w:rFonts w:ascii="Times New Roman" w:eastAsia="Times New Roman" w:hAnsi="Times New Roman" w:cs="Times New Roman"/>
          <w:kern w:val="0"/>
          <w:sz w:val="24"/>
          <w:szCs w:val="24"/>
          <w:lang w:eastAsia="en-GB"/>
          <w14:ligatures w14:val="none"/>
        </w:rPr>
      </w:pPr>
      <w:r w:rsidRPr="0038036B">
        <w:rPr>
          <w:rFonts w:ascii="Times New Roman" w:eastAsia="Times New Roman" w:hAnsi="Times New Roman" w:cs="Times New Roman"/>
          <w:kern w:val="0"/>
          <w:sz w:val="24"/>
          <w:szCs w:val="24"/>
          <w:lang w:eastAsia="en-GB"/>
          <w14:ligatures w14:val="none"/>
        </w:rPr>
        <w:t>Haughton</w:t>
      </w:r>
      <w:r w:rsidRPr="0038036B">
        <w:rPr>
          <w:rFonts w:ascii="Times New Roman" w:eastAsia="Times New Roman" w:hAnsi="Times New Roman" w:cs="Times New Roman"/>
          <w:kern w:val="0"/>
          <w:sz w:val="24"/>
          <w:szCs w:val="24"/>
          <w:lang w:eastAsia="en-GB"/>
          <w14:ligatures w14:val="none"/>
        </w:rPr>
        <w:t xml:space="preserve"> </w:t>
      </w:r>
      <w:r w:rsidRPr="0038036B">
        <w:rPr>
          <w:rFonts w:ascii="Times New Roman" w:eastAsia="Times New Roman" w:hAnsi="Times New Roman" w:cs="Times New Roman"/>
          <w:kern w:val="0"/>
          <w:sz w:val="24"/>
          <w:szCs w:val="24"/>
          <w:lang w:eastAsia="en-GB"/>
          <w14:ligatures w14:val="none"/>
        </w:rPr>
        <w:t>Miriam</w:t>
      </w:r>
      <w:r w:rsidRPr="0038036B">
        <w:rPr>
          <w:rFonts w:ascii="Times New Roman" w:eastAsia="Times New Roman" w:hAnsi="Times New Roman" w:cs="Times New Roman"/>
          <w:kern w:val="0"/>
          <w:sz w:val="24"/>
          <w:szCs w:val="24"/>
          <w:lang w:eastAsia="en-GB"/>
          <w14:ligatures w14:val="none"/>
        </w:rPr>
        <w:t>.</w:t>
      </w:r>
      <w:r w:rsidRPr="0038036B">
        <w:rPr>
          <w:rFonts w:ascii="Times New Roman" w:eastAsia="Times New Roman" w:hAnsi="Times New Roman" w:cs="Times New Roman"/>
          <w:kern w:val="0"/>
          <w:sz w:val="24"/>
          <w:szCs w:val="24"/>
          <w:lang w:eastAsia="en-GB"/>
          <w14:ligatures w14:val="none"/>
        </w:rPr>
        <w:t xml:space="preserve"> ‘“Them the Breaks”: #WakingTheFeminists and Staging the   Easter/Estrogen Rising</w:t>
      </w:r>
      <w:r w:rsidRPr="0038036B">
        <w:rPr>
          <w:rFonts w:ascii="Times New Roman" w:eastAsia="Times New Roman" w:hAnsi="Times New Roman" w:cs="Times New Roman"/>
          <w:kern w:val="0"/>
          <w:sz w:val="24"/>
          <w:szCs w:val="24"/>
          <w:lang w:eastAsia="en-GB"/>
          <w14:ligatures w14:val="none"/>
        </w:rPr>
        <w:t>,’</w:t>
      </w:r>
      <w:r w:rsidRPr="0038036B">
        <w:rPr>
          <w:rFonts w:ascii="Times New Roman" w:eastAsia="Times New Roman" w:hAnsi="Times New Roman" w:cs="Times New Roman"/>
          <w:kern w:val="0"/>
          <w:sz w:val="24"/>
          <w:szCs w:val="24"/>
          <w:lang w:eastAsia="en-GB"/>
          <w14:ligatures w14:val="none"/>
        </w:rPr>
        <w:t xml:space="preserve"> </w:t>
      </w:r>
      <w:r w:rsidRPr="0038036B">
        <w:rPr>
          <w:rFonts w:ascii="Times New Roman" w:eastAsia="Times New Roman" w:hAnsi="Times New Roman" w:cs="Times New Roman"/>
          <w:i/>
          <w:iCs/>
          <w:kern w:val="0"/>
          <w:sz w:val="24"/>
          <w:szCs w:val="24"/>
          <w:lang w:eastAsia="en-GB"/>
          <w14:ligatures w14:val="none"/>
        </w:rPr>
        <w:t>Contemporary Theatre Review</w:t>
      </w:r>
      <w:r w:rsidRPr="0038036B">
        <w:rPr>
          <w:rFonts w:ascii="Times New Roman" w:eastAsia="Times New Roman" w:hAnsi="Times New Roman" w:cs="Times New Roman"/>
          <w:kern w:val="0"/>
          <w:sz w:val="24"/>
          <w:szCs w:val="24"/>
          <w:lang w:eastAsia="en-GB"/>
          <w14:ligatures w14:val="none"/>
        </w:rPr>
        <w:t xml:space="preserve">, 28.3 (2018), pp. 345–54, doi:10.1080/10486801.2018.1475363 </w:t>
      </w:r>
    </w:p>
    <w:p w14:paraId="1097227C" w14:textId="5F377F01" w:rsidR="00055321" w:rsidRPr="00055321" w:rsidRDefault="00055321" w:rsidP="00055321">
      <w:pPr>
        <w:spacing w:after="0" w:line="240" w:lineRule="auto"/>
        <w:rPr>
          <w:rFonts w:ascii="Times New Roman" w:eastAsia="Times New Roman" w:hAnsi="Times New Roman" w:cs="Times New Roman"/>
          <w:kern w:val="0"/>
          <w:sz w:val="24"/>
          <w:szCs w:val="24"/>
          <w:lang w:eastAsia="en-GB"/>
          <w14:ligatures w14:val="none"/>
        </w:rPr>
      </w:pPr>
      <w:r w:rsidRPr="00055321">
        <w:rPr>
          <w:rFonts w:ascii="Times New Roman" w:eastAsia="Times New Roman" w:hAnsi="Times New Roman" w:cs="Times New Roman"/>
          <w:kern w:val="0"/>
          <w:sz w:val="24"/>
          <w:szCs w:val="24"/>
          <w:lang w:eastAsia="en-GB"/>
          <w14:ligatures w14:val="none"/>
        </w:rPr>
        <w:t xml:space="preserve">Cox, W. Harvey, ‘Who Wants a United </w:t>
      </w:r>
      <w:r w:rsidRPr="00055321">
        <w:rPr>
          <w:rFonts w:ascii="Times New Roman" w:eastAsia="Times New Roman" w:hAnsi="Times New Roman" w:cs="Times New Roman"/>
          <w:kern w:val="0"/>
          <w:sz w:val="24"/>
          <w:szCs w:val="24"/>
          <w:lang w:eastAsia="en-GB"/>
          <w14:ligatures w14:val="none"/>
        </w:rPr>
        <w:t>Ireland?’</w:t>
      </w:r>
      <w:r w:rsidRPr="00055321">
        <w:rPr>
          <w:rFonts w:ascii="Times New Roman" w:eastAsia="Times New Roman" w:hAnsi="Times New Roman" w:cs="Times New Roman"/>
          <w:kern w:val="0"/>
          <w:sz w:val="24"/>
          <w:szCs w:val="24"/>
          <w:lang w:eastAsia="en-GB"/>
          <w14:ligatures w14:val="none"/>
        </w:rPr>
        <w:t xml:space="preserve"> </w:t>
      </w:r>
      <w:r w:rsidRPr="00055321">
        <w:rPr>
          <w:rFonts w:ascii="Times New Roman" w:eastAsia="Times New Roman" w:hAnsi="Times New Roman" w:cs="Times New Roman"/>
          <w:i/>
          <w:iCs/>
          <w:kern w:val="0"/>
          <w:sz w:val="24"/>
          <w:szCs w:val="24"/>
          <w:lang w:eastAsia="en-GB"/>
          <w14:ligatures w14:val="none"/>
        </w:rPr>
        <w:t>Government and Opposition (London)</w:t>
      </w:r>
      <w:r w:rsidRPr="00055321">
        <w:rPr>
          <w:rFonts w:ascii="Times New Roman" w:eastAsia="Times New Roman" w:hAnsi="Times New Roman" w:cs="Times New Roman"/>
          <w:kern w:val="0"/>
          <w:sz w:val="24"/>
          <w:szCs w:val="24"/>
          <w:lang w:eastAsia="en-GB"/>
          <w14:ligatures w14:val="none"/>
        </w:rPr>
        <w:t>, 20.1 (1985), pp. 29–47, doi:10.1111/j.1477-</w:t>
      </w:r>
      <w:r w:rsidRPr="00055321">
        <w:rPr>
          <w:rFonts w:ascii="Times New Roman" w:eastAsia="Times New Roman" w:hAnsi="Times New Roman" w:cs="Times New Roman"/>
          <w:kern w:val="0"/>
          <w:sz w:val="24"/>
          <w:szCs w:val="24"/>
          <w:lang w:eastAsia="en-GB"/>
          <w14:ligatures w14:val="none"/>
        </w:rPr>
        <w:t>7053. 1985.tb</w:t>
      </w:r>
      <w:r w:rsidRPr="00055321">
        <w:rPr>
          <w:rFonts w:ascii="Times New Roman" w:eastAsia="Times New Roman" w:hAnsi="Times New Roman" w:cs="Times New Roman"/>
          <w:kern w:val="0"/>
          <w:sz w:val="24"/>
          <w:szCs w:val="24"/>
          <w:lang w:eastAsia="en-GB"/>
          <w14:ligatures w14:val="none"/>
        </w:rPr>
        <w:t>01066.x</w:t>
      </w:r>
    </w:p>
    <w:p w14:paraId="5C9ECBFB" w14:textId="77777777" w:rsidR="00055321" w:rsidRDefault="00055321" w:rsidP="00055321">
      <w:pPr>
        <w:pStyle w:val="FootnoteText"/>
      </w:pPr>
    </w:p>
    <w:p w14:paraId="73BC59D0" w14:textId="26AF7ED0" w:rsidR="00055321" w:rsidRPr="00055321" w:rsidRDefault="00055321" w:rsidP="00055321">
      <w:pPr>
        <w:pStyle w:val="FootnoteText"/>
        <w:rPr>
          <w:sz w:val="24"/>
          <w:szCs w:val="24"/>
        </w:rPr>
      </w:pPr>
      <w:r w:rsidRPr="00055321">
        <w:rPr>
          <w:sz w:val="24"/>
          <w:szCs w:val="24"/>
        </w:rPr>
        <w:t>‘The Irish Republican Brotherhood</w:t>
      </w:r>
      <w:r w:rsidR="009854DF" w:rsidRPr="00055321">
        <w:rPr>
          <w:sz w:val="24"/>
          <w:szCs w:val="24"/>
        </w:rPr>
        <w:t>,’</w:t>
      </w:r>
      <w:r w:rsidRPr="00055321">
        <w:rPr>
          <w:sz w:val="24"/>
          <w:szCs w:val="24"/>
        </w:rPr>
        <w:t xml:space="preserve"> </w:t>
      </w:r>
      <w:r w:rsidRPr="00055321">
        <w:rPr>
          <w:i/>
          <w:iCs/>
          <w:sz w:val="24"/>
          <w:szCs w:val="24"/>
        </w:rPr>
        <w:t xml:space="preserve">BBC History,1916 Easter Rising- Profiles. </w:t>
      </w:r>
      <w:hyperlink r:id="rId13" w:history="1">
        <w:r w:rsidRPr="00055321">
          <w:rPr>
            <w:rStyle w:val="Hyperlink"/>
            <w:sz w:val="24"/>
            <w:szCs w:val="24"/>
          </w:rPr>
          <w:t>BBC - History - 1916 Easter Rising - Profiles - The Irish Republican Brotherhood</w:t>
        </w:r>
      </w:hyperlink>
      <w:r w:rsidRPr="00055321">
        <w:rPr>
          <w:sz w:val="24"/>
          <w:szCs w:val="24"/>
        </w:rPr>
        <w:t xml:space="preserve"> Accessed 16</w:t>
      </w:r>
      <w:r w:rsidRPr="00055321">
        <w:rPr>
          <w:sz w:val="24"/>
          <w:szCs w:val="24"/>
          <w:vertAlign w:val="superscript"/>
        </w:rPr>
        <w:t>th</w:t>
      </w:r>
      <w:r w:rsidRPr="00055321">
        <w:rPr>
          <w:sz w:val="24"/>
          <w:szCs w:val="24"/>
        </w:rPr>
        <w:t xml:space="preserve"> June 2025.</w:t>
      </w:r>
    </w:p>
    <w:p w14:paraId="5DDD6162" w14:textId="77777777" w:rsidR="00055321" w:rsidRDefault="00055321" w:rsidP="0038036B">
      <w:pPr>
        <w:rPr>
          <w:rFonts w:ascii="Times New Roman" w:eastAsia="Times New Roman" w:hAnsi="Times New Roman" w:cs="Times New Roman"/>
          <w:kern w:val="0"/>
          <w:sz w:val="24"/>
          <w:szCs w:val="24"/>
          <w:lang w:eastAsia="en-GB"/>
          <w14:ligatures w14:val="none"/>
        </w:rPr>
      </w:pPr>
    </w:p>
    <w:p w14:paraId="68D38462" w14:textId="04B5D959" w:rsidR="007A0448" w:rsidRDefault="007A0448" w:rsidP="0038036B">
      <w:pPr>
        <w:rPr>
          <w:sz w:val="24"/>
          <w:szCs w:val="24"/>
        </w:rPr>
      </w:pPr>
      <w:r w:rsidRPr="007A0448">
        <w:rPr>
          <w:i/>
          <w:iCs/>
          <w:sz w:val="24"/>
          <w:szCs w:val="24"/>
        </w:rPr>
        <w:t xml:space="preserve">Copy of the Proclamation of the Irish Republic, 1916. </w:t>
      </w:r>
      <w:r w:rsidRPr="007A0448">
        <w:rPr>
          <w:sz w:val="24"/>
          <w:szCs w:val="24"/>
        </w:rPr>
        <w:t xml:space="preserve">JSTOR </w:t>
      </w:r>
      <w:hyperlink r:id="rId14" w:history="1">
        <w:r w:rsidRPr="00FB1793">
          <w:rPr>
            <w:rStyle w:val="Hyperlink"/>
            <w:sz w:val="24"/>
            <w:szCs w:val="24"/>
          </w:rPr>
          <w:t>https://www.jstor.org/stable/community.29825218 Accessed 16th June 2025</w:t>
        </w:r>
      </w:hyperlink>
      <w:r w:rsidRPr="007A0448">
        <w:rPr>
          <w:sz w:val="24"/>
          <w:szCs w:val="24"/>
        </w:rPr>
        <w:t>.</w:t>
      </w:r>
    </w:p>
    <w:p w14:paraId="4109935F" w14:textId="147C490A" w:rsidR="007A0448" w:rsidRDefault="007A0448" w:rsidP="007A0448">
      <w:pPr>
        <w:spacing w:after="0" w:line="240" w:lineRule="auto"/>
        <w:rPr>
          <w:rFonts w:ascii="Times New Roman" w:eastAsia="Times New Roman" w:hAnsi="Times New Roman" w:cs="Times New Roman"/>
          <w:kern w:val="0"/>
          <w:sz w:val="24"/>
          <w:szCs w:val="24"/>
          <w:lang w:eastAsia="en-GB"/>
          <w14:ligatures w14:val="none"/>
        </w:rPr>
      </w:pPr>
      <w:r w:rsidRPr="007A0448">
        <w:rPr>
          <w:rFonts w:ascii="Times New Roman" w:eastAsia="Times New Roman" w:hAnsi="Times New Roman" w:cs="Times New Roman"/>
          <w:kern w:val="0"/>
          <w:sz w:val="24"/>
          <w:szCs w:val="24"/>
          <w:lang w:eastAsia="en-GB"/>
          <w14:ligatures w14:val="none"/>
        </w:rPr>
        <w:t xml:space="preserve">Frost, Catherine, ‘Summoning Sovereignty: Constituent Power and Poetic Prophecy in Ireland’s 1916 Proclamation of the Republic’, </w:t>
      </w:r>
      <w:r w:rsidRPr="007A0448">
        <w:rPr>
          <w:rFonts w:ascii="Times New Roman" w:eastAsia="Times New Roman" w:hAnsi="Times New Roman" w:cs="Times New Roman"/>
          <w:i/>
          <w:iCs/>
          <w:kern w:val="0"/>
          <w:sz w:val="24"/>
          <w:szCs w:val="24"/>
          <w:lang w:eastAsia="en-GB"/>
          <w14:ligatures w14:val="none"/>
        </w:rPr>
        <w:t>Constellations (Oxford, England)</w:t>
      </w:r>
      <w:r w:rsidRPr="007A0448">
        <w:rPr>
          <w:rFonts w:ascii="Times New Roman" w:eastAsia="Times New Roman" w:hAnsi="Times New Roman" w:cs="Times New Roman"/>
          <w:kern w:val="0"/>
          <w:sz w:val="24"/>
          <w:szCs w:val="24"/>
          <w:lang w:eastAsia="en-GB"/>
          <w14:ligatures w14:val="none"/>
        </w:rPr>
        <w:t>, 24.1 (2017), pp. 76–88, doi:10.1111/1467-</w:t>
      </w:r>
      <w:r w:rsidRPr="007A0448">
        <w:rPr>
          <w:rFonts w:ascii="Times New Roman" w:eastAsia="Times New Roman" w:hAnsi="Times New Roman" w:cs="Times New Roman"/>
          <w:kern w:val="0"/>
          <w:sz w:val="24"/>
          <w:szCs w:val="24"/>
          <w:lang w:eastAsia="en-GB"/>
          <w14:ligatures w14:val="none"/>
        </w:rPr>
        <w:t>8675.12268.</w:t>
      </w:r>
    </w:p>
    <w:p w14:paraId="19D7E5BC" w14:textId="77777777" w:rsidR="00D5593E" w:rsidRDefault="00D5593E" w:rsidP="007A0448">
      <w:pPr>
        <w:spacing w:after="0" w:line="240" w:lineRule="auto"/>
        <w:rPr>
          <w:rFonts w:ascii="Times New Roman" w:eastAsia="Times New Roman" w:hAnsi="Times New Roman" w:cs="Times New Roman"/>
          <w:kern w:val="0"/>
          <w:sz w:val="24"/>
          <w:szCs w:val="24"/>
          <w:lang w:eastAsia="en-GB"/>
          <w14:ligatures w14:val="none"/>
        </w:rPr>
      </w:pPr>
    </w:p>
    <w:p w14:paraId="3A6DFBC1" w14:textId="1300A6E4" w:rsidR="00D5593E" w:rsidRDefault="00D5593E" w:rsidP="00D5593E">
      <w:pPr>
        <w:spacing w:after="0" w:line="240" w:lineRule="auto"/>
        <w:rPr>
          <w:rFonts w:ascii="Times New Roman" w:eastAsia="Times New Roman" w:hAnsi="Times New Roman" w:cs="Times New Roman"/>
          <w:kern w:val="0"/>
          <w:sz w:val="24"/>
          <w:szCs w:val="24"/>
          <w:lang w:eastAsia="en-GB"/>
          <w14:ligatures w14:val="none"/>
        </w:rPr>
      </w:pPr>
      <w:r w:rsidRPr="00D5593E">
        <w:rPr>
          <w:rFonts w:ascii="Times New Roman" w:eastAsia="Times New Roman" w:hAnsi="Times New Roman" w:cs="Times New Roman"/>
          <w:kern w:val="0"/>
          <w:sz w:val="24"/>
          <w:szCs w:val="24"/>
          <w:lang w:eastAsia="en-GB"/>
          <w14:ligatures w14:val="none"/>
        </w:rPr>
        <w:t xml:space="preserve">Brundage, David, </w:t>
      </w:r>
      <w:r w:rsidRPr="00D5593E">
        <w:rPr>
          <w:rFonts w:ascii="Times New Roman" w:eastAsia="Times New Roman" w:hAnsi="Times New Roman" w:cs="Times New Roman"/>
          <w:i/>
          <w:iCs/>
          <w:kern w:val="0"/>
          <w:sz w:val="24"/>
          <w:szCs w:val="24"/>
          <w:lang w:eastAsia="en-GB"/>
          <w14:ligatures w14:val="none"/>
        </w:rPr>
        <w:t>Irish Nationalists in America: The Politics of Exile, 1798–1998</w:t>
      </w:r>
      <w:r w:rsidRPr="00D5593E">
        <w:rPr>
          <w:rFonts w:ascii="Times New Roman" w:eastAsia="Times New Roman" w:hAnsi="Times New Roman" w:cs="Times New Roman"/>
          <w:kern w:val="0"/>
          <w:sz w:val="24"/>
          <w:szCs w:val="24"/>
          <w:lang w:eastAsia="en-GB"/>
          <w14:ligatures w14:val="none"/>
        </w:rPr>
        <w:t>, 1st edn (Oxford University Press, 2016), doi:10.1093/</w:t>
      </w:r>
      <w:r w:rsidR="00233678" w:rsidRPr="00D5593E">
        <w:rPr>
          <w:rFonts w:ascii="Times New Roman" w:eastAsia="Times New Roman" w:hAnsi="Times New Roman" w:cs="Times New Roman"/>
          <w:kern w:val="0"/>
          <w:sz w:val="24"/>
          <w:szCs w:val="24"/>
          <w:lang w:eastAsia="en-GB"/>
          <w14:ligatures w14:val="none"/>
        </w:rPr>
        <w:t>acprof: oso</w:t>
      </w:r>
      <w:r w:rsidRPr="00D5593E">
        <w:rPr>
          <w:rFonts w:ascii="Times New Roman" w:eastAsia="Times New Roman" w:hAnsi="Times New Roman" w:cs="Times New Roman"/>
          <w:kern w:val="0"/>
          <w:sz w:val="24"/>
          <w:szCs w:val="24"/>
          <w:lang w:eastAsia="en-GB"/>
          <w14:ligatures w14:val="none"/>
        </w:rPr>
        <w:t>/9780195331776.001.0001</w:t>
      </w:r>
    </w:p>
    <w:p w14:paraId="374BAF3D" w14:textId="77777777" w:rsidR="00D5593E" w:rsidRDefault="00D5593E" w:rsidP="00D5593E">
      <w:pPr>
        <w:spacing w:after="0" w:line="240" w:lineRule="auto"/>
        <w:rPr>
          <w:rFonts w:ascii="Times New Roman" w:eastAsia="Times New Roman" w:hAnsi="Times New Roman" w:cs="Times New Roman"/>
          <w:kern w:val="0"/>
          <w:sz w:val="24"/>
          <w:szCs w:val="24"/>
          <w:lang w:eastAsia="en-GB"/>
          <w14:ligatures w14:val="none"/>
        </w:rPr>
      </w:pPr>
    </w:p>
    <w:p w14:paraId="2A080C53" w14:textId="79E20D0A" w:rsidR="00D5593E" w:rsidRDefault="00D5593E" w:rsidP="00D5593E">
      <w:pPr>
        <w:spacing w:after="0" w:line="240" w:lineRule="auto"/>
        <w:rPr>
          <w:rFonts w:ascii="Times New Roman" w:eastAsia="Times New Roman" w:hAnsi="Times New Roman" w:cs="Times New Roman"/>
          <w:kern w:val="0"/>
          <w:sz w:val="24"/>
          <w:szCs w:val="24"/>
          <w:lang w:eastAsia="en-GB"/>
          <w14:ligatures w14:val="none"/>
        </w:rPr>
      </w:pPr>
      <w:r w:rsidRPr="00D5593E">
        <w:rPr>
          <w:rFonts w:ascii="Times New Roman" w:eastAsia="Times New Roman" w:hAnsi="Times New Roman" w:cs="Times New Roman"/>
          <w:kern w:val="0"/>
          <w:sz w:val="24"/>
          <w:szCs w:val="24"/>
          <w:lang w:eastAsia="en-GB"/>
          <w14:ligatures w14:val="none"/>
        </w:rPr>
        <w:t xml:space="preserve">Townshend, Charles, </w:t>
      </w:r>
      <w:r w:rsidRPr="00D5593E">
        <w:rPr>
          <w:rFonts w:ascii="Times New Roman" w:eastAsia="Times New Roman" w:hAnsi="Times New Roman" w:cs="Times New Roman"/>
          <w:i/>
          <w:iCs/>
          <w:kern w:val="0"/>
          <w:sz w:val="24"/>
          <w:szCs w:val="24"/>
          <w:lang w:eastAsia="en-GB"/>
          <w14:ligatures w14:val="none"/>
        </w:rPr>
        <w:t xml:space="preserve">Easter </w:t>
      </w:r>
      <w:r w:rsidRPr="00D5593E">
        <w:rPr>
          <w:rFonts w:ascii="Times New Roman" w:eastAsia="Times New Roman" w:hAnsi="Times New Roman" w:cs="Times New Roman"/>
          <w:i/>
          <w:iCs/>
          <w:kern w:val="0"/>
          <w:sz w:val="24"/>
          <w:szCs w:val="24"/>
          <w:lang w:eastAsia="en-GB"/>
          <w14:ligatures w14:val="none"/>
        </w:rPr>
        <w:t>1916</w:t>
      </w:r>
      <w:r w:rsidRPr="00D5593E">
        <w:rPr>
          <w:rFonts w:ascii="Arial" w:eastAsia="Times New Roman" w:hAnsi="Arial" w:cs="Arial"/>
          <w:i/>
          <w:iCs/>
          <w:kern w:val="0"/>
          <w:sz w:val="24"/>
          <w:szCs w:val="24"/>
          <w:lang w:eastAsia="en-GB"/>
          <w14:ligatures w14:val="none"/>
        </w:rPr>
        <w:t>:</w:t>
      </w:r>
      <w:r w:rsidRPr="00D5593E">
        <w:rPr>
          <w:rFonts w:ascii="Times New Roman" w:eastAsia="Times New Roman" w:hAnsi="Times New Roman" w:cs="Times New Roman"/>
          <w:i/>
          <w:iCs/>
          <w:kern w:val="0"/>
          <w:sz w:val="24"/>
          <w:szCs w:val="24"/>
          <w:lang w:eastAsia="en-GB"/>
          <w14:ligatures w14:val="none"/>
        </w:rPr>
        <w:t xml:space="preserve"> The Irish Rebellion</w:t>
      </w:r>
      <w:r w:rsidRPr="00D5593E">
        <w:rPr>
          <w:rFonts w:ascii="Times New Roman" w:eastAsia="Times New Roman" w:hAnsi="Times New Roman" w:cs="Times New Roman"/>
          <w:kern w:val="0"/>
          <w:sz w:val="24"/>
          <w:szCs w:val="24"/>
          <w:lang w:eastAsia="en-GB"/>
          <w14:ligatures w14:val="none"/>
        </w:rPr>
        <w:t>, New edition. (Penguin Books, 2015)</w:t>
      </w:r>
    </w:p>
    <w:p w14:paraId="650D102E" w14:textId="77777777" w:rsidR="00011C97" w:rsidRDefault="00011C97" w:rsidP="00D5593E">
      <w:pPr>
        <w:spacing w:after="0" w:line="240" w:lineRule="auto"/>
        <w:rPr>
          <w:rFonts w:ascii="Times New Roman" w:eastAsia="Times New Roman" w:hAnsi="Times New Roman" w:cs="Times New Roman"/>
          <w:kern w:val="0"/>
          <w:sz w:val="24"/>
          <w:szCs w:val="24"/>
          <w:lang w:eastAsia="en-GB"/>
          <w14:ligatures w14:val="none"/>
        </w:rPr>
      </w:pPr>
    </w:p>
    <w:p w14:paraId="291CD53E" w14:textId="52359EFD" w:rsidR="00011C97" w:rsidRDefault="00011C97" w:rsidP="00011C97">
      <w:pPr>
        <w:pStyle w:val="FootnoteText"/>
        <w:rPr>
          <w:sz w:val="24"/>
          <w:szCs w:val="24"/>
        </w:rPr>
      </w:pPr>
      <w:r w:rsidRPr="00011C97">
        <w:rPr>
          <w:sz w:val="24"/>
          <w:szCs w:val="24"/>
        </w:rPr>
        <w:t>McGarry</w:t>
      </w:r>
      <w:r w:rsidRPr="00011C97">
        <w:rPr>
          <w:sz w:val="24"/>
          <w:szCs w:val="24"/>
        </w:rPr>
        <w:t xml:space="preserve"> Fearghal, </w:t>
      </w:r>
      <w:r w:rsidRPr="00011C97">
        <w:rPr>
          <w:sz w:val="24"/>
          <w:szCs w:val="24"/>
        </w:rPr>
        <w:t xml:space="preserve">‘The Easter Rising of 1916: The Aftermath’, </w:t>
      </w:r>
      <w:r w:rsidRPr="00011C97">
        <w:rPr>
          <w:i/>
          <w:iCs/>
          <w:sz w:val="24"/>
          <w:szCs w:val="24"/>
        </w:rPr>
        <w:t xml:space="preserve">BBC History, </w:t>
      </w:r>
      <w:r w:rsidRPr="00011C97">
        <w:rPr>
          <w:sz w:val="24"/>
          <w:szCs w:val="24"/>
        </w:rPr>
        <w:t xml:space="preserve">last updated 3 March 2011. </w:t>
      </w:r>
      <w:hyperlink r:id="rId15" w:history="1">
        <w:r w:rsidRPr="00011C97">
          <w:rPr>
            <w:rStyle w:val="Hyperlink"/>
            <w:sz w:val="24"/>
            <w:szCs w:val="24"/>
          </w:rPr>
          <w:t>BBC - History - British History in depth: The Easter Rising of 1916</w:t>
        </w:r>
      </w:hyperlink>
      <w:r w:rsidRPr="00011C97">
        <w:rPr>
          <w:sz w:val="24"/>
          <w:szCs w:val="24"/>
        </w:rPr>
        <w:t xml:space="preserve"> Accessed 17</w:t>
      </w:r>
      <w:r w:rsidRPr="00011C97">
        <w:rPr>
          <w:sz w:val="24"/>
          <w:szCs w:val="24"/>
          <w:vertAlign w:val="superscript"/>
        </w:rPr>
        <w:t>th</w:t>
      </w:r>
      <w:r w:rsidRPr="00011C97">
        <w:rPr>
          <w:sz w:val="24"/>
          <w:szCs w:val="24"/>
        </w:rPr>
        <w:t xml:space="preserve"> June 2025.</w:t>
      </w:r>
    </w:p>
    <w:p w14:paraId="5DFF3435" w14:textId="77777777" w:rsidR="000F6245" w:rsidRDefault="000F6245" w:rsidP="000F6245">
      <w:pPr>
        <w:pStyle w:val="FootnoteText"/>
        <w:rPr>
          <w:sz w:val="24"/>
          <w:szCs w:val="24"/>
        </w:rPr>
      </w:pPr>
    </w:p>
    <w:p w14:paraId="23423CA0" w14:textId="2F66DAC6" w:rsidR="000F6245" w:rsidRDefault="000F6245" w:rsidP="000F6245">
      <w:pPr>
        <w:pStyle w:val="FootnoteText"/>
        <w:rPr>
          <w:sz w:val="24"/>
          <w:szCs w:val="24"/>
        </w:rPr>
      </w:pPr>
      <w:r w:rsidRPr="000F6245">
        <w:rPr>
          <w:sz w:val="24"/>
          <w:szCs w:val="24"/>
        </w:rPr>
        <w:t xml:space="preserve"> Nic Dhaibheid</w:t>
      </w:r>
      <w:r w:rsidRPr="000F6245">
        <w:rPr>
          <w:sz w:val="24"/>
          <w:szCs w:val="24"/>
        </w:rPr>
        <w:t xml:space="preserve"> </w:t>
      </w:r>
      <w:r w:rsidRPr="000F6245">
        <w:rPr>
          <w:sz w:val="24"/>
          <w:szCs w:val="24"/>
        </w:rPr>
        <w:t xml:space="preserve">Caoimhe,’ The Irish National Aid Association and the Radicalization of Public Opinion in Ireland, 1916-1918’ </w:t>
      </w:r>
      <w:r w:rsidRPr="000F6245">
        <w:rPr>
          <w:i/>
          <w:iCs/>
          <w:sz w:val="24"/>
          <w:szCs w:val="24"/>
        </w:rPr>
        <w:t>The Historical Journal</w:t>
      </w:r>
      <w:r w:rsidRPr="000F6245">
        <w:rPr>
          <w:sz w:val="24"/>
          <w:szCs w:val="24"/>
        </w:rPr>
        <w:t xml:space="preserve">, 55.3 (2012), pp. 705-29 </w:t>
      </w:r>
      <w:hyperlink r:id="rId16" w:history="1">
        <w:r w:rsidR="003B3338" w:rsidRPr="00FB1793">
          <w:rPr>
            <w:rStyle w:val="Hyperlink"/>
            <w:sz w:val="24"/>
            <w:szCs w:val="24"/>
          </w:rPr>
          <w:t>https://www.jstor.org/stable/23263270 Accessed 17th June 2025</w:t>
        </w:r>
      </w:hyperlink>
      <w:r w:rsidRPr="000F6245">
        <w:rPr>
          <w:sz w:val="24"/>
          <w:szCs w:val="24"/>
        </w:rPr>
        <w:t>.</w:t>
      </w:r>
    </w:p>
    <w:p w14:paraId="2BA36E84" w14:textId="77777777" w:rsidR="003B3338" w:rsidRDefault="003B3338" w:rsidP="000F6245">
      <w:pPr>
        <w:pStyle w:val="FootnoteText"/>
        <w:rPr>
          <w:sz w:val="24"/>
          <w:szCs w:val="24"/>
        </w:rPr>
      </w:pPr>
    </w:p>
    <w:p w14:paraId="30EB86F0" w14:textId="72BC7634" w:rsidR="003B3338" w:rsidRPr="003B3338" w:rsidRDefault="003B3338" w:rsidP="003B3338">
      <w:pPr>
        <w:spacing w:after="0" w:line="240" w:lineRule="auto"/>
        <w:rPr>
          <w:rFonts w:ascii="Times New Roman" w:eastAsia="Times New Roman" w:hAnsi="Times New Roman" w:cs="Times New Roman"/>
          <w:kern w:val="0"/>
          <w:sz w:val="24"/>
          <w:szCs w:val="24"/>
          <w:lang w:eastAsia="en-GB"/>
          <w14:ligatures w14:val="none"/>
        </w:rPr>
      </w:pPr>
      <w:r w:rsidRPr="003B3338">
        <w:rPr>
          <w:rFonts w:ascii="Times New Roman" w:eastAsia="Times New Roman" w:hAnsi="Times New Roman" w:cs="Times New Roman"/>
          <w:kern w:val="0"/>
          <w:sz w:val="24"/>
          <w:szCs w:val="24"/>
          <w:lang w:eastAsia="en-GB"/>
          <w14:ligatures w14:val="none"/>
        </w:rPr>
        <w:t>LYONS, F. S. L, ‘The Rising and After</w:t>
      </w:r>
      <w:r w:rsidR="009854DF" w:rsidRPr="003B3338">
        <w:rPr>
          <w:rFonts w:ascii="Times New Roman" w:eastAsia="Times New Roman" w:hAnsi="Times New Roman" w:cs="Times New Roman"/>
          <w:kern w:val="0"/>
          <w:sz w:val="24"/>
          <w:szCs w:val="24"/>
          <w:lang w:eastAsia="en-GB"/>
          <w14:ligatures w14:val="none"/>
        </w:rPr>
        <w:t>,’</w:t>
      </w:r>
      <w:r w:rsidRPr="003B3338">
        <w:rPr>
          <w:rFonts w:ascii="Times New Roman" w:eastAsia="Times New Roman" w:hAnsi="Times New Roman" w:cs="Times New Roman"/>
          <w:kern w:val="0"/>
          <w:sz w:val="24"/>
          <w:szCs w:val="24"/>
          <w:lang w:eastAsia="en-GB"/>
          <w14:ligatures w14:val="none"/>
        </w:rPr>
        <w:t xml:space="preserve"> in </w:t>
      </w:r>
      <w:r w:rsidRPr="003B3338">
        <w:rPr>
          <w:rFonts w:ascii="Times New Roman" w:eastAsia="Times New Roman" w:hAnsi="Times New Roman" w:cs="Times New Roman"/>
          <w:i/>
          <w:iCs/>
          <w:kern w:val="0"/>
          <w:sz w:val="24"/>
          <w:szCs w:val="24"/>
          <w:lang w:eastAsia="en-GB"/>
          <w14:ligatures w14:val="none"/>
        </w:rPr>
        <w:t>A New History of Ireland, Volume VI</w:t>
      </w:r>
      <w:r w:rsidRPr="003B3338">
        <w:rPr>
          <w:rFonts w:ascii="Times New Roman" w:eastAsia="Times New Roman" w:hAnsi="Times New Roman" w:cs="Times New Roman"/>
          <w:kern w:val="0"/>
          <w:sz w:val="24"/>
          <w:szCs w:val="24"/>
          <w:lang w:eastAsia="en-GB"/>
          <w14:ligatures w14:val="none"/>
        </w:rPr>
        <w:t xml:space="preserve"> (Oxford University Press, 2010), doi:10.1093/acprof:oso/9780199583744.003.0009</w:t>
      </w:r>
    </w:p>
    <w:p w14:paraId="2DAD01FD" w14:textId="77777777" w:rsidR="003B3338" w:rsidRDefault="003B3338" w:rsidP="000F6245">
      <w:pPr>
        <w:pStyle w:val="FootnoteText"/>
        <w:rPr>
          <w:sz w:val="24"/>
          <w:szCs w:val="24"/>
        </w:rPr>
      </w:pPr>
    </w:p>
    <w:p w14:paraId="7B805EA9" w14:textId="77777777" w:rsidR="000B7F6C" w:rsidRPr="000B7F6C" w:rsidRDefault="000B7F6C" w:rsidP="000B7F6C">
      <w:pPr>
        <w:spacing w:after="0" w:line="240" w:lineRule="auto"/>
        <w:rPr>
          <w:rFonts w:ascii="Times New Roman" w:eastAsia="Times New Roman" w:hAnsi="Times New Roman" w:cs="Times New Roman"/>
          <w:kern w:val="0"/>
          <w:sz w:val="24"/>
          <w:szCs w:val="24"/>
          <w:lang w:eastAsia="en-GB"/>
          <w14:ligatures w14:val="none"/>
        </w:rPr>
      </w:pPr>
      <w:r w:rsidRPr="000B7F6C">
        <w:rPr>
          <w:rFonts w:ascii="Times New Roman" w:eastAsia="Times New Roman" w:hAnsi="Times New Roman" w:cs="Times New Roman"/>
          <w:kern w:val="0"/>
          <w:sz w:val="24"/>
          <w:szCs w:val="24"/>
          <w:lang w:eastAsia="en-GB"/>
          <w14:ligatures w14:val="none"/>
        </w:rPr>
        <w:t xml:space="preserve">O’Driscoll, Cian, ‘Knowing and Forgetting the Easter 1916 Rising’, </w:t>
      </w:r>
      <w:r w:rsidRPr="000B7F6C">
        <w:rPr>
          <w:rFonts w:ascii="Times New Roman" w:eastAsia="Times New Roman" w:hAnsi="Times New Roman" w:cs="Times New Roman"/>
          <w:i/>
          <w:iCs/>
          <w:kern w:val="0"/>
          <w:sz w:val="24"/>
          <w:szCs w:val="24"/>
          <w:lang w:eastAsia="en-GB"/>
          <w14:ligatures w14:val="none"/>
        </w:rPr>
        <w:t>The Australian Journal of Politics and History</w:t>
      </w:r>
      <w:r w:rsidRPr="000B7F6C">
        <w:rPr>
          <w:rFonts w:ascii="Times New Roman" w:eastAsia="Times New Roman" w:hAnsi="Times New Roman" w:cs="Times New Roman"/>
          <w:kern w:val="0"/>
          <w:sz w:val="24"/>
          <w:szCs w:val="24"/>
          <w:lang w:eastAsia="en-GB"/>
          <w14:ligatures w14:val="none"/>
        </w:rPr>
        <w:t>, 63.3 (2017), pp. 419–29, doi:10.1111/ajph.12371</w:t>
      </w:r>
    </w:p>
    <w:p w14:paraId="522D7BEC" w14:textId="77777777" w:rsidR="00011C97" w:rsidRDefault="00011C97" w:rsidP="00011C97">
      <w:pPr>
        <w:pStyle w:val="FootnoteText"/>
        <w:rPr>
          <w:sz w:val="24"/>
          <w:szCs w:val="24"/>
        </w:rPr>
      </w:pPr>
    </w:p>
    <w:p w14:paraId="5D10E90A" w14:textId="47251A17" w:rsidR="00636A81" w:rsidRPr="00636A81" w:rsidRDefault="00636A81" w:rsidP="00636A81">
      <w:pPr>
        <w:spacing w:after="0" w:line="240" w:lineRule="auto"/>
        <w:rPr>
          <w:rFonts w:ascii="Times New Roman" w:eastAsia="Times New Roman" w:hAnsi="Times New Roman" w:cs="Times New Roman"/>
          <w:kern w:val="0"/>
          <w:sz w:val="24"/>
          <w:szCs w:val="24"/>
          <w:lang w:eastAsia="en-GB"/>
          <w14:ligatures w14:val="none"/>
        </w:rPr>
      </w:pPr>
      <w:r w:rsidRPr="00636A81">
        <w:rPr>
          <w:rFonts w:ascii="Times New Roman" w:eastAsia="Times New Roman" w:hAnsi="Times New Roman" w:cs="Times New Roman"/>
          <w:kern w:val="0"/>
          <w:sz w:val="24"/>
          <w:szCs w:val="24"/>
          <w:lang w:eastAsia="en-GB"/>
          <w14:ligatures w14:val="none"/>
        </w:rPr>
        <w:t>Destenay, Emmanuel, ‘Conscription, Rural Populations and the Dynamics of War and Revolution</w:t>
      </w:r>
      <w:r w:rsidR="009854DF" w:rsidRPr="00636A81">
        <w:rPr>
          <w:rFonts w:ascii="Times New Roman" w:eastAsia="Times New Roman" w:hAnsi="Times New Roman" w:cs="Times New Roman"/>
          <w:kern w:val="0"/>
          <w:sz w:val="24"/>
          <w:szCs w:val="24"/>
          <w:lang w:eastAsia="en-GB"/>
          <w14:ligatures w14:val="none"/>
        </w:rPr>
        <w:t>,’</w:t>
      </w:r>
      <w:r w:rsidRPr="00636A81">
        <w:rPr>
          <w:rFonts w:ascii="Times New Roman" w:eastAsia="Times New Roman" w:hAnsi="Times New Roman" w:cs="Times New Roman"/>
          <w:kern w:val="0"/>
          <w:sz w:val="24"/>
          <w:szCs w:val="24"/>
          <w:lang w:eastAsia="en-GB"/>
          <w14:ligatures w14:val="none"/>
        </w:rPr>
        <w:t xml:space="preserve"> </w:t>
      </w:r>
      <w:r w:rsidRPr="00636A81">
        <w:rPr>
          <w:rFonts w:ascii="Times New Roman" w:eastAsia="Times New Roman" w:hAnsi="Times New Roman" w:cs="Times New Roman"/>
          <w:i/>
          <w:iCs/>
          <w:kern w:val="0"/>
          <w:sz w:val="24"/>
          <w:szCs w:val="24"/>
          <w:lang w:eastAsia="en-GB"/>
          <w14:ligatures w14:val="none"/>
        </w:rPr>
        <w:t>Rural History</w:t>
      </w:r>
      <w:r w:rsidRPr="00636A81">
        <w:rPr>
          <w:rFonts w:ascii="Times New Roman" w:eastAsia="Times New Roman" w:hAnsi="Times New Roman" w:cs="Times New Roman"/>
          <w:kern w:val="0"/>
          <w:sz w:val="24"/>
          <w:szCs w:val="24"/>
          <w:lang w:eastAsia="en-GB"/>
          <w14:ligatures w14:val="none"/>
        </w:rPr>
        <w:t>, 33.1 (2021), pp. 105–17, doi:10.1017/S0956793321000170</w:t>
      </w:r>
    </w:p>
    <w:p w14:paraId="4DCF8F28" w14:textId="77777777" w:rsidR="00011C97" w:rsidRDefault="00011C97" w:rsidP="00D5593E">
      <w:pPr>
        <w:spacing w:after="0" w:line="240" w:lineRule="auto"/>
        <w:rPr>
          <w:rFonts w:ascii="Times New Roman" w:eastAsia="Times New Roman" w:hAnsi="Times New Roman" w:cs="Times New Roman"/>
          <w:kern w:val="0"/>
          <w:sz w:val="24"/>
          <w:szCs w:val="24"/>
          <w:lang w:eastAsia="en-GB"/>
          <w14:ligatures w14:val="none"/>
        </w:rPr>
      </w:pPr>
    </w:p>
    <w:p w14:paraId="65A3E4C6" w14:textId="77777777" w:rsidR="00636A81" w:rsidRPr="00636A81" w:rsidRDefault="00636A81" w:rsidP="00636A81">
      <w:pPr>
        <w:spacing w:after="0" w:line="240" w:lineRule="auto"/>
        <w:rPr>
          <w:rFonts w:ascii="Times New Roman" w:eastAsia="Times New Roman" w:hAnsi="Times New Roman" w:cs="Times New Roman"/>
          <w:kern w:val="0"/>
          <w:sz w:val="24"/>
          <w:szCs w:val="24"/>
          <w:lang w:eastAsia="en-GB"/>
          <w14:ligatures w14:val="none"/>
        </w:rPr>
      </w:pPr>
      <w:r w:rsidRPr="00636A81">
        <w:rPr>
          <w:rFonts w:ascii="Times New Roman" w:eastAsia="Times New Roman" w:hAnsi="Times New Roman" w:cs="Times New Roman"/>
          <w:kern w:val="0"/>
          <w:sz w:val="24"/>
          <w:szCs w:val="24"/>
          <w:lang w:eastAsia="en-GB"/>
          <w14:ligatures w14:val="none"/>
        </w:rPr>
        <w:t xml:space="preserve">Rouse, Paul, </w:t>
      </w:r>
      <w:r w:rsidRPr="00636A81">
        <w:rPr>
          <w:rFonts w:ascii="Times New Roman" w:eastAsia="Times New Roman" w:hAnsi="Times New Roman" w:cs="Times New Roman"/>
          <w:i/>
          <w:iCs/>
          <w:kern w:val="0"/>
          <w:sz w:val="24"/>
          <w:szCs w:val="24"/>
          <w:lang w:eastAsia="en-GB"/>
          <w14:ligatures w14:val="none"/>
        </w:rPr>
        <w:t>The Contested Life of Roger Casement</w:t>
      </w:r>
      <w:r w:rsidRPr="00636A81">
        <w:rPr>
          <w:rFonts w:ascii="Times New Roman" w:eastAsia="Times New Roman" w:hAnsi="Times New Roman" w:cs="Times New Roman"/>
          <w:kern w:val="0"/>
          <w:sz w:val="24"/>
          <w:szCs w:val="24"/>
          <w:lang w:eastAsia="en-GB"/>
          <w14:ligatures w14:val="none"/>
        </w:rPr>
        <w:t xml:space="preserve">, </w:t>
      </w:r>
      <w:r w:rsidRPr="00636A81">
        <w:rPr>
          <w:rFonts w:ascii="Times New Roman" w:eastAsia="Times New Roman" w:hAnsi="Times New Roman" w:cs="Times New Roman"/>
          <w:i/>
          <w:iCs/>
          <w:kern w:val="0"/>
          <w:sz w:val="24"/>
          <w:szCs w:val="24"/>
          <w:lang w:eastAsia="en-GB"/>
          <w14:ligatures w14:val="none"/>
        </w:rPr>
        <w:t>New Statesman (1996)</w:t>
      </w:r>
      <w:r w:rsidRPr="00636A81">
        <w:rPr>
          <w:rFonts w:ascii="Times New Roman" w:eastAsia="Times New Roman" w:hAnsi="Times New Roman" w:cs="Times New Roman"/>
          <w:kern w:val="0"/>
          <w:sz w:val="24"/>
          <w:szCs w:val="24"/>
          <w:lang w:eastAsia="en-GB"/>
          <w14:ligatures w14:val="none"/>
        </w:rPr>
        <w:t xml:space="preserve"> (New Statesman Ltd, 2025), </w:t>
      </w:r>
      <w:r w:rsidRPr="00636A81">
        <w:rPr>
          <w:rFonts w:ascii="Times New Roman" w:eastAsia="Times New Roman" w:hAnsi="Times New Roman" w:cs="Times New Roman"/>
          <w:smallCaps/>
          <w:kern w:val="0"/>
          <w:sz w:val="24"/>
          <w:szCs w:val="24"/>
          <w:lang w:eastAsia="en-GB"/>
          <w14:ligatures w14:val="none"/>
        </w:rPr>
        <w:t>cliv</w:t>
      </w:r>
      <w:r w:rsidRPr="00636A81">
        <w:rPr>
          <w:rFonts w:ascii="Times New Roman" w:eastAsia="Times New Roman" w:hAnsi="Times New Roman" w:cs="Times New Roman"/>
          <w:kern w:val="0"/>
          <w:sz w:val="24"/>
          <w:szCs w:val="24"/>
          <w:lang w:eastAsia="en-GB"/>
          <w14:ligatures w14:val="none"/>
        </w:rPr>
        <w:t>, 42–43</w:t>
      </w:r>
    </w:p>
    <w:p w14:paraId="11AB1B2F" w14:textId="77777777" w:rsidR="00D5593E" w:rsidRDefault="00D5593E" w:rsidP="00D5593E">
      <w:pPr>
        <w:spacing w:after="0" w:line="240" w:lineRule="auto"/>
        <w:rPr>
          <w:rFonts w:ascii="Times New Roman" w:eastAsia="Times New Roman" w:hAnsi="Times New Roman" w:cs="Times New Roman"/>
          <w:kern w:val="0"/>
          <w:sz w:val="24"/>
          <w:szCs w:val="24"/>
          <w:lang w:eastAsia="en-GB"/>
          <w14:ligatures w14:val="none"/>
        </w:rPr>
      </w:pPr>
    </w:p>
    <w:p w14:paraId="201CE225" w14:textId="77777777" w:rsidR="0039268F" w:rsidRPr="0039268F" w:rsidRDefault="0039268F" w:rsidP="0039268F">
      <w:pPr>
        <w:pStyle w:val="FootnoteText"/>
        <w:rPr>
          <w:sz w:val="24"/>
          <w:szCs w:val="24"/>
        </w:rPr>
      </w:pPr>
      <w:r w:rsidRPr="0039268F">
        <w:rPr>
          <w:sz w:val="24"/>
          <w:szCs w:val="24"/>
        </w:rPr>
        <w:t xml:space="preserve">BBC History, ‘Wars and Conflict:1916 Easter Rising- Insurrection: Sir Roger Casement and the German Connection’. </w:t>
      </w:r>
      <w:hyperlink r:id="rId17" w:history="1">
        <w:r w:rsidRPr="0039268F">
          <w:rPr>
            <w:rStyle w:val="Hyperlink"/>
            <w:sz w:val="24"/>
            <w:szCs w:val="24"/>
          </w:rPr>
          <w:t>BBC - History - 1916 Easter Rising - Insurrection - Sir Roger Casement and the German Connection</w:t>
        </w:r>
      </w:hyperlink>
      <w:r w:rsidRPr="0039268F">
        <w:rPr>
          <w:sz w:val="24"/>
          <w:szCs w:val="24"/>
        </w:rPr>
        <w:t xml:space="preserve"> Accessed 17</w:t>
      </w:r>
      <w:r w:rsidRPr="0039268F">
        <w:rPr>
          <w:sz w:val="24"/>
          <w:szCs w:val="24"/>
          <w:vertAlign w:val="superscript"/>
        </w:rPr>
        <w:t xml:space="preserve">th </w:t>
      </w:r>
      <w:r w:rsidRPr="0039268F">
        <w:rPr>
          <w:sz w:val="24"/>
          <w:szCs w:val="24"/>
        </w:rPr>
        <w:t>June 2025.</w:t>
      </w:r>
    </w:p>
    <w:p w14:paraId="2344C3EB" w14:textId="77777777" w:rsidR="0039268F" w:rsidRDefault="0039268F" w:rsidP="00D5593E">
      <w:pPr>
        <w:spacing w:after="0" w:line="240" w:lineRule="auto"/>
        <w:rPr>
          <w:rFonts w:ascii="Times New Roman" w:eastAsia="Times New Roman" w:hAnsi="Times New Roman" w:cs="Times New Roman"/>
          <w:kern w:val="0"/>
          <w:sz w:val="24"/>
          <w:szCs w:val="24"/>
          <w:lang w:eastAsia="en-GB"/>
          <w14:ligatures w14:val="none"/>
        </w:rPr>
      </w:pPr>
    </w:p>
    <w:p w14:paraId="12F67603" w14:textId="3426AB07" w:rsidR="00D5593E" w:rsidRDefault="0039268F" w:rsidP="007A0448">
      <w:pPr>
        <w:spacing w:after="0" w:line="240" w:lineRule="auto"/>
      </w:pPr>
      <w:r>
        <w:rPr>
          <w:i/>
          <w:iCs/>
        </w:rPr>
        <w:t xml:space="preserve">Copy of the Proclamation of the Irish Republic, 1916. </w:t>
      </w:r>
      <w:r>
        <w:t xml:space="preserve">JSTOR </w:t>
      </w:r>
      <w:hyperlink r:id="rId18" w:history="1">
        <w:r w:rsidRPr="00FB1793">
          <w:rPr>
            <w:rStyle w:val="Hyperlink"/>
          </w:rPr>
          <w:t>https://www.jstor.org/stable/community.29825218</w:t>
        </w:r>
      </w:hyperlink>
      <w:r>
        <w:t xml:space="preserve"> Accessed 17</w:t>
      </w:r>
      <w:r w:rsidRPr="0039268F">
        <w:rPr>
          <w:vertAlign w:val="superscript"/>
        </w:rPr>
        <w:t>th</w:t>
      </w:r>
      <w:r>
        <w:t xml:space="preserve"> June 2025. </w:t>
      </w:r>
    </w:p>
    <w:p w14:paraId="42F15957" w14:textId="77777777" w:rsidR="000C2282" w:rsidRDefault="000C2282" w:rsidP="007A0448">
      <w:pPr>
        <w:spacing w:after="0" w:line="240" w:lineRule="auto"/>
      </w:pPr>
    </w:p>
    <w:p w14:paraId="1BE3CCAD" w14:textId="77777777" w:rsidR="000C2282" w:rsidRPr="000C2282" w:rsidRDefault="000C2282" w:rsidP="000C2282">
      <w:pPr>
        <w:spacing w:after="0" w:line="240" w:lineRule="auto"/>
        <w:rPr>
          <w:rFonts w:ascii="Times New Roman" w:eastAsia="Times New Roman" w:hAnsi="Times New Roman" w:cs="Times New Roman"/>
          <w:kern w:val="0"/>
          <w:sz w:val="24"/>
          <w:szCs w:val="24"/>
          <w:lang w:eastAsia="en-GB"/>
          <w14:ligatures w14:val="none"/>
        </w:rPr>
      </w:pPr>
      <w:r w:rsidRPr="000C2282">
        <w:rPr>
          <w:rFonts w:ascii="Times New Roman" w:eastAsia="Times New Roman" w:hAnsi="Times New Roman" w:cs="Times New Roman"/>
          <w:kern w:val="0"/>
          <w:sz w:val="24"/>
          <w:szCs w:val="24"/>
          <w:lang w:eastAsia="en-GB"/>
          <w14:ligatures w14:val="none"/>
        </w:rPr>
        <w:t xml:space="preserve">Rouse, Paul, </w:t>
      </w:r>
      <w:r w:rsidRPr="000C2282">
        <w:rPr>
          <w:rFonts w:ascii="Times New Roman" w:eastAsia="Times New Roman" w:hAnsi="Times New Roman" w:cs="Times New Roman"/>
          <w:i/>
          <w:iCs/>
          <w:kern w:val="0"/>
          <w:sz w:val="24"/>
          <w:szCs w:val="24"/>
          <w:lang w:eastAsia="en-GB"/>
          <w14:ligatures w14:val="none"/>
        </w:rPr>
        <w:t>The Contested Life of Roger Casement</w:t>
      </w:r>
      <w:r w:rsidRPr="000C2282">
        <w:rPr>
          <w:rFonts w:ascii="Times New Roman" w:eastAsia="Times New Roman" w:hAnsi="Times New Roman" w:cs="Times New Roman"/>
          <w:kern w:val="0"/>
          <w:sz w:val="24"/>
          <w:szCs w:val="24"/>
          <w:lang w:eastAsia="en-GB"/>
          <w14:ligatures w14:val="none"/>
        </w:rPr>
        <w:t xml:space="preserve">, </w:t>
      </w:r>
      <w:r w:rsidRPr="000C2282">
        <w:rPr>
          <w:rFonts w:ascii="Times New Roman" w:eastAsia="Times New Roman" w:hAnsi="Times New Roman" w:cs="Times New Roman"/>
          <w:i/>
          <w:iCs/>
          <w:kern w:val="0"/>
          <w:sz w:val="24"/>
          <w:szCs w:val="24"/>
          <w:lang w:eastAsia="en-GB"/>
          <w14:ligatures w14:val="none"/>
        </w:rPr>
        <w:t>New Statesman (1996)</w:t>
      </w:r>
      <w:r w:rsidRPr="000C2282">
        <w:rPr>
          <w:rFonts w:ascii="Times New Roman" w:eastAsia="Times New Roman" w:hAnsi="Times New Roman" w:cs="Times New Roman"/>
          <w:kern w:val="0"/>
          <w:sz w:val="24"/>
          <w:szCs w:val="24"/>
          <w:lang w:eastAsia="en-GB"/>
          <w14:ligatures w14:val="none"/>
        </w:rPr>
        <w:t xml:space="preserve"> (New Statesman Ltd, 2025), </w:t>
      </w:r>
      <w:r w:rsidRPr="000C2282">
        <w:rPr>
          <w:rFonts w:ascii="Times New Roman" w:eastAsia="Times New Roman" w:hAnsi="Times New Roman" w:cs="Times New Roman"/>
          <w:smallCaps/>
          <w:kern w:val="0"/>
          <w:sz w:val="24"/>
          <w:szCs w:val="24"/>
          <w:lang w:eastAsia="en-GB"/>
          <w14:ligatures w14:val="none"/>
        </w:rPr>
        <w:t>cliv</w:t>
      </w:r>
      <w:r w:rsidRPr="000C2282">
        <w:rPr>
          <w:rFonts w:ascii="Times New Roman" w:eastAsia="Times New Roman" w:hAnsi="Times New Roman" w:cs="Times New Roman"/>
          <w:kern w:val="0"/>
          <w:sz w:val="24"/>
          <w:szCs w:val="24"/>
          <w:lang w:eastAsia="en-GB"/>
          <w14:ligatures w14:val="none"/>
        </w:rPr>
        <w:t>, 42–43</w:t>
      </w:r>
    </w:p>
    <w:p w14:paraId="6F34CD0D" w14:textId="77777777" w:rsidR="000C2282" w:rsidRDefault="000C2282" w:rsidP="007A0448">
      <w:pPr>
        <w:spacing w:after="0" w:line="240" w:lineRule="auto"/>
        <w:rPr>
          <w:rFonts w:ascii="Times New Roman" w:eastAsia="Times New Roman" w:hAnsi="Times New Roman" w:cs="Times New Roman"/>
          <w:kern w:val="0"/>
          <w:sz w:val="24"/>
          <w:szCs w:val="24"/>
          <w:lang w:eastAsia="en-GB"/>
          <w14:ligatures w14:val="none"/>
        </w:rPr>
      </w:pPr>
    </w:p>
    <w:p w14:paraId="17F9C557" w14:textId="77777777" w:rsidR="00233678" w:rsidRPr="00233678" w:rsidRDefault="00233678" w:rsidP="00233678">
      <w:pPr>
        <w:spacing w:after="0" w:line="240" w:lineRule="auto"/>
        <w:rPr>
          <w:rFonts w:ascii="Times New Roman" w:eastAsia="Times New Roman" w:hAnsi="Times New Roman" w:cs="Times New Roman"/>
          <w:kern w:val="0"/>
          <w:sz w:val="24"/>
          <w:szCs w:val="24"/>
          <w:lang w:eastAsia="en-GB"/>
          <w14:ligatures w14:val="none"/>
        </w:rPr>
      </w:pPr>
      <w:r w:rsidRPr="00233678">
        <w:rPr>
          <w:rFonts w:ascii="Times New Roman" w:eastAsia="Times New Roman" w:hAnsi="Times New Roman" w:cs="Times New Roman"/>
          <w:kern w:val="0"/>
          <w:sz w:val="24"/>
          <w:szCs w:val="24"/>
          <w:lang w:eastAsia="en-GB"/>
          <w14:ligatures w14:val="none"/>
        </w:rPr>
        <w:t xml:space="preserve">Coleman, Marie, ‘“There Are Thousands Who Will Claim to Have Been ‘out’ during Easter Week.”: Recognising Military Service in the 1916 Easter Rising’, </w:t>
      </w:r>
      <w:r w:rsidRPr="00233678">
        <w:rPr>
          <w:rFonts w:ascii="Times New Roman" w:eastAsia="Times New Roman" w:hAnsi="Times New Roman" w:cs="Times New Roman"/>
          <w:i/>
          <w:iCs/>
          <w:kern w:val="0"/>
          <w:sz w:val="24"/>
          <w:szCs w:val="24"/>
          <w:lang w:eastAsia="en-GB"/>
          <w14:ligatures w14:val="none"/>
        </w:rPr>
        <w:t>Irish Studies Review</w:t>
      </w:r>
      <w:r w:rsidRPr="00233678">
        <w:rPr>
          <w:rFonts w:ascii="Times New Roman" w:eastAsia="Times New Roman" w:hAnsi="Times New Roman" w:cs="Times New Roman"/>
          <w:kern w:val="0"/>
          <w:sz w:val="24"/>
          <w:szCs w:val="24"/>
          <w:lang w:eastAsia="en-GB"/>
          <w14:ligatures w14:val="none"/>
        </w:rPr>
        <w:t>, 26.4 (2018), pp. 488–509, doi:10.1080/09670882.2018.1523355</w:t>
      </w:r>
    </w:p>
    <w:p w14:paraId="7B6C7617" w14:textId="77777777" w:rsidR="00233678" w:rsidRDefault="00233678" w:rsidP="007A0448">
      <w:pPr>
        <w:spacing w:after="0" w:line="240" w:lineRule="auto"/>
        <w:rPr>
          <w:rFonts w:ascii="Times New Roman" w:eastAsia="Times New Roman" w:hAnsi="Times New Roman" w:cs="Times New Roman"/>
          <w:kern w:val="0"/>
          <w:sz w:val="24"/>
          <w:szCs w:val="24"/>
          <w:lang w:eastAsia="en-GB"/>
          <w14:ligatures w14:val="none"/>
        </w:rPr>
      </w:pPr>
    </w:p>
    <w:p w14:paraId="3EE128CF" w14:textId="7FD80A23" w:rsidR="00826C03" w:rsidRDefault="00826C03" w:rsidP="00826C03">
      <w:pPr>
        <w:spacing w:after="0" w:line="240" w:lineRule="auto"/>
        <w:rPr>
          <w:rFonts w:ascii="Times New Roman" w:eastAsia="Times New Roman" w:hAnsi="Times New Roman" w:cs="Times New Roman"/>
          <w:kern w:val="0"/>
          <w:sz w:val="24"/>
          <w:szCs w:val="24"/>
          <w:lang w:eastAsia="en-GB"/>
          <w14:ligatures w14:val="none"/>
        </w:rPr>
      </w:pPr>
      <w:r w:rsidRPr="00826C03">
        <w:rPr>
          <w:rFonts w:ascii="Times New Roman" w:eastAsia="Times New Roman" w:hAnsi="Times New Roman" w:cs="Times New Roman"/>
          <w:kern w:val="0"/>
          <w:sz w:val="24"/>
          <w:szCs w:val="24"/>
          <w:lang w:eastAsia="en-GB"/>
          <w14:ligatures w14:val="none"/>
        </w:rPr>
        <w:t>LYONS, F. S. L, ‘The Rising and After</w:t>
      </w:r>
      <w:r w:rsidR="009854DF" w:rsidRPr="00826C03">
        <w:rPr>
          <w:rFonts w:ascii="Times New Roman" w:eastAsia="Times New Roman" w:hAnsi="Times New Roman" w:cs="Times New Roman"/>
          <w:kern w:val="0"/>
          <w:sz w:val="24"/>
          <w:szCs w:val="24"/>
          <w:lang w:eastAsia="en-GB"/>
          <w14:ligatures w14:val="none"/>
        </w:rPr>
        <w:t>,’</w:t>
      </w:r>
      <w:r w:rsidRPr="00826C03">
        <w:rPr>
          <w:rFonts w:ascii="Times New Roman" w:eastAsia="Times New Roman" w:hAnsi="Times New Roman" w:cs="Times New Roman"/>
          <w:kern w:val="0"/>
          <w:sz w:val="24"/>
          <w:szCs w:val="24"/>
          <w:lang w:eastAsia="en-GB"/>
          <w14:ligatures w14:val="none"/>
        </w:rPr>
        <w:t xml:space="preserve"> in </w:t>
      </w:r>
      <w:r w:rsidRPr="00826C03">
        <w:rPr>
          <w:rFonts w:ascii="Times New Roman" w:eastAsia="Times New Roman" w:hAnsi="Times New Roman" w:cs="Times New Roman"/>
          <w:i/>
          <w:iCs/>
          <w:kern w:val="0"/>
          <w:sz w:val="24"/>
          <w:szCs w:val="24"/>
          <w:lang w:eastAsia="en-GB"/>
          <w14:ligatures w14:val="none"/>
        </w:rPr>
        <w:t>A New History of Ireland, Volume VI</w:t>
      </w:r>
      <w:r w:rsidRPr="00826C03">
        <w:rPr>
          <w:rFonts w:ascii="Times New Roman" w:eastAsia="Times New Roman" w:hAnsi="Times New Roman" w:cs="Times New Roman"/>
          <w:kern w:val="0"/>
          <w:sz w:val="24"/>
          <w:szCs w:val="24"/>
          <w:lang w:eastAsia="en-GB"/>
          <w14:ligatures w14:val="none"/>
        </w:rPr>
        <w:t xml:space="preserve"> (Oxford University Press, 2010), doi:10.1093/acprof:oso/9780199583744.003.0009</w:t>
      </w:r>
    </w:p>
    <w:p w14:paraId="0517C5FC" w14:textId="77777777" w:rsidR="00826C03" w:rsidRDefault="00826C03" w:rsidP="00826C03">
      <w:pPr>
        <w:spacing w:after="0" w:line="240" w:lineRule="auto"/>
        <w:rPr>
          <w:rFonts w:ascii="Times New Roman" w:eastAsia="Times New Roman" w:hAnsi="Times New Roman" w:cs="Times New Roman"/>
          <w:kern w:val="0"/>
          <w:sz w:val="24"/>
          <w:szCs w:val="24"/>
          <w:lang w:eastAsia="en-GB"/>
          <w14:ligatures w14:val="none"/>
        </w:rPr>
      </w:pPr>
    </w:p>
    <w:p w14:paraId="381FCC7F" w14:textId="77777777" w:rsidR="00826C03" w:rsidRDefault="00826C03" w:rsidP="00826C03">
      <w:pPr>
        <w:spacing w:after="0" w:line="240" w:lineRule="auto"/>
        <w:rPr>
          <w:rFonts w:ascii="Times New Roman" w:eastAsia="Times New Roman" w:hAnsi="Times New Roman" w:cs="Times New Roman"/>
          <w:kern w:val="0"/>
          <w:sz w:val="24"/>
          <w:szCs w:val="24"/>
          <w:lang w:eastAsia="en-GB"/>
          <w14:ligatures w14:val="none"/>
        </w:rPr>
      </w:pPr>
      <w:r w:rsidRPr="00826C03">
        <w:rPr>
          <w:rFonts w:ascii="Times New Roman" w:eastAsia="Times New Roman" w:hAnsi="Times New Roman" w:cs="Times New Roman"/>
          <w:kern w:val="0"/>
          <w:sz w:val="24"/>
          <w:szCs w:val="24"/>
          <w:lang w:eastAsia="en-GB"/>
          <w14:ligatures w14:val="none"/>
        </w:rPr>
        <w:t xml:space="preserve">Moore, Robert, ‘1916: The Easter Rising’, </w:t>
      </w:r>
      <w:r w:rsidRPr="00826C03">
        <w:rPr>
          <w:rFonts w:ascii="Times New Roman" w:eastAsia="Times New Roman" w:hAnsi="Times New Roman" w:cs="Times New Roman"/>
          <w:i/>
          <w:iCs/>
          <w:kern w:val="0"/>
          <w:sz w:val="24"/>
          <w:szCs w:val="24"/>
          <w:lang w:eastAsia="en-GB"/>
          <w14:ligatures w14:val="none"/>
        </w:rPr>
        <w:t>Library Journal (1976)</w:t>
      </w:r>
      <w:r w:rsidRPr="00826C03">
        <w:rPr>
          <w:rFonts w:ascii="Times New Roman" w:eastAsia="Times New Roman" w:hAnsi="Times New Roman" w:cs="Times New Roman"/>
          <w:kern w:val="0"/>
          <w:sz w:val="24"/>
          <w:szCs w:val="24"/>
          <w:lang w:eastAsia="en-GB"/>
          <w14:ligatures w14:val="none"/>
        </w:rPr>
        <w:t xml:space="preserve"> (MSI Information Services, 2002), 113-</w:t>
      </w:r>
    </w:p>
    <w:p w14:paraId="2604CA2D" w14:textId="77777777" w:rsidR="00826C03" w:rsidRDefault="00826C03" w:rsidP="00826C03">
      <w:pPr>
        <w:spacing w:after="0" w:line="240" w:lineRule="auto"/>
        <w:rPr>
          <w:rFonts w:ascii="Times New Roman" w:eastAsia="Times New Roman" w:hAnsi="Times New Roman" w:cs="Times New Roman"/>
          <w:kern w:val="0"/>
          <w:sz w:val="24"/>
          <w:szCs w:val="24"/>
          <w:lang w:eastAsia="en-GB"/>
          <w14:ligatures w14:val="none"/>
        </w:rPr>
      </w:pPr>
    </w:p>
    <w:p w14:paraId="54ECD6ED" w14:textId="77777777" w:rsidR="00826C03" w:rsidRDefault="00826C03" w:rsidP="00826C03">
      <w:pPr>
        <w:spacing w:after="0" w:line="240" w:lineRule="auto"/>
        <w:rPr>
          <w:rFonts w:ascii="Times New Roman" w:eastAsia="Times New Roman" w:hAnsi="Times New Roman" w:cs="Times New Roman"/>
          <w:kern w:val="0"/>
          <w:sz w:val="24"/>
          <w:szCs w:val="24"/>
          <w:lang w:eastAsia="en-GB"/>
          <w14:ligatures w14:val="none"/>
        </w:rPr>
      </w:pPr>
      <w:r w:rsidRPr="00826C03">
        <w:rPr>
          <w:rFonts w:ascii="Times New Roman" w:eastAsia="Times New Roman" w:hAnsi="Times New Roman" w:cs="Times New Roman"/>
          <w:kern w:val="0"/>
          <w:sz w:val="24"/>
          <w:szCs w:val="24"/>
          <w:lang w:eastAsia="en-GB"/>
          <w14:ligatures w14:val="none"/>
        </w:rPr>
        <w:t xml:space="preserve">Mohr, Thomas, ‘Religious Minorities under the Constitution of the Irish Free State, 1922–1937’, </w:t>
      </w:r>
      <w:r w:rsidRPr="00826C03">
        <w:rPr>
          <w:rFonts w:ascii="Times New Roman" w:eastAsia="Times New Roman" w:hAnsi="Times New Roman" w:cs="Times New Roman"/>
          <w:i/>
          <w:iCs/>
          <w:kern w:val="0"/>
          <w:sz w:val="24"/>
          <w:szCs w:val="24"/>
          <w:lang w:eastAsia="en-GB"/>
          <w14:ligatures w14:val="none"/>
        </w:rPr>
        <w:t>The American Journal of Legal History</w:t>
      </w:r>
      <w:r w:rsidRPr="00826C03">
        <w:rPr>
          <w:rFonts w:ascii="Times New Roman" w:eastAsia="Times New Roman" w:hAnsi="Times New Roman" w:cs="Times New Roman"/>
          <w:kern w:val="0"/>
          <w:sz w:val="24"/>
          <w:szCs w:val="24"/>
          <w:lang w:eastAsia="en-GB"/>
          <w14:ligatures w14:val="none"/>
        </w:rPr>
        <w:t>, 61.2 (2021), pp. 235–72, doi:10.1093/ajlh/njab002</w:t>
      </w:r>
    </w:p>
    <w:p w14:paraId="4A0A1306" w14:textId="77777777" w:rsidR="00FB20D7" w:rsidRDefault="00FB20D7" w:rsidP="00826C03">
      <w:pPr>
        <w:spacing w:after="0" w:line="240" w:lineRule="auto"/>
        <w:rPr>
          <w:rFonts w:ascii="Times New Roman" w:eastAsia="Times New Roman" w:hAnsi="Times New Roman" w:cs="Times New Roman"/>
          <w:kern w:val="0"/>
          <w:sz w:val="24"/>
          <w:szCs w:val="24"/>
          <w:lang w:eastAsia="en-GB"/>
          <w14:ligatures w14:val="none"/>
        </w:rPr>
      </w:pPr>
    </w:p>
    <w:p w14:paraId="7CC7C0FA" w14:textId="57D773D7" w:rsidR="00FB20D7" w:rsidRPr="00FB20D7" w:rsidRDefault="00FB20D7" w:rsidP="00FB20D7">
      <w:pPr>
        <w:spacing w:after="0" w:line="240" w:lineRule="auto"/>
        <w:rPr>
          <w:rFonts w:ascii="Times New Roman" w:eastAsia="Times New Roman" w:hAnsi="Times New Roman" w:cs="Times New Roman"/>
          <w:kern w:val="0"/>
          <w:sz w:val="24"/>
          <w:szCs w:val="24"/>
          <w:lang w:eastAsia="en-GB"/>
          <w14:ligatures w14:val="none"/>
        </w:rPr>
      </w:pPr>
      <w:r w:rsidRPr="00FB20D7">
        <w:rPr>
          <w:rFonts w:ascii="Times New Roman" w:eastAsia="Times New Roman" w:hAnsi="Times New Roman" w:cs="Times New Roman"/>
          <w:kern w:val="0"/>
          <w:sz w:val="24"/>
          <w:szCs w:val="24"/>
          <w:lang w:eastAsia="en-GB"/>
          <w14:ligatures w14:val="none"/>
        </w:rPr>
        <w:t>Cas</w:t>
      </w:r>
      <w:r>
        <w:rPr>
          <w:rFonts w:ascii="Times New Roman" w:eastAsia="Times New Roman" w:hAnsi="Times New Roman" w:cs="Times New Roman"/>
          <w:kern w:val="0"/>
          <w:sz w:val="24"/>
          <w:szCs w:val="24"/>
          <w:lang w:eastAsia="en-GB"/>
          <w14:ligatures w14:val="none"/>
        </w:rPr>
        <w:t>ement</w:t>
      </w:r>
      <w:r w:rsidRPr="00FB20D7">
        <w:rPr>
          <w:rFonts w:ascii="Times New Roman" w:eastAsia="Times New Roman" w:hAnsi="Times New Roman" w:cs="Times New Roman"/>
          <w:kern w:val="0"/>
          <w:sz w:val="24"/>
          <w:szCs w:val="24"/>
          <w:lang w:eastAsia="en-GB"/>
          <w14:ligatures w14:val="none"/>
        </w:rPr>
        <w:t xml:space="preserve"> Roger, </w:t>
      </w:r>
      <w:r w:rsidRPr="00FB20D7">
        <w:rPr>
          <w:rFonts w:ascii="Times New Roman" w:eastAsia="Times New Roman" w:hAnsi="Times New Roman" w:cs="Times New Roman"/>
          <w:i/>
          <w:iCs/>
          <w:kern w:val="0"/>
          <w:sz w:val="24"/>
          <w:szCs w:val="24"/>
          <w:lang w:eastAsia="en-GB"/>
          <w14:ligatures w14:val="none"/>
        </w:rPr>
        <w:t>Some Poems of Roger Casement</w:t>
      </w:r>
      <w:r w:rsidRPr="00FB20D7">
        <w:rPr>
          <w:rFonts w:ascii="Times New Roman" w:eastAsia="Times New Roman" w:hAnsi="Times New Roman" w:cs="Times New Roman"/>
          <w:kern w:val="0"/>
          <w:sz w:val="24"/>
          <w:szCs w:val="24"/>
          <w:lang w:eastAsia="en-GB"/>
          <w14:ligatures w14:val="none"/>
        </w:rPr>
        <w:t xml:space="preserve"> (Project Gutenberg)</w:t>
      </w:r>
    </w:p>
    <w:p w14:paraId="39DAECB6" w14:textId="77777777" w:rsidR="00FB20D7" w:rsidRDefault="00FB20D7" w:rsidP="00826C03">
      <w:pPr>
        <w:spacing w:after="0" w:line="240" w:lineRule="auto"/>
        <w:rPr>
          <w:rFonts w:ascii="Times New Roman" w:eastAsia="Times New Roman" w:hAnsi="Times New Roman" w:cs="Times New Roman"/>
          <w:kern w:val="0"/>
          <w:sz w:val="24"/>
          <w:szCs w:val="24"/>
          <w:lang w:eastAsia="en-GB"/>
          <w14:ligatures w14:val="none"/>
        </w:rPr>
      </w:pPr>
    </w:p>
    <w:p w14:paraId="036F66B3" w14:textId="77777777" w:rsidR="0035120A" w:rsidRPr="0035120A" w:rsidRDefault="0035120A" w:rsidP="0035120A">
      <w:pPr>
        <w:spacing w:after="0" w:line="240" w:lineRule="auto"/>
        <w:rPr>
          <w:rFonts w:ascii="Times New Roman" w:eastAsia="Times New Roman" w:hAnsi="Times New Roman" w:cs="Times New Roman"/>
          <w:kern w:val="0"/>
          <w:sz w:val="24"/>
          <w:szCs w:val="24"/>
          <w:lang w:eastAsia="en-GB"/>
          <w14:ligatures w14:val="none"/>
        </w:rPr>
      </w:pPr>
      <w:r w:rsidRPr="0035120A">
        <w:rPr>
          <w:rFonts w:ascii="Times New Roman" w:eastAsia="Times New Roman" w:hAnsi="Times New Roman" w:cs="Times New Roman"/>
          <w:kern w:val="0"/>
          <w:sz w:val="24"/>
          <w:szCs w:val="24"/>
          <w:lang w:eastAsia="en-GB"/>
          <w14:ligatures w14:val="none"/>
        </w:rPr>
        <w:t xml:space="preserve">Hole, Robert, </w:t>
      </w:r>
      <w:r w:rsidRPr="0035120A">
        <w:rPr>
          <w:rFonts w:ascii="Times New Roman" w:eastAsia="Times New Roman" w:hAnsi="Times New Roman" w:cs="Times New Roman"/>
          <w:i/>
          <w:iCs/>
          <w:kern w:val="0"/>
          <w:sz w:val="24"/>
          <w:szCs w:val="24"/>
          <w:lang w:eastAsia="en-GB"/>
          <w14:ligatures w14:val="none"/>
        </w:rPr>
        <w:t>The American Declaration of Independence of 4 July 1776</w:t>
      </w:r>
      <w:r w:rsidRPr="0035120A">
        <w:rPr>
          <w:rFonts w:ascii="Times New Roman" w:eastAsia="Times New Roman" w:hAnsi="Times New Roman" w:cs="Times New Roman"/>
          <w:kern w:val="0"/>
          <w:sz w:val="24"/>
          <w:szCs w:val="24"/>
          <w:lang w:eastAsia="en-GB"/>
          <w14:ligatures w14:val="none"/>
        </w:rPr>
        <w:t xml:space="preserve">, </w:t>
      </w:r>
      <w:r w:rsidRPr="0035120A">
        <w:rPr>
          <w:rFonts w:ascii="Times New Roman" w:eastAsia="Times New Roman" w:hAnsi="Times New Roman" w:cs="Times New Roman"/>
          <w:i/>
          <w:iCs/>
          <w:kern w:val="0"/>
          <w:sz w:val="24"/>
          <w:szCs w:val="24"/>
          <w:lang w:eastAsia="en-GB"/>
          <w14:ligatures w14:val="none"/>
        </w:rPr>
        <w:t>History Review (Bedford, England)</w:t>
      </w:r>
      <w:r w:rsidRPr="0035120A">
        <w:rPr>
          <w:rFonts w:ascii="Times New Roman" w:eastAsia="Times New Roman" w:hAnsi="Times New Roman" w:cs="Times New Roman"/>
          <w:kern w:val="0"/>
          <w:sz w:val="24"/>
          <w:szCs w:val="24"/>
          <w:lang w:eastAsia="en-GB"/>
          <w14:ligatures w14:val="none"/>
        </w:rPr>
        <w:t xml:space="preserve"> (History Today Ltd, 2001), pp. 38–38</w:t>
      </w:r>
    </w:p>
    <w:p w14:paraId="42AB2FB3" w14:textId="77777777" w:rsidR="0035120A" w:rsidRPr="00826C03" w:rsidRDefault="0035120A" w:rsidP="00826C03">
      <w:pPr>
        <w:spacing w:after="0" w:line="240" w:lineRule="auto"/>
        <w:rPr>
          <w:rFonts w:ascii="Times New Roman" w:eastAsia="Times New Roman" w:hAnsi="Times New Roman" w:cs="Times New Roman"/>
          <w:kern w:val="0"/>
          <w:sz w:val="24"/>
          <w:szCs w:val="24"/>
          <w:lang w:eastAsia="en-GB"/>
          <w14:ligatures w14:val="none"/>
        </w:rPr>
      </w:pPr>
    </w:p>
    <w:p w14:paraId="1EB59EDD" w14:textId="7B31B2AF" w:rsidR="0035120A" w:rsidRPr="0035120A" w:rsidRDefault="0035120A" w:rsidP="0035120A">
      <w:pPr>
        <w:spacing w:after="0" w:line="240" w:lineRule="auto"/>
        <w:rPr>
          <w:rFonts w:ascii="Times New Roman" w:eastAsia="Times New Roman" w:hAnsi="Times New Roman" w:cs="Times New Roman"/>
          <w:kern w:val="0"/>
          <w:sz w:val="24"/>
          <w:szCs w:val="24"/>
          <w:lang w:eastAsia="en-GB"/>
          <w14:ligatures w14:val="none"/>
        </w:rPr>
      </w:pPr>
      <w:r w:rsidRPr="0035120A">
        <w:rPr>
          <w:rFonts w:ascii="Times New Roman" w:eastAsia="Times New Roman" w:hAnsi="Times New Roman" w:cs="Times New Roman"/>
          <w:kern w:val="0"/>
          <w:sz w:val="24"/>
          <w:szCs w:val="24"/>
          <w:lang w:eastAsia="en-GB"/>
          <w14:ligatures w14:val="none"/>
        </w:rPr>
        <w:t>Ward, Lee, ‘Republican Political Theory and Irish Nationalism</w:t>
      </w:r>
      <w:r w:rsidR="009854DF" w:rsidRPr="0035120A">
        <w:rPr>
          <w:rFonts w:ascii="Times New Roman" w:eastAsia="Times New Roman" w:hAnsi="Times New Roman" w:cs="Times New Roman"/>
          <w:kern w:val="0"/>
          <w:sz w:val="24"/>
          <w:szCs w:val="24"/>
          <w:lang w:eastAsia="en-GB"/>
          <w14:ligatures w14:val="none"/>
        </w:rPr>
        <w:t>,’</w:t>
      </w:r>
      <w:r w:rsidRPr="0035120A">
        <w:rPr>
          <w:rFonts w:ascii="Times New Roman" w:eastAsia="Times New Roman" w:hAnsi="Times New Roman" w:cs="Times New Roman"/>
          <w:kern w:val="0"/>
          <w:sz w:val="24"/>
          <w:szCs w:val="24"/>
          <w:lang w:eastAsia="en-GB"/>
          <w14:ligatures w14:val="none"/>
        </w:rPr>
        <w:t xml:space="preserve"> </w:t>
      </w:r>
      <w:r w:rsidRPr="0035120A">
        <w:rPr>
          <w:rFonts w:ascii="Times New Roman" w:eastAsia="Times New Roman" w:hAnsi="Times New Roman" w:cs="Times New Roman"/>
          <w:i/>
          <w:iCs/>
          <w:kern w:val="0"/>
          <w:sz w:val="24"/>
          <w:szCs w:val="24"/>
          <w:lang w:eastAsia="en-GB"/>
          <w14:ligatures w14:val="none"/>
        </w:rPr>
        <w:t>The European Legacy, toward New Paradigms</w:t>
      </w:r>
      <w:r w:rsidRPr="0035120A">
        <w:rPr>
          <w:rFonts w:ascii="Times New Roman" w:eastAsia="Times New Roman" w:hAnsi="Times New Roman" w:cs="Times New Roman"/>
          <w:kern w:val="0"/>
          <w:sz w:val="24"/>
          <w:szCs w:val="24"/>
          <w:lang w:eastAsia="en-GB"/>
          <w14:ligatures w14:val="none"/>
        </w:rPr>
        <w:t>, 21.1 (2016), pp. 19–37, doi:10.1080/10848770.2015.1097137</w:t>
      </w:r>
    </w:p>
    <w:p w14:paraId="6D6591A2" w14:textId="77777777" w:rsidR="00826C03" w:rsidRPr="00826C03" w:rsidRDefault="00826C03" w:rsidP="00826C03">
      <w:pPr>
        <w:spacing w:after="0" w:line="240" w:lineRule="auto"/>
        <w:rPr>
          <w:rFonts w:ascii="Times New Roman" w:eastAsia="Times New Roman" w:hAnsi="Times New Roman" w:cs="Times New Roman"/>
          <w:kern w:val="0"/>
          <w:sz w:val="24"/>
          <w:szCs w:val="24"/>
          <w:lang w:eastAsia="en-GB"/>
          <w14:ligatures w14:val="none"/>
        </w:rPr>
      </w:pPr>
    </w:p>
    <w:p w14:paraId="027510DB" w14:textId="77777777" w:rsidR="00826C03" w:rsidRPr="00826C03" w:rsidRDefault="00826C03" w:rsidP="00826C03">
      <w:pPr>
        <w:spacing w:after="0" w:line="240" w:lineRule="auto"/>
        <w:rPr>
          <w:rFonts w:ascii="Times New Roman" w:eastAsia="Times New Roman" w:hAnsi="Times New Roman" w:cs="Times New Roman"/>
          <w:kern w:val="0"/>
          <w:sz w:val="24"/>
          <w:szCs w:val="24"/>
          <w:lang w:eastAsia="en-GB"/>
          <w14:ligatures w14:val="none"/>
        </w:rPr>
      </w:pPr>
    </w:p>
    <w:p w14:paraId="68CAA6CF" w14:textId="77777777" w:rsidR="00826C03" w:rsidRPr="007A0448" w:rsidRDefault="00826C03" w:rsidP="007A0448">
      <w:pPr>
        <w:spacing w:after="0" w:line="240" w:lineRule="auto"/>
        <w:rPr>
          <w:rFonts w:ascii="Times New Roman" w:eastAsia="Times New Roman" w:hAnsi="Times New Roman" w:cs="Times New Roman"/>
          <w:kern w:val="0"/>
          <w:sz w:val="24"/>
          <w:szCs w:val="24"/>
          <w:lang w:eastAsia="en-GB"/>
          <w14:ligatures w14:val="none"/>
        </w:rPr>
      </w:pPr>
    </w:p>
    <w:p w14:paraId="71731F43" w14:textId="77777777" w:rsidR="007A0448" w:rsidRPr="007A0448" w:rsidRDefault="007A0448" w:rsidP="0038036B">
      <w:pPr>
        <w:rPr>
          <w:rFonts w:ascii="Times New Roman" w:eastAsia="Times New Roman" w:hAnsi="Times New Roman" w:cs="Times New Roman"/>
          <w:kern w:val="0"/>
          <w:sz w:val="24"/>
          <w:szCs w:val="24"/>
          <w:lang w:eastAsia="en-GB"/>
          <w14:ligatures w14:val="none"/>
        </w:rPr>
      </w:pPr>
    </w:p>
    <w:p w14:paraId="58DB76CB" w14:textId="77777777" w:rsidR="00055321" w:rsidRPr="00055321" w:rsidRDefault="00055321" w:rsidP="0038036B">
      <w:pPr>
        <w:rPr>
          <w:rFonts w:ascii="Times New Roman" w:eastAsia="Times New Roman" w:hAnsi="Times New Roman" w:cs="Times New Roman"/>
          <w:kern w:val="0"/>
          <w:sz w:val="24"/>
          <w:szCs w:val="24"/>
          <w:lang w:eastAsia="en-GB"/>
          <w14:ligatures w14:val="none"/>
        </w:rPr>
      </w:pPr>
    </w:p>
    <w:p w14:paraId="6098E734" w14:textId="77777777" w:rsidR="0038036B" w:rsidRPr="00055321" w:rsidRDefault="0038036B" w:rsidP="0038036B">
      <w:pPr>
        <w:pStyle w:val="FootnoteText"/>
        <w:rPr>
          <w:sz w:val="24"/>
          <w:szCs w:val="24"/>
        </w:rPr>
      </w:pPr>
    </w:p>
    <w:p w14:paraId="2DBFDE88" w14:textId="77777777" w:rsidR="0038036B" w:rsidRPr="0038036B" w:rsidRDefault="0038036B" w:rsidP="001E5A3A">
      <w:pPr>
        <w:pStyle w:val="FootnoteText"/>
        <w:rPr>
          <w:sz w:val="24"/>
          <w:szCs w:val="24"/>
        </w:rPr>
      </w:pPr>
    </w:p>
    <w:p w14:paraId="3FE2E3A1" w14:textId="77777777" w:rsidR="001E5A3A" w:rsidRPr="0038036B" w:rsidRDefault="001E5A3A" w:rsidP="009C3888">
      <w:pPr>
        <w:pStyle w:val="FootnoteText"/>
        <w:rPr>
          <w:sz w:val="24"/>
          <w:szCs w:val="24"/>
        </w:rPr>
      </w:pPr>
    </w:p>
    <w:p w14:paraId="587716D3" w14:textId="7C31429A" w:rsidR="00342C4E" w:rsidRPr="00AB15E8" w:rsidRDefault="00342C4E">
      <w:pPr>
        <w:rPr>
          <w:sz w:val="24"/>
          <w:szCs w:val="24"/>
        </w:rPr>
      </w:pPr>
    </w:p>
    <w:sectPr w:rsidR="00342C4E" w:rsidRPr="00AB15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BA933" w14:textId="77777777" w:rsidR="00053E34" w:rsidRDefault="00053E34" w:rsidP="00AF6656">
      <w:pPr>
        <w:spacing w:after="0" w:line="240" w:lineRule="auto"/>
      </w:pPr>
      <w:r>
        <w:separator/>
      </w:r>
    </w:p>
  </w:endnote>
  <w:endnote w:type="continuationSeparator" w:id="0">
    <w:p w14:paraId="757CDC4A" w14:textId="77777777" w:rsidR="00053E34" w:rsidRDefault="00053E34" w:rsidP="00AF6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FC02E" w14:textId="77777777" w:rsidR="00053E34" w:rsidRDefault="00053E34" w:rsidP="00AF6656">
      <w:pPr>
        <w:spacing w:after="0" w:line="240" w:lineRule="auto"/>
      </w:pPr>
      <w:r>
        <w:separator/>
      </w:r>
    </w:p>
  </w:footnote>
  <w:footnote w:type="continuationSeparator" w:id="0">
    <w:p w14:paraId="55021822" w14:textId="77777777" w:rsidR="00053E34" w:rsidRDefault="00053E34" w:rsidP="00AF6656">
      <w:pPr>
        <w:spacing w:after="0" w:line="240" w:lineRule="auto"/>
      </w:pPr>
      <w:r>
        <w:continuationSeparator/>
      </w:r>
    </w:p>
  </w:footnote>
  <w:footnote w:id="1">
    <w:p w14:paraId="74199629" w14:textId="52A5B3F2" w:rsidR="00D46188" w:rsidRPr="00D46188" w:rsidRDefault="00D46188">
      <w:pPr>
        <w:pStyle w:val="FootnoteText"/>
      </w:pPr>
      <w:r>
        <w:rPr>
          <w:rStyle w:val="FootnoteReference"/>
        </w:rPr>
        <w:footnoteRef/>
      </w:r>
      <w:r>
        <w:t xml:space="preserve"> Levi Berg, ‘Patrick Pearse: Nationalist Traditionalist Revolutionary and the Murder Machine.’ </w:t>
      </w:r>
      <w:r>
        <w:rPr>
          <w:i/>
          <w:iCs/>
        </w:rPr>
        <w:t xml:space="preserve">Scholar Week, </w:t>
      </w:r>
      <w:r>
        <w:t xml:space="preserve">April 2022. Olivet Scholarship, ONU Digital Collections, JSTOR, </w:t>
      </w:r>
      <w:hyperlink r:id="rId1" w:history="1">
        <w:r w:rsidRPr="00FB1793">
          <w:rPr>
            <w:rStyle w:val="Hyperlink"/>
          </w:rPr>
          <w:t>https://www.jstor.org/stable/community.37868360</w:t>
        </w:r>
      </w:hyperlink>
      <w:r>
        <w:t xml:space="preserve"> Accessed 16th June 2025.</w:t>
      </w:r>
    </w:p>
  </w:footnote>
  <w:footnote w:id="2">
    <w:p w14:paraId="073E61DE" w14:textId="31B9B623" w:rsidR="008E4D9E" w:rsidRPr="008E4D9E" w:rsidRDefault="008E4D9E" w:rsidP="008E4D9E">
      <w:pPr>
        <w:rPr>
          <w:rFonts w:ascii="Times New Roman" w:eastAsia="Times New Roman" w:hAnsi="Times New Roman" w:cs="Times New Roman"/>
          <w:kern w:val="0"/>
          <w:sz w:val="24"/>
          <w:szCs w:val="24"/>
          <w:lang w:eastAsia="en-GB"/>
          <w14:ligatures w14:val="none"/>
        </w:rPr>
      </w:pPr>
      <w:r>
        <w:rPr>
          <w:rStyle w:val="FootnoteReference"/>
        </w:rPr>
        <w:footnoteRef/>
      </w:r>
      <w:r>
        <w:t xml:space="preserve"> </w:t>
      </w:r>
      <w:r w:rsidRPr="008E4D9E">
        <w:rPr>
          <w:rFonts w:ascii="Times New Roman" w:eastAsia="Times New Roman" w:hAnsi="Times New Roman" w:cs="Times New Roman"/>
          <w:kern w:val="0"/>
          <w:sz w:val="20"/>
          <w:szCs w:val="20"/>
          <w:lang w:eastAsia="en-GB"/>
          <w14:ligatures w14:val="none"/>
        </w:rPr>
        <w:t>Robert</w:t>
      </w:r>
      <w:r>
        <w:rPr>
          <w:rFonts w:ascii="Times New Roman" w:eastAsia="Times New Roman" w:hAnsi="Times New Roman" w:cs="Times New Roman"/>
          <w:kern w:val="0"/>
          <w:sz w:val="20"/>
          <w:szCs w:val="20"/>
          <w:lang w:eastAsia="en-GB"/>
          <w14:ligatures w14:val="none"/>
        </w:rPr>
        <w:t xml:space="preserve"> Taylor</w:t>
      </w:r>
      <w:r w:rsidRPr="008E4D9E">
        <w:rPr>
          <w:rFonts w:ascii="Times New Roman" w:eastAsia="Times New Roman" w:hAnsi="Times New Roman" w:cs="Times New Roman"/>
          <w:kern w:val="0"/>
          <w:sz w:val="20"/>
          <w:szCs w:val="20"/>
          <w:lang w:eastAsia="en-GB"/>
          <w14:ligatures w14:val="none"/>
        </w:rPr>
        <w:t xml:space="preserve"> ‘Patrick Pearse (Book Review)</w:t>
      </w:r>
      <w:r>
        <w:rPr>
          <w:rFonts w:ascii="Times New Roman" w:eastAsia="Times New Roman" w:hAnsi="Times New Roman" w:cs="Times New Roman"/>
          <w:kern w:val="0"/>
          <w:sz w:val="20"/>
          <w:szCs w:val="20"/>
          <w:lang w:eastAsia="en-GB"/>
          <w14:ligatures w14:val="none"/>
        </w:rPr>
        <w:t>’</w:t>
      </w:r>
      <w:r w:rsidRPr="008E4D9E">
        <w:rPr>
          <w:rFonts w:ascii="Times New Roman" w:eastAsia="Times New Roman" w:hAnsi="Times New Roman" w:cs="Times New Roman"/>
          <w:kern w:val="0"/>
          <w:sz w:val="20"/>
          <w:szCs w:val="20"/>
          <w:lang w:eastAsia="en-GB"/>
          <w14:ligatures w14:val="none"/>
        </w:rPr>
        <w:t xml:space="preserve">, </w:t>
      </w:r>
      <w:r w:rsidRPr="008E4D9E">
        <w:rPr>
          <w:rFonts w:ascii="Times New Roman" w:eastAsia="Times New Roman" w:hAnsi="Times New Roman" w:cs="Times New Roman"/>
          <w:i/>
          <w:iCs/>
          <w:kern w:val="0"/>
          <w:sz w:val="20"/>
          <w:szCs w:val="20"/>
          <w:lang w:eastAsia="en-GB"/>
          <w14:ligatures w14:val="none"/>
        </w:rPr>
        <w:t>New Society</w:t>
      </w:r>
      <w:r w:rsidRPr="008E4D9E">
        <w:rPr>
          <w:rFonts w:ascii="Times New Roman" w:eastAsia="Times New Roman" w:hAnsi="Times New Roman" w:cs="Times New Roman"/>
          <w:kern w:val="0"/>
          <w:sz w:val="20"/>
          <w:szCs w:val="20"/>
          <w:lang w:eastAsia="en-GB"/>
          <w14:ligatures w14:val="none"/>
        </w:rPr>
        <w:t xml:space="preserve"> (New Science Publications, 1977), 239-</w:t>
      </w:r>
    </w:p>
    <w:p w14:paraId="2113B4A8" w14:textId="7F3D26E2" w:rsidR="008E4D9E" w:rsidRDefault="008E4D9E">
      <w:pPr>
        <w:pStyle w:val="FootnoteText"/>
      </w:pPr>
    </w:p>
  </w:footnote>
  <w:footnote w:id="3">
    <w:p w14:paraId="23F78168" w14:textId="7D9CA2C8" w:rsidR="000353A9" w:rsidRPr="000353A9" w:rsidRDefault="000353A9">
      <w:pPr>
        <w:pStyle w:val="FootnoteText"/>
      </w:pPr>
      <w:r>
        <w:rPr>
          <w:rStyle w:val="FootnoteReference"/>
        </w:rPr>
        <w:footnoteRef/>
      </w:r>
      <w:r>
        <w:t xml:space="preserve"> ‘</w:t>
      </w:r>
      <w:r w:rsidRPr="000353A9">
        <w:t xml:space="preserve">Easter Rising 1916: Who signed the Proclamation?’ </w:t>
      </w:r>
      <w:r w:rsidRPr="000353A9">
        <w:rPr>
          <w:i/>
          <w:iCs/>
        </w:rPr>
        <w:t xml:space="preserve">BBC News, </w:t>
      </w:r>
      <w:r w:rsidRPr="000353A9">
        <w:t>23 March 2016</w:t>
      </w:r>
      <w:r>
        <w:t xml:space="preserve">. </w:t>
      </w:r>
      <w:hyperlink r:id="rId2" w:history="1">
        <w:r>
          <w:rPr>
            <w:rStyle w:val="Hyperlink"/>
          </w:rPr>
          <w:t>Easter Rising 1916: Who signed the proclamation? - BBC News</w:t>
        </w:r>
      </w:hyperlink>
      <w:r>
        <w:t xml:space="preserve"> (Accessed 16</w:t>
      </w:r>
      <w:r w:rsidRPr="000353A9">
        <w:rPr>
          <w:vertAlign w:val="superscript"/>
        </w:rPr>
        <w:t>th</w:t>
      </w:r>
      <w:r>
        <w:t xml:space="preserve"> June 2025).</w:t>
      </w:r>
    </w:p>
  </w:footnote>
  <w:footnote w:id="4">
    <w:p w14:paraId="6783C979" w14:textId="2C3129CC" w:rsidR="000353A9" w:rsidRPr="00DC2FBD" w:rsidRDefault="000353A9" w:rsidP="00DC2FBD">
      <w:pPr>
        <w:rPr>
          <w:rFonts w:ascii="Times New Roman" w:eastAsia="Times New Roman" w:hAnsi="Times New Roman" w:cs="Times New Roman"/>
          <w:kern w:val="0"/>
          <w:sz w:val="24"/>
          <w:szCs w:val="24"/>
          <w:lang w:eastAsia="en-GB"/>
          <w14:ligatures w14:val="none"/>
        </w:rPr>
      </w:pPr>
      <w:r>
        <w:rPr>
          <w:rStyle w:val="FootnoteReference"/>
        </w:rPr>
        <w:footnoteRef/>
      </w:r>
      <w:r>
        <w:t xml:space="preserve"> </w:t>
      </w:r>
      <w:r w:rsidR="00DC2FBD" w:rsidRPr="00DC2FBD">
        <w:rPr>
          <w:rFonts w:ascii="Times New Roman" w:eastAsia="Times New Roman" w:hAnsi="Times New Roman" w:cs="Times New Roman"/>
          <w:kern w:val="0"/>
          <w:sz w:val="20"/>
          <w:szCs w:val="20"/>
          <w:lang w:eastAsia="en-GB"/>
          <w14:ligatures w14:val="none"/>
        </w:rPr>
        <w:t>Edward</w:t>
      </w:r>
      <w:r w:rsidR="00DC2FBD">
        <w:rPr>
          <w:rFonts w:ascii="Times New Roman" w:eastAsia="Times New Roman" w:hAnsi="Times New Roman" w:cs="Times New Roman"/>
          <w:kern w:val="0"/>
          <w:sz w:val="20"/>
          <w:szCs w:val="20"/>
          <w:lang w:eastAsia="en-GB"/>
          <w14:ligatures w14:val="none"/>
        </w:rPr>
        <w:t xml:space="preserve"> </w:t>
      </w:r>
      <w:r w:rsidR="00DC2FBD" w:rsidRPr="00DC2FBD">
        <w:rPr>
          <w:rFonts w:ascii="Times New Roman" w:eastAsia="Times New Roman" w:hAnsi="Times New Roman" w:cs="Times New Roman"/>
          <w:kern w:val="0"/>
          <w:sz w:val="20"/>
          <w:szCs w:val="20"/>
          <w:lang w:eastAsia="en-GB"/>
          <w14:ligatures w14:val="none"/>
        </w:rPr>
        <w:t>McNally</w:t>
      </w:r>
      <w:r w:rsidR="00DC2FBD">
        <w:rPr>
          <w:rFonts w:ascii="Times New Roman" w:eastAsia="Times New Roman" w:hAnsi="Times New Roman" w:cs="Times New Roman"/>
          <w:kern w:val="0"/>
          <w:sz w:val="20"/>
          <w:szCs w:val="20"/>
          <w:lang w:eastAsia="en-GB"/>
          <w14:ligatures w14:val="none"/>
        </w:rPr>
        <w:t>,</w:t>
      </w:r>
      <w:r w:rsidR="00DC2FBD" w:rsidRPr="00DC2FBD">
        <w:rPr>
          <w:rFonts w:ascii="Times New Roman" w:eastAsia="Times New Roman" w:hAnsi="Times New Roman" w:cs="Times New Roman"/>
          <w:kern w:val="0"/>
          <w:sz w:val="20"/>
          <w:szCs w:val="20"/>
          <w:lang w:eastAsia="en-GB"/>
          <w14:ligatures w14:val="none"/>
        </w:rPr>
        <w:t xml:space="preserve"> ‘The Irish Idea: James Connolly’s Political Thought’, </w:t>
      </w:r>
      <w:r w:rsidR="00DC2FBD" w:rsidRPr="00DC2FBD">
        <w:rPr>
          <w:rFonts w:ascii="Times New Roman" w:eastAsia="Times New Roman" w:hAnsi="Times New Roman" w:cs="Times New Roman"/>
          <w:i/>
          <w:iCs/>
          <w:kern w:val="0"/>
          <w:sz w:val="20"/>
          <w:szCs w:val="20"/>
          <w:lang w:eastAsia="en-GB"/>
          <w14:ligatures w14:val="none"/>
        </w:rPr>
        <w:t>Modern Intellectual History</w:t>
      </w:r>
      <w:r w:rsidR="00DC2FBD" w:rsidRPr="00DC2FBD">
        <w:rPr>
          <w:rFonts w:ascii="Times New Roman" w:eastAsia="Times New Roman" w:hAnsi="Times New Roman" w:cs="Times New Roman"/>
          <w:kern w:val="0"/>
          <w:sz w:val="20"/>
          <w:szCs w:val="20"/>
          <w:lang w:eastAsia="en-GB"/>
          <w14:ligatures w14:val="none"/>
        </w:rPr>
        <w:t>, 21.4 (2024), pp. 850–73, doi:10.1017/S147924432400050</w:t>
      </w:r>
    </w:p>
  </w:footnote>
  <w:footnote w:id="5">
    <w:p w14:paraId="2FA6F4B1" w14:textId="09A996D4" w:rsidR="000353A9" w:rsidRDefault="000353A9">
      <w:pPr>
        <w:pStyle w:val="FootnoteText"/>
      </w:pPr>
      <w:r>
        <w:rPr>
          <w:rStyle w:val="FootnoteReference"/>
        </w:rPr>
        <w:footnoteRef/>
      </w:r>
      <w:r>
        <w:t xml:space="preserve"> </w:t>
      </w:r>
      <w:r w:rsidR="008D34A3">
        <w:t xml:space="preserve">‘The Proclamation’, </w:t>
      </w:r>
      <w:r w:rsidR="008D34A3" w:rsidRPr="008D34A3">
        <w:rPr>
          <w:i/>
          <w:iCs/>
        </w:rPr>
        <w:t>BBC Home</w:t>
      </w:r>
      <w:r w:rsidR="008D34A3">
        <w:t>, 24</w:t>
      </w:r>
      <w:r w:rsidR="008D34A3" w:rsidRPr="008D34A3">
        <w:rPr>
          <w:vertAlign w:val="superscript"/>
        </w:rPr>
        <w:t>th</w:t>
      </w:r>
      <w:r w:rsidR="008D34A3">
        <w:t xml:space="preserve"> September 2014. </w:t>
      </w:r>
      <w:hyperlink r:id="rId3" w:history="1">
        <w:r w:rsidR="008D34A3">
          <w:rPr>
            <w:rStyle w:val="Hyperlink"/>
          </w:rPr>
          <w:t>BBC - History - 1916 Easter Rising - Insurrection - The Proclamation</w:t>
        </w:r>
      </w:hyperlink>
      <w:r w:rsidR="008D34A3">
        <w:t xml:space="preserve"> Accessed 16</w:t>
      </w:r>
      <w:r w:rsidR="008D34A3" w:rsidRPr="008D34A3">
        <w:rPr>
          <w:vertAlign w:val="superscript"/>
        </w:rPr>
        <w:t>th</w:t>
      </w:r>
      <w:r w:rsidR="008D34A3">
        <w:t xml:space="preserve"> June 2025.</w:t>
      </w:r>
    </w:p>
  </w:footnote>
  <w:footnote w:id="6">
    <w:p w14:paraId="09DCCF12" w14:textId="30EBCB52" w:rsidR="000353A9" w:rsidRPr="009C3888" w:rsidRDefault="000353A9">
      <w:pPr>
        <w:pStyle w:val="FootnoteText"/>
      </w:pPr>
      <w:r>
        <w:rPr>
          <w:rStyle w:val="FootnoteReference"/>
        </w:rPr>
        <w:footnoteRef/>
      </w:r>
      <w:r>
        <w:t xml:space="preserve"> </w:t>
      </w:r>
      <w:r w:rsidR="009C3888">
        <w:t xml:space="preserve">Easter Rising 1916: Six days of armed struggle that changed Irish and British history,’ </w:t>
      </w:r>
      <w:r w:rsidR="009C3888">
        <w:rPr>
          <w:i/>
          <w:iCs/>
        </w:rPr>
        <w:t xml:space="preserve">BBC News, </w:t>
      </w:r>
      <w:r w:rsidR="009C3888">
        <w:t>23</w:t>
      </w:r>
      <w:r w:rsidR="009C3888">
        <w:rPr>
          <w:vertAlign w:val="superscript"/>
        </w:rPr>
        <w:t xml:space="preserve"> </w:t>
      </w:r>
      <w:r w:rsidR="009C3888">
        <w:t xml:space="preserve">March 2016, </w:t>
      </w:r>
      <w:hyperlink r:id="rId4" w:history="1">
        <w:r w:rsidR="009C3888">
          <w:rPr>
            <w:rStyle w:val="Hyperlink"/>
          </w:rPr>
          <w:t>Easter Rising 1916: Six days of armed struggle that changed Irish and British history - BBC News</w:t>
        </w:r>
      </w:hyperlink>
      <w:r w:rsidR="009C3888">
        <w:t xml:space="preserve"> Accessed 16</w:t>
      </w:r>
      <w:r w:rsidR="009C3888" w:rsidRPr="009C3888">
        <w:rPr>
          <w:vertAlign w:val="superscript"/>
        </w:rPr>
        <w:t>th</w:t>
      </w:r>
      <w:r w:rsidR="009C3888">
        <w:t xml:space="preserve"> June 2025.</w:t>
      </w:r>
    </w:p>
  </w:footnote>
  <w:footnote w:id="7">
    <w:p w14:paraId="4E8415D7" w14:textId="3279C02B" w:rsidR="000353A9" w:rsidRPr="00BF7C1F" w:rsidRDefault="000353A9">
      <w:pPr>
        <w:pStyle w:val="FootnoteText"/>
      </w:pPr>
      <w:r>
        <w:rPr>
          <w:rStyle w:val="FootnoteReference"/>
        </w:rPr>
        <w:footnoteRef/>
      </w:r>
      <w:r>
        <w:t xml:space="preserve"> </w:t>
      </w:r>
      <w:r w:rsidR="00BF7C1F">
        <w:t xml:space="preserve">Thomas MacDonagh and Joseph Mary Plunkett, </w:t>
      </w:r>
      <w:r w:rsidR="00BF7C1F" w:rsidRPr="00BF7C1F">
        <w:rPr>
          <w:i/>
          <w:iCs/>
        </w:rPr>
        <w:t>The Political Works of Thomas MacDonagh: The Poems of Joseph Mary Plunkett, America</w:t>
      </w:r>
      <w:r w:rsidR="00BF7C1F">
        <w:rPr>
          <w:i/>
          <w:iCs/>
        </w:rPr>
        <w:t xml:space="preserve"> (New</w:t>
      </w:r>
      <w:r w:rsidR="00BF7C1F">
        <w:t xml:space="preserve"> York, N.Y.: America Press, Inc ,1917), p. xvi, p. 631.</w:t>
      </w:r>
    </w:p>
  </w:footnote>
  <w:footnote w:id="8">
    <w:p w14:paraId="05DA4F79" w14:textId="486E0A17" w:rsidR="000353A9" w:rsidRPr="00BF7C1F" w:rsidRDefault="000353A9">
      <w:pPr>
        <w:pStyle w:val="FootnoteText"/>
      </w:pPr>
      <w:r>
        <w:rPr>
          <w:rStyle w:val="FootnoteReference"/>
        </w:rPr>
        <w:footnoteRef/>
      </w:r>
      <w:r>
        <w:t xml:space="preserve"> </w:t>
      </w:r>
      <w:r w:rsidR="00BF7C1F">
        <w:t xml:space="preserve">Denis Donoghue, ‘Easter 1916’, </w:t>
      </w:r>
      <w:r w:rsidR="00BF7C1F" w:rsidRPr="00BF7C1F">
        <w:rPr>
          <w:i/>
          <w:iCs/>
        </w:rPr>
        <w:t>in Yeats’s Legacies: Yeats annual No.21</w:t>
      </w:r>
      <w:r w:rsidR="00BF7C1F">
        <w:t>, ed. by Warwick Gould, 1</w:t>
      </w:r>
      <w:r w:rsidR="00BF7C1F" w:rsidRPr="00BF7C1F">
        <w:rPr>
          <w:vertAlign w:val="superscript"/>
        </w:rPr>
        <w:t>st</w:t>
      </w:r>
      <w:r w:rsidR="00BF7C1F">
        <w:t xml:space="preserve"> ed., Vol.21 (Open Book Publishers, 2018) pp.39-62. </w:t>
      </w:r>
      <w:hyperlink r:id="rId5" w:history="1">
        <w:r w:rsidR="001E5A3A" w:rsidRPr="00FB1793">
          <w:rPr>
            <w:rStyle w:val="Hyperlink"/>
          </w:rPr>
          <w:t>https://www.jstor.org/stable/j.ctv8j415.10</w:t>
        </w:r>
      </w:hyperlink>
      <w:r w:rsidR="001E5A3A">
        <w:t xml:space="preserve"> Accessed 16th June 2025.</w:t>
      </w:r>
    </w:p>
  </w:footnote>
  <w:footnote w:id="9">
    <w:p w14:paraId="2EF5DF69" w14:textId="3003AC20" w:rsidR="000353A9" w:rsidRDefault="000353A9">
      <w:pPr>
        <w:pStyle w:val="FootnoteText"/>
      </w:pPr>
      <w:r>
        <w:rPr>
          <w:rStyle w:val="FootnoteReference"/>
        </w:rPr>
        <w:footnoteRef/>
      </w:r>
      <w:r>
        <w:t xml:space="preserve"> </w:t>
      </w:r>
      <w:r w:rsidR="001E5A3A" w:rsidRPr="0038036B">
        <w:rPr>
          <w:i/>
          <w:iCs/>
        </w:rPr>
        <w:t>BBC History</w:t>
      </w:r>
      <w:r w:rsidR="0038036B">
        <w:t xml:space="preserve">, ‘1916 Easter Rising- Insurrection- The Proclamation’. </w:t>
      </w:r>
      <w:hyperlink r:id="rId6" w:history="1">
        <w:r w:rsidR="0038036B">
          <w:rPr>
            <w:rStyle w:val="Hyperlink"/>
          </w:rPr>
          <w:t>BBC - History - 1916 Easter Rising - Insurrection - The Proclamation</w:t>
        </w:r>
      </w:hyperlink>
      <w:r w:rsidR="0038036B">
        <w:t xml:space="preserve"> Accessed 16</w:t>
      </w:r>
      <w:r w:rsidR="0038036B" w:rsidRPr="0038036B">
        <w:rPr>
          <w:vertAlign w:val="superscript"/>
        </w:rPr>
        <w:t>th</w:t>
      </w:r>
      <w:r w:rsidR="0038036B">
        <w:t xml:space="preserve"> June 2025. </w:t>
      </w:r>
    </w:p>
  </w:footnote>
  <w:footnote w:id="10">
    <w:p w14:paraId="68255862" w14:textId="131CEE78" w:rsidR="000353A9" w:rsidRPr="0038036B" w:rsidRDefault="000353A9" w:rsidP="0038036B">
      <w:pPr>
        <w:rPr>
          <w:rFonts w:ascii="Times New Roman" w:eastAsia="Times New Roman" w:hAnsi="Times New Roman" w:cs="Times New Roman"/>
          <w:kern w:val="0"/>
          <w:sz w:val="24"/>
          <w:szCs w:val="24"/>
          <w:lang w:eastAsia="en-GB"/>
          <w14:ligatures w14:val="none"/>
        </w:rPr>
      </w:pPr>
      <w:r>
        <w:rPr>
          <w:rStyle w:val="FootnoteReference"/>
        </w:rPr>
        <w:footnoteRef/>
      </w:r>
      <w:r>
        <w:t xml:space="preserve"> </w:t>
      </w:r>
      <w:r w:rsidR="0038036B" w:rsidRPr="001E7DD9">
        <w:rPr>
          <w:rFonts w:ascii="Times New Roman" w:eastAsia="Times New Roman" w:hAnsi="Times New Roman" w:cs="Times New Roman"/>
          <w:kern w:val="0"/>
          <w:sz w:val="20"/>
          <w:szCs w:val="20"/>
          <w:lang w:eastAsia="en-GB"/>
          <w14:ligatures w14:val="none"/>
        </w:rPr>
        <w:t>Miriam</w:t>
      </w:r>
      <w:r w:rsidR="0038036B" w:rsidRPr="001E7DD9">
        <w:rPr>
          <w:rFonts w:ascii="Times New Roman" w:eastAsia="Times New Roman" w:hAnsi="Times New Roman" w:cs="Times New Roman"/>
          <w:kern w:val="0"/>
          <w:sz w:val="20"/>
          <w:szCs w:val="20"/>
          <w:lang w:eastAsia="en-GB"/>
          <w14:ligatures w14:val="none"/>
        </w:rPr>
        <w:t xml:space="preserve"> </w:t>
      </w:r>
      <w:r w:rsidR="0038036B" w:rsidRPr="001E7DD9">
        <w:rPr>
          <w:rFonts w:ascii="Times New Roman" w:eastAsia="Times New Roman" w:hAnsi="Times New Roman" w:cs="Times New Roman"/>
          <w:kern w:val="0"/>
          <w:sz w:val="20"/>
          <w:szCs w:val="20"/>
          <w:lang w:eastAsia="en-GB"/>
          <w14:ligatures w14:val="none"/>
        </w:rPr>
        <w:t>Haughto</w:t>
      </w:r>
      <w:r w:rsidR="0038036B" w:rsidRPr="001E7DD9">
        <w:rPr>
          <w:rFonts w:ascii="Times New Roman" w:eastAsia="Times New Roman" w:hAnsi="Times New Roman" w:cs="Times New Roman"/>
          <w:kern w:val="0"/>
          <w:sz w:val="20"/>
          <w:szCs w:val="20"/>
          <w:lang w:eastAsia="en-GB"/>
          <w14:ligatures w14:val="none"/>
        </w:rPr>
        <w:t>n</w:t>
      </w:r>
      <w:r w:rsidR="0038036B" w:rsidRPr="001E7DD9">
        <w:rPr>
          <w:rFonts w:ascii="Times New Roman" w:eastAsia="Times New Roman" w:hAnsi="Times New Roman" w:cs="Times New Roman"/>
          <w:kern w:val="0"/>
          <w:sz w:val="20"/>
          <w:szCs w:val="20"/>
          <w:lang w:eastAsia="en-GB"/>
          <w14:ligatures w14:val="none"/>
        </w:rPr>
        <w:t xml:space="preserve"> ‘“Them the Breaks”: #WakingTheFeminists and Staging the </w:t>
      </w:r>
      <w:r w:rsidR="0038036B" w:rsidRPr="001E7DD9">
        <w:rPr>
          <w:rFonts w:ascii="Times New Roman" w:eastAsia="Times New Roman" w:hAnsi="Times New Roman" w:cs="Times New Roman"/>
          <w:kern w:val="0"/>
          <w:sz w:val="20"/>
          <w:szCs w:val="20"/>
          <w:lang w:eastAsia="en-GB"/>
          <w14:ligatures w14:val="none"/>
        </w:rPr>
        <w:t xml:space="preserve">  </w:t>
      </w:r>
      <w:r w:rsidR="0038036B" w:rsidRPr="001E7DD9">
        <w:rPr>
          <w:rFonts w:ascii="Times New Roman" w:eastAsia="Times New Roman" w:hAnsi="Times New Roman" w:cs="Times New Roman"/>
          <w:kern w:val="0"/>
          <w:sz w:val="20"/>
          <w:szCs w:val="20"/>
          <w:lang w:eastAsia="en-GB"/>
          <w14:ligatures w14:val="none"/>
        </w:rPr>
        <w:t xml:space="preserve">Easter/Estrogen Rising’, </w:t>
      </w:r>
      <w:r w:rsidR="0038036B" w:rsidRPr="001E7DD9">
        <w:rPr>
          <w:rFonts w:ascii="Times New Roman" w:eastAsia="Times New Roman" w:hAnsi="Times New Roman" w:cs="Times New Roman"/>
          <w:i/>
          <w:iCs/>
          <w:kern w:val="0"/>
          <w:sz w:val="20"/>
          <w:szCs w:val="20"/>
          <w:lang w:eastAsia="en-GB"/>
          <w14:ligatures w14:val="none"/>
        </w:rPr>
        <w:t>Contemporary Theatre Review</w:t>
      </w:r>
      <w:r w:rsidR="0038036B" w:rsidRPr="001E7DD9">
        <w:rPr>
          <w:rFonts w:ascii="Times New Roman" w:eastAsia="Times New Roman" w:hAnsi="Times New Roman" w:cs="Times New Roman"/>
          <w:kern w:val="0"/>
          <w:sz w:val="20"/>
          <w:szCs w:val="20"/>
          <w:lang w:eastAsia="en-GB"/>
          <w14:ligatures w14:val="none"/>
        </w:rPr>
        <w:t>, 28.3 (2018), pp. 345–54, doi:10.1080/10486801.2018.1475363</w:t>
      </w:r>
      <w:r w:rsidR="0038036B" w:rsidRPr="001E7DD9">
        <w:rPr>
          <w:rFonts w:ascii="Times New Roman" w:eastAsia="Times New Roman" w:hAnsi="Times New Roman" w:cs="Times New Roman"/>
          <w:kern w:val="0"/>
          <w:sz w:val="20"/>
          <w:szCs w:val="20"/>
          <w:lang w:eastAsia="en-GB"/>
          <w14:ligatures w14:val="none"/>
        </w:rPr>
        <w:t xml:space="preserve"> </w:t>
      </w:r>
    </w:p>
  </w:footnote>
  <w:footnote w:id="11">
    <w:p w14:paraId="357920AB" w14:textId="61F91394" w:rsidR="000353A9" w:rsidRPr="00055321" w:rsidRDefault="000353A9" w:rsidP="00055321">
      <w:pPr>
        <w:rPr>
          <w:rFonts w:ascii="Times New Roman" w:eastAsia="Times New Roman" w:hAnsi="Times New Roman" w:cs="Times New Roman"/>
          <w:kern w:val="0"/>
          <w:sz w:val="20"/>
          <w:szCs w:val="20"/>
          <w:lang w:eastAsia="en-GB"/>
          <w14:ligatures w14:val="none"/>
        </w:rPr>
      </w:pPr>
      <w:r w:rsidRPr="00055321">
        <w:rPr>
          <w:rStyle w:val="FootnoteReference"/>
          <w:sz w:val="20"/>
          <w:szCs w:val="20"/>
        </w:rPr>
        <w:footnoteRef/>
      </w:r>
      <w:r w:rsidR="00055321" w:rsidRPr="00055321">
        <w:rPr>
          <w:rFonts w:ascii="Times New Roman" w:eastAsia="Times New Roman" w:hAnsi="Times New Roman" w:cs="Times New Roman"/>
          <w:kern w:val="0"/>
          <w:sz w:val="20"/>
          <w:szCs w:val="20"/>
          <w:lang w:eastAsia="en-GB"/>
          <w14:ligatures w14:val="none"/>
        </w:rPr>
        <w:t xml:space="preserve"> W. Harvey</w:t>
      </w:r>
      <w:r w:rsidR="00055321">
        <w:rPr>
          <w:rFonts w:ascii="Times New Roman" w:eastAsia="Times New Roman" w:hAnsi="Times New Roman" w:cs="Times New Roman"/>
          <w:kern w:val="0"/>
          <w:sz w:val="20"/>
          <w:szCs w:val="20"/>
          <w:lang w:eastAsia="en-GB"/>
          <w14:ligatures w14:val="none"/>
        </w:rPr>
        <w:t xml:space="preserve"> Cox,</w:t>
      </w:r>
      <w:r w:rsidR="00055321" w:rsidRPr="00055321">
        <w:rPr>
          <w:rFonts w:ascii="Times New Roman" w:eastAsia="Times New Roman" w:hAnsi="Times New Roman" w:cs="Times New Roman"/>
          <w:kern w:val="0"/>
          <w:sz w:val="20"/>
          <w:szCs w:val="20"/>
          <w:lang w:eastAsia="en-GB"/>
          <w14:ligatures w14:val="none"/>
        </w:rPr>
        <w:t xml:space="preserve"> ‘Who Wants a United Ireland?’, </w:t>
      </w:r>
      <w:r w:rsidR="00055321" w:rsidRPr="00055321">
        <w:rPr>
          <w:rFonts w:ascii="Times New Roman" w:eastAsia="Times New Roman" w:hAnsi="Times New Roman" w:cs="Times New Roman"/>
          <w:i/>
          <w:iCs/>
          <w:kern w:val="0"/>
          <w:sz w:val="20"/>
          <w:szCs w:val="20"/>
          <w:lang w:eastAsia="en-GB"/>
          <w14:ligatures w14:val="none"/>
        </w:rPr>
        <w:t>Government and Opposition (London)</w:t>
      </w:r>
      <w:r w:rsidR="00055321" w:rsidRPr="00055321">
        <w:rPr>
          <w:rFonts w:ascii="Times New Roman" w:eastAsia="Times New Roman" w:hAnsi="Times New Roman" w:cs="Times New Roman"/>
          <w:kern w:val="0"/>
          <w:sz w:val="20"/>
          <w:szCs w:val="20"/>
          <w:lang w:eastAsia="en-GB"/>
          <w14:ligatures w14:val="none"/>
        </w:rPr>
        <w:t>, 20.1 (1985), pp. 29–47, doi:10.1111/j.1477-</w:t>
      </w:r>
      <w:r w:rsidR="00055321" w:rsidRPr="00055321">
        <w:rPr>
          <w:rFonts w:ascii="Times New Roman" w:eastAsia="Times New Roman" w:hAnsi="Times New Roman" w:cs="Times New Roman"/>
          <w:kern w:val="0"/>
          <w:sz w:val="20"/>
          <w:szCs w:val="20"/>
          <w:lang w:eastAsia="en-GB"/>
          <w14:ligatures w14:val="none"/>
        </w:rPr>
        <w:t>7053. 1985.tb</w:t>
      </w:r>
      <w:r w:rsidR="00055321" w:rsidRPr="00055321">
        <w:rPr>
          <w:rFonts w:ascii="Times New Roman" w:eastAsia="Times New Roman" w:hAnsi="Times New Roman" w:cs="Times New Roman"/>
          <w:kern w:val="0"/>
          <w:sz w:val="20"/>
          <w:szCs w:val="20"/>
          <w:lang w:eastAsia="en-GB"/>
          <w14:ligatures w14:val="none"/>
        </w:rPr>
        <w:t>01066.x</w:t>
      </w:r>
    </w:p>
  </w:footnote>
  <w:footnote w:id="12">
    <w:p w14:paraId="3CD62DDD" w14:textId="1AFFF64E" w:rsidR="000353A9" w:rsidRPr="00055321" w:rsidRDefault="000353A9">
      <w:pPr>
        <w:pStyle w:val="FootnoteText"/>
      </w:pPr>
      <w:r>
        <w:rPr>
          <w:rStyle w:val="FootnoteReference"/>
        </w:rPr>
        <w:footnoteRef/>
      </w:r>
      <w:r>
        <w:t xml:space="preserve"> </w:t>
      </w:r>
      <w:r w:rsidR="00055321">
        <w:t xml:space="preserve">‘The Irish Republican Brotherhood’, </w:t>
      </w:r>
      <w:r w:rsidR="00055321">
        <w:rPr>
          <w:i/>
          <w:iCs/>
        </w:rPr>
        <w:t xml:space="preserve">BBC History,1916 Easter Rising- Profiles. </w:t>
      </w:r>
      <w:hyperlink r:id="rId7" w:history="1">
        <w:r w:rsidR="00055321">
          <w:rPr>
            <w:rStyle w:val="Hyperlink"/>
          </w:rPr>
          <w:t>BBC - History - 1916 Easter Rising - Profiles - The Irish Republican Brotherhood</w:t>
        </w:r>
      </w:hyperlink>
      <w:r w:rsidR="00055321">
        <w:t xml:space="preserve"> Accessed 16</w:t>
      </w:r>
      <w:r w:rsidR="00055321" w:rsidRPr="00055321">
        <w:rPr>
          <w:vertAlign w:val="superscript"/>
        </w:rPr>
        <w:t>th</w:t>
      </w:r>
      <w:r w:rsidR="00055321">
        <w:t xml:space="preserve"> June 2025.</w:t>
      </w:r>
    </w:p>
  </w:footnote>
  <w:footnote w:id="13">
    <w:p w14:paraId="65651031" w14:textId="43D090E9" w:rsidR="000353A9" w:rsidRPr="007A0448" w:rsidRDefault="000353A9">
      <w:pPr>
        <w:pStyle w:val="FootnoteText"/>
      </w:pPr>
      <w:r>
        <w:rPr>
          <w:rStyle w:val="FootnoteReference"/>
        </w:rPr>
        <w:footnoteRef/>
      </w:r>
      <w:r w:rsidR="007A0448">
        <w:t xml:space="preserve"> </w:t>
      </w:r>
      <w:r w:rsidR="007A0448">
        <w:rPr>
          <w:i/>
          <w:iCs/>
        </w:rPr>
        <w:t xml:space="preserve">Copy of the Proclamation of the Irish Republic, 1916. </w:t>
      </w:r>
      <w:r w:rsidR="007A0448">
        <w:t xml:space="preserve">JSTOR </w:t>
      </w:r>
      <w:hyperlink r:id="rId8" w:history="1">
        <w:r w:rsidR="007A0448" w:rsidRPr="00FB1793">
          <w:rPr>
            <w:rStyle w:val="Hyperlink"/>
          </w:rPr>
          <w:t>https://www.jstor.org/stable/community.29825218</w:t>
        </w:r>
      </w:hyperlink>
      <w:r w:rsidR="007A0448">
        <w:t xml:space="preserve"> Accessed 16th June 2025.</w:t>
      </w:r>
    </w:p>
  </w:footnote>
  <w:footnote w:id="14">
    <w:p w14:paraId="47EF83E4" w14:textId="353BD29C" w:rsidR="008909BB" w:rsidRPr="007A0448" w:rsidRDefault="008909BB" w:rsidP="007A0448">
      <w:pPr>
        <w:rPr>
          <w:rFonts w:ascii="Times New Roman" w:eastAsia="Times New Roman" w:hAnsi="Times New Roman" w:cs="Times New Roman"/>
          <w:kern w:val="0"/>
          <w:sz w:val="24"/>
          <w:szCs w:val="24"/>
          <w:lang w:eastAsia="en-GB"/>
          <w14:ligatures w14:val="none"/>
        </w:rPr>
      </w:pPr>
      <w:r>
        <w:rPr>
          <w:rStyle w:val="FootnoteReference"/>
        </w:rPr>
        <w:footnoteRef/>
      </w:r>
      <w:r>
        <w:t xml:space="preserve"> </w:t>
      </w:r>
      <w:r w:rsidR="007A0448" w:rsidRPr="004C5370">
        <w:rPr>
          <w:rFonts w:ascii="Times New Roman" w:eastAsia="Times New Roman" w:hAnsi="Times New Roman" w:cs="Times New Roman"/>
          <w:kern w:val="0"/>
          <w:sz w:val="20"/>
          <w:szCs w:val="20"/>
          <w:lang w:eastAsia="en-GB"/>
          <w14:ligatures w14:val="none"/>
        </w:rPr>
        <w:t>Catherine</w:t>
      </w:r>
      <w:r w:rsidR="007A0448" w:rsidRPr="004C5370">
        <w:rPr>
          <w:rFonts w:ascii="Times New Roman" w:eastAsia="Times New Roman" w:hAnsi="Times New Roman" w:cs="Times New Roman"/>
          <w:kern w:val="0"/>
          <w:sz w:val="20"/>
          <w:szCs w:val="20"/>
          <w:lang w:eastAsia="en-GB"/>
          <w14:ligatures w14:val="none"/>
        </w:rPr>
        <w:t xml:space="preserve"> Frost, </w:t>
      </w:r>
      <w:r w:rsidR="007A0448" w:rsidRPr="004C5370">
        <w:rPr>
          <w:rFonts w:ascii="Times New Roman" w:eastAsia="Times New Roman" w:hAnsi="Times New Roman" w:cs="Times New Roman"/>
          <w:kern w:val="0"/>
          <w:sz w:val="20"/>
          <w:szCs w:val="20"/>
          <w:lang w:eastAsia="en-GB"/>
          <w14:ligatures w14:val="none"/>
        </w:rPr>
        <w:t xml:space="preserve">‘Summoning Sovereignty: Constituent Power and Poetic Prophecy in Ireland’s 1916 Proclamation of the Republic’, </w:t>
      </w:r>
      <w:r w:rsidR="007A0448" w:rsidRPr="004C5370">
        <w:rPr>
          <w:rFonts w:ascii="Times New Roman" w:eastAsia="Times New Roman" w:hAnsi="Times New Roman" w:cs="Times New Roman"/>
          <w:i/>
          <w:iCs/>
          <w:kern w:val="0"/>
          <w:sz w:val="20"/>
          <w:szCs w:val="20"/>
          <w:lang w:eastAsia="en-GB"/>
          <w14:ligatures w14:val="none"/>
        </w:rPr>
        <w:t>Constellations (Oxford, England)</w:t>
      </w:r>
      <w:r w:rsidR="007A0448" w:rsidRPr="004C5370">
        <w:rPr>
          <w:rFonts w:ascii="Times New Roman" w:eastAsia="Times New Roman" w:hAnsi="Times New Roman" w:cs="Times New Roman"/>
          <w:kern w:val="0"/>
          <w:sz w:val="20"/>
          <w:szCs w:val="20"/>
          <w:lang w:eastAsia="en-GB"/>
          <w14:ligatures w14:val="none"/>
        </w:rPr>
        <w:t>, 24.1 (2017), pp. 76–88, doi:10.1111/1467-8675.12268</w:t>
      </w:r>
      <w:r w:rsidR="007A0448">
        <w:rPr>
          <w:rFonts w:ascii="Times New Roman" w:eastAsia="Times New Roman" w:hAnsi="Times New Roman" w:cs="Times New Roman"/>
          <w:kern w:val="0"/>
          <w:sz w:val="24"/>
          <w:szCs w:val="24"/>
          <w:lang w:eastAsia="en-GB"/>
          <w14:ligatures w14:val="none"/>
        </w:rPr>
        <w:t>.</w:t>
      </w:r>
      <w:r w:rsidR="004C5370">
        <w:rPr>
          <w:rFonts w:ascii="Times New Roman" w:eastAsia="Times New Roman" w:hAnsi="Times New Roman" w:cs="Times New Roman"/>
          <w:kern w:val="0"/>
          <w:sz w:val="24"/>
          <w:szCs w:val="24"/>
          <w:lang w:eastAsia="en-GB"/>
          <w14:ligatures w14:val="none"/>
        </w:rPr>
        <w:t xml:space="preserve"> </w:t>
      </w:r>
    </w:p>
  </w:footnote>
  <w:footnote w:id="15">
    <w:p w14:paraId="7996022B" w14:textId="69B64D33" w:rsidR="008909BB" w:rsidRPr="00D5593E" w:rsidRDefault="008909BB" w:rsidP="00D5593E">
      <w:pPr>
        <w:rPr>
          <w:rFonts w:ascii="Times New Roman" w:eastAsia="Times New Roman" w:hAnsi="Times New Roman" w:cs="Times New Roman"/>
          <w:kern w:val="0"/>
          <w:sz w:val="20"/>
          <w:szCs w:val="20"/>
          <w:lang w:eastAsia="en-GB"/>
          <w14:ligatures w14:val="none"/>
        </w:rPr>
      </w:pPr>
      <w:r w:rsidRPr="00D5593E">
        <w:rPr>
          <w:rStyle w:val="FootnoteReference"/>
          <w:sz w:val="20"/>
          <w:szCs w:val="20"/>
        </w:rPr>
        <w:footnoteRef/>
      </w:r>
      <w:r w:rsidRPr="00D5593E">
        <w:rPr>
          <w:sz w:val="20"/>
          <w:szCs w:val="20"/>
        </w:rPr>
        <w:t xml:space="preserve"> </w:t>
      </w:r>
      <w:r w:rsidR="00D5593E" w:rsidRPr="00D5593E">
        <w:rPr>
          <w:rFonts w:ascii="Times New Roman" w:eastAsia="Times New Roman" w:hAnsi="Times New Roman" w:cs="Times New Roman"/>
          <w:kern w:val="0"/>
          <w:sz w:val="20"/>
          <w:szCs w:val="20"/>
          <w:lang w:eastAsia="en-GB"/>
          <w14:ligatures w14:val="none"/>
        </w:rPr>
        <w:t>David</w:t>
      </w:r>
      <w:r w:rsidR="00D5593E" w:rsidRPr="00D5593E">
        <w:rPr>
          <w:rFonts w:ascii="Times New Roman" w:eastAsia="Times New Roman" w:hAnsi="Times New Roman" w:cs="Times New Roman"/>
          <w:kern w:val="0"/>
          <w:sz w:val="20"/>
          <w:szCs w:val="20"/>
          <w:lang w:eastAsia="en-GB"/>
          <w14:ligatures w14:val="none"/>
        </w:rPr>
        <w:t xml:space="preserve"> </w:t>
      </w:r>
      <w:r w:rsidR="00D5593E" w:rsidRPr="00D5593E">
        <w:rPr>
          <w:rFonts w:ascii="Times New Roman" w:eastAsia="Times New Roman" w:hAnsi="Times New Roman" w:cs="Times New Roman"/>
          <w:kern w:val="0"/>
          <w:sz w:val="20"/>
          <w:szCs w:val="20"/>
          <w:lang w:eastAsia="en-GB"/>
          <w14:ligatures w14:val="none"/>
        </w:rPr>
        <w:t xml:space="preserve">Brundage, </w:t>
      </w:r>
      <w:r w:rsidR="00D5593E" w:rsidRPr="00D5593E">
        <w:rPr>
          <w:rFonts w:ascii="Times New Roman" w:eastAsia="Times New Roman" w:hAnsi="Times New Roman" w:cs="Times New Roman"/>
          <w:i/>
          <w:iCs/>
          <w:kern w:val="0"/>
          <w:sz w:val="20"/>
          <w:szCs w:val="20"/>
          <w:lang w:eastAsia="en-GB"/>
          <w14:ligatures w14:val="none"/>
        </w:rPr>
        <w:t>Irish Nationalists in America: The Politics of Exile, 1798–1998</w:t>
      </w:r>
      <w:r w:rsidR="00D5593E" w:rsidRPr="00D5593E">
        <w:rPr>
          <w:rFonts w:ascii="Times New Roman" w:eastAsia="Times New Roman" w:hAnsi="Times New Roman" w:cs="Times New Roman"/>
          <w:kern w:val="0"/>
          <w:sz w:val="20"/>
          <w:szCs w:val="20"/>
          <w:lang w:eastAsia="en-GB"/>
          <w14:ligatures w14:val="none"/>
        </w:rPr>
        <w:t>, 1st edn (Oxford University Press, 2016), doi:10.1093/</w:t>
      </w:r>
      <w:r w:rsidR="00D5593E" w:rsidRPr="00D5593E">
        <w:rPr>
          <w:rFonts w:ascii="Times New Roman" w:eastAsia="Times New Roman" w:hAnsi="Times New Roman" w:cs="Times New Roman"/>
          <w:kern w:val="0"/>
          <w:sz w:val="20"/>
          <w:szCs w:val="20"/>
          <w:lang w:eastAsia="en-GB"/>
          <w14:ligatures w14:val="none"/>
        </w:rPr>
        <w:t>acprof oso</w:t>
      </w:r>
      <w:r w:rsidR="00D5593E" w:rsidRPr="00D5593E">
        <w:rPr>
          <w:rFonts w:ascii="Times New Roman" w:eastAsia="Times New Roman" w:hAnsi="Times New Roman" w:cs="Times New Roman"/>
          <w:kern w:val="0"/>
          <w:sz w:val="20"/>
          <w:szCs w:val="20"/>
          <w:lang w:eastAsia="en-GB"/>
          <w14:ligatures w14:val="none"/>
        </w:rPr>
        <w:t>/9780195331776.001.0001</w:t>
      </w:r>
    </w:p>
  </w:footnote>
  <w:footnote w:id="16">
    <w:p w14:paraId="47617427" w14:textId="50DD1FDE" w:rsidR="008909BB" w:rsidRPr="00D5593E" w:rsidRDefault="008909BB" w:rsidP="00D5593E">
      <w:pPr>
        <w:rPr>
          <w:rFonts w:ascii="Times New Roman" w:eastAsia="Times New Roman" w:hAnsi="Times New Roman" w:cs="Times New Roman"/>
          <w:kern w:val="0"/>
          <w:sz w:val="20"/>
          <w:szCs w:val="20"/>
          <w:lang w:eastAsia="en-GB"/>
          <w14:ligatures w14:val="none"/>
        </w:rPr>
      </w:pPr>
      <w:r>
        <w:rPr>
          <w:rStyle w:val="FootnoteReference"/>
        </w:rPr>
        <w:footnoteRef/>
      </w:r>
      <w:r>
        <w:t xml:space="preserve"> </w:t>
      </w:r>
      <w:r w:rsidR="00D5593E" w:rsidRPr="00D5593E">
        <w:rPr>
          <w:rFonts w:ascii="Times New Roman" w:eastAsia="Times New Roman" w:hAnsi="Times New Roman" w:cs="Times New Roman"/>
          <w:kern w:val="0"/>
          <w:sz w:val="20"/>
          <w:szCs w:val="20"/>
          <w:lang w:eastAsia="en-GB"/>
          <w14:ligatures w14:val="none"/>
        </w:rPr>
        <w:t>Charles</w:t>
      </w:r>
      <w:r w:rsidR="00D5593E">
        <w:rPr>
          <w:rFonts w:ascii="Times New Roman" w:eastAsia="Times New Roman" w:hAnsi="Times New Roman" w:cs="Times New Roman"/>
          <w:kern w:val="0"/>
          <w:sz w:val="20"/>
          <w:szCs w:val="20"/>
          <w:lang w:eastAsia="en-GB"/>
          <w14:ligatures w14:val="none"/>
        </w:rPr>
        <w:t xml:space="preserve"> </w:t>
      </w:r>
      <w:r w:rsidR="00D5593E" w:rsidRPr="00D5593E">
        <w:rPr>
          <w:rFonts w:ascii="Times New Roman" w:eastAsia="Times New Roman" w:hAnsi="Times New Roman" w:cs="Times New Roman"/>
          <w:kern w:val="0"/>
          <w:sz w:val="20"/>
          <w:szCs w:val="20"/>
          <w:lang w:eastAsia="en-GB"/>
          <w14:ligatures w14:val="none"/>
        </w:rPr>
        <w:t xml:space="preserve">Townshend, </w:t>
      </w:r>
      <w:r w:rsidR="00D5593E" w:rsidRPr="00D5593E">
        <w:rPr>
          <w:rFonts w:ascii="Times New Roman" w:eastAsia="Times New Roman" w:hAnsi="Times New Roman" w:cs="Times New Roman"/>
          <w:i/>
          <w:iCs/>
          <w:kern w:val="0"/>
          <w:sz w:val="20"/>
          <w:szCs w:val="20"/>
          <w:lang w:eastAsia="en-GB"/>
          <w14:ligatures w14:val="none"/>
        </w:rPr>
        <w:t xml:space="preserve">Easter </w:t>
      </w:r>
      <w:r w:rsidR="00D5593E" w:rsidRPr="00D5593E">
        <w:rPr>
          <w:rFonts w:ascii="Times New Roman" w:eastAsia="Times New Roman" w:hAnsi="Times New Roman" w:cs="Times New Roman"/>
          <w:i/>
          <w:iCs/>
          <w:kern w:val="0"/>
          <w:sz w:val="20"/>
          <w:szCs w:val="20"/>
          <w:lang w:eastAsia="en-GB"/>
          <w14:ligatures w14:val="none"/>
        </w:rPr>
        <w:t>1916</w:t>
      </w:r>
      <w:r w:rsidR="00D5593E" w:rsidRPr="00D5593E">
        <w:rPr>
          <w:rFonts w:ascii="Arial" w:eastAsia="Times New Roman" w:hAnsi="Arial" w:cs="Arial"/>
          <w:i/>
          <w:iCs/>
          <w:kern w:val="0"/>
          <w:sz w:val="20"/>
          <w:szCs w:val="20"/>
          <w:lang w:eastAsia="en-GB"/>
          <w14:ligatures w14:val="none"/>
        </w:rPr>
        <w:t>:</w:t>
      </w:r>
      <w:r w:rsidR="00D5593E" w:rsidRPr="00D5593E">
        <w:rPr>
          <w:rFonts w:ascii="Times New Roman" w:eastAsia="Times New Roman" w:hAnsi="Times New Roman" w:cs="Times New Roman"/>
          <w:i/>
          <w:iCs/>
          <w:kern w:val="0"/>
          <w:sz w:val="20"/>
          <w:szCs w:val="20"/>
          <w:lang w:eastAsia="en-GB"/>
          <w14:ligatures w14:val="none"/>
        </w:rPr>
        <w:t xml:space="preserve"> The Irish Rebellion</w:t>
      </w:r>
      <w:r w:rsidR="00D5593E" w:rsidRPr="00D5593E">
        <w:rPr>
          <w:rFonts w:ascii="Times New Roman" w:eastAsia="Times New Roman" w:hAnsi="Times New Roman" w:cs="Times New Roman"/>
          <w:kern w:val="0"/>
          <w:sz w:val="20"/>
          <w:szCs w:val="20"/>
          <w:lang w:eastAsia="en-GB"/>
          <w14:ligatures w14:val="none"/>
        </w:rPr>
        <w:t>, New edition. (Penguin Books, 2015</w:t>
      </w:r>
    </w:p>
  </w:footnote>
  <w:footnote w:id="17">
    <w:p w14:paraId="09EBD207" w14:textId="63A63079" w:rsidR="008909BB" w:rsidRPr="00011C97" w:rsidRDefault="008909BB">
      <w:pPr>
        <w:pStyle w:val="FootnoteText"/>
      </w:pPr>
      <w:r>
        <w:rPr>
          <w:rStyle w:val="FootnoteReference"/>
        </w:rPr>
        <w:footnoteRef/>
      </w:r>
      <w:r>
        <w:t xml:space="preserve"> </w:t>
      </w:r>
      <w:r w:rsidR="00011C97">
        <w:t xml:space="preserve">Fearghal McGarry, ‘The Easter Rising of 1916: The Aftermath’, </w:t>
      </w:r>
      <w:r w:rsidR="00011C97">
        <w:rPr>
          <w:i/>
          <w:iCs/>
        </w:rPr>
        <w:t xml:space="preserve">BBC History, </w:t>
      </w:r>
      <w:r w:rsidR="00011C97">
        <w:t xml:space="preserve">last updated 3 March 2011. </w:t>
      </w:r>
      <w:hyperlink r:id="rId9" w:history="1">
        <w:r w:rsidR="00011C97">
          <w:rPr>
            <w:rStyle w:val="Hyperlink"/>
          </w:rPr>
          <w:t>BBC - History - British History in depth: The Easter Rising of 1916</w:t>
        </w:r>
      </w:hyperlink>
      <w:r w:rsidR="00011C97">
        <w:t xml:space="preserve"> Accessed 17</w:t>
      </w:r>
      <w:r w:rsidR="00011C97" w:rsidRPr="00011C97">
        <w:rPr>
          <w:vertAlign w:val="superscript"/>
        </w:rPr>
        <w:t>th</w:t>
      </w:r>
      <w:r w:rsidR="00011C97">
        <w:t xml:space="preserve"> June 2025.</w:t>
      </w:r>
    </w:p>
    <w:p w14:paraId="3C881571" w14:textId="77777777" w:rsidR="00011C97" w:rsidRDefault="00011C97">
      <w:pPr>
        <w:pStyle w:val="FootnoteText"/>
      </w:pPr>
    </w:p>
  </w:footnote>
  <w:footnote w:id="18">
    <w:p w14:paraId="42996614" w14:textId="56140F6B" w:rsidR="004B28E4" w:rsidRPr="000F6245" w:rsidRDefault="004B28E4">
      <w:pPr>
        <w:pStyle w:val="FootnoteText"/>
      </w:pPr>
      <w:r>
        <w:rPr>
          <w:rStyle w:val="FootnoteReference"/>
        </w:rPr>
        <w:footnoteRef/>
      </w:r>
      <w:r>
        <w:t xml:space="preserve"> </w:t>
      </w:r>
      <w:r w:rsidR="000F6245">
        <w:t xml:space="preserve">Caoimhe Nic Dhaibheid,’ The Irish National Aid Association and the Radicalization of Public Opinion in Ireland, 1916-1918’ </w:t>
      </w:r>
      <w:r w:rsidR="000F6245">
        <w:rPr>
          <w:i/>
          <w:iCs/>
        </w:rPr>
        <w:t>The Historical Journal</w:t>
      </w:r>
      <w:r w:rsidR="000F6245" w:rsidRPr="000F6245">
        <w:t>, 55.3 (2012), pp</w:t>
      </w:r>
      <w:r w:rsidR="000F6245">
        <w:t xml:space="preserve">. 705-29 </w:t>
      </w:r>
      <w:hyperlink r:id="rId10" w:history="1">
        <w:r w:rsidR="000F6245" w:rsidRPr="00FB1793">
          <w:rPr>
            <w:rStyle w:val="Hyperlink"/>
          </w:rPr>
          <w:t>https://www.jstor.org/stable/23263270</w:t>
        </w:r>
      </w:hyperlink>
      <w:r w:rsidR="000F6245">
        <w:t xml:space="preserve"> Accessed 17th June 2025.</w:t>
      </w:r>
    </w:p>
  </w:footnote>
  <w:footnote w:id="19">
    <w:p w14:paraId="618693BC" w14:textId="5E54AF5B" w:rsidR="008909BB" w:rsidRPr="000B7F6C" w:rsidRDefault="008909BB" w:rsidP="003B3338">
      <w:pPr>
        <w:rPr>
          <w:rFonts w:ascii="Times New Roman" w:eastAsia="Times New Roman" w:hAnsi="Times New Roman" w:cs="Times New Roman"/>
          <w:kern w:val="0"/>
          <w:sz w:val="24"/>
          <w:szCs w:val="24"/>
          <w:lang w:eastAsia="en-GB"/>
          <w14:ligatures w14:val="none"/>
        </w:rPr>
      </w:pPr>
      <w:r w:rsidRPr="003B3338">
        <w:rPr>
          <w:rStyle w:val="FootnoteReference"/>
          <w:sz w:val="20"/>
          <w:szCs w:val="20"/>
        </w:rPr>
        <w:footnoteRef/>
      </w:r>
      <w:r w:rsidRPr="003B3338">
        <w:rPr>
          <w:sz w:val="20"/>
          <w:szCs w:val="20"/>
        </w:rPr>
        <w:t xml:space="preserve"> </w:t>
      </w:r>
      <w:r w:rsidR="000B7F6C" w:rsidRPr="000B7F6C">
        <w:rPr>
          <w:rFonts w:ascii="Times New Roman" w:eastAsia="Times New Roman" w:hAnsi="Times New Roman" w:cs="Times New Roman"/>
          <w:kern w:val="0"/>
          <w:sz w:val="20"/>
          <w:szCs w:val="20"/>
          <w:lang w:eastAsia="en-GB"/>
          <w14:ligatures w14:val="none"/>
        </w:rPr>
        <w:t xml:space="preserve"> Cian</w:t>
      </w:r>
      <w:r w:rsidR="000B7F6C" w:rsidRPr="000B7F6C">
        <w:rPr>
          <w:rFonts w:ascii="Times New Roman" w:eastAsia="Times New Roman" w:hAnsi="Times New Roman" w:cs="Times New Roman"/>
          <w:kern w:val="0"/>
          <w:sz w:val="20"/>
          <w:szCs w:val="20"/>
          <w:lang w:eastAsia="en-GB"/>
          <w14:ligatures w14:val="none"/>
        </w:rPr>
        <w:t xml:space="preserve"> </w:t>
      </w:r>
      <w:r w:rsidR="000B7F6C" w:rsidRPr="000B7F6C">
        <w:rPr>
          <w:rFonts w:ascii="Times New Roman" w:eastAsia="Times New Roman" w:hAnsi="Times New Roman" w:cs="Times New Roman"/>
          <w:kern w:val="0"/>
          <w:sz w:val="20"/>
          <w:szCs w:val="20"/>
          <w:lang w:eastAsia="en-GB"/>
          <w14:ligatures w14:val="none"/>
        </w:rPr>
        <w:t xml:space="preserve">O’Driscoll, ‘Knowing and Forgetting the Easter 1916 Rising’, </w:t>
      </w:r>
      <w:r w:rsidR="000B7F6C" w:rsidRPr="000B7F6C">
        <w:rPr>
          <w:rFonts w:ascii="Times New Roman" w:eastAsia="Times New Roman" w:hAnsi="Times New Roman" w:cs="Times New Roman"/>
          <w:i/>
          <w:iCs/>
          <w:kern w:val="0"/>
          <w:sz w:val="20"/>
          <w:szCs w:val="20"/>
          <w:lang w:eastAsia="en-GB"/>
          <w14:ligatures w14:val="none"/>
        </w:rPr>
        <w:t>The Australian Journal of Politics and History</w:t>
      </w:r>
      <w:r w:rsidR="000B7F6C" w:rsidRPr="000B7F6C">
        <w:rPr>
          <w:rFonts w:ascii="Times New Roman" w:eastAsia="Times New Roman" w:hAnsi="Times New Roman" w:cs="Times New Roman"/>
          <w:kern w:val="0"/>
          <w:sz w:val="20"/>
          <w:szCs w:val="20"/>
          <w:lang w:eastAsia="en-GB"/>
          <w14:ligatures w14:val="none"/>
        </w:rPr>
        <w:t>, 63.3 (2017), pp. 419–29, doi:10.1111/ajph.12371</w:t>
      </w:r>
    </w:p>
  </w:footnote>
  <w:footnote w:id="20">
    <w:p w14:paraId="72645706" w14:textId="5035BE99" w:rsidR="008909BB" w:rsidRPr="000B7F6C" w:rsidRDefault="008909BB" w:rsidP="000B7F6C">
      <w:pPr>
        <w:rPr>
          <w:rFonts w:ascii="Times New Roman" w:eastAsia="Times New Roman" w:hAnsi="Times New Roman" w:cs="Times New Roman"/>
          <w:kern w:val="0"/>
          <w:sz w:val="20"/>
          <w:szCs w:val="20"/>
          <w:lang w:eastAsia="en-GB"/>
          <w14:ligatures w14:val="none"/>
        </w:rPr>
      </w:pPr>
      <w:r>
        <w:rPr>
          <w:rStyle w:val="FootnoteReference"/>
        </w:rPr>
        <w:footnoteRef/>
      </w:r>
      <w:r>
        <w:t xml:space="preserve"> </w:t>
      </w:r>
      <w:r w:rsidR="000B7F6C" w:rsidRPr="003B3338">
        <w:rPr>
          <w:rFonts w:ascii="Times New Roman" w:eastAsia="Times New Roman" w:hAnsi="Times New Roman" w:cs="Times New Roman"/>
          <w:kern w:val="0"/>
          <w:sz w:val="20"/>
          <w:szCs w:val="20"/>
          <w:lang w:eastAsia="en-GB"/>
          <w14:ligatures w14:val="none"/>
        </w:rPr>
        <w:t>F. S. L</w:t>
      </w:r>
      <w:r w:rsidR="000B7F6C">
        <w:rPr>
          <w:rFonts w:ascii="Times New Roman" w:eastAsia="Times New Roman" w:hAnsi="Times New Roman" w:cs="Times New Roman"/>
          <w:kern w:val="0"/>
          <w:sz w:val="20"/>
          <w:szCs w:val="20"/>
          <w:lang w:eastAsia="en-GB"/>
          <w14:ligatures w14:val="none"/>
        </w:rPr>
        <w:t xml:space="preserve">. </w:t>
      </w:r>
      <w:r w:rsidR="000B7F6C" w:rsidRPr="003B3338">
        <w:rPr>
          <w:rFonts w:ascii="Times New Roman" w:eastAsia="Times New Roman" w:hAnsi="Times New Roman" w:cs="Times New Roman"/>
          <w:kern w:val="0"/>
          <w:sz w:val="20"/>
          <w:szCs w:val="20"/>
          <w:lang w:eastAsia="en-GB"/>
          <w14:ligatures w14:val="none"/>
        </w:rPr>
        <w:t xml:space="preserve">LYONS, ‘The Rising and After’, in </w:t>
      </w:r>
      <w:r w:rsidR="000B7F6C" w:rsidRPr="003B3338">
        <w:rPr>
          <w:rFonts w:ascii="Times New Roman" w:eastAsia="Times New Roman" w:hAnsi="Times New Roman" w:cs="Times New Roman"/>
          <w:i/>
          <w:iCs/>
          <w:kern w:val="0"/>
          <w:sz w:val="20"/>
          <w:szCs w:val="20"/>
          <w:lang w:eastAsia="en-GB"/>
          <w14:ligatures w14:val="none"/>
        </w:rPr>
        <w:t>A New History of Ireland, Volume VI</w:t>
      </w:r>
      <w:r w:rsidR="000B7F6C" w:rsidRPr="003B3338">
        <w:rPr>
          <w:rFonts w:ascii="Times New Roman" w:eastAsia="Times New Roman" w:hAnsi="Times New Roman" w:cs="Times New Roman"/>
          <w:kern w:val="0"/>
          <w:sz w:val="20"/>
          <w:szCs w:val="20"/>
          <w:lang w:eastAsia="en-GB"/>
          <w14:ligatures w14:val="none"/>
        </w:rPr>
        <w:t xml:space="preserve"> (Oxford University Press, 2010), doi:10.1093/acprof:oso/9780199583744.003.0009</w:t>
      </w:r>
      <w:r w:rsidR="000B7F6C">
        <w:rPr>
          <w:rFonts w:ascii="Times New Roman" w:eastAsia="Times New Roman" w:hAnsi="Times New Roman" w:cs="Times New Roman"/>
          <w:kern w:val="0"/>
          <w:sz w:val="20"/>
          <w:szCs w:val="20"/>
          <w:lang w:eastAsia="en-GB"/>
          <w14:ligatures w14:val="none"/>
        </w:rPr>
        <w:t xml:space="preserve"> </w:t>
      </w:r>
    </w:p>
  </w:footnote>
  <w:footnote w:id="21">
    <w:p w14:paraId="06D65F7A" w14:textId="0A6ACD2A" w:rsidR="00636A81" w:rsidRPr="00636A81" w:rsidRDefault="008909BB" w:rsidP="00636A81">
      <w:pPr>
        <w:rPr>
          <w:rFonts w:ascii="Times New Roman" w:eastAsia="Times New Roman" w:hAnsi="Times New Roman" w:cs="Times New Roman"/>
          <w:kern w:val="0"/>
          <w:sz w:val="20"/>
          <w:szCs w:val="20"/>
          <w:lang w:eastAsia="en-GB"/>
          <w14:ligatures w14:val="none"/>
        </w:rPr>
      </w:pPr>
      <w:r w:rsidRPr="00636A81">
        <w:rPr>
          <w:rStyle w:val="FootnoteReference"/>
          <w:sz w:val="20"/>
          <w:szCs w:val="20"/>
        </w:rPr>
        <w:footnoteRef/>
      </w:r>
      <w:r w:rsidR="00636A81" w:rsidRPr="00636A81">
        <w:rPr>
          <w:rFonts w:ascii="Times New Roman" w:eastAsia="Times New Roman" w:hAnsi="Times New Roman" w:cs="Times New Roman"/>
          <w:kern w:val="0"/>
          <w:sz w:val="20"/>
          <w:szCs w:val="20"/>
          <w:lang w:eastAsia="en-GB"/>
          <w14:ligatures w14:val="none"/>
        </w:rPr>
        <w:t xml:space="preserve"> Emmanuel</w:t>
      </w:r>
      <w:r w:rsidR="00636A81" w:rsidRPr="00636A81">
        <w:rPr>
          <w:rFonts w:ascii="Times New Roman" w:eastAsia="Times New Roman" w:hAnsi="Times New Roman" w:cs="Times New Roman"/>
          <w:kern w:val="0"/>
          <w:sz w:val="20"/>
          <w:szCs w:val="20"/>
          <w:lang w:eastAsia="en-GB"/>
          <w14:ligatures w14:val="none"/>
        </w:rPr>
        <w:t xml:space="preserve"> </w:t>
      </w:r>
      <w:r w:rsidR="00636A81" w:rsidRPr="00636A81">
        <w:rPr>
          <w:rFonts w:ascii="Times New Roman" w:eastAsia="Times New Roman" w:hAnsi="Times New Roman" w:cs="Times New Roman"/>
          <w:kern w:val="0"/>
          <w:sz w:val="20"/>
          <w:szCs w:val="20"/>
          <w:lang w:eastAsia="en-GB"/>
          <w14:ligatures w14:val="none"/>
        </w:rPr>
        <w:t>Destenay</w:t>
      </w:r>
      <w:r w:rsidR="00636A81">
        <w:rPr>
          <w:rFonts w:ascii="Times New Roman" w:eastAsia="Times New Roman" w:hAnsi="Times New Roman" w:cs="Times New Roman"/>
          <w:kern w:val="0"/>
          <w:sz w:val="20"/>
          <w:szCs w:val="20"/>
          <w:lang w:eastAsia="en-GB"/>
          <w14:ligatures w14:val="none"/>
        </w:rPr>
        <w:t xml:space="preserve">, </w:t>
      </w:r>
      <w:r w:rsidR="00636A81" w:rsidRPr="00636A81">
        <w:rPr>
          <w:rFonts w:ascii="Times New Roman" w:eastAsia="Times New Roman" w:hAnsi="Times New Roman" w:cs="Times New Roman"/>
          <w:kern w:val="0"/>
          <w:sz w:val="20"/>
          <w:szCs w:val="20"/>
          <w:lang w:eastAsia="en-GB"/>
          <w14:ligatures w14:val="none"/>
        </w:rPr>
        <w:t xml:space="preserve">‘Conscription, Rural Populations and the Dynamics of War and Revolution’, </w:t>
      </w:r>
      <w:r w:rsidR="00636A81" w:rsidRPr="00636A81">
        <w:rPr>
          <w:rFonts w:ascii="Times New Roman" w:eastAsia="Times New Roman" w:hAnsi="Times New Roman" w:cs="Times New Roman"/>
          <w:i/>
          <w:iCs/>
          <w:kern w:val="0"/>
          <w:sz w:val="20"/>
          <w:szCs w:val="20"/>
          <w:lang w:eastAsia="en-GB"/>
          <w14:ligatures w14:val="none"/>
        </w:rPr>
        <w:t>Rural History</w:t>
      </w:r>
      <w:r w:rsidR="00636A81" w:rsidRPr="00636A81">
        <w:rPr>
          <w:rFonts w:ascii="Times New Roman" w:eastAsia="Times New Roman" w:hAnsi="Times New Roman" w:cs="Times New Roman"/>
          <w:kern w:val="0"/>
          <w:sz w:val="20"/>
          <w:szCs w:val="20"/>
          <w:lang w:eastAsia="en-GB"/>
          <w14:ligatures w14:val="none"/>
        </w:rPr>
        <w:t>, 33.1 (2021), pp. 105–17, doi:10.1017/S0956793321000170</w:t>
      </w:r>
    </w:p>
    <w:p w14:paraId="4D4111FC" w14:textId="69197A73" w:rsidR="008909BB" w:rsidRDefault="008909BB">
      <w:pPr>
        <w:pStyle w:val="FootnoteText"/>
      </w:pPr>
    </w:p>
  </w:footnote>
  <w:footnote w:id="22">
    <w:p w14:paraId="19B7BD12" w14:textId="4981228B" w:rsidR="004B28E4" w:rsidRPr="00636A81" w:rsidRDefault="004B28E4" w:rsidP="00636A81">
      <w:pPr>
        <w:rPr>
          <w:rFonts w:ascii="Times New Roman" w:eastAsia="Times New Roman" w:hAnsi="Times New Roman" w:cs="Times New Roman"/>
          <w:kern w:val="0"/>
          <w:sz w:val="20"/>
          <w:szCs w:val="20"/>
          <w:lang w:eastAsia="en-GB"/>
          <w14:ligatures w14:val="none"/>
        </w:rPr>
      </w:pPr>
      <w:r w:rsidRPr="00636A81">
        <w:rPr>
          <w:rStyle w:val="FootnoteReference"/>
          <w:sz w:val="20"/>
          <w:szCs w:val="20"/>
        </w:rPr>
        <w:footnoteRef/>
      </w:r>
      <w:r w:rsidRPr="00636A81">
        <w:rPr>
          <w:sz w:val="20"/>
          <w:szCs w:val="20"/>
        </w:rPr>
        <w:t xml:space="preserve"> </w:t>
      </w:r>
      <w:r w:rsidR="00636A81" w:rsidRPr="00636A81">
        <w:rPr>
          <w:rFonts w:ascii="Times New Roman" w:eastAsia="Times New Roman" w:hAnsi="Times New Roman" w:cs="Times New Roman"/>
          <w:kern w:val="0"/>
          <w:sz w:val="20"/>
          <w:szCs w:val="20"/>
          <w:lang w:eastAsia="en-GB"/>
          <w14:ligatures w14:val="none"/>
        </w:rPr>
        <w:t>Paul</w:t>
      </w:r>
      <w:r w:rsidR="00636A81">
        <w:rPr>
          <w:rFonts w:ascii="Times New Roman" w:eastAsia="Times New Roman" w:hAnsi="Times New Roman" w:cs="Times New Roman"/>
          <w:kern w:val="0"/>
          <w:sz w:val="20"/>
          <w:szCs w:val="20"/>
          <w:lang w:eastAsia="en-GB"/>
          <w14:ligatures w14:val="none"/>
        </w:rPr>
        <w:t xml:space="preserve"> </w:t>
      </w:r>
      <w:r w:rsidR="00636A81" w:rsidRPr="00636A81">
        <w:rPr>
          <w:rFonts w:ascii="Times New Roman" w:eastAsia="Times New Roman" w:hAnsi="Times New Roman" w:cs="Times New Roman"/>
          <w:kern w:val="0"/>
          <w:sz w:val="20"/>
          <w:szCs w:val="20"/>
          <w:lang w:eastAsia="en-GB"/>
          <w14:ligatures w14:val="none"/>
        </w:rPr>
        <w:t xml:space="preserve">Rouse, </w:t>
      </w:r>
      <w:r w:rsidR="00636A81" w:rsidRPr="00636A81">
        <w:rPr>
          <w:rFonts w:ascii="Times New Roman" w:eastAsia="Times New Roman" w:hAnsi="Times New Roman" w:cs="Times New Roman"/>
          <w:i/>
          <w:iCs/>
          <w:kern w:val="0"/>
          <w:sz w:val="20"/>
          <w:szCs w:val="20"/>
          <w:lang w:eastAsia="en-GB"/>
          <w14:ligatures w14:val="none"/>
        </w:rPr>
        <w:t>The Contested Life of Roger Casement</w:t>
      </w:r>
      <w:r w:rsidR="00636A81" w:rsidRPr="00636A81">
        <w:rPr>
          <w:rFonts w:ascii="Times New Roman" w:eastAsia="Times New Roman" w:hAnsi="Times New Roman" w:cs="Times New Roman"/>
          <w:kern w:val="0"/>
          <w:sz w:val="20"/>
          <w:szCs w:val="20"/>
          <w:lang w:eastAsia="en-GB"/>
          <w14:ligatures w14:val="none"/>
        </w:rPr>
        <w:t xml:space="preserve">, </w:t>
      </w:r>
      <w:r w:rsidR="00636A81" w:rsidRPr="00636A81">
        <w:rPr>
          <w:rFonts w:ascii="Times New Roman" w:eastAsia="Times New Roman" w:hAnsi="Times New Roman" w:cs="Times New Roman"/>
          <w:i/>
          <w:iCs/>
          <w:kern w:val="0"/>
          <w:sz w:val="20"/>
          <w:szCs w:val="20"/>
          <w:lang w:eastAsia="en-GB"/>
          <w14:ligatures w14:val="none"/>
        </w:rPr>
        <w:t>New Statesman (1996)</w:t>
      </w:r>
      <w:r w:rsidR="00636A81" w:rsidRPr="00636A81">
        <w:rPr>
          <w:rFonts w:ascii="Times New Roman" w:eastAsia="Times New Roman" w:hAnsi="Times New Roman" w:cs="Times New Roman"/>
          <w:kern w:val="0"/>
          <w:sz w:val="20"/>
          <w:szCs w:val="20"/>
          <w:lang w:eastAsia="en-GB"/>
          <w14:ligatures w14:val="none"/>
        </w:rPr>
        <w:t xml:space="preserve"> (New Statesman Ltd, 2025), </w:t>
      </w:r>
      <w:r w:rsidR="00636A81" w:rsidRPr="00636A81">
        <w:rPr>
          <w:rFonts w:ascii="Times New Roman" w:eastAsia="Times New Roman" w:hAnsi="Times New Roman" w:cs="Times New Roman"/>
          <w:smallCaps/>
          <w:kern w:val="0"/>
          <w:sz w:val="20"/>
          <w:szCs w:val="20"/>
          <w:lang w:eastAsia="en-GB"/>
          <w14:ligatures w14:val="none"/>
        </w:rPr>
        <w:t>cliv</w:t>
      </w:r>
      <w:r w:rsidR="00636A81" w:rsidRPr="00636A81">
        <w:rPr>
          <w:rFonts w:ascii="Times New Roman" w:eastAsia="Times New Roman" w:hAnsi="Times New Roman" w:cs="Times New Roman"/>
          <w:kern w:val="0"/>
          <w:sz w:val="20"/>
          <w:szCs w:val="20"/>
          <w:lang w:eastAsia="en-GB"/>
          <w14:ligatures w14:val="none"/>
        </w:rPr>
        <w:t>, 42–43</w:t>
      </w:r>
      <w:r w:rsidR="00636A81">
        <w:rPr>
          <w:rFonts w:ascii="Times New Roman" w:eastAsia="Times New Roman" w:hAnsi="Times New Roman" w:cs="Times New Roman"/>
          <w:kern w:val="0"/>
          <w:sz w:val="20"/>
          <w:szCs w:val="20"/>
          <w:lang w:eastAsia="en-GB"/>
          <w14:ligatures w14:val="none"/>
        </w:rPr>
        <w:t xml:space="preserve">. </w:t>
      </w:r>
    </w:p>
  </w:footnote>
  <w:footnote w:id="23">
    <w:p w14:paraId="31A2BF33" w14:textId="50F9D436" w:rsidR="0039268F" w:rsidRDefault="0039268F">
      <w:pPr>
        <w:pStyle w:val="FootnoteText"/>
      </w:pPr>
      <w:r>
        <w:rPr>
          <w:rStyle w:val="FootnoteReference"/>
        </w:rPr>
        <w:footnoteRef/>
      </w:r>
      <w:r>
        <w:t xml:space="preserve"> BBC History, ‘Wars and Conflict:1916 Easter Rising- Insurrection: Sir Roger Casement and the German Connection’. </w:t>
      </w:r>
      <w:hyperlink r:id="rId11" w:history="1">
        <w:r>
          <w:rPr>
            <w:rStyle w:val="Hyperlink"/>
          </w:rPr>
          <w:t>BBC - History - 1916 Easter Rising - Insurrection - Sir Roger Casement and the German Connection</w:t>
        </w:r>
      </w:hyperlink>
      <w:r>
        <w:t xml:space="preserve"> Accessed 17</w:t>
      </w:r>
      <w:r>
        <w:rPr>
          <w:vertAlign w:val="superscript"/>
        </w:rPr>
        <w:t xml:space="preserve">th </w:t>
      </w:r>
      <w:r>
        <w:t>June 2025.</w:t>
      </w:r>
    </w:p>
  </w:footnote>
  <w:footnote w:id="24">
    <w:p w14:paraId="13C0DE8E" w14:textId="4DA1C3FC" w:rsidR="008909BB" w:rsidRDefault="008909BB">
      <w:pPr>
        <w:pStyle w:val="FootnoteText"/>
      </w:pPr>
      <w:r>
        <w:rPr>
          <w:rStyle w:val="FootnoteReference"/>
        </w:rPr>
        <w:footnoteRef/>
      </w:r>
      <w:r>
        <w:t xml:space="preserve"> </w:t>
      </w:r>
      <w:r w:rsidR="0039268F">
        <w:rPr>
          <w:i/>
          <w:iCs/>
        </w:rPr>
        <w:t xml:space="preserve">Copy of the Proclamation of the Irish Republic, 1916. </w:t>
      </w:r>
      <w:r w:rsidR="0039268F">
        <w:t xml:space="preserve">JSTOR </w:t>
      </w:r>
      <w:hyperlink r:id="rId12" w:history="1">
        <w:r w:rsidR="0039268F" w:rsidRPr="00FB1793">
          <w:rPr>
            <w:rStyle w:val="Hyperlink"/>
          </w:rPr>
          <w:t>https://www.jstor.org/stable/community.29825218</w:t>
        </w:r>
      </w:hyperlink>
      <w:r w:rsidR="0039268F">
        <w:t xml:space="preserve"> Accessed 17</w:t>
      </w:r>
      <w:r w:rsidR="0039268F" w:rsidRPr="0039268F">
        <w:rPr>
          <w:vertAlign w:val="superscript"/>
        </w:rPr>
        <w:t>th</w:t>
      </w:r>
      <w:r w:rsidR="0039268F">
        <w:t xml:space="preserve"> June 2025. </w:t>
      </w:r>
    </w:p>
  </w:footnote>
  <w:footnote w:id="25">
    <w:p w14:paraId="64A644B3" w14:textId="5E7750F4" w:rsidR="004B28E4" w:rsidRPr="000C2282" w:rsidRDefault="004B28E4" w:rsidP="000C2282">
      <w:pPr>
        <w:rPr>
          <w:rFonts w:ascii="Times New Roman" w:eastAsia="Times New Roman" w:hAnsi="Times New Roman" w:cs="Times New Roman"/>
          <w:kern w:val="0"/>
          <w:sz w:val="20"/>
          <w:szCs w:val="20"/>
          <w:lang w:eastAsia="en-GB"/>
          <w14:ligatures w14:val="none"/>
        </w:rPr>
      </w:pPr>
      <w:r>
        <w:rPr>
          <w:rStyle w:val="FootnoteReference"/>
        </w:rPr>
        <w:footnoteRef/>
      </w:r>
      <w:r w:rsidR="000C2282" w:rsidRPr="000C2282">
        <w:rPr>
          <w:rFonts w:ascii="Times New Roman" w:eastAsia="Times New Roman" w:hAnsi="Times New Roman" w:cs="Times New Roman"/>
          <w:kern w:val="0"/>
          <w:sz w:val="20"/>
          <w:szCs w:val="20"/>
          <w:lang w:eastAsia="en-GB"/>
          <w14:ligatures w14:val="none"/>
        </w:rPr>
        <w:t xml:space="preserve"> Paul</w:t>
      </w:r>
      <w:r w:rsidR="000C2282">
        <w:rPr>
          <w:rFonts w:ascii="Times New Roman" w:eastAsia="Times New Roman" w:hAnsi="Times New Roman" w:cs="Times New Roman"/>
          <w:kern w:val="0"/>
          <w:sz w:val="20"/>
          <w:szCs w:val="20"/>
          <w:lang w:eastAsia="en-GB"/>
          <w14:ligatures w14:val="none"/>
        </w:rPr>
        <w:t xml:space="preserve"> </w:t>
      </w:r>
      <w:r w:rsidR="000C2282" w:rsidRPr="000C2282">
        <w:rPr>
          <w:rFonts w:ascii="Times New Roman" w:eastAsia="Times New Roman" w:hAnsi="Times New Roman" w:cs="Times New Roman"/>
          <w:kern w:val="0"/>
          <w:sz w:val="20"/>
          <w:szCs w:val="20"/>
          <w:lang w:eastAsia="en-GB"/>
          <w14:ligatures w14:val="none"/>
        </w:rPr>
        <w:t>Rouse</w:t>
      </w:r>
      <w:r w:rsidR="000C2282">
        <w:rPr>
          <w:rFonts w:ascii="Times New Roman" w:eastAsia="Times New Roman" w:hAnsi="Times New Roman" w:cs="Times New Roman"/>
          <w:kern w:val="0"/>
          <w:sz w:val="20"/>
          <w:szCs w:val="20"/>
          <w:lang w:eastAsia="en-GB"/>
          <w14:ligatures w14:val="none"/>
        </w:rPr>
        <w:t>,</w:t>
      </w:r>
      <w:r w:rsidR="000C2282" w:rsidRPr="000C2282">
        <w:rPr>
          <w:rFonts w:ascii="Times New Roman" w:eastAsia="Times New Roman" w:hAnsi="Times New Roman" w:cs="Times New Roman"/>
          <w:kern w:val="0"/>
          <w:sz w:val="20"/>
          <w:szCs w:val="20"/>
          <w:lang w:eastAsia="en-GB"/>
          <w14:ligatures w14:val="none"/>
        </w:rPr>
        <w:t xml:space="preserve"> </w:t>
      </w:r>
      <w:r w:rsidR="000C2282" w:rsidRPr="000C2282">
        <w:rPr>
          <w:rFonts w:ascii="Times New Roman" w:eastAsia="Times New Roman" w:hAnsi="Times New Roman" w:cs="Times New Roman"/>
          <w:i/>
          <w:iCs/>
          <w:kern w:val="0"/>
          <w:sz w:val="20"/>
          <w:szCs w:val="20"/>
          <w:lang w:eastAsia="en-GB"/>
          <w14:ligatures w14:val="none"/>
        </w:rPr>
        <w:t>The Contested Life of Roger Casement</w:t>
      </w:r>
      <w:r w:rsidR="000C2282" w:rsidRPr="000C2282">
        <w:rPr>
          <w:rFonts w:ascii="Times New Roman" w:eastAsia="Times New Roman" w:hAnsi="Times New Roman" w:cs="Times New Roman"/>
          <w:kern w:val="0"/>
          <w:sz w:val="20"/>
          <w:szCs w:val="20"/>
          <w:lang w:eastAsia="en-GB"/>
          <w14:ligatures w14:val="none"/>
        </w:rPr>
        <w:t xml:space="preserve">, </w:t>
      </w:r>
      <w:r w:rsidR="000C2282" w:rsidRPr="000C2282">
        <w:rPr>
          <w:rFonts w:ascii="Times New Roman" w:eastAsia="Times New Roman" w:hAnsi="Times New Roman" w:cs="Times New Roman"/>
          <w:i/>
          <w:iCs/>
          <w:kern w:val="0"/>
          <w:sz w:val="20"/>
          <w:szCs w:val="20"/>
          <w:lang w:eastAsia="en-GB"/>
          <w14:ligatures w14:val="none"/>
        </w:rPr>
        <w:t>New Statesman (1996)</w:t>
      </w:r>
      <w:r w:rsidR="000C2282" w:rsidRPr="000C2282">
        <w:rPr>
          <w:rFonts w:ascii="Times New Roman" w:eastAsia="Times New Roman" w:hAnsi="Times New Roman" w:cs="Times New Roman"/>
          <w:kern w:val="0"/>
          <w:sz w:val="20"/>
          <w:szCs w:val="20"/>
          <w:lang w:eastAsia="en-GB"/>
          <w14:ligatures w14:val="none"/>
        </w:rPr>
        <w:t xml:space="preserve"> (New Statesman Ltd, 2025), </w:t>
      </w:r>
      <w:r w:rsidR="000C2282" w:rsidRPr="000C2282">
        <w:rPr>
          <w:rFonts w:ascii="Times New Roman" w:eastAsia="Times New Roman" w:hAnsi="Times New Roman" w:cs="Times New Roman"/>
          <w:smallCaps/>
          <w:kern w:val="0"/>
          <w:sz w:val="20"/>
          <w:szCs w:val="20"/>
          <w:lang w:eastAsia="en-GB"/>
          <w14:ligatures w14:val="none"/>
        </w:rPr>
        <w:t>cliv</w:t>
      </w:r>
      <w:r w:rsidR="000C2282" w:rsidRPr="000C2282">
        <w:rPr>
          <w:rFonts w:ascii="Times New Roman" w:eastAsia="Times New Roman" w:hAnsi="Times New Roman" w:cs="Times New Roman"/>
          <w:kern w:val="0"/>
          <w:sz w:val="20"/>
          <w:szCs w:val="20"/>
          <w:lang w:eastAsia="en-GB"/>
          <w14:ligatures w14:val="none"/>
        </w:rPr>
        <w:t>, 42–43</w:t>
      </w:r>
    </w:p>
  </w:footnote>
  <w:footnote w:id="26">
    <w:p w14:paraId="672E423C" w14:textId="7DFD3EDD" w:rsidR="008909BB" w:rsidRPr="00233678" w:rsidRDefault="008909BB" w:rsidP="00233678">
      <w:pPr>
        <w:rPr>
          <w:rFonts w:ascii="Times New Roman" w:eastAsia="Times New Roman" w:hAnsi="Times New Roman" w:cs="Times New Roman"/>
          <w:kern w:val="0"/>
          <w:sz w:val="20"/>
          <w:szCs w:val="20"/>
          <w:lang w:eastAsia="en-GB"/>
          <w14:ligatures w14:val="none"/>
        </w:rPr>
      </w:pPr>
      <w:r w:rsidRPr="00233678">
        <w:rPr>
          <w:rStyle w:val="FootnoteReference"/>
          <w:sz w:val="20"/>
          <w:szCs w:val="20"/>
        </w:rPr>
        <w:footnoteRef/>
      </w:r>
      <w:r w:rsidR="00233678" w:rsidRPr="00233678">
        <w:rPr>
          <w:rFonts w:ascii="Times New Roman" w:eastAsia="Times New Roman" w:hAnsi="Times New Roman" w:cs="Times New Roman"/>
          <w:kern w:val="0"/>
          <w:sz w:val="20"/>
          <w:szCs w:val="20"/>
          <w:lang w:eastAsia="en-GB"/>
          <w14:ligatures w14:val="none"/>
        </w:rPr>
        <w:t xml:space="preserve"> Marie</w:t>
      </w:r>
      <w:r w:rsidR="00233678" w:rsidRPr="00233678">
        <w:rPr>
          <w:rFonts w:ascii="Times New Roman" w:eastAsia="Times New Roman" w:hAnsi="Times New Roman" w:cs="Times New Roman"/>
          <w:kern w:val="0"/>
          <w:sz w:val="20"/>
          <w:szCs w:val="20"/>
          <w:lang w:eastAsia="en-GB"/>
          <w14:ligatures w14:val="none"/>
        </w:rPr>
        <w:t xml:space="preserve"> Coleman</w:t>
      </w:r>
      <w:r w:rsidR="00233678">
        <w:rPr>
          <w:rFonts w:ascii="Times New Roman" w:eastAsia="Times New Roman" w:hAnsi="Times New Roman" w:cs="Times New Roman"/>
          <w:kern w:val="0"/>
          <w:sz w:val="20"/>
          <w:szCs w:val="20"/>
          <w:lang w:eastAsia="en-GB"/>
          <w14:ligatures w14:val="none"/>
        </w:rPr>
        <w:t xml:space="preserve">, </w:t>
      </w:r>
      <w:r w:rsidR="00233678" w:rsidRPr="00233678">
        <w:rPr>
          <w:rFonts w:ascii="Times New Roman" w:eastAsia="Times New Roman" w:hAnsi="Times New Roman" w:cs="Times New Roman"/>
          <w:kern w:val="0"/>
          <w:sz w:val="20"/>
          <w:szCs w:val="20"/>
          <w:lang w:eastAsia="en-GB"/>
          <w14:ligatures w14:val="none"/>
        </w:rPr>
        <w:t>‘</w:t>
      </w:r>
      <w:r w:rsidR="00233678" w:rsidRPr="00233678">
        <w:rPr>
          <w:rFonts w:ascii="Times New Roman" w:eastAsia="Times New Roman" w:hAnsi="Times New Roman" w:cs="Times New Roman"/>
          <w:kern w:val="0"/>
          <w:sz w:val="20"/>
          <w:szCs w:val="20"/>
          <w:lang w:eastAsia="en-GB"/>
          <w14:ligatures w14:val="none"/>
        </w:rPr>
        <w:t xml:space="preserve">“There Are Thousands Who Will Claim to Have Been ‘out’ during Easter Week.”: Recognising Military Service in the 1916 Easter Rising’, </w:t>
      </w:r>
      <w:r w:rsidR="00233678" w:rsidRPr="00233678">
        <w:rPr>
          <w:rFonts w:ascii="Times New Roman" w:eastAsia="Times New Roman" w:hAnsi="Times New Roman" w:cs="Times New Roman"/>
          <w:i/>
          <w:iCs/>
          <w:kern w:val="0"/>
          <w:sz w:val="20"/>
          <w:szCs w:val="20"/>
          <w:lang w:eastAsia="en-GB"/>
          <w14:ligatures w14:val="none"/>
        </w:rPr>
        <w:t>Irish Studies Review</w:t>
      </w:r>
      <w:r w:rsidR="00233678" w:rsidRPr="00233678">
        <w:rPr>
          <w:rFonts w:ascii="Times New Roman" w:eastAsia="Times New Roman" w:hAnsi="Times New Roman" w:cs="Times New Roman"/>
          <w:kern w:val="0"/>
          <w:sz w:val="20"/>
          <w:szCs w:val="20"/>
          <w:lang w:eastAsia="en-GB"/>
          <w14:ligatures w14:val="none"/>
        </w:rPr>
        <w:t>, 26.4 (2018), pp. 488–509, doi:10.1080/09670882.2018.1523355</w:t>
      </w:r>
    </w:p>
  </w:footnote>
  <w:footnote w:id="27">
    <w:p w14:paraId="039B4D82" w14:textId="0E29EF09" w:rsidR="004B28E4" w:rsidRPr="00826C03" w:rsidRDefault="004B28E4" w:rsidP="00826C03">
      <w:pPr>
        <w:rPr>
          <w:rFonts w:ascii="Times New Roman" w:eastAsia="Times New Roman" w:hAnsi="Times New Roman" w:cs="Times New Roman"/>
          <w:kern w:val="0"/>
          <w:sz w:val="20"/>
          <w:szCs w:val="20"/>
          <w:lang w:eastAsia="en-GB"/>
          <w14:ligatures w14:val="none"/>
        </w:rPr>
      </w:pPr>
      <w:r>
        <w:rPr>
          <w:rStyle w:val="FootnoteReference"/>
        </w:rPr>
        <w:footnoteRef/>
      </w:r>
      <w:r>
        <w:t xml:space="preserve"> </w:t>
      </w:r>
      <w:r w:rsidR="00826C03" w:rsidRPr="003B3338">
        <w:rPr>
          <w:rFonts w:ascii="Times New Roman" w:eastAsia="Times New Roman" w:hAnsi="Times New Roman" w:cs="Times New Roman"/>
          <w:kern w:val="0"/>
          <w:sz w:val="20"/>
          <w:szCs w:val="20"/>
          <w:lang w:eastAsia="en-GB"/>
          <w14:ligatures w14:val="none"/>
        </w:rPr>
        <w:t>F. S. L</w:t>
      </w:r>
      <w:r w:rsidR="00826C03">
        <w:rPr>
          <w:rFonts w:ascii="Times New Roman" w:eastAsia="Times New Roman" w:hAnsi="Times New Roman" w:cs="Times New Roman"/>
          <w:kern w:val="0"/>
          <w:sz w:val="20"/>
          <w:szCs w:val="20"/>
          <w:lang w:eastAsia="en-GB"/>
          <w14:ligatures w14:val="none"/>
        </w:rPr>
        <w:t xml:space="preserve">. </w:t>
      </w:r>
      <w:r w:rsidR="00826C03" w:rsidRPr="003B3338">
        <w:rPr>
          <w:rFonts w:ascii="Times New Roman" w:eastAsia="Times New Roman" w:hAnsi="Times New Roman" w:cs="Times New Roman"/>
          <w:kern w:val="0"/>
          <w:sz w:val="20"/>
          <w:szCs w:val="20"/>
          <w:lang w:eastAsia="en-GB"/>
          <w14:ligatures w14:val="none"/>
        </w:rPr>
        <w:t xml:space="preserve">LYONS, ‘The Rising and After’, in </w:t>
      </w:r>
      <w:r w:rsidR="00826C03" w:rsidRPr="003B3338">
        <w:rPr>
          <w:rFonts w:ascii="Times New Roman" w:eastAsia="Times New Roman" w:hAnsi="Times New Roman" w:cs="Times New Roman"/>
          <w:i/>
          <w:iCs/>
          <w:kern w:val="0"/>
          <w:sz w:val="20"/>
          <w:szCs w:val="20"/>
          <w:lang w:eastAsia="en-GB"/>
          <w14:ligatures w14:val="none"/>
        </w:rPr>
        <w:t>A New History of Ireland, Volume VI</w:t>
      </w:r>
      <w:r w:rsidR="00826C03" w:rsidRPr="003B3338">
        <w:rPr>
          <w:rFonts w:ascii="Times New Roman" w:eastAsia="Times New Roman" w:hAnsi="Times New Roman" w:cs="Times New Roman"/>
          <w:kern w:val="0"/>
          <w:sz w:val="20"/>
          <w:szCs w:val="20"/>
          <w:lang w:eastAsia="en-GB"/>
          <w14:ligatures w14:val="none"/>
        </w:rPr>
        <w:t xml:space="preserve"> (Oxford University Press, 2010), doi:10.1093/acprof:oso/9780199583744.003.0009</w:t>
      </w:r>
      <w:r w:rsidR="00826C03">
        <w:rPr>
          <w:rFonts w:ascii="Times New Roman" w:eastAsia="Times New Roman" w:hAnsi="Times New Roman" w:cs="Times New Roman"/>
          <w:kern w:val="0"/>
          <w:sz w:val="20"/>
          <w:szCs w:val="20"/>
          <w:lang w:eastAsia="en-GB"/>
          <w14:ligatures w14:val="none"/>
        </w:rPr>
        <w:t xml:space="preserve"> </w:t>
      </w:r>
    </w:p>
  </w:footnote>
  <w:footnote w:id="28">
    <w:p w14:paraId="0B15A86C" w14:textId="6A8BA1EC" w:rsidR="008909BB" w:rsidRPr="00826C03" w:rsidRDefault="008909BB" w:rsidP="00826C03">
      <w:pPr>
        <w:rPr>
          <w:rFonts w:ascii="Times New Roman" w:eastAsia="Times New Roman" w:hAnsi="Times New Roman" w:cs="Times New Roman"/>
          <w:kern w:val="0"/>
          <w:sz w:val="24"/>
          <w:szCs w:val="24"/>
          <w:lang w:eastAsia="en-GB"/>
          <w14:ligatures w14:val="none"/>
        </w:rPr>
      </w:pPr>
      <w:r>
        <w:rPr>
          <w:rStyle w:val="FootnoteReference"/>
        </w:rPr>
        <w:footnoteRef/>
      </w:r>
      <w:r>
        <w:t xml:space="preserve"> </w:t>
      </w:r>
      <w:r w:rsidR="00826C03" w:rsidRPr="00826C03">
        <w:rPr>
          <w:rFonts w:ascii="Times New Roman" w:eastAsia="Times New Roman" w:hAnsi="Times New Roman" w:cs="Times New Roman"/>
          <w:kern w:val="0"/>
          <w:sz w:val="20"/>
          <w:szCs w:val="20"/>
          <w:lang w:eastAsia="en-GB"/>
          <w14:ligatures w14:val="none"/>
        </w:rPr>
        <w:t xml:space="preserve"> Robert</w:t>
      </w:r>
      <w:r w:rsidR="00826C03">
        <w:rPr>
          <w:rFonts w:ascii="Times New Roman" w:eastAsia="Times New Roman" w:hAnsi="Times New Roman" w:cs="Times New Roman"/>
          <w:kern w:val="0"/>
          <w:sz w:val="20"/>
          <w:szCs w:val="20"/>
          <w:lang w:eastAsia="en-GB"/>
          <w14:ligatures w14:val="none"/>
        </w:rPr>
        <w:t xml:space="preserve"> Moore,</w:t>
      </w:r>
      <w:r w:rsidR="00826C03" w:rsidRPr="00826C03">
        <w:rPr>
          <w:rFonts w:ascii="Times New Roman" w:eastAsia="Times New Roman" w:hAnsi="Times New Roman" w:cs="Times New Roman"/>
          <w:kern w:val="0"/>
          <w:sz w:val="20"/>
          <w:szCs w:val="20"/>
          <w:lang w:eastAsia="en-GB"/>
          <w14:ligatures w14:val="none"/>
        </w:rPr>
        <w:t xml:space="preserve"> ‘1916: The Easter Rising’, </w:t>
      </w:r>
      <w:r w:rsidR="00826C03" w:rsidRPr="00826C03">
        <w:rPr>
          <w:rFonts w:ascii="Times New Roman" w:eastAsia="Times New Roman" w:hAnsi="Times New Roman" w:cs="Times New Roman"/>
          <w:i/>
          <w:iCs/>
          <w:kern w:val="0"/>
          <w:sz w:val="20"/>
          <w:szCs w:val="20"/>
          <w:lang w:eastAsia="en-GB"/>
          <w14:ligatures w14:val="none"/>
        </w:rPr>
        <w:t>Library Journal (1976)</w:t>
      </w:r>
      <w:r w:rsidR="00826C03" w:rsidRPr="00826C03">
        <w:rPr>
          <w:rFonts w:ascii="Times New Roman" w:eastAsia="Times New Roman" w:hAnsi="Times New Roman" w:cs="Times New Roman"/>
          <w:kern w:val="0"/>
          <w:sz w:val="20"/>
          <w:szCs w:val="20"/>
          <w:lang w:eastAsia="en-GB"/>
          <w14:ligatures w14:val="none"/>
        </w:rPr>
        <w:t xml:space="preserve"> (MSI Information Services, 2002), 113</w:t>
      </w:r>
      <w:r w:rsidR="00826C03" w:rsidRPr="00826C03">
        <w:rPr>
          <w:rFonts w:ascii="Times New Roman" w:eastAsia="Times New Roman" w:hAnsi="Times New Roman" w:cs="Times New Roman"/>
          <w:kern w:val="0"/>
          <w:sz w:val="24"/>
          <w:szCs w:val="24"/>
          <w:lang w:eastAsia="en-GB"/>
          <w14:ligatures w14:val="none"/>
        </w:rPr>
        <w:t>-</w:t>
      </w:r>
    </w:p>
  </w:footnote>
  <w:footnote w:id="29">
    <w:p w14:paraId="20A929AC" w14:textId="57516260" w:rsidR="008909BB" w:rsidRPr="00826C03" w:rsidRDefault="008909BB" w:rsidP="00826C03">
      <w:pPr>
        <w:rPr>
          <w:rFonts w:ascii="Times New Roman" w:eastAsia="Times New Roman" w:hAnsi="Times New Roman" w:cs="Times New Roman"/>
          <w:kern w:val="0"/>
          <w:sz w:val="24"/>
          <w:szCs w:val="24"/>
          <w:lang w:eastAsia="en-GB"/>
          <w14:ligatures w14:val="none"/>
        </w:rPr>
      </w:pPr>
      <w:r>
        <w:rPr>
          <w:rStyle w:val="FootnoteReference"/>
        </w:rPr>
        <w:footnoteRef/>
      </w:r>
      <w:r>
        <w:t xml:space="preserve"> </w:t>
      </w:r>
      <w:r w:rsidR="00826C03" w:rsidRPr="00826C03">
        <w:rPr>
          <w:rFonts w:ascii="Times New Roman" w:eastAsia="Times New Roman" w:hAnsi="Times New Roman" w:cs="Times New Roman"/>
          <w:kern w:val="0"/>
          <w:sz w:val="20"/>
          <w:szCs w:val="20"/>
          <w:lang w:eastAsia="en-GB"/>
          <w14:ligatures w14:val="none"/>
        </w:rPr>
        <w:t>Thomas</w:t>
      </w:r>
      <w:r w:rsidR="00826C03" w:rsidRPr="00826C03">
        <w:rPr>
          <w:rFonts w:ascii="Times New Roman" w:eastAsia="Times New Roman" w:hAnsi="Times New Roman" w:cs="Times New Roman"/>
          <w:kern w:val="0"/>
          <w:sz w:val="20"/>
          <w:szCs w:val="20"/>
          <w:lang w:eastAsia="en-GB"/>
          <w14:ligatures w14:val="none"/>
        </w:rPr>
        <w:t xml:space="preserve"> </w:t>
      </w:r>
      <w:r w:rsidR="00826C03" w:rsidRPr="00826C03">
        <w:rPr>
          <w:rFonts w:ascii="Times New Roman" w:eastAsia="Times New Roman" w:hAnsi="Times New Roman" w:cs="Times New Roman"/>
          <w:kern w:val="0"/>
          <w:sz w:val="20"/>
          <w:szCs w:val="20"/>
          <w:lang w:eastAsia="en-GB"/>
          <w14:ligatures w14:val="none"/>
        </w:rPr>
        <w:t>Mohr,</w:t>
      </w:r>
      <w:r w:rsidR="00826C03" w:rsidRPr="00826C03">
        <w:rPr>
          <w:rFonts w:ascii="Times New Roman" w:eastAsia="Times New Roman" w:hAnsi="Times New Roman" w:cs="Times New Roman"/>
          <w:kern w:val="0"/>
          <w:sz w:val="20"/>
          <w:szCs w:val="20"/>
          <w:lang w:eastAsia="en-GB"/>
          <w14:ligatures w14:val="none"/>
        </w:rPr>
        <w:t xml:space="preserve"> </w:t>
      </w:r>
      <w:r w:rsidR="00826C03" w:rsidRPr="00826C03">
        <w:rPr>
          <w:rFonts w:ascii="Times New Roman" w:eastAsia="Times New Roman" w:hAnsi="Times New Roman" w:cs="Times New Roman"/>
          <w:kern w:val="0"/>
          <w:sz w:val="20"/>
          <w:szCs w:val="20"/>
          <w:lang w:eastAsia="en-GB"/>
          <w14:ligatures w14:val="none"/>
        </w:rPr>
        <w:t xml:space="preserve">‘Religious Minorities under the Constitution of the Irish Free State, 1922–1937’, </w:t>
      </w:r>
      <w:r w:rsidR="00826C03" w:rsidRPr="00826C03">
        <w:rPr>
          <w:rFonts w:ascii="Times New Roman" w:eastAsia="Times New Roman" w:hAnsi="Times New Roman" w:cs="Times New Roman"/>
          <w:i/>
          <w:iCs/>
          <w:kern w:val="0"/>
          <w:sz w:val="20"/>
          <w:szCs w:val="20"/>
          <w:lang w:eastAsia="en-GB"/>
          <w14:ligatures w14:val="none"/>
        </w:rPr>
        <w:t>The American Journal of Legal History</w:t>
      </w:r>
      <w:r w:rsidR="00826C03" w:rsidRPr="00826C03">
        <w:rPr>
          <w:rFonts w:ascii="Times New Roman" w:eastAsia="Times New Roman" w:hAnsi="Times New Roman" w:cs="Times New Roman"/>
          <w:kern w:val="0"/>
          <w:sz w:val="20"/>
          <w:szCs w:val="20"/>
          <w:lang w:eastAsia="en-GB"/>
          <w14:ligatures w14:val="none"/>
        </w:rPr>
        <w:t>, 61.2 (2021), pp. 235–72, doi:10.1093/ajlh/njab002</w:t>
      </w:r>
      <w:r w:rsidR="00826C03">
        <w:rPr>
          <w:rFonts w:ascii="Times New Roman" w:eastAsia="Times New Roman" w:hAnsi="Times New Roman" w:cs="Times New Roman"/>
          <w:kern w:val="0"/>
          <w:sz w:val="24"/>
          <w:szCs w:val="24"/>
          <w:lang w:eastAsia="en-GB"/>
          <w14:ligatures w14:val="none"/>
        </w:rPr>
        <w:t xml:space="preserve"> </w:t>
      </w:r>
    </w:p>
  </w:footnote>
  <w:footnote w:id="30">
    <w:p w14:paraId="7535F71A" w14:textId="104A4077" w:rsidR="008909BB" w:rsidRPr="0035120A" w:rsidRDefault="008909BB" w:rsidP="0035120A">
      <w:pPr>
        <w:rPr>
          <w:rFonts w:ascii="Times New Roman" w:eastAsia="Times New Roman" w:hAnsi="Times New Roman" w:cs="Times New Roman"/>
          <w:kern w:val="0"/>
          <w:sz w:val="20"/>
          <w:szCs w:val="20"/>
          <w:lang w:eastAsia="en-GB"/>
          <w14:ligatures w14:val="none"/>
        </w:rPr>
      </w:pPr>
      <w:r>
        <w:rPr>
          <w:rStyle w:val="FootnoteReference"/>
        </w:rPr>
        <w:footnoteRef/>
      </w:r>
      <w:r>
        <w:t xml:space="preserve"> </w:t>
      </w:r>
      <w:r w:rsidR="00FB20D7" w:rsidRPr="00FB20D7">
        <w:rPr>
          <w:sz w:val="20"/>
          <w:szCs w:val="20"/>
        </w:rPr>
        <w:t xml:space="preserve">Roger </w:t>
      </w:r>
      <w:r w:rsidR="00FB20D7" w:rsidRPr="00FB20D7">
        <w:rPr>
          <w:rFonts w:ascii="Times New Roman" w:eastAsia="Times New Roman" w:hAnsi="Times New Roman" w:cs="Times New Roman"/>
          <w:kern w:val="0"/>
          <w:sz w:val="20"/>
          <w:szCs w:val="20"/>
          <w:lang w:eastAsia="en-GB"/>
          <w14:ligatures w14:val="none"/>
        </w:rPr>
        <w:t xml:space="preserve">Casement, </w:t>
      </w:r>
      <w:r w:rsidR="00FB20D7" w:rsidRPr="00FB20D7">
        <w:rPr>
          <w:rFonts w:ascii="Times New Roman" w:eastAsia="Times New Roman" w:hAnsi="Times New Roman" w:cs="Times New Roman"/>
          <w:i/>
          <w:iCs/>
          <w:kern w:val="0"/>
          <w:sz w:val="20"/>
          <w:szCs w:val="20"/>
          <w:lang w:eastAsia="en-GB"/>
          <w14:ligatures w14:val="none"/>
        </w:rPr>
        <w:t>Some Poems of Roger Casement</w:t>
      </w:r>
      <w:r w:rsidR="00FB20D7" w:rsidRPr="00FB20D7">
        <w:rPr>
          <w:rFonts w:ascii="Times New Roman" w:eastAsia="Times New Roman" w:hAnsi="Times New Roman" w:cs="Times New Roman"/>
          <w:kern w:val="0"/>
          <w:sz w:val="20"/>
          <w:szCs w:val="20"/>
          <w:lang w:eastAsia="en-GB"/>
          <w14:ligatures w14:val="none"/>
        </w:rPr>
        <w:t xml:space="preserve"> (Project Gutenberg)</w:t>
      </w:r>
    </w:p>
  </w:footnote>
  <w:footnote w:id="31">
    <w:p w14:paraId="7B5B22DE" w14:textId="09098D5D" w:rsidR="008909BB" w:rsidRPr="0035120A" w:rsidRDefault="008909BB" w:rsidP="0035120A">
      <w:pPr>
        <w:rPr>
          <w:rFonts w:ascii="Times New Roman" w:eastAsia="Times New Roman" w:hAnsi="Times New Roman" w:cs="Times New Roman"/>
          <w:kern w:val="0"/>
          <w:sz w:val="24"/>
          <w:szCs w:val="24"/>
          <w:lang w:eastAsia="en-GB"/>
          <w14:ligatures w14:val="none"/>
        </w:rPr>
      </w:pPr>
      <w:r>
        <w:rPr>
          <w:rStyle w:val="FootnoteReference"/>
        </w:rPr>
        <w:footnoteRef/>
      </w:r>
      <w:r>
        <w:t xml:space="preserve"> </w:t>
      </w:r>
      <w:r w:rsidR="0035120A" w:rsidRPr="0035120A">
        <w:rPr>
          <w:rFonts w:ascii="Times New Roman" w:eastAsia="Times New Roman" w:hAnsi="Times New Roman" w:cs="Times New Roman"/>
          <w:kern w:val="0"/>
          <w:sz w:val="20"/>
          <w:szCs w:val="20"/>
          <w:lang w:eastAsia="en-GB"/>
          <w14:ligatures w14:val="none"/>
        </w:rPr>
        <w:t>Robert</w:t>
      </w:r>
      <w:r w:rsidR="0035120A">
        <w:rPr>
          <w:rFonts w:ascii="Times New Roman" w:eastAsia="Times New Roman" w:hAnsi="Times New Roman" w:cs="Times New Roman"/>
          <w:kern w:val="0"/>
          <w:sz w:val="20"/>
          <w:szCs w:val="20"/>
          <w:lang w:eastAsia="en-GB"/>
          <w14:ligatures w14:val="none"/>
        </w:rPr>
        <w:t xml:space="preserve"> Hole, </w:t>
      </w:r>
      <w:r w:rsidR="0035120A" w:rsidRPr="0035120A">
        <w:rPr>
          <w:rFonts w:ascii="Times New Roman" w:eastAsia="Times New Roman" w:hAnsi="Times New Roman" w:cs="Times New Roman"/>
          <w:i/>
          <w:iCs/>
          <w:kern w:val="0"/>
          <w:sz w:val="20"/>
          <w:szCs w:val="20"/>
          <w:lang w:eastAsia="en-GB"/>
          <w14:ligatures w14:val="none"/>
        </w:rPr>
        <w:t>The American Declaration of Independence of 4 July 1776</w:t>
      </w:r>
      <w:r w:rsidR="0035120A" w:rsidRPr="0035120A">
        <w:rPr>
          <w:rFonts w:ascii="Times New Roman" w:eastAsia="Times New Roman" w:hAnsi="Times New Roman" w:cs="Times New Roman"/>
          <w:kern w:val="0"/>
          <w:sz w:val="20"/>
          <w:szCs w:val="20"/>
          <w:lang w:eastAsia="en-GB"/>
          <w14:ligatures w14:val="none"/>
        </w:rPr>
        <w:t xml:space="preserve">, </w:t>
      </w:r>
      <w:r w:rsidR="0035120A" w:rsidRPr="0035120A">
        <w:rPr>
          <w:rFonts w:ascii="Times New Roman" w:eastAsia="Times New Roman" w:hAnsi="Times New Roman" w:cs="Times New Roman"/>
          <w:i/>
          <w:iCs/>
          <w:kern w:val="0"/>
          <w:sz w:val="20"/>
          <w:szCs w:val="20"/>
          <w:lang w:eastAsia="en-GB"/>
          <w14:ligatures w14:val="none"/>
        </w:rPr>
        <w:t>History Review (Bedford, England)</w:t>
      </w:r>
      <w:r w:rsidR="0035120A" w:rsidRPr="0035120A">
        <w:rPr>
          <w:rFonts w:ascii="Times New Roman" w:eastAsia="Times New Roman" w:hAnsi="Times New Roman" w:cs="Times New Roman"/>
          <w:kern w:val="0"/>
          <w:sz w:val="20"/>
          <w:szCs w:val="20"/>
          <w:lang w:eastAsia="en-GB"/>
          <w14:ligatures w14:val="none"/>
        </w:rPr>
        <w:t xml:space="preserve"> (History Today Ltd, 2001), pp. 38–38</w:t>
      </w:r>
    </w:p>
  </w:footnote>
  <w:footnote w:id="32">
    <w:p w14:paraId="5B00EEA5" w14:textId="21556C7F" w:rsidR="0035120A" w:rsidRPr="0035120A" w:rsidRDefault="008909BB" w:rsidP="0035120A">
      <w:pPr>
        <w:rPr>
          <w:rFonts w:ascii="Times New Roman" w:eastAsia="Times New Roman" w:hAnsi="Times New Roman" w:cs="Times New Roman"/>
          <w:kern w:val="0"/>
          <w:sz w:val="20"/>
          <w:szCs w:val="20"/>
          <w:lang w:eastAsia="en-GB"/>
          <w14:ligatures w14:val="none"/>
        </w:rPr>
      </w:pPr>
      <w:r>
        <w:rPr>
          <w:rStyle w:val="FootnoteReference"/>
        </w:rPr>
        <w:footnoteRef/>
      </w:r>
      <w:r>
        <w:t xml:space="preserve"> </w:t>
      </w:r>
      <w:r w:rsidR="0035120A" w:rsidRPr="0035120A">
        <w:rPr>
          <w:rFonts w:ascii="Times New Roman" w:eastAsia="Times New Roman" w:hAnsi="Times New Roman" w:cs="Times New Roman"/>
          <w:kern w:val="0"/>
          <w:sz w:val="20"/>
          <w:szCs w:val="20"/>
          <w:lang w:eastAsia="en-GB"/>
          <w14:ligatures w14:val="none"/>
        </w:rPr>
        <w:t xml:space="preserve"> Lee</w:t>
      </w:r>
      <w:r w:rsidR="0035120A">
        <w:rPr>
          <w:rFonts w:ascii="Times New Roman" w:eastAsia="Times New Roman" w:hAnsi="Times New Roman" w:cs="Times New Roman"/>
          <w:kern w:val="0"/>
          <w:sz w:val="20"/>
          <w:szCs w:val="20"/>
          <w:lang w:eastAsia="en-GB"/>
          <w14:ligatures w14:val="none"/>
        </w:rPr>
        <w:t xml:space="preserve"> Ward, </w:t>
      </w:r>
      <w:r w:rsidR="0035120A" w:rsidRPr="0035120A">
        <w:rPr>
          <w:rFonts w:ascii="Times New Roman" w:eastAsia="Times New Roman" w:hAnsi="Times New Roman" w:cs="Times New Roman"/>
          <w:kern w:val="0"/>
          <w:sz w:val="20"/>
          <w:szCs w:val="20"/>
          <w:lang w:eastAsia="en-GB"/>
          <w14:ligatures w14:val="none"/>
        </w:rPr>
        <w:t>‘</w:t>
      </w:r>
      <w:r w:rsidR="0035120A" w:rsidRPr="0035120A">
        <w:rPr>
          <w:rFonts w:ascii="Times New Roman" w:eastAsia="Times New Roman" w:hAnsi="Times New Roman" w:cs="Times New Roman"/>
          <w:kern w:val="0"/>
          <w:sz w:val="20"/>
          <w:szCs w:val="20"/>
          <w:lang w:eastAsia="en-GB"/>
          <w14:ligatures w14:val="none"/>
        </w:rPr>
        <w:t xml:space="preserve">Republican Political Theory and Irish Nationalism’, </w:t>
      </w:r>
      <w:r w:rsidR="0035120A" w:rsidRPr="0035120A">
        <w:rPr>
          <w:rFonts w:ascii="Times New Roman" w:eastAsia="Times New Roman" w:hAnsi="Times New Roman" w:cs="Times New Roman"/>
          <w:i/>
          <w:iCs/>
          <w:kern w:val="0"/>
          <w:sz w:val="20"/>
          <w:szCs w:val="20"/>
          <w:lang w:eastAsia="en-GB"/>
          <w14:ligatures w14:val="none"/>
        </w:rPr>
        <w:t>The European Legacy, toward New Paradigms</w:t>
      </w:r>
      <w:r w:rsidR="0035120A" w:rsidRPr="0035120A">
        <w:rPr>
          <w:rFonts w:ascii="Times New Roman" w:eastAsia="Times New Roman" w:hAnsi="Times New Roman" w:cs="Times New Roman"/>
          <w:kern w:val="0"/>
          <w:sz w:val="20"/>
          <w:szCs w:val="20"/>
          <w:lang w:eastAsia="en-GB"/>
          <w14:ligatures w14:val="none"/>
        </w:rPr>
        <w:t>, 21.1 (2016), pp. 19–37, doi:10.1080/10848770.2015.1097137</w:t>
      </w:r>
    </w:p>
    <w:p w14:paraId="1CCB2A3E" w14:textId="4DD01791" w:rsidR="008909BB" w:rsidRPr="0035120A" w:rsidRDefault="008909BB">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5E8"/>
    <w:rsid w:val="00011C97"/>
    <w:rsid w:val="000353A9"/>
    <w:rsid w:val="0005166B"/>
    <w:rsid w:val="00053E34"/>
    <w:rsid w:val="00055321"/>
    <w:rsid w:val="000B7F6C"/>
    <w:rsid w:val="000C2282"/>
    <w:rsid w:val="000F0283"/>
    <w:rsid w:val="000F6245"/>
    <w:rsid w:val="000F6628"/>
    <w:rsid w:val="00124C38"/>
    <w:rsid w:val="00156DA6"/>
    <w:rsid w:val="00173914"/>
    <w:rsid w:val="001E5A3A"/>
    <w:rsid w:val="001E7DD9"/>
    <w:rsid w:val="00233678"/>
    <w:rsid w:val="00236C1A"/>
    <w:rsid w:val="002973B1"/>
    <w:rsid w:val="00335252"/>
    <w:rsid w:val="00342C4E"/>
    <w:rsid w:val="0035120A"/>
    <w:rsid w:val="00371D60"/>
    <w:rsid w:val="0038036B"/>
    <w:rsid w:val="00381F77"/>
    <w:rsid w:val="0039268F"/>
    <w:rsid w:val="003B3338"/>
    <w:rsid w:val="003B53E6"/>
    <w:rsid w:val="003B7E81"/>
    <w:rsid w:val="003F01DD"/>
    <w:rsid w:val="00411785"/>
    <w:rsid w:val="0047219F"/>
    <w:rsid w:val="004B28E4"/>
    <w:rsid w:val="004B5405"/>
    <w:rsid w:val="004C5370"/>
    <w:rsid w:val="00517405"/>
    <w:rsid w:val="005259BD"/>
    <w:rsid w:val="005C2D90"/>
    <w:rsid w:val="005E1CCA"/>
    <w:rsid w:val="00633FE6"/>
    <w:rsid w:val="00636A81"/>
    <w:rsid w:val="00654AB3"/>
    <w:rsid w:val="006C13C8"/>
    <w:rsid w:val="006F5AAD"/>
    <w:rsid w:val="0070693A"/>
    <w:rsid w:val="007940C5"/>
    <w:rsid w:val="007A0448"/>
    <w:rsid w:val="007F1D3D"/>
    <w:rsid w:val="007F2F40"/>
    <w:rsid w:val="00826C03"/>
    <w:rsid w:val="00854B48"/>
    <w:rsid w:val="008909BB"/>
    <w:rsid w:val="008D34A3"/>
    <w:rsid w:val="008E4D9E"/>
    <w:rsid w:val="008F65FA"/>
    <w:rsid w:val="00951C2B"/>
    <w:rsid w:val="00952077"/>
    <w:rsid w:val="0097415E"/>
    <w:rsid w:val="009854DF"/>
    <w:rsid w:val="009A1A73"/>
    <w:rsid w:val="009B0064"/>
    <w:rsid w:val="009C3888"/>
    <w:rsid w:val="009C5B71"/>
    <w:rsid w:val="00A162D1"/>
    <w:rsid w:val="00AB15E8"/>
    <w:rsid w:val="00AB5AF2"/>
    <w:rsid w:val="00AF28C9"/>
    <w:rsid w:val="00AF6656"/>
    <w:rsid w:val="00B03BBC"/>
    <w:rsid w:val="00B13C1F"/>
    <w:rsid w:val="00BF7C1F"/>
    <w:rsid w:val="00C01A30"/>
    <w:rsid w:val="00C12890"/>
    <w:rsid w:val="00C14D63"/>
    <w:rsid w:val="00CB0D99"/>
    <w:rsid w:val="00CC151F"/>
    <w:rsid w:val="00CC68CE"/>
    <w:rsid w:val="00D052BC"/>
    <w:rsid w:val="00D46188"/>
    <w:rsid w:val="00D5593E"/>
    <w:rsid w:val="00D63602"/>
    <w:rsid w:val="00DC2FBD"/>
    <w:rsid w:val="00E02375"/>
    <w:rsid w:val="00EA661C"/>
    <w:rsid w:val="00EC4673"/>
    <w:rsid w:val="00F60419"/>
    <w:rsid w:val="00F618C9"/>
    <w:rsid w:val="00F76722"/>
    <w:rsid w:val="00F90EE9"/>
    <w:rsid w:val="00FB2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9A209"/>
  <w15:chartTrackingRefBased/>
  <w15:docId w15:val="{0922F91A-3509-48B7-A9AE-D2827BFE3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3B1"/>
  </w:style>
  <w:style w:type="paragraph" w:styleId="Heading1">
    <w:name w:val="heading 1"/>
    <w:basedOn w:val="Normal"/>
    <w:next w:val="Normal"/>
    <w:link w:val="Heading1Char"/>
    <w:uiPriority w:val="9"/>
    <w:qFormat/>
    <w:rsid w:val="00297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3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3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3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3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3B1"/>
    <w:rPr>
      <w:rFonts w:eastAsiaTheme="majorEastAsia" w:cstheme="majorBidi"/>
      <w:color w:val="272727" w:themeColor="text1" w:themeTint="D8"/>
    </w:rPr>
  </w:style>
  <w:style w:type="paragraph" w:styleId="Title">
    <w:name w:val="Title"/>
    <w:basedOn w:val="Normal"/>
    <w:next w:val="Normal"/>
    <w:link w:val="TitleChar"/>
    <w:uiPriority w:val="10"/>
    <w:qFormat/>
    <w:rsid w:val="00297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3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3B1"/>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2973B1"/>
    <w:pPr>
      <w:ind w:left="720"/>
      <w:contextualSpacing/>
    </w:pPr>
  </w:style>
  <w:style w:type="paragraph" w:styleId="Quote">
    <w:name w:val="Quote"/>
    <w:basedOn w:val="Normal"/>
    <w:next w:val="Normal"/>
    <w:link w:val="QuoteChar"/>
    <w:uiPriority w:val="29"/>
    <w:qFormat/>
    <w:rsid w:val="002973B1"/>
    <w:pPr>
      <w:spacing w:before="160"/>
      <w:jc w:val="center"/>
    </w:pPr>
    <w:rPr>
      <w:i/>
      <w:iCs/>
      <w:color w:val="404040" w:themeColor="text1" w:themeTint="BF"/>
    </w:rPr>
  </w:style>
  <w:style w:type="character" w:customStyle="1" w:styleId="QuoteChar">
    <w:name w:val="Quote Char"/>
    <w:basedOn w:val="DefaultParagraphFont"/>
    <w:link w:val="Quote"/>
    <w:uiPriority w:val="29"/>
    <w:rsid w:val="002973B1"/>
    <w:rPr>
      <w:i/>
      <w:iCs/>
      <w:color w:val="404040" w:themeColor="text1" w:themeTint="BF"/>
    </w:rPr>
  </w:style>
  <w:style w:type="paragraph" w:styleId="IntenseQuote">
    <w:name w:val="Intense Quote"/>
    <w:basedOn w:val="Normal"/>
    <w:next w:val="Normal"/>
    <w:link w:val="IntenseQuoteChar"/>
    <w:uiPriority w:val="30"/>
    <w:qFormat/>
    <w:rsid w:val="00297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3B1"/>
    <w:rPr>
      <w:i/>
      <w:iCs/>
      <w:color w:val="0F4761" w:themeColor="accent1" w:themeShade="BF"/>
    </w:rPr>
  </w:style>
  <w:style w:type="character" w:styleId="IntenseEmphasis">
    <w:name w:val="Intense Emphasis"/>
    <w:basedOn w:val="DefaultParagraphFont"/>
    <w:uiPriority w:val="21"/>
    <w:qFormat/>
    <w:rsid w:val="002973B1"/>
    <w:rPr>
      <w:i/>
      <w:iCs/>
      <w:color w:val="0F4761" w:themeColor="accent1" w:themeShade="BF"/>
    </w:rPr>
  </w:style>
  <w:style w:type="character" w:styleId="IntenseReference">
    <w:name w:val="Intense Reference"/>
    <w:basedOn w:val="DefaultParagraphFont"/>
    <w:uiPriority w:val="32"/>
    <w:qFormat/>
    <w:rsid w:val="002973B1"/>
    <w:rPr>
      <w:b/>
      <w:bCs/>
      <w:smallCaps/>
      <w:color w:val="0F4761" w:themeColor="accent1" w:themeShade="BF"/>
      <w:spacing w:val="5"/>
    </w:rPr>
  </w:style>
  <w:style w:type="character" w:styleId="Hyperlink">
    <w:name w:val="Hyperlink"/>
    <w:basedOn w:val="DefaultParagraphFont"/>
    <w:uiPriority w:val="99"/>
    <w:unhideWhenUsed/>
    <w:rsid w:val="00C01A30"/>
    <w:rPr>
      <w:color w:val="0000FF"/>
      <w:u w:val="single"/>
    </w:rPr>
  </w:style>
  <w:style w:type="paragraph" w:styleId="FootnoteText">
    <w:name w:val="footnote text"/>
    <w:basedOn w:val="Normal"/>
    <w:link w:val="FootnoteTextChar"/>
    <w:uiPriority w:val="99"/>
    <w:semiHidden/>
    <w:unhideWhenUsed/>
    <w:rsid w:val="00AF66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6656"/>
    <w:rPr>
      <w:sz w:val="20"/>
      <w:szCs w:val="20"/>
    </w:rPr>
  </w:style>
  <w:style w:type="character" w:styleId="FootnoteReference">
    <w:name w:val="footnote reference"/>
    <w:basedOn w:val="DefaultParagraphFont"/>
    <w:uiPriority w:val="99"/>
    <w:semiHidden/>
    <w:unhideWhenUsed/>
    <w:rsid w:val="00AF6656"/>
    <w:rPr>
      <w:vertAlign w:val="superscript"/>
    </w:rPr>
  </w:style>
  <w:style w:type="character" w:styleId="UnresolvedMention">
    <w:name w:val="Unresolved Mention"/>
    <w:basedOn w:val="DefaultParagraphFont"/>
    <w:uiPriority w:val="99"/>
    <w:semiHidden/>
    <w:unhideWhenUsed/>
    <w:rsid w:val="00D461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82388">
      <w:bodyDiv w:val="1"/>
      <w:marLeft w:val="0"/>
      <w:marRight w:val="0"/>
      <w:marTop w:val="0"/>
      <w:marBottom w:val="0"/>
      <w:divBdr>
        <w:top w:val="none" w:sz="0" w:space="0" w:color="auto"/>
        <w:left w:val="none" w:sz="0" w:space="0" w:color="auto"/>
        <w:bottom w:val="none" w:sz="0" w:space="0" w:color="auto"/>
        <w:right w:val="none" w:sz="0" w:space="0" w:color="auto"/>
      </w:divBdr>
      <w:divsChild>
        <w:div w:id="1608539810">
          <w:marLeft w:val="0"/>
          <w:marRight w:val="0"/>
          <w:marTop w:val="0"/>
          <w:marBottom w:val="0"/>
          <w:divBdr>
            <w:top w:val="none" w:sz="0" w:space="0" w:color="auto"/>
            <w:left w:val="none" w:sz="0" w:space="0" w:color="auto"/>
            <w:bottom w:val="none" w:sz="0" w:space="0" w:color="auto"/>
            <w:right w:val="none" w:sz="0" w:space="0" w:color="auto"/>
          </w:divBdr>
          <w:divsChild>
            <w:div w:id="201071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1845">
      <w:bodyDiv w:val="1"/>
      <w:marLeft w:val="0"/>
      <w:marRight w:val="0"/>
      <w:marTop w:val="0"/>
      <w:marBottom w:val="0"/>
      <w:divBdr>
        <w:top w:val="none" w:sz="0" w:space="0" w:color="auto"/>
        <w:left w:val="none" w:sz="0" w:space="0" w:color="auto"/>
        <w:bottom w:val="none" w:sz="0" w:space="0" w:color="auto"/>
        <w:right w:val="none" w:sz="0" w:space="0" w:color="auto"/>
      </w:divBdr>
      <w:divsChild>
        <w:div w:id="375741403">
          <w:marLeft w:val="0"/>
          <w:marRight w:val="0"/>
          <w:marTop w:val="0"/>
          <w:marBottom w:val="0"/>
          <w:divBdr>
            <w:top w:val="none" w:sz="0" w:space="0" w:color="auto"/>
            <w:left w:val="none" w:sz="0" w:space="0" w:color="auto"/>
            <w:bottom w:val="none" w:sz="0" w:space="0" w:color="auto"/>
            <w:right w:val="none" w:sz="0" w:space="0" w:color="auto"/>
          </w:divBdr>
          <w:divsChild>
            <w:div w:id="18683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58894">
      <w:bodyDiv w:val="1"/>
      <w:marLeft w:val="0"/>
      <w:marRight w:val="0"/>
      <w:marTop w:val="0"/>
      <w:marBottom w:val="0"/>
      <w:divBdr>
        <w:top w:val="none" w:sz="0" w:space="0" w:color="auto"/>
        <w:left w:val="none" w:sz="0" w:space="0" w:color="auto"/>
        <w:bottom w:val="none" w:sz="0" w:space="0" w:color="auto"/>
        <w:right w:val="none" w:sz="0" w:space="0" w:color="auto"/>
      </w:divBdr>
      <w:divsChild>
        <w:div w:id="1888252860">
          <w:marLeft w:val="0"/>
          <w:marRight w:val="0"/>
          <w:marTop w:val="0"/>
          <w:marBottom w:val="0"/>
          <w:divBdr>
            <w:top w:val="none" w:sz="0" w:space="0" w:color="auto"/>
            <w:left w:val="none" w:sz="0" w:space="0" w:color="auto"/>
            <w:bottom w:val="none" w:sz="0" w:space="0" w:color="auto"/>
            <w:right w:val="none" w:sz="0" w:space="0" w:color="auto"/>
          </w:divBdr>
          <w:divsChild>
            <w:div w:id="9988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96535">
      <w:bodyDiv w:val="1"/>
      <w:marLeft w:val="0"/>
      <w:marRight w:val="0"/>
      <w:marTop w:val="0"/>
      <w:marBottom w:val="0"/>
      <w:divBdr>
        <w:top w:val="none" w:sz="0" w:space="0" w:color="auto"/>
        <w:left w:val="none" w:sz="0" w:space="0" w:color="auto"/>
        <w:bottom w:val="none" w:sz="0" w:space="0" w:color="auto"/>
        <w:right w:val="none" w:sz="0" w:space="0" w:color="auto"/>
      </w:divBdr>
      <w:divsChild>
        <w:div w:id="243145497">
          <w:marLeft w:val="0"/>
          <w:marRight w:val="0"/>
          <w:marTop w:val="0"/>
          <w:marBottom w:val="0"/>
          <w:divBdr>
            <w:top w:val="none" w:sz="0" w:space="0" w:color="auto"/>
            <w:left w:val="none" w:sz="0" w:space="0" w:color="auto"/>
            <w:bottom w:val="none" w:sz="0" w:space="0" w:color="auto"/>
            <w:right w:val="none" w:sz="0" w:space="0" w:color="auto"/>
          </w:divBdr>
          <w:divsChild>
            <w:div w:id="58911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736206">
      <w:bodyDiv w:val="1"/>
      <w:marLeft w:val="0"/>
      <w:marRight w:val="0"/>
      <w:marTop w:val="0"/>
      <w:marBottom w:val="0"/>
      <w:divBdr>
        <w:top w:val="none" w:sz="0" w:space="0" w:color="auto"/>
        <w:left w:val="none" w:sz="0" w:space="0" w:color="auto"/>
        <w:bottom w:val="none" w:sz="0" w:space="0" w:color="auto"/>
        <w:right w:val="none" w:sz="0" w:space="0" w:color="auto"/>
      </w:divBdr>
      <w:divsChild>
        <w:div w:id="2003239706">
          <w:marLeft w:val="0"/>
          <w:marRight w:val="0"/>
          <w:marTop w:val="0"/>
          <w:marBottom w:val="0"/>
          <w:divBdr>
            <w:top w:val="none" w:sz="0" w:space="0" w:color="auto"/>
            <w:left w:val="none" w:sz="0" w:space="0" w:color="auto"/>
            <w:bottom w:val="none" w:sz="0" w:space="0" w:color="auto"/>
            <w:right w:val="none" w:sz="0" w:space="0" w:color="auto"/>
          </w:divBdr>
          <w:divsChild>
            <w:div w:id="142398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031836">
      <w:bodyDiv w:val="1"/>
      <w:marLeft w:val="0"/>
      <w:marRight w:val="0"/>
      <w:marTop w:val="0"/>
      <w:marBottom w:val="0"/>
      <w:divBdr>
        <w:top w:val="none" w:sz="0" w:space="0" w:color="auto"/>
        <w:left w:val="none" w:sz="0" w:space="0" w:color="auto"/>
        <w:bottom w:val="none" w:sz="0" w:space="0" w:color="auto"/>
        <w:right w:val="none" w:sz="0" w:space="0" w:color="auto"/>
      </w:divBdr>
      <w:divsChild>
        <w:div w:id="1868787120">
          <w:marLeft w:val="0"/>
          <w:marRight w:val="0"/>
          <w:marTop w:val="0"/>
          <w:marBottom w:val="0"/>
          <w:divBdr>
            <w:top w:val="none" w:sz="0" w:space="0" w:color="auto"/>
            <w:left w:val="none" w:sz="0" w:space="0" w:color="auto"/>
            <w:bottom w:val="none" w:sz="0" w:space="0" w:color="auto"/>
            <w:right w:val="none" w:sz="0" w:space="0" w:color="auto"/>
          </w:divBdr>
          <w:divsChild>
            <w:div w:id="186948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601463">
      <w:bodyDiv w:val="1"/>
      <w:marLeft w:val="0"/>
      <w:marRight w:val="0"/>
      <w:marTop w:val="0"/>
      <w:marBottom w:val="0"/>
      <w:divBdr>
        <w:top w:val="none" w:sz="0" w:space="0" w:color="auto"/>
        <w:left w:val="none" w:sz="0" w:space="0" w:color="auto"/>
        <w:bottom w:val="none" w:sz="0" w:space="0" w:color="auto"/>
        <w:right w:val="none" w:sz="0" w:space="0" w:color="auto"/>
      </w:divBdr>
      <w:divsChild>
        <w:div w:id="1129666867">
          <w:marLeft w:val="0"/>
          <w:marRight w:val="0"/>
          <w:marTop w:val="0"/>
          <w:marBottom w:val="0"/>
          <w:divBdr>
            <w:top w:val="none" w:sz="0" w:space="0" w:color="auto"/>
            <w:left w:val="none" w:sz="0" w:space="0" w:color="auto"/>
            <w:bottom w:val="none" w:sz="0" w:space="0" w:color="auto"/>
            <w:right w:val="none" w:sz="0" w:space="0" w:color="auto"/>
          </w:divBdr>
          <w:divsChild>
            <w:div w:id="106105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060136">
      <w:bodyDiv w:val="1"/>
      <w:marLeft w:val="0"/>
      <w:marRight w:val="0"/>
      <w:marTop w:val="0"/>
      <w:marBottom w:val="0"/>
      <w:divBdr>
        <w:top w:val="none" w:sz="0" w:space="0" w:color="auto"/>
        <w:left w:val="none" w:sz="0" w:space="0" w:color="auto"/>
        <w:bottom w:val="none" w:sz="0" w:space="0" w:color="auto"/>
        <w:right w:val="none" w:sz="0" w:space="0" w:color="auto"/>
      </w:divBdr>
      <w:divsChild>
        <w:div w:id="1365595383">
          <w:marLeft w:val="0"/>
          <w:marRight w:val="0"/>
          <w:marTop w:val="0"/>
          <w:marBottom w:val="0"/>
          <w:divBdr>
            <w:top w:val="none" w:sz="0" w:space="0" w:color="auto"/>
            <w:left w:val="none" w:sz="0" w:space="0" w:color="auto"/>
            <w:bottom w:val="none" w:sz="0" w:space="0" w:color="auto"/>
            <w:right w:val="none" w:sz="0" w:space="0" w:color="auto"/>
          </w:divBdr>
          <w:divsChild>
            <w:div w:id="211216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429188">
      <w:bodyDiv w:val="1"/>
      <w:marLeft w:val="0"/>
      <w:marRight w:val="0"/>
      <w:marTop w:val="0"/>
      <w:marBottom w:val="0"/>
      <w:divBdr>
        <w:top w:val="none" w:sz="0" w:space="0" w:color="auto"/>
        <w:left w:val="none" w:sz="0" w:space="0" w:color="auto"/>
        <w:bottom w:val="none" w:sz="0" w:space="0" w:color="auto"/>
        <w:right w:val="none" w:sz="0" w:space="0" w:color="auto"/>
      </w:divBdr>
      <w:divsChild>
        <w:div w:id="49112826">
          <w:marLeft w:val="0"/>
          <w:marRight w:val="0"/>
          <w:marTop w:val="0"/>
          <w:marBottom w:val="0"/>
          <w:divBdr>
            <w:top w:val="none" w:sz="0" w:space="0" w:color="auto"/>
            <w:left w:val="none" w:sz="0" w:space="0" w:color="auto"/>
            <w:bottom w:val="none" w:sz="0" w:space="0" w:color="auto"/>
            <w:right w:val="none" w:sz="0" w:space="0" w:color="auto"/>
          </w:divBdr>
          <w:divsChild>
            <w:div w:id="143690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749444">
      <w:bodyDiv w:val="1"/>
      <w:marLeft w:val="0"/>
      <w:marRight w:val="0"/>
      <w:marTop w:val="0"/>
      <w:marBottom w:val="0"/>
      <w:divBdr>
        <w:top w:val="none" w:sz="0" w:space="0" w:color="auto"/>
        <w:left w:val="none" w:sz="0" w:space="0" w:color="auto"/>
        <w:bottom w:val="none" w:sz="0" w:space="0" w:color="auto"/>
        <w:right w:val="none" w:sz="0" w:space="0" w:color="auto"/>
      </w:divBdr>
      <w:divsChild>
        <w:div w:id="1266839574">
          <w:marLeft w:val="0"/>
          <w:marRight w:val="0"/>
          <w:marTop w:val="0"/>
          <w:marBottom w:val="0"/>
          <w:divBdr>
            <w:top w:val="none" w:sz="0" w:space="0" w:color="auto"/>
            <w:left w:val="none" w:sz="0" w:space="0" w:color="auto"/>
            <w:bottom w:val="none" w:sz="0" w:space="0" w:color="auto"/>
            <w:right w:val="none" w:sz="0" w:space="0" w:color="auto"/>
          </w:divBdr>
          <w:divsChild>
            <w:div w:id="139161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275102">
      <w:bodyDiv w:val="1"/>
      <w:marLeft w:val="0"/>
      <w:marRight w:val="0"/>
      <w:marTop w:val="0"/>
      <w:marBottom w:val="0"/>
      <w:divBdr>
        <w:top w:val="none" w:sz="0" w:space="0" w:color="auto"/>
        <w:left w:val="none" w:sz="0" w:space="0" w:color="auto"/>
        <w:bottom w:val="none" w:sz="0" w:space="0" w:color="auto"/>
        <w:right w:val="none" w:sz="0" w:space="0" w:color="auto"/>
      </w:divBdr>
      <w:divsChild>
        <w:div w:id="781844724">
          <w:marLeft w:val="0"/>
          <w:marRight w:val="0"/>
          <w:marTop w:val="0"/>
          <w:marBottom w:val="0"/>
          <w:divBdr>
            <w:top w:val="none" w:sz="0" w:space="0" w:color="auto"/>
            <w:left w:val="none" w:sz="0" w:space="0" w:color="auto"/>
            <w:bottom w:val="none" w:sz="0" w:space="0" w:color="auto"/>
            <w:right w:val="none" w:sz="0" w:space="0" w:color="auto"/>
          </w:divBdr>
          <w:divsChild>
            <w:div w:id="140633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26393">
      <w:bodyDiv w:val="1"/>
      <w:marLeft w:val="0"/>
      <w:marRight w:val="0"/>
      <w:marTop w:val="0"/>
      <w:marBottom w:val="0"/>
      <w:divBdr>
        <w:top w:val="none" w:sz="0" w:space="0" w:color="auto"/>
        <w:left w:val="none" w:sz="0" w:space="0" w:color="auto"/>
        <w:bottom w:val="none" w:sz="0" w:space="0" w:color="auto"/>
        <w:right w:val="none" w:sz="0" w:space="0" w:color="auto"/>
      </w:divBdr>
      <w:divsChild>
        <w:div w:id="1798182184">
          <w:marLeft w:val="0"/>
          <w:marRight w:val="0"/>
          <w:marTop w:val="0"/>
          <w:marBottom w:val="0"/>
          <w:divBdr>
            <w:top w:val="none" w:sz="0" w:space="0" w:color="auto"/>
            <w:left w:val="none" w:sz="0" w:space="0" w:color="auto"/>
            <w:bottom w:val="none" w:sz="0" w:space="0" w:color="auto"/>
            <w:right w:val="none" w:sz="0" w:space="0" w:color="auto"/>
          </w:divBdr>
          <w:divsChild>
            <w:div w:id="179806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744935">
      <w:bodyDiv w:val="1"/>
      <w:marLeft w:val="0"/>
      <w:marRight w:val="0"/>
      <w:marTop w:val="0"/>
      <w:marBottom w:val="0"/>
      <w:divBdr>
        <w:top w:val="none" w:sz="0" w:space="0" w:color="auto"/>
        <w:left w:val="none" w:sz="0" w:space="0" w:color="auto"/>
        <w:bottom w:val="none" w:sz="0" w:space="0" w:color="auto"/>
        <w:right w:val="none" w:sz="0" w:space="0" w:color="auto"/>
      </w:divBdr>
      <w:divsChild>
        <w:div w:id="75903321">
          <w:marLeft w:val="0"/>
          <w:marRight w:val="0"/>
          <w:marTop w:val="0"/>
          <w:marBottom w:val="0"/>
          <w:divBdr>
            <w:top w:val="none" w:sz="0" w:space="0" w:color="auto"/>
            <w:left w:val="none" w:sz="0" w:space="0" w:color="auto"/>
            <w:bottom w:val="none" w:sz="0" w:space="0" w:color="auto"/>
            <w:right w:val="none" w:sz="0" w:space="0" w:color="auto"/>
          </w:divBdr>
          <w:divsChild>
            <w:div w:id="197710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832960">
      <w:bodyDiv w:val="1"/>
      <w:marLeft w:val="0"/>
      <w:marRight w:val="0"/>
      <w:marTop w:val="0"/>
      <w:marBottom w:val="0"/>
      <w:divBdr>
        <w:top w:val="none" w:sz="0" w:space="0" w:color="auto"/>
        <w:left w:val="none" w:sz="0" w:space="0" w:color="auto"/>
        <w:bottom w:val="none" w:sz="0" w:space="0" w:color="auto"/>
        <w:right w:val="none" w:sz="0" w:space="0" w:color="auto"/>
      </w:divBdr>
      <w:divsChild>
        <w:div w:id="2147238234">
          <w:marLeft w:val="0"/>
          <w:marRight w:val="0"/>
          <w:marTop w:val="0"/>
          <w:marBottom w:val="0"/>
          <w:divBdr>
            <w:top w:val="none" w:sz="0" w:space="0" w:color="auto"/>
            <w:left w:val="none" w:sz="0" w:space="0" w:color="auto"/>
            <w:bottom w:val="none" w:sz="0" w:space="0" w:color="auto"/>
            <w:right w:val="none" w:sz="0" w:space="0" w:color="auto"/>
          </w:divBdr>
          <w:divsChild>
            <w:div w:id="101032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314254">
      <w:bodyDiv w:val="1"/>
      <w:marLeft w:val="0"/>
      <w:marRight w:val="0"/>
      <w:marTop w:val="0"/>
      <w:marBottom w:val="0"/>
      <w:divBdr>
        <w:top w:val="none" w:sz="0" w:space="0" w:color="auto"/>
        <w:left w:val="none" w:sz="0" w:space="0" w:color="auto"/>
        <w:bottom w:val="none" w:sz="0" w:space="0" w:color="auto"/>
        <w:right w:val="none" w:sz="0" w:space="0" w:color="auto"/>
      </w:divBdr>
      <w:divsChild>
        <w:div w:id="779029559">
          <w:marLeft w:val="0"/>
          <w:marRight w:val="0"/>
          <w:marTop w:val="0"/>
          <w:marBottom w:val="0"/>
          <w:divBdr>
            <w:top w:val="none" w:sz="0" w:space="0" w:color="auto"/>
            <w:left w:val="none" w:sz="0" w:space="0" w:color="auto"/>
            <w:bottom w:val="none" w:sz="0" w:space="0" w:color="auto"/>
            <w:right w:val="none" w:sz="0" w:space="0" w:color="auto"/>
          </w:divBdr>
          <w:divsChild>
            <w:div w:id="36113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91099">
      <w:bodyDiv w:val="1"/>
      <w:marLeft w:val="0"/>
      <w:marRight w:val="0"/>
      <w:marTop w:val="0"/>
      <w:marBottom w:val="0"/>
      <w:divBdr>
        <w:top w:val="none" w:sz="0" w:space="0" w:color="auto"/>
        <w:left w:val="none" w:sz="0" w:space="0" w:color="auto"/>
        <w:bottom w:val="none" w:sz="0" w:space="0" w:color="auto"/>
        <w:right w:val="none" w:sz="0" w:space="0" w:color="auto"/>
      </w:divBdr>
      <w:divsChild>
        <w:div w:id="1148282425">
          <w:marLeft w:val="0"/>
          <w:marRight w:val="0"/>
          <w:marTop w:val="0"/>
          <w:marBottom w:val="0"/>
          <w:divBdr>
            <w:top w:val="none" w:sz="0" w:space="0" w:color="auto"/>
            <w:left w:val="none" w:sz="0" w:space="0" w:color="auto"/>
            <w:bottom w:val="none" w:sz="0" w:space="0" w:color="auto"/>
            <w:right w:val="none" w:sz="0" w:space="0" w:color="auto"/>
          </w:divBdr>
          <w:divsChild>
            <w:div w:id="29649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878803">
      <w:bodyDiv w:val="1"/>
      <w:marLeft w:val="0"/>
      <w:marRight w:val="0"/>
      <w:marTop w:val="0"/>
      <w:marBottom w:val="0"/>
      <w:divBdr>
        <w:top w:val="none" w:sz="0" w:space="0" w:color="auto"/>
        <w:left w:val="none" w:sz="0" w:space="0" w:color="auto"/>
        <w:bottom w:val="none" w:sz="0" w:space="0" w:color="auto"/>
        <w:right w:val="none" w:sz="0" w:space="0" w:color="auto"/>
      </w:divBdr>
      <w:divsChild>
        <w:div w:id="553352299">
          <w:marLeft w:val="0"/>
          <w:marRight w:val="0"/>
          <w:marTop w:val="0"/>
          <w:marBottom w:val="0"/>
          <w:divBdr>
            <w:top w:val="none" w:sz="0" w:space="0" w:color="auto"/>
            <w:left w:val="none" w:sz="0" w:space="0" w:color="auto"/>
            <w:bottom w:val="none" w:sz="0" w:space="0" w:color="auto"/>
            <w:right w:val="none" w:sz="0" w:space="0" w:color="auto"/>
          </w:divBdr>
          <w:divsChild>
            <w:div w:id="33581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967322">
      <w:bodyDiv w:val="1"/>
      <w:marLeft w:val="0"/>
      <w:marRight w:val="0"/>
      <w:marTop w:val="0"/>
      <w:marBottom w:val="0"/>
      <w:divBdr>
        <w:top w:val="none" w:sz="0" w:space="0" w:color="auto"/>
        <w:left w:val="none" w:sz="0" w:space="0" w:color="auto"/>
        <w:bottom w:val="none" w:sz="0" w:space="0" w:color="auto"/>
        <w:right w:val="none" w:sz="0" w:space="0" w:color="auto"/>
      </w:divBdr>
      <w:divsChild>
        <w:div w:id="359283461">
          <w:marLeft w:val="0"/>
          <w:marRight w:val="0"/>
          <w:marTop w:val="0"/>
          <w:marBottom w:val="0"/>
          <w:divBdr>
            <w:top w:val="none" w:sz="0" w:space="0" w:color="auto"/>
            <w:left w:val="none" w:sz="0" w:space="0" w:color="auto"/>
            <w:bottom w:val="none" w:sz="0" w:space="0" w:color="auto"/>
            <w:right w:val="none" w:sz="0" w:space="0" w:color="auto"/>
          </w:divBdr>
          <w:divsChild>
            <w:div w:id="4634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544956">
      <w:bodyDiv w:val="1"/>
      <w:marLeft w:val="0"/>
      <w:marRight w:val="0"/>
      <w:marTop w:val="0"/>
      <w:marBottom w:val="0"/>
      <w:divBdr>
        <w:top w:val="none" w:sz="0" w:space="0" w:color="auto"/>
        <w:left w:val="none" w:sz="0" w:space="0" w:color="auto"/>
        <w:bottom w:val="none" w:sz="0" w:space="0" w:color="auto"/>
        <w:right w:val="none" w:sz="0" w:space="0" w:color="auto"/>
      </w:divBdr>
      <w:divsChild>
        <w:div w:id="383524744">
          <w:marLeft w:val="0"/>
          <w:marRight w:val="0"/>
          <w:marTop w:val="0"/>
          <w:marBottom w:val="0"/>
          <w:divBdr>
            <w:top w:val="none" w:sz="0" w:space="0" w:color="auto"/>
            <w:left w:val="none" w:sz="0" w:space="0" w:color="auto"/>
            <w:bottom w:val="none" w:sz="0" w:space="0" w:color="auto"/>
            <w:right w:val="none" w:sz="0" w:space="0" w:color="auto"/>
          </w:divBdr>
          <w:divsChild>
            <w:div w:id="173435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939238">
      <w:bodyDiv w:val="1"/>
      <w:marLeft w:val="0"/>
      <w:marRight w:val="0"/>
      <w:marTop w:val="0"/>
      <w:marBottom w:val="0"/>
      <w:divBdr>
        <w:top w:val="none" w:sz="0" w:space="0" w:color="auto"/>
        <w:left w:val="none" w:sz="0" w:space="0" w:color="auto"/>
        <w:bottom w:val="none" w:sz="0" w:space="0" w:color="auto"/>
        <w:right w:val="none" w:sz="0" w:space="0" w:color="auto"/>
      </w:divBdr>
      <w:divsChild>
        <w:div w:id="2066752272">
          <w:marLeft w:val="0"/>
          <w:marRight w:val="0"/>
          <w:marTop w:val="0"/>
          <w:marBottom w:val="0"/>
          <w:divBdr>
            <w:top w:val="none" w:sz="0" w:space="0" w:color="auto"/>
            <w:left w:val="none" w:sz="0" w:space="0" w:color="auto"/>
            <w:bottom w:val="none" w:sz="0" w:space="0" w:color="auto"/>
            <w:right w:val="none" w:sz="0" w:space="0" w:color="auto"/>
          </w:divBdr>
          <w:divsChild>
            <w:div w:id="27861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78500">
      <w:bodyDiv w:val="1"/>
      <w:marLeft w:val="0"/>
      <w:marRight w:val="0"/>
      <w:marTop w:val="0"/>
      <w:marBottom w:val="0"/>
      <w:divBdr>
        <w:top w:val="none" w:sz="0" w:space="0" w:color="auto"/>
        <w:left w:val="none" w:sz="0" w:space="0" w:color="auto"/>
        <w:bottom w:val="none" w:sz="0" w:space="0" w:color="auto"/>
        <w:right w:val="none" w:sz="0" w:space="0" w:color="auto"/>
      </w:divBdr>
      <w:divsChild>
        <w:div w:id="433479181">
          <w:marLeft w:val="0"/>
          <w:marRight w:val="0"/>
          <w:marTop w:val="0"/>
          <w:marBottom w:val="0"/>
          <w:divBdr>
            <w:top w:val="none" w:sz="0" w:space="0" w:color="auto"/>
            <w:left w:val="none" w:sz="0" w:space="0" w:color="auto"/>
            <w:bottom w:val="none" w:sz="0" w:space="0" w:color="auto"/>
            <w:right w:val="none" w:sz="0" w:space="0" w:color="auto"/>
          </w:divBdr>
          <w:divsChild>
            <w:div w:id="79417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547856">
      <w:bodyDiv w:val="1"/>
      <w:marLeft w:val="0"/>
      <w:marRight w:val="0"/>
      <w:marTop w:val="0"/>
      <w:marBottom w:val="0"/>
      <w:divBdr>
        <w:top w:val="none" w:sz="0" w:space="0" w:color="auto"/>
        <w:left w:val="none" w:sz="0" w:space="0" w:color="auto"/>
        <w:bottom w:val="none" w:sz="0" w:space="0" w:color="auto"/>
        <w:right w:val="none" w:sz="0" w:space="0" w:color="auto"/>
      </w:divBdr>
      <w:divsChild>
        <w:div w:id="1777408524">
          <w:marLeft w:val="0"/>
          <w:marRight w:val="0"/>
          <w:marTop w:val="0"/>
          <w:marBottom w:val="0"/>
          <w:divBdr>
            <w:top w:val="none" w:sz="0" w:space="0" w:color="auto"/>
            <w:left w:val="none" w:sz="0" w:space="0" w:color="auto"/>
            <w:bottom w:val="none" w:sz="0" w:space="0" w:color="auto"/>
            <w:right w:val="none" w:sz="0" w:space="0" w:color="auto"/>
          </w:divBdr>
          <w:divsChild>
            <w:div w:id="57779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184266">
      <w:bodyDiv w:val="1"/>
      <w:marLeft w:val="0"/>
      <w:marRight w:val="0"/>
      <w:marTop w:val="0"/>
      <w:marBottom w:val="0"/>
      <w:divBdr>
        <w:top w:val="none" w:sz="0" w:space="0" w:color="auto"/>
        <w:left w:val="none" w:sz="0" w:space="0" w:color="auto"/>
        <w:bottom w:val="none" w:sz="0" w:space="0" w:color="auto"/>
        <w:right w:val="none" w:sz="0" w:space="0" w:color="auto"/>
      </w:divBdr>
      <w:divsChild>
        <w:div w:id="354036084">
          <w:marLeft w:val="0"/>
          <w:marRight w:val="0"/>
          <w:marTop w:val="0"/>
          <w:marBottom w:val="0"/>
          <w:divBdr>
            <w:top w:val="none" w:sz="0" w:space="0" w:color="auto"/>
            <w:left w:val="none" w:sz="0" w:space="0" w:color="auto"/>
            <w:bottom w:val="none" w:sz="0" w:space="0" w:color="auto"/>
            <w:right w:val="none" w:sz="0" w:space="0" w:color="auto"/>
          </w:divBdr>
          <w:divsChild>
            <w:div w:id="110573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907400">
      <w:bodyDiv w:val="1"/>
      <w:marLeft w:val="0"/>
      <w:marRight w:val="0"/>
      <w:marTop w:val="0"/>
      <w:marBottom w:val="0"/>
      <w:divBdr>
        <w:top w:val="none" w:sz="0" w:space="0" w:color="auto"/>
        <w:left w:val="none" w:sz="0" w:space="0" w:color="auto"/>
        <w:bottom w:val="none" w:sz="0" w:space="0" w:color="auto"/>
        <w:right w:val="none" w:sz="0" w:space="0" w:color="auto"/>
      </w:divBdr>
      <w:divsChild>
        <w:div w:id="1755474557">
          <w:marLeft w:val="0"/>
          <w:marRight w:val="0"/>
          <w:marTop w:val="0"/>
          <w:marBottom w:val="0"/>
          <w:divBdr>
            <w:top w:val="none" w:sz="0" w:space="0" w:color="auto"/>
            <w:left w:val="none" w:sz="0" w:space="0" w:color="auto"/>
            <w:bottom w:val="none" w:sz="0" w:space="0" w:color="auto"/>
            <w:right w:val="none" w:sz="0" w:space="0" w:color="auto"/>
          </w:divBdr>
          <w:divsChild>
            <w:div w:id="98457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218278">
      <w:bodyDiv w:val="1"/>
      <w:marLeft w:val="0"/>
      <w:marRight w:val="0"/>
      <w:marTop w:val="0"/>
      <w:marBottom w:val="0"/>
      <w:divBdr>
        <w:top w:val="none" w:sz="0" w:space="0" w:color="auto"/>
        <w:left w:val="none" w:sz="0" w:space="0" w:color="auto"/>
        <w:bottom w:val="none" w:sz="0" w:space="0" w:color="auto"/>
        <w:right w:val="none" w:sz="0" w:space="0" w:color="auto"/>
      </w:divBdr>
      <w:divsChild>
        <w:div w:id="1493179189">
          <w:marLeft w:val="0"/>
          <w:marRight w:val="0"/>
          <w:marTop w:val="0"/>
          <w:marBottom w:val="0"/>
          <w:divBdr>
            <w:top w:val="none" w:sz="0" w:space="0" w:color="auto"/>
            <w:left w:val="none" w:sz="0" w:space="0" w:color="auto"/>
            <w:bottom w:val="none" w:sz="0" w:space="0" w:color="auto"/>
            <w:right w:val="none" w:sz="0" w:space="0" w:color="auto"/>
          </w:divBdr>
          <w:divsChild>
            <w:div w:id="184216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495868">
      <w:bodyDiv w:val="1"/>
      <w:marLeft w:val="0"/>
      <w:marRight w:val="0"/>
      <w:marTop w:val="0"/>
      <w:marBottom w:val="0"/>
      <w:divBdr>
        <w:top w:val="none" w:sz="0" w:space="0" w:color="auto"/>
        <w:left w:val="none" w:sz="0" w:space="0" w:color="auto"/>
        <w:bottom w:val="none" w:sz="0" w:space="0" w:color="auto"/>
        <w:right w:val="none" w:sz="0" w:space="0" w:color="auto"/>
      </w:divBdr>
      <w:divsChild>
        <w:div w:id="460418908">
          <w:marLeft w:val="0"/>
          <w:marRight w:val="0"/>
          <w:marTop w:val="0"/>
          <w:marBottom w:val="0"/>
          <w:divBdr>
            <w:top w:val="none" w:sz="0" w:space="0" w:color="auto"/>
            <w:left w:val="none" w:sz="0" w:space="0" w:color="auto"/>
            <w:bottom w:val="none" w:sz="0" w:space="0" w:color="auto"/>
            <w:right w:val="none" w:sz="0" w:space="0" w:color="auto"/>
          </w:divBdr>
          <w:divsChild>
            <w:div w:id="106391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041906">
      <w:bodyDiv w:val="1"/>
      <w:marLeft w:val="0"/>
      <w:marRight w:val="0"/>
      <w:marTop w:val="0"/>
      <w:marBottom w:val="0"/>
      <w:divBdr>
        <w:top w:val="none" w:sz="0" w:space="0" w:color="auto"/>
        <w:left w:val="none" w:sz="0" w:space="0" w:color="auto"/>
        <w:bottom w:val="none" w:sz="0" w:space="0" w:color="auto"/>
        <w:right w:val="none" w:sz="0" w:space="0" w:color="auto"/>
      </w:divBdr>
      <w:divsChild>
        <w:div w:id="949555383">
          <w:marLeft w:val="0"/>
          <w:marRight w:val="0"/>
          <w:marTop w:val="0"/>
          <w:marBottom w:val="0"/>
          <w:divBdr>
            <w:top w:val="none" w:sz="0" w:space="0" w:color="auto"/>
            <w:left w:val="none" w:sz="0" w:space="0" w:color="auto"/>
            <w:bottom w:val="none" w:sz="0" w:space="0" w:color="auto"/>
            <w:right w:val="none" w:sz="0" w:space="0" w:color="auto"/>
          </w:divBdr>
          <w:divsChild>
            <w:div w:id="163409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999339">
      <w:bodyDiv w:val="1"/>
      <w:marLeft w:val="0"/>
      <w:marRight w:val="0"/>
      <w:marTop w:val="0"/>
      <w:marBottom w:val="0"/>
      <w:divBdr>
        <w:top w:val="none" w:sz="0" w:space="0" w:color="auto"/>
        <w:left w:val="none" w:sz="0" w:space="0" w:color="auto"/>
        <w:bottom w:val="none" w:sz="0" w:space="0" w:color="auto"/>
        <w:right w:val="none" w:sz="0" w:space="0" w:color="auto"/>
      </w:divBdr>
      <w:divsChild>
        <w:div w:id="2006662210">
          <w:marLeft w:val="0"/>
          <w:marRight w:val="0"/>
          <w:marTop w:val="0"/>
          <w:marBottom w:val="0"/>
          <w:divBdr>
            <w:top w:val="none" w:sz="0" w:space="0" w:color="auto"/>
            <w:left w:val="none" w:sz="0" w:space="0" w:color="auto"/>
            <w:bottom w:val="none" w:sz="0" w:space="0" w:color="auto"/>
            <w:right w:val="none" w:sz="0" w:space="0" w:color="auto"/>
          </w:divBdr>
          <w:divsChild>
            <w:div w:id="21458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093768">
      <w:bodyDiv w:val="1"/>
      <w:marLeft w:val="0"/>
      <w:marRight w:val="0"/>
      <w:marTop w:val="0"/>
      <w:marBottom w:val="0"/>
      <w:divBdr>
        <w:top w:val="none" w:sz="0" w:space="0" w:color="auto"/>
        <w:left w:val="none" w:sz="0" w:space="0" w:color="auto"/>
        <w:bottom w:val="none" w:sz="0" w:space="0" w:color="auto"/>
        <w:right w:val="none" w:sz="0" w:space="0" w:color="auto"/>
      </w:divBdr>
      <w:divsChild>
        <w:div w:id="300888186">
          <w:marLeft w:val="0"/>
          <w:marRight w:val="0"/>
          <w:marTop w:val="0"/>
          <w:marBottom w:val="0"/>
          <w:divBdr>
            <w:top w:val="none" w:sz="0" w:space="0" w:color="auto"/>
            <w:left w:val="none" w:sz="0" w:space="0" w:color="auto"/>
            <w:bottom w:val="none" w:sz="0" w:space="0" w:color="auto"/>
            <w:right w:val="none" w:sz="0" w:space="0" w:color="auto"/>
          </w:divBdr>
          <w:divsChild>
            <w:div w:id="36394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952452">
      <w:bodyDiv w:val="1"/>
      <w:marLeft w:val="0"/>
      <w:marRight w:val="0"/>
      <w:marTop w:val="0"/>
      <w:marBottom w:val="0"/>
      <w:divBdr>
        <w:top w:val="none" w:sz="0" w:space="0" w:color="auto"/>
        <w:left w:val="none" w:sz="0" w:space="0" w:color="auto"/>
        <w:bottom w:val="none" w:sz="0" w:space="0" w:color="auto"/>
        <w:right w:val="none" w:sz="0" w:space="0" w:color="auto"/>
      </w:divBdr>
      <w:divsChild>
        <w:div w:id="525676106">
          <w:marLeft w:val="0"/>
          <w:marRight w:val="0"/>
          <w:marTop w:val="0"/>
          <w:marBottom w:val="0"/>
          <w:divBdr>
            <w:top w:val="none" w:sz="0" w:space="0" w:color="auto"/>
            <w:left w:val="none" w:sz="0" w:space="0" w:color="auto"/>
            <w:bottom w:val="none" w:sz="0" w:space="0" w:color="auto"/>
            <w:right w:val="none" w:sz="0" w:space="0" w:color="auto"/>
          </w:divBdr>
          <w:divsChild>
            <w:div w:id="129317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50437">
      <w:bodyDiv w:val="1"/>
      <w:marLeft w:val="0"/>
      <w:marRight w:val="0"/>
      <w:marTop w:val="0"/>
      <w:marBottom w:val="0"/>
      <w:divBdr>
        <w:top w:val="none" w:sz="0" w:space="0" w:color="auto"/>
        <w:left w:val="none" w:sz="0" w:space="0" w:color="auto"/>
        <w:bottom w:val="none" w:sz="0" w:space="0" w:color="auto"/>
        <w:right w:val="none" w:sz="0" w:space="0" w:color="auto"/>
      </w:divBdr>
      <w:divsChild>
        <w:div w:id="193734891">
          <w:marLeft w:val="0"/>
          <w:marRight w:val="0"/>
          <w:marTop w:val="0"/>
          <w:marBottom w:val="0"/>
          <w:divBdr>
            <w:top w:val="none" w:sz="0" w:space="0" w:color="auto"/>
            <w:left w:val="none" w:sz="0" w:space="0" w:color="auto"/>
            <w:bottom w:val="none" w:sz="0" w:space="0" w:color="auto"/>
            <w:right w:val="none" w:sz="0" w:space="0" w:color="auto"/>
          </w:divBdr>
          <w:divsChild>
            <w:div w:id="168856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226723">
      <w:bodyDiv w:val="1"/>
      <w:marLeft w:val="0"/>
      <w:marRight w:val="0"/>
      <w:marTop w:val="0"/>
      <w:marBottom w:val="0"/>
      <w:divBdr>
        <w:top w:val="none" w:sz="0" w:space="0" w:color="auto"/>
        <w:left w:val="none" w:sz="0" w:space="0" w:color="auto"/>
        <w:bottom w:val="none" w:sz="0" w:space="0" w:color="auto"/>
        <w:right w:val="none" w:sz="0" w:space="0" w:color="auto"/>
      </w:divBdr>
      <w:divsChild>
        <w:div w:id="1448619864">
          <w:marLeft w:val="0"/>
          <w:marRight w:val="0"/>
          <w:marTop w:val="0"/>
          <w:marBottom w:val="0"/>
          <w:divBdr>
            <w:top w:val="none" w:sz="0" w:space="0" w:color="auto"/>
            <w:left w:val="none" w:sz="0" w:space="0" w:color="auto"/>
            <w:bottom w:val="none" w:sz="0" w:space="0" w:color="auto"/>
            <w:right w:val="none" w:sz="0" w:space="0" w:color="auto"/>
          </w:divBdr>
          <w:divsChild>
            <w:div w:id="153473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787641">
      <w:bodyDiv w:val="1"/>
      <w:marLeft w:val="0"/>
      <w:marRight w:val="0"/>
      <w:marTop w:val="0"/>
      <w:marBottom w:val="0"/>
      <w:divBdr>
        <w:top w:val="none" w:sz="0" w:space="0" w:color="auto"/>
        <w:left w:val="none" w:sz="0" w:space="0" w:color="auto"/>
        <w:bottom w:val="none" w:sz="0" w:space="0" w:color="auto"/>
        <w:right w:val="none" w:sz="0" w:space="0" w:color="auto"/>
      </w:divBdr>
      <w:divsChild>
        <w:div w:id="923488050">
          <w:marLeft w:val="0"/>
          <w:marRight w:val="0"/>
          <w:marTop w:val="0"/>
          <w:marBottom w:val="0"/>
          <w:divBdr>
            <w:top w:val="none" w:sz="0" w:space="0" w:color="auto"/>
            <w:left w:val="none" w:sz="0" w:space="0" w:color="auto"/>
            <w:bottom w:val="none" w:sz="0" w:space="0" w:color="auto"/>
            <w:right w:val="none" w:sz="0" w:space="0" w:color="auto"/>
          </w:divBdr>
          <w:divsChild>
            <w:div w:id="31583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52744">
      <w:bodyDiv w:val="1"/>
      <w:marLeft w:val="0"/>
      <w:marRight w:val="0"/>
      <w:marTop w:val="0"/>
      <w:marBottom w:val="0"/>
      <w:divBdr>
        <w:top w:val="none" w:sz="0" w:space="0" w:color="auto"/>
        <w:left w:val="none" w:sz="0" w:space="0" w:color="auto"/>
        <w:bottom w:val="none" w:sz="0" w:space="0" w:color="auto"/>
        <w:right w:val="none" w:sz="0" w:space="0" w:color="auto"/>
      </w:divBdr>
      <w:divsChild>
        <w:div w:id="1624801018">
          <w:marLeft w:val="0"/>
          <w:marRight w:val="0"/>
          <w:marTop w:val="0"/>
          <w:marBottom w:val="0"/>
          <w:divBdr>
            <w:top w:val="none" w:sz="0" w:space="0" w:color="auto"/>
            <w:left w:val="none" w:sz="0" w:space="0" w:color="auto"/>
            <w:bottom w:val="none" w:sz="0" w:space="0" w:color="auto"/>
            <w:right w:val="none" w:sz="0" w:space="0" w:color="auto"/>
          </w:divBdr>
          <w:divsChild>
            <w:div w:id="153302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650004">
      <w:bodyDiv w:val="1"/>
      <w:marLeft w:val="0"/>
      <w:marRight w:val="0"/>
      <w:marTop w:val="0"/>
      <w:marBottom w:val="0"/>
      <w:divBdr>
        <w:top w:val="none" w:sz="0" w:space="0" w:color="auto"/>
        <w:left w:val="none" w:sz="0" w:space="0" w:color="auto"/>
        <w:bottom w:val="none" w:sz="0" w:space="0" w:color="auto"/>
        <w:right w:val="none" w:sz="0" w:space="0" w:color="auto"/>
      </w:divBdr>
      <w:divsChild>
        <w:div w:id="1512840530">
          <w:marLeft w:val="0"/>
          <w:marRight w:val="0"/>
          <w:marTop w:val="0"/>
          <w:marBottom w:val="0"/>
          <w:divBdr>
            <w:top w:val="none" w:sz="0" w:space="0" w:color="auto"/>
            <w:left w:val="none" w:sz="0" w:space="0" w:color="auto"/>
            <w:bottom w:val="none" w:sz="0" w:space="0" w:color="auto"/>
            <w:right w:val="none" w:sz="0" w:space="0" w:color="auto"/>
          </w:divBdr>
          <w:divsChild>
            <w:div w:id="8431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229483">
      <w:bodyDiv w:val="1"/>
      <w:marLeft w:val="0"/>
      <w:marRight w:val="0"/>
      <w:marTop w:val="0"/>
      <w:marBottom w:val="0"/>
      <w:divBdr>
        <w:top w:val="none" w:sz="0" w:space="0" w:color="auto"/>
        <w:left w:val="none" w:sz="0" w:space="0" w:color="auto"/>
        <w:bottom w:val="none" w:sz="0" w:space="0" w:color="auto"/>
        <w:right w:val="none" w:sz="0" w:space="0" w:color="auto"/>
      </w:divBdr>
      <w:divsChild>
        <w:div w:id="2080402249">
          <w:marLeft w:val="0"/>
          <w:marRight w:val="0"/>
          <w:marTop w:val="0"/>
          <w:marBottom w:val="0"/>
          <w:divBdr>
            <w:top w:val="none" w:sz="0" w:space="0" w:color="auto"/>
            <w:left w:val="none" w:sz="0" w:space="0" w:color="auto"/>
            <w:bottom w:val="none" w:sz="0" w:space="0" w:color="auto"/>
            <w:right w:val="none" w:sz="0" w:space="0" w:color="auto"/>
          </w:divBdr>
          <w:divsChild>
            <w:div w:id="114782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401347">
      <w:bodyDiv w:val="1"/>
      <w:marLeft w:val="0"/>
      <w:marRight w:val="0"/>
      <w:marTop w:val="0"/>
      <w:marBottom w:val="0"/>
      <w:divBdr>
        <w:top w:val="none" w:sz="0" w:space="0" w:color="auto"/>
        <w:left w:val="none" w:sz="0" w:space="0" w:color="auto"/>
        <w:bottom w:val="none" w:sz="0" w:space="0" w:color="auto"/>
        <w:right w:val="none" w:sz="0" w:space="0" w:color="auto"/>
      </w:divBdr>
      <w:divsChild>
        <w:div w:id="351035665">
          <w:marLeft w:val="0"/>
          <w:marRight w:val="0"/>
          <w:marTop w:val="0"/>
          <w:marBottom w:val="0"/>
          <w:divBdr>
            <w:top w:val="none" w:sz="0" w:space="0" w:color="auto"/>
            <w:left w:val="none" w:sz="0" w:space="0" w:color="auto"/>
            <w:bottom w:val="none" w:sz="0" w:space="0" w:color="auto"/>
            <w:right w:val="none" w:sz="0" w:space="0" w:color="auto"/>
          </w:divBdr>
          <w:divsChild>
            <w:div w:id="19084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6939">
      <w:bodyDiv w:val="1"/>
      <w:marLeft w:val="0"/>
      <w:marRight w:val="0"/>
      <w:marTop w:val="0"/>
      <w:marBottom w:val="0"/>
      <w:divBdr>
        <w:top w:val="none" w:sz="0" w:space="0" w:color="auto"/>
        <w:left w:val="none" w:sz="0" w:space="0" w:color="auto"/>
        <w:bottom w:val="none" w:sz="0" w:space="0" w:color="auto"/>
        <w:right w:val="none" w:sz="0" w:space="0" w:color="auto"/>
      </w:divBdr>
      <w:divsChild>
        <w:div w:id="584337636">
          <w:marLeft w:val="0"/>
          <w:marRight w:val="0"/>
          <w:marTop w:val="0"/>
          <w:marBottom w:val="0"/>
          <w:divBdr>
            <w:top w:val="none" w:sz="0" w:space="0" w:color="auto"/>
            <w:left w:val="none" w:sz="0" w:space="0" w:color="auto"/>
            <w:bottom w:val="none" w:sz="0" w:space="0" w:color="auto"/>
            <w:right w:val="none" w:sz="0" w:space="0" w:color="auto"/>
          </w:divBdr>
          <w:divsChild>
            <w:div w:id="7895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338036">
      <w:bodyDiv w:val="1"/>
      <w:marLeft w:val="0"/>
      <w:marRight w:val="0"/>
      <w:marTop w:val="0"/>
      <w:marBottom w:val="0"/>
      <w:divBdr>
        <w:top w:val="none" w:sz="0" w:space="0" w:color="auto"/>
        <w:left w:val="none" w:sz="0" w:space="0" w:color="auto"/>
        <w:bottom w:val="none" w:sz="0" w:space="0" w:color="auto"/>
        <w:right w:val="none" w:sz="0" w:space="0" w:color="auto"/>
      </w:divBdr>
      <w:divsChild>
        <w:div w:id="1950963474">
          <w:marLeft w:val="0"/>
          <w:marRight w:val="0"/>
          <w:marTop w:val="0"/>
          <w:marBottom w:val="0"/>
          <w:divBdr>
            <w:top w:val="none" w:sz="0" w:space="0" w:color="auto"/>
            <w:left w:val="none" w:sz="0" w:space="0" w:color="auto"/>
            <w:bottom w:val="none" w:sz="0" w:space="0" w:color="auto"/>
            <w:right w:val="none" w:sz="0" w:space="0" w:color="auto"/>
          </w:divBdr>
          <w:divsChild>
            <w:div w:id="122201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082234">
      <w:bodyDiv w:val="1"/>
      <w:marLeft w:val="0"/>
      <w:marRight w:val="0"/>
      <w:marTop w:val="0"/>
      <w:marBottom w:val="0"/>
      <w:divBdr>
        <w:top w:val="none" w:sz="0" w:space="0" w:color="auto"/>
        <w:left w:val="none" w:sz="0" w:space="0" w:color="auto"/>
        <w:bottom w:val="none" w:sz="0" w:space="0" w:color="auto"/>
        <w:right w:val="none" w:sz="0" w:space="0" w:color="auto"/>
      </w:divBdr>
      <w:divsChild>
        <w:div w:id="1844776327">
          <w:marLeft w:val="0"/>
          <w:marRight w:val="0"/>
          <w:marTop w:val="0"/>
          <w:marBottom w:val="0"/>
          <w:divBdr>
            <w:top w:val="none" w:sz="0" w:space="0" w:color="auto"/>
            <w:left w:val="none" w:sz="0" w:space="0" w:color="auto"/>
            <w:bottom w:val="none" w:sz="0" w:space="0" w:color="auto"/>
            <w:right w:val="none" w:sz="0" w:space="0" w:color="auto"/>
          </w:divBdr>
          <w:divsChild>
            <w:div w:id="24924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558065">
      <w:bodyDiv w:val="1"/>
      <w:marLeft w:val="0"/>
      <w:marRight w:val="0"/>
      <w:marTop w:val="0"/>
      <w:marBottom w:val="0"/>
      <w:divBdr>
        <w:top w:val="none" w:sz="0" w:space="0" w:color="auto"/>
        <w:left w:val="none" w:sz="0" w:space="0" w:color="auto"/>
        <w:bottom w:val="none" w:sz="0" w:space="0" w:color="auto"/>
        <w:right w:val="none" w:sz="0" w:space="0" w:color="auto"/>
      </w:divBdr>
      <w:divsChild>
        <w:div w:id="996106517">
          <w:marLeft w:val="0"/>
          <w:marRight w:val="0"/>
          <w:marTop w:val="0"/>
          <w:marBottom w:val="0"/>
          <w:divBdr>
            <w:top w:val="none" w:sz="0" w:space="0" w:color="auto"/>
            <w:left w:val="none" w:sz="0" w:space="0" w:color="auto"/>
            <w:bottom w:val="none" w:sz="0" w:space="0" w:color="auto"/>
            <w:right w:val="none" w:sz="0" w:space="0" w:color="auto"/>
          </w:divBdr>
          <w:divsChild>
            <w:div w:id="189543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864343">
      <w:bodyDiv w:val="1"/>
      <w:marLeft w:val="0"/>
      <w:marRight w:val="0"/>
      <w:marTop w:val="0"/>
      <w:marBottom w:val="0"/>
      <w:divBdr>
        <w:top w:val="none" w:sz="0" w:space="0" w:color="auto"/>
        <w:left w:val="none" w:sz="0" w:space="0" w:color="auto"/>
        <w:bottom w:val="none" w:sz="0" w:space="0" w:color="auto"/>
        <w:right w:val="none" w:sz="0" w:space="0" w:color="auto"/>
      </w:divBdr>
      <w:divsChild>
        <w:div w:id="1270434965">
          <w:marLeft w:val="0"/>
          <w:marRight w:val="0"/>
          <w:marTop w:val="0"/>
          <w:marBottom w:val="0"/>
          <w:divBdr>
            <w:top w:val="none" w:sz="0" w:space="0" w:color="auto"/>
            <w:left w:val="none" w:sz="0" w:space="0" w:color="auto"/>
            <w:bottom w:val="none" w:sz="0" w:space="0" w:color="auto"/>
            <w:right w:val="none" w:sz="0" w:space="0" w:color="auto"/>
          </w:divBdr>
          <w:divsChild>
            <w:div w:id="62878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europe-35809721" TargetMode="External"/><Relationship Id="rId13" Type="http://schemas.openxmlformats.org/officeDocument/2006/relationships/hyperlink" Target="https://www.bbc.co.uk/history/british/easterrising/profiles/po17.shtml" TargetMode="External"/><Relationship Id="rId18" Type="http://schemas.openxmlformats.org/officeDocument/2006/relationships/hyperlink" Target="https://www.jstor.org/stable/community.29825218" TargetMode="External"/><Relationship Id="rId3" Type="http://schemas.openxmlformats.org/officeDocument/2006/relationships/settings" Target="settings.xml"/><Relationship Id="rId7" Type="http://schemas.openxmlformats.org/officeDocument/2006/relationships/hyperlink" Target="https://www.jstor.org/stable/community.37868360%20Accessed%2016th%20June%202025" TargetMode="External"/><Relationship Id="rId12" Type="http://schemas.openxmlformats.org/officeDocument/2006/relationships/hyperlink" Target="https://www.bbc.com/history/british/easterrising/insurrection/in04.shtml" TargetMode="External"/><Relationship Id="rId17" Type="http://schemas.openxmlformats.org/officeDocument/2006/relationships/hyperlink" Target="https://www.bbc.co.uk/history/british/easterrising/insurrection/in02.shtml" TargetMode="External"/><Relationship Id="rId2" Type="http://schemas.openxmlformats.org/officeDocument/2006/relationships/styles" Target="styles.xml"/><Relationship Id="rId16" Type="http://schemas.openxmlformats.org/officeDocument/2006/relationships/hyperlink" Target="https://www.jstor.org/stable/23263270%20Accessed%2017th%20June%20202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j.ctv8j415.10%20Accessed%2016th%20June%202025" TargetMode="External"/><Relationship Id="rId5" Type="http://schemas.openxmlformats.org/officeDocument/2006/relationships/footnotes" Target="footnotes.xml"/><Relationship Id="rId15" Type="http://schemas.openxmlformats.org/officeDocument/2006/relationships/hyperlink" Target="https://www.bbc.co.uk/history/british/britain_wwone/easter_rising_01.shtml" TargetMode="External"/><Relationship Id="rId10" Type="http://schemas.openxmlformats.org/officeDocument/2006/relationships/hyperlink" Target="https://www.bbc.co.uk/news/uk-northern-ireland-3587331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history/british/easterrising/insurrection/in04.shtml" TargetMode="External"/><Relationship Id="rId14" Type="http://schemas.openxmlformats.org/officeDocument/2006/relationships/hyperlink" Target="https://www.jstor.org/stable/community.29825218%20Accessed%2016th%20June%202025"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stable/community.29825218" TargetMode="External"/><Relationship Id="rId3" Type="http://schemas.openxmlformats.org/officeDocument/2006/relationships/hyperlink" Target="https://www.bbc.co.uk/history/british/easterrising/insurrection/in04.shtml" TargetMode="External"/><Relationship Id="rId7" Type="http://schemas.openxmlformats.org/officeDocument/2006/relationships/hyperlink" Target="https://www.bbc.co.uk/history/british/easterrising/profiles/po17.shtml" TargetMode="External"/><Relationship Id="rId12" Type="http://schemas.openxmlformats.org/officeDocument/2006/relationships/hyperlink" Target="https://www.jstor.org/stable/community.29825218" TargetMode="External"/><Relationship Id="rId2" Type="http://schemas.openxmlformats.org/officeDocument/2006/relationships/hyperlink" Target="https://www.bbc.co.uk/news/world-europe-35809721" TargetMode="External"/><Relationship Id="rId1" Type="http://schemas.openxmlformats.org/officeDocument/2006/relationships/hyperlink" Target="https://www.jstor.org/stable/community.37868360" TargetMode="External"/><Relationship Id="rId6" Type="http://schemas.openxmlformats.org/officeDocument/2006/relationships/hyperlink" Target="https://www.bbc.com/history/british/easterrising/insurrection/in04.shtml" TargetMode="External"/><Relationship Id="rId11" Type="http://schemas.openxmlformats.org/officeDocument/2006/relationships/hyperlink" Target="https://www.bbc.co.uk/history/british/easterrising/insurrection/in02.shtml" TargetMode="External"/><Relationship Id="rId5" Type="http://schemas.openxmlformats.org/officeDocument/2006/relationships/hyperlink" Target="https://www.jstor.org/stable/j.ctv8j415.10" TargetMode="External"/><Relationship Id="rId10" Type="http://schemas.openxmlformats.org/officeDocument/2006/relationships/hyperlink" Target="https://www.jstor.org/stable/23263270" TargetMode="External"/><Relationship Id="rId4" Type="http://schemas.openxmlformats.org/officeDocument/2006/relationships/hyperlink" Target="https://www.bbc.co.uk/news/uk-northern-ireland-35873316" TargetMode="External"/><Relationship Id="rId9" Type="http://schemas.openxmlformats.org/officeDocument/2006/relationships/hyperlink" Target="https://www.bbc.co.uk/history/british/britain_wwone/easter_rising_01.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C4F92-A76D-48B2-8166-6E07B8F79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3296</Words>
  <Characters>18792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Moore</dc:creator>
  <cp:keywords/>
  <dc:description/>
  <cp:lastModifiedBy>Charlotte Moore</cp:lastModifiedBy>
  <cp:revision>2</cp:revision>
  <dcterms:created xsi:type="dcterms:W3CDTF">2025-06-23T22:34:00Z</dcterms:created>
  <dcterms:modified xsi:type="dcterms:W3CDTF">2025-06-23T22:34:00Z</dcterms:modified>
</cp:coreProperties>
</file>