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7FDFC03C" w:rsidR="00DD5969" w:rsidRPr="0000375B" w:rsidRDefault="00DD5969" w:rsidP="00DD5969">
      <w:pPr>
        <w:spacing w:before="212"/>
        <w:rPr>
          <w:rFonts w:ascii="Arial"/>
          <w:b/>
          <w:sz w:val="48"/>
          <w:szCs w:val="48"/>
          <w:lang w:val="fr-FR"/>
        </w:rPr>
      </w:pPr>
      <w:r w:rsidRPr="0000375B">
        <w:rPr>
          <w:rFonts w:ascii="Arial"/>
          <w:b/>
          <w:sz w:val="48"/>
          <w:szCs w:val="48"/>
          <w:lang w:val="fr-FR"/>
        </w:rPr>
        <w:t xml:space="preserve">MODULE </w:t>
      </w:r>
      <w:proofErr w:type="gramStart"/>
      <w:r w:rsidRPr="0000375B">
        <w:rPr>
          <w:rFonts w:ascii="Arial"/>
          <w:b/>
          <w:sz w:val="48"/>
          <w:szCs w:val="48"/>
          <w:lang w:val="fr-FR"/>
        </w:rPr>
        <w:t>CODE:</w:t>
      </w:r>
      <w:proofErr w:type="gramEnd"/>
      <w:r w:rsidR="00F94B6D">
        <w:rPr>
          <w:rFonts w:ascii="Arial"/>
          <w:b/>
          <w:sz w:val="48"/>
          <w:szCs w:val="48"/>
          <w:lang w:val="fr-FR"/>
        </w:rPr>
        <w:t xml:space="preserve"> </w:t>
      </w:r>
      <w:r w:rsidR="0000375B" w:rsidRPr="0000375B">
        <w:rPr>
          <w:rFonts w:ascii="Arial"/>
          <w:b/>
          <w:sz w:val="48"/>
          <w:szCs w:val="48"/>
          <w:lang w:val="fr-FR"/>
        </w:rPr>
        <w:t>EC</w:t>
      </w:r>
      <w:r w:rsidR="0000375B">
        <w:rPr>
          <w:rFonts w:ascii="Arial"/>
          <w:b/>
          <w:sz w:val="48"/>
          <w:szCs w:val="48"/>
          <w:lang w:val="fr-FR"/>
        </w:rPr>
        <w:t>AD</w:t>
      </w:r>
      <w:r w:rsidR="004B09BF">
        <w:rPr>
          <w:rFonts w:ascii="Arial"/>
          <w:b/>
          <w:sz w:val="48"/>
          <w:szCs w:val="48"/>
          <w:lang w:val="fr-FR"/>
        </w:rPr>
        <w:t>5011</w:t>
      </w:r>
    </w:p>
    <w:p w14:paraId="5051A2D5" w14:textId="77777777" w:rsidR="00347EA1" w:rsidRPr="0000375B" w:rsidRDefault="00347EA1" w:rsidP="00DD5969">
      <w:pPr>
        <w:spacing w:before="212"/>
        <w:rPr>
          <w:rFonts w:ascii="Arial"/>
          <w:b/>
          <w:sz w:val="48"/>
          <w:szCs w:val="48"/>
          <w:lang w:val="fr-FR"/>
        </w:rPr>
      </w:pPr>
    </w:p>
    <w:p w14:paraId="7681432B" w14:textId="1D7DD84D" w:rsidR="00DD5969" w:rsidRPr="00F94B6D" w:rsidRDefault="00DD5969" w:rsidP="00DD5969">
      <w:pPr>
        <w:spacing w:before="3"/>
        <w:rPr>
          <w:rFonts w:ascii="Arial"/>
          <w:b/>
        </w:rPr>
      </w:pPr>
      <w:r w:rsidRPr="00DD5969">
        <w:rPr>
          <w:rFonts w:ascii="Arial"/>
          <w:b/>
          <w:sz w:val="48"/>
          <w:szCs w:val="48"/>
        </w:rPr>
        <w:t>STUDENT NAME:</w:t>
      </w:r>
      <w:r w:rsidR="00F94B6D">
        <w:rPr>
          <w:rFonts w:ascii="Arial"/>
          <w:b/>
          <w:sz w:val="48"/>
          <w:szCs w:val="48"/>
        </w:rPr>
        <w:t xml:space="preserve">     </w:t>
      </w:r>
      <w:r w:rsidR="00F94B6D" w:rsidRPr="00F94B6D">
        <w:rPr>
          <w:rFonts w:ascii="Arial"/>
          <w:b/>
          <w:sz w:val="32"/>
          <w:szCs w:val="32"/>
        </w:rPr>
        <w:t xml:space="preserve">Lucy Tingle </w:t>
      </w:r>
    </w:p>
    <w:p w14:paraId="0D16D138" w14:textId="77777777" w:rsidR="00DD5969" w:rsidRPr="00DD5969" w:rsidRDefault="00DD5969" w:rsidP="00DD5969">
      <w:pPr>
        <w:spacing w:before="3"/>
        <w:rPr>
          <w:rFonts w:ascii="Arial"/>
          <w:b/>
          <w:sz w:val="48"/>
          <w:szCs w:val="48"/>
        </w:rPr>
      </w:pPr>
    </w:p>
    <w:p w14:paraId="18107AFF" w14:textId="406E60F5" w:rsidR="00DD5969" w:rsidRPr="00F94B6D" w:rsidRDefault="00DD5969" w:rsidP="00DD5969">
      <w:pPr>
        <w:spacing w:before="3"/>
        <w:rPr>
          <w:rFonts w:ascii="Arial"/>
          <w:b/>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F94B6D">
        <w:rPr>
          <w:rFonts w:ascii="Arial"/>
          <w:b/>
          <w:sz w:val="48"/>
          <w:szCs w:val="48"/>
        </w:rPr>
        <w:t xml:space="preserve">   </w:t>
      </w:r>
      <w:r w:rsidR="00F94B6D" w:rsidRPr="00F94B6D">
        <w:rPr>
          <w:rFonts w:ascii="Arial"/>
          <w:b/>
          <w:sz w:val="32"/>
          <w:szCs w:val="32"/>
        </w:rPr>
        <w:t>2306949</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5A38292B" w14:textId="6DD5BE84" w:rsidR="00B103B9" w:rsidRPr="005376A4" w:rsidRDefault="00B103B9" w:rsidP="00DD5969">
      <w:pPr>
        <w:rPr>
          <w:b/>
          <w:bCs/>
          <w:sz w:val="32"/>
          <w:szCs w:val="32"/>
          <w:u w:val="single"/>
        </w:rPr>
      </w:pPr>
      <w:r w:rsidRPr="00E243A8">
        <w:rPr>
          <w:b/>
          <w:bCs/>
          <w:sz w:val="32"/>
          <w:szCs w:val="32"/>
          <w:u w:val="single"/>
        </w:rPr>
        <w:lastRenderedPageBreak/>
        <w:t>AI Acknowledgement</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0ADC06E9" w14:textId="7F4601F9" w:rsidR="00E10797" w:rsidRPr="00511B9B" w:rsidRDefault="00E243A8" w:rsidP="00DD5969">
      <w:r w:rsidRPr="00E243A8">
        <w:t xml:space="preserve">I confirm </w:t>
      </w:r>
      <w:r w:rsidR="00C2550A">
        <w:t xml:space="preserve">that </w:t>
      </w:r>
      <w:r w:rsidRPr="00E243A8">
        <w:t>I have copies of my drafts, notes, and other resources I used, which I may be asked to provide in evidence.</w:t>
      </w:r>
    </w:p>
    <w:p w14:paraId="17A7A376" w14:textId="1FB78B5D" w:rsidR="0000375B" w:rsidRDefault="0000375B">
      <w:pPr>
        <w:rPr>
          <w:b/>
          <w:bCs/>
        </w:rPr>
      </w:pPr>
      <w:r w:rsidRPr="0000375B">
        <w:rPr>
          <w:b/>
          <w:bCs/>
        </w:rPr>
        <w:t>Targets from my previous assignment</w:t>
      </w:r>
    </w:p>
    <w:tbl>
      <w:tblPr>
        <w:tblStyle w:val="TableGrid"/>
        <w:tblW w:w="0" w:type="auto"/>
        <w:tblLook w:val="04A0" w:firstRow="1" w:lastRow="0" w:firstColumn="1" w:lastColumn="0" w:noHBand="0" w:noVBand="1"/>
      </w:tblPr>
      <w:tblGrid>
        <w:gridCol w:w="4508"/>
        <w:gridCol w:w="4508"/>
      </w:tblGrid>
      <w:tr w:rsidR="0000375B" w14:paraId="551E84E1" w14:textId="77777777" w:rsidTr="0000375B">
        <w:tc>
          <w:tcPr>
            <w:tcW w:w="4508" w:type="dxa"/>
          </w:tcPr>
          <w:p w14:paraId="672FF086" w14:textId="6A0E023B" w:rsidR="0000375B" w:rsidRPr="0000375B" w:rsidRDefault="0000375B" w:rsidP="00DD5969">
            <w:pPr>
              <w:rPr>
                <w:b/>
                <w:bCs/>
              </w:rPr>
            </w:pPr>
            <w:r w:rsidRPr="0000375B">
              <w:rPr>
                <w:b/>
                <w:bCs/>
              </w:rPr>
              <w:t>Target</w:t>
            </w:r>
          </w:p>
        </w:tc>
        <w:tc>
          <w:tcPr>
            <w:tcW w:w="4508" w:type="dxa"/>
          </w:tcPr>
          <w:p w14:paraId="352B31B4" w14:textId="3C8264E3" w:rsidR="0000375B" w:rsidRPr="0000375B" w:rsidRDefault="0000375B" w:rsidP="00DD5969">
            <w:pPr>
              <w:rPr>
                <w:b/>
                <w:bCs/>
              </w:rPr>
            </w:pPr>
            <w:r w:rsidRPr="0000375B">
              <w:rPr>
                <w:b/>
                <w:bCs/>
              </w:rPr>
              <w:t>How I have addressed it in this work</w:t>
            </w:r>
          </w:p>
        </w:tc>
      </w:tr>
      <w:tr w:rsidR="0000375B" w14:paraId="0DC71ABF" w14:textId="77777777" w:rsidTr="0000375B">
        <w:tc>
          <w:tcPr>
            <w:tcW w:w="4508" w:type="dxa"/>
          </w:tcPr>
          <w:p w14:paraId="52EB84A3" w14:textId="77777777" w:rsidR="0000375B" w:rsidRPr="00C26FAB" w:rsidRDefault="0000375B" w:rsidP="00DD5969"/>
          <w:p w14:paraId="76BEE28D" w14:textId="3D86601D" w:rsidR="0000375B" w:rsidRPr="00C26FAB" w:rsidRDefault="00C26FAB" w:rsidP="00DD5969">
            <w:r w:rsidRPr="00C26FAB">
              <w:t>Be focused on being more critical and sceptical</w:t>
            </w:r>
          </w:p>
          <w:p w14:paraId="0EDC9850" w14:textId="77777777" w:rsidR="0000375B" w:rsidRDefault="0000375B" w:rsidP="00DD5969">
            <w:pPr>
              <w:rPr>
                <w:sz w:val="16"/>
                <w:szCs w:val="16"/>
              </w:rPr>
            </w:pPr>
          </w:p>
        </w:tc>
        <w:tc>
          <w:tcPr>
            <w:tcW w:w="4508" w:type="dxa"/>
          </w:tcPr>
          <w:p w14:paraId="5AEE8F49" w14:textId="77777777" w:rsidR="00C26FAB" w:rsidRDefault="00C26FAB" w:rsidP="00DD5969"/>
          <w:p w14:paraId="3FCBF01B" w14:textId="3CE29157" w:rsidR="0000375B" w:rsidRDefault="00C26FAB" w:rsidP="00DD5969">
            <w:pPr>
              <w:rPr>
                <w:sz w:val="16"/>
                <w:szCs w:val="16"/>
              </w:rPr>
            </w:pPr>
            <w:r w:rsidRPr="00C26FAB">
              <w:t>Research more theorists and alternative people who disagree with my statement.</w:t>
            </w:r>
          </w:p>
        </w:tc>
      </w:tr>
    </w:tbl>
    <w:p w14:paraId="4744FDD6" w14:textId="77777777" w:rsidR="00C26FAB" w:rsidRDefault="00C26FAB" w:rsidP="004B09BF">
      <w:pPr>
        <w:rPr>
          <w:rFonts w:ascii="Arial" w:hAnsi="Arial" w:cs="Arial"/>
          <w:b/>
          <w:bCs/>
        </w:rPr>
      </w:pPr>
    </w:p>
    <w:p w14:paraId="3E103AD6" w14:textId="38E691FE" w:rsidR="004B09BF" w:rsidRDefault="00812DB7" w:rsidP="004B09BF">
      <w:pPr>
        <w:rPr>
          <w:rFonts w:ascii="Arial" w:hAnsi="Arial" w:cs="Arial"/>
          <w:b/>
          <w:bCs/>
        </w:rPr>
      </w:pPr>
      <w:r w:rsidRPr="00812DB7">
        <w:rPr>
          <w:rFonts w:ascii="Arial" w:hAnsi="Arial" w:cs="Arial"/>
          <w:b/>
          <w:bCs/>
          <w:u w:val="single"/>
        </w:rPr>
        <w:t>Title:</w:t>
      </w:r>
      <w:r>
        <w:rPr>
          <w:rFonts w:ascii="Arial" w:hAnsi="Arial" w:cs="Arial"/>
          <w:b/>
          <w:bCs/>
        </w:rPr>
        <w:t xml:space="preserve"> </w:t>
      </w:r>
      <w:r w:rsidR="004B09BF" w:rsidRPr="004B09BF">
        <w:rPr>
          <w:rFonts w:ascii="Arial" w:hAnsi="Arial" w:cs="Arial"/>
          <w:b/>
          <w:bCs/>
        </w:rPr>
        <w:t>Choose an intervention that supports the learning and development of a pupil / group of pupils. Reflect critically on its potential and the possible challenges that may arise.</w:t>
      </w:r>
    </w:p>
    <w:p w14:paraId="024BA37D" w14:textId="6154CE5A" w:rsidR="00780370" w:rsidRPr="00812DB7" w:rsidRDefault="008E3FD7" w:rsidP="004B09BF">
      <w:pPr>
        <w:rPr>
          <w:sz w:val="16"/>
          <w:szCs w:val="16"/>
          <w:u w:val="single"/>
        </w:rPr>
      </w:pPr>
      <w:r w:rsidRPr="00812DB7">
        <w:rPr>
          <w:rFonts w:ascii="Arial" w:hAnsi="Arial" w:cs="Arial"/>
          <w:u w:val="single"/>
        </w:rPr>
        <w:t>Assignment:</w:t>
      </w:r>
    </w:p>
    <w:p w14:paraId="61C0D100" w14:textId="77777777" w:rsidR="00780370" w:rsidRPr="00780370" w:rsidRDefault="00780370" w:rsidP="00780370">
      <w:r w:rsidRPr="00780370">
        <w:t>Throughout this assignment, I will be discussing how interventions can support child development. Researching critically into the background of the intervention and how it affects the child and their school life. The child I will be discussing, will be referred to as Idris. Idris is a male, 9-year-old, in year 4.  Idris does not take part in reading, writing or mathematic lessons and this may show similar traits of a learning difficulty such as dyslexia. He does not enjoy team sport sessions. Idris prefers to work on an iPad or laptop. The class teacher is concerned that Idris’s academic level is not the same as others. On the other hand, Idris enjoys practical activities, especially if it involves the outdoor areas. Idris willingly offers help to the teacher with jobs, photocopying, etc in comparison to work related activities. Idris shows his emotions in a sensible and non-disruptive manner, but when overwhelmed will either seek permission to leave the room or sit quietly and daydream.  </w:t>
      </w:r>
    </w:p>
    <w:p w14:paraId="6425F097" w14:textId="1340AAC5" w:rsidR="00780370" w:rsidRPr="00780370" w:rsidRDefault="00780370" w:rsidP="00780370">
      <w:r w:rsidRPr="00780370">
        <w:t xml:space="preserve">The focused intervention throughout this assignment will be Read Write Inc. (RWI), to support with Dyslexia. RWI is a phonic based reading, writing and spelling programme to support students with further reading skills to read fluently and improve their speed of reading. The programme involves the learning stages of phonic sound groups, introducing new phonic sounds each week to expand students reading and writing ability. It includes non-fiction texts and appropriate stories suited to the age and stage of development (Lavan, G. &amp; Talcott J.B, (2020). According to Lawrence, D. (2009) pg. 31&amp; 32, he has narrowed the definition of dyslexia into two groups, casual definition and </w:t>
      </w:r>
      <w:r w:rsidRPr="00780370">
        <w:lastRenderedPageBreak/>
        <w:t xml:space="preserve">descriptive definition of dyslexia. The casual definition interprets the cause of dyslexia as a neurological and a biological cause, by displaying the way individuals interpret and process information, by the inclusion of abnormalities and deficits of the brain functioning.  The descriptive definition is the process of writing, reading, spelling and general organisation of everyday tasks. It is explained as the weakness in levels of cognitive functioning, displaying in phonological processing, for example memory work.  RWI is shown to be inclusive to all learners with differentiated learning abilities, such as dyslexia. The programme offers small teaching groups with one-to-one support ensuring students are progressing at a steady pace and able to challenge themselves when ready to. It emphasises the repetition strategy, to embed the phonics in </w:t>
      </w:r>
      <w:r w:rsidR="008E3FD7" w:rsidRPr="00780370">
        <w:t>students’</w:t>
      </w:r>
      <w:r w:rsidRPr="00780370">
        <w:t xml:space="preserve"> memories to help when reading more comprehension tasks. This supports the building of memory strength and understanding of the reading concept (Ruth Miskin Training, 2025). </w:t>
      </w:r>
    </w:p>
    <w:p w14:paraId="1E8BBB8E" w14:textId="77777777" w:rsidR="00780370" w:rsidRPr="00780370" w:rsidRDefault="00780370" w:rsidP="00780370">
      <w:r w:rsidRPr="00780370">
        <w:t xml:space="preserve">By becoming effective practitioners, we need to have a greater understanding of general patterns of development in children and young people. Recognise the greater extent schools and education support our learners, by understanding that early learning occurs through the integration of sensory, motor, perceptual and cognitive development. According to, Kids Central Paediatrics (2025), 90% of brain growth is developed within the first five years of a child. Piaget, J (1952), focused his theory on cognitive development which distinctively recognised the thinking patterns from infancy to adolescence. Piaget’s theory of cognitive development suggests that children move through four stages of intellectual development which reflect the increasing sophistication of children’s thought. The four stages include sensorimotor, preoperational, concrete operational, and formal operational. Each student goes through the stages in the same order but not at the same rate. A child’s development is determined by biological maturation and interaction with the environment (McLeod, S. (2024). Idris is at the concrete operational stage; he has recognised a set of logical rules and routines within the school. However, Idris may still have difficulties with his abstract thinking. He uses his logical thinking when choosing to help staff with jobs and looking after the garden for the school community, rather than engaging in lessons. He does not create a scene when he is overwhelmed, he exits himself from the area to calm down, see appendix 1.  By teachers recognising important connections, this deep understanding about child development can become integral in planning learning experiences, in making use of strategies for grouping children, differentiating work to more closely match ability, and setting appropriate individual targets in all areas of learning (Doherty, J, &amp; Hughes, M (2013). RWI can support Idris with his communication with practitioners. By socialising with practitioners, this can support his speech and language development and in using familiar language to support his reading, writing and spelling. With teachers’ role modelling language to support language and social development. Children and young people’s (CYP) development is critical and needs to </w:t>
      </w:r>
      <w:r w:rsidRPr="00780370">
        <w:lastRenderedPageBreak/>
        <w:t>be considered when practitioners work with students. Holistic development is looking at the whole child not just strengths and weaknesses, looking at their social, emotional, physical, language, spiritual and cognitive development. (Mcllroy, T. (2024).  </w:t>
      </w:r>
    </w:p>
    <w:p w14:paraId="71A7033C" w14:textId="77777777" w:rsidR="00780370" w:rsidRPr="00780370" w:rsidRDefault="00780370" w:rsidP="00780370">
      <w:r w:rsidRPr="00780370">
        <w:t>Piaget’s theory also suggests that Idris should be able to problem solve internally in his heads However, for students with dyslexia, this can become difficult as some forms of dyslexia, numbers and letters can move around on the paper. A blog written by Swinton, H. (2016) states this can be referred to as visual distortion. Words can become swirled, doubled up, smaller or larger. Some students use coloured overlays to overcome this. The colours separate the words from the background page, helping them to stand out and making text clearer for the students to use. An example of this, would be to write using a yellow background and bold font on the PowerPoints used in lessons to show clear instructions of the task for students.  </w:t>
      </w:r>
    </w:p>
    <w:p w14:paraId="2F340E08" w14:textId="15465919" w:rsidR="00780370" w:rsidRPr="00780370" w:rsidRDefault="00780370" w:rsidP="00780370">
      <w:r w:rsidRPr="00780370">
        <w:t>For students to learn they need to have a safe, positive working environment. Teachers should create a positive learning environment as shown in the video from Teaching in Education, (2021), that suggests that safety, engagement, respect, relationships, building trust, providing support, interesting displays, good communication, and positive praise are some of the key aspects of creating a positive learning environment. Maslow’s theory supports the need for children to feel safe within their learning environment. When children feel safe it motivates them to want to succeed in the learning (Hopper, E, (2024). The major influence is the emotional climate in the classroom rather than any specific technique or special methodology, such as patience, time or attitude. When the learning environment is dyslexia friendly, students benefit by developing their confidence, self-esteem, emotional intelligence and can maximise their strengths and weaknesses. Most students appear to achieve better results when surrounded by dyslexia friendly equipment, regardless of their learning needs. Williams, K. (2024) article mentions that encouraging a dyslexia friendly environment can support students learning and understanding strategies to support their learning and development. For example, having a structured literacy programme, such as RWI as mentioned above. Literacy programs are critical for dyslexia students as it allows students to use various interventions to build up strategies to support learning further, in reading, writing and spelling. Teachers should be encouraging students to want to learn and succeed in their development, such as the growth mindset</w:t>
      </w:r>
      <w:r w:rsidR="00305313">
        <w:t xml:space="preserve"> </w:t>
      </w:r>
      <w:r w:rsidR="00200483">
        <w:t>(</w:t>
      </w:r>
      <w:r w:rsidR="00200483" w:rsidRPr="00305313">
        <w:t>Dweck,</w:t>
      </w:r>
      <w:r w:rsidR="00200483">
        <w:t xml:space="preserve"> </w:t>
      </w:r>
      <w:r w:rsidR="00200483" w:rsidRPr="00305313">
        <w:t>C</w:t>
      </w:r>
      <w:r w:rsidR="00200483">
        <w:t xml:space="preserve">. </w:t>
      </w:r>
      <w:r w:rsidR="00305313" w:rsidRPr="00305313">
        <w:t>(2015)</w:t>
      </w:r>
      <w:r w:rsidR="00200483">
        <w:t xml:space="preserve">. </w:t>
      </w:r>
      <w:r w:rsidRPr="00780370">
        <w:t xml:space="preserve">Reinforcing that belief of being positive and working through the steps to succeed. Through doing this, </w:t>
      </w:r>
      <w:proofErr w:type="spellStart"/>
      <w:proofErr w:type="gramStart"/>
      <w:r w:rsidRPr="00780370">
        <w:t>teacher’s</w:t>
      </w:r>
      <w:proofErr w:type="spellEnd"/>
      <w:proofErr w:type="gramEnd"/>
      <w:r w:rsidRPr="00780370">
        <w:t xml:space="preserve"> are not only creating a dyslexia friendly environment, but they are also creating a supportive environment.  Dyslexia friends support includes small steps to build success, multi-sensory equipment and a structured routine. Whilst pupils are on task, they should be encouraged to develop a sense of pride in their strengths, and an understanding of their weaknesses. By allowing alternative ways for students to process information and use alternative methods to support their understanding of knowledge. Peer, L. &amp; Reid, G. (2021) pg. 33, mentions </w:t>
      </w:r>
      <w:r w:rsidRPr="00780370">
        <w:lastRenderedPageBreak/>
        <w:t>that it is a legal requirement for practitioners to make reasonable adjustments for dyslexic students. This is to ensure students feel comfortable and not discriminated against. Practitioners have a duty of care to facilitate the learning environment for all students. This can support Idris by feeling safe and secure to be able to succeed and build on his strengths. RWI will support Idris by being implemented in a quiet, safe environment away from others to ensure the learning intention is fully understood.  </w:t>
      </w:r>
    </w:p>
    <w:p w14:paraId="7B0B1ED9" w14:textId="77777777" w:rsidR="00780370" w:rsidRPr="00780370" w:rsidRDefault="00780370" w:rsidP="00780370">
      <w:r w:rsidRPr="00780370">
        <w:t>Felicia, G. (2025), opposes the challenges faced when creating a dyslexic friendly environment from a school perspective. The article explains that the awareness of dyslexia has been missed in most primary settings by educators and staff. Students and staff may not be made aware of the nature of dyslexia or how to support students further within education. Most school-based settings need extra funding to train staff to support students with dyslexia or other learning difficulties. This limits the resources available to students when encouraging them to progress with their development, however limited resources is available due to funding. RWI requires specific resources and can become a challenge for Idris to receive this intervention. Some educators are resilient to change due to concerns about increased workload for teachers and practitioners and a lack of understanding about the benefits of creating a dyslexia friendly environment. Each student with dyslexia has unique strengths and schools may struggle to support students on an individual basis. They may need more staffing which means more budget funding. According to the Welsh Government (2018) who published a funding for school’s article stating ‘the School Funding (Wales) Regulations 2010 require 70 per cent of funding for individual schools' budgets to be distributed in accordance with factors which are learner led.  </w:t>
      </w:r>
    </w:p>
    <w:p w14:paraId="74AB51C8" w14:textId="77777777" w:rsidR="00780370" w:rsidRPr="00780370" w:rsidRDefault="00780370" w:rsidP="00780370">
      <w:r w:rsidRPr="00780370">
        <w:t xml:space="preserve">It is important that practitioners work with parents to feel involved with creating a dyslexia friendly learning environment. However, by creating a dyslexia friendly environment it can be difficult to encourage guardians in the process. It can be challenging to engage guardians especially if they are unaware of student’s dyslexia needs or do not fully understand the meaning behind the diagnosis or how to support from their role as a parent. On the other hand, although there are challenges, it is the role of the teachers, practitioners, and educational collaborators to support and encourage a dyslexia friendly environment for students to better support their progress in development. Whalley, M. (2007) pg. 53, suggests parents are shown to be involved in many of ways throughout their child’s educational development, by attending meetings, school events, supporting with homework. Idris’s parent does not look to be involved with school life as shown in appendix 1. This can be because the parents do not have enough time to sit and go through the homework, possibly there are cultural differences where they do not believe or understand the learning. Bronfenbrenner’s (1979), ecological theory explains the importance of the relationships between parents, professionals and CYP and how it can support the progress of the children’s educational development.  The ecological part of the theory is the environment the child is within. By </w:t>
      </w:r>
      <w:r w:rsidRPr="00780370">
        <w:lastRenderedPageBreak/>
        <w:t>having the community environment, parents, practitioners, and educators, children can feel supported and succeed in their progression and plans can be put in place to support them (Conkbayir, M. &amp; Pascal C (2014), pg. 110). Idris enjoys the community environment around him, surrounded by teachers and feeling helpful when he helps practitioners with jobs.  </w:t>
      </w:r>
    </w:p>
    <w:p w14:paraId="6B6D55AC" w14:textId="77777777" w:rsidR="00780370" w:rsidRPr="00780370" w:rsidRDefault="00780370" w:rsidP="00780370">
      <w:r w:rsidRPr="00780370">
        <w:t>The Equality Act (2010) mentions that schools should make reasonable adjustments for students with learning difficulties. This creates a friendly environment to show that all children are welcomed into the community. Reasonable adjustments should be made and arrangements for students to have full access around the school and not to be left out. The Children and Families Act (2014) states that the views of children and parents should be considered when planning throughout the school. By having the parents involved in decision making, it ensures they feel valued, and their decisions are heard (McWatt, J. &amp; read, O. (ND). Research shown by Carroll, J. (2025) suggests that dyslexia were shown for over a century as ‘word blindness’. Educators and psychologists did not believe dyslexia was a disability, just that students did not know how to read, write or spell. Others viewed that it was a problem processing speech, and some considered it as a reading disorder tied to intelligence (cognitive development). Nowadays, research has shown parents, educators, psychologists that students with dyslexia have to problem solve to support themselves when learning in education. Carroll, J, mentions that there is still a lack in today’s school programmes for students with dyslexia.  This comes down to the area students live in and the kind of support they receive from parents, teachers and other professionals. There is an average of 5-20% of students with dyslexia that still do not receive the support they need from schools. One common challenge faced in schools is having a limited number of staff, to be able to run and support students with interventions. After speaking to the ALNCO from the writer’s placement experience, she explained the challenges when allowing staff to proceed with interventions, when they were needed elsewhere. The ALNCO role is to oversee the needs of learners in schools with ALN or early identification of potential needs to new learners.  Schools have a few interventions to support pupils in all areas of development, however, cannot get the staff to run the intervention as schools are limited due to funding and training. Some staff from the placement school, did not have training for certain interventions as the school was not able to release the member of staff to attend the training that was needed within the school. The ALNCO mentioned that some interventions do not need specific training as a book is followed. When interventions are needed, LSAs share what training they have and what they need. If there is an intervention that is needed but staff are not trained in, the ALNCo liaises with the relevant outside agencies to see who can provide them with support. E.g. RWI. Idris would need the support from staff to fulfil the RWI learning progress, otherwise it would not be beneficial for him nor support him in the ways that it was designed to do.  </w:t>
      </w:r>
    </w:p>
    <w:p w14:paraId="5C7C969A" w14:textId="77777777" w:rsidR="00780370" w:rsidRPr="00780370" w:rsidRDefault="00780370" w:rsidP="00780370">
      <w:r w:rsidRPr="00780370">
        <w:lastRenderedPageBreak/>
        <w:t>CYP need interventions to be able to close the gap in their areas of learning. To be able to identify further areas of need across the areas of learning from the curriculum framework. To be able to give 1:1 support for example, Speech and Language therapy (SALT) and other needs e.g. physio. Interventions are important as they allow staff to give CYP access to greater support to close the gaps in learning, provide them with small group support in/out of class, also to raise self-esteem of those learners. Providing them with greater opportunities to be able to practice learned skills in pre/post teaching. Staff speak to parents, talk about concerns, bring up at team around parent, pupil and school's meetings (TAPPAS), Team Around Pupils Parents and School, which are termly meetings with other professionals. Schools use the strategies from the meeting until the next TAPPAS meeting. TAPPAS and SALT can support Idris by discussing with school any additional areas he has challenges with, such as socialisation. As mentioned in appendix 1, he enjoys working alone rather than as part of a team. This could be because he cannot communicate effectively with peers. RWI will also support Idris by recognising sounds and feelings of others. Skinner (1898) based his theory on operant conditioning which was a behaviour theory. Skinner used the Law of Effect – reinforcement. Skinner’s theory links to Idris by teachers being resilient and persistent with the learning, even if the student refuses. Using Skinners theory, Idris will be able to focus on the learning, by having the learning limited, using reward and positive praise to support his confidence and ability to complete the work (McLeod, S. (2024)  </w:t>
      </w:r>
    </w:p>
    <w:p w14:paraId="511DB6DC" w14:textId="69AC6950" w:rsidR="00780370" w:rsidRPr="00780370" w:rsidRDefault="00780370" w:rsidP="00780370">
      <w:r w:rsidRPr="00780370">
        <w:t>Even though, RWI is used within a range of schools across the UK, some schools find it an ‘untrustworthy’ programme. A trial completed by the Education Endowment Foundation (EEF) showed a disappointing conclusion of a long-awaited independent programme, (Ferguson, D, (2022).  On average, over a month’s work, most students reading comprehension improved. The trail found that the programme was over exaggerated, especially for those students living in poverty. According to UNICEF (ND), there is a 20% increase in poverty within UK schools. Younger disadvantaged students on average gained more reading strategies over a period whereas the older disadvantaged students had decreased reading strategies. Overall, the EEF found the main challenging factor was absent students. Overall, a spokesperson said that from the data shown throughout the trial, it was classed as a failed trial due to missing data from student absences. The average cost for RWI is £186 per student, in the UK. RWI is an expensive programme, and because of school funding, a lot of schools are unable to fund the programme. From GOV.UK (2025), on average funding per student in schools 2025-26 has been an average of 59% increase compared to previous years but appears inadequate to cover individual interventions.   </w:t>
      </w:r>
    </w:p>
    <w:p w14:paraId="7BFCFDB2" w14:textId="77777777" w:rsidR="00780370" w:rsidRPr="00780370" w:rsidRDefault="00780370" w:rsidP="00780370">
      <w:r w:rsidRPr="00780370">
        <w:t xml:space="preserve">In conclusion, RWI can support Idris with his reading, writing and spelling skills. RWI is based on phonic sounds and helping students learn tricky words in overcoming their reading and writing difficulties by sounding it out. It encourages student to learn and </w:t>
      </w:r>
      <w:r w:rsidRPr="00780370">
        <w:lastRenderedPageBreak/>
        <w:t>recognise strategies they can use throughout and improve their skills within school tasks that supports their educational development. Idris will benefit from interventions such as RWI as when it mentioned in appendix 1 that he would refuse to complete tasks that involve, reading, writing and spelling, this could be because he may not know how to use the skills. This programme will build upon that skill and support him in further literacy and language tasks. When Idris helps practitioners with jobs, RWI can also support him with his social development. Ensuring he can communicate with peers and adults effectively. From what has been mentioned by the writer, Idris has traits of dyslexia, and it is suggested how the school can support him and make reasonable adjustments to suit his needs. The writer has described the challenges that interventions can cause from a school and student point of view, and how those barriers could be overcome. The writer has linked the theory behind child development and dyslexia friendly learning environments to ensure practitioners remember to include this in daily planning and to meet the individual needs of students.  </w:t>
      </w:r>
    </w:p>
    <w:p w14:paraId="339D8575" w14:textId="61AFD809" w:rsidR="00780370" w:rsidRPr="00780370" w:rsidRDefault="00780370" w:rsidP="00780370">
      <w:r w:rsidRPr="00780370">
        <w:t xml:space="preserve">Word count: </w:t>
      </w:r>
      <w:r w:rsidR="008E3FD7">
        <w:t>301</w:t>
      </w:r>
      <w:r w:rsidR="00BB4E51">
        <w:t>5</w:t>
      </w:r>
    </w:p>
    <w:p w14:paraId="3D15B3A5" w14:textId="77777777" w:rsidR="00780370" w:rsidRPr="00780370" w:rsidRDefault="00780370" w:rsidP="00780370">
      <w:r w:rsidRPr="00780370">
        <w:rPr>
          <w:u w:val="single"/>
        </w:rPr>
        <w:t>References:</w:t>
      </w:r>
      <w:r w:rsidRPr="00780370">
        <w:t> </w:t>
      </w:r>
    </w:p>
    <w:p w14:paraId="04998821" w14:textId="77777777" w:rsidR="00780370" w:rsidRPr="00780370" w:rsidRDefault="00780370" w:rsidP="00780370">
      <w:r w:rsidRPr="00780370">
        <w:t xml:space="preserve">Carroll, J. (2025) After years of debate, experts finally agree on what dyslexia </w:t>
      </w:r>
      <w:proofErr w:type="gramStart"/>
      <w:r w:rsidRPr="00780370">
        <w:t>actually is</w:t>
      </w:r>
      <w:proofErr w:type="gramEnd"/>
      <w:r w:rsidRPr="00780370">
        <w:t xml:space="preserve">. Published by Study finds, reviewed by Naughton, S. Available at: </w:t>
      </w:r>
      <w:hyperlink r:id="rId7" w:tgtFrame="_blank" w:history="1">
        <w:r w:rsidRPr="00780370">
          <w:rPr>
            <w:rStyle w:val="Hyperlink"/>
          </w:rPr>
          <w:t>After years of debate, experts finally agree on what dyslexia actually is</w:t>
        </w:r>
      </w:hyperlink>
      <w:r w:rsidRPr="00780370">
        <w:t xml:space="preserve"> (Reviewed on 06.03.25) </w:t>
      </w:r>
    </w:p>
    <w:p w14:paraId="1107FC89" w14:textId="77777777" w:rsidR="00780370" w:rsidRPr="00780370" w:rsidRDefault="00780370" w:rsidP="00780370">
      <w:r w:rsidRPr="00780370">
        <w:t>Conkbayir, M. &amp; Pascal, C. Early Childhood Theories and Contemporary issues: an introduction. (2014) Published by Bloomsbury, London. pg. 110 (Reviewed on 09.03.25) </w:t>
      </w:r>
    </w:p>
    <w:p w14:paraId="7A6FBD20" w14:textId="77777777" w:rsidR="00780370" w:rsidRDefault="00780370" w:rsidP="00780370">
      <w:r w:rsidRPr="00780370">
        <w:t xml:space="preserve">Doherty, J, &amp; Hughes, M 2013, Child Development: Theory and Practice 0-11, Pearson Education, Limited, Harlow. Available from: ProQuest </w:t>
      </w:r>
      <w:proofErr w:type="spellStart"/>
      <w:r w:rsidRPr="00780370">
        <w:t>Ebook</w:t>
      </w:r>
      <w:proofErr w:type="spellEnd"/>
      <w:r w:rsidRPr="00780370">
        <w:t xml:space="preserve"> Central. [6 December 2023]. Available at: </w:t>
      </w:r>
      <w:hyperlink r:id="rId8" w:tgtFrame="_blank" w:history="1">
        <w:r w:rsidRPr="00780370">
          <w:rPr>
            <w:rStyle w:val="Hyperlink"/>
          </w:rPr>
          <w:t>https://ebookcentral.proquest.com/lib/trinity/reader.action?docID=5173768&amp;ppg=30</w:t>
        </w:r>
      </w:hyperlink>
      <w:r w:rsidRPr="00780370">
        <w:t>  (Reviewed on 05.03.25) </w:t>
      </w:r>
    </w:p>
    <w:p w14:paraId="2BB77F05" w14:textId="77777777" w:rsidR="00780370" w:rsidRPr="00780370" w:rsidRDefault="00780370" w:rsidP="00780370">
      <w:r w:rsidRPr="00780370">
        <w:t xml:space="preserve">Felicia, G. Creating Dyslexia-friendly schools: What it entails (2025). Published by Dyslexia Help [blog]. Available at: </w:t>
      </w:r>
      <w:hyperlink r:id="rId9" w:anchor="toc-9" w:tgtFrame="_blank" w:history="1">
        <w:r w:rsidRPr="00780370">
          <w:rPr>
            <w:rStyle w:val="Hyperlink"/>
          </w:rPr>
          <w:t>Creating Dyslexia-Friendly Schools: What It Entails</w:t>
        </w:r>
      </w:hyperlink>
      <w:r w:rsidRPr="00780370">
        <w:t xml:space="preserve"> (Reviewed on 05.03.25) </w:t>
      </w:r>
    </w:p>
    <w:p w14:paraId="3990A92D" w14:textId="77777777" w:rsidR="00780370" w:rsidRPr="00780370" w:rsidRDefault="00780370" w:rsidP="00780370">
      <w:r w:rsidRPr="00780370">
        <w:t>Ferguson, D, Long-awaited EEF phonics study shows ‘disappointing’ progress (2022). Published by Schools Week [trial</w:t>
      </w:r>
      <w:proofErr w:type="gramStart"/>
      <w:r w:rsidRPr="00780370">
        <w:t>] .</w:t>
      </w:r>
      <w:proofErr w:type="gramEnd"/>
      <w:r w:rsidRPr="00780370">
        <w:t xml:space="preserve"> Available at: </w:t>
      </w:r>
      <w:hyperlink r:id="rId10" w:tgtFrame="_blank" w:history="1">
        <w:r w:rsidRPr="00780370">
          <w:rPr>
            <w:rStyle w:val="Hyperlink"/>
          </w:rPr>
          <w:t>Read Write Inc phonics study shows 'disappointing' progress</w:t>
        </w:r>
      </w:hyperlink>
      <w:r w:rsidRPr="00780370">
        <w:t xml:space="preserve"> (Reviewed on 07.03.25) </w:t>
      </w:r>
    </w:p>
    <w:p w14:paraId="7DB6EC53" w14:textId="77777777" w:rsidR="00780370" w:rsidRPr="00780370" w:rsidRDefault="00780370" w:rsidP="00780370">
      <w:r w:rsidRPr="00780370">
        <w:t xml:space="preserve">GOV.UK, financial year 2024-25, school funding statistics (2025). Available at: </w:t>
      </w:r>
      <w:hyperlink r:id="rId11" w:tgtFrame="_blank" w:history="1">
        <w:r w:rsidRPr="00780370">
          <w:rPr>
            <w:rStyle w:val="Hyperlink"/>
          </w:rPr>
          <w:t>School funding statistics, Financial year 2024-25 - Explore education statistics - GOV.UK</w:t>
        </w:r>
      </w:hyperlink>
      <w:r w:rsidRPr="00780370">
        <w:t xml:space="preserve"> (Reviewed on 07.03.25) </w:t>
      </w:r>
    </w:p>
    <w:p w14:paraId="6D952935" w14:textId="77777777" w:rsidR="00780370" w:rsidRPr="00780370" w:rsidRDefault="00780370" w:rsidP="00780370">
      <w:r w:rsidRPr="00780370">
        <w:t xml:space="preserve">Hopper, E. Maslow’s Hierarchy of Needs Explained (2024). Published by ThoughtCo. Available at: </w:t>
      </w:r>
      <w:hyperlink r:id="rId12" w:tgtFrame="_blank" w:history="1">
        <w:r w:rsidRPr="00780370">
          <w:rPr>
            <w:rStyle w:val="Hyperlink"/>
          </w:rPr>
          <w:t>Maslow's Hierarchy of Needs Explained</w:t>
        </w:r>
      </w:hyperlink>
      <w:r w:rsidRPr="00780370">
        <w:t xml:space="preserve"> (Reviewed on 09.03.25) </w:t>
      </w:r>
    </w:p>
    <w:p w14:paraId="0E5AB63E" w14:textId="77777777" w:rsidR="00780370" w:rsidRPr="00780370" w:rsidRDefault="00780370" w:rsidP="00780370">
      <w:r w:rsidRPr="00780370">
        <w:lastRenderedPageBreak/>
        <w:t xml:space="preserve">Kids Central </w:t>
      </w:r>
      <w:proofErr w:type="spellStart"/>
      <w:r w:rsidRPr="00780370">
        <w:t>Pediatrics</w:t>
      </w:r>
      <w:proofErr w:type="spellEnd"/>
      <w:r w:rsidRPr="00780370">
        <w:t xml:space="preserve">, The Importance of Early Childhood Development: Why the first five years matter, (2025). Published by Accredited Business. Available at: </w:t>
      </w:r>
      <w:hyperlink r:id="rId13" w:tgtFrame="_blank" w:history="1">
        <w:r w:rsidRPr="00780370">
          <w:rPr>
            <w:rStyle w:val="Hyperlink"/>
          </w:rPr>
          <w:t>The Importance of Early Childhood Development: Why the First Five Years Matter</w:t>
        </w:r>
      </w:hyperlink>
      <w:r w:rsidRPr="00780370">
        <w:t xml:space="preserve"> (Reviewed on 05.03.25)  </w:t>
      </w:r>
    </w:p>
    <w:p w14:paraId="490E0FDC" w14:textId="77777777" w:rsidR="00780370" w:rsidRPr="00780370" w:rsidRDefault="00780370" w:rsidP="00780370">
      <w:r w:rsidRPr="00780370">
        <w:t>Lavan, G. &amp; Talcott, J.B. Read Write Inc. (phonics), What works for literacy difficulties? The school Psychology service, 6</w:t>
      </w:r>
      <w:r w:rsidRPr="00780370">
        <w:rPr>
          <w:vertAlign w:val="superscript"/>
        </w:rPr>
        <w:t>th</w:t>
      </w:r>
      <w:r w:rsidRPr="00780370">
        <w:t xml:space="preserve"> edition (2020) Available at: </w:t>
      </w:r>
      <w:hyperlink r:id="rId14" w:tgtFrame="_blank" w:history="1">
        <w:r w:rsidRPr="00780370">
          <w:rPr>
            <w:rStyle w:val="Hyperlink"/>
          </w:rPr>
          <w:t>Read Write Inc. Phonics - The School Psychology Service</w:t>
        </w:r>
      </w:hyperlink>
      <w:r w:rsidRPr="00780370">
        <w:t xml:space="preserve"> (Reviewed on 04.03.25) </w:t>
      </w:r>
    </w:p>
    <w:p w14:paraId="3B8352A0" w14:textId="77777777" w:rsidR="00780370" w:rsidRPr="00780370" w:rsidRDefault="00780370" w:rsidP="00780370">
      <w:r w:rsidRPr="00780370">
        <w:t>Lawrence, D. Understanding Dyslexia, A guide for teachers and parents (2009). Published by McGraw Hill, Open University, England. Page 31 &amp; 32. (Reviewed on 04.03.25) </w:t>
      </w:r>
    </w:p>
    <w:p w14:paraId="38058696" w14:textId="77777777" w:rsidR="00780370" w:rsidRPr="00780370" w:rsidRDefault="00780370" w:rsidP="00780370">
      <w:r w:rsidRPr="00780370">
        <w:t xml:space="preserve">McLeod, S. Piaget’s theory and stages of cognitive development (2024). Published by Simply Psychology. Available </w:t>
      </w:r>
      <w:proofErr w:type="gramStart"/>
      <w:r w:rsidRPr="00780370">
        <w:t>at :</w:t>
      </w:r>
      <w:proofErr w:type="gramEnd"/>
      <w:r w:rsidRPr="00780370">
        <w:t xml:space="preserve"> </w:t>
      </w:r>
      <w:hyperlink r:id="rId15" w:tgtFrame="_blank" w:history="1">
        <w:r w:rsidRPr="00780370">
          <w:rPr>
            <w:rStyle w:val="Hyperlink"/>
          </w:rPr>
          <w:t>Piaget’s Stages: 4 Stages of Cognitive Development &amp; Theory</w:t>
        </w:r>
      </w:hyperlink>
      <w:r w:rsidRPr="00780370">
        <w:t xml:space="preserve"> (Reviewed on 06.03.25) </w:t>
      </w:r>
    </w:p>
    <w:p w14:paraId="470906C0" w14:textId="77777777" w:rsidR="00780370" w:rsidRPr="00780370" w:rsidRDefault="00780370" w:rsidP="00780370">
      <w:r w:rsidRPr="00780370">
        <w:t xml:space="preserve">McLeod, S. Operant Conditioning: what it is, how it works, and examples (2024). Published by Simple Psychology [website]. Available at: </w:t>
      </w:r>
      <w:hyperlink r:id="rId16" w:anchor="How-It-Works" w:tgtFrame="_blank" w:history="1">
        <w:r w:rsidRPr="00780370">
          <w:rPr>
            <w:rStyle w:val="Hyperlink"/>
          </w:rPr>
          <w:t>Operant Conditioning In Psychology: B.F. Skinner Theory</w:t>
        </w:r>
      </w:hyperlink>
      <w:r w:rsidRPr="00780370">
        <w:t xml:space="preserve"> (Reviewed on 07.03.25) </w:t>
      </w:r>
    </w:p>
    <w:p w14:paraId="4054E0EC" w14:textId="77777777" w:rsidR="00780370" w:rsidRPr="00780370" w:rsidRDefault="00780370" w:rsidP="00780370">
      <w:r w:rsidRPr="00780370">
        <w:t xml:space="preserve">Mcllroy, T. What Are the 5 aspects of Holistic Development in Childhood? (2024). Published by Empowered Parents, teaching kids through play. Available at: </w:t>
      </w:r>
      <w:hyperlink r:id="rId17" w:tgtFrame="_blank" w:history="1">
        <w:r w:rsidRPr="00780370">
          <w:rPr>
            <w:rStyle w:val="Hyperlink"/>
          </w:rPr>
          <w:t>What Are the 5 Aspects of Holistic Development in Childhood? - Empowered Parents</w:t>
        </w:r>
      </w:hyperlink>
      <w:r w:rsidRPr="00780370">
        <w:t xml:space="preserve"> (Reviewed on 05.03.25) </w:t>
      </w:r>
    </w:p>
    <w:p w14:paraId="13458A2A" w14:textId="77777777" w:rsidR="00780370" w:rsidRPr="00780370" w:rsidRDefault="00780370" w:rsidP="00780370">
      <w:r w:rsidRPr="00780370">
        <w:t xml:space="preserve">McWatt, J. &amp; Read, O. Reflective practice to improve SEN outcomes, Dyslexia Outreach. Published by Lincolnshire County council. (ND). Available at: </w:t>
      </w:r>
      <w:hyperlink r:id="rId18" w:tgtFrame="_blank" w:history="1">
        <w:r w:rsidRPr="00780370">
          <w:rPr>
            <w:rStyle w:val="Hyperlink"/>
          </w:rPr>
          <w:t>PowerPoint Presentation</w:t>
        </w:r>
      </w:hyperlink>
      <w:r w:rsidRPr="00780370">
        <w:t xml:space="preserve"> (Reviewed on 06.03.25) </w:t>
      </w:r>
    </w:p>
    <w:p w14:paraId="6DD22B39" w14:textId="77777777" w:rsidR="00780370" w:rsidRPr="00780370" w:rsidRDefault="00780370" w:rsidP="00780370">
      <w:r w:rsidRPr="00780370">
        <w:t>Peer, L. &amp; Reid, G. Special Educational Needs, A guide for inclusive practice. 3</w:t>
      </w:r>
      <w:r w:rsidRPr="00780370">
        <w:rPr>
          <w:vertAlign w:val="superscript"/>
        </w:rPr>
        <w:t>rd</w:t>
      </w:r>
      <w:r w:rsidRPr="00780370">
        <w:t xml:space="preserve"> edition. (2021) published by SAGE. Page 33. (Reviewed on 09.03.25) </w:t>
      </w:r>
    </w:p>
    <w:p w14:paraId="32D10BDD" w14:textId="77777777" w:rsidR="00780370" w:rsidRDefault="00780370" w:rsidP="00780370">
      <w:r w:rsidRPr="00780370">
        <w:t xml:space="preserve">Ruth Miskin Training, Read Write Inc. Inclusive (2025) published by Ruth Miskin Literacy Ltd, London. Available at </w:t>
      </w:r>
      <w:hyperlink r:id="rId19" w:tgtFrame="_blank" w:history="1">
        <w:r w:rsidRPr="00780370">
          <w:rPr>
            <w:rStyle w:val="Hyperlink"/>
          </w:rPr>
          <w:t>SEND - Ruth Miskin Literacy</w:t>
        </w:r>
      </w:hyperlink>
      <w:r w:rsidRPr="00780370">
        <w:t xml:space="preserve"> (Reviewed on 04.03.25) </w:t>
      </w:r>
    </w:p>
    <w:p w14:paraId="4C0D318B" w14:textId="306C05DC" w:rsidR="00D67FD5" w:rsidRPr="00780370" w:rsidRDefault="00D67FD5" w:rsidP="00780370">
      <w:r w:rsidRPr="009F7972">
        <w:t xml:space="preserve">Teaching a Growth Mindset – Carol Dweck, (2015). </w:t>
      </w:r>
      <w:r w:rsidR="00C461FD" w:rsidRPr="009F7972">
        <w:t>Available</w:t>
      </w:r>
      <w:r w:rsidRPr="009F7972">
        <w:t xml:space="preserve"> at: </w:t>
      </w:r>
      <w:hyperlink r:id="rId20" w:history="1">
        <w:r w:rsidR="00C461FD" w:rsidRPr="009F1777">
          <w:rPr>
            <w:rStyle w:val="Hyperlink"/>
          </w:rPr>
          <w:t>https://www.bing.com/videos/riverview/relatedvideo?q=carol+dweck+growth+mindset+pdf&amp;mid=92A90CBDD6912C6EED6%20A92A90CBDD6912C6EED6A&amp;mcid=2C7FDA6227C249E28D7CF88893BCD303&amp;FORM=VIRE</w:t>
        </w:r>
      </w:hyperlink>
      <w:r w:rsidR="00C461FD">
        <w:t xml:space="preserve"> </w:t>
      </w:r>
      <w:r>
        <w:t>(Reviewed on 10.03.25)</w:t>
      </w:r>
    </w:p>
    <w:p w14:paraId="18C0F554" w14:textId="77777777" w:rsidR="00780370" w:rsidRPr="00780370" w:rsidRDefault="00780370" w:rsidP="00780370">
      <w:r w:rsidRPr="00780370">
        <w:t xml:space="preserve">Teachings in Education, Positive learning classroom environment (2021). Available at: </w:t>
      </w:r>
      <w:hyperlink r:id="rId21" w:tgtFrame="_blank" w:history="1">
        <w:r w:rsidRPr="00780370">
          <w:rPr>
            <w:rStyle w:val="Hyperlink"/>
          </w:rPr>
          <w:t>Bing Videos</w:t>
        </w:r>
      </w:hyperlink>
      <w:r w:rsidRPr="00780370">
        <w:t xml:space="preserve"> (Reviewed on 05.03.25) </w:t>
      </w:r>
    </w:p>
    <w:p w14:paraId="3D905B67" w14:textId="77777777" w:rsidR="00780370" w:rsidRPr="00780370" w:rsidRDefault="00780370" w:rsidP="00780370">
      <w:r w:rsidRPr="00780370">
        <w:t xml:space="preserve">UNICEF, Child Poverty in the UK, 2024 child poverty statistics (ND) [website]. Available at: </w:t>
      </w:r>
      <w:hyperlink r:id="rId22" w:anchor=":~:text=The%20average%20rate%20of%20poverty%20for%20children%20in,to%20be%20the%20poverty%20level%20in%20the%20UK%3F" w:tgtFrame="_blank" w:history="1">
        <w:r w:rsidRPr="00780370">
          <w:rPr>
            <w:rStyle w:val="Hyperlink"/>
          </w:rPr>
          <w:t>Child Poverty in the UK: 2024 Facts &amp; Figures - UNICEF UK</w:t>
        </w:r>
      </w:hyperlink>
      <w:r w:rsidRPr="00780370">
        <w:t xml:space="preserve"> (Reviewed on 07.03.25) </w:t>
      </w:r>
    </w:p>
    <w:p w14:paraId="660F479F" w14:textId="3ECFA4B3" w:rsidR="00780370" w:rsidRPr="00780370" w:rsidRDefault="00780370" w:rsidP="00780370">
      <w:r w:rsidRPr="00780370">
        <w:lastRenderedPageBreak/>
        <w:t xml:space="preserve">Welsh Government, Funding for schools: FAQs, Answers to common questions about the arrangements for funding schools (2018). Published by GOV.WALES. Available at: </w:t>
      </w:r>
      <w:hyperlink r:id="rId23" w:tgtFrame="_blank" w:history="1">
        <w:r w:rsidRPr="00780370">
          <w:rPr>
            <w:rStyle w:val="Hyperlink"/>
          </w:rPr>
          <w:t>Funding for schools: FAQs | GOV.WALES</w:t>
        </w:r>
      </w:hyperlink>
      <w:r w:rsidRPr="00780370">
        <w:t xml:space="preserve"> (Reviewed on 05.03.25) </w:t>
      </w:r>
    </w:p>
    <w:p w14:paraId="733B8A5B" w14:textId="449EE449" w:rsidR="00780370" w:rsidRPr="00780370" w:rsidRDefault="00780370" w:rsidP="00780370">
      <w:r w:rsidRPr="00780370">
        <w:t>Whalley, M and the Pen Green Centre Team, Involving Parents in their Children’s Learning, 2</w:t>
      </w:r>
      <w:r w:rsidRPr="00780370">
        <w:rPr>
          <w:vertAlign w:val="superscript"/>
        </w:rPr>
        <w:t>nd</w:t>
      </w:r>
      <w:r w:rsidRPr="00780370">
        <w:t xml:space="preserve"> edition (2007). Published by Paul Chapman Publishing, London. Page 53. (Reviewed on 09.03.25) </w:t>
      </w:r>
    </w:p>
    <w:p w14:paraId="4E37BEF7" w14:textId="02097779" w:rsidR="00780370" w:rsidRPr="00780370" w:rsidRDefault="00780370" w:rsidP="00780370">
      <w:r w:rsidRPr="00780370">
        <w:t xml:space="preserve">Williams, K. Supporting Children with Dyslexia in the Classroom, Dyslexia UK (2024). Published by Dyslexia UK remote assessments. Available at: </w:t>
      </w:r>
      <w:hyperlink r:id="rId24" w:tgtFrame="_blank" w:history="1">
        <w:r w:rsidRPr="00780370">
          <w:rPr>
            <w:rStyle w:val="Hyperlink"/>
          </w:rPr>
          <w:t>Supporting Children with Dyslexia in the Classroom | Dyslexia UK</w:t>
        </w:r>
      </w:hyperlink>
      <w:r w:rsidRPr="00780370">
        <w:t xml:space="preserve"> (Reviewed on 05.03.25) </w:t>
      </w:r>
    </w:p>
    <w:p w14:paraId="6C6F16C6" w14:textId="68604F0F" w:rsidR="0000375B" w:rsidRDefault="0000375B" w:rsidP="0000375B">
      <w:pPr>
        <w:rPr>
          <w:b/>
          <w:bCs/>
        </w:rPr>
      </w:pPr>
    </w:p>
    <w:p w14:paraId="3B0323EF" w14:textId="109EAFB2" w:rsidR="00BB4E51" w:rsidRPr="00812DB7" w:rsidRDefault="00BB4E51" w:rsidP="0000375B">
      <w:pPr>
        <w:rPr>
          <w:u w:val="single"/>
        </w:rPr>
      </w:pPr>
      <w:r w:rsidRPr="00812DB7">
        <w:rPr>
          <w:u w:val="single"/>
        </w:rPr>
        <w:t>Appendix</w:t>
      </w:r>
      <w:r w:rsidR="009E65B3" w:rsidRPr="00812DB7">
        <w:rPr>
          <w:u w:val="single"/>
        </w:rPr>
        <w:t>:</w:t>
      </w:r>
    </w:p>
    <w:p w14:paraId="6D8CBDDE" w14:textId="33F165F8" w:rsidR="00BB4E51" w:rsidRPr="009E65B3" w:rsidRDefault="00BB4E51" w:rsidP="0000375B">
      <w:r w:rsidRPr="009E65B3">
        <w:t xml:space="preserve">Appendix 1 – pupil profile </w:t>
      </w:r>
    </w:p>
    <w:p w14:paraId="04E92089" w14:textId="44F4B10E" w:rsidR="00BB4E51" w:rsidRDefault="00BB4E51" w:rsidP="0000375B">
      <w:pPr>
        <w:rPr>
          <w:b/>
          <w:bCs/>
        </w:rPr>
      </w:pPr>
    </w:p>
    <w:p w14:paraId="5D1288CF" w14:textId="7A394A7D" w:rsidR="0000375B" w:rsidRDefault="009E65B3" w:rsidP="0000375B">
      <w:pPr>
        <w:rPr>
          <w:b/>
          <w:bCs/>
        </w:rPr>
      </w:pPr>
      <w:r>
        <w:rPr>
          <w:rFonts w:ascii="Avenir Next LT Pro" w:hAnsi="Avenir Next LT Pro"/>
          <w:noProof/>
        </w:rPr>
        <w:drawing>
          <wp:anchor distT="0" distB="0" distL="114300" distR="114300" simplePos="0" relativeHeight="251658240" behindDoc="1" locked="0" layoutInCell="1" allowOverlap="1" wp14:anchorId="66EC2964" wp14:editId="02EB868A">
            <wp:simplePos x="0" y="0"/>
            <wp:positionH relativeFrom="margin">
              <wp:align>center</wp:align>
            </wp:positionH>
            <wp:positionV relativeFrom="paragraph">
              <wp:posOffset>-337185</wp:posOffset>
            </wp:positionV>
            <wp:extent cx="4373880" cy="5684520"/>
            <wp:effectExtent l="0" t="0" r="7620" b="0"/>
            <wp:wrapTight wrapText="bothSides">
              <wp:wrapPolygon edited="0">
                <wp:start x="0" y="0"/>
                <wp:lineTo x="0" y="21499"/>
                <wp:lineTo x="21544" y="21499"/>
                <wp:lineTo x="21544" y="0"/>
                <wp:lineTo x="0" y="0"/>
              </wp:wrapPolygon>
            </wp:wrapTight>
            <wp:docPr id="82921694" name="Picture 1" descr="A close-up of a pap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4373880" cy="5684520"/>
                    </a:xfrm>
                    <a:prstGeom prst="rect">
                      <a:avLst/>
                    </a:prstGeom>
                    <a:noFill/>
                    <a:ln>
                      <a:noFill/>
                      <a:prstDash/>
                    </a:ln>
                  </pic:spPr>
                </pic:pic>
              </a:graphicData>
            </a:graphic>
            <wp14:sizeRelH relativeFrom="page">
              <wp14:pctWidth>0</wp14:pctWidth>
            </wp14:sizeRelH>
            <wp14:sizeRelV relativeFrom="page">
              <wp14:pctHeight>0</wp14:pctHeight>
            </wp14:sizeRelV>
          </wp:anchor>
        </w:drawing>
      </w:r>
    </w:p>
    <w:p w14:paraId="3729DB03" w14:textId="77777777" w:rsidR="0000375B" w:rsidRPr="0000375B" w:rsidRDefault="0000375B" w:rsidP="0000375B"/>
    <w:p w14:paraId="32F37250" w14:textId="77777777" w:rsidR="0000375B" w:rsidRPr="00B103B9" w:rsidRDefault="0000375B" w:rsidP="00DD5969">
      <w:pPr>
        <w:rPr>
          <w:sz w:val="16"/>
          <w:szCs w:val="16"/>
        </w:rPr>
      </w:pPr>
    </w:p>
    <w:sectPr w:rsidR="0000375B" w:rsidRPr="00B103B9">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03303" w14:textId="77777777" w:rsidR="00812DB7" w:rsidRDefault="00812DB7" w:rsidP="00812DB7">
      <w:pPr>
        <w:spacing w:after="0" w:line="240" w:lineRule="auto"/>
      </w:pPr>
      <w:r>
        <w:separator/>
      </w:r>
    </w:p>
  </w:endnote>
  <w:endnote w:type="continuationSeparator" w:id="0">
    <w:p w14:paraId="2D0AC662" w14:textId="77777777" w:rsidR="00812DB7" w:rsidRDefault="00812DB7" w:rsidP="00812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2768545"/>
      <w:docPartObj>
        <w:docPartGallery w:val="Page Numbers (Bottom of Page)"/>
        <w:docPartUnique/>
      </w:docPartObj>
    </w:sdtPr>
    <w:sdtEndPr>
      <w:rPr>
        <w:color w:val="7F7F7F" w:themeColor="background1" w:themeShade="7F"/>
        <w:spacing w:val="60"/>
      </w:rPr>
    </w:sdtEndPr>
    <w:sdtContent>
      <w:p w14:paraId="079DB482" w14:textId="72516A53" w:rsidR="00812DB7" w:rsidRDefault="00812DB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46079FB" w14:textId="77777777" w:rsidR="00812DB7" w:rsidRDefault="00812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4B1A2" w14:textId="77777777" w:rsidR="00812DB7" w:rsidRDefault="00812DB7" w:rsidP="00812DB7">
      <w:pPr>
        <w:spacing w:after="0" w:line="240" w:lineRule="auto"/>
      </w:pPr>
      <w:r>
        <w:separator/>
      </w:r>
    </w:p>
  </w:footnote>
  <w:footnote w:type="continuationSeparator" w:id="0">
    <w:p w14:paraId="7BF37640" w14:textId="77777777" w:rsidR="00812DB7" w:rsidRDefault="00812DB7" w:rsidP="00812D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C3F88" w14:textId="4C496084" w:rsidR="00812DB7" w:rsidRDefault="00812DB7">
    <w:pPr>
      <w:pStyle w:val="Header"/>
    </w:pPr>
    <w:r>
      <w:t xml:space="preserve">                                                                                                                                                                   2306949</w:t>
    </w:r>
  </w:p>
  <w:p w14:paraId="73E35A9C" w14:textId="77777777" w:rsidR="00812DB7" w:rsidRDefault="00812D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A2E17"/>
    <w:rsid w:val="000A470F"/>
    <w:rsid w:val="000C144A"/>
    <w:rsid w:val="000C541C"/>
    <w:rsid w:val="000C68CB"/>
    <w:rsid w:val="000D5B34"/>
    <w:rsid w:val="0010406A"/>
    <w:rsid w:val="001118FB"/>
    <w:rsid w:val="00115538"/>
    <w:rsid w:val="00135DD1"/>
    <w:rsid w:val="0017164B"/>
    <w:rsid w:val="001819DF"/>
    <w:rsid w:val="001B086C"/>
    <w:rsid w:val="001C6E70"/>
    <w:rsid w:val="00200483"/>
    <w:rsid w:val="00262DC1"/>
    <w:rsid w:val="002C05B1"/>
    <w:rsid w:val="002F243A"/>
    <w:rsid w:val="00301906"/>
    <w:rsid w:val="00302BB1"/>
    <w:rsid w:val="00305313"/>
    <w:rsid w:val="003341DF"/>
    <w:rsid w:val="00347EA1"/>
    <w:rsid w:val="00382546"/>
    <w:rsid w:val="003A709B"/>
    <w:rsid w:val="003D223A"/>
    <w:rsid w:val="00417AB6"/>
    <w:rsid w:val="00472C93"/>
    <w:rsid w:val="004B09BF"/>
    <w:rsid w:val="004D474C"/>
    <w:rsid w:val="00511B9B"/>
    <w:rsid w:val="00536CFB"/>
    <w:rsid w:val="005376A4"/>
    <w:rsid w:val="00543F5E"/>
    <w:rsid w:val="00584970"/>
    <w:rsid w:val="005B783A"/>
    <w:rsid w:val="005F42D0"/>
    <w:rsid w:val="005F7C42"/>
    <w:rsid w:val="0062310A"/>
    <w:rsid w:val="00664B16"/>
    <w:rsid w:val="006B52C3"/>
    <w:rsid w:val="007203C3"/>
    <w:rsid w:val="007352C0"/>
    <w:rsid w:val="00743752"/>
    <w:rsid w:val="00780370"/>
    <w:rsid w:val="007B3E76"/>
    <w:rsid w:val="007D3AE1"/>
    <w:rsid w:val="007E01E0"/>
    <w:rsid w:val="00803155"/>
    <w:rsid w:val="00812DB7"/>
    <w:rsid w:val="00840BEE"/>
    <w:rsid w:val="00851EDB"/>
    <w:rsid w:val="008E3FD7"/>
    <w:rsid w:val="008F1086"/>
    <w:rsid w:val="009060A0"/>
    <w:rsid w:val="0091355A"/>
    <w:rsid w:val="00917008"/>
    <w:rsid w:val="00935B8D"/>
    <w:rsid w:val="009B164A"/>
    <w:rsid w:val="009E65B3"/>
    <w:rsid w:val="009F7972"/>
    <w:rsid w:val="00A23D6E"/>
    <w:rsid w:val="00AD7313"/>
    <w:rsid w:val="00AE2AA9"/>
    <w:rsid w:val="00AE3307"/>
    <w:rsid w:val="00B028A8"/>
    <w:rsid w:val="00B103B9"/>
    <w:rsid w:val="00B51B61"/>
    <w:rsid w:val="00B724BB"/>
    <w:rsid w:val="00BB4E51"/>
    <w:rsid w:val="00BE2A35"/>
    <w:rsid w:val="00BE3554"/>
    <w:rsid w:val="00C129B8"/>
    <w:rsid w:val="00C24461"/>
    <w:rsid w:val="00C2550A"/>
    <w:rsid w:val="00C26FAB"/>
    <w:rsid w:val="00C461FD"/>
    <w:rsid w:val="00C4699D"/>
    <w:rsid w:val="00CF32AC"/>
    <w:rsid w:val="00D24ADF"/>
    <w:rsid w:val="00D26517"/>
    <w:rsid w:val="00D67FD5"/>
    <w:rsid w:val="00DC55F3"/>
    <w:rsid w:val="00DD5969"/>
    <w:rsid w:val="00E10797"/>
    <w:rsid w:val="00E243A8"/>
    <w:rsid w:val="00E6747C"/>
    <w:rsid w:val="00EA0B9A"/>
    <w:rsid w:val="00EA15D1"/>
    <w:rsid w:val="00EA6220"/>
    <w:rsid w:val="00EC1771"/>
    <w:rsid w:val="00F8089C"/>
    <w:rsid w:val="00F94B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80370"/>
    <w:rPr>
      <w:color w:val="467886" w:themeColor="hyperlink"/>
      <w:u w:val="single"/>
    </w:rPr>
  </w:style>
  <w:style w:type="character" w:styleId="UnresolvedMention">
    <w:name w:val="Unresolved Mention"/>
    <w:basedOn w:val="DefaultParagraphFont"/>
    <w:uiPriority w:val="99"/>
    <w:semiHidden/>
    <w:unhideWhenUsed/>
    <w:rsid w:val="00780370"/>
    <w:rPr>
      <w:color w:val="605E5C"/>
      <w:shd w:val="clear" w:color="auto" w:fill="E1DFDD"/>
    </w:rPr>
  </w:style>
  <w:style w:type="paragraph" w:styleId="Header">
    <w:name w:val="header"/>
    <w:basedOn w:val="Normal"/>
    <w:link w:val="HeaderChar"/>
    <w:uiPriority w:val="99"/>
    <w:unhideWhenUsed/>
    <w:rsid w:val="00812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DB7"/>
  </w:style>
  <w:style w:type="paragraph" w:styleId="Footer">
    <w:name w:val="footer"/>
    <w:basedOn w:val="Normal"/>
    <w:link w:val="FooterChar"/>
    <w:uiPriority w:val="99"/>
    <w:unhideWhenUsed/>
    <w:rsid w:val="00812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D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605586">
      <w:bodyDiv w:val="1"/>
      <w:marLeft w:val="0"/>
      <w:marRight w:val="0"/>
      <w:marTop w:val="0"/>
      <w:marBottom w:val="0"/>
      <w:divBdr>
        <w:top w:val="none" w:sz="0" w:space="0" w:color="auto"/>
        <w:left w:val="none" w:sz="0" w:space="0" w:color="auto"/>
        <w:bottom w:val="none" w:sz="0" w:space="0" w:color="auto"/>
        <w:right w:val="none" w:sz="0" w:space="0" w:color="auto"/>
      </w:divBdr>
      <w:divsChild>
        <w:div w:id="1808742441">
          <w:marLeft w:val="0"/>
          <w:marRight w:val="0"/>
          <w:marTop w:val="0"/>
          <w:marBottom w:val="0"/>
          <w:divBdr>
            <w:top w:val="none" w:sz="0" w:space="0" w:color="auto"/>
            <w:left w:val="none" w:sz="0" w:space="0" w:color="auto"/>
            <w:bottom w:val="none" w:sz="0" w:space="0" w:color="auto"/>
            <w:right w:val="none" w:sz="0" w:space="0" w:color="auto"/>
          </w:divBdr>
          <w:divsChild>
            <w:div w:id="305166531">
              <w:marLeft w:val="0"/>
              <w:marRight w:val="0"/>
              <w:marTop w:val="0"/>
              <w:marBottom w:val="0"/>
              <w:divBdr>
                <w:top w:val="none" w:sz="0" w:space="0" w:color="auto"/>
                <w:left w:val="none" w:sz="0" w:space="0" w:color="auto"/>
                <w:bottom w:val="none" w:sz="0" w:space="0" w:color="auto"/>
                <w:right w:val="none" w:sz="0" w:space="0" w:color="auto"/>
              </w:divBdr>
              <w:divsChild>
                <w:div w:id="158565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106802">
          <w:marLeft w:val="0"/>
          <w:marRight w:val="0"/>
          <w:marTop w:val="0"/>
          <w:marBottom w:val="0"/>
          <w:divBdr>
            <w:top w:val="none" w:sz="0" w:space="0" w:color="auto"/>
            <w:left w:val="none" w:sz="0" w:space="0" w:color="auto"/>
            <w:bottom w:val="none" w:sz="0" w:space="0" w:color="auto"/>
            <w:right w:val="none" w:sz="0" w:space="0" w:color="auto"/>
          </w:divBdr>
          <w:divsChild>
            <w:div w:id="1448043813">
              <w:marLeft w:val="0"/>
              <w:marRight w:val="0"/>
              <w:marTop w:val="0"/>
              <w:marBottom w:val="0"/>
              <w:divBdr>
                <w:top w:val="none" w:sz="0" w:space="0" w:color="auto"/>
                <w:left w:val="none" w:sz="0" w:space="0" w:color="auto"/>
                <w:bottom w:val="none" w:sz="0" w:space="0" w:color="auto"/>
                <w:right w:val="none" w:sz="0" w:space="0" w:color="auto"/>
              </w:divBdr>
              <w:divsChild>
                <w:div w:id="19150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74563">
          <w:marLeft w:val="0"/>
          <w:marRight w:val="0"/>
          <w:marTop w:val="0"/>
          <w:marBottom w:val="0"/>
          <w:divBdr>
            <w:top w:val="none" w:sz="0" w:space="0" w:color="auto"/>
            <w:left w:val="none" w:sz="0" w:space="0" w:color="auto"/>
            <w:bottom w:val="none" w:sz="0" w:space="0" w:color="auto"/>
            <w:right w:val="none" w:sz="0" w:space="0" w:color="auto"/>
          </w:divBdr>
          <w:divsChild>
            <w:div w:id="1887640936">
              <w:marLeft w:val="0"/>
              <w:marRight w:val="0"/>
              <w:marTop w:val="0"/>
              <w:marBottom w:val="0"/>
              <w:divBdr>
                <w:top w:val="none" w:sz="0" w:space="0" w:color="auto"/>
                <w:left w:val="none" w:sz="0" w:space="0" w:color="auto"/>
                <w:bottom w:val="none" w:sz="0" w:space="0" w:color="auto"/>
                <w:right w:val="none" w:sz="0" w:space="0" w:color="auto"/>
              </w:divBdr>
              <w:divsChild>
                <w:div w:id="194172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778383">
          <w:marLeft w:val="0"/>
          <w:marRight w:val="0"/>
          <w:marTop w:val="0"/>
          <w:marBottom w:val="0"/>
          <w:divBdr>
            <w:top w:val="none" w:sz="0" w:space="0" w:color="auto"/>
            <w:left w:val="none" w:sz="0" w:space="0" w:color="auto"/>
            <w:bottom w:val="none" w:sz="0" w:space="0" w:color="auto"/>
            <w:right w:val="none" w:sz="0" w:space="0" w:color="auto"/>
          </w:divBdr>
          <w:divsChild>
            <w:div w:id="800729239">
              <w:marLeft w:val="0"/>
              <w:marRight w:val="0"/>
              <w:marTop w:val="0"/>
              <w:marBottom w:val="0"/>
              <w:divBdr>
                <w:top w:val="none" w:sz="0" w:space="0" w:color="auto"/>
                <w:left w:val="none" w:sz="0" w:space="0" w:color="auto"/>
                <w:bottom w:val="none" w:sz="0" w:space="0" w:color="auto"/>
                <w:right w:val="none" w:sz="0" w:space="0" w:color="auto"/>
              </w:divBdr>
              <w:divsChild>
                <w:div w:id="182966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394926">
      <w:bodyDiv w:val="1"/>
      <w:marLeft w:val="0"/>
      <w:marRight w:val="0"/>
      <w:marTop w:val="0"/>
      <w:marBottom w:val="0"/>
      <w:divBdr>
        <w:top w:val="none" w:sz="0" w:space="0" w:color="auto"/>
        <w:left w:val="none" w:sz="0" w:space="0" w:color="auto"/>
        <w:bottom w:val="none" w:sz="0" w:space="0" w:color="auto"/>
        <w:right w:val="none" w:sz="0" w:space="0" w:color="auto"/>
      </w:divBdr>
      <w:divsChild>
        <w:div w:id="631832710">
          <w:marLeft w:val="0"/>
          <w:marRight w:val="0"/>
          <w:marTop w:val="0"/>
          <w:marBottom w:val="0"/>
          <w:divBdr>
            <w:top w:val="none" w:sz="0" w:space="0" w:color="auto"/>
            <w:left w:val="none" w:sz="0" w:space="0" w:color="auto"/>
            <w:bottom w:val="none" w:sz="0" w:space="0" w:color="auto"/>
            <w:right w:val="none" w:sz="0" w:space="0" w:color="auto"/>
          </w:divBdr>
        </w:div>
        <w:div w:id="688259215">
          <w:marLeft w:val="0"/>
          <w:marRight w:val="0"/>
          <w:marTop w:val="0"/>
          <w:marBottom w:val="0"/>
          <w:divBdr>
            <w:top w:val="none" w:sz="0" w:space="0" w:color="auto"/>
            <w:left w:val="none" w:sz="0" w:space="0" w:color="auto"/>
            <w:bottom w:val="none" w:sz="0" w:space="0" w:color="auto"/>
            <w:right w:val="none" w:sz="0" w:space="0" w:color="auto"/>
          </w:divBdr>
        </w:div>
        <w:div w:id="1711105753">
          <w:marLeft w:val="0"/>
          <w:marRight w:val="0"/>
          <w:marTop w:val="0"/>
          <w:marBottom w:val="0"/>
          <w:divBdr>
            <w:top w:val="none" w:sz="0" w:space="0" w:color="auto"/>
            <w:left w:val="none" w:sz="0" w:space="0" w:color="auto"/>
            <w:bottom w:val="none" w:sz="0" w:space="0" w:color="auto"/>
            <w:right w:val="none" w:sz="0" w:space="0" w:color="auto"/>
          </w:divBdr>
        </w:div>
        <w:div w:id="1218274409">
          <w:marLeft w:val="0"/>
          <w:marRight w:val="0"/>
          <w:marTop w:val="0"/>
          <w:marBottom w:val="0"/>
          <w:divBdr>
            <w:top w:val="none" w:sz="0" w:space="0" w:color="auto"/>
            <w:left w:val="none" w:sz="0" w:space="0" w:color="auto"/>
            <w:bottom w:val="none" w:sz="0" w:space="0" w:color="auto"/>
            <w:right w:val="none" w:sz="0" w:space="0" w:color="auto"/>
          </w:divBdr>
        </w:div>
        <w:div w:id="848568274">
          <w:marLeft w:val="0"/>
          <w:marRight w:val="0"/>
          <w:marTop w:val="0"/>
          <w:marBottom w:val="0"/>
          <w:divBdr>
            <w:top w:val="none" w:sz="0" w:space="0" w:color="auto"/>
            <w:left w:val="none" w:sz="0" w:space="0" w:color="auto"/>
            <w:bottom w:val="none" w:sz="0" w:space="0" w:color="auto"/>
            <w:right w:val="none" w:sz="0" w:space="0" w:color="auto"/>
          </w:divBdr>
        </w:div>
        <w:div w:id="1420760775">
          <w:marLeft w:val="0"/>
          <w:marRight w:val="0"/>
          <w:marTop w:val="0"/>
          <w:marBottom w:val="0"/>
          <w:divBdr>
            <w:top w:val="none" w:sz="0" w:space="0" w:color="auto"/>
            <w:left w:val="none" w:sz="0" w:space="0" w:color="auto"/>
            <w:bottom w:val="none" w:sz="0" w:space="0" w:color="auto"/>
            <w:right w:val="none" w:sz="0" w:space="0" w:color="auto"/>
          </w:divBdr>
        </w:div>
        <w:div w:id="1729185467">
          <w:marLeft w:val="0"/>
          <w:marRight w:val="0"/>
          <w:marTop w:val="0"/>
          <w:marBottom w:val="0"/>
          <w:divBdr>
            <w:top w:val="none" w:sz="0" w:space="0" w:color="auto"/>
            <w:left w:val="none" w:sz="0" w:space="0" w:color="auto"/>
            <w:bottom w:val="none" w:sz="0" w:space="0" w:color="auto"/>
            <w:right w:val="none" w:sz="0" w:space="0" w:color="auto"/>
          </w:divBdr>
        </w:div>
        <w:div w:id="390081169">
          <w:marLeft w:val="0"/>
          <w:marRight w:val="0"/>
          <w:marTop w:val="0"/>
          <w:marBottom w:val="0"/>
          <w:divBdr>
            <w:top w:val="none" w:sz="0" w:space="0" w:color="auto"/>
            <w:left w:val="none" w:sz="0" w:space="0" w:color="auto"/>
            <w:bottom w:val="none" w:sz="0" w:space="0" w:color="auto"/>
            <w:right w:val="none" w:sz="0" w:space="0" w:color="auto"/>
          </w:divBdr>
        </w:div>
        <w:div w:id="295113567">
          <w:marLeft w:val="0"/>
          <w:marRight w:val="0"/>
          <w:marTop w:val="0"/>
          <w:marBottom w:val="0"/>
          <w:divBdr>
            <w:top w:val="none" w:sz="0" w:space="0" w:color="auto"/>
            <w:left w:val="none" w:sz="0" w:space="0" w:color="auto"/>
            <w:bottom w:val="none" w:sz="0" w:space="0" w:color="auto"/>
            <w:right w:val="none" w:sz="0" w:space="0" w:color="auto"/>
          </w:divBdr>
        </w:div>
        <w:div w:id="882907984">
          <w:marLeft w:val="0"/>
          <w:marRight w:val="0"/>
          <w:marTop w:val="0"/>
          <w:marBottom w:val="0"/>
          <w:divBdr>
            <w:top w:val="none" w:sz="0" w:space="0" w:color="auto"/>
            <w:left w:val="none" w:sz="0" w:space="0" w:color="auto"/>
            <w:bottom w:val="none" w:sz="0" w:space="0" w:color="auto"/>
            <w:right w:val="none" w:sz="0" w:space="0" w:color="auto"/>
          </w:divBdr>
        </w:div>
        <w:div w:id="1253127416">
          <w:marLeft w:val="0"/>
          <w:marRight w:val="0"/>
          <w:marTop w:val="0"/>
          <w:marBottom w:val="0"/>
          <w:divBdr>
            <w:top w:val="none" w:sz="0" w:space="0" w:color="auto"/>
            <w:left w:val="none" w:sz="0" w:space="0" w:color="auto"/>
            <w:bottom w:val="none" w:sz="0" w:space="0" w:color="auto"/>
            <w:right w:val="none" w:sz="0" w:space="0" w:color="auto"/>
          </w:divBdr>
        </w:div>
        <w:div w:id="511652946">
          <w:marLeft w:val="0"/>
          <w:marRight w:val="0"/>
          <w:marTop w:val="0"/>
          <w:marBottom w:val="0"/>
          <w:divBdr>
            <w:top w:val="none" w:sz="0" w:space="0" w:color="auto"/>
            <w:left w:val="none" w:sz="0" w:space="0" w:color="auto"/>
            <w:bottom w:val="none" w:sz="0" w:space="0" w:color="auto"/>
            <w:right w:val="none" w:sz="0" w:space="0" w:color="auto"/>
          </w:divBdr>
        </w:div>
        <w:div w:id="890992784">
          <w:marLeft w:val="0"/>
          <w:marRight w:val="0"/>
          <w:marTop w:val="0"/>
          <w:marBottom w:val="0"/>
          <w:divBdr>
            <w:top w:val="none" w:sz="0" w:space="0" w:color="auto"/>
            <w:left w:val="none" w:sz="0" w:space="0" w:color="auto"/>
            <w:bottom w:val="none" w:sz="0" w:space="0" w:color="auto"/>
            <w:right w:val="none" w:sz="0" w:space="0" w:color="auto"/>
          </w:divBdr>
        </w:div>
        <w:div w:id="1254974617">
          <w:marLeft w:val="0"/>
          <w:marRight w:val="0"/>
          <w:marTop w:val="0"/>
          <w:marBottom w:val="0"/>
          <w:divBdr>
            <w:top w:val="none" w:sz="0" w:space="0" w:color="auto"/>
            <w:left w:val="none" w:sz="0" w:space="0" w:color="auto"/>
            <w:bottom w:val="none" w:sz="0" w:space="0" w:color="auto"/>
            <w:right w:val="none" w:sz="0" w:space="0" w:color="auto"/>
          </w:divBdr>
        </w:div>
        <w:div w:id="1469981069">
          <w:marLeft w:val="0"/>
          <w:marRight w:val="0"/>
          <w:marTop w:val="0"/>
          <w:marBottom w:val="0"/>
          <w:divBdr>
            <w:top w:val="none" w:sz="0" w:space="0" w:color="auto"/>
            <w:left w:val="none" w:sz="0" w:space="0" w:color="auto"/>
            <w:bottom w:val="none" w:sz="0" w:space="0" w:color="auto"/>
            <w:right w:val="none" w:sz="0" w:space="0" w:color="auto"/>
          </w:divBdr>
        </w:div>
        <w:div w:id="556665131">
          <w:marLeft w:val="0"/>
          <w:marRight w:val="0"/>
          <w:marTop w:val="0"/>
          <w:marBottom w:val="0"/>
          <w:divBdr>
            <w:top w:val="none" w:sz="0" w:space="0" w:color="auto"/>
            <w:left w:val="none" w:sz="0" w:space="0" w:color="auto"/>
            <w:bottom w:val="none" w:sz="0" w:space="0" w:color="auto"/>
            <w:right w:val="none" w:sz="0" w:space="0" w:color="auto"/>
          </w:divBdr>
        </w:div>
        <w:div w:id="803156209">
          <w:marLeft w:val="0"/>
          <w:marRight w:val="0"/>
          <w:marTop w:val="0"/>
          <w:marBottom w:val="0"/>
          <w:divBdr>
            <w:top w:val="none" w:sz="0" w:space="0" w:color="auto"/>
            <w:left w:val="none" w:sz="0" w:space="0" w:color="auto"/>
            <w:bottom w:val="none" w:sz="0" w:space="0" w:color="auto"/>
            <w:right w:val="none" w:sz="0" w:space="0" w:color="auto"/>
          </w:divBdr>
        </w:div>
        <w:div w:id="327904174">
          <w:marLeft w:val="0"/>
          <w:marRight w:val="0"/>
          <w:marTop w:val="0"/>
          <w:marBottom w:val="0"/>
          <w:divBdr>
            <w:top w:val="none" w:sz="0" w:space="0" w:color="auto"/>
            <w:left w:val="none" w:sz="0" w:space="0" w:color="auto"/>
            <w:bottom w:val="none" w:sz="0" w:space="0" w:color="auto"/>
            <w:right w:val="none" w:sz="0" w:space="0" w:color="auto"/>
          </w:divBdr>
        </w:div>
        <w:div w:id="304743368">
          <w:marLeft w:val="0"/>
          <w:marRight w:val="0"/>
          <w:marTop w:val="0"/>
          <w:marBottom w:val="0"/>
          <w:divBdr>
            <w:top w:val="none" w:sz="0" w:space="0" w:color="auto"/>
            <w:left w:val="none" w:sz="0" w:space="0" w:color="auto"/>
            <w:bottom w:val="none" w:sz="0" w:space="0" w:color="auto"/>
            <w:right w:val="none" w:sz="0" w:space="0" w:color="auto"/>
          </w:divBdr>
        </w:div>
        <w:div w:id="708533419">
          <w:marLeft w:val="0"/>
          <w:marRight w:val="0"/>
          <w:marTop w:val="0"/>
          <w:marBottom w:val="0"/>
          <w:divBdr>
            <w:top w:val="none" w:sz="0" w:space="0" w:color="auto"/>
            <w:left w:val="none" w:sz="0" w:space="0" w:color="auto"/>
            <w:bottom w:val="none" w:sz="0" w:space="0" w:color="auto"/>
            <w:right w:val="none" w:sz="0" w:space="0" w:color="auto"/>
          </w:divBdr>
        </w:div>
        <w:div w:id="979842739">
          <w:marLeft w:val="0"/>
          <w:marRight w:val="0"/>
          <w:marTop w:val="0"/>
          <w:marBottom w:val="0"/>
          <w:divBdr>
            <w:top w:val="none" w:sz="0" w:space="0" w:color="auto"/>
            <w:left w:val="none" w:sz="0" w:space="0" w:color="auto"/>
            <w:bottom w:val="none" w:sz="0" w:space="0" w:color="auto"/>
            <w:right w:val="none" w:sz="0" w:space="0" w:color="auto"/>
          </w:divBdr>
        </w:div>
        <w:div w:id="352390818">
          <w:marLeft w:val="0"/>
          <w:marRight w:val="0"/>
          <w:marTop w:val="0"/>
          <w:marBottom w:val="0"/>
          <w:divBdr>
            <w:top w:val="none" w:sz="0" w:space="0" w:color="auto"/>
            <w:left w:val="none" w:sz="0" w:space="0" w:color="auto"/>
            <w:bottom w:val="none" w:sz="0" w:space="0" w:color="auto"/>
            <w:right w:val="none" w:sz="0" w:space="0" w:color="auto"/>
          </w:divBdr>
        </w:div>
        <w:div w:id="1592737956">
          <w:marLeft w:val="0"/>
          <w:marRight w:val="0"/>
          <w:marTop w:val="0"/>
          <w:marBottom w:val="0"/>
          <w:divBdr>
            <w:top w:val="none" w:sz="0" w:space="0" w:color="auto"/>
            <w:left w:val="none" w:sz="0" w:space="0" w:color="auto"/>
            <w:bottom w:val="none" w:sz="0" w:space="0" w:color="auto"/>
            <w:right w:val="none" w:sz="0" w:space="0" w:color="auto"/>
          </w:divBdr>
        </w:div>
        <w:div w:id="2142920676">
          <w:marLeft w:val="0"/>
          <w:marRight w:val="0"/>
          <w:marTop w:val="0"/>
          <w:marBottom w:val="0"/>
          <w:divBdr>
            <w:top w:val="none" w:sz="0" w:space="0" w:color="auto"/>
            <w:left w:val="none" w:sz="0" w:space="0" w:color="auto"/>
            <w:bottom w:val="none" w:sz="0" w:space="0" w:color="auto"/>
            <w:right w:val="none" w:sz="0" w:space="0" w:color="auto"/>
          </w:divBdr>
        </w:div>
        <w:div w:id="1270818912">
          <w:marLeft w:val="0"/>
          <w:marRight w:val="0"/>
          <w:marTop w:val="0"/>
          <w:marBottom w:val="0"/>
          <w:divBdr>
            <w:top w:val="none" w:sz="0" w:space="0" w:color="auto"/>
            <w:left w:val="none" w:sz="0" w:space="0" w:color="auto"/>
            <w:bottom w:val="none" w:sz="0" w:space="0" w:color="auto"/>
            <w:right w:val="none" w:sz="0" w:space="0" w:color="auto"/>
          </w:divBdr>
        </w:div>
        <w:div w:id="1841774705">
          <w:marLeft w:val="0"/>
          <w:marRight w:val="0"/>
          <w:marTop w:val="0"/>
          <w:marBottom w:val="0"/>
          <w:divBdr>
            <w:top w:val="none" w:sz="0" w:space="0" w:color="auto"/>
            <w:left w:val="none" w:sz="0" w:space="0" w:color="auto"/>
            <w:bottom w:val="none" w:sz="0" w:space="0" w:color="auto"/>
            <w:right w:val="none" w:sz="0" w:space="0" w:color="auto"/>
          </w:divBdr>
        </w:div>
        <w:div w:id="987126150">
          <w:marLeft w:val="0"/>
          <w:marRight w:val="0"/>
          <w:marTop w:val="0"/>
          <w:marBottom w:val="0"/>
          <w:divBdr>
            <w:top w:val="none" w:sz="0" w:space="0" w:color="auto"/>
            <w:left w:val="none" w:sz="0" w:space="0" w:color="auto"/>
            <w:bottom w:val="none" w:sz="0" w:space="0" w:color="auto"/>
            <w:right w:val="none" w:sz="0" w:space="0" w:color="auto"/>
          </w:divBdr>
        </w:div>
        <w:div w:id="465398626">
          <w:marLeft w:val="0"/>
          <w:marRight w:val="0"/>
          <w:marTop w:val="0"/>
          <w:marBottom w:val="0"/>
          <w:divBdr>
            <w:top w:val="none" w:sz="0" w:space="0" w:color="auto"/>
            <w:left w:val="none" w:sz="0" w:space="0" w:color="auto"/>
            <w:bottom w:val="none" w:sz="0" w:space="0" w:color="auto"/>
            <w:right w:val="none" w:sz="0" w:space="0" w:color="auto"/>
          </w:divBdr>
        </w:div>
        <w:div w:id="795754129">
          <w:marLeft w:val="0"/>
          <w:marRight w:val="0"/>
          <w:marTop w:val="0"/>
          <w:marBottom w:val="0"/>
          <w:divBdr>
            <w:top w:val="none" w:sz="0" w:space="0" w:color="auto"/>
            <w:left w:val="none" w:sz="0" w:space="0" w:color="auto"/>
            <w:bottom w:val="none" w:sz="0" w:space="0" w:color="auto"/>
            <w:right w:val="none" w:sz="0" w:space="0" w:color="auto"/>
          </w:divBdr>
        </w:div>
        <w:div w:id="1822848816">
          <w:marLeft w:val="0"/>
          <w:marRight w:val="0"/>
          <w:marTop w:val="0"/>
          <w:marBottom w:val="0"/>
          <w:divBdr>
            <w:top w:val="none" w:sz="0" w:space="0" w:color="auto"/>
            <w:left w:val="none" w:sz="0" w:space="0" w:color="auto"/>
            <w:bottom w:val="none" w:sz="0" w:space="0" w:color="auto"/>
            <w:right w:val="none" w:sz="0" w:space="0" w:color="auto"/>
          </w:divBdr>
        </w:div>
        <w:div w:id="353650017">
          <w:marLeft w:val="0"/>
          <w:marRight w:val="0"/>
          <w:marTop w:val="0"/>
          <w:marBottom w:val="0"/>
          <w:divBdr>
            <w:top w:val="none" w:sz="0" w:space="0" w:color="auto"/>
            <w:left w:val="none" w:sz="0" w:space="0" w:color="auto"/>
            <w:bottom w:val="none" w:sz="0" w:space="0" w:color="auto"/>
            <w:right w:val="none" w:sz="0" w:space="0" w:color="auto"/>
          </w:divBdr>
        </w:div>
        <w:div w:id="683437221">
          <w:marLeft w:val="0"/>
          <w:marRight w:val="0"/>
          <w:marTop w:val="0"/>
          <w:marBottom w:val="0"/>
          <w:divBdr>
            <w:top w:val="none" w:sz="0" w:space="0" w:color="auto"/>
            <w:left w:val="none" w:sz="0" w:space="0" w:color="auto"/>
            <w:bottom w:val="none" w:sz="0" w:space="0" w:color="auto"/>
            <w:right w:val="none" w:sz="0" w:space="0" w:color="auto"/>
          </w:divBdr>
        </w:div>
        <w:div w:id="297079451">
          <w:marLeft w:val="0"/>
          <w:marRight w:val="0"/>
          <w:marTop w:val="0"/>
          <w:marBottom w:val="0"/>
          <w:divBdr>
            <w:top w:val="none" w:sz="0" w:space="0" w:color="auto"/>
            <w:left w:val="none" w:sz="0" w:space="0" w:color="auto"/>
            <w:bottom w:val="none" w:sz="0" w:space="0" w:color="auto"/>
            <w:right w:val="none" w:sz="0" w:space="0" w:color="auto"/>
          </w:divBdr>
        </w:div>
        <w:div w:id="1571304924">
          <w:marLeft w:val="0"/>
          <w:marRight w:val="0"/>
          <w:marTop w:val="0"/>
          <w:marBottom w:val="0"/>
          <w:divBdr>
            <w:top w:val="none" w:sz="0" w:space="0" w:color="auto"/>
            <w:left w:val="none" w:sz="0" w:space="0" w:color="auto"/>
            <w:bottom w:val="none" w:sz="0" w:space="0" w:color="auto"/>
            <w:right w:val="none" w:sz="0" w:space="0" w:color="auto"/>
          </w:divBdr>
        </w:div>
        <w:div w:id="1484196704">
          <w:marLeft w:val="0"/>
          <w:marRight w:val="0"/>
          <w:marTop w:val="0"/>
          <w:marBottom w:val="0"/>
          <w:divBdr>
            <w:top w:val="none" w:sz="0" w:space="0" w:color="auto"/>
            <w:left w:val="none" w:sz="0" w:space="0" w:color="auto"/>
            <w:bottom w:val="none" w:sz="0" w:space="0" w:color="auto"/>
            <w:right w:val="none" w:sz="0" w:space="0" w:color="auto"/>
          </w:divBdr>
        </w:div>
        <w:div w:id="1783306246">
          <w:marLeft w:val="0"/>
          <w:marRight w:val="0"/>
          <w:marTop w:val="0"/>
          <w:marBottom w:val="0"/>
          <w:divBdr>
            <w:top w:val="none" w:sz="0" w:space="0" w:color="auto"/>
            <w:left w:val="none" w:sz="0" w:space="0" w:color="auto"/>
            <w:bottom w:val="none" w:sz="0" w:space="0" w:color="auto"/>
            <w:right w:val="none" w:sz="0" w:space="0" w:color="auto"/>
          </w:divBdr>
        </w:div>
      </w:divsChild>
    </w:div>
    <w:div w:id="1074083900">
      <w:bodyDiv w:val="1"/>
      <w:marLeft w:val="0"/>
      <w:marRight w:val="0"/>
      <w:marTop w:val="0"/>
      <w:marBottom w:val="0"/>
      <w:divBdr>
        <w:top w:val="none" w:sz="0" w:space="0" w:color="auto"/>
        <w:left w:val="none" w:sz="0" w:space="0" w:color="auto"/>
        <w:bottom w:val="none" w:sz="0" w:space="0" w:color="auto"/>
        <w:right w:val="none" w:sz="0" w:space="0" w:color="auto"/>
      </w:divBdr>
      <w:divsChild>
        <w:div w:id="1286161028">
          <w:marLeft w:val="0"/>
          <w:marRight w:val="0"/>
          <w:marTop w:val="0"/>
          <w:marBottom w:val="0"/>
          <w:divBdr>
            <w:top w:val="none" w:sz="0" w:space="0" w:color="auto"/>
            <w:left w:val="none" w:sz="0" w:space="0" w:color="auto"/>
            <w:bottom w:val="none" w:sz="0" w:space="0" w:color="auto"/>
            <w:right w:val="none" w:sz="0" w:space="0" w:color="auto"/>
          </w:divBdr>
        </w:div>
        <w:div w:id="1303002475">
          <w:marLeft w:val="0"/>
          <w:marRight w:val="0"/>
          <w:marTop w:val="0"/>
          <w:marBottom w:val="0"/>
          <w:divBdr>
            <w:top w:val="none" w:sz="0" w:space="0" w:color="auto"/>
            <w:left w:val="none" w:sz="0" w:space="0" w:color="auto"/>
            <w:bottom w:val="none" w:sz="0" w:space="0" w:color="auto"/>
            <w:right w:val="none" w:sz="0" w:space="0" w:color="auto"/>
          </w:divBdr>
        </w:div>
        <w:div w:id="1582982394">
          <w:marLeft w:val="0"/>
          <w:marRight w:val="0"/>
          <w:marTop w:val="0"/>
          <w:marBottom w:val="0"/>
          <w:divBdr>
            <w:top w:val="none" w:sz="0" w:space="0" w:color="auto"/>
            <w:left w:val="none" w:sz="0" w:space="0" w:color="auto"/>
            <w:bottom w:val="none" w:sz="0" w:space="0" w:color="auto"/>
            <w:right w:val="none" w:sz="0" w:space="0" w:color="auto"/>
          </w:divBdr>
        </w:div>
        <w:div w:id="1842118188">
          <w:marLeft w:val="0"/>
          <w:marRight w:val="0"/>
          <w:marTop w:val="0"/>
          <w:marBottom w:val="0"/>
          <w:divBdr>
            <w:top w:val="none" w:sz="0" w:space="0" w:color="auto"/>
            <w:left w:val="none" w:sz="0" w:space="0" w:color="auto"/>
            <w:bottom w:val="none" w:sz="0" w:space="0" w:color="auto"/>
            <w:right w:val="none" w:sz="0" w:space="0" w:color="auto"/>
          </w:divBdr>
        </w:div>
        <w:div w:id="236018129">
          <w:marLeft w:val="0"/>
          <w:marRight w:val="0"/>
          <w:marTop w:val="0"/>
          <w:marBottom w:val="0"/>
          <w:divBdr>
            <w:top w:val="none" w:sz="0" w:space="0" w:color="auto"/>
            <w:left w:val="none" w:sz="0" w:space="0" w:color="auto"/>
            <w:bottom w:val="none" w:sz="0" w:space="0" w:color="auto"/>
            <w:right w:val="none" w:sz="0" w:space="0" w:color="auto"/>
          </w:divBdr>
        </w:div>
        <w:div w:id="1472408378">
          <w:marLeft w:val="0"/>
          <w:marRight w:val="0"/>
          <w:marTop w:val="0"/>
          <w:marBottom w:val="0"/>
          <w:divBdr>
            <w:top w:val="none" w:sz="0" w:space="0" w:color="auto"/>
            <w:left w:val="none" w:sz="0" w:space="0" w:color="auto"/>
            <w:bottom w:val="none" w:sz="0" w:space="0" w:color="auto"/>
            <w:right w:val="none" w:sz="0" w:space="0" w:color="auto"/>
          </w:divBdr>
        </w:div>
        <w:div w:id="1892030701">
          <w:marLeft w:val="0"/>
          <w:marRight w:val="0"/>
          <w:marTop w:val="0"/>
          <w:marBottom w:val="0"/>
          <w:divBdr>
            <w:top w:val="none" w:sz="0" w:space="0" w:color="auto"/>
            <w:left w:val="none" w:sz="0" w:space="0" w:color="auto"/>
            <w:bottom w:val="none" w:sz="0" w:space="0" w:color="auto"/>
            <w:right w:val="none" w:sz="0" w:space="0" w:color="auto"/>
          </w:divBdr>
        </w:div>
        <w:div w:id="1105224489">
          <w:marLeft w:val="0"/>
          <w:marRight w:val="0"/>
          <w:marTop w:val="0"/>
          <w:marBottom w:val="0"/>
          <w:divBdr>
            <w:top w:val="none" w:sz="0" w:space="0" w:color="auto"/>
            <w:left w:val="none" w:sz="0" w:space="0" w:color="auto"/>
            <w:bottom w:val="none" w:sz="0" w:space="0" w:color="auto"/>
            <w:right w:val="none" w:sz="0" w:space="0" w:color="auto"/>
          </w:divBdr>
        </w:div>
        <w:div w:id="1388652825">
          <w:marLeft w:val="0"/>
          <w:marRight w:val="0"/>
          <w:marTop w:val="0"/>
          <w:marBottom w:val="0"/>
          <w:divBdr>
            <w:top w:val="none" w:sz="0" w:space="0" w:color="auto"/>
            <w:left w:val="none" w:sz="0" w:space="0" w:color="auto"/>
            <w:bottom w:val="none" w:sz="0" w:space="0" w:color="auto"/>
            <w:right w:val="none" w:sz="0" w:space="0" w:color="auto"/>
          </w:divBdr>
        </w:div>
        <w:div w:id="922253473">
          <w:marLeft w:val="0"/>
          <w:marRight w:val="0"/>
          <w:marTop w:val="0"/>
          <w:marBottom w:val="0"/>
          <w:divBdr>
            <w:top w:val="none" w:sz="0" w:space="0" w:color="auto"/>
            <w:left w:val="none" w:sz="0" w:space="0" w:color="auto"/>
            <w:bottom w:val="none" w:sz="0" w:space="0" w:color="auto"/>
            <w:right w:val="none" w:sz="0" w:space="0" w:color="auto"/>
          </w:divBdr>
        </w:div>
        <w:div w:id="1386372591">
          <w:marLeft w:val="0"/>
          <w:marRight w:val="0"/>
          <w:marTop w:val="0"/>
          <w:marBottom w:val="0"/>
          <w:divBdr>
            <w:top w:val="none" w:sz="0" w:space="0" w:color="auto"/>
            <w:left w:val="none" w:sz="0" w:space="0" w:color="auto"/>
            <w:bottom w:val="none" w:sz="0" w:space="0" w:color="auto"/>
            <w:right w:val="none" w:sz="0" w:space="0" w:color="auto"/>
          </w:divBdr>
        </w:div>
        <w:div w:id="1236553290">
          <w:marLeft w:val="0"/>
          <w:marRight w:val="0"/>
          <w:marTop w:val="0"/>
          <w:marBottom w:val="0"/>
          <w:divBdr>
            <w:top w:val="none" w:sz="0" w:space="0" w:color="auto"/>
            <w:left w:val="none" w:sz="0" w:space="0" w:color="auto"/>
            <w:bottom w:val="none" w:sz="0" w:space="0" w:color="auto"/>
            <w:right w:val="none" w:sz="0" w:space="0" w:color="auto"/>
          </w:divBdr>
        </w:div>
        <w:div w:id="199513579">
          <w:marLeft w:val="0"/>
          <w:marRight w:val="0"/>
          <w:marTop w:val="0"/>
          <w:marBottom w:val="0"/>
          <w:divBdr>
            <w:top w:val="none" w:sz="0" w:space="0" w:color="auto"/>
            <w:left w:val="none" w:sz="0" w:space="0" w:color="auto"/>
            <w:bottom w:val="none" w:sz="0" w:space="0" w:color="auto"/>
            <w:right w:val="none" w:sz="0" w:space="0" w:color="auto"/>
          </w:divBdr>
        </w:div>
        <w:div w:id="887179824">
          <w:marLeft w:val="0"/>
          <w:marRight w:val="0"/>
          <w:marTop w:val="0"/>
          <w:marBottom w:val="0"/>
          <w:divBdr>
            <w:top w:val="none" w:sz="0" w:space="0" w:color="auto"/>
            <w:left w:val="none" w:sz="0" w:space="0" w:color="auto"/>
            <w:bottom w:val="none" w:sz="0" w:space="0" w:color="auto"/>
            <w:right w:val="none" w:sz="0" w:space="0" w:color="auto"/>
          </w:divBdr>
        </w:div>
        <w:div w:id="985090623">
          <w:marLeft w:val="0"/>
          <w:marRight w:val="0"/>
          <w:marTop w:val="0"/>
          <w:marBottom w:val="0"/>
          <w:divBdr>
            <w:top w:val="none" w:sz="0" w:space="0" w:color="auto"/>
            <w:left w:val="none" w:sz="0" w:space="0" w:color="auto"/>
            <w:bottom w:val="none" w:sz="0" w:space="0" w:color="auto"/>
            <w:right w:val="none" w:sz="0" w:space="0" w:color="auto"/>
          </w:divBdr>
        </w:div>
        <w:div w:id="1960723330">
          <w:marLeft w:val="0"/>
          <w:marRight w:val="0"/>
          <w:marTop w:val="0"/>
          <w:marBottom w:val="0"/>
          <w:divBdr>
            <w:top w:val="none" w:sz="0" w:space="0" w:color="auto"/>
            <w:left w:val="none" w:sz="0" w:space="0" w:color="auto"/>
            <w:bottom w:val="none" w:sz="0" w:space="0" w:color="auto"/>
            <w:right w:val="none" w:sz="0" w:space="0" w:color="auto"/>
          </w:divBdr>
        </w:div>
        <w:div w:id="1641182850">
          <w:marLeft w:val="0"/>
          <w:marRight w:val="0"/>
          <w:marTop w:val="0"/>
          <w:marBottom w:val="0"/>
          <w:divBdr>
            <w:top w:val="none" w:sz="0" w:space="0" w:color="auto"/>
            <w:left w:val="none" w:sz="0" w:space="0" w:color="auto"/>
            <w:bottom w:val="none" w:sz="0" w:space="0" w:color="auto"/>
            <w:right w:val="none" w:sz="0" w:space="0" w:color="auto"/>
          </w:divBdr>
        </w:div>
        <w:div w:id="279459140">
          <w:marLeft w:val="0"/>
          <w:marRight w:val="0"/>
          <w:marTop w:val="0"/>
          <w:marBottom w:val="0"/>
          <w:divBdr>
            <w:top w:val="none" w:sz="0" w:space="0" w:color="auto"/>
            <w:left w:val="none" w:sz="0" w:space="0" w:color="auto"/>
            <w:bottom w:val="none" w:sz="0" w:space="0" w:color="auto"/>
            <w:right w:val="none" w:sz="0" w:space="0" w:color="auto"/>
          </w:divBdr>
        </w:div>
        <w:div w:id="338898539">
          <w:marLeft w:val="0"/>
          <w:marRight w:val="0"/>
          <w:marTop w:val="0"/>
          <w:marBottom w:val="0"/>
          <w:divBdr>
            <w:top w:val="none" w:sz="0" w:space="0" w:color="auto"/>
            <w:left w:val="none" w:sz="0" w:space="0" w:color="auto"/>
            <w:bottom w:val="none" w:sz="0" w:space="0" w:color="auto"/>
            <w:right w:val="none" w:sz="0" w:space="0" w:color="auto"/>
          </w:divBdr>
        </w:div>
        <w:div w:id="1710260199">
          <w:marLeft w:val="0"/>
          <w:marRight w:val="0"/>
          <w:marTop w:val="0"/>
          <w:marBottom w:val="0"/>
          <w:divBdr>
            <w:top w:val="none" w:sz="0" w:space="0" w:color="auto"/>
            <w:left w:val="none" w:sz="0" w:space="0" w:color="auto"/>
            <w:bottom w:val="none" w:sz="0" w:space="0" w:color="auto"/>
            <w:right w:val="none" w:sz="0" w:space="0" w:color="auto"/>
          </w:divBdr>
        </w:div>
        <w:div w:id="2087920593">
          <w:marLeft w:val="0"/>
          <w:marRight w:val="0"/>
          <w:marTop w:val="0"/>
          <w:marBottom w:val="0"/>
          <w:divBdr>
            <w:top w:val="none" w:sz="0" w:space="0" w:color="auto"/>
            <w:left w:val="none" w:sz="0" w:space="0" w:color="auto"/>
            <w:bottom w:val="none" w:sz="0" w:space="0" w:color="auto"/>
            <w:right w:val="none" w:sz="0" w:space="0" w:color="auto"/>
          </w:divBdr>
        </w:div>
        <w:div w:id="547567313">
          <w:marLeft w:val="0"/>
          <w:marRight w:val="0"/>
          <w:marTop w:val="0"/>
          <w:marBottom w:val="0"/>
          <w:divBdr>
            <w:top w:val="none" w:sz="0" w:space="0" w:color="auto"/>
            <w:left w:val="none" w:sz="0" w:space="0" w:color="auto"/>
            <w:bottom w:val="none" w:sz="0" w:space="0" w:color="auto"/>
            <w:right w:val="none" w:sz="0" w:space="0" w:color="auto"/>
          </w:divBdr>
        </w:div>
        <w:div w:id="302665318">
          <w:marLeft w:val="0"/>
          <w:marRight w:val="0"/>
          <w:marTop w:val="0"/>
          <w:marBottom w:val="0"/>
          <w:divBdr>
            <w:top w:val="none" w:sz="0" w:space="0" w:color="auto"/>
            <w:left w:val="none" w:sz="0" w:space="0" w:color="auto"/>
            <w:bottom w:val="none" w:sz="0" w:space="0" w:color="auto"/>
            <w:right w:val="none" w:sz="0" w:space="0" w:color="auto"/>
          </w:divBdr>
        </w:div>
        <w:div w:id="1223561391">
          <w:marLeft w:val="0"/>
          <w:marRight w:val="0"/>
          <w:marTop w:val="0"/>
          <w:marBottom w:val="0"/>
          <w:divBdr>
            <w:top w:val="none" w:sz="0" w:space="0" w:color="auto"/>
            <w:left w:val="none" w:sz="0" w:space="0" w:color="auto"/>
            <w:bottom w:val="none" w:sz="0" w:space="0" w:color="auto"/>
            <w:right w:val="none" w:sz="0" w:space="0" w:color="auto"/>
          </w:divBdr>
        </w:div>
        <w:div w:id="536085806">
          <w:marLeft w:val="0"/>
          <w:marRight w:val="0"/>
          <w:marTop w:val="0"/>
          <w:marBottom w:val="0"/>
          <w:divBdr>
            <w:top w:val="none" w:sz="0" w:space="0" w:color="auto"/>
            <w:left w:val="none" w:sz="0" w:space="0" w:color="auto"/>
            <w:bottom w:val="none" w:sz="0" w:space="0" w:color="auto"/>
            <w:right w:val="none" w:sz="0" w:space="0" w:color="auto"/>
          </w:divBdr>
        </w:div>
        <w:div w:id="1124230941">
          <w:marLeft w:val="0"/>
          <w:marRight w:val="0"/>
          <w:marTop w:val="0"/>
          <w:marBottom w:val="0"/>
          <w:divBdr>
            <w:top w:val="none" w:sz="0" w:space="0" w:color="auto"/>
            <w:left w:val="none" w:sz="0" w:space="0" w:color="auto"/>
            <w:bottom w:val="none" w:sz="0" w:space="0" w:color="auto"/>
            <w:right w:val="none" w:sz="0" w:space="0" w:color="auto"/>
          </w:divBdr>
        </w:div>
        <w:div w:id="1926376285">
          <w:marLeft w:val="0"/>
          <w:marRight w:val="0"/>
          <w:marTop w:val="0"/>
          <w:marBottom w:val="0"/>
          <w:divBdr>
            <w:top w:val="none" w:sz="0" w:space="0" w:color="auto"/>
            <w:left w:val="none" w:sz="0" w:space="0" w:color="auto"/>
            <w:bottom w:val="none" w:sz="0" w:space="0" w:color="auto"/>
            <w:right w:val="none" w:sz="0" w:space="0" w:color="auto"/>
          </w:divBdr>
        </w:div>
        <w:div w:id="789739178">
          <w:marLeft w:val="0"/>
          <w:marRight w:val="0"/>
          <w:marTop w:val="0"/>
          <w:marBottom w:val="0"/>
          <w:divBdr>
            <w:top w:val="none" w:sz="0" w:space="0" w:color="auto"/>
            <w:left w:val="none" w:sz="0" w:space="0" w:color="auto"/>
            <w:bottom w:val="none" w:sz="0" w:space="0" w:color="auto"/>
            <w:right w:val="none" w:sz="0" w:space="0" w:color="auto"/>
          </w:divBdr>
        </w:div>
        <w:div w:id="284503263">
          <w:marLeft w:val="0"/>
          <w:marRight w:val="0"/>
          <w:marTop w:val="0"/>
          <w:marBottom w:val="0"/>
          <w:divBdr>
            <w:top w:val="none" w:sz="0" w:space="0" w:color="auto"/>
            <w:left w:val="none" w:sz="0" w:space="0" w:color="auto"/>
            <w:bottom w:val="none" w:sz="0" w:space="0" w:color="auto"/>
            <w:right w:val="none" w:sz="0" w:space="0" w:color="auto"/>
          </w:divBdr>
        </w:div>
        <w:div w:id="1953392859">
          <w:marLeft w:val="0"/>
          <w:marRight w:val="0"/>
          <w:marTop w:val="0"/>
          <w:marBottom w:val="0"/>
          <w:divBdr>
            <w:top w:val="none" w:sz="0" w:space="0" w:color="auto"/>
            <w:left w:val="none" w:sz="0" w:space="0" w:color="auto"/>
            <w:bottom w:val="none" w:sz="0" w:space="0" w:color="auto"/>
            <w:right w:val="none" w:sz="0" w:space="0" w:color="auto"/>
          </w:divBdr>
        </w:div>
        <w:div w:id="978460693">
          <w:marLeft w:val="0"/>
          <w:marRight w:val="0"/>
          <w:marTop w:val="0"/>
          <w:marBottom w:val="0"/>
          <w:divBdr>
            <w:top w:val="none" w:sz="0" w:space="0" w:color="auto"/>
            <w:left w:val="none" w:sz="0" w:space="0" w:color="auto"/>
            <w:bottom w:val="none" w:sz="0" w:space="0" w:color="auto"/>
            <w:right w:val="none" w:sz="0" w:space="0" w:color="auto"/>
          </w:divBdr>
        </w:div>
        <w:div w:id="1526864544">
          <w:marLeft w:val="0"/>
          <w:marRight w:val="0"/>
          <w:marTop w:val="0"/>
          <w:marBottom w:val="0"/>
          <w:divBdr>
            <w:top w:val="none" w:sz="0" w:space="0" w:color="auto"/>
            <w:left w:val="none" w:sz="0" w:space="0" w:color="auto"/>
            <w:bottom w:val="none" w:sz="0" w:space="0" w:color="auto"/>
            <w:right w:val="none" w:sz="0" w:space="0" w:color="auto"/>
          </w:divBdr>
        </w:div>
        <w:div w:id="1878658564">
          <w:marLeft w:val="0"/>
          <w:marRight w:val="0"/>
          <w:marTop w:val="0"/>
          <w:marBottom w:val="0"/>
          <w:divBdr>
            <w:top w:val="none" w:sz="0" w:space="0" w:color="auto"/>
            <w:left w:val="none" w:sz="0" w:space="0" w:color="auto"/>
            <w:bottom w:val="none" w:sz="0" w:space="0" w:color="auto"/>
            <w:right w:val="none" w:sz="0" w:space="0" w:color="auto"/>
          </w:divBdr>
        </w:div>
        <w:div w:id="894664039">
          <w:marLeft w:val="0"/>
          <w:marRight w:val="0"/>
          <w:marTop w:val="0"/>
          <w:marBottom w:val="0"/>
          <w:divBdr>
            <w:top w:val="none" w:sz="0" w:space="0" w:color="auto"/>
            <w:left w:val="none" w:sz="0" w:space="0" w:color="auto"/>
            <w:bottom w:val="none" w:sz="0" w:space="0" w:color="auto"/>
            <w:right w:val="none" w:sz="0" w:space="0" w:color="auto"/>
          </w:divBdr>
        </w:div>
        <w:div w:id="2095469672">
          <w:marLeft w:val="0"/>
          <w:marRight w:val="0"/>
          <w:marTop w:val="0"/>
          <w:marBottom w:val="0"/>
          <w:divBdr>
            <w:top w:val="none" w:sz="0" w:space="0" w:color="auto"/>
            <w:left w:val="none" w:sz="0" w:space="0" w:color="auto"/>
            <w:bottom w:val="none" w:sz="0" w:space="0" w:color="auto"/>
            <w:right w:val="none" w:sz="0" w:space="0" w:color="auto"/>
          </w:divBdr>
        </w:div>
        <w:div w:id="8155616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reader.action?docID=5173768&amp;ppg=30" TargetMode="External"/><Relationship Id="rId13" Type="http://schemas.openxmlformats.org/officeDocument/2006/relationships/hyperlink" Target="https://kidscentralpediatrics.com/early-childhood-development-the-first-five-years/" TargetMode="External"/><Relationship Id="rId18" Type="http://schemas.openxmlformats.org/officeDocument/2006/relationships/hyperlink" Target="https://professionals.lincolnshire.gov.uk/downloads/file/2678/dyslexia-outreach-reflective-practice-to-improve-sen-outcomes-feb-2024"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www.bing.com/videos/riverview/relatedvideo?q=creating+a+positive+learning+environent+for+children+&amp;mid=2CD82C49CBF53865EA022CD82C49CBF53865EA02&amp;mcid=E2CDE2678E8849A883E485025AAD5A76&amp;FORM=VIRE" TargetMode="External"/><Relationship Id="rId7" Type="http://schemas.openxmlformats.org/officeDocument/2006/relationships/hyperlink" Target="https://studyfinds.org/experts-agree-dyslexia-definition/" TargetMode="External"/><Relationship Id="rId12" Type="http://schemas.openxmlformats.org/officeDocument/2006/relationships/hyperlink" Target="https://www.thoughtco.com/maslows-hierarchy-of-needs-4582571" TargetMode="External"/><Relationship Id="rId17" Type="http://schemas.openxmlformats.org/officeDocument/2006/relationships/hyperlink" Target="https://empoweredparents.co/what-are-the-5-aspects-of-holistic-development/" TargetMode="External"/><Relationship Id="rId25"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www.simplypsychology.org/operant-conditioning.html" TargetMode="External"/><Relationship Id="rId20" Type="http://schemas.openxmlformats.org/officeDocument/2006/relationships/hyperlink" Target="https://www.bing.com/videos/riverview/relatedvideo?q=carol+dweck+growth+mindset+pdf&amp;mid=92A90CBDD6912C6EED6%20A92A90CBDD6912C6EED6A&amp;mcid=2C7FDA6227C249E28D7CF88893BCD303&amp;FORM=VIRE"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explore-education-statistics.service.gov.uk/find-statistics/school-funding-statistics/2024-25" TargetMode="External"/><Relationship Id="rId24" Type="http://schemas.openxmlformats.org/officeDocument/2006/relationships/hyperlink" Target="https://www.dyslexiauk.co.uk/supporting-children-with-dyslexia-in-the-classroom/" TargetMode="External"/><Relationship Id="rId5" Type="http://schemas.openxmlformats.org/officeDocument/2006/relationships/endnotes" Target="endnotes.xml"/><Relationship Id="rId15" Type="http://schemas.openxmlformats.org/officeDocument/2006/relationships/hyperlink" Target="https://www.simplypsychology.org/piaget.html" TargetMode="External"/><Relationship Id="rId23" Type="http://schemas.openxmlformats.org/officeDocument/2006/relationships/hyperlink" Target="https://www.gov.wales/sites/default/files/pdf-versions/2021/1/3/1610564414/funding-schools-faqs.pdf" TargetMode="External"/><Relationship Id="rId28" Type="http://schemas.openxmlformats.org/officeDocument/2006/relationships/fontTable" Target="fontTable.xml"/><Relationship Id="rId10" Type="http://schemas.openxmlformats.org/officeDocument/2006/relationships/hyperlink" Target="https://schoolsweek.co.uk/education-endowment-foundation-phonics-read-write-inc-fresh-start-study/" TargetMode="External"/><Relationship Id="rId19" Type="http://schemas.openxmlformats.org/officeDocument/2006/relationships/hyperlink" Target="https://www.ruthmiskin.com/special-educational-needs/" TargetMode="External"/><Relationship Id="rId4" Type="http://schemas.openxmlformats.org/officeDocument/2006/relationships/footnotes" Target="footnotes.xml"/><Relationship Id="rId9" Type="http://schemas.openxmlformats.org/officeDocument/2006/relationships/hyperlink" Target="https://dyslexichelp.org/what-is-a-dyslexia-friendly-school/" TargetMode="External"/><Relationship Id="rId14" Type="http://schemas.openxmlformats.org/officeDocument/2006/relationships/hyperlink" Target="https://www.theschoolpsychologyservice.com/what-works/rwiphonics/" TargetMode="External"/><Relationship Id="rId22" Type="http://schemas.openxmlformats.org/officeDocument/2006/relationships/hyperlink" Target="https://www.unicef.org.uk/what-we-do/our-uk-work/child-poverty-u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4042</Words>
  <Characters>23045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Lucy Tingle</cp:lastModifiedBy>
  <cp:revision>15</cp:revision>
  <dcterms:created xsi:type="dcterms:W3CDTF">2025-03-04T11:25:00Z</dcterms:created>
  <dcterms:modified xsi:type="dcterms:W3CDTF">2025-03-10T20:35:00Z</dcterms:modified>
</cp:coreProperties>
</file>