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B0FC1ED" wp14:paraId="664613C2" wp14:textId="23379397">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ECEY4004 Multilingualism, multi-thinking </w:t>
      </w:r>
    </w:p>
    <w:p xmlns:wp14="http://schemas.microsoft.com/office/word/2010/wordml" w:rsidP="4B0FC1ED" wp14:paraId="21C3361A" wp14:textId="08513F7B">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Hello, my name is Louisa Woodward, and I am going to be talking to you about multilingualism and multi-thinking.</w:t>
      </w:r>
    </w:p>
    <w:p xmlns:wp14="http://schemas.microsoft.com/office/word/2010/wordml" w:rsidP="4B0FC1ED" wp14:paraId="41405110" wp14:textId="70855BC5">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Sign Community (2023) states that there is solid evidence that signing was used in Britain by deaf people as early as the 16th century, but most scholars believe it was earlier than that. British Sign Language is an unwritten language, so its early history is not understood very well. There are not that many written records of sign language by the deaf community, and they were exclusively created by hearing people, making the language questionable. Dating back to the 18</w:t>
      </w:r>
      <w:r w:rsidRPr="4B0FC1ED" w:rsidR="150B7F4E">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modern BSL developed in its first forms and gradually was used as a standard relating to the growth of the cities. As more people were concentrated in smaller areas, deaf individuals could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encounter</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one another and form deaf communities. They then standardized forms of sign languages and the language continued to change and develop into their own dialects much as a spoken language would. Even though there has been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significant progress</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in the establishment and development of BSL it has come with its own drawbacks. Deaf children would learn to sign at home rather than in schools. In the 1980’s in Britain, signs being used in the deaf communities were seen as simple gestures and pantomime</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In school they were forced to learn finger spelling and could be punished for using sign language. The negativity towards BSL only changed when it was clear that satisfactory results were not being met and then in 2003 BSL was finally recognised as an official minority language in Britain. In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March 2023</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a law was passed by the UK government for BSL to be recognised as a formal language giving it legal status. </w:t>
      </w:r>
    </w:p>
    <w:p xmlns:wp14="http://schemas.microsoft.com/office/word/2010/wordml" w:rsidP="4B0FC1ED" wp14:paraId="4B1A1C4D" wp14:textId="62CE2FF5">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BSL gives children the ability to communicate by using a language within their own immediate family and the wider community both deaf and hearing.</w:t>
      </w:r>
    </w:p>
    <w:p xmlns:wp14="http://schemas.microsoft.com/office/word/2010/wordml" w:rsidP="4B0FC1ED" wp14:paraId="256024F3" wp14:textId="5302D6B6">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“The recognition of the crucial importance of BSL as a language in its own right to enable children to develop high levels of language for cognition and learning which would allow full access to the curriculum” (Sara Head, BATOD 2023) </w:t>
      </w:r>
    </w:p>
    <w:p xmlns:wp14="http://schemas.microsoft.com/office/word/2010/wordml" w:rsidP="4B0FC1ED" wp14:paraId="3339CFE2" wp14:textId="16C2E7E1">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Children must have communication and language skills for them to learn and develop. They need them to understand the world around them, to be understood and to build relationships with others. The language and communication skills are Receptive</w:t>
      </w:r>
      <w:r w:rsidRPr="4B0FC1ED" w:rsidR="60E4337F">
        <w:rPr>
          <w:rFonts w:ascii="Arial" w:hAnsi="Arial" w:eastAsia="Arial" w:cs="Arial"/>
          <w:b w:val="0"/>
          <w:bCs w:val="0"/>
          <w:i w:val="0"/>
          <w:iCs w:val="0"/>
          <w:caps w:val="0"/>
          <w:smallCaps w:val="0"/>
          <w:noProof w:val="0"/>
          <w:color w:val="000000" w:themeColor="text1" w:themeTint="FF" w:themeShade="FF"/>
          <w:sz w:val="24"/>
          <w:szCs w:val="24"/>
          <w:lang w:val="en-GB"/>
        </w:rPr>
        <w:t xml:space="preserve"> and expressive.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During a baby's first year, they will be able to understand a lot of what is being said to them but will say very little. Receptive language abilities develop a lot faster than expressive ones. Communication skills are how we share ideas, feelings and exchange information with others. This is a two-way process involving what is spoken or signed and eye contact, gesture, facial expressions, body language and tone of voice. Communication starts at birth with cries, coos and smiles long before first words. Most parents of Deaf children are hearing, and it can be overwhelming for them when they are told their child is deaf. They can feel unsure about how to communicate with their child but with the right help, support and encouragement there is no reason why a deaf child can’t develop the same language and communication skills as other children (NDCS 2023).</w:t>
      </w:r>
    </w:p>
    <w:p xmlns:wp14="http://schemas.microsoft.com/office/word/2010/wordml" w:rsidP="4B0FC1ED" wp14:paraId="1DDA8627" wp14:textId="4629AD66">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Learning BSL within the family setting has many benefits and families can attend classes</w:t>
      </w:r>
      <w:r w:rsidRPr="4B0FC1ED" w:rsidR="30E54701">
        <w:rPr>
          <w:rFonts w:ascii="Arial" w:hAnsi="Arial" w:eastAsia="Arial" w:cs="Arial"/>
          <w:b w:val="0"/>
          <w:bCs w:val="0"/>
          <w:i w:val="0"/>
          <w:iCs w:val="0"/>
          <w:caps w:val="0"/>
          <w:smallCaps w:val="0"/>
          <w:noProof w:val="0"/>
          <w:color w:val="000000" w:themeColor="text1" w:themeTint="FF" w:themeShade="FF"/>
          <w:sz w:val="24"/>
          <w:szCs w:val="24"/>
          <w:lang w:val="en-GB"/>
        </w:rPr>
        <w:t>.</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Benefits of learning BSL are: - it is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a good way</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to learn alongside siblings and family members as they will all learn at the same time and will use signs that are consistent. BSL will promote inclusivity that is important to any young person's well-being. BSL gives a child self-identity, allowing them to be part of a language that is recognised and used throughout the UK that allows children to learn and communicate just as effectively as using spoken language. </w:t>
      </w:r>
    </w:p>
    <w:p xmlns:wp14="http://schemas.microsoft.com/office/word/2010/wordml" w:rsidP="4B0FC1ED" wp14:paraId="7A845BBF" wp14:textId="69BB238F">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For deaf children that have learnt BSL at an early age will have the option to use BSL at any point in their lives. Should technology fail or hearing deteriorates, and they do not feel they want to explore options of alternative technologies such as Cochlear Implants then by having BSL as a language allows them to communicate without having to learn the language from scratch. For pupils using BSL they have accessed the curriculum and importance of supporting them in their chosen preferred method of communication. Within the New Curriculum for Wales, there are progression steps that include BSL helping deaf children learn and develop. Although the Welsh Language is very much included in the new curriculum Deaf children are disapplied from learning the Welsh language as they are a detrimental disadvantage. Deaf children find learning a linguistically functional language a challenge and due to the grammatical structures, this would pose very challenging for them. The extra time they gain from not attending Welsh lessons allows them to access more support for their speech and language and have extra support for their studies.</w:t>
      </w:r>
    </w:p>
    <w:p xmlns:wp14="http://schemas.microsoft.com/office/word/2010/wordml" w:rsidP="4B0FC1ED" wp14:paraId="592DDD60" wp14:textId="286A8435">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Bilingualism affects the structure of the brain. Grey and white matter changes in brain structures are implicated in language learning processes and control. There has been extensive study into grey matter development from early childhood through adolescence (Giedd 2004; Tammes and Ostby 2018;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Vijatakumar</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2018; Foulkes and Blakemore 2018).</w:t>
      </w:r>
    </w:p>
    <w:p xmlns:wp14="http://schemas.microsoft.com/office/word/2010/wordml" w:rsidP="4B0FC1ED" wp14:paraId="2F9120B1" wp14:textId="36189FCD">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B0FC1ED" wp14:paraId="1B32AEAD" wp14:textId="38483298">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Benefits of a Bilingual Brain</w:t>
      </w:r>
    </w:p>
    <w:p xmlns:wp14="http://schemas.microsoft.com/office/word/2010/wordml" w:rsidP="4B0FC1ED" wp14:paraId="626FD268" wp14:textId="0392EDA5">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Developing strong thinking skills</w:t>
      </w:r>
    </w:p>
    <w:p xmlns:wp14="http://schemas.microsoft.com/office/word/2010/wordml" w:rsidP="4B0FC1ED" wp14:paraId="7BDB358E" wp14:textId="0B972C9F">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Increasing reading comprehension</w:t>
      </w:r>
    </w:p>
    <w:p xmlns:wp14="http://schemas.microsoft.com/office/word/2010/wordml" w:rsidP="4B0FC1ED" wp14:paraId="75E31108" wp14:textId="0F4E4020">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Understanding math concepts and problems</w:t>
      </w:r>
    </w:p>
    <w:p xmlns:wp14="http://schemas.microsoft.com/office/word/2010/wordml" w:rsidP="4B0FC1ED" wp14:paraId="40C151FB" wp14:textId="326266F0">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Using logic</w:t>
      </w:r>
    </w:p>
    <w:p xmlns:wp14="http://schemas.microsoft.com/office/word/2010/wordml" w:rsidP="4B0FC1ED" wp14:paraId="1E6ABF24" wp14:textId="4048A527">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Cultivating greater cultural awareness</w:t>
      </w:r>
    </w:p>
    <w:p xmlns:wp14="http://schemas.microsoft.com/office/word/2010/wordml" w:rsidP="4B0FC1ED" wp14:paraId="0F83CED6" wp14:textId="3DF18807">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Focusing, remembering and making decisions</w:t>
      </w:r>
    </w:p>
    <w:p xmlns:wp14="http://schemas.microsoft.com/office/word/2010/wordml" w:rsidP="4B0FC1ED" wp14:paraId="4FADF3C7" wp14:textId="6E8BADC1">
      <w:pPr>
        <w:spacing w:after="160"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Divergent Thinking</w:t>
      </w:r>
    </w:p>
    <w:p xmlns:wp14="http://schemas.microsoft.com/office/word/2010/wordml" w:rsidP="4B0FC1ED" wp14:paraId="7FFB717C" wp14:textId="581D02D1">
      <w:pPr>
        <w:spacing w:after="160"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Divergent thinking is cognition that leads in various directions, conventional and original. As some ideas can be original then divergent thinking represents the potential for creative thinking and problem solving. Originality is undoubtedly the most recognised facet of creativity as originality is not synonymous with creative thinking. Divergent thinking plays a large part in creative cognition, this is often a part of creativity assessment and enhancement efforts (Science Direct 2023). </w:t>
      </w:r>
    </w:p>
    <w:p xmlns:wp14="http://schemas.microsoft.com/office/word/2010/wordml" w:rsidP="4B0FC1ED" wp14:paraId="5FC18468" wp14:textId="483D1579">
      <w:pPr>
        <w:spacing w:after="160"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Associated the properties of divergent thinking with four main characteristics:</w:t>
      </w:r>
    </w:p>
    <w:p xmlns:wp14="http://schemas.microsoft.com/office/word/2010/wordml" w:rsidP="4B0FC1ED" wp14:paraId="2FC4CCCD" wp14:textId="72D5F543">
      <w:pPr>
        <w:pStyle w:val="ListParagraph"/>
        <w:numPr>
          <w:ilvl w:val="0"/>
          <w:numId w:val="7"/>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Fluency – ability to rapidly produce a large number of idea or solutions to a problem;</w:t>
      </w:r>
    </w:p>
    <w:p xmlns:wp14="http://schemas.microsoft.com/office/word/2010/wordml" w:rsidP="4B0FC1ED" wp14:paraId="50BDC1D5" wp14:textId="448A7211">
      <w:pPr>
        <w:pStyle w:val="ListParagraph"/>
        <w:numPr>
          <w:ilvl w:val="0"/>
          <w:numId w:val="7"/>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Flexibility – the capacity to consider a variety of approaches to a problem simultaneously; </w:t>
      </w:r>
    </w:p>
    <w:p xmlns:wp14="http://schemas.microsoft.com/office/word/2010/wordml" w:rsidP="4B0FC1ED" wp14:paraId="5C8FEDE9" wp14:textId="51C4464A">
      <w:pPr>
        <w:pStyle w:val="ListParagraph"/>
        <w:numPr>
          <w:ilvl w:val="0"/>
          <w:numId w:val="7"/>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Elaboration – the ability to think through the details of an idea and carry it out;</w:t>
      </w:r>
    </w:p>
    <w:p xmlns:wp14="http://schemas.microsoft.com/office/word/2010/wordml" w:rsidP="4B0FC1ED" wp14:paraId="409CBC04" wp14:textId="3F5365CD">
      <w:pPr>
        <w:pStyle w:val="ListParagraph"/>
        <w:numPr>
          <w:ilvl w:val="0"/>
          <w:numId w:val="7"/>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Originality – the tendency to produce ideas different from those of most other people (Guilford 1967).</w:t>
      </w:r>
    </w:p>
    <w:p xmlns:wp14="http://schemas.microsoft.com/office/word/2010/wordml" w:rsidP="4B0FC1ED" wp14:paraId="618470CA" wp14:textId="29E44210">
      <w:pPr>
        <w:spacing w:after="160"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Divergent thinking and play:</w:t>
      </w:r>
    </w:p>
    <w:p xmlns:wp14="http://schemas.microsoft.com/office/word/2010/wordml" w:rsidP="4B0FC1ED" wp14:paraId="4967F9A2" wp14:textId="7AA9B065">
      <w:pPr>
        <w:pStyle w:val="ListParagraph"/>
        <w:numPr>
          <w:ilvl w:val="0"/>
          <w:numId w:val="1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Play facilitates the development of divergent thinking skills;</w:t>
      </w:r>
    </w:p>
    <w:p xmlns:wp14="http://schemas.microsoft.com/office/word/2010/wordml" w:rsidP="4B0FC1ED" wp14:paraId="68860B0D" wp14:textId="024396D8">
      <w:pPr>
        <w:pStyle w:val="ListParagraph"/>
        <w:numPr>
          <w:ilvl w:val="0"/>
          <w:numId w:val="1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who exhibit more imagination in pretend play ten to be better divergent thinkers (Hoffman and Russ, 2012).</w:t>
      </w:r>
    </w:p>
    <w:p xmlns:wp14="http://schemas.microsoft.com/office/word/2010/wordml" w:rsidP="4B0FC1ED" wp14:paraId="2E58A74C" wp14:textId="7013A80E">
      <w:pPr>
        <w:pStyle w:val="Normal"/>
        <w:spacing w:before="0" w:beforeAutospacing="off" w:after="330" w:afterAutospacing="off" w:line="279" w:lineRule="auto"/>
        <w:rPr>
          <w:rFonts w:ascii="Arial" w:hAnsi="Arial" w:eastAsia="Arial" w:cs="Arial"/>
          <w:b w:val="0"/>
          <w:bCs w:val="0"/>
          <w:i w:val="0"/>
          <w:iCs w:val="0"/>
          <w:caps w:val="0"/>
          <w:smallCaps w:val="0"/>
          <w:noProof w:val="0"/>
          <w:color w:val="FF0000"/>
          <w:sz w:val="24"/>
          <w:szCs w:val="24"/>
          <w:lang w:val="en-GB"/>
        </w:rPr>
      </w:pPr>
    </w:p>
    <w:p xmlns:wp14="http://schemas.microsoft.com/office/word/2010/wordml" w:rsidP="4B0FC1ED" wp14:paraId="29AFBF1C" wp14:textId="7AD913F7">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In 1998 sign bilingual education was defined as: “an approach to the education of deaf children in which the language of the Deaf community (British Sign Language) and the language of the hearing community (English) are used.</w:t>
      </w:r>
    </w:p>
    <w:p xmlns:wp14="http://schemas.microsoft.com/office/word/2010/wordml" w:rsidP="4B0FC1ED" wp14:paraId="7537961D" wp14:textId="14BAADF9">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There was positivity for teachers to have a language that they could use to deliver the curriculum. There was development in deaf children’s self-esteem inform reports suggested and a research study was carried out and reported that children in sign bilingual settings had positive notions of themselves and their deafness (Gregory and Smith 1997). </w:t>
      </w:r>
    </w:p>
    <w:p xmlns:wp14="http://schemas.microsoft.com/office/word/2010/wordml" w:rsidP="4B0FC1ED" wp14:paraId="25BA96DB" wp14:textId="5D36978C">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Unfortunately, in developing practice there were a few problems and a number of issues emerged. </w:t>
      </w:r>
    </w:p>
    <w:p xmlns:wp14="http://schemas.microsoft.com/office/word/2010/wordml" w:rsidP="4B0FC1ED" wp14:paraId="33F41D0B" wp14:textId="36EFB08A">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Sign Language Vocabulary</w:t>
      </w:r>
    </w:p>
    <w:p xmlns:wp14="http://schemas.microsoft.com/office/word/2010/wordml" w:rsidP="4B0FC1ED" wp14:paraId="36A48686" wp14:textId="61B36399">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Literacy</w:t>
      </w:r>
    </w:p>
    <w:p xmlns:wp14="http://schemas.microsoft.com/office/word/2010/wordml" w:rsidP="4B0FC1ED" wp14:paraId="46867830" wp14:textId="5986E678">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Sign Language and parents</w:t>
      </w:r>
    </w:p>
    <w:p xmlns:wp14="http://schemas.microsoft.com/office/word/2010/wordml" w:rsidP="4B0FC1ED" wp14:paraId="6A5E72A3" wp14:textId="37EE9838">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Signed Supported English (SSE)</w:t>
      </w:r>
    </w:p>
    <w:p xmlns:wp14="http://schemas.microsoft.com/office/word/2010/wordml" w:rsidP="4B0FC1ED" wp14:paraId="6172F0CA" wp14:textId="5121A00C">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2E15D44A">
        <w:rPr>
          <w:rFonts w:ascii="Arial" w:hAnsi="Arial" w:eastAsia="Arial" w:cs="Arial"/>
          <w:b w:val="0"/>
          <w:bCs w:val="0"/>
          <w:i w:val="0"/>
          <w:iCs w:val="0"/>
          <w:caps w:val="0"/>
          <w:smallCaps w:val="0"/>
          <w:noProof w:val="0"/>
          <w:color w:val="000000" w:themeColor="text1" w:themeTint="FF" w:themeShade="FF"/>
          <w:sz w:val="24"/>
          <w:szCs w:val="24"/>
          <w:lang w:val="en-GB"/>
        </w:rPr>
        <w:t>Y</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oung deaf people with implants who can sign seem to be more flexible in their approach to communication and discuss the communication needs of the situation rather than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particular language</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practices. (Wheeler et al., 2007).</w:t>
      </w:r>
    </w:p>
    <w:p xmlns:wp14="http://schemas.microsoft.com/office/word/2010/wordml" w:rsidP="4B0FC1ED" wp14:paraId="39FD497E" wp14:textId="62A55C65">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Wheeler (2007) states </w:t>
      </w:r>
      <w:r w:rsidRPr="4B0FC1ED" w:rsidR="287E3415">
        <w:rPr>
          <w:rFonts w:ascii="Arial" w:hAnsi="Arial" w:eastAsia="Arial" w:cs="Arial"/>
          <w:b w:val="0"/>
          <w:bCs w:val="0"/>
          <w:i w:val="0"/>
          <w:iCs w:val="0"/>
          <w:caps w:val="0"/>
          <w:smallCaps w:val="0"/>
          <w:noProof w:val="0"/>
          <w:color w:val="000000" w:themeColor="text1" w:themeTint="FF" w:themeShade="FF"/>
          <w:sz w:val="24"/>
          <w:szCs w:val="24"/>
          <w:lang w:val="en-GB"/>
        </w:rPr>
        <w:t>t</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heir aim</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remain</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to maximise the educational opportunities for deaf children and young people and to ensure that sign language</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remain</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a relevant element in many deaf pupils' education.  </w:t>
      </w:r>
    </w:p>
    <w:p xmlns:wp14="http://schemas.microsoft.com/office/word/2010/wordml" w:rsidP="4B0FC1ED" wp14:paraId="2C078E63" wp14:textId="6FD9D4B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7859ab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ae07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a1734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f1981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441a4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0a574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b4085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507c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628f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79ad6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e9ef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e847c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d1e3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CDF1DC"/>
    <w:rsid w:val="004A872D"/>
    <w:rsid w:val="08C2C826"/>
    <w:rsid w:val="0B15E88E"/>
    <w:rsid w:val="10CDF1DC"/>
    <w:rsid w:val="150B7F4E"/>
    <w:rsid w:val="1766BF12"/>
    <w:rsid w:val="17DB4339"/>
    <w:rsid w:val="1873AA62"/>
    <w:rsid w:val="1977139A"/>
    <w:rsid w:val="287E3415"/>
    <w:rsid w:val="2B3E0CD5"/>
    <w:rsid w:val="2E15D44A"/>
    <w:rsid w:val="30E54701"/>
    <w:rsid w:val="403DD4C7"/>
    <w:rsid w:val="40EB0D34"/>
    <w:rsid w:val="490036B3"/>
    <w:rsid w:val="4B0FC1ED"/>
    <w:rsid w:val="4D2AECA8"/>
    <w:rsid w:val="4D45FB52"/>
    <w:rsid w:val="53F3762A"/>
    <w:rsid w:val="60E4337F"/>
    <w:rsid w:val="6C8F571E"/>
    <w:rsid w:val="75AA5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B4494"/>
  <w15:chartTrackingRefBased/>
  <w15:docId w15:val="{1AF0630C-BEE9-43F6-AEA6-E7AFEC4D9B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28ef56b89394ce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2024-04-11T12:11:14.1602678Z</dcterms:created>
  <dcterms:modified xsi:type="dcterms:W3CDTF">2024-04-11T12:38:50.4001011Z</dcterms:modified>
  <dc:creator>Louisa Woodward (2309087)</dc:creator>
  <lastModifiedBy>Louisa Woodward (2309087)</lastModifiedBy>
</coreProperties>
</file>