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3573255"/>
        <w:docPartObj>
          <w:docPartGallery w:val="Cover Pages"/>
          <w:docPartUnique/>
        </w:docPartObj>
      </w:sdtPr>
      <w:sdtEndPr>
        <w:rPr>
          <w:rFonts w:ascii="Arial" w:hAnsi="Arial" w:cs="Arial"/>
          <w:sz w:val="22"/>
          <w:szCs w:val="22"/>
        </w:rPr>
      </w:sdtEndPr>
      <w:sdtContent>
        <w:p w14:paraId="10AB7F7A" w14:textId="77777777" w:rsidR="00D1026F" w:rsidRDefault="00D1026F" w:rsidP="00040099">
          <w:pPr>
            <w:jc w:val="center"/>
          </w:pPr>
        </w:p>
        <w:p w14:paraId="05BBCB65" w14:textId="77777777" w:rsidR="00D1026F" w:rsidRDefault="00D1026F" w:rsidP="00040099">
          <w:pPr>
            <w:jc w:val="center"/>
          </w:pPr>
        </w:p>
        <w:p w14:paraId="2ECCD53C" w14:textId="77777777" w:rsidR="00D1026F" w:rsidRDefault="00D1026F" w:rsidP="00040099">
          <w:pPr>
            <w:jc w:val="center"/>
          </w:pPr>
        </w:p>
        <w:p w14:paraId="136BB2E1" w14:textId="77777777" w:rsidR="00D1026F" w:rsidRDefault="00D1026F" w:rsidP="00040099">
          <w:pPr>
            <w:jc w:val="center"/>
          </w:pPr>
        </w:p>
        <w:p w14:paraId="355B0C30" w14:textId="25BA2E78" w:rsidR="00574E2C" w:rsidRDefault="009E1A8C" w:rsidP="00D1026F">
          <w:pPr>
            <w:jc w:val="center"/>
            <w:rPr>
              <w:rFonts w:ascii="Arial" w:hAnsi="Arial" w:cs="Arial"/>
              <w:sz w:val="96"/>
              <w:szCs w:val="96"/>
            </w:rPr>
          </w:pPr>
          <w:r w:rsidRPr="00D50915">
            <w:rPr>
              <w:rFonts w:ascii="Arial" w:hAnsi="Arial" w:cs="Arial"/>
              <w:sz w:val="96"/>
              <w:szCs w:val="96"/>
            </w:rPr>
            <w:t>ORGANISATIONAL CULTURE</w:t>
          </w:r>
        </w:p>
        <w:p w14:paraId="3838AD0B" w14:textId="3546058D" w:rsidR="00A156C9" w:rsidRPr="00A156C9" w:rsidRDefault="00A156C9" w:rsidP="00040099">
          <w:pPr>
            <w:jc w:val="center"/>
            <w:rPr>
              <w:rFonts w:ascii="Arial" w:hAnsi="Arial" w:cs="Arial"/>
              <w:sz w:val="44"/>
              <w:szCs w:val="44"/>
            </w:rPr>
          </w:pPr>
          <w:r>
            <w:rPr>
              <w:rFonts w:ascii="Arial" w:hAnsi="Arial" w:cs="Arial"/>
              <w:sz w:val="44"/>
              <w:szCs w:val="44"/>
            </w:rPr>
            <w:t>LCLM 5005</w:t>
          </w:r>
        </w:p>
        <w:p w14:paraId="2B917B14" w14:textId="65957332" w:rsidR="00574E2C" w:rsidRDefault="00574E2C">
          <w:pPr>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02E57F7A" wp14:editId="3171387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FD8F326" w14:textId="26884A6F" w:rsidR="00574E2C" w:rsidRPr="009650B2" w:rsidRDefault="00C268DF">
                                    <w:pPr>
                                      <w:pStyle w:val="NoSpacing"/>
                                      <w:jc w:val="right"/>
                                      <w:rPr>
                                        <w:rFonts w:ascii="Arial" w:hAnsi="Arial" w:cs="Arial"/>
                                        <w:caps/>
                                        <w:color w:val="262626" w:themeColor="text1" w:themeTint="D9"/>
                                        <w:sz w:val="24"/>
                                        <w:szCs w:val="24"/>
                                      </w:rPr>
                                    </w:pPr>
                                    <w:r w:rsidRPr="009650B2">
                                      <w:rPr>
                                        <w:rFonts w:ascii="Arial" w:hAnsi="Arial" w:cs="Arial"/>
                                        <w:caps/>
                                        <w:color w:val="262626" w:themeColor="text1" w:themeTint="D9"/>
                                        <w:sz w:val="24"/>
                                        <w:szCs w:val="24"/>
                                      </w:rPr>
                                      <w:t>Tutor</w:t>
                                    </w:r>
                                    <w:r w:rsidR="008F4A8A" w:rsidRPr="009650B2">
                                      <w:rPr>
                                        <w:rFonts w:ascii="Arial" w:hAnsi="Arial" w:cs="Arial"/>
                                        <w:caps/>
                                        <w:color w:val="262626" w:themeColor="text1" w:themeTint="D9"/>
                                        <w:sz w:val="24"/>
                                        <w:szCs w:val="24"/>
                                      </w:rPr>
                                      <w:t>: David Oyebisi</w:t>
                                    </w:r>
                                  </w:p>
                                </w:sdtContent>
                              </w:sdt>
                              <w:p w14:paraId="50F4E30D" w14:textId="13BF414B" w:rsidR="00574E2C" w:rsidRDefault="00000000">
                                <w:pPr>
                                  <w:pStyle w:val="NoSpacing"/>
                                  <w:jc w:val="right"/>
                                  <w:rPr>
                                    <w:caps/>
                                    <w:color w:val="262626" w:themeColor="text1" w:themeTint="D9"/>
                                    <w:sz w:val="20"/>
                                    <w:szCs w:val="20"/>
                                  </w:rPr>
                                </w:pPr>
                                <w:sdt>
                                  <w:sdtPr>
                                    <w:rPr>
                                      <w:rFonts w:ascii="Arial" w:hAnsi="Arial" w:cs="Arial"/>
                                      <w:caps/>
                                      <w:color w:val="262626" w:themeColor="text1" w:themeTint="D9"/>
                                      <w:sz w:val="18"/>
                                      <w:szCs w:val="18"/>
                                    </w:rPr>
                                    <w:alias w:val="Company"/>
                                    <w:tag w:val=""/>
                                    <w:id w:val="-661235724"/>
                                    <w:dataBinding w:prefixMappings="xmlns:ns0='http://schemas.openxmlformats.org/officeDocument/2006/extended-properties' " w:xpath="/ns0:Properties[1]/ns0:Company[1]" w:storeItemID="{6668398D-A668-4E3E-A5EB-62B293D839F1}"/>
                                    <w:text/>
                                  </w:sdtPr>
                                  <w:sdtContent>
                                    <w:r w:rsidR="003C6678" w:rsidRPr="004B2FC3">
                                      <w:rPr>
                                        <w:rFonts w:ascii="Arial" w:hAnsi="Arial" w:cs="Arial"/>
                                        <w:caps/>
                                        <w:color w:val="262626" w:themeColor="text1" w:themeTint="D9"/>
                                        <w:sz w:val="18"/>
                                        <w:szCs w:val="18"/>
                                      </w:rPr>
                                      <w:t>Student: Svetlana boaghe</w:t>
                                    </w:r>
                                  </w:sdtContent>
                                </w:sdt>
                              </w:p>
                              <w:p w14:paraId="5DB7594A" w14:textId="0EB7BF8E" w:rsidR="00574E2C" w:rsidRDefault="00000000">
                                <w:pPr>
                                  <w:pStyle w:val="NoSpacing"/>
                                  <w:jc w:val="right"/>
                                  <w:rPr>
                                    <w:caps/>
                                    <w:color w:val="262626" w:themeColor="text1" w:themeTint="D9"/>
                                    <w:sz w:val="20"/>
                                    <w:szCs w:val="20"/>
                                  </w:rPr>
                                </w:pPr>
                                <w:sdt>
                                  <w:sdtPr>
                                    <w:rPr>
                                      <w:rFonts w:ascii="Arial" w:hAnsi="Arial" w:cs="Arial"/>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Content>
                                    <w:r w:rsidR="003C6678" w:rsidRPr="004B2FC3">
                                      <w:rPr>
                                        <w:rFonts w:ascii="Arial" w:hAnsi="Arial" w:cs="Arial"/>
                                        <w:color w:val="262626" w:themeColor="text1" w:themeTint="D9"/>
                                      </w:rPr>
                                      <w:t xml:space="preserve">Date: </w:t>
                                    </w:r>
                                    <w:r w:rsidR="009650B2" w:rsidRPr="004B2FC3">
                                      <w:rPr>
                                        <w:rFonts w:ascii="Arial" w:hAnsi="Arial" w:cs="Arial"/>
                                        <w:color w:val="262626" w:themeColor="text1" w:themeTint="D9"/>
                                      </w:rPr>
                                      <w:t>15/03/2026</w:t>
                                    </w:r>
                                  </w:sdtContent>
                                </w:sdt>
                                <w:r w:rsidR="00574E2C">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02E57F7A" id="_x0000_t202" coordsize="21600,21600" o:spt="202" path="m,l,21600r21600,l21600,xe">
                    <v:stroke joinstyle="miter"/>
                    <v:path gradientshapeok="t" o:connecttype="rect"/>
                  </v:shapetype>
                  <v:shape id="Text Box 11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rFonts w:ascii="Arial" w:hAnsi="Arial" w:cs="Arial"/>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FD8F326" w14:textId="26884A6F" w:rsidR="00574E2C" w:rsidRPr="009650B2" w:rsidRDefault="00C268DF">
                              <w:pPr>
                                <w:pStyle w:val="NoSpacing"/>
                                <w:jc w:val="right"/>
                                <w:rPr>
                                  <w:rFonts w:ascii="Arial" w:hAnsi="Arial" w:cs="Arial"/>
                                  <w:caps/>
                                  <w:color w:val="262626" w:themeColor="text1" w:themeTint="D9"/>
                                  <w:sz w:val="24"/>
                                  <w:szCs w:val="24"/>
                                </w:rPr>
                              </w:pPr>
                              <w:r w:rsidRPr="009650B2">
                                <w:rPr>
                                  <w:rFonts w:ascii="Arial" w:hAnsi="Arial" w:cs="Arial"/>
                                  <w:caps/>
                                  <w:color w:val="262626" w:themeColor="text1" w:themeTint="D9"/>
                                  <w:sz w:val="24"/>
                                  <w:szCs w:val="24"/>
                                </w:rPr>
                                <w:t>Tutor</w:t>
                              </w:r>
                              <w:r w:rsidR="008F4A8A" w:rsidRPr="009650B2">
                                <w:rPr>
                                  <w:rFonts w:ascii="Arial" w:hAnsi="Arial" w:cs="Arial"/>
                                  <w:caps/>
                                  <w:color w:val="262626" w:themeColor="text1" w:themeTint="D9"/>
                                  <w:sz w:val="24"/>
                                  <w:szCs w:val="24"/>
                                </w:rPr>
                                <w:t>: David Oyebisi</w:t>
                              </w:r>
                            </w:p>
                          </w:sdtContent>
                        </w:sdt>
                        <w:p w14:paraId="50F4E30D" w14:textId="13BF414B" w:rsidR="00574E2C" w:rsidRDefault="00000000">
                          <w:pPr>
                            <w:pStyle w:val="NoSpacing"/>
                            <w:jc w:val="right"/>
                            <w:rPr>
                              <w:caps/>
                              <w:color w:val="262626" w:themeColor="text1" w:themeTint="D9"/>
                              <w:sz w:val="20"/>
                              <w:szCs w:val="20"/>
                            </w:rPr>
                          </w:pPr>
                          <w:sdt>
                            <w:sdtPr>
                              <w:rPr>
                                <w:rFonts w:ascii="Arial" w:hAnsi="Arial" w:cs="Arial"/>
                                <w:caps/>
                                <w:color w:val="262626" w:themeColor="text1" w:themeTint="D9"/>
                                <w:sz w:val="18"/>
                                <w:szCs w:val="18"/>
                              </w:rPr>
                              <w:alias w:val="Company"/>
                              <w:tag w:val=""/>
                              <w:id w:val="-661235724"/>
                              <w:dataBinding w:prefixMappings="xmlns:ns0='http://schemas.openxmlformats.org/officeDocument/2006/extended-properties' " w:xpath="/ns0:Properties[1]/ns0:Company[1]" w:storeItemID="{6668398D-A668-4E3E-A5EB-62B293D839F1}"/>
                              <w:text/>
                            </w:sdtPr>
                            <w:sdtContent>
                              <w:r w:rsidR="003C6678" w:rsidRPr="004B2FC3">
                                <w:rPr>
                                  <w:rFonts w:ascii="Arial" w:hAnsi="Arial" w:cs="Arial"/>
                                  <w:caps/>
                                  <w:color w:val="262626" w:themeColor="text1" w:themeTint="D9"/>
                                  <w:sz w:val="18"/>
                                  <w:szCs w:val="18"/>
                                </w:rPr>
                                <w:t>Student: Svetlana boaghe</w:t>
                              </w:r>
                            </w:sdtContent>
                          </w:sdt>
                        </w:p>
                        <w:p w14:paraId="5DB7594A" w14:textId="0EB7BF8E" w:rsidR="00574E2C" w:rsidRDefault="00000000">
                          <w:pPr>
                            <w:pStyle w:val="NoSpacing"/>
                            <w:jc w:val="right"/>
                            <w:rPr>
                              <w:caps/>
                              <w:color w:val="262626" w:themeColor="text1" w:themeTint="D9"/>
                              <w:sz w:val="20"/>
                              <w:szCs w:val="20"/>
                            </w:rPr>
                          </w:pPr>
                          <w:sdt>
                            <w:sdtPr>
                              <w:rPr>
                                <w:rFonts w:ascii="Arial" w:hAnsi="Arial" w:cs="Arial"/>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Content>
                              <w:r w:rsidR="003C6678" w:rsidRPr="004B2FC3">
                                <w:rPr>
                                  <w:rFonts w:ascii="Arial" w:hAnsi="Arial" w:cs="Arial"/>
                                  <w:color w:val="262626" w:themeColor="text1" w:themeTint="D9"/>
                                </w:rPr>
                                <w:t xml:space="preserve">Date: </w:t>
                              </w:r>
                              <w:r w:rsidR="009650B2" w:rsidRPr="004B2FC3">
                                <w:rPr>
                                  <w:rFonts w:ascii="Arial" w:hAnsi="Arial" w:cs="Arial"/>
                                  <w:color w:val="262626" w:themeColor="text1" w:themeTint="D9"/>
                                </w:rPr>
                                <w:t>15/03/2026</w:t>
                              </w:r>
                            </w:sdtContent>
                          </w:sdt>
                          <w:r w:rsidR="00574E2C">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334778F" wp14:editId="67D5A98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9002700"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rFonts w:ascii="Arial" w:hAnsi="Arial" w:cs="Arial"/>
              <w:sz w:val="22"/>
              <w:szCs w:val="22"/>
            </w:rPr>
            <w:br w:type="page"/>
          </w:r>
        </w:p>
      </w:sdtContent>
    </w:sdt>
    <w:sdt>
      <w:sdtPr>
        <w:rPr>
          <w:rFonts w:asciiTheme="minorHAnsi" w:eastAsiaTheme="minorHAnsi" w:hAnsiTheme="minorHAnsi" w:cstheme="minorBidi"/>
          <w:color w:val="auto"/>
          <w:kern w:val="2"/>
          <w:sz w:val="24"/>
          <w:szCs w:val="24"/>
          <w:lang w:val="en-GB"/>
          <w14:ligatures w14:val="standardContextual"/>
        </w:rPr>
        <w:id w:val="134310277"/>
        <w:docPartObj>
          <w:docPartGallery w:val="Table of Contents"/>
          <w:docPartUnique/>
        </w:docPartObj>
      </w:sdtPr>
      <w:sdtEndPr>
        <w:rPr>
          <w:b/>
          <w:bCs/>
          <w:noProof/>
        </w:rPr>
      </w:sdtEndPr>
      <w:sdtContent>
        <w:p w14:paraId="1FD1F3A9" w14:textId="2B8F17D1" w:rsidR="0079658E" w:rsidRPr="0079658E" w:rsidRDefault="0079658E">
          <w:pPr>
            <w:pStyle w:val="TOCHeading"/>
            <w:rPr>
              <w:rFonts w:ascii="Arial" w:hAnsi="Arial" w:cs="Arial"/>
              <w:color w:val="auto"/>
            </w:rPr>
          </w:pPr>
          <w:r w:rsidRPr="0079658E">
            <w:rPr>
              <w:rFonts w:ascii="Arial" w:hAnsi="Arial" w:cs="Arial"/>
              <w:color w:val="auto"/>
            </w:rPr>
            <w:t>Contents</w:t>
          </w:r>
        </w:p>
        <w:p w14:paraId="4A2E3291" w14:textId="4D05927F" w:rsidR="0094167A" w:rsidRDefault="007965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509447" w:history="1">
            <w:r w:rsidR="0094167A" w:rsidRPr="0081306B">
              <w:rPr>
                <w:rStyle w:val="Hyperlink"/>
                <w:rFonts w:ascii="Arial" w:hAnsi="Arial" w:cs="Arial"/>
                <w:b/>
                <w:bCs/>
                <w:noProof/>
              </w:rPr>
              <w:t>1. Introduction</w:t>
            </w:r>
            <w:r w:rsidR="0094167A">
              <w:rPr>
                <w:noProof/>
                <w:webHidden/>
              </w:rPr>
              <w:tab/>
            </w:r>
            <w:r w:rsidR="0094167A">
              <w:rPr>
                <w:noProof/>
                <w:webHidden/>
              </w:rPr>
              <w:fldChar w:fldCharType="begin"/>
            </w:r>
            <w:r w:rsidR="0094167A">
              <w:rPr>
                <w:noProof/>
                <w:webHidden/>
              </w:rPr>
              <w:instrText xml:space="preserve"> PAGEREF _Toc224509447 \h </w:instrText>
            </w:r>
            <w:r w:rsidR="0094167A">
              <w:rPr>
                <w:noProof/>
                <w:webHidden/>
              </w:rPr>
            </w:r>
            <w:r w:rsidR="0094167A">
              <w:rPr>
                <w:noProof/>
                <w:webHidden/>
              </w:rPr>
              <w:fldChar w:fldCharType="separate"/>
            </w:r>
            <w:r w:rsidR="0094167A">
              <w:rPr>
                <w:noProof/>
                <w:webHidden/>
              </w:rPr>
              <w:t>2</w:t>
            </w:r>
            <w:r w:rsidR="0094167A">
              <w:rPr>
                <w:noProof/>
                <w:webHidden/>
              </w:rPr>
              <w:fldChar w:fldCharType="end"/>
            </w:r>
          </w:hyperlink>
        </w:p>
        <w:p w14:paraId="6956C28F" w14:textId="36117F16" w:rsidR="0094167A" w:rsidRDefault="0094167A">
          <w:pPr>
            <w:pStyle w:val="TOC1"/>
            <w:tabs>
              <w:tab w:val="right" w:leader="dot" w:pos="9016"/>
            </w:tabs>
            <w:rPr>
              <w:rFonts w:eastAsiaTheme="minorEastAsia"/>
              <w:noProof/>
              <w:lang w:eastAsia="en-GB"/>
            </w:rPr>
          </w:pPr>
          <w:hyperlink w:anchor="_Toc224509448" w:history="1">
            <w:r w:rsidRPr="0081306B">
              <w:rPr>
                <w:rStyle w:val="Hyperlink"/>
                <w:rFonts w:ascii="Arial" w:hAnsi="Arial" w:cs="Arial"/>
                <w:b/>
                <w:bCs/>
                <w:noProof/>
              </w:rPr>
              <w:t>2. Toyota Background and Context</w:t>
            </w:r>
            <w:r>
              <w:rPr>
                <w:noProof/>
                <w:webHidden/>
              </w:rPr>
              <w:tab/>
            </w:r>
            <w:r>
              <w:rPr>
                <w:noProof/>
                <w:webHidden/>
              </w:rPr>
              <w:fldChar w:fldCharType="begin"/>
            </w:r>
            <w:r>
              <w:rPr>
                <w:noProof/>
                <w:webHidden/>
              </w:rPr>
              <w:instrText xml:space="preserve"> PAGEREF _Toc224509448 \h </w:instrText>
            </w:r>
            <w:r>
              <w:rPr>
                <w:noProof/>
                <w:webHidden/>
              </w:rPr>
            </w:r>
            <w:r>
              <w:rPr>
                <w:noProof/>
                <w:webHidden/>
              </w:rPr>
              <w:fldChar w:fldCharType="separate"/>
            </w:r>
            <w:r>
              <w:rPr>
                <w:noProof/>
                <w:webHidden/>
              </w:rPr>
              <w:t>2</w:t>
            </w:r>
            <w:r>
              <w:rPr>
                <w:noProof/>
                <w:webHidden/>
              </w:rPr>
              <w:fldChar w:fldCharType="end"/>
            </w:r>
          </w:hyperlink>
        </w:p>
        <w:p w14:paraId="4072D8A4" w14:textId="751084A9" w:rsidR="0094167A" w:rsidRDefault="0094167A">
          <w:pPr>
            <w:pStyle w:val="TOC1"/>
            <w:tabs>
              <w:tab w:val="right" w:leader="dot" w:pos="9016"/>
            </w:tabs>
            <w:rPr>
              <w:rFonts w:eastAsiaTheme="minorEastAsia"/>
              <w:noProof/>
              <w:lang w:eastAsia="en-GB"/>
            </w:rPr>
          </w:pPr>
          <w:hyperlink w:anchor="_Toc224509449" w:history="1">
            <w:r w:rsidRPr="0081306B">
              <w:rPr>
                <w:rStyle w:val="Hyperlink"/>
                <w:rFonts w:ascii="Arial" w:hAnsi="Arial" w:cs="Arial"/>
                <w:b/>
                <w:bCs/>
                <w:noProof/>
              </w:rPr>
              <w:t>3. How Organisational Culture Influences Toyota’s Structure and Decision-Making</w:t>
            </w:r>
            <w:r>
              <w:rPr>
                <w:noProof/>
                <w:webHidden/>
              </w:rPr>
              <w:tab/>
            </w:r>
            <w:r>
              <w:rPr>
                <w:noProof/>
                <w:webHidden/>
              </w:rPr>
              <w:fldChar w:fldCharType="begin"/>
            </w:r>
            <w:r>
              <w:rPr>
                <w:noProof/>
                <w:webHidden/>
              </w:rPr>
              <w:instrText xml:space="preserve"> PAGEREF _Toc224509449 \h </w:instrText>
            </w:r>
            <w:r>
              <w:rPr>
                <w:noProof/>
                <w:webHidden/>
              </w:rPr>
            </w:r>
            <w:r>
              <w:rPr>
                <w:noProof/>
                <w:webHidden/>
              </w:rPr>
              <w:fldChar w:fldCharType="separate"/>
            </w:r>
            <w:r>
              <w:rPr>
                <w:noProof/>
                <w:webHidden/>
              </w:rPr>
              <w:t>3</w:t>
            </w:r>
            <w:r>
              <w:rPr>
                <w:noProof/>
                <w:webHidden/>
              </w:rPr>
              <w:fldChar w:fldCharType="end"/>
            </w:r>
          </w:hyperlink>
        </w:p>
        <w:p w14:paraId="10EDEC9D" w14:textId="3DE2005E" w:rsidR="0094167A" w:rsidRDefault="0094167A">
          <w:pPr>
            <w:pStyle w:val="TOC2"/>
            <w:tabs>
              <w:tab w:val="right" w:leader="dot" w:pos="9016"/>
            </w:tabs>
            <w:rPr>
              <w:rFonts w:eastAsiaTheme="minorEastAsia"/>
              <w:noProof/>
              <w:lang w:eastAsia="en-GB"/>
            </w:rPr>
          </w:pPr>
          <w:hyperlink w:anchor="_Toc224509450" w:history="1">
            <w:r w:rsidRPr="0081306B">
              <w:rPr>
                <w:rStyle w:val="Hyperlink"/>
                <w:rFonts w:ascii="Arial" w:hAnsi="Arial" w:cs="Arial"/>
                <w:noProof/>
              </w:rPr>
              <w:t>3.1 Culture and Organisational Structure</w:t>
            </w:r>
            <w:r>
              <w:rPr>
                <w:noProof/>
                <w:webHidden/>
              </w:rPr>
              <w:tab/>
            </w:r>
            <w:r>
              <w:rPr>
                <w:noProof/>
                <w:webHidden/>
              </w:rPr>
              <w:fldChar w:fldCharType="begin"/>
            </w:r>
            <w:r>
              <w:rPr>
                <w:noProof/>
                <w:webHidden/>
              </w:rPr>
              <w:instrText xml:space="preserve"> PAGEREF _Toc224509450 \h </w:instrText>
            </w:r>
            <w:r>
              <w:rPr>
                <w:noProof/>
                <w:webHidden/>
              </w:rPr>
            </w:r>
            <w:r>
              <w:rPr>
                <w:noProof/>
                <w:webHidden/>
              </w:rPr>
              <w:fldChar w:fldCharType="separate"/>
            </w:r>
            <w:r>
              <w:rPr>
                <w:noProof/>
                <w:webHidden/>
              </w:rPr>
              <w:t>3</w:t>
            </w:r>
            <w:r>
              <w:rPr>
                <w:noProof/>
                <w:webHidden/>
              </w:rPr>
              <w:fldChar w:fldCharType="end"/>
            </w:r>
          </w:hyperlink>
        </w:p>
        <w:p w14:paraId="129AFF21" w14:textId="65F596EA" w:rsidR="0094167A" w:rsidRDefault="0094167A">
          <w:pPr>
            <w:pStyle w:val="TOC2"/>
            <w:tabs>
              <w:tab w:val="right" w:leader="dot" w:pos="9016"/>
            </w:tabs>
            <w:rPr>
              <w:rFonts w:eastAsiaTheme="minorEastAsia"/>
              <w:noProof/>
              <w:lang w:eastAsia="en-GB"/>
            </w:rPr>
          </w:pPr>
          <w:hyperlink w:anchor="_Toc224509451" w:history="1">
            <w:r w:rsidRPr="0081306B">
              <w:rPr>
                <w:rStyle w:val="Hyperlink"/>
                <w:rFonts w:ascii="Arial" w:hAnsi="Arial" w:cs="Arial"/>
                <w:noProof/>
              </w:rPr>
              <w:t>3.2 Culture and Decision-Making Processes</w:t>
            </w:r>
            <w:r>
              <w:rPr>
                <w:noProof/>
                <w:webHidden/>
              </w:rPr>
              <w:tab/>
            </w:r>
            <w:r>
              <w:rPr>
                <w:noProof/>
                <w:webHidden/>
              </w:rPr>
              <w:fldChar w:fldCharType="begin"/>
            </w:r>
            <w:r>
              <w:rPr>
                <w:noProof/>
                <w:webHidden/>
              </w:rPr>
              <w:instrText xml:space="preserve"> PAGEREF _Toc224509451 \h </w:instrText>
            </w:r>
            <w:r>
              <w:rPr>
                <w:noProof/>
                <w:webHidden/>
              </w:rPr>
            </w:r>
            <w:r>
              <w:rPr>
                <w:noProof/>
                <w:webHidden/>
              </w:rPr>
              <w:fldChar w:fldCharType="separate"/>
            </w:r>
            <w:r>
              <w:rPr>
                <w:noProof/>
                <w:webHidden/>
              </w:rPr>
              <w:t>4</w:t>
            </w:r>
            <w:r>
              <w:rPr>
                <w:noProof/>
                <w:webHidden/>
              </w:rPr>
              <w:fldChar w:fldCharType="end"/>
            </w:r>
          </w:hyperlink>
        </w:p>
        <w:p w14:paraId="5F3A6263" w14:textId="61C7E8A5" w:rsidR="0094167A" w:rsidRDefault="0094167A">
          <w:pPr>
            <w:pStyle w:val="TOC2"/>
            <w:tabs>
              <w:tab w:val="right" w:leader="dot" w:pos="9016"/>
            </w:tabs>
            <w:rPr>
              <w:rFonts w:eastAsiaTheme="minorEastAsia"/>
              <w:noProof/>
              <w:lang w:eastAsia="en-GB"/>
            </w:rPr>
          </w:pPr>
          <w:hyperlink w:anchor="_Toc224509452" w:history="1">
            <w:r w:rsidRPr="0081306B">
              <w:rPr>
                <w:rStyle w:val="Hyperlink"/>
                <w:rFonts w:ascii="Arial" w:hAnsi="Arial" w:cs="Arial"/>
                <w:noProof/>
              </w:rPr>
              <w:t>3.3 Overall Evaluation</w:t>
            </w:r>
            <w:r>
              <w:rPr>
                <w:noProof/>
                <w:webHidden/>
              </w:rPr>
              <w:tab/>
            </w:r>
            <w:r>
              <w:rPr>
                <w:noProof/>
                <w:webHidden/>
              </w:rPr>
              <w:fldChar w:fldCharType="begin"/>
            </w:r>
            <w:r>
              <w:rPr>
                <w:noProof/>
                <w:webHidden/>
              </w:rPr>
              <w:instrText xml:space="preserve"> PAGEREF _Toc224509452 \h </w:instrText>
            </w:r>
            <w:r>
              <w:rPr>
                <w:noProof/>
                <w:webHidden/>
              </w:rPr>
            </w:r>
            <w:r>
              <w:rPr>
                <w:noProof/>
                <w:webHidden/>
              </w:rPr>
              <w:fldChar w:fldCharType="separate"/>
            </w:r>
            <w:r>
              <w:rPr>
                <w:noProof/>
                <w:webHidden/>
              </w:rPr>
              <w:t>5</w:t>
            </w:r>
            <w:r>
              <w:rPr>
                <w:noProof/>
                <w:webHidden/>
              </w:rPr>
              <w:fldChar w:fldCharType="end"/>
            </w:r>
          </w:hyperlink>
        </w:p>
        <w:p w14:paraId="5DDD6227" w14:textId="04ABC21C" w:rsidR="0094167A" w:rsidRDefault="0094167A">
          <w:pPr>
            <w:pStyle w:val="TOC1"/>
            <w:tabs>
              <w:tab w:val="right" w:leader="dot" w:pos="9016"/>
            </w:tabs>
            <w:rPr>
              <w:rFonts w:eastAsiaTheme="minorEastAsia"/>
              <w:noProof/>
              <w:lang w:eastAsia="en-GB"/>
            </w:rPr>
          </w:pPr>
          <w:hyperlink w:anchor="_Toc224509453" w:history="1">
            <w:r w:rsidRPr="0081306B">
              <w:rPr>
                <w:rStyle w:val="Hyperlink"/>
                <w:rFonts w:ascii="Arial" w:hAnsi="Arial" w:cs="Arial"/>
                <w:b/>
                <w:bCs/>
                <w:noProof/>
              </w:rPr>
              <w:t>Table 1: Influence of Toyota’s cultural values on organisational structure and managerial decision-making</w:t>
            </w:r>
            <w:r>
              <w:rPr>
                <w:noProof/>
                <w:webHidden/>
              </w:rPr>
              <w:tab/>
            </w:r>
            <w:r>
              <w:rPr>
                <w:noProof/>
                <w:webHidden/>
              </w:rPr>
              <w:fldChar w:fldCharType="begin"/>
            </w:r>
            <w:r>
              <w:rPr>
                <w:noProof/>
                <w:webHidden/>
              </w:rPr>
              <w:instrText xml:space="preserve"> PAGEREF _Toc224509453 \h </w:instrText>
            </w:r>
            <w:r>
              <w:rPr>
                <w:noProof/>
                <w:webHidden/>
              </w:rPr>
            </w:r>
            <w:r>
              <w:rPr>
                <w:noProof/>
                <w:webHidden/>
              </w:rPr>
              <w:fldChar w:fldCharType="separate"/>
            </w:r>
            <w:r>
              <w:rPr>
                <w:noProof/>
                <w:webHidden/>
              </w:rPr>
              <w:t>5</w:t>
            </w:r>
            <w:r>
              <w:rPr>
                <w:noProof/>
                <w:webHidden/>
              </w:rPr>
              <w:fldChar w:fldCharType="end"/>
            </w:r>
          </w:hyperlink>
        </w:p>
        <w:p w14:paraId="110B6B7B" w14:textId="2A0B8D17" w:rsidR="0094167A" w:rsidRDefault="0094167A">
          <w:pPr>
            <w:pStyle w:val="TOC1"/>
            <w:tabs>
              <w:tab w:val="right" w:leader="dot" w:pos="9016"/>
            </w:tabs>
            <w:rPr>
              <w:rFonts w:eastAsiaTheme="minorEastAsia"/>
              <w:noProof/>
              <w:lang w:eastAsia="en-GB"/>
            </w:rPr>
          </w:pPr>
          <w:hyperlink w:anchor="_Toc224509454" w:history="1">
            <w:r w:rsidRPr="0081306B">
              <w:rPr>
                <w:rStyle w:val="Hyperlink"/>
                <w:rFonts w:ascii="Arial" w:hAnsi="Arial" w:cs="Arial"/>
                <w:b/>
                <w:bCs/>
                <w:noProof/>
              </w:rPr>
              <w:t>4. Identifying Toyota’s Organisational Culture Using Theory</w:t>
            </w:r>
            <w:r>
              <w:rPr>
                <w:noProof/>
                <w:webHidden/>
              </w:rPr>
              <w:tab/>
            </w:r>
            <w:r>
              <w:rPr>
                <w:noProof/>
                <w:webHidden/>
              </w:rPr>
              <w:fldChar w:fldCharType="begin"/>
            </w:r>
            <w:r>
              <w:rPr>
                <w:noProof/>
                <w:webHidden/>
              </w:rPr>
              <w:instrText xml:space="preserve"> PAGEREF _Toc224509454 \h </w:instrText>
            </w:r>
            <w:r>
              <w:rPr>
                <w:noProof/>
                <w:webHidden/>
              </w:rPr>
            </w:r>
            <w:r>
              <w:rPr>
                <w:noProof/>
                <w:webHidden/>
              </w:rPr>
              <w:fldChar w:fldCharType="separate"/>
            </w:r>
            <w:r>
              <w:rPr>
                <w:noProof/>
                <w:webHidden/>
              </w:rPr>
              <w:t>5</w:t>
            </w:r>
            <w:r>
              <w:rPr>
                <w:noProof/>
                <w:webHidden/>
              </w:rPr>
              <w:fldChar w:fldCharType="end"/>
            </w:r>
          </w:hyperlink>
        </w:p>
        <w:p w14:paraId="7E270414" w14:textId="1533E637" w:rsidR="0094167A" w:rsidRDefault="0094167A">
          <w:pPr>
            <w:pStyle w:val="TOC2"/>
            <w:tabs>
              <w:tab w:val="right" w:leader="dot" w:pos="9016"/>
            </w:tabs>
            <w:rPr>
              <w:rFonts w:eastAsiaTheme="minorEastAsia"/>
              <w:noProof/>
              <w:lang w:eastAsia="en-GB"/>
            </w:rPr>
          </w:pPr>
          <w:hyperlink w:anchor="_Toc224509455" w:history="1">
            <w:r w:rsidRPr="0081306B">
              <w:rPr>
                <w:rStyle w:val="Hyperlink"/>
                <w:rFonts w:ascii="Arial" w:hAnsi="Arial" w:cs="Arial"/>
                <w:noProof/>
              </w:rPr>
              <w:t>4.1 Schein’s Three Levels of Organisational Culture</w:t>
            </w:r>
            <w:r>
              <w:rPr>
                <w:noProof/>
                <w:webHidden/>
              </w:rPr>
              <w:tab/>
            </w:r>
            <w:r>
              <w:rPr>
                <w:noProof/>
                <w:webHidden/>
              </w:rPr>
              <w:fldChar w:fldCharType="begin"/>
            </w:r>
            <w:r>
              <w:rPr>
                <w:noProof/>
                <w:webHidden/>
              </w:rPr>
              <w:instrText xml:space="preserve"> PAGEREF _Toc224509455 \h </w:instrText>
            </w:r>
            <w:r>
              <w:rPr>
                <w:noProof/>
                <w:webHidden/>
              </w:rPr>
            </w:r>
            <w:r>
              <w:rPr>
                <w:noProof/>
                <w:webHidden/>
              </w:rPr>
              <w:fldChar w:fldCharType="separate"/>
            </w:r>
            <w:r>
              <w:rPr>
                <w:noProof/>
                <w:webHidden/>
              </w:rPr>
              <w:t>6</w:t>
            </w:r>
            <w:r>
              <w:rPr>
                <w:noProof/>
                <w:webHidden/>
              </w:rPr>
              <w:fldChar w:fldCharType="end"/>
            </w:r>
          </w:hyperlink>
        </w:p>
        <w:p w14:paraId="39D46E86" w14:textId="1E3E5AFB" w:rsidR="0094167A" w:rsidRDefault="0094167A">
          <w:pPr>
            <w:pStyle w:val="TOC1"/>
            <w:tabs>
              <w:tab w:val="right" w:leader="dot" w:pos="9016"/>
            </w:tabs>
            <w:rPr>
              <w:rFonts w:eastAsiaTheme="minorEastAsia"/>
              <w:noProof/>
              <w:lang w:eastAsia="en-GB"/>
            </w:rPr>
          </w:pPr>
          <w:hyperlink w:anchor="_Toc224509456" w:history="1">
            <w:r w:rsidRPr="0081306B">
              <w:rPr>
                <w:rStyle w:val="Hyperlink"/>
                <w:rFonts w:ascii="Arial" w:hAnsi="Arial" w:cs="Arial"/>
                <w:b/>
                <w:bCs/>
                <w:noProof/>
              </w:rPr>
              <w:t>Table 2: Application of Schein’s Three Levels of Culture to Toyota</w:t>
            </w:r>
            <w:r>
              <w:rPr>
                <w:noProof/>
                <w:webHidden/>
              </w:rPr>
              <w:tab/>
            </w:r>
            <w:r>
              <w:rPr>
                <w:noProof/>
                <w:webHidden/>
              </w:rPr>
              <w:fldChar w:fldCharType="begin"/>
            </w:r>
            <w:r>
              <w:rPr>
                <w:noProof/>
                <w:webHidden/>
              </w:rPr>
              <w:instrText xml:space="preserve"> PAGEREF _Toc224509456 \h </w:instrText>
            </w:r>
            <w:r>
              <w:rPr>
                <w:noProof/>
                <w:webHidden/>
              </w:rPr>
            </w:r>
            <w:r>
              <w:rPr>
                <w:noProof/>
                <w:webHidden/>
              </w:rPr>
              <w:fldChar w:fldCharType="separate"/>
            </w:r>
            <w:r>
              <w:rPr>
                <w:noProof/>
                <w:webHidden/>
              </w:rPr>
              <w:t>6</w:t>
            </w:r>
            <w:r>
              <w:rPr>
                <w:noProof/>
                <w:webHidden/>
              </w:rPr>
              <w:fldChar w:fldCharType="end"/>
            </w:r>
          </w:hyperlink>
        </w:p>
        <w:p w14:paraId="25A0DCE1" w14:textId="62A28B55" w:rsidR="0094167A" w:rsidRDefault="0094167A">
          <w:pPr>
            <w:pStyle w:val="TOC2"/>
            <w:tabs>
              <w:tab w:val="right" w:leader="dot" w:pos="9016"/>
            </w:tabs>
            <w:rPr>
              <w:rFonts w:eastAsiaTheme="minorEastAsia"/>
              <w:noProof/>
              <w:lang w:eastAsia="en-GB"/>
            </w:rPr>
          </w:pPr>
          <w:hyperlink w:anchor="_Toc224509457" w:history="1">
            <w:r w:rsidRPr="0081306B">
              <w:rPr>
                <w:rStyle w:val="Hyperlink"/>
                <w:rFonts w:ascii="Arial" w:hAnsi="Arial" w:cs="Arial"/>
                <w:noProof/>
              </w:rPr>
              <w:t>4.2 Evaluation of Schein’s Model</w:t>
            </w:r>
            <w:r>
              <w:rPr>
                <w:noProof/>
                <w:webHidden/>
              </w:rPr>
              <w:tab/>
            </w:r>
            <w:r>
              <w:rPr>
                <w:noProof/>
                <w:webHidden/>
              </w:rPr>
              <w:fldChar w:fldCharType="begin"/>
            </w:r>
            <w:r>
              <w:rPr>
                <w:noProof/>
                <w:webHidden/>
              </w:rPr>
              <w:instrText xml:space="preserve"> PAGEREF _Toc224509457 \h </w:instrText>
            </w:r>
            <w:r>
              <w:rPr>
                <w:noProof/>
                <w:webHidden/>
              </w:rPr>
            </w:r>
            <w:r>
              <w:rPr>
                <w:noProof/>
                <w:webHidden/>
              </w:rPr>
              <w:fldChar w:fldCharType="separate"/>
            </w:r>
            <w:r>
              <w:rPr>
                <w:noProof/>
                <w:webHidden/>
              </w:rPr>
              <w:t>7</w:t>
            </w:r>
            <w:r>
              <w:rPr>
                <w:noProof/>
                <w:webHidden/>
              </w:rPr>
              <w:fldChar w:fldCharType="end"/>
            </w:r>
          </w:hyperlink>
        </w:p>
        <w:p w14:paraId="2746612E" w14:textId="6BC44E29" w:rsidR="0094167A" w:rsidRDefault="0094167A">
          <w:pPr>
            <w:pStyle w:val="TOC1"/>
            <w:tabs>
              <w:tab w:val="right" w:leader="dot" w:pos="9016"/>
            </w:tabs>
            <w:rPr>
              <w:rFonts w:eastAsiaTheme="minorEastAsia"/>
              <w:noProof/>
              <w:lang w:eastAsia="en-GB"/>
            </w:rPr>
          </w:pPr>
          <w:hyperlink w:anchor="_Toc224509458" w:history="1">
            <w:r w:rsidRPr="0081306B">
              <w:rPr>
                <w:rStyle w:val="Hyperlink"/>
                <w:rFonts w:ascii="Arial" w:hAnsi="Arial" w:cs="Arial"/>
                <w:b/>
                <w:bCs/>
                <w:noProof/>
              </w:rPr>
              <w:t>Table 3: Hofstede’s Cultural Dimensions Applied to Toyota</w:t>
            </w:r>
            <w:r>
              <w:rPr>
                <w:noProof/>
                <w:webHidden/>
              </w:rPr>
              <w:tab/>
            </w:r>
            <w:r>
              <w:rPr>
                <w:noProof/>
                <w:webHidden/>
              </w:rPr>
              <w:fldChar w:fldCharType="begin"/>
            </w:r>
            <w:r>
              <w:rPr>
                <w:noProof/>
                <w:webHidden/>
              </w:rPr>
              <w:instrText xml:space="preserve"> PAGEREF _Toc224509458 \h </w:instrText>
            </w:r>
            <w:r>
              <w:rPr>
                <w:noProof/>
                <w:webHidden/>
              </w:rPr>
            </w:r>
            <w:r>
              <w:rPr>
                <w:noProof/>
                <w:webHidden/>
              </w:rPr>
              <w:fldChar w:fldCharType="separate"/>
            </w:r>
            <w:r>
              <w:rPr>
                <w:noProof/>
                <w:webHidden/>
              </w:rPr>
              <w:t>8</w:t>
            </w:r>
            <w:r>
              <w:rPr>
                <w:noProof/>
                <w:webHidden/>
              </w:rPr>
              <w:fldChar w:fldCharType="end"/>
            </w:r>
          </w:hyperlink>
        </w:p>
        <w:p w14:paraId="520AF974" w14:textId="054B7F0F" w:rsidR="0094167A" w:rsidRDefault="0094167A">
          <w:pPr>
            <w:pStyle w:val="TOC1"/>
            <w:tabs>
              <w:tab w:val="right" w:leader="dot" w:pos="9016"/>
            </w:tabs>
            <w:rPr>
              <w:rFonts w:eastAsiaTheme="minorEastAsia"/>
              <w:noProof/>
              <w:lang w:eastAsia="en-GB"/>
            </w:rPr>
          </w:pPr>
          <w:hyperlink w:anchor="_Toc224509459" w:history="1">
            <w:r w:rsidRPr="0081306B">
              <w:rPr>
                <w:rStyle w:val="Hyperlink"/>
                <w:rFonts w:ascii="Arial" w:hAnsi="Arial" w:cs="Arial"/>
                <w:b/>
                <w:bCs/>
                <w:noProof/>
              </w:rPr>
              <w:t>5. Organisational Culture and Adaptation to the External Environment</w:t>
            </w:r>
            <w:r>
              <w:rPr>
                <w:noProof/>
                <w:webHidden/>
              </w:rPr>
              <w:tab/>
            </w:r>
            <w:r>
              <w:rPr>
                <w:noProof/>
                <w:webHidden/>
              </w:rPr>
              <w:fldChar w:fldCharType="begin"/>
            </w:r>
            <w:r>
              <w:rPr>
                <w:noProof/>
                <w:webHidden/>
              </w:rPr>
              <w:instrText xml:space="preserve"> PAGEREF _Toc224509459 \h </w:instrText>
            </w:r>
            <w:r>
              <w:rPr>
                <w:noProof/>
                <w:webHidden/>
              </w:rPr>
            </w:r>
            <w:r>
              <w:rPr>
                <w:noProof/>
                <w:webHidden/>
              </w:rPr>
              <w:fldChar w:fldCharType="separate"/>
            </w:r>
            <w:r>
              <w:rPr>
                <w:noProof/>
                <w:webHidden/>
              </w:rPr>
              <w:t>8</w:t>
            </w:r>
            <w:r>
              <w:rPr>
                <w:noProof/>
                <w:webHidden/>
              </w:rPr>
              <w:fldChar w:fldCharType="end"/>
            </w:r>
          </w:hyperlink>
        </w:p>
        <w:p w14:paraId="0A10A585" w14:textId="4AD97632" w:rsidR="0094167A" w:rsidRDefault="0094167A">
          <w:pPr>
            <w:pStyle w:val="TOC1"/>
            <w:tabs>
              <w:tab w:val="right" w:leader="dot" w:pos="9016"/>
            </w:tabs>
            <w:rPr>
              <w:rFonts w:eastAsiaTheme="minorEastAsia"/>
              <w:noProof/>
              <w:lang w:eastAsia="en-GB"/>
            </w:rPr>
          </w:pPr>
          <w:hyperlink w:anchor="_Toc224509460" w:history="1">
            <w:r w:rsidRPr="0081306B">
              <w:rPr>
                <w:rStyle w:val="Hyperlink"/>
                <w:rFonts w:ascii="Arial" w:hAnsi="Arial" w:cs="Arial"/>
                <w:b/>
                <w:bCs/>
                <w:noProof/>
              </w:rPr>
              <w:t>6. Organisational Culture: Barrier or Enabler at Toyota?</w:t>
            </w:r>
            <w:r>
              <w:rPr>
                <w:noProof/>
                <w:webHidden/>
              </w:rPr>
              <w:tab/>
            </w:r>
            <w:r>
              <w:rPr>
                <w:noProof/>
                <w:webHidden/>
              </w:rPr>
              <w:fldChar w:fldCharType="begin"/>
            </w:r>
            <w:r>
              <w:rPr>
                <w:noProof/>
                <w:webHidden/>
              </w:rPr>
              <w:instrText xml:space="preserve"> PAGEREF _Toc224509460 \h </w:instrText>
            </w:r>
            <w:r>
              <w:rPr>
                <w:noProof/>
                <w:webHidden/>
              </w:rPr>
            </w:r>
            <w:r>
              <w:rPr>
                <w:noProof/>
                <w:webHidden/>
              </w:rPr>
              <w:fldChar w:fldCharType="separate"/>
            </w:r>
            <w:r>
              <w:rPr>
                <w:noProof/>
                <w:webHidden/>
              </w:rPr>
              <w:t>10</w:t>
            </w:r>
            <w:r>
              <w:rPr>
                <w:noProof/>
                <w:webHidden/>
              </w:rPr>
              <w:fldChar w:fldCharType="end"/>
            </w:r>
          </w:hyperlink>
        </w:p>
        <w:p w14:paraId="3BAA92A5" w14:textId="51E3AFF5" w:rsidR="0094167A" w:rsidRDefault="0094167A">
          <w:pPr>
            <w:pStyle w:val="TOC1"/>
            <w:tabs>
              <w:tab w:val="right" w:leader="dot" w:pos="9016"/>
            </w:tabs>
            <w:rPr>
              <w:rFonts w:eastAsiaTheme="minorEastAsia"/>
              <w:noProof/>
              <w:lang w:eastAsia="en-GB"/>
            </w:rPr>
          </w:pPr>
          <w:hyperlink w:anchor="_Toc224509461" w:history="1">
            <w:r w:rsidRPr="0081306B">
              <w:rPr>
                <w:rStyle w:val="Hyperlink"/>
                <w:rFonts w:ascii="Arial" w:hAnsi="Arial" w:cs="Arial"/>
                <w:b/>
                <w:bCs/>
                <w:noProof/>
              </w:rPr>
              <w:t>7. Impact of Organisational Culture on Performance and Recommendations</w:t>
            </w:r>
            <w:r>
              <w:rPr>
                <w:noProof/>
                <w:webHidden/>
              </w:rPr>
              <w:tab/>
            </w:r>
            <w:r>
              <w:rPr>
                <w:noProof/>
                <w:webHidden/>
              </w:rPr>
              <w:fldChar w:fldCharType="begin"/>
            </w:r>
            <w:r>
              <w:rPr>
                <w:noProof/>
                <w:webHidden/>
              </w:rPr>
              <w:instrText xml:space="preserve"> PAGEREF _Toc224509461 \h </w:instrText>
            </w:r>
            <w:r>
              <w:rPr>
                <w:noProof/>
                <w:webHidden/>
              </w:rPr>
            </w:r>
            <w:r>
              <w:rPr>
                <w:noProof/>
                <w:webHidden/>
              </w:rPr>
              <w:fldChar w:fldCharType="separate"/>
            </w:r>
            <w:r>
              <w:rPr>
                <w:noProof/>
                <w:webHidden/>
              </w:rPr>
              <w:t>11</w:t>
            </w:r>
            <w:r>
              <w:rPr>
                <w:noProof/>
                <w:webHidden/>
              </w:rPr>
              <w:fldChar w:fldCharType="end"/>
            </w:r>
          </w:hyperlink>
        </w:p>
        <w:p w14:paraId="19C887AE" w14:textId="4C2CCB26" w:rsidR="0094167A" w:rsidRDefault="0094167A">
          <w:pPr>
            <w:pStyle w:val="TOC2"/>
            <w:tabs>
              <w:tab w:val="right" w:leader="dot" w:pos="9016"/>
            </w:tabs>
            <w:rPr>
              <w:rFonts w:eastAsiaTheme="minorEastAsia"/>
              <w:noProof/>
              <w:lang w:eastAsia="en-GB"/>
            </w:rPr>
          </w:pPr>
          <w:hyperlink w:anchor="_Toc224509462" w:history="1">
            <w:r w:rsidRPr="0081306B">
              <w:rPr>
                <w:rStyle w:val="Hyperlink"/>
                <w:rFonts w:ascii="Arial" w:hAnsi="Arial" w:cs="Arial"/>
                <w:b/>
                <w:bCs/>
                <w:noProof/>
              </w:rPr>
              <w:t>7.1 Recommendations for Improvement</w:t>
            </w:r>
            <w:r>
              <w:rPr>
                <w:noProof/>
                <w:webHidden/>
              </w:rPr>
              <w:tab/>
            </w:r>
            <w:r>
              <w:rPr>
                <w:noProof/>
                <w:webHidden/>
              </w:rPr>
              <w:fldChar w:fldCharType="begin"/>
            </w:r>
            <w:r>
              <w:rPr>
                <w:noProof/>
                <w:webHidden/>
              </w:rPr>
              <w:instrText xml:space="preserve"> PAGEREF _Toc224509462 \h </w:instrText>
            </w:r>
            <w:r>
              <w:rPr>
                <w:noProof/>
                <w:webHidden/>
              </w:rPr>
            </w:r>
            <w:r>
              <w:rPr>
                <w:noProof/>
                <w:webHidden/>
              </w:rPr>
              <w:fldChar w:fldCharType="separate"/>
            </w:r>
            <w:r>
              <w:rPr>
                <w:noProof/>
                <w:webHidden/>
              </w:rPr>
              <w:t>11</w:t>
            </w:r>
            <w:r>
              <w:rPr>
                <w:noProof/>
                <w:webHidden/>
              </w:rPr>
              <w:fldChar w:fldCharType="end"/>
            </w:r>
          </w:hyperlink>
        </w:p>
        <w:p w14:paraId="3D09D97B" w14:textId="0962F889" w:rsidR="0094167A" w:rsidRDefault="0094167A">
          <w:pPr>
            <w:pStyle w:val="TOC1"/>
            <w:tabs>
              <w:tab w:val="right" w:leader="dot" w:pos="9016"/>
            </w:tabs>
            <w:rPr>
              <w:rFonts w:eastAsiaTheme="minorEastAsia"/>
              <w:noProof/>
              <w:lang w:eastAsia="en-GB"/>
            </w:rPr>
          </w:pPr>
          <w:hyperlink w:anchor="_Toc224509463" w:history="1">
            <w:r w:rsidRPr="0081306B">
              <w:rPr>
                <w:rStyle w:val="Hyperlink"/>
                <w:rFonts w:ascii="Arial" w:hAnsi="Arial" w:cs="Arial"/>
                <w:b/>
                <w:bCs/>
                <w:noProof/>
              </w:rPr>
              <w:t>8. Conclusion</w:t>
            </w:r>
            <w:r>
              <w:rPr>
                <w:noProof/>
                <w:webHidden/>
              </w:rPr>
              <w:tab/>
            </w:r>
            <w:r>
              <w:rPr>
                <w:noProof/>
                <w:webHidden/>
              </w:rPr>
              <w:fldChar w:fldCharType="begin"/>
            </w:r>
            <w:r>
              <w:rPr>
                <w:noProof/>
                <w:webHidden/>
              </w:rPr>
              <w:instrText xml:space="preserve"> PAGEREF _Toc224509463 \h </w:instrText>
            </w:r>
            <w:r>
              <w:rPr>
                <w:noProof/>
                <w:webHidden/>
              </w:rPr>
            </w:r>
            <w:r>
              <w:rPr>
                <w:noProof/>
                <w:webHidden/>
              </w:rPr>
              <w:fldChar w:fldCharType="separate"/>
            </w:r>
            <w:r>
              <w:rPr>
                <w:noProof/>
                <w:webHidden/>
              </w:rPr>
              <w:t>13</w:t>
            </w:r>
            <w:r>
              <w:rPr>
                <w:noProof/>
                <w:webHidden/>
              </w:rPr>
              <w:fldChar w:fldCharType="end"/>
            </w:r>
          </w:hyperlink>
        </w:p>
        <w:p w14:paraId="3DE91129" w14:textId="5F7A89BE" w:rsidR="0094167A" w:rsidRDefault="0094167A">
          <w:pPr>
            <w:pStyle w:val="TOC1"/>
            <w:tabs>
              <w:tab w:val="right" w:leader="dot" w:pos="9016"/>
            </w:tabs>
            <w:rPr>
              <w:rFonts w:eastAsiaTheme="minorEastAsia"/>
              <w:noProof/>
              <w:lang w:eastAsia="en-GB"/>
            </w:rPr>
          </w:pPr>
          <w:hyperlink w:anchor="_Toc224509464" w:history="1">
            <w:r w:rsidRPr="0081306B">
              <w:rPr>
                <w:rStyle w:val="Hyperlink"/>
                <w:b/>
                <w:bCs/>
                <w:noProof/>
              </w:rPr>
              <w:t>References</w:t>
            </w:r>
            <w:r>
              <w:rPr>
                <w:noProof/>
                <w:webHidden/>
              </w:rPr>
              <w:tab/>
            </w:r>
            <w:r>
              <w:rPr>
                <w:noProof/>
                <w:webHidden/>
              </w:rPr>
              <w:fldChar w:fldCharType="begin"/>
            </w:r>
            <w:r>
              <w:rPr>
                <w:noProof/>
                <w:webHidden/>
              </w:rPr>
              <w:instrText xml:space="preserve"> PAGEREF _Toc224509464 \h </w:instrText>
            </w:r>
            <w:r>
              <w:rPr>
                <w:noProof/>
                <w:webHidden/>
              </w:rPr>
            </w:r>
            <w:r>
              <w:rPr>
                <w:noProof/>
                <w:webHidden/>
              </w:rPr>
              <w:fldChar w:fldCharType="separate"/>
            </w:r>
            <w:r>
              <w:rPr>
                <w:noProof/>
                <w:webHidden/>
              </w:rPr>
              <w:t>14</w:t>
            </w:r>
            <w:r>
              <w:rPr>
                <w:noProof/>
                <w:webHidden/>
              </w:rPr>
              <w:fldChar w:fldCharType="end"/>
            </w:r>
          </w:hyperlink>
        </w:p>
        <w:p w14:paraId="547D61E0" w14:textId="314424B1" w:rsidR="0079658E" w:rsidRPr="00246042" w:rsidRDefault="0079658E" w:rsidP="00D23325">
          <w:pPr>
            <w:spacing w:after="0" w:line="240" w:lineRule="auto"/>
            <w:rPr>
              <w:b/>
              <w:bCs/>
              <w:noProof/>
            </w:rPr>
          </w:pPr>
          <w:r>
            <w:rPr>
              <w:b/>
              <w:bCs/>
              <w:noProof/>
            </w:rPr>
            <w:fldChar w:fldCharType="end"/>
          </w:r>
        </w:p>
      </w:sdtContent>
    </w:sdt>
    <w:p w14:paraId="4D11F8D3" w14:textId="77777777" w:rsidR="00D23325" w:rsidRDefault="00D23325" w:rsidP="00D23325"/>
    <w:p w14:paraId="4A433AD6" w14:textId="77777777" w:rsidR="00D23325" w:rsidRDefault="00D23325" w:rsidP="00D23325"/>
    <w:p w14:paraId="11190CD4" w14:textId="77777777" w:rsidR="007F4CB9" w:rsidRDefault="007F4CB9" w:rsidP="00D23325"/>
    <w:p w14:paraId="74CB5E5A" w14:textId="77777777" w:rsidR="007F4CB9" w:rsidRDefault="007F4CB9" w:rsidP="00D23325"/>
    <w:p w14:paraId="5D239979" w14:textId="77777777" w:rsidR="007F4CB9" w:rsidRDefault="007F4CB9" w:rsidP="00D23325"/>
    <w:p w14:paraId="1E9F5365" w14:textId="77777777" w:rsidR="007F4CB9" w:rsidRDefault="007F4CB9" w:rsidP="00D23325"/>
    <w:p w14:paraId="32276032" w14:textId="77777777" w:rsidR="007F4CB9" w:rsidRDefault="007F4CB9" w:rsidP="00D23325"/>
    <w:p w14:paraId="05999A96" w14:textId="77777777" w:rsidR="007F4CB9" w:rsidRDefault="007F4CB9" w:rsidP="00D23325"/>
    <w:p w14:paraId="332E28FE" w14:textId="77777777" w:rsidR="007F4CB9" w:rsidRPr="00D23325" w:rsidRDefault="007F4CB9" w:rsidP="00D23325"/>
    <w:p w14:paraId="4A9F6DB0" w14:textId="7746F94A" w:rsidR="00EE392D" w:rsidRPr="007F4CB9" w:rsidRDefault="00BA731C" w:rsidP="007F4CB9">
      <w:pPr>
        <w:pStyle w:val="Heading1"/>
        <w:rPr>
          <w:rFonts w:ascii="Arial" w:hAnsi="Arial" w:cs="Arial"/>
          <w:b/>
          <w:bCs/>
          <w:color w:val="auto"/>
          <w:sz w:val="32"/>
          <w:szCs w:val="32"/>
        </w:rPr>
      </w:pPr>
      <w:bookmarkStart w:id="0" w:name="_Toc224509447"/>
      <w:r w:rsidRPr="007F4CB9">
        <w:rPr>
          <w:rFonts w:ascii="Arial" w:hAnsi="Arial" w:cs="Arial"/>
          <w:b/>
          <w:bCs/>
          <w:color w:val="auto"/>
          <w:sz w:val="32"/>
          <w:szCs w:val="32"/>
        </w:rPr>
        <w:lastRenderedPageBreak/>
        <w:t xml:space="preserve">1. </w:t>
      </w:r>
      <w:r w:rsidR="00EE392D" w:rsidRPr="007F4CB9">
        <w:rPr>
          <w:rFonts w:ascii="Arial" w:hAnsi="Arial" w:cs="Arial"/>
          <w:b/>
          <w:bCs/>
          <w:color w:val="auto"/>
          <w:sz w:val="32"/>
          <w:szCs w:val="32"/>
        </w:rPr>
        <w:t>Introduction</w:t>
      </w:r>
      <w:bookmarkEnd w:id="0"/>
    </w:p>
    <w:p w14:paraId="64D5D8D2" w14:textId="77777777" w:rsidR="004C0117" w:rsidRDefault="00EE392D" w:rsidP="00EE392D">
      <w:pPr>
        <w:rPr>
          <w:rFonts w:ascii="Arial" w:hAnsi="Arial" w:cs="Arial"/>
          <w:sz w:val="22"/>
          <w:szCs w:val="22"/>
        </w:rPr>
      </w:pPr>
      <w:r w:rsidRPr="00EE392D">
        <w:rPr>
          <w:rFonts w:ascii="Arial" w:hAnsi="Arial" w:cs="Arial"/>
          <w:sz w:val="22"/>
          <w:szCs w:val="22"/>
        </w:rPr>
        <w:t xml:space="preserve">Organisational culture is often described as “how things are done around here.” In practice, it shapes the way employees behave, how managers make decisions, how work is organised and even how an organisation responds under pressure. </w:t>
      </w:r>
    </w:p>
    <w:p w14:paraId="6ACA93D7" w14:textId="6BBA4AD6" w:rsidR="00EE392D" w:rsidRPr="00EE392D" w:rsidRDefault="00415AC3" w:rsidP="00EE392D">
      <w:pPr>
        <w:rPr>
          <w:rFonts w:ascii="Arial" w:hAnsi="Arial" w:cs="Arial"/>
          <w:sz w:val="22"/>
          <w:szCs w:val="22"/>
        </w:rPr>
      </w:pPr>
      <w:r w:rsidRPr="007D02CB">
        <w:rPr>
          <w:rFonts w:ascii="Arial" w:hAnsi="Arial" w:cs="Arial"/>
          <w:sz w:val="22"/>
          <w:szCs w:val="22"/>
        </w:rPr>
        <w:t>Mullins and Christy (2016) argue that organisational culture has a significant effect on organisational processes such as decision-making, structure and management control</w:t>
      </w:r>
      <w:r w:rsidR="00EE392D" w:rsidRPr="00EE392D">
        <w:rPr>
          <w:rFonts w:ascii="Arial" w:hAnsi="Arial" w:cs="Arial"/>
          <w:sz w:val="22"/>
          <w:szCs w:val="22"/>
        </w:rPr>
        <w:t xml:space="preserve">. </w:t>
      </w:r>
    </w:p>
    <w:p w14:paraId="78968408" w14:textId="75A313B5" w:rsidR="00EE392D" w:rsidRPr="00EE392D" w:rsidRDefault="00EE392D" w:rsidP="00EE392D">
      <w:pPr>
        <w:rPr>
          <w:rFonts w:ascii="Arial" w:hAnsi="Arial" w:cs="Arial"/>
          <w:sz w:val="22"/>
          <w:szCs w:val="22"/>
        </w:rPr>
      </w:pPr>
      <w:r w:rsidRPr="00EE392D">
        <w:rPr>
          <w:rFonts w:ascii="Arial" w:hAnsi="Arial" w:cs="Arial"/>
          <w:sz w:val="22"/>
          <w:szCs w:val="22"/>
        </w:rPr>
        <w:t>This report applies that argument to Toyota Motor Corporation.</w:t>
      </w:r>
      <w:r w:rsidR="006B6CFF" w:rsidRPr="006B6CFF">
        <w:t xml:space="preserve"> </w:t>
      </w:r>
      <w:r w:rsidR="006B6CFF" w:rsidRPr="006B6CFF">
        <w:rPr>
          <w:rFonts w:ascii="Arial" w:hAnsi="Arial" w:cs="Arial"/>
          <w:sz w:val="22"/>
          <w:szCs w:val="22"/>
        </w:rPr>
        <w:t>Toyota is widely studied because its culture is linked to operational performance, quality improvement and long-term strategy</w:t>
      </w:r>
      <w:r w:rsidRPr="00EE392D">
        <w:rPr>
          <w:rFonts w:ascii="Arial" w:hAnsi="Arial" w:cs="Arial"/>
          <w:sz w:val="22"/>
          <w:szCs w:val="22"/>
        </w:rPr>
        <w:t>.</w:t>
      </w:r>
      <w:r w:rsidR="00441C0D">
        <w:rPr>
          <w:rFonts w:ascii="Arial" w:hAnsi="Arial" w:cs="Arial"/>
          <w:sz w:val="22"/>
          <w:szCs w:val="22"/>
        </w:rPr>
        <w:t xml:space="preserve"> </w:t>
      </w:r>
      <w:r w:rsidR="00441C0D" w:rsidRPr="00441C0D">
        <w:rPr>
          <w:rFonts w:ascii="Arial" w:hAnsi="Arial" w:cs="Arial"/>
          <w:sz w:val="22"/>
          <w:szCs w:val="22"/>
        </w:rPr>
        <w:t>Toyota also operates in a disrupted industry (electric vehicles, regulation and global competition), making organisational culture especially important.</w:t>
      </w:r>
    </w:p>
    <w:p w14:paraId="7B2E1B51" w14:textId="77777777" w:rsidR="00661AC7" w:rsidRDefault="00EE392D" w:rsidP="00EE392D">
      <w:pPr>
        <w:rPr>
          <w:rFonts w:ascii="Arial" w:hAnsi="Arial" w:cs="Arial"/>
          <w:sz w:val="22"/>
          <w:szCs w:val="22"/>
        </w:rPr>
      </w:pPr>
      <w:r w:rsidRPr="00EE392D">
        <w:rPr>
          <w:rFonts w:ascii="Arial" w:hAnsi="Arial" w:cs="Arial"/>
          <w:sz w:val="22"/>
          <w:szCs w:val="22"/>
        </w:rPr>
        <w:t>The report first examines how Toyota’s organisational culture influences its structure and decision-making processes. It then applies two key frameworks</w:t>
      </w:r>
      <w:r w:rsidR="00CE3501">
        <w:rPr>
          <w:rFonts w:ascii="Arial" w:hAnsi="Arial" w:cs="Arial"/>
          <w:sz w:val="22"/>
          <w:szCs w:val="22"/>
        </w:rPr>
        <w:t xml:space="preserve">, </w:t>
      </w:r>
      <w:r w:rsidRPr="00EE392D">
        <w:rPr>
          <w:rFonts w:ascii="Arial" w:hAnsi="Arial" w:cs="Arial"/>
          <w:sz w:val="22"/>
          <w:szCs w:val="22"/>
        </w:rPr>
        <w:t xml:space="preserve">Schein’s Three Levels of Organisational Culture and Hofstede’s organisational culture dimensions to identify the prevailing cultural patterns within Toyota. </w:t>
      </w:r>
    </w:p>
    <w:p w14:paraId="7A0DBE32" w14:textId="77777777" w:rsidR="005A066E" w:rsidRDefault="00EE392D" w:rsidP="00EE392D">
      <w:pPr>
        <w:rPr>
          <w:rFonts w:ascii="Arial" w:hAnsi="Arial" w:cs="Arial"/>
          <w:sz w:val="22"/>
          <w:szCs w:val="22"/>
        </w:rPr>
      </w:pPr>
      <w:r w:rsidRPr="00EE392D">
        <w:rPr>
          <w:rFonts w:ascii="Arial" w:hAnsi="Arial" w:cs="Arial"/>
          <w:sz w:val="22"/>
          <w:szCs w:val="22"/>
        </w:rPr>
        <w:t xml:space="preserve">Next, the report analyses how Toyota uses its culture to adapt to external environmental pressures. </w:t>
      </w:r>
    </w:p>
    <w:p w14:paraId="41541A85" w14:textId="49205FF3" w:rsidR="00EE392D" w:rsidRPr="00EE392D" w:rsidRDefault="00EE392D" w:rsidP="00EE392D">
      <w:pPr>
        <w:rPr>
          <w:rFonts w:ascii="Arial" w:hAnsi="Arial" w:cs="Arial"/>
          <w:sz w:val="22"/>
          <w:szCs w:val="22"/>
        </w:rPr>
      </w:pPr>
      <w:r w:rsidRPr="00EE392D">
        <w:rPr>
          <w:rFonts w:ascii="Arial" w:hAnsi="Arial" w:cs="Arial"/>
          <w:sz w:val="22"/>
          <w:szCs w:val="22"/>
        </w:rPr>
        <w:t>Finally, it assesses whether Toyota’s culture acts mainly as an enabler or a barrier to effective functioning, evaluates its impact on performance, and offers evidence-based recommendations for improvement.</w:t>
      </w:r>
    </w:p>
    <w:p w14:paraId="528A44A5" w14:textId="3B701369" w:rsidR="00EE392D" w:rsidRPr="00557498" w:rsidRDefault="00BA731C" w:rsidP="00557498">
      <w:pPr>
        <w:pStyle w:val="Heading1"/>
        <w:rPr>
          <w:rFonts w:ascii="Arial" w:hAnsi="Arial" w:cs="Arial"/>
          <w:b/>
          <w:bCs/>
          <w:color w:val="auto"/>
          <w:sz w:val="32"/>
          <w:szCs w:val="32"/>
        </w:rPr>
      </w:pPr>
      <w:bookmarkStart w:id="1" w:name="_Toc224509448"/>
      <w:r w:rsidRPr="00557498">
        <w:rPr>
          <w:rFonts w:ascii="Arial" w:hAnsi="Arial" w:cs="Arial"/>
          <w:b/>
          <w:bCs/>
          <w:color w:val="auto"/>
          <w:sz w:val="32"/>
          <w:szCs w:val="32"/>
        </w:rPr>
        <w:t xml:space="preserve">2. </w:t>
      </w:r>
      <w:r w:rsidR="00EE392D" w:rsidRPr="00557498">
        <w:rPr>
          <w:rFonts w:ascii="Arial" w:hAnsi="Arial" w:cs="Arial"/>
          <w:b/>
          <w:bCs/>
          <w:color w:val="auto"/>
          <w:sz w:val="32"/>
          <w:szCs w:val="32"/>
        </w:rPr>
        <w:t xml:space="preserve">Toyota Background </w:t>
      </w:r>
      <w:r w:rsidRPr="00557498">
        <w:rPr>
          <w:rFonts w:ascii="Arial" w:hAnsi="Arial" w:cs="Arial"/>
          <w:b/>
          <w:bCs/>
          <w:color w:val="auto"/>
          <w:sz w:val="32"/>
          <w:szCs w:val="32"/>
        </w:rPr>
        <w:t>and</w:t>
      </w:r>
      <w:r w:rsidR="00EE392D" w:rsidRPr="00557498">
        <w:rPr>
          <w:rFonts w:ascii="Arial" w:hAnsi="Arial" w:cs="Arial"/>
          <w:b/>
          <w:bCs/>
          <w:color w:val="auto"/>
          <w:sz w:val="32"/>
          <w:szCs w:val="32"/>
        </w:rPr>
        <w:t xml:space="preserve"> Context</w:t>
      </w:r>
      <w:bookmarkEnd w:id="1"/>
    </w:p>
    <w:p w14:paraId="11E63269" w14:textId="77777777" w:rsidR="00661AC7" w:rsidRDefault="00414358" w:rsidP="00EE392D">
      <w:pPr>
        <w:rPr>
          <w:rFonts w:ascii="Arial" w:hAnsi="Arial" w:cs="Arial"/>
          <w:sz w:val="22"/>
          <w:szCs w:val="22"/>
        </w:rPr>
      </w:pPr>
      <w:r w:rsidRPr="00414358">
        <w:rPr>
          <w:rFonts w:ascii="Arial" w:hAnsi="Arial" w:cs="Arial"/>
          <w:sz w:val="22"/>
          <w:szCs w:val="22"/>
        </w:rPr>
        <w:t>Toyota Motor Corporation is one of the world’s largest automotive manufacturers, operating through global production and supply networks. It is strongly associated with the Toyota Production System (TPS), lean operations and continuous improvement</w:t>
      </w:r>
      <w:r w:rsidR="009A2EAE" w:rsidRPr="009A2EAE">
        <w:rPr>
          <w:rFonts w:ascii="Arial" w:hAnsi="Arial" w:cs="Arial"/>
          <w:sz w:val="22"/>
          <w:szCs w:val="22"/>
        </w:rPr>
        <w:t xml:space="preserve">. </w:t>
      </w:r>
    </w:p>
    <w:p w14:paraId="7A94A633" w14:textId="77777777" w:rsidR="00661AC7" w:rsidRDefault="009A2EAE" w:rsidP="00EE392D">
      <w:pPr>
        <w:rPr>
          <w:rFonts w:ascii="Arial" w:hAnsi="Arial" w:cs="Arial"/>
          <w:sz w:val="22"/>
          <w:szCs w:val="22"/>
        </w:rPr>
      </w:pPr>
      <w:r w:rsidRPr="009A2EAE">
        <w:rPr>
          <w:rFonts w:ascii="Arial" w:hAnsi="Arial" w:cs="Arial"/>
          <w:sz w:val="22"/>
          <w:szCs w:val="22"/>
        </w:rPr>
        <w:t xml:space="preserve">The Toyota Production System has been widely recognised as a leading model of lean management focused on efficiency and waste reduction </w:t>
      </w:r>
      <w:r w:rsidRPr="009A2EAE">
        <w:rPr>
          <w:rFonts w:ascii="Arial" w:hAnsi="Arial" w:cs="Arial"/>
          <w:b/>
          <w:bCs/>
          <w:sz w:val="22"/>
          <w:szCs w:val="22"/>
        </w:rPr>
        <w:t>(</w:t>
      </w:r>
      <w:r w:rsidRPr="005E759F">
        <w:rPr>
          <w:rFonts w:ascii="Arial" w:hAnsi="Arial" w:cs="Arial"/>
          <w:sz w:val="22"/>
          <w:szCs w:val="22"/>
        </w:rPr>
        <w:t>Liker, 2004; Womack and Jones, 2003</w:t>
      </w:r>
      <w:r>
        <w:rPr>
          <w:rFonts w:ascii="Arial" w:hAnsi="Arial" w:cs="Arial"/>
          <w:b/>
          <w:bCs/>
          <w:sz w:val="22"/>
          <w:szCs w:val="22"/>
        </w:rPr>
        <w:t>)</w:t>
      </w:r>
      <w:r w:rsidR="00EE392D" w:rsidRPr="00EE392D">
        <w:rPr>
          <w:rFonts w:ascii="Arial" w:hAnsi="Arial" w:cs="Arial"/>
          <w:sz w:val="22"/>
          <w:szCs w:val="22"/>
        </w:rPr>
        <w:t xml:space="preserve">. </w:t>
      </w:r>
    </w:p>
    <w:p w14:paraId="1D78501A" w14:textId="472892CD" w:rsidR="00EE392D" w:rsidRPr="00EE392D" w:rsidRDefault="00EE392D" w:rsidP="00EE392D">
      <w:pPr>
        <w:rPr>
          <w:rFonts w:ascii="Arial" w:hAnsi="Arial" w:cs="Arial"/>
          <w:sz w:val="22"/>
          <w:szCs w:val="22"/>
        </w:rPr>
      </w:pPr>
      <w:r w:rsidRPr="00EE392D">
        <w:rPr>
          <w:rFonts w:ascii="Arial" w:hAnsi="Arial" w:cs="Arial"/>
          <w:sz w:val="22"/>
          <w:szCs w:val="22"/>
        </w:rPr>
        <w:t>Toyota’s culture is often captured through “The Toyota Way,” which is commonly summarised through two pillars: continuous improvement (Kaizen) and respect for people.</w:t>
      </w:r>
      <w:r w:rsidR="007135CC">
        <w:rPr>
          <w:rFonts w:ascii="Arial" w:hAnsi="Arial" w:cs="Arial"/>
          <w:sz w:val="22"/>
          <w:szCs w:val="22"/>
        </w:rPr>
        <w:t xml:space="preserve"> </w:t>
      </w:r>
      <w:r w:rsidR="007135CC" w:rsidRPr="007135CC">
        <w:rPr>
          <w:rFonts w:ascii="Arial" w:hAnsi="Arial" w:cs="Arial"/>
          <w:sz w:val="22"/>
          <w:szCs w:val="22"/>
        </w:rPr>
        <w:t>These principles influence how work is organised, how problems are addressed and how decisions are made</w:t>
      </w:r>
      <w:r w:rsidR="007135CC">
        <w:rPr>
          <w:rFonts w:ascii="Arial" w:hAnsi="Arial" w:cs="Arial"/>
          <w:sz w:val="22"/>
          <w:szCs w:val="22"/>
        </w:rPr>
        <w:t>.</w:t>
      </w:r>
    </w:p>
    <w:p w14:paraId="2BA5A6F9" w14:textId="77777777" w:rsidR="00EE392D" w:rsidRDefault="00EE392D" w:rsidP="00EE392D">
      <w:pPr>
        <w:rPr>
          <w:rFonts w:ascii="Arial" w:hAnsi="Arial" w:cs="Arial"/>
          <w:sz w:val="22"/>
          <w:szCs w:val="22"/>
        </w:rPr>
      </w:pPr>
      <w:r w:rsidRPr="00EE392D">
        <w:rPr>
          <w:rFonts w:ascii="Arial" w:hAnsi="Arial" w:cs="Arial"/>
          <w:sz w:val="22"/>
          <w:szCs w:val="22"/>
        </w:rPr>
        <w:t>Because Toyota is both a high-scale manufacturer and a global organisation, its culture must support reliable performance while also allowing local adaptation. This balance is important when analysing whether Toyota’s culture helps the organisation stay effective in a changing environment or whether it limits Toyota’s ability to move quickly when the market shifts.</w:t>
      </w:r>
    </w:p>
    <w:p w14:paraId="394DD084" w14:textId="77777777" w:rsidR="005A066E" w:rsidRPr="00EE392D" w:rsidRDefault="005A066E" w:rsidP="00EE392D">
      <w:pPr>
        <w:rPr>
          <w:rFonts w:ascii="Arial" w:hAnsi="Arial" w:cs="Arial"/>
          <w:sz w:val="22"/>
          <w:szCs w:val="22"/>
        </w:rPr>
      </w:pPr>
    </w:p>
    <w:p w14:paraId="5BFB68F9" w14:textId="262E3F5B" w:rsidR="00EE392D" w:rsidRPr="00851E7B" w:rsidRDefault="002659B1" w:rsidP="00557498">
      <w:pPr>
        <w:pStyle w:val="Heading1"/>
        <w:rPr>
          <w:rFonts w:ascii="Arial" w:hAnsi="Arial" w:cs="Arial"/>
          <w:b/>
          <w:bCs/>
          <w:color w:val="auto"/>
          <w:sz w:val="32"/>
          <w:szCs w:val="32"/>
        </w:rPr>
      </w:pPr>
      <w:bookmarkStart w:id="2" w:name="_Toc224509449"/>
      <w:r w:rsidRPr="00851E7B">
        <w:rPr>
          <w:rFonts w:ascii="Arial" w:hAnsi="Arial" w:cs="Arial"/>
          <w:b/>
          <w:bCs/>
          <w:color w:val="auto"/>
          <w:sz w:val="32"/>
          <w:szCs w:val="32"/>
        </w:rPr>
        <w:lastRenderedPageBreak/>
        <w:t xml:space="preserve">3. </w:t>
      </w:r>
      <w:r w:rsidR="00EE392D" w:rsidRPr="00851E7B">
        <w:rPr>
          <w:rFonts w:ascii="Arial" w:hAnsi="Arial" w:cs="Arial"/>
          <w:b/>
          <w:bCs/>
          <w:color w:val="auto"/>
          <w:sz w:val="32"/>
          <w:szCs w:val="32"/>
        </w:rPr>
        <w:t>How Organisational Culture Influences Toyota’s Structure and Decision-Making</w:t>
      </w:r>
      <w:bookmarkEnd w:id="2"/>
    </w:p>
    <w:p w14:paraId="56F70973" w14:textId="77777777" w:rsidR="00EE392D" w:rsidRPr="00EE392D" w:rsidRDefault="00EE392D" w:rsidP="00EE392D">
      <w:pPr>
        <w:rPr>
          <w:rFonts w:ascii="Arial" w:hAnsi="Arial" w:cs="Arial"/>
          <w:sz w:val="22"/>
          <w:szCs w:val="22"/>
        </w:rPr>
      </w:pPr>
      <w:r w:rsidRPr="00EE392D">
        <w:rPr>
          <w:rFonts w:ascii="Arial" w:hAnsi="Arial" w:cs="Arial"/>
          <w:sz w:val="22"/>
          <w:szCs w:val="22"/>
        </w:rPr>
        <w:t>Organisational culture at Toyota does not sit separately from structure or management systems. Instead, it actively shapes how the organisation is designed and how decisions are made. In Toyota’s case, culture and structure are closely connected through the principles of continuous improvement and respect for people.</w:t>
      </w:r>
    </w:p>
    <w:p w14:paraId="5E325751" w14:textId="3645D954" w:rsidR="00EE392D" w:rsidRDefault="004264E6" w:rsidP="007D02CB">
      <w:pPr>
        <w:pStyle w:val="Heading2"/>
        <w:rPr>
          <w:rFonts w:ascii="Arial" w:hAnsi="Arial" w:cs="Arial"/>
          <w:color w:val="auto"/>
          <w:sz w:val="28"/>
          <w:szCs w:val="28"/>
        </w:rPr>
      </w:pPr>
      <w:bookmarkStart w:id="3" w:name="_Toc224509450"/>
      <w:r>
        <w:rPr>
          <w:rFonts w:ascii="Arial" w:hAnsi="Arial" w:cs="Arial"/>
          <w:color w:val="auto"/>
          <w:sz w:val="28"/>
          <w:szCs w:val="28"/>
        </w:rPr>
        <w:t xml:space="preserve">3.1 </w:t>
      </w:r>
      <w:r w:rsidR="00EE392D" w:rsidRPr="007D02CB">
        <w:rPr>
          <w:rFonts w:ascii="Arial" w:hAnsi="Arial" w:cs="Arial"/>
          <w:color w:val="auto"/>
          <w:sz w:val="28"/>
          <w:szCs w:val="28"/>
        </w:rPr>
        <w:t>Culture and Organisational Structure</w:t>
      </w:r>
      <w:bookmarkEnd w:id="3"/>
    </w:p>
    <w:p w14:paraId="1AD2DF9B" w14:textId="77777777" w:rsidR="0012442A" w:rsidRPr="005C71B6" w:rsidRDefault="0012442A" w:rsidP="0012442A">
      <w:pPr>
        <w:rPr>
          <w:rFonts w:ascii="Arial" w:hAnsi="Arial" w:cs="Arial"/>
          <w:sz w:val="22"/>
          <w:szCs w:val="22"/>
        </w:rPr>
      </w:pPr>
      <w:r w:rsidRPr="005C71B6">
        <w:rPr>
          <w:rFonts w:ascii="Arial" w:hAnsi="Arial" w:cs="Arial"/>
          <w:sz w:val="22"/>
          <w:szCs w:val="22"/>
        </w:rPr>
        <w:t>Toyota’s structure reflects a balance between mechanistic discipline and controlled decentralisation. In manufacturing environments, work roles are clearly defined, procedures are standardised and performance expectations are precise, reflecting a culture that values consistency, reliability and accountability.</w:t>
      </w:r>
    </w:p>
    <w:p w14:paraId="26D8F7C1" w14:textId="77777777" w:rsidR="0012442A" w:rsidRPr="005C71B6" w:rsidRDefault="0012442A" w:rsidP="0012442A">
      <w:pPr>
        <w:rPr>
          <w:rFonts w:ascii="Arial" w:hAnsi="Arial" w:cs="Arial"/>
          <w:sz w:val="22"/>
          <w:szCs w:val="22"/>
        </w:rPr>
      </w:pPr>
      <w:r w:rsidRPr="005C71B6">
        <w:rPr>
          <w:rFonts w:ascii="Arial" w:hAnsi="Arial" w:cs="Arial"/>
          <w:sz w:val="22"/>
          <w:szCs w:val="22"/>
        </w:rPr>
        <w:t>However, Toyota’s culture also allows controlled empowerment. For example, production workers can stop the assembly line when a defect is detected, showing that responsibility for quality is distributed across different organisational levels. This embeds decision-making authority closer to operational teams.</w:t>
      </w:r>
    </w:p>
    <w:p w14:paraId="6CA574A9" w14:textId="77777777" w:rsidR="0012442A" w:rsidRPr="005C71B6" w:rsidRDefault="0012442A" w:rsidP="0012442A">
      <w:pPr>
        <w:rPr>
          <w:rFonts w:ascii="Arial" w:hAnsi="Arial" w:cs="Arial"/>
          <w:sz w:val="22"/>
          <w:szCs w:val="22"/>
        </w:rPr>
      </w:pPr>
      <w:r w:rsidRPr="005C71B6">
        <w:rPr>
          <w:rFonts w:ascii="Arial" w:hAnsi="Arial" w:cs="Arial"/>
          <w:sz w:val="22"/>
          <w:szCs w:val="22"/>
        </w:rPr>
        <w:t>Toyota also uses team-based structures for problem-solving and quality improvement. Quality circles and small group discussions encourage employees to suggest improvements, promoting collaboration rather than strict top-down control.</w:t>
      </w:r>
    </w:p>
    <w:p w14:paraId="41F38036" w14:textId="46FCD8FF" w:rsidR="0012442A" w:rsidRDefault="0012442A" w:rsidP="0012442A">
      <w:pPr>
        <w:rPr>
          <w:rFonts w:ascii="Arial" w:hAnsi="Arial" w:cs="Arial"/>
          <w:sz w:val="22"/>
          <w:szCs w:val="22"/>
        </w:rPr>
      </w:pPr>
      <w:r w:rsidRPr="005C71B6">
        <w:rPr>
          <w:rFonts w:ascii="Arial" w:hAnsi="Arial" w:cs="Arial"/>
          <w:sz w:val="22"/>
          <w:szCs w:val="22"/>
        </w:rPr>
        <w:t>Despite these strengths, the highly structured nature of Toyota’s operations can reduce flexibility. In rapidly changing environments, highly formalised systems may struggle to adapt quickly. Therefore, while Toyota’s culture supports efficiency and quality control, it may also limit speed of transformation in disruptive contexts</w:t>
      </w:r>
      <w:r w:rsidR="00160C58">
        <w:rPr>
          <w:rFonts w:ascii="Arial" w:hAnsi="Arial" w:cs="Arial"/>
          <w:sz w:val="22"/>
          <w:szCs w:val="22"/>
        </w:rPr>
        <w:t>.</w:t>
      </w:r>
    </w:p>
    <w:p w14:paraId="4AA3D418" w14:textId="77777777" w:rsidR="005A066E" w:rsidRDefault="005A066E" w:rsidP="0012442A">
      <w:pPr>
        <w:rPr>
          <w:rFonts w:ascii="Arial" w:hAnsi="Arial" w:cs="Arial"/>
          <w:sz w:val="22"/>
          <w:szCs w:val="22"/>
        </w:rPr>
      </w:pPr>
    </w:p>
    <w:p w14:paraId="168F47C6" w14:textId="77777777" w:rsidR="005A066E" w:rsidRDefault="005A066E" w:rsidP="0012442A">
      <w:pPr>
        <w:rPr>
          <w:rFonts w:ascii="Arial" w:hAnsi="Arial" w:cs="Arial"/>
          <w:sz w:val="22"/>
          <w:szCs w:val="22"/>
        </w:rPr>
      </w:pPr>
    </w:p>
    <w:p w14:paraId="3C4DB4E4" w14:textId="77777777" w:rsidR="005A066E" w:rsidRDefault="005A066E" w:rsidP="0012442A">
      <w:pPr>
        <w:rPr>
          <w:rFonts w:ascii="Arial" w:hAnsi="Arial" w:cs="Arial"/>
          <w:sz w:val="22"/>
          <w:szCs w:val="22"/>
        </w:rPr>
      </w:pPr>
    </w:p>
    <w:p w14:paraId="78321FDE" w14:textId="77777777" w:rsidR="005A066E" w:rsidRDefault="005A066E" w:rsidP="0012442A">
      <w:pPr>
        <w:rPr>
          <w:rFonts w:ascii="Arial" w:hAnsi="Arial" w:cs="Arial"/>
          <w:sz w:val="22"/>
          <w:szCs w:val="22"/>
        </w:rPr>
      </w:pPr>
    </w:p>
    <w:p w14:paraId="5A88258F" w14:textId="77777777" w:rsidR="005A066E" w:rsidRDefault="005A066E" w:rsidP="0012442A">
      <w:pPr>
        <w:rPr>
          <w:rFonts w:ascii="Arial" w:hAnsi="Arial" w:cs="Arial"/>
          <w:sz w:val="22"/>
          <w:szCs w:val="22"/>
        </w:rPr>
      </w:pPr>
    </w:p>
    <w:p w14:paraId="4227FA7E" w14:textId="77777777" w:rsidR="005A066E" w:rsidRDefault="005A066E" w:rsidP="0012442A">
      <w:pPr>
        <w:rPr>
          <w:rFonts w:ascii="Arial" w:hAnsi="Arial" w:cs="Arial"/>
          <w:sz w:val="22"/>
          <w:szCs w:val="22"/>
        </w:rPr>
      </w:pPr>
    </w:p>
    <w:p w14:paraId="25DB77CA" w14:textId="77777777" w:rsidR="005A066E" w:rsidRDefault="005A066E" w:rsidP="0012442A">
      <w:pPr>
        <w:rPr>
          <w:rFonts w:ascii="Arial" w:hAnsi="Arial" w:cs="Arial"/>
          <w:sz w:val="22"/>
          <w:szCs w:val="22"/>
        </w:rPr>
      </w:pPr>
    </w:p>
    <w:p w14:paraId="63FBEE22" w14:textId="77777777" w:rsidR="005A066E" w:rsidRDefault="005A066E" w:rsidP="0012442A">
      <w:pPr>
        <w:rPr>
          <w:rFonts w:ascii="Arial" w:hAnsi="Arial" w:cs="Arial"/>
          <w:sz w:val="22"/>
          <w:szCs w:val="22"/>
        </w:rPr>
      </w:pPr>
    </w:p>
    <w:p w14:paraId="317DF29F" w14:textId="77777777" w:rsidR="005A066E" w:rsidRDefault="005A066E" w:rsidP="0012442A">
      <w:pPr>
        <w:rPr>
          <w:rFonts w:ascii="Arial" w:hAnsi="Arial" w:cs="Arial"/>
          <w:sz w:val="22"/>
          <w:szCs w:val="22"/>
        </w:rPr>
      </w:pPr>
    </w:p>
    <w:p w14:paraId="4D6FCF1A" w14:textId="77777777" w:rsidR="005A066E" w:rsidRDefault="005A066E" w:rsidP="0012442A">
      <w:pPr>
        <w:rPr>
          <w:rFonts w:ascii="Arial" w:hAnsi="Arial" w:cs="Arial"/>
          <w:sz w:val="22"/>
          <w:szCs w:val="22"/>
        </w:rPr>
      </w:pPr>
    </w:p>
    <w:p w14:paraId="36406AE6" w14:textId="77777777" w:rsidR="005A066E" w:rsidRDefault="005A066E" w:rsidP="0012442A">
      <w:pPr>
        <w:rPr>
          <w:rFonts w:ascii="Arial" w:hAnsi="Arial" w:cs="Arial"/>
          <w:sz w:val="22"/>
          <w:szCs w:val="22"/>
        </w:rPr>
      </w:pPr>
    </w:p>
    <w:p w14:paraId="3DA9210E" w14:textId="77777777" w:rsidR="005A066E" w:rsidRDefault="005A066E" w:rsidP="0012442A">
      <w:pPr>
        <w:rPr>
          <w:rFonts w:ascii="Arial" w:hAnsi="Arial" w:cs="Arial"/>
          <w:sz w:val="22"/>
          <w:szCs w:val="22"/>
        </w:rPr>
      </w:pPr>
    </w:p>
    <w:p w14:paraId="0C0E7BA8" w14:textId="77777777" w:rsidR="005A066E" w:rsidRDefault="005A066E" w:rsidP="0012442A">
      <w:pPr>
        <w:rPr>
          <w:rFonts w:ascii="Arial" w:hAnsi="Arial" w:cs="Arial"/>
          <w:sz w:val="22"/>
          <w:szCs w:val="22"/>
        </w:rPr>
      </w:pPr>
    </w:p>
    <w:p w14:paraId="026D55A1" w14:textId="77777777" w:rsidR="005A066E" w:rsidRDefault="005A066E" w:rsidP="0012442A">
      <w:pPr>
        <w:rPr>
          <w:rFonts w:ascii="Arial" w:hAnsi="Arial" w:cs="Arial"/>
          <w:sz w:val="22"/>
          <w:szCs w:val="22"/>
        </w:rPr>
      </w:pPr>
    </w:p>
    <w:p w14:paraId="22D84D2C" w14:textId="2C6A754F" w:rsidR="00160C58" w:rsidRDefault="00160C58" w:rsidP="0012442A">
      <w:pPr>
        <w:rPr>
          <w:rFonts w:ascii="Arial" w:hAnsi="Arial" w:cs="Arial"/>
          <w:sz w:val="22"/>
          <w:szCs w:val="22"/>
        </w:rPr>
      </w:pPr>
      <w:r w:rsidRPr="00160C58">
        <w:rPr>
          <w:rFonts w:ascii="Arial" w:hAnsi="Arial" w:cs="Arial"/>
          <w:sz w:val="22"/>
          <w:szCs w:val="22"/>
        </w:rPr>
        <w:lastRenderedPageBreak/>
        <w:t>The functional organisational structure of Toyota can be illustrated as follows:</w:t>
      </w:r>
    </w:p>
    <w:p w14:paraId="71DA48A5" w14:textId="5FF2648E" w:rsidR="005C4BEC" w:rsidRDefault="00536BBE" w:rsidP="0012442A">
      <w:pPr>
        <w:rPr>
          <w:rFonts w:ascii="Arial" w:hAnsi="Arial" w:cs="Arial"/>
          <w:sz w:val="22"/>
          <w:szCs w:val="22"/>
        </w:rPr>
      </w:pPr>
      <w:r>
        <w:rPr>
          <w:rFonts w:ascii="Arial" w:hAnsi="Arial" w:cs="Arial"/>
          <w:noProof/>
          <w:sz w:val="22"/>
          <w:szCs w:val="22"/>
        </w:rPr>
        <w:drawing>
          <wp:inline distT="0" distB="0" distL="0" distR="0" wp14:anchorId="546B4F53" wp14:editId="3239D02A">
            <wp:extent cx="5745480" cy="3726180"/>
            <wp:effectExtent l="38100" t="0" r="45720" b="0"/>
            <wp:docPr id="143693753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49A8742" w14:textId="6594ACC8" w:rsidR="00005B58" w:rsidRPr="00B8642C" w:rsidRDefault="00005B58" w:rsidP="00B8642C">
      <w:pPr>
        <w:spacing w:after="120" w:line="240" w:lineRule="auto"/>
        <w:rPr>
          <w:rFonts w:ascii="Arial" w:hAnsi="Arial" w:cs="Arial"/>
          <w:b/>
          <w:bCs/>
          <w:i/>
          <w:iCs/>
          <w:sz w:val="20"/>
          <w:szCs w:val="20"/>
        </w:rPr>
      </w:pPr>
      <w:r w:rsidRPr="00B8642C">
        <w:rPr>
          <w:rFonts w:ascii="Arial" w:hAnsi="Arial" w:cs="Arial"/>
          <w:b/>
          <w:bCs/>
          <w:i/>
          <w:iCs/>
          <w:sz w:val="20"/>
          <w:szCs w:val="20"/>
        </w:rPr>
        <w:t>Figure 1: Functional Organisational Structure of Toyota Motor Corporation</w:t>
      </w:r>
    </w:p>
    <w:p w14:paraId="294787D8" w14:textId="45DE53D2" w:rsidR="00B8642C" w:rsidRPr="00B8642C" w:rsidRDefault="00B8642C" w:rsidP="00005B58">
      <w:pPr>
        <w:spacing w:after="0" w:line="240" w:lineRule="auto"/>
        <w:rPr>
          <w:rFonts w:ascii="Arial" w:hAnsi="Arial" w:cs="Arial"/>
          <w:b/>
          <w:bCs/>
          <w:i/>
          <w:iCs/>
          <w:sz w:val="20"/>
          <w:szCs w:val="20"/>
        </w:rPr>
      </w:pPr>
      <w:r w:rsidRPr="00B8642C">
        <w:rPr>
          <w:rFonts w:ascii="Arial" w:hAnsi="Arial" w:cs="Arial"/>
          <w:b/>
          <w:bCs/>
          <w:i/>
          <w:iCs/>
          <w:sz w:val="20"/>
          <w:szCs w:val="20"/>
        </w:rPr>
        <w:t>Source: Author’s own illustration based on Toyota organisational structure</w:t>
      </w:r>
    </w:p>
    <w:p w14:paraId="33BAF79F" w14:textId="77777777" w:rsidR="00160C58" w:rsidRPr="005C71B6" w:rsidRDefault="00160C58" w:rsidP="005C4BEC">
      <w:pPr>
        <w:spacing w:after="120" w:line="240" w:lineRule="auto"/>
        <w:rPr>
          <w:rFonts w:ascii="Arial" w:hAnsi="Arial" w:cs="Arial"/>
          <w:sz w:val="22"/>
          <w:szCs w:val="22"/>
        </w:rPr>
      </w:pPr>
    </w:p>
    <w:p w14:paraId="1CE33AE2" w14:textId="7868BC1B" w:rsidR="00EE392D" w:rsidRDefault="004264E6" w:rsidP="00851E7B">
      <w:pPr>
        <w:pStyle w:val="Heading2"/>
        <w:rPr>
          <w:rFonts w:ascii="Arial" w:hAnsi="Arial" w:cs="Arial"/>
          <w:color w:val="auto"/>
          <w:sz w:val="28"/>
          <w:szCs w:val="28"/>
        </w:rPr>
      </w:pPr>
      <w:bookmarkStart w:id="4" w:name="_Toc224509451"/>
      <w:r w:rsidRPr="00851E7B">
        <w:rPr>
          <w:rFonts w:ascii="Arial" w:hAnsi="Arial" w:cs="Arial"/>
          <w:color w:val="auto"/>
          <w:sz w:val="28"/>
          <w:szCs w:val="28"/>
        </w:rPr>
        <w:t xml:space="preserve">3.2 </w:t>
      </w:r>
      <w:r w:rsidR="00EE392D" w:rsidRPr="00851E7B">
        <w:rPr>
          <w:rFonts w:ascii="Arial" w:hAnsi="Arial" w:cs="Arial"/>
          <w:color w:val="auto"/>
          <w:sz w:val="28"/>
          <w:szCs w:val="28"/>
        </w:rPr>
        <w:t>Culture and Decision-Making Processes</w:t>
      </w:r>
      <w:bookmarkEnd w:id="4"/>
    </w:p>
    <w:p w14:paraId="5E106D18" w14:textId="77777777" w:rsidR="00067DE2" w:rsidRPr="00067DE2" w:rsidRDefault="00067DE2" w:rsidP="00067DE2">
      <w:pPr>
        <w:rPr>
          <w:rFonts w:ascii="Arial" w:hAnsi="Arial" w:cs="Arial"/>
          <w:sz w:val="22"/>
          <w:szCs w:val="22"/>
        </w:rPr>
      </w:pPr>
      <w:r w:rsidRPr="00067DE2">
        <w:rPr>
          <w:rFonts w:ascii="Arial" w:hAnsi="Arial" w:cs="Arial"/>
          <w:sz w:val="22"/>
          <w:szCs w:val="22"/>
        </w:rPr>
        <w:t>Toyota’s culture strongly influences decision-making through consensus-based approaches. Rather than relying on fast individual authority, proposals are typically discussed across different organisational levels before approval. This process reduces risk, promotes shared understanding and aligns decisions with long-term objectives.</w:t>
      </w:r>
    </w:p>
    <w:p w14:paraId="37361706" w14:textId="77777777" w:rsidR="00067DE2" w:rsidRPr="00067DE2" w:rsidRDefault="00067DE2" w:rsidP="00067DE2">
      <w:pPr>
        <w:rPr>
          <w:rFonts w:ascii="Arial" w:hAnsi="Arial" w:cs="Arial"/>
          <w:sz w:val="22"/>
          <w:szCs w:val="22"/>
        </w:rPr>
      </w:pPr>
      <w:r w:rsidRPr="00067DE2">
        <w:rPr>
          <w:rFonts w:ascii="Arial" w:hAnsi="Arial" w:cs="Arial"/>
          <w:sz w:val="22"/>
          <w:szCs w:val="22"/>
        </w:rPr>
        <w:t>This approach reflects collective responsibility and careful planning, which supports stability and protects quality standards in industries where errors can be costly. However, consensus-based decision-making can be slower than more centralised systems. In highly competitive markets, particularly during the transition to electric vehicles, slower decision-making may reduce responsiveness to aggressive competitors.</w:t>
      </w:r>
    </w:p>
    <w:p w14:paraId="311E0AD6" w14:textId="77777777" w:rsidR="00067DE2" w:rsidRPr="00067DE2" w:rsidRDefault="00067DE2" w:rsidP="00067DE2">
      <w:pPr>
        <w:rPr>
          <w:rFonts w:ascii="Arial" w:hAnsi="Arial" w:cs="Arial"/>
          <w:sz w:val="22"/>
          <w:szCs w:val="22"/>
        </w:rPr>
      </w:pPr>
      <w:r w:rsidRPr="00067DE2">
        <w:rPr>
          <w:rFonts w:ascii="Arial" w:hAnsi="Arial" w:cs="Arial"/>
          <w:sz w:val="22"/>
          <w:szCs w:val="22"/>
        </w:rPr>
        <w:t>The 2009–2010 vehicle recall crisis illustrates how culture and decision-making interact under pressure. Critics argued that Toyota’s internal focus and hierarchical communication may have delayed escalation of quality issues in overseas markets. This suggests that strong organisational culture alone does not guarantee effective decision-making unless it adapts to global complexity.</w:t>
      </w:r>
    </w:p>
    <w:p w14:paraId="5D7A4936" w14:textId="77777777" w:rsidR="00067DE2" w:rsidRPr="00067DE2" w:rsidRDefault="00067DE2" w:rsidP="00067DE2"/>
    <w:p w14:paraId="23F60AEC" w14:textId="78C2AEB1" w:rsidR="00EE392D" w:rsidRPr="006C7443" w:rsidRDefault="004264E6" w:rsidP="006C7443">
      <w:pPr>
        <w:pStyle w:val="Heading2"/>
        <w:rPr>
          <w:rFonts w:ascii="Arial" w:hAnsi="Arial" w:cs="Arial"/>
          <w:color w:val="auto"/>
          <w:sz w:val="28"/>
          <w:szCs w:val="28"/>
        </w:rPr>
      </w:pPr>
      <w:bookmarkStart w:id="5" w:name="_Toc224509452"/>
      <w:r>
        <w:rPr>
          <w:rFonts w:ascii="Arial" w:hAnsi="Arial" w:cs="Arial"/>
          <w:color w:val="auto"/>
          <w:sz w:val="28"/>
          <w:szCs w:val="28"/>
        </w:rPr>
        <w:lastRenderedPageBreak/>
        <w:t xml:space="preserve">3.3 </w:t>
      </w:r>
      <w:r w:rsidR="00EE392D" w:rsidRPr="006C7443">
        <w:rPr>
          <w:rFonts w:ascii="Arial" w:hAnsi="Arial" w:cs="Arial"/>
          <w:color w:val="auto"/>
          <w:sz w:val="28"/>
          <w:szCs w:val="28"/>
        </w:rPr>
        <w:t>Overall Evaluation</w:t>
      </w:r>
      <w:bookmarkEnd w:id="5"/>
    </w:p>
    <w:p w14:paraId="2CF6804A" w14:textId="77777777" w:rsidR="009B1A0A" w:rsidRDefault="00964340" w:rsidP="00964340">
      <w:pPr>
        <w:rPr>
          <w:rFonts w:ascii="Arial" w:hAnsi="Arial" w:cs="Arial"/>
          <w:sz w:val="22"/>
          <w:szCs w:val="22"/>
        </w:rPr>
      </w:pPr>
      <w:r w:rsidRPr="00964340">
        <w:rPr>
          <w:rFonts w:ascii="Arial" w:hAnsi="Arial" w:cs="Arial"/>
          <w:sz w:val="22"/>
          <w:szCs w:val="22"/>
        </w:rPr>
        <w:t xml:space="preserve">Overall, Toyota’s organisational culture strongly influences its structure and decision-making. Continuous improvement supports a structured yet participative production system, while respect for people encourages shared responsibility and collaborative problem-solving. </w:t>
      </w:r>
    </w:p>
    <w:p w14:paraId="68E6CE9A" w14:textId="39668484" w:rsidR="00964340" w:rsidRPr="00964340" w:rsidRDefault="00964340" w:rsidP="00964340">
      <w:pPr>
        <w:rPr>
          <w:rFonts w:ascii="Arial" w:hAnsi="Arial" w:cs="Arial"/>
          <w:sz w:val="22"/>
          <w:szCs w:val="22"/>
        </w:rPr>
      </w:pPr>
      <w:r w:rsidRPr="00964340">
        <w:rPr>
          <w:rFonts w:ascii="Arial" w:hAnsi="Arial" w:cs="Arial"/>
          <w:sz w:val="22"/>
          <w:szCs w:val="22"/>
        </w:rPr>
        <w:t>However, the emphasis on discipline and consensus may slow responses in situations requiring rapid transformation.</w:t>
      </w:r>
    </w:p>
    <w:p w14:paraId="75EE8CCB" w14:textId="19B3CD40" w:rsidR="00EE392D" w:rsidRDefault="00964340" w:rsidP="009B1A0A">
      <w:pPr>
        <w:spacing w:after="240"/>
        <w:rPr>
          <w:rFonts w:ascii="Arial" w:hAnsi="Arial" w:cs="Arial"/>
          <w:sz w:val="22"/>
          <w:szCs w:val="22"/>
        </w:rPr>
      </w:pPr>
      <w:r w:rsidRPr="00964340">
        <w:rPr>
          <w:rFonts w:ascii="Arial" w:hAnsi="Arial" w:cs="Arial"/>
          <w:sz w:val="22"/>
          <w:szCs w:val="22"/>
        </w:rPr>
        <w:t>Therefore, Toyota’s culture acts as both a stabilising force and a potential constraint. It strengthens operational control and quality management but must evolve to remain effective in increasingly volatile and technology-driven markets.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43"/>
        <w:gridCol w:w="3461"/>
        <w:gridCol w:w="3412"/>
      </w:tblGrid>
      <w:tr w:rsidR="008A0646" w:rsidRPr="008A0646" w14:paraId="573A87DA" w14:textId="77777777" w:rsidTr="008A0646">
        <w:trPr>
          <w:tblHeader/>
          <w:tblCellSpacing w:w="15" w:type="dxa"/>
        </w:trPr>
        <w:tc>
          <w:tcPr>
            <w:tcW w:w="0" w:type="auto"/>
            <w:vAlign w:val="center"/>
            <w:hideMark/>
          </w:tcPr>
          <w:p w14:paraId="3E88D40D" w14:textId="77777777" w:rsidR="008A0646" w:rsidRPr="008A0646" w:rsidRDefault="008A0646" w:rsidP="008A0646">
            <w:pPr>
              <w:rPr>
                <w:rFonts w:ascii="Arial" w:hAnsi="Arial" w:cs="Arial"/>
                <w:b/>
                <w:bCs/>
                <w:sz w:val="22"/>
                <w:szCs w:val="22"/>
              </w:rPr>
            </w:pPr>
            <w:r w:rsidRPr="008A0646">
              <w:rPr>
                <w:rFonts w:ascii="Arial" w:hAnsi="Arial" w:cs="Arial"/>
                <w:b/>
                <w:bCs/>
                <w:sz w:val="22"/>
                <w:szCs w:val="22"/>
              </w:rPr>
              <w:t>Cultural Principle</w:t>
            </w:r>
          </w:p>
        </w:tc>
        <w:tc>
          <w:tcPr>
            <w:tcW w:w="0" w:type="auto"/>
            <w:vAlign w:val="center"/>
            <w:hideMark/>
          </w:tcPr>
          <w:p w14:paraId="223BC866" w14:textId="77777777" w:rsidR="008A0646" w:rsidRPr="008A0646" w:rsidRDefault="008A0646" w:rsidP="008A0646">
            <w:pPr>
              <w:rPr>
                <w:rFonts w:ascii="Arial" w:hAnsi="Arial" w:cs="Arial"/>
                <w:b/>
                <w:bCs/>
                <w:sz w:val="22"/>
                <w:szCs w:val="22"/>
              </w:rPr>
            </w:pPr>
            <w:r w:rsidRPr="008A0646">
              <w:rPr>
                <w:rFonts w:ascii="Arial" w:hAnsi="Arial" w:cs="Arial"/>
                <w:b/>
                <w:bCs/>
                <w:sz w:val="22"/>
                <w:szCs w:val="22"/>
              </w:rPr>
              <w:t>Structural Impact</w:t>
            </w:r>
          </w:p>
        </w:tc>
        <w:tc>
          <w:tcPr>
            <w:tcW w:w="0" w:type="auto"/>
            <w:vAlign w:val="center"/>
            <w:hideMark/>
          </w:tcPr>
          <w:p w14:paraId="6A83A414" w14:textId="77777777" w:rsidR="008A0646" w:rsidRPr="008A0646" w:rsidRDefault="008A0646" w:rsidP="008A0646">
            <w:pPr>
              <w:rPr>
                <w:rFonts w:ascii="Arial" w:hAnsi="Arial" w:cs="Arial"/>
                <w:b/>
                <w:bCs/>
                <w:sz w:val="22"/>
                <w:szCs w:val="22"/>
              </w:rPr>
            </w:pPr>
            <w:r w:rsidRPr="008A0646">
              <w:rPr>
                <w:rFonts w:ascii="Arial" w:hAnsi="Arial" w:cs="Arial"/>
                <w:b/>
                <w:bCs/>
                <w:sz w:val="22"/>
                <w:szCs w:val="22"/>
              </w:rPr>
              <w:t>Decision-Making Impact</w:t>
            </w:r>
          </w:p>
        </w:tc>
      </w:tr>
      <w:tr w:rsidR="008A0646" w:rsidRPr="008A0646" w14:paraId="501F5537" w14:textId="77777777" w:rsidTr="008A0646">
        <w:trPr>
          <w:tblCellSpacing w:w="15" w:type="dxa"/>
        </w:trPr>
        <w:tc>
          <w:tcPr>
            <w:tcW w:w="0" w:type="auto"/>
            <w:vAlign w:val="center"/>
            <w:hideMark/>
          </w:tcPr>
          <w:p w14:paraId="7B7AA84F" w14:textId="77777777" w:rsidR="008A0646" w:rsidRPr="008A0646" w:rsidRDefault="008A0646" w:rsidP="008A0646">
            <w:pPr>
              <w:rPr>
                <w:rFonts w:ascii="Arial" w:hAnsi="Arial" w:cs="Arial"/>
                <w:sz w:val="22"/>
                <w:szCs w:val="22"/>
              </w:rPr>
            </w:pPr>
            <w:r w:rsidRPr="008A0646">
              <w:rPr>
                <w:rFonts w:ascii="Arial" w:hAnsi="Arial" w:cs="Arial"/>
                <w:sz w:val="22"/>
                <w:szCs w:val="22"/>
              </w:rPr>
              <w:t>Continuous improvement (Kaizen)</w:t>
            </w:r>
          </w:p>
        </w:tc>
        <w:tc>
          <w:tcPr>
            <w:tcW w:w="0" w:type="auto"/>
            <w:vAlign w:val="center"/>
            <w:hideMark/>
          </w:tcPr>
          <w:p w14:paraId="2B97D10B" w14:textId="77777777" w:rsidR="008A0646" w:rsidRPr="008A0646" w:rsidRDefault="008A0646" w:rsidP="008A0646">
            <w:pPr>
              <w:rPr>
                <w:rFonts w:ascii="Arial" w:hAnsi="Arial" w:cs="Arial"/>
                <w:sz w:val="22"/>
                <w:szCs w:val="22"/>
              </w:rPr>
            </w:pPr>
            <w:r w:rsidRPr="008A0646">
              <w:rPr>
                <w:rFonts w:ascii="Arial" w:hAnsi="Arial" w:cs="Arial"/>
                <w:sz w:val="22"/>
                <w:szCs w:val="22"/>
              </w:rPr>
              <w:t>Encourages team-based problem solving and process optimisation.</w:t>
            </w:r>
          </w:p>
        </w:tc>
        <w:tc>
          <w:tcPr>
            <w:tcW w:w="0" w:type="auto"/>
            <w:vAlign w:val="center"/>
            <w:hideMark/>
          </w:tcPr>
          <w:p w14:paraId="7A3B4DA9" w14:textId="77777777" w:rsidR="008A0646" w:rsidRPr="008A0646" w:rsidRDefault="008A0646" w:rsidP="008A0646">
            <w:pPr>
              <w:rPr>
                <w:rFonts w:ascii="Arial" w:hAnsi="Arial" w:cs="Arial"/>
                <w:sz w:val="22"/>
                <w:szCs w:val="22"/>
              </w:rPr>
            </w:pPr>
            <w:r w:rsidRPr="008A0646">
              <w:rPr>
                <w:rFonts w:ascii="Arial" w:hAnsi="Arial" w:cs="Arial"/>
                <w:sz w:val="22"/>
                <w:szCs w:val="22"/>
              </w:rPr>
              <w:t>Decisions emphasise gradual improvement and operational learning.</w:t>
            </w:r>
          </w:p>
        </w:tc>
      </w:tr>
      <w:tr w:rsidR="008A0646" w:rsidRPr="008A0646" w14:paraId="5A2CC672" w14:textId="77777777" w:rsidTr="008A0646">
        <w:trPr>
          <w:tblCellSpacing w:w="15" w:type="dxa"/>
        </w:trPr>
        <w:tc>
          <w:tcPr>
            <w:tcW w:w="0" w:type="auto"/>
            <w:vAlign w:val="center"/>
            <w:hideMark/>
          </w:tcPr>
          <w:p w14:paraId="5D14EC88" w14:textId="77777777" w:rsidR="008A0646" w:rsidRPr="008A0646" w:rsidRDefault="008A0646" w:rsidP="008A0646">
            <w:pPr>
              <w:rPr>
                <w:rFonts w:ascii="Arial" w:hAnsi="Arial" w:cs="Arial"/>
                <w:sz w:val="22"/>
                <w:szCs w:val="22"/>
              </w:rPr>
            </w:pPr>
            <w:r w:rsidRPr="008A0646">
              <w:rPr>
                <w:rFonts w:ascii="Arial" w:hAnsi="Arial" w:cs="Arial"/>
                <w:sz w:val="22"/>
                <w:szCs w:val="22"/>
              </w:rPr>
              <w:t>Respect for people</w:t>
            </w:r>
          </w:p>
        </w:tc>
        <w:tc>
          <w:tcPr>
            <w:tcW w:w="0" w:type="auto"/>
            <w:vAlign w:val="center"/>
            <w:hideMark/>
          </w:tcPr>
          <w:p w14:paraId="06C2F72D" w14:textId="77777777" w:rsidR="008A0646" w:rsidRPr="008A0646" w:rsidRDefault="008A0646" w:rsidP="008A0646">
            <w:pPr>
              <w:rPr>
                <w:rFonts w:ascii="Arial" w:hAnsi="Arial" w:cs="Arial"/>
                <w:sz w:val="22"/>
                <w:szCs w:val="22"/>
              </w:rPr>
            </w:pPr>
            <w:r w:rsidRPr="008A0646">
              <w:rPr>
                <w:rFonts w:ascii="Arial" w:hAnsi="Arial" w:cs="Arial"/>
                <w:sz w:val="22"/>
                <w:szCs w:val="22"/>
              </w:rPr>
              <w:t>Promotes employee involvement and empowerment.</w:t>
            </w:r>
          </w:p>
        </w:tc>
        <w:tc>
          <w:tcPr>
            <w:tcW w:w="0" w:type="auto"/>
            <w:vAlign w:val="center"/>
            <w:hideMark/>
          </w:tcPr>
          <w:p w14:paraId="00911DB1" w14:textId="77777777" w:rsidR="008A0646" w:rsidRPr="008A0646" w:rsidRDefault="008A0646" w:rsidP="008A0646">
            <w:pPr>
              <w:rPr>
                <w:rFonts w:ascii="Arial" w:hAnsi="Arial" w:cs="Arial"/>
                <w:sz w:val="22"/>
                <w:szCs w:val="22"/>
              </w:rPr>
            </w:pPr>
            <w:r w:rsidRPr="008A0646">
              <w:rPr>
                <w:rFonts w:ascii="Arial" w:hAnsi="Arial" w:cs="Arial"/>
                <w:sz w:val="22"/>
                <w:szCs w:val="22"/>
              </w:rPr>
              <w:t>Encourages participative and consultative decision-making.</w:t>
            </w:r>
          </w:p>
        </w:tc>
      </w:tr>
      <w:tr w:rsidR="008A0646" w:rsidRPr="008A0646" w14:paraId="527BFD98" w14:textId="77777777" w:rsidTr="008A0646">
        <w:trPr>
          <w:tblCellSpacing w:w="15" w:type="dxa"/>
        </w:trPr>
        <w:tc>
          <w:tcPr>
            <w:tcW w:w="0" w:type="auto"/>
            <w:vAlign w:val="center"/>
            <w:hideMark/>
          </w:tcPr>
          <w:p w14:paraId="02C5F7A2" w14:textId="77777777" w:rsidR="008A0646" w:rsidRPr="008A0646" w:rsidRDefault="008A0646" w:rsidP="008A0646">
            <w:pPr>
              <w:rPr>
                <w:rFonts w:ascii="Arial" w:hAnsi="Arial" w:cs="Arial"/>
                <w:sz w:val="22"/>
                <w:szCs w:val="22"/>
              </w:rPr>
            </w:pPr>
            <w:r w:rsidRPr="008A0646">
              <w:rPr>
                <w:rFonts w:ascii="Arial" w:hAnsi="Arial" w:cs="Arial"/>
                <w:sz w:val="22"/>
                <w:szCs w:val="22"/>
              </w:rPr>
              <w:t>Long-term orientation</w:t>
            </w:r>
          </w:p>
        </w:tc>
        <w:tc>
          <w:tcPr>
            <w:tcW w:w="0" w:type="auto"/>
            <w:vAlign w:val="center"/>
            <w:hideMark/>
          </w:tcPr>
          <w:p w14:paraId="7FB9B639" w14:textId="77777777" w:rsidR="008A0646" w:rsidRPr="008A0646" w:rsidRDefault="008A0646" w:rsidP="008A0646">
            <w:pPr>
              <w:rPr>
                <w:rFonts w:ascii="Arial" w:hAnsi="Arial" w:cs="Arial"/>
                <w:sz w:val="22"/>
                <w:szCs w:val="22"/>
              </w:rPr>
            </w:pPr>
            <w:r w:rsidRPr="008A0646">
              <w:rPr>
                <w:rFonts w:ascii="Arial" w:hAnsi="Arial" w:cs="Arial"/>
                <w:sz w:val="22"/>
                <w:szCs w:val="22"/>
              </w:rPr>
              <w:t>Supports stable organisational structures and strategic planning.</w:t>
            </w:r>
          </w:p>
        </w:tc>
        <w:tc>
          <w:tcPr>
            <w:tcW w:w="0" w:type="auto"/>
            <w:vAlign w:val="center"/>
            <w:hideMark/>
          </w:tcPr>
          <w:p w14:paraId="1290A7A4" w14:textId="77777777" w:rsidR="008A0646" w:rsidRPr="008A0646" w:rsidRDefault="008A0646" w:rsidP="008A0646">
            <w:pPr>
              <w:rPr>
                <w:rFonts w:ascii="Arial" w:hAnsi="Arial" w:cs="Arial"/>
                <w:sz w:val="22"/>
                <w:szCs w:val="22"/>
              </w:rPr>
            </w:pPr>
            <w:r w:rsidRPr="008A0646">
              <w:rPr>
                <w:rFonts w:ascii="Arial" w:hAnsi="Arial" w:cs="Arial"/>
                <w:sz w:val="22"/>
                <w:szCs w:val="22"/>
              </w:rPr>
              <w:t>Strategic decisions prioritise sustainability over short-term results.</w:t>
            </w:r>
          </w:p>
        </w:tc>
      </w:tr>
      <w:tr w:rsidR="008A0646" w:rsidRPr="008A0646" w14:paraId="6B6CFCD2" w14:textId="77777777" w:rsidTr="008A0646">
        <w:trPr>
          <w:tblCellSpacing w:w="15" w:type="dxa"/>
        </w:trPr>
        <w:tc>
          <w:tcPr>
            <w:tcW w:w="0" w:type="auto"/>
            <w:vAlign w:val="center"/>
            <w:hideMark/>
          </w:tcPr>
          <w:p w14:paraId="79BC80D7" w14:textId="77777777" w:rsidR="008A0646" w:rsidRPr="008A0646" w:rsidRDefault="008A0646" w:rsidP="008A0646">
            <w:pPr>
              <w:rPr>
                <w:rFonts w:ascii="Arial" w:hAnsi="Arial" w:cs="Arial"/>
                <w:sz w:val="22"/>
                <w:szCs w:val="22"/>
              </w:rPr>
            </w:pPr>
            <w:r w:rsidRPr="008A0646">
              <w:rPr>
                <w:rFonts w:ascii="Arial" w:hAnsi="Arial" w:cs="Arial"/>
                <w:sz w:val="22"/>
                <w:szCs w:val="22"/>
              </w:rPr>
              <w:t>Quality responsibility</w:t>
            </w:r>
          </w:p>
        </w:tc>
        <w:tc>
          <w:tcPr>
            <w:tcW w:w="0" w:type="auto"/>
            <w:vAlign w:val="center"/>
            <w:hideMark/>
          </w:tcPr>
          <w:p w14:paraId="4FA7A307" w14:textId="77777777" w:rsidR="008A0646" w:rsidRPr="008A0646" w:rsidRDefault="008A0646" w:rsidP="008A0646">
            <w:pPr>
              <w:rPr>
                <w:rFonts w:ascii="Arial" w:hAnsi="Arial" w:cs="Arial"/>
                <w:sz w:val="22"/>
                <w:szCs w:val="22"/>
              </w:rPr>
            </w:pPr>
            <w:r w:rsidRPr="008A0646">
              <w:rPr>
                <w:rFonts w:ascii="Arial" w:hAnsi="Arial" w:cs="Arial"/>
                <w:sz w:val="22"/>
                <w:szCs w:val="22"/>
              </w:rPr>
              <w:t>Employees can stop production lines to address defects.</w:t>
            </w:r>
          </w:p>
        </w:tc>
        <w:tc>
          <w:tcPr>
            <w:tcW w:w="0" w:type="auto"/>
            <w:vAlign w:val="center"/>
            <w:hideMark/>
          </w:tcPr>
          <w:p w14:paraId="6D26252C" w14:textId="77777777" w:rsidR="008A0646" w:rsidRPr="008A0646" w:rsidRDefault="008A0646" w:rsidP="008A0646">
            <w:pPr>
              <w:rPr>
                <w:rFonts w:ascii="Arial" w:hAnsi="Arial" w:cs="Arial"/>
                <w:sz w:val="22"/>
                <w:szCs w:val="22"/>
              </w:rPr>
            </w:pPr>
            <w:r w:rsidRPr="008A0646">
              <w:rPr>
                <w:rFonts w:ascii="Arial" w:hAnsi="Arial" w:cs="Arial"/>
                <w:sz w:val="22"/>
                <w:szCs w:val="22"/>
              </w:rPr>
              <w:t>Ensures decisions prioritise product reliability and product quality.</w:t>
            </w:r>
          </w:p>
        </w:tc>
      </w:tr>
    </w:tbl>
    <w:p w14:paraId="496FA28E" w14:textId="77777777" w:rsidR="008A0646" w:rsidRDefault="008A0646" w:rsidP="005E7796">
      <w:pPr>
        <w:spacing w:after="0" w:line="240" w:lineRule="auto"/>
        <w:rPr>
          <w:rFonts w:ascii="Arial" w:hAnsi="Arial" w:cs="Arial"/>
          <w:sz w:val="22"/>
          <w:szCs w:val="22"/>
        </w:rPr>
      </w:pPr>
    </w:p>
    <w:p w14:paraId="45DF6153" w14:textId="684939F7" w:rsidR="009B1A0A" w:rsidRPr="00433A13" w:rsidRDefault="005E7796" w:rsidP="00433A13">
      <w:pPr>
        <w:pStyle w:val="Heading1"/>
        <w:spacing w:before="0" w:line="360" w:lineRule="auto"/>
        <w:rPr>
          <w:rFonts w:ascii="Arial" w:hAnsi="Arial" w:cs="Arial"/>
          <w:b/>
          <w:bCs/>
          <w:color w:val="auto"/>
          <w:sz w:val="18"/>
          <w:szCs w:val="18"/>
        </w:rPr>
      </w:pPr>
      <w:bookmarkStart w:id="6" w:name="_Toc224509453"/>
      <w:r w:rsidRPr="005E7796">
        <w:rPr>
          <w:rFonts w:ascii="Arial" w:hAnsi="Arial" w:cs="Arial"/>
          <w:b/>
          <w:bCs/>
          <w:color w:val="auto"/>
          <w:sz w:val="18"/>
          <w:szCs w:val="18"/>
        </w:rPr>
        <w:t>Table 1: Influence of Toyota’s cultural values on organisational structure and managerial decision-making</w:t>
      </w:r>
      <w:bookmarkEnd w:id="6"/>
    </w:p>
    <w:p w14:paraId="6E7B6C5A" w14:textId="36560E47" w:rsidR="00EE392D" w:rsidRPr="004264E6" w:rsidRDefault="00DF1AF7" w:rsidP="006C7443">
      <w:pPr>
        <w:pStyle w:val="Heading1"/>
        <w:rPr>
          <w:rFonts w:ascii="Arial" w:hAnsi="Arial" w:cs="Arial"/>
          <w:b/>
          <w:bCs/>
          <w:color w:val="auto"/>
          <w:sz w:val="32"/>
          <w:szCs w:val="32"/>
        </w:rPr>
      </w:pPr>
      <w:bookmarkStart w:id="7" w:name="_Toc224509454"/>
      <w:r w:rsidRPr="004264E6">
        <w:rPr>
          <w:rFonts w:ascii="Arial" w:hAnsi="Arial" w:cs="Arial"/>
          <w:b/>
          <w:bCs/>
          <w:color w:val="auto"/>
          <w:sz w:val="32"/>
          <w:szCs w:val="32"/>
        </w:rPr>
        <w:t xml:space="preserve">4. </w:t>
      </w:r>
      <w:r w:rsidR="00EE392D" w:rsidRPr="004264E6">
        <w:rPr>
          <w:rFonts w:ascii="Arial" w:hAnsi="Arial" w:cs="Arial"/>
          <w:b/>
          <w:bCs/>
          <w:color w:val="auto"/>
          <w:sz w:val="32"/>
          <w:szCs w:val="32"/>
        </w:rPr>
        <w:t>Identifying Toyota’s Organisational Culture Using Theory</w:t>
      </w:r>
      <w:bookmarkEnd w:id="7"/>
    </w:p>
    <w:p w14:paraId="5247B368" w14:textId="73FF7627" w:rsidR="00EE392D" w:rsidRDefault="00EE392D" w:rsidP="00EE392D">
      <w:pPr>
        <w:rPr>
          <w:rFonts w:ascii="Arial" w:hAnsi="Arial" w:cs="Arial"/>
          <w:sz w:val="22"/>
          <w:szCs w:val="22"/>
        </w:rPr>
      </w:pPr>
      <w:r w:rsidRPr="00EE392D">
        <w:rPr>
          <w:rFonts w:ascii="Arial" w:hAnsi="Arial" w:cs="Arial"/>
          <w:sz w:val="22"/>
          <w:szCs w:val="22"/>
        </w:rPr>
        <w:t xml:space="preserve">Understanding Toyota’s organisational culture becomes clearer when theoretical frameworks are applied. While culture may appear through visible behaviours and policies, theory allows deeper analysis of what </w:t>
      </w:r>
      <w:r w:rsidR="00C05EE5" w:rsidRPr="006C7443">
        <w:rPr>
          <w:rFonts w:ascii="Arial" w:hAnsi="Arial" w:cs="Arial"/>
          <w:sz w:val="22"/>
          <w:szCs w:val="22"/>
        </w:rPr>
        <w:t>drives</w:t>
      </w:r>
      <w:r w:rsidRPr="00EE392D">
        <w:rPr>
          <w:rFonts w:ascii="Arial" w:hAnsi="Arial" w:cs="Arial"/>
          <w:sz w:val="22"/>
          <w:szCs w:val="22"/>
        </w:rPr>
        <w:t xml:space="preserve"> those behaviours. This section applies Schein’s three-level model and Hofstede’s organisational culture dimensions to identify the dominant cultural patterns within Toyota.</w:t>
      </w:r>
    </w:p>
    <w:p w14:paraId="5F1029A0" w14:textId="77777777" w:rsidR="00433A13" w:rsidRDefault="00433A13" w:rsidP="00EE392D">
      <w:pPr>
        <w:rPr>
          <w:rFonts w:ascii="Arial" w:hAnsi="Arial" w:cs="Arial"/>
          <w:sz w:val="22"/>
          <w:szCs w:val="22"/>
        </w:rPr>
      </w:pPr>
    </w:p>
    <w:p w14:paraId="391415C1" w14:textId="77777777" w:rsidR="00433A13" w:rsidRDefault="00433A13" w:rsidP="00EE392D">
      <w:pPr>
        <w:rPr>
          <w:rFonts w:ascii="Arial" w:hAnsi="Arial" w:cs="Arial"/>
          <w:sz w:val="22"/>
          <w:szCs w:val="22"/>
        </w:rPr>
      </w:pPr>
    </w:p>
    <w:p w14:paraId="2BC25EEE" w14:textId="77777777" w:rsidR="00433A13" w:rsidRDefault="00433A13" w:rsidP="00EE392D">
      <w:pPr>
        <w:rPr>
          <w:rFonts w:ascii="Arial" w:hAnsi="Arial" w:cs="Arial"/>
          <w:sz w:val="22"/>
          <w:szCs w:val="22"/>
        </w:rPr>
      </w:pPr>
    </w:p>
    <w:p w14:paraId="07DFE3CA" w14:textId="77777777" w:rsidR="00433A13" w:rsidRPr="00EE392D" w:rsidRDefault="00433A13" w:rsidP="00EE392D">
      <w:pPr>
        <w:rPr>
          <w:rFonts w:ascii="Arial" w:hAnsi="Arial" w:cs="Arial"/>
          <w:sz w:val="22"/>
          <w:szCs w:val="22"/>
        </w:rPr>
      </w:pPr>
    </w:p>
    <w:p w14:paraId="23BA7EA4" w14:textId="124B3AA6" w:rsidR="00EE392D" w:rsidRPr="00976A10" w:rsidRDefault="0060551F" w:rsidP="006C7443">
      <w:pPr>
        <w:pStyle w:val="Heading2"/>
        <w:rPr>
          <w:rFonts w:ascii="Arial" w:hAnsi="Arial" w:cs="Arial"/>
          <w:color w:val="auto"/>
          <w:sz w:val="28"/>
          <w:szCs w:val="28"/>
        </w:rPr>
      </w:pPr>
      <w:bookmarkStart w:id="8" w:name="_Toc224509455"/>
      <w:r w:rsidRPr="00976A10">
        <w:rPr>
          <w:rFonts w:ascii="Arial" w:hAnsi="Arial" w:cs="Arial"/>
          <w:color w:val="auto"/>
          <w:sz w:val="28"/>
          <w:szCs w:val="28"/>
        </w:rPr>
        <w:lastRenderedPageBreak/>
        <w:t xml:space="preserve">4.1 </w:t>
      </w:r>
      <w:r w:rsidR="00EE392D" w:rsidRPr="00976A10">
        <w:rPr>
          <w:rFonts w:ascii="Arial" w:hAnsi="Arial" w:cs="Arial"/>
          <w:color w:val="auto"/>
          <w:sz w:val="28"/>
          <w:szCs w:val="28"/>
        </w:rPr>
        <w:t>Schein’s Three Levels of Organisational Culture</w:t>
      </w:r>
      <w:bookmarkEnd w:id="8"/>
    </w:p>
    <w:p w14:paraId="3628022E" w14:textId="77777777" w:rsidR="00D023F3" w:rsidRDefault="00EE392D" w:rsidP="00EE392D">
      <w:pPr>
        <w:rPr>
          <w:rFonts w:ascii="Arial" w:hAnsi="Arial" w:cs="Arial"/>
          <w:sz w:val="22"/>
          <w:szCs w:val="22"/>
        </w:rPr>
      </w:pPr>
      <w:r w:rsidRPr="00EE392D">
        <w:rPr>
          <w:rFonts w:ascii="Arial" w:hAnsi="Arial" w:cs="Arial"/>
          <w:sz w:val="22"/>
          <w:szCs w:val="22"/>
        </w:rPr>
        <w:t>Schein (</w:t>
      </w:r>
      <w:r w:rsidR="005460B0">
        <w:rPr>
          <w:rFonts w:ascii="Arial" w:hAnsi="Arial" w:cs="Arial"/>
          <w:sz w:val="22"/>
          <w:szCs w:val="22"/>
        </w:rPr>
        <w:t>2010</w:t>
      </w:r>
      <w:r w:rsidRPr="00EE392D">
        <w:rPr>
          <w:rFonts w:ascii="Arial" w:hAnsi="Arial" w:cs="Arial"/>
          <w:sz w:val="22"/>
          <w:szCs w:val="22"/>
        </w:rPr>
        <w:t>) suggests that organisational culture exists at three interconnected levels: artefacts, espoused values and basic underlying assumptions.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14"/>
        <w:gridCol w:w="3131"/>
        <w:gridCol w:w="3971"/>
      </w:tblGrid>
      <w:tr w:rsidR="00D023F3" w:rsidRPr="00841E79" w14:paraId="16E6323B" w14:textId="77777777" w:rsidTr="00D54632">
        <w:trPr>
          <w:tblHeader/>
          <w:tblCellSpacing w:w="15" w:type="dxa"/>
        </w:trPr>
        <w:tc>
          <w:tcPr>
            <w:tcW w:w="0" w:type="auto"/>
            <w:vAlign w:val="center"/>
            <w:hideMark/>
          </w:tcPr>
          <w:p w14:paraId="6289F01B" w14:textId="77777777" w:rsidR="00D023F3" w:rsidRPr="00841E79" w:rsidRDefault="00D023F3" w:rsidP="00D54632">
            <w:pPr>
              <w:rPr>
                <w:rFonts w:ascii="Arial" w:hAnsi="Arial" w:cs="Arial"/>
                <w:b/>
                <w:bCs/>
                <w:sz w:val="22"/>
                <w:szCs w:val="22"/>
              </w:rPr>
            </w:pPr>
            <w:r w:rsidRPr="00841E79">
              <w:rPr>
                <w:rFonts w:ascii="Arial" w:hAnsi="Arial" w:cs="Arial"/>
                <w:b/>
                <w:bCs/>
                <w:sz w:val="22"/>
                <w:szCs w:val="22"/>
              </w:rPr>
              <w:t>Schein’s Cultural Level</w:t>
            </w:r>
          </w:p>
        </w:tc>
        <w:tc>
          <w:tcPr>
            <w:tcW w:w="0" w:type="auto"/>
            <w:vAlign w:val="center"/>
            <w:hideMark/>
          </w:tcPr>
          <w:p w14:paraId="60CD1D4A" w14:textId="77777777" w:rsidR="00D023F3" w:rsidRPr="00841E79" w:rsidRDefault="00D023F3" w:rsidP="00D54632">
            <w:pPr>
              <w:rPr>
                <w:rFonts w:ascii="Arial" w:hAnsi="Arial" w:cs="Arial"/>
                <w:b/>
                <w:bCs/>
                <w:sz w:val="22"/>
                <w:szCs w:val="22"/>
              </w:rPr>
            </w:pPr>
            <w:r w:rsidRPr="00841E79">
              <w:rPr>
                <w:rFonts w:ascii="Arial" w:hAnsi="Arial" w:cs="Arial"/>
                <w:b/>
                <w:bCs/>
                <w:sz w:val="22"/>
                <w:szCs w:val="22"/>
              </w:rPr>
              <w:t>Description</w:t>
            </w:r>
          </w:p>
        </w:tc>
        <w:tc>
          <w:tcPr>
            <w:tcW w:w="0" w:type="auto"/>
            <w:vAlign w:val="center"/>
            <w:hideMark/>
          </w:tcPr>
          <w:p w14:paraId="37E9942C" w14:textId="77777777" w:rsidR="00D023F3" w:rsidRPr="00841E79" w:rsidRDefault="00D023F3" w:rsidP="00D54632">
            <w:pPr>
              <w:rPr>
                <w:rFonts w:ascii="Arial" w:hAnsi="Arial" w:cs="Arial"/>
                <w:b/>
                <w:bCs/>
                <w:sz w:val="22"/>
                <w:szCs w:val="22"/>
              </w:rPr>
            </w:pPr>
            <w:r w:rsidRPr="00841E79">
              <w:rPr>
                <w:rFonts w:ascii="Arial" w:hAnsi="Arial" w:cs="Arial"/>
                <w:b/>
                <w:bCs/>
                <w:sz w:val="22"/>
                <w:szCs w:val="22"/>
              </w:rPr>
              <w:t>Example from Toyota</w:t>
            </w:r>
          </w:p>
        </w:tc>
      </w:tr>
      <w:tr w:rsidR="00D023F3" w:rsidRPr="00841E79" w14:paraId="1FA5C340" w14:textId="77777777" w:rsidTr="00D54632">
        <w:trPr>
          <w:tblCellSpacing w:w="15" w:type="dxa"/>
        </w:trPr>
        <w:tc>
          <w:tcPr>
            <w:tcW w:w="0" w:type="auto"/>
            <w:vAlign w:val="center"/>
            <w:hideMark/>
          </w:tcPr>
          <w:p w14:paraId="1821B789" w14:textId="77777777" w:rsidR="00D023F3" w:rsidRPr="00841E79" w:rsidRDefault="00D023F3" w:rsidP="00D54632">
            <w:pPr>
              <w:rPr>
                <w:rFonts w:ascii="Arial" w:hAnsi="Arial" w:cs="Arial"/>
                <w:sz w:val="22"/>
                <w:szCs w:val="22"/>
              </w:rPr>
            </w:pPr>
            <w:r w:rsidRPr="00841E79">
              <w:rPr>
                <w:rFonts w:ascii="Arial" w:hAnsi="Arial" w:cs="Arial"/>
                <w:b/>
                <w:bCs/>
                <w:sz w:val="22"/>
                <w:szCs w:val="22"/>
              </w:rPr>
              <w:t>Artefacts</w:t>
            </w:r>
          </w:p>
        </w:tc>
        <w:tc>
          <w:tcPr>
            <w:tcW w:w="0" w:type="auto"/>
            <w:vAlign w:val="center"/>
            <w:hideMark/>
          </w:tcPr>
          <w:p w14:paraId="608ABBCA" w14:textId="77777777" w:rsidR="00D023F3" w:rsidRPr="00841E79" w:rsidRDefault="00D023F3" w:rsidP="00D54632">
            <w:pPr>
              <w:rPr>
                <w:rFonts w:ascii="Arial" w:hAnsi="Arial" w:cs="Arial"/>
                <w:sz w:val="22"/>
                <w:szCs w:val="22"/>
              </w:rPr>
            </w:pPr>
            <w:r w:rsidRPr="00841E79">
              <w:rPr>
                <w:rFonts w:ascii="Arial" w:hAnsi="Arial" w:cs="Arial"/>
                <w:sz w:val="22"/>
                <w:szCs w:val="22"/>
              </w:rPr>
              <w:t>Visible organisational structures, behaviours and physical symbols that represent culture.</w:t>
            </w:r>
          </w:p>
        </w:tc>
        <w:tc>
          <w:tcPr>
            <w:tcW w:w="0" w:type="auto"/>
            <w:vAlign w:val="center"/>
            <w:hideMark/>
          </w:tcPr>
          <w:p w14:paraId="455316FD" w14:textId="77777777" w:rsidR="00D023F3" w:rsidRPr="00841E79" w:rsidRDefault="00D023F3" w:rsidP="00D54632">
            <w:pPr>
              <w:rPr>
                <w:rFonts w:ascii="Arial" w:hAnsi="Arial" w:cs="Arial"/>
                <w:sz w:val="22"/>
                <w:szCs w:val="22"/>
              </w:rPr>
            </w:pPr>
            <w:r w:rsidRPr="00841E79">
              <w:rPr>
                <w:rFonts w:ascii="Arial" w:hAnsi="Arial" w:cs="Arial"/>
                <w:sz w:val="22"/>
                <w:szCs w:val="22"/>
              </w:rPr>
              <w:t>Highly organised production lines, Andon cord system, visual management boards, standardised work procedures, quality circles.</w:t>
            </w:r>
          </w:p>
        </w:tc>
      </w:tr>
      <w:tr w:rsidR="00D023F3" w:rsidRPr="00841E79" w14:paraId="442C8FD4" w14:textId="77777777" w:rsidTr="00D54632">
        <w:trPr>
          <w:tblCellSpacing w:w="15" w:type="dxa"/>
        </w:trPr>
        <w:tc>
          <w:tcPr>
            <w:tcW w:w="0" w:type="auto"/>
            <w:vAlign w:val="center"/>
            <w:hideMark/>
          </w:tcPr>
          <w:p w14:paraId="354031D6" w14:textId="77777777" w:rsidR="00D023F3" w:rsidRPr="00841E79" w:rsidRDefault="00D023F3" w:rsidP="00D54632">
            <w:pPr>
              <w:rPr>
                <w:rFonts w:ascii="Arial" w:hAnsi="Arial" w:cs="Arial"/>
                <w:sz w:val="22"/>
                <w:szCs w:val="22"/>
              </w:rPr>
            </w:pPr>
            <w:r w:rsidRPr="00841E79">
              <w:rPr>
                <w:rFonts w:ascii="Arial" w:hAnsi="Arial" w:cs="Arial"/>
                <w:b/>
                <w:bCs/>
                <w:sz w:val="22"/>
                <w:szCs w:val="22"/>
              </w:rPr>
              <w:t>Espoused Values</w:t>
            </w:r>
          </w:p>
        </w:tc>
        <w:tc>
          <w:tcPr>
            <w:tcW w:w="0" w:type="auto"/>
            <w:vAlign w:val="center"/>
            <w:hideMark/>
          </w:tcPr>
          <w:p w14:paraId="7AC4B26F" w14:textId="77777777" w:rsidR="00D023F3" w:rsidRPr="00841E79" w:rsidRDefault="00D023F3" w:rsidP="00D54632">
            <w:pPr>
              <w:rPr>
                <w:rFonts w:ascii="Arial" w:hAnsi="Arial" w:cs="Arial"/>
                <w:sz w:val="22"/>
                <w:szCs w:val="22"/>
              </w:rPr>
            </w:pPr>
            <w:r w:rsidRPr="00841E79">
              <w:rPr>
                <w:rFonts w:ascii="Arial" w:hAnsi="Arial" w:cs="Arial"/>
                <w:sz w:val="22"/>
                <w:szCs w:val="22"/>
              </w:rPr>
              <w:t>Declared principles and values that guide behaviour within the organisation.</w:t>
            </w:r>
          </w:p>
        </w:tc>
        <w:tc>
          <w:tcPr>
            <w:tcW w:w="0" w:type="auto"/>
            <w:vAlign w:val="center"/>
            <w:hideMark/>
          </w:tcPr>
          <w:p w14:paraId="66FE4867" w14:textId="77777777" w:rsidR="00D023F3" w:rsidRPr="00841E79" w:rsidRDefault="00D023F3" w:rsidP="00D54632">
            <w:pPr>
              <w:rPr>
                <w:rFonts w:ascii="Arial" w:hAnsi="Arial" w:cs="Arial"/>
                <w:sz w:val="22"/>
                <w:szCs w:val="22"/>
              </w:rPr>
            </w:pPr>
            <w:r w:rsidRPr="00841E79">
              <w:rPr>
                <w:rFonts w:ascii="Arial" w:hAnsi="Arial" w:cs="Arial"/>
                <w:sz w:val="22"/>
                <w:szCs w:val="22"/>
              </w:rPr>
              <w:t>The Toyota Way philosophy, continuous improvement (Kaizen), and respect for people.</w:t>
            </w:r>
          </w:p>
        </w:tc>
      </w:tr>
      <w:tr w:rsidR="00D023F3" w:rsidRPr="00841E79" w14:paraId="33C87201" w14:textId="77777777" w:rsidTr="00D54632">
        <w:trPr>
          <w:tblCellSpacing w:w="15" w:type="dxa"/>
        </w:trPr>
        <w:tc>
          <w:tcPr>
            <w:tcW w:w="0" w:type="auto"/>
            <w:vAlign w:val="center"/>
            <w:hideMark/>
          </w:tcPr>
          <w:p w14:paraId="7C968DE1" w14:textId="77777777" w:rsidR="00D023F3" w:rsidRPr="00841E79" w:rsidRDefault="00D023F3" w:rsidP="00D54632">
            <w:pPr>
              <w:rPr>
                <w:rFonts w:ascii="Arial" w:hAnsi="Arial" w:cs="Arial"/>
                <w:sz w:val="22"/>
                <w:szCs w:val="22"/>
              </w:rPr>
            </w:pPr>
            <w:r w:rsidRPr="00841E79">
              <w:rPr>
                <w:rFonts w:ascii="Arial" w:hAnsi="Arial" w:cs="Arial"/>
                <w:b/>
                <w:bCs/>
                <w:sz w:val="22"/>
                <w:szCs w:val="22"/>
              </w:rPr>
              <w:t>Basic Underlying Assumptions</w:t>
            </w:r>
          </w:p>
        </w:tc>
        <w:tc>
          <w:tcPr>
            <w:tcW w:w="0" w:type="auto"/>
            <w:vAlign w:val="center"/>
            <w:hideMark/>
          </w:tcPr>
          <w:p w14:paraId="36CDF716" w14:textId="77777777" w:rsidR="00D023F3" w:rsidRPr="00841E79" w:rsidRDefault="00D023F3" w:rsidP="00D54632">
            <w:pPr>
              <w:rPr>
                <w:rFonts w:ascii="Arial" w:hAnsi="Arial" w:cs="Arial"/>
                <w:sz w:val="22"/>
                <w:szCs w:val="22"/>
              </w:rPr>
            </w:pPr>
            <w:r w:rsidRPr="00841E79">
              <w:rPr>
                <w:rFonts w:ascii="Arial" w:hAnsi="Arial" w:cs="Arial"/>
                <w:sz w:val="22"/>
                <w:szCs w:val="22"/>
              </w:rPr>
              <w:t>Deeply embedded beliefs that unconsciously influence decision-making and behaviour.</w:t>
            </w:r>
          </w:p>
        </w:tc>
        <w:tc>
          <w:tcPr>
            <w:tcW w:w="0" w:type="auto"/>
            <w:vAlign w:val="center"/>
            <w:hideMark/>
          </w:tcPr>
          <w:p w14:paraId="168CD4B2" w14:textId="77777777" w:rsidR="00D023F3" w:rsidRPr="00841E79" w:rsidRDefault="00D023F3" w:rsidP="00D54632">
            <w:pPr>
              <w:rPr>
                <w:rFonts w:ascii="Arial" w:hAnsi="Arial" w:cs="Arial"/>
                <w:sz w:val="22"/>
                <w:szCs w:val="22"/>
              </w:rPr>
            </w:pPr>
            <w:r w:rsidRPr="00841E79">
              <w:rPr>
                <w:rFonts w:ascii="Arial" w:hAnsi="Arial" w:cs="Arial"/>
                <w:sz w:val="22"/>
                <w:szCs w:val="22"/>
              </w:rPr>
              <w:t>Long-term thinking, shared responsibility for quality, and collective problem-solving.</w:t>
            </w:r>
          </w:p>
        </w:tc>
      </w:tr>
    </w:tbl>
    <w:p w14:paraId="690AA196" w14:textId="571F7EB6" w:rsidR="00550177" w:rsidRDefault="005E7796" w:rsidP="005E7796">
      <w:pPr>
        <w:pStyle w:val="Heading1"/>
        <w:spacing w:before="120" w:after="120" w:line="360" w:lineRule="auto"/>
        <w:rPr>
          <w:rFonts w:ascii="Arial" w:hAnsi="Arial" w:cs="Arial"/>
          <w:b/>
          <w:bCs/>
          <w:color w:val="auto"/>
          <w:sz w:val="18"/>
          <w:szCs w:val="18"/>
        </w:rPr>
      </w:pPr>
      <w:bookmarkStart w:id="9" w:name="_Toc224509456"/>
      <w:r w:rsidRPr="005E7796">
        <w:rPr>
          <w:rFonts w:ascii="Arial" w:hAnsi="Arial" w:cs="Arial"/>
          <w:b/>
          <w:bCs/>
          <w:color w:val="auto"/>
          <w:sz w:val="18"/>
          <w:szCs w:val="18"/>
        </w:rPr>
        <w:t>Table 2: Application of Schein’s Three Levels of Culture to Toyota</w:t>
      </w:r>
      <w:bookmarkEnd w:id="9"/>
    </w:p>
    <w:p w14:paraId="16EDBB02" w14:textId="77777777" w:rsidR="00B01AAA" w:rsidRPr="00B01AAA" w:rsidRDefault="00B01AAA" w:rsidP="00B01AAA">
      <w:pPr>
        <w:rPr>
          <w:rFonts w:ascii="Arial" w:hAnsi="Arial" w:cs="Arial"/>
          <w:sz w:val="22"/>
          <w:szCs w:val="22"/>
        </w:rPr>
      </w:pPr>
      <w:r w:rsidRPr="00B01AAA">
        <w:rPr>
          <w:rFonts w:ascii="Arial" w:hAnsi="Arial" w:cs="Arial"/>
          <w:sz w:val="22"/>
          <w:szCs w:val="22"/>
        </w:rPr>
        <w:t>This model helps analyse Toyota by linking visible practices to deeper cultural beliefs.</w:t>
      </w:r>
    </w:p>
    <w:p w14:paraId="392BFC9D" w14:textId="77777777" w:rsidR="00B01AAA" w:rsidRPr="00B01AAA" w:rsidRDefault="00B01AAA" w:rsidP="00B01AAA">
      <w:pPr>
        <w:rPr>
          <w:rFonts w:ascii="Arial" w:hAnsi="Arial" w:cs="Arial"/>
          <w:sz w:val="22"/>
          <w:szCs w:val="22"/>
        </w:rPr>
      </w:pPr>
      <w:r w:rsidRPr="00B01AAA">
        <w:rPr>
          <w:rFonts w:ascii="Arial" w:hAnsi="Arial" w:cs="Arial"/>
          <w:b/>
          <w:bCs/>
          <w:sz w:val="22"/>
          <w:szCs w:val="22"/>
        </w:rPr>
        <w:t>Artefacts</w:t>
      </w:r>
    </w:p>
    <w:p w14:paraId="6786F869" w14:textId="77777777" w:rsidR="00B01AAA" w:rsidRPr="00B01AAA" w:rsidRDefault="00B01AAA" w:rsidP="00B01AAA">
      <w:pPr>
        <w:rPr>
          <w:rFonts w:ascii="Arial" w:hAnsi="Arial" w:cs="Arial"/>
          <w:sz w:val="22"/>
          <w:szCs w:val="22"/>
        </w:rPr>
      </w:pPr>
      <w:r w:rsidRPr="00B01AAA">
        <w:rPr>
          <w:rFonts w:ascii="Arial" w:hAnsi="Arial" w:cs="Arial"/>
          <w:sz w:val="22"/>
          <w:szCs w:val="22"/>
        </w:rPr>
        <w:t>At the surface level, Toyota’s culture is visible in its operational systems. Production lines are organised, processes standardised and visual management tools widely used. The Toyota Production System (TPS) acts as a cultural artefact, symbolising efficiency, precision and accountability. Employees work in structured teams with routines such as daily briefings that reinforce participation and discipline. However, artefacts alone cannot fully explain behaviour, as they reflect deeper organisational beliefs.</w:t>
      </w:r>
    </w:p>
    <w:p w14:paraId="3FF4CB22" w14:textId="77777777" w:rsidR="00B01AAA" w:rsidRPr="00B01AAA" w:rsidRDefault="00B01AAA" w:rsidP="00B01AAA">
      <w:pPr>
        <w:rPr>
          <w:rFonts w:ascii="Arial" w:hAnsi="Arial" w:cs="Arial"/>
          <w:sz w:val="22"/>
          <w:szCs w:val="22"/>
        </w:rPr>
      </w:pPr>
      <w:r w:rsidRPr="00B01AAA">
        <w:rPr>
          <w:rFonts w:ascii="Arial" w:hAnsi="Arial" w:cs="Arial"/>
          <w:b/>
          <w:bCs/>
          <w:sz w:val="22"/>
          <w:szCs w:val="22"/>
        </w:rPr>
        <w:t>Espoused Values</w:t>
      </w:r>
    </w:p>
    <w:p w14:paraId="2D219BEA" w14:textId="77777777" w:rsidR="00B01AAA" w:rsidRPr="00B01AAA" w:rsidRDefault="00B01AAA" w:rsidP="00B01AAA">
      <w:pPr>
        <w:rPr>
          <w:rFonts w:ascii="Arial" w:hAnsi="Arial" w:cs="Arial"/>
          <w:sz w:val="22"/>
          <w:szCs w:val="22"/>
        </w:rPr>
      </w:pPr>
      <w:r w:rsidRPr="00B01AAA">
        <w:rPr>
          <w:rFonts w:ascii="Arial" w:hAnsi="Arial" w:cs="Arial"/>
          <w:sz w:val="22"/>
          <w:szCs w:val="22"/>
        </w:rPr>
        <w:t>Toyota communicates its philosophy through “The Toyota Way,” based on two core pillars: continuous improvement (Kaizen) and respect for people. These values are embedded in training, leadership development and corporate communication. Employees are encouraged to identify inefficiencies and suggest improvements, while teamwork and employee development reinforce shared responsibility. These values influence both organisational structure and management practices.</w:t>
      </w:r>
    </w:p>
    <w:p w14:paraId="7D671B33" w14:textId="77777777" w:rsidR="00B01AAA" w:rsidRPr="00B01AAA" w:rsidRDefault="00B01AAA" w:rsidP="00B01AAA">
      <w:pPr>
        <w:rPr>
          <w:rFonts w:ascii="Arial" w:hAnsi="Arial" w:cs="Arial"/>
          <w:sz w:val="22"/>
          <w:szCs w:val="22"/>
        </w:rPr>
      </w:pPr>
      <w:r w:rsidRPr="00B01AAA">
        <w:rPr>
          <w:rFonts w:ascii="Arial" w:hAnsi="Arial" w:cs="Arial"/>
          <w:b/>
          <w:bCs/>
          <w:sz w:val="22"/>
          <w:szCs w:val="22"/>
        </w:rPr>
        <w:t>Basic Underlying Assumptions</w:t>
      </w:r>
    </w:p>
    <w:p w14:paraId="778B6065" w14:textId="77777777" w:rsidR="00B01AAA" w:rsidRPr="00B01AAA" w:rsidRDefault="00B01AAA" w:rsidP="00B01AAA">
      <w:pPr>
        <w:rPr>
          <w:rFonts w:ascii="Arial" w:hAnsi="Arial" w:cs="Arial"/>
          <w:sz w:val="22"/>
          <w:szCs w:val="22"/>
        </w:rPr>
      </w:pPr>
      <w:r w:rsidRPr="00B01AAA">
        <w:rPr>
          <w:rFonts w:ascii="Arial" w:hAnsi="Arial" w:cs="Arial"/>
          <w:sz w:val="22"/>
          <w:szCs w:val="22"/>
        </w:rPr>
        <w:t>At the deepest level, Toyota’s culture is driven by assumptions that guide behaviour. These include the belief that quality should not be compromised for short-term gain, that collective problem-solving leads to better outcomes, and that long-term sustainability is more important than short-term performance. This mindset is reflected in Toyota’s early investment in hybrid technology and supports its cautious, methodical decision-making approach.</w:t>
      </w:r>
    </w:p>
    <w:p w14:paraId="12F7D2B5" w14:textId="77777777" w:rsidR="00B01AAA" w:rsidRPr="00B01AAA" w:rsidRDefault="00B01AAA" w:rsidP="00B01AAA">
      <w:pPr>
        <w:rPr>
          <w:rFonts w:ascii="Arial" w:hAnsi="Arial" w:cs="Arial"/>
          <w:sz w:val="22"/>
          <w:szCs w:val="22"/>
        </w:rPr>
      </w:pPr>
    </w:p>
    <w:p w14:paraId="19694D10" w14:textId="40A39423" w:rsidR="00EE392D" w:rsidRPr="00976A10" w:rsidRDefault="00976A10" w:rsidP="00976A10">
      <w:pPr>
        <w:pStyle w:val="Heading2"/>
        <w:rPr>
          <w:rFonts w:ascii="Arial" w:hAnsi="Arial" w:cs="Arial"/>
          <w:color w:val="auto"/>
          <w:sz w:val="28"/>
          <w:szCs w:val="28"/>
        </w:rPr>
      </w:pPr>
      <w:bookmarkStart w:id="10" w:name="_Toc224509457"/>
      <w:r w:rsidRPr="00976A10">
        <w:rPr>
          <w:rFonts w:ascii="Arial" w:hAnsi="Arial" w:cs="Arial"/>
          <w:color w:val="auto"/>
          <w:sz w:val="28"/>
          <w:szCs w:val="28"/>
        </w:rPr>
        <w:t>4.</w:t>
      </w:r>
      <w:r>
        <w:rPr>
          <w:rFonts w:ascii="Arial" w:hAnsi="Arial" w:cs="Arial"/>
          <w:color w:val="auto"/>
          <w:sz w:val="28"/>
          <w:szCs w:val="28"/>
        </w:rPr>
        <w:t>2</w:t>
      </w:r>
      <w:r w:rsidRPr="00976A10">
        <w:rPr>
          <w:rFonts w:ascii="Arial" w:hAnsi="Arial" w:cs="Arial"/>
          <w:color w:val="auto"/>
          <w:sz w:val="28"/>
          <w:szCs w:val="28"/>
        </w:rPr>
        <w:t xml:space="preserve"> </w:t>
      </w:r>
      <w:r w:rsidR="00EE392D" w:rsidRPr="00976A10">
        <w:rPr>
          <w:rFonts w:ascii="Arial" w:hAnsi="Arial" w:cs="Arial"/>
          <w:color w:val="auto"/>
          <w:sz w:val="28"/>
          <w:szCs w:val="28"/>
        </w:rPr>
        <w:t>Evaluation of Schein’s Model</w:t>
      </w:r>
      <w:bookmarkEnd w:id="10"/>
    </w:p>
    <w:p w14:paraId="5EE1BAC6" w14:textId="1E7A01A5" w:rsidR="00172D68" w:rsidRPr="00EE392D" w:rsidRDefault="00172D68" w:rsidP="00EE392D">
      <w:pPr>
        <w:rPr>
          <w:rFonts w:ascii="Arial" w:hAnsi="Arial" w:cs="Arial"/>
          <w:sz w:val="22"/>
          <w:szCs w:val="22"/>
        </w:rPr>
      </w:pPr>
      <w:r w:rsidRPr="00172D68">
        <w:rPr>
          <w:rFonts w:ascii="Arial" w:hAnsi="Arial" w:cs="Arial"/>
          <w:sz w:val="22"/>
          <w:szCs w:val="22"/>
        </w:rPr>
        <w:t>Schein’s framework helps explain the depth of Toyota’s organisational culture by linking visible practices with deeper beliefs. However, some researchers argue that the model focuses mainly on internal cultural factors and may not fully consider external environmental pressures. Nevertheless, it remains useful in showing how systems such as lean production are supported by underlying values of responsibility and improvement. The model also highlights that deeply embedded assumptions are difficult to change and may resist rapid transformation. While Toyota’s cultural depth supports stability and quality, it may also slow radical innovation in highly disruptive industries</w:t>
      </w:r>
      <w:r w:rsidR="00EE392D" w:rsidRPr="00EE392D">
        <w:rPr>
          <w:rFonts w:ascii="Arial" w:hAnsi="Arial" w:cs="Arial"/>
          <w:sz w:val="22"/>
          <w:szCs w:val="22"/>
        </w:rPr>
        <w:t>.</w:t>
      </w:r>
    </w:p>
    <w:p w14:paraId="3410C9A6"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b/>
          <w:bCs/>
          <w:sz w:val="22"/>
          <w:szCs w:val="22"/>
        </w:rPr>
        <w:t>Hofstede’s Organisational Culture Dimensions</w:t>
      </w:r>
    </w:p>
    <w:p w14:paraId="0314A4B3"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sz w:val="22"/>
          <w:szCs w:val="22"/>
        </w:rPr>
        <w:t>Hofstede’s organisational culture dimensions provide another way to analyse Toyota’s culture by examining behavioural patterns and organisational orientation.</w:t>
      </w:r>
    </w:p>
    <w:p w14:paraId="49FF0DC4"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b/>
          <w:bCs/>
          <w:sz w:val="22"/>
          <w:szCs w:val="22"/>
        </w:rPr>
        <w:t>Means-Oriented vs Goal-Oriented</w:t>
      </w:r>
    </w:p>
    <w:p w14:paraId="58BFEE86"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sz w:val="22"/>
          <w:szCs w:val="22"/>
        </w:rPr>
        <w:t>Toyota appears strongly means-oriented, emphasising how work is performed rather than only achieving numerical targets. Standardisation, process improvement and quality assurance dominate operations, supporting Toyota’s reputation for reliability. However, strong focus on processes may slow speed-to-market in fast-moving industries.</w:t>
      </w:r>
    </w:p>
    <w:p w14:paraId="562E5EC0"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b/>
          <w:bCs/>
          <w:sz w:val="22"/>
          <w:szCs w:val="22"/>
        </w:rPr>
        <w:t>Strict vs Easy-going</w:t>
      </w:r>
    </w:p>
    <w:p w14:paraId="4BF5BDF2"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sz w:val="22"/>
          <w:szCs w:val="22"/>
        </w:rPr>
        <w:t>Toyota’s operational culture is relatively strict, with clearly defined procedures and strong compliance expectations. This disciplined production system reduces errors and variability but may limit flexibility when rapid experimentation is required.</w:t>
      </w:r>
    </w:p>
    <w:p w14:paraId="2D84D0B8"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b/>
          <w:bCs/>
          <w:sz w:val="22"/>
          <w:szCs w:val="22"/>
        </w:rPr>
        <w:t>Internally Driven vs Externally Driven</w:t>
      </w:r>
    </w:p>
    <w:p w14:paraId="5B47FA95"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sz w:val="22"/>
          <w:szCs w:val="22"/>
        </w:rPr>
        <w:t>Toyota has traditionally been guided by its internal philosophy and long-term values. While customer satisfaction remains important, strategic decisions often reflect internal principles rather than short-term market pressures. This strengthens consistency but may require adjustment in highly competitive markets.</w:t>
      </w:r>
    </w:p>
    <w:p w14:paraId="73651ADD"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b/>
          <w:bCs/>
          <w:sz w:val="22"/>
          <w:szCs w:val="22"/>
        </w:rPr>
        <w:t>Employee-Oriented vs Work-Oriented</w:t>
      </w:r>
    </w:p>
    <w:p w14:paraId="08C49057"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sz w:val="22"/>
          <w:szCs w:val="22"/>
        </w:rPr>
        <w:t>Toyota balances employee and work orientation by combining high performance expectations with teamwork, training and respect for employees. This supports both efficiency and employee engagement.</w:t>
      </w:r>
    </w:p>
    <w:p w14:paraId="77E21D6A" w14:textId="77777777" w:rsidR="000F5A4B" w:rsidRPr="000F5A4B" w:rsidRDefault="000F5A4B" w:rsidP="000F5A4B">
      <w:pPr>
        <w:spacing w:after="120" w:line="240" w:lineRule="auto"/>
        <w:rPr>
          <w:rFonts w:ascii="Arial" w:hAnsi="Arial" w:cs="Arial"/>
          <w:sz w:val="22"/>
          <w:szCs w:val="22"/>
        </w:rPr>
      </w:pPr>
      <w:r w:rsidRPr="000F5A4B">
        <w:rPr>
          <w:rFonts w:ascii="Arial" w:hAnsi="Arial" w:cs="Arial"/>
          <w:b/>
          <w:bCs/>
          <w:sz w:val="22"/>
          <w:szCs w:val="22"/>
        </w:rPr>
        <w:t>Prevailing Culture at Toyota</w:t>
      </w:r>
    </w:p>
    <w:p w14:paraId="441531B2" w14:textId="1F3600F8" w:rsidR="00550177" w:rsidRDefault="000F5A4B" w:rsidP="00F5358D">
      <w:pPr>
        <w:spacing w:after="120" w:line="240" w:lineRule="auto"/>
        <w:rPr>
          <w:rFonts w:ascii="Arial" w:hAnsi="Arial" w:cs="Arial"/>
          <w:sz w:val="22"/>
          <w:szCs w:val="22"/>
        </w:rPr>
      </w:pPr>
      <w:r w:rsidRPr="000F5A4B">
        <w:rPr>
          <w:rFonts w:ascii="Arial" w:hAnsi="Arial" w:cs="Arial"/>
          <w:sz w:val="22"/>
          <w:szCs w:val="22"/>
        </w:rPr>
        <w:t>Considering both Schein and Hofstede, Toyota’s culture can be described as disciplined, improvement-oriented and collectively responsible. While this culture has supported long-term competitive advantage, its emphasis on process and consensus may require adaptation in rapidly changing technological environments. Hofstede’s framework helps identify dominant patterns, though it may not fully capture cultural diversity across Toyota’s global subsidiaries.</w:t>
      </w:r>
    </w:p>
    <w:p w14:paraId="132678B8" w14:textId="77777777" w:rsidR="00D141B0" w:rsidRDefault="00D141B0" w:rsidP="00F5358D">
      <w:pPr>
        <w:spacing w:after="120" w:line="240" w:lineRule="auto"/>
        <w:rPr>
          <w:rFonts w:ascii="Arial" w:hAnsi="Arial" w:cs="Arial"/>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1"/>
        <w:gridCol w:w="3962"/>
        <w:gridCol w:w="2953"/>
      </w:tblGrid>
      <w:tr w:rsidR="00704BF2" w:rsidRPr="00C53F27" w14:paraId="7031D99C" w14:textId="77777777" w:rsidTr="00A87A82">
        <w:trPr>
          <w:tblHeader/>
          <w:tblCellSpacing w:w="15" w:type="dxa"/>
        </w:trPr>
        <w:tc>
          <w:tcPr>
            <w:tcW w:w="0" w:type="auto"/>
            <w:vAlign w:val="center"/>
            <w:hideMark/>
          </w:tcPr>
          <w:p w14:paraId="3435508B" w14:textId="77777777" w:rsidR="00704BF2" w:rsidRPr="00C53F27" w:rsidRDefault="00704BF2" w:rsidP="00A87A82">
            <w:pPr>
              <w:rPr>
                <w:rFonts w:ascii="Arial" w:hAnsi="Arial" w:cs="Arial"/>
                <w:b/>
                <w:bCs/>
                <w:sz w:val="22"/>
                <w:szCs w:val="22"/>
              </w:rPr>
            </w:pPr>
            <w:r w:rsidRPr="00C53F27">
              <w:rPr>
                <w:rFonts w:ascii="Arial" w:hAnsi="Arial" w:cs="Arial"/>
                <w:b/>
                <w:bCs/>
                <w:sz w:val="22"/>
                <w:szCs w:val="22"/>
              </w:rPr>
              <w:lastRenderedPageBreak/>
              <w:t>Hofstede Dimension</w:t>
            </w:r>
          </w:p>
        </w:tc>
        <w:tc>
          <w:tcPr>
            <w:tcW w:w="0" w:type="auto"/>
            <w:vAlign w:val="center"/>
            <w:hideMark/>
          </w:tcPr>
          <w:p w14:paraId="7C5FC5D3" w14:textId="77777777" w:rsidR="00704BF2" w:rsidRPr="00C53F27" w:rsidRDefault="00704BF2" w:rsidP="00A87A82">
            <w:pPr>
              <w:rPr>
                <w:rFonts w:ascii="Arial" w:hAnsi="Arial" w:cs="Arial"/>
                <w:b/>
                <w:bCs/>
                <w:sz w:val="22"/>
                <w:szCs w:val="22"/>
              </w:rPr>
            </w:pPr>
            <w:r w:rsidRPr="00C53F27">
              <w:rPr>
                <w:rFonts w:ascii="Arial" w:hAnsi="Arial" w:cs="Arial"/>
                <w:b/>
                <w:bCs/>
                <w:sz w:val="22"/>
                <w:szCs w:val="22"/>
              </w:rPr>
              <w:t>Toyota Cultural Characteristics</w:t>
            </w:r>
          </w:p>
        </w:tc>
        <w:tc>
          <w:tcPr>
            <w:tcW w:w="0" w:type="auto"/>
            <w:vAlign w:val="center"/>
            <w:hideMark/>
          </w:tcPr>
          <w:p w14:paraId="01352DFC" w14:textId="77777777" w:rsidR="00704BF2" w:rsidRPr="00C53F27" w:rsidRDefault="00704BF2" w:rsidP="00A87A82">
            <w:pPr>
              <w:rPr>
                <w:rFonts w:ascii="Arial" w:hAnsi="Arial" w:cs="Arial"/>
                <w:b/>
                <w:bCs/>
                <w:sz w:val="22"/>
                <w:szCs w:val="22"/>
              </w:rPr>
            </w:pPr>
            <w:r w:rsidRPr="00C53F27">
              <w:rPr>
                <w:rFonts w:ascii="Arial" w:hAnsi="Arial" w:cs="Arial"/>
                <w:b/>
                <w:bCs/>
                <w:sz w:val="22"/>
                <w:szCs w:val="22"/>
              </w:rPr>
              <w:t>Organisational Impact</w:t>
            </w:r>
          </w:p>
        </w:tc>
      </w:tr>
      <w:tr w:rsidR="00704BF2" w:rsidRPr="00C53F27" w14:paraId="7E38EFFD" w14:textId="77777777" w:rsidTr="00A87A82">
        <w:trPr>
          <w:tblCellSpacing w:w="15" w:type="dxa"/>
        </w:trPr>
        <w:tc>
          <w:tcPr>
            <w:tcW w:w="0" w:type="auto"/>
            <w:vAlign w:val="center"/>
            <w:hideMark/>
          </w:tcPr>
          <w:p w14:paraId="4376374D" w14:textId="77777777" w:rsidR="00704BF2" w:rsidRPr="00C53F27" w:rsidRDefault="00704BF2" w:rsidP="00A87A82">
            <w:pPr>
              <w:rPr>
                <w:rFonts w:ascii="Arial" w:hAnsi="Arial" w:cs="Arial"/>
                <w:sz w:val="22"/>
                <w:szCs w:val="22"/>
              </w:rPr>
            </w:pPr>
            <w:r w:rsidRPr="00C53F27">
              <w:rPr>
                <w:rFonts w:ascii="Arial" w:hAnsi="Arial" w:cs="Arial"/>
                <w:sz w:val="22"/>
                <w:szCs w:val="22"/>
              </w:rPr>
              <w:t>Means-oriented vs Goal-oriented</w:t>
            </w:r>
          </w:p>
        </w:tc>
        <w:tc>
          <w:tcPr>
            <w:tcW w:w="0" w:type="auto"/>
            <w:vAlign w:val="center"/>
            <w:hideMark/>
          </w:tcPr>
          <w:p w14:paraId="29344D21" w14:textId="77777777" w:rsidR="00704BF2" w:rsidRPr="00C53F27" w:rsidRDefault="00704BF2" w:rsidP="00A87A82">
            <w:pPr>
              <w:rPr>
                <w:rFonts w:ascii="Arial" w:hAnsi="Arial" w:cs="Arial"/>
                <w:sz w:val="22"/>
                <w:szCs w:val="22"/>
              </w:rPr>
            </w:pPr>
            <w:r w:rsidRPr="00C53F27">
              <w:rPr>
                <w:rFonts w:ascii="Arial" w:hAnsi="Arial" w:cs="Arial"/>
                <w:sz w:val="22"/>
                <w:szCs w:val="22"/>
              </w:rPr>
              <w:t>Strong focus on processes and quality control.</w:t>
            </w:r>
          </w:p>
        </w:tc>
        <w:tc>
          <w:tcPr>
            <w:tcW w:w="0" w:type="auto"/>
            <w:vAlign w:val="center"/>
            <w:hideMark/>
          </w:tcPr>
          <w:p w14:paraId="567FC1C1" w14:textId="77777777" w:rsidR="00704BF2" w:rsidRPr="00C53F27" w:rsidRDefault="00704BF2" w:rsidP="00A87A82">
            <w:pPr>
              <w:rPr>
                <w:rFonts w:ascii="Arial" w:hAnsi="Arial" w:cs="Arial"/>
                <w:sz w:val="22"/>
                <w:szCs w:val="22"/>
              </w:rPr>
            </w:pPr>
            <w:r w:rsidRPr="00C53F27">
              <w:rPr>
                <w:rFonts w:ascii="Arial" w:hAnsi="Arial" w:cs="Arial"/>
                <w:sz w:val="22"/>
                <w:szCs w:val="22"/>
              </w:rPr>
              <w:t>Supports reliability but may slow innovation.</w:t>
            </w:r>
          </w:p>
        </w:tc>
      </w:tr>
      <w:tr w:rsidR="00704BF2" w:rsidRPr="00C53F27" w14:paraId="49E82641" w14:textId="77777777" w:rsidTr="00A87A82">
        <w:trPr>
          <w:tblCellSpacing w:w="15" w:type="dxa"/>
        </w:trPr>
        <w:tc>
          <w:tcPr>
            <w:tcW w:w="0" w:type="auto"/>
            <w:vAlign w:val="center"/>
            <w:hideMark/>
          </w:tcPr>
          <w:p w14:paraId="695BA5CF" w14:textId="77777777" w:rsidR="00704BF2" w:rsidRPr="00C53F27" w:rsidRDefault="00704BF2" w:rsidP="00A87A82">
            <w:pPr>
              <w:rPr>
                <w:rFonts w:ascii="Arial" w:hAnsi="Arial" w:cs="Arial"/>
                <w:sz w:val="22"/>
                <w:szCs w:val="22"/>
              </w:rPr>
            </w:pPr>
            <w:r w:rsidRPr="00C53F27">
              <w:rPr>
                <w:rFonts w:ascii="Arial" w:hAnsi="Arial" w:cs="Arial"/>
                <w:sz w:val="22"/>
                <w:szCs w:val="22"/>
              </w:rPr>
              <w:t>Strict vs Easy-going</w:t>
            </w:r>
          </w:p>
        </w:tc>
        <w:tc>
          <w:tcPr>
            <w:tcW w:w="0" w:type="auto"/>
            <w:vAlign w:val="center"/>
            <w:hideMark/>
          </w:tcPr>
          <w:p w14:paraId="7BF4DB6D" w14:textId="77777777" w:rsidR="00704BF2" w:rsidRPr="00C53F27" w:rsidRDefault="00704BF2" w:rsidP="00A87A82">
            <w:pPr>
              <w:rPr>
                <w:rFonts w:ascii="Arial" w:hAnsi="Arial" w:cs="Arial"/>
                <w:sz w:val="22"/>
                <w:szCs w:val="22"/>
              </w:rPr>
            </w:pPr>
            <w:r w:rsidRPr="00C53F27">
              <w:rPr>
                <w:rFonts w:ascii="Arial" w:hAnsi="Arial" w:cs="Arial"/>
                <w:sz w:val="22"/>
                <w:szCs w:val="22"/>
              </w:rPr>
              <w:t>Clearly defined procedures and operational discipline.</w:t>
            </w:r>
          </w:p>
        </w:tc>
        <w:tc>
          <w:tcPr>
            <w:tcW w:w="0" w:type="auto"/>
            <w:vAlign w:val="center"/>
            <w:hideMark/>
          </w:tcPr>
          <w:p w14:paraId="7B92CDA5" w14:textId="77777777" w:rsidR="00704BF2" w:rsidRPr="00C53F27" w:rsidRDefault="00704BF2" w:rsidP="00A87A82">
            <w:pPr>
              <w:rPr>
                <w:rFonts w:ascii="Arial" w:hAnsi="Arial" w:cs="Arial"/>
                <w:sz w:val="22"/>
                <w:szCs w:val="22"/>
              </w:rPr>
            </w:pPr>
            <w:r w:rsidRPr="00C53F27">
              <w:rPr>
                <w:rFonts w:ascii="Arial" w:hAnsi="Arial" w:cs="Arial"/>
                <w:sz w:val="22"/>
                <w:szCs w:val="22"/>
              </w:rPr>
              <w:t>Improves efficiency but reduces flexibility.</w:t>
            </w:r>
          </w:p>
        </w:tc>
      </w:tr>
      <w:tr w:rsidR="00704BF2" w:rsidRPr="00C53F27" w14:paraId="61D58FA3" w14:textId="77777777" w:rsidTr="00A87A82">
        <w:trPr>
          <w:tblCellSpacing w:w="15" w:type="dxa"/>
        </w:trPr>
        <w:tc>
          <w:tcPr>
            <w:tcW w:w="0" w:type="auto"/>
            <w:vAlign w:val="center"/>
            <w:hideMark/>
          </w:tcPr>
          <w:p w14:paraId="6A107A6E" w14:textId="77777777" w:rsidR="00704BF2" w:rsidRPr="00C53F27" w:rsidRDefault="00704BF2" w:rsidP="00A87A82">
            <w:pPr>
              <w:rPr>
                <w:rFonts w:ascii="Arial" w:hAnsi="Arial" w:cs="Arial"/>
                <w:sz w:val="22"/>
                <w:szCs w:val="22"/>
              </w:rPr>
            </w:pPr>
            <w:r w:rsidRPr="00C53F27">
              <w:rPr>
                <w:rFonts w:ascii="Arial" w:hAnsi="Arial" w:cs="Arial"/>
                <w:sz w:val="22"/>
                <w:szCs w:val="22"/>
              </w:rPr>
              <w:t>Internally vs Externally driven</w:t>
            </w:r>
          </w:p>
        </w:tc>
        <w:tc>
          <w:tcPr>
            <w:tcW w:w="0" w:type="auto"/>
            <w:vAlign w:val="center"/>
            <w:hideMark/>
          </w:tcPr>
          <w:p w14:paraId="1535C09B" w14:textId="77777777" w:rsidR="00704BF2" w:rsidRPr="00C53F27" w:rsidRDefault="00704BF2" w:rsidP="00A87A82">
            <w:pPr>
              <w:rPr>
                <w:rFonts w:ascii="Arial" w:hAnsi="Arial" w:cs="Arial"/>
                <w:sz w:val="22"/>
                <w:szCs w:val="22"/>
              </w:rPr>
            </w:pPr>
            <w:r w:rsidRPr="00C53F27">
              <w:rPr>
                <w:rFonts w:ascii="Arial" w:hAnsi="Arial" w:cs="Arial"/>
                <w:sz w:val="22"/>
                <w:szCs w:val="22"/>
              </w:rPr>
              <w:t>Decisions guided by Toyota philosophy and internal values.</w:t>
            </w:r>
          </w:p>
        </w:tc>
        <w:tc>
          <w:tcPr>
            <w:tcW w:w="0" w:type="auto"/>
            <w:vAlign w:val="center"/>
            <w:hideMark/>
          </w:tcPr>
          <w:p w14:paraId="4A2AAA56" w14:textId="77777777" w:rsidR="00704BF2" w:rsidRPr="00C53F27" w:rsidRDefault="00704BF2" w:rsidP="00A87A82">
            <w:pPr>
              <w:rPr>
                <w:rFonts w:ascii="Arial" w:hAnsi="Arial" w:cs="Arial"/>
                <w:sz w:val="22"/>
                <w:szCs w:val="22"/>
              </w:rPr>
            </w:pPr>
            <w:r w:rsidRPr="00C53F27">
              <w:rPr>
                <w:rFonts w:ascii="Arial" w:hAnsi="Arial" w:cs="Arial"/>
                <w:sz w:val="22"/>
                <w:szCs w:val="22"/>
              </w:rPr>
              <w:t>Provides stability but may limit rapid adaptation.</w:t>
            </w:r>
          </w:p>
        </w:tc>
      </w:tr>
      <w:tr w:rsidR="00704BF2" w:rsidRPr="00C53F27" w14:paraId="03BC6E65" w14:textId="77777777" w:rsidTr="00F5358D">
        <w:trPr>
          <w:trHeight w:val="894"/>
          <w:tblCellSpacing w:w="15" w:type="dxa"/>
        </w:trPr>
        <w:tc>
          <w:tcPr>
            <w:tcW w:w="0" w:type="auto"/>
            <w:vAlign w:val="center"/>
            <w:hideMark/>
          </w:tcPr>
          <w:p w14:paraId="58F45DB8" w14:textId="77777777" w:rsidR="00704BF2" w:rsidRPr="00C53F27" w:rsidRDefault="00704BF2" w:rsidP="00A87A82">
            <w:pPr>
              <w:rPr>
                <w:rFonts w:ascii="Arial" w:hAnsi="Arial" w:cs="Arial"/>
                <w:sz w:val="22"/>
                <w:szCs w:val="22"/>
              </w:rPr>
            </w:pPr>
            <w:r w:rsidRPr="00C53F27">
              <w:rPr>
                <w:rFonts w:ascii="Arial" w:hAnsi="Arial" w:cs="Arial"/>
                <w:sz w:val="22"/>
                <w:szCs w:val="22"/>
              </w:rPr>
              <w:t>Employee vs Work-oriented</w:t>
            </w:r>
          </w:p>
        </w:tc>
        <w:tc>
          <w:tcPr>
            <w:tcW w:w="0" w:type="auto"/>
            <w:vAlign w:val="center"/>
            <w:hideMark/>
          </w:tcPr>
          <w:p w14:paraId="31BC3F33" w14:textId="77777777" w:rsidR="00704BF2" w:rsidRPr="00C53F27" w:rsidRDefault="00704BF2" w:rsidP="00A87A82">
            <w:pPr>
              <w:rPr>
                <w:rFonts w:ascii="Arial" w:hAnsi="Arial" w:cs="Arial"/>
                <w:sz w:val="22"/>
                <w:szCs w:val="22"/>
              </w:rPr>
            </w:pPr>
            <w:r w:rsidRPr="00C53F27">
              <w:rPr>
                <w:rFonts w:ascii="Arial" w:hAnsi="Arial" w:cs="Arial"/>
                <w:sz w:val="22"/>
                <w:szCs w:val="22"/>
              </w:rPr>
              <w:t>Balance between performance expectations and respect for employees.</w:t>
            </w:r>
          </w:p>
        </w:tc>
        <w:tc>
          <w:tcPr>
            <w:tcW w:w="0" w:type="auto"/>
            <w:vAlign w:val="center"/>
            <w:hideMark/>
          </w:tcPr>
          <w:p w14:paraId="1DD15BD3" w14:textId="77777777" w:rsidR="00704BF2" w:rsidRPr="00C53F27" w:rsidRDefault="00704BF2" w:rsidP="00A87A82">
            <w:pPr>
              <w:rPr>
                <w:rFonts w:ascii="Arial" w:hAnsi="Arial" w:cs="Arial"/>
                <w:sz w:val="22"/>
                <w:szCs w:val="22"/>
              </w:rPr>
            </w:pPr>
            <w:r w:rsidRPr="00C53F27">
              <w:rPr>
                <w:rFonts w:ascii="Arial" w:hAnsi="Arial" w:cs="Arial"/>
                <w:sz w:val="22"/>
                <w:szCs w:val="22"/>
              </w:rPr>
              <w:t>Encourages engagement and productivity.</w:t>
            </w:r>
          </w:p>
        </w:tc>
      </w:tr>
    </w:tbl>
    <w:p w14:paraId="13DB01B8" w14:textId="50FF8BA9" w:rsidR="0093157B" w:rsidRPr="00D141B0" w:rsidRDefault="005E7796" w:rsidP="00D141B0">
      <w:pPr>
        <w:pStyle w:val="Heading1"/>
        <w:spacing w:before="120" w:after="120" w:line="240" w:lineRule="auto"/>
        <w:rPr>
          <w:rFonts w:ascii="Arial" w:hAnsi="Arial" w:cs="Arial"/>
          <w:b/>
          <w:bCs/>
          <w:color w:val="auto"/>
          <w:sz w:val="18"/>
          <w:szCs w:val="18"/>
        </w:rPr>
      </w:pPr>
      <w:bookmarkStart w:id="11" w:name="_Toc224509458"/>
      <w:r w:rsidRPr="005E7796">
        <w:rPr>
          <w:rFonts w:ascii="Arial" w:hAnsi="Arial" w:cs="Arial"/>
          <w:b/>
          <w:bCs/>
          <w:color w:val="auto"/>
          <w:sz w:val="18"/>
          <w:szCs w:val="18"/>
        </w:rPr>
        <w:t>Table 3: Hofstede’s Cultural Dimensions Applied to Toyota</w:t>
      </w:r>
      <w:bookmarkEnd w:id="11"/>
    </w:p>
    <w:p w14:paraId="40B835F5" w14:textId="172DAE9A" w:rsidR="00EE392D" w:rsidRDefault="00C6519A" w:rsidP="006C7443">
      <w:pPr>
        <w:pStyle w:val="Heading1"/>
        <w:rPr>
          <w:rFonts w:ascii="Arial" w:hAnsi="Arial" w:cs="Arial"/>
          <w:b/>
          <w:bCs/>
          <w:color w:val="auto"/>
          <w:sz w:val="32"/>
          <w:szCs w:val="32"/>
        </w:rPr>
      </w:pPr>
      <w:bookmarkStart w:id="12" w:name="_Toc224509459"/>
      <w:r w:rsidRPr="005E759F">
        <w:rPr>
          <w:rFonts w:ascii="Arial" w:hAnsi="Arial" w:cs="Arial"/>
          <w:b/>
          <w:bCs/>
          <w:color w:val="auto"/>
          <w:sz w:val="32"/>
          <w:szCs w:val="32"/>
        </w:rPr>
        <w:t xml:space="preserve">5. </w:t>
      </w:r>
      <w:r w:rsidR="00EE392D" w:rsidRPr="005E759F">
        <w:rPr>
          <w:rFonts w:ascii="Arial" w:hAnsi="Arial" w:cs="Arial"/>
          <w:b/>
          <w:bCs/>
          <w:color w:val="auto"/>
          <w:sz w:val="32"/>
          <w:szCs w:val="32"/>
        </w:rPr>
        <w:t>Organisational Culture and Adaptation to the External Environment</w:t>
      </w:r>
      <w:bookmarkEnd w:id="12"/>
    </w:p>
    <w:p w14:paraId="44C70AD3" w14:textId="77777777" w:rsidR="00577AAC" w:rsidRPr="00577AAC" w:rsidRDefault="00577AAC" w:rsidP="00577AAC">
      <w:pPr>
        <w:rPr>
          <w:rFonts w:ascii="Arial" w:hAnsi="Arial" w:cs="Arial"/>
          <w:sz w:val="22"/>
          <w:szCs w:val="22"/>
        </w:rPr>
      </w:pPr>
      <w:r w:rsidRPr="00577AAC">
        <w:rPr>
          <w:rFonts w:ascii="Arial" w:hAnsi="Arial" w:cs="Arial"/>
          <w:sz w:val="22"/>
          <w:szCs w:val="22"/>
        </w:rPr>
        <w:t>Toyota operates in one of the most competitive global industries. The automotive sector is influenced by political regulation, economic uncertainty, technological disruption, environmental pressures and changing consumer expectations. In this context, organisational culture plays an important role in shaping how effectively Toyota responds to external change. Toyota’s culture promotes structured adaptation through continuous improvement and long-term planning.</w:t>
      </w:r>
    </w:p>
    <w:p w14:paraId="22F726EE" w14:textId="77777777" w:rsidR="00577AAC" w:rsidRPr="00577AAC" w:rsidRDefault="00577AAC" w:rsidP="00577AAC">
      <w:pPr>
        <w:rPr>
          <w:rFonts w:ascii="Arial" w:hAnsi="Arial" w:cs="Arial"/>
          <w:b/>
          <w:bCs/>
          <w:sz w:val="22"/>
          <w:szCs w:val="22"/>
        </w:rPr>
      </w:pPr>
      <w:r w:rsidRPr="00577AAC">
        <w:rPr>
          <w:rFonts w:ascii="Arial" w:hAnsi="Arial" w:cs="Arial"/>
          <w:b/>
          <w:bCs/>
          <w:sz w:val="22"/>
          <w:szCs w:val="22"/>
        </w:rPr>
        <w:t>5.1 Political and Legal Influences</w:t>
      </w:r>
    </w:p>
    <w:p w14:paraId="7E9D4FF9" w14:textId="77777777" w:rsidR="00577AAC" w:rsidRPr="00577AAC" w:rsidRDefault="00577AAC" w:rsidP="00577AAC">
      <w:pPr>
        <w:rPr>
          <w:rFonts w:ascii="Arial" w:hAnsi="Arial" w:cs="Arial"/>
          <w:sz w:val="22"/>
          <w:szCs w:val="22"/>
        </w:rPr>
      </w:pPr>
      <w:r w:rsidRPr="00577AAC">
        <w:rPr>
          <w:rFonts w:ascii="Arial" w:hAnsi="Arial" w:cs="Arial"/>
          <w:sz w:val="22"/>
          <w:szCs w:val="22"/>
        </w:rPr>
        <w:t>The automotive industry is heavily regulated, particularly regarding safety standards and emissions. Toyota’s cultural emphasis on quality and standardisation helps the company comply with strict international regulations, as quality control is embedded within daily operations.</w:t>
      </w:r>
    </w:p>
    <w:p w14:paraId="741209A7" w14:textId="77777777" w:rsidR="00577AAC" w:rsidRPr="00577AAC" w:rsidRDefault="00577AAC" w:rsidP="00577AAC">
      <w:pPr>
        <w:rPr>
          <w:rFonts w:ascii="Arial" w:hAnsi="Arial" w:cs="Arial"/>
          <w:sz w:val="22"/>
          <w:szCs w:val="22"/>
        </w:rPr>
      </w:pPr>
      <w:r w:rsidRPr="00577AAC">
        <w:rPr>
          <w:rFonts w:ascii="Arial" w:hAnsi="Arial" w:cs="Arial"/>
          <w:sz w:val="22"/>
          <w:szCs w:val="22"/>
        </w:rPr>
        <w:t>However, the global recall crisis between 2009 and 2010 demonstrated that rapid international expansion can place pressure on internal communication systems. While Toyota prioritised quality, the scale of its global operations revealed coordination challenges, suggesting that culture must evolve alongside organisational growth to remain effective across different regulatory environments.</w:t>
      </w:r>
    </w:p>
    <w:p w14:paraId="730931CB" w14:textId="77777777" w:rsidR="00577AAC" w:rsidRPr="00577AAC" w:rsidRDefault="00577AAC" w:rsidP="00577AAC">
      <w:pPr>
        <w:rPr>
          <w:rFonts w:ascii="Arial" w:hAnsi="Arial" w:cs="Arial"/>
          <w:b/>
          <w:bCs/>
          <w:sz w:val="22"/>
          <w:szCs w:val="22"/>
        </w:rPr>
      </w:pPr>
      <w:r w:rsidRPr="00577AAC">
        <w:rPr>
          <w:rFonts w:ascii="Arial" w:hAnsi="Arial" w:cs="Arial"/>
          <w:b/>
          <w:bCs/>
          <w:sz w:val="22"/>
          <w:szCs w:val="22"/>
        </w:rPr>
        <w:t>5.2 Economic Pressures</w:t>
      </w:r>
    </w:p>
    <w:p w14:paraId="42C828C4" w14:textId="77777777" w:rsidR="00577AAC" w:rsidRPr="00577AAC" w:rsidRDefault="00577AAC" w:rsidP="00577AAC">
      <w:pPr>
        <w:rPr>
          <w:rFonts w:ascii="Arial" w:hAnsi="Arial" w:cs="Arial"/>
          <w:sz w:val="22"/>
          <w:szCs w:val="22"/>
        </w:rPr>
      </w:pPr>
      <w:r w:rsidRPr="00577AAC">
        <w:rPr>
          <w:rFonts w:ascii="Arial" w:hAnsi="Arial" w:cs="Arial"/>
          <w:sz w:val="22"/>
          <w:szCs w:val="22"/>
        </w:rPr>
        <w:t>Toyota operates in a cyclical global market affected by inflation, fuel prices and consumer purchasing power. Its culture of efficiency and waste reduction, associated with lean thinking, helps manage costs and remain competitive during economic downturns.</w:t>
      </w:r>
    </w:p>
    <w:p w14:paraId="13D0AFF6" w14:textId="77777777" w:rsidR="00577AAC" w:rsidRPr="00577AAC" w:rsidRDefault="00577AAC" w:rsidP="00577AAC">
      <w:pPr>
        <w:rPr>
          <w:rFonts w:ascii="Arial" w:hAnsi="Arial" w:cs="Arial"/>
          <w:sz w:val="22"/>
          <w:szCs w:val="22"/>
        </w:rPr>
      </w:pPr>
      <w:r w:rsidRPr="00577AAC">
        <w:rPr>
          <w:rFonts w:ascii="Arial" w:hAnsi="Arial" w:cs="Arial"/>
          <w:sz w:val="22"/>
          <w:szCs w:val="22"/>
        </w:rPr>
        <w:t xml:space="preserve">Toyota’s long-term orientation also encourages financial stability rather than short-term profit maximisation, supporting resilience during economic uncertainty. However, cautious </w:t>
      </w:r>
      <w:r w:rsidRPr="00577AAC">
        <w:rPr>
          <w:rFonts w:ascii="Arial" w:hAnsi="Arial" w:cs="Arial"/>
          <w:sz w:val="22"/>
          <w:szCs w:val="22"/>
        </w:rPr>
        <w:lastRenderedPageBreak/>
        <w:t>decision-making may reduce aggressive investment in emerging technologies compared with more risk-oriented competitors.</w:t>
      </w:r>
    </w:p>
    <w:p w14:paraId="47FB3227" w14:textId="77777777" w:rsidR="00577AAC" w:rsidRPr="00577AAC" w:rsidRDefault="00577AAC" w:rsidP="00577AAC">
      <w:pPr>
        <w:rPr>
          <w:rFonts w:ascii="Arial" w:hAnsi="Arial" w:cs="Arial"/>
          <w:b/>
          <w:bCs/>
          <w:sz w:val="22"/>
          <w:szCs w:val="22"/>
        </w:rPr>
      </w:pPr>
      <w:r w:rsidRPr="00577AAC">
        <w:rPr>
          <w:rFonts w:ascii="Arial" w:hAnsi="Arial" w:cs="Arial"/>
          <w:b/>
          <w:bCs/>
          <w:sz w:val="22"/>
          <w:szCs w:val="22"/>
        </w:rPr>
        <w:t>5.3 Technological Disruption</w:t>
      </w:r>
    </w:p>
    <w:p w14:paraId="0ABFEE71" w14:textId="77777777" w:rsidR="00577AAC" w:rsidRPr="00577AAC" w:rsidRDefault="00577AAC" w:rsidP="00577AAC">
      <w:pPr>
        <w:rPr>
          <w:rFonts w:ascii="Arial" w:hAnsi="Arial" w:cs="Arial"/>
          <w:sz w:val="22"/>
          <w:szCs w:val="22"/>
        </w:rPr>
      </w:pPr>
      <w:r w:rsidRPr="00577AAC">
        <w:rPr>
          <w:rFonts w:ascii="Arial" w:hAnsi="Arial" w:cs="Arial"/>
          <w:sz w:val="22"/>
          <w:szCs w:val="22"/>
        </w:rPr>
        <w:t>Technological change, particularly the shift toward electric vehicles (EVs) and digital innovation, represents a major challenge. Toyota’s culture of continuous improvement supports gradual technological development. The company’s early leadership in hybrid technology with the Prius demonstrates its long-term approach to innovation.</w:t>
      </w:r>
    </w:p>
    <w:p w14:paraId="002B2A97" w14:textId="77777777" w:rsidR="00577AAC" w:rsidRPr="00577AAC" w:rsidRDefault="00577AAC" w:rsidP="00577AAC">
      <w:pPr>
        <w:rPr>
          <w:rFonts w:ascii="Arial" w:hAnsi="Arial" w:cs="Arial"/>
          <w:sz w:val="22"/>
          <w:szCs w:val="22"/>
        </w:rPr>
      </w:pPr>
      <w:r w:rsidRPr="00577AAC">
        <w:rPr>
          <w:rFonts w:ascii="Arial" w:hAnsi="Arial" w:cs="Arial"/>
          <w:sz w:val="22"/>
          <w:szCs w:val="22"/>
        </w:rPr>
        <w:t>However, the EV market is evolving rapidly, with competitors adopting more disruptive innovation strategies. Toyota’s methodical and consensus-driven culture may slow large-scale transformation compared with more entrepreneurial firms. While this approach supports stability, disruptive environments may require greater flexibility.</w:t>
      </w:r>
    </w:p>
    <w:p w14:paraId="130D858D" w14:textId="77777777" w:rsidR="00577AAC" w:rsidRPr="00577AAC" w:rsidRDefault="00577AAC" w:rsidP="00577AAC">
      <w:pPr>
        <w:rPr>
          <w:rFonts w:ascii="Arial" w:hAnsi="Arial" w:cs="Arial"/>
          <w:b/>
          <w:bCs/>
          <w:sz w:val="22"/>
          <w:szCs w:val="22"/>
        </w:rPr>
      </w:pPr>
      <w:r w:rsidRPr="00577AAC">
        <w:rPr>
          <w:rFonts w:ascii="Arial" w:hAnsi="Arial" w:cs="Arial"/>
          <w:b/>
          <w:bCs/>
          <w:sz w:val="22"/>
          <w:szCs w:val="22"/>
        </w:rPr>
        <w:t>5.4 Environmental and Social Expectations</w:t>
      </w:r>
    </w:p>
    <w:p w14:paraId="08C92986" w14:textId="77777777" w:rsidR="00577AAC" w:rsidRPr="00577AAC" w:rsidRDefault="00577AAC" w:rsidP="00577AAC">
      <w:pPr>
        <w:rPr>
          <w:rFonts w:ascii="Arial" w:hAnsi="Arial" w:cs="Arial"/>
          <w:sz w:val="22"/>
          <w:szCs w:val="22"/>
        </w:rPr>
      </w:pPr>
      <w:r w:rsidRPr="00577AAC">
        <w:rPr>
          <w:rFonts w:ascii="Arial" w:hAnsi="Arial" w:cs="Arial"/>
          <w:sz w:val="22"/>
          <w:szCs w:val="22"/>
        </w:rPr>
        <w:t>Environmental sustainability has become increasingly important in the automotive industry. Toyota’s long-term thinking and early investment in hybrid vehicles demonstrate alignment with environmental responsibility. Its cultural focus on efficiency also supports sustainable production practices.</w:t>
      </w:r>
    </w:p>
    <w:p w14:paraId="284ABD79" w14:textId="77777777" w:rsidR="00577AAC" w:rsidRPr="00577AAC" w:rsidRDefault="00577AAC" w:rsidP="00577AAC">
      <w:pPr>
        <w:rPr>
          <w:rFonts w:ascii="Arial" w:hAnsi="Arial" w:cs="Arial"/>
          <w:sz w:val="22"/>
          <w:szCs w:val="22"/>
        </w:rPr>
      </w:pPr>
      <w:r w:rsidRPr="00577AAC">
        <w:rPr>
          <w:rFonts w:ascii="Arial" w:hAnsi="Arial" w:cs="Arial"/>
          <w:sz w:val="22"/>
          <w:szCs w:val="22"/>
        </w:rPr>
        <w:t>However, increasing pressure for electrification requires faster strategic action. Cultural emphasis on careful evaluation may slow rapid transitions if not balanced with urgency.</w:t>
      </w:r>
    </w:p>
    <w:p w14:paraId="5653950B" w14:textId="77777777" w:rsidR="00577AAC" w:rsidRPr="00577AAC" w:rsidRDefault="00577AAC" w:rsidP="00577AAC">
      <w:pPr>
        <w:rPr>
          <w:rFonts w:ascii="Arial" w:hAnsi="Arial" w:cs="Arial"/>
          <w:b/>
          <w:bCs/>
          <w:sz w:val="22"/>
          <w:szCs w:val="22"/>
        </w:rPr>
      </w:pPr>
      <w:r w:rsidRPr="00577AAC">
        <w:rPr>
          <w:rFonts w:ascii="Arial" w:hAnsi="Arial" w:cs="Arial"/>
          <w:b/>
          <w:bCs/>
          <w:sz w:val="22"/>
          <w:szCs w:val="22"/>
        </w:rPr>
        <w:t>5.5 Globalisation and Cultural Diversity</w:t>
      </w:r>
    </w:p>
    <w:p w14:paraId="5F899AFD" w14:textId="77777777" w:rsidR="00577AAC" w:rsidRPr="00577AAC" w:rsidRDefault="00577AAC" w:rsidP="00577AAC">
      <w:pPr>
        <w:rPr>
          <w:rFonts w:ascii="Arial" w:hAnsi="Arial" w:cs="Arial"/>
          <w:sz w:val="22"/>
          <w:szCs w:val="22"/>
        </w:rPr>
      </w:pPr>
      <w:r w:rsidRPr="00577AAC">
        <w:rPr>
          <w:rFonts w:ascii="Arial" w:hAnsi="Arial" w:cs="Arial"/>
          <w:sz w:val="22"/>
          <w:szCs w:val="22"/>
        </w:rPr>
        <w:t>As a multinational organisation, Toyota operates across diverse national cultures. Its strong internal culture provides consistency across global subsidiaries, with the Toyota Way acting as a unifying framework.</w:t>
      </w:r>
    </w:p>
    <w:p w14:paraId="3D0BCD80" w14:textId="77777777" w:rsidR="00577AAC" w:rsidRPr="00577AAC" w:rsidRDefault="00577AAC" w:rsidP="00577AAC">
      <w:pPr>
        <w:rPr>
          <w:rFonts w:ascii="Arial" w:hAnsi="Arial" w:cs="Arial"/>
          <w:sz w:val="22"/>
          <w:szCs w:val="22"/>
        </w:rPr>
      </w:pPr>
      <w:r w:rsidRPr="00577AAC">
        <w:rPr>
          <w:rFonts w:ascii="Arial" w:hAnsi="Arial" w:cs="Arial"/>
          <w:sz w:val="22"/>
          <w:szCs w:val="22"/>
        </w:rPr>
        <w:t>However, global expansion also creates complexity. Cultural differences between Japanese headquarters and international branches may affect communication and management styles, requiring adaptation to remain inclusive and responsive in diverse markets.</w:t>
      </w:r>
    </w:p>
    <w:p w14:paraId="08D78F6E" w14:textId="77777777" w:rsidR="00577AAC" w:rsidRPr="00577AAC" w:rsidRDefault="00577AAC" w:rsidP="00577AAC">
      <w:pPr>
        <w:rPr>
          <w:rFonts w:ascii="Arial" w:hAnsi="Arial" w:cs="Arial"/>
          <w:b/>
          <w:bCs/>
          <w:sz w:val="22"/>
          <w:szCs w:val="22"/>
        </w:rPr>
      </w:pPr>
      <w:r w:rsidRPr="00577AAC">
        <w:rPr>
          <w:rFonts w:ascii="Arial" w:hAnsi="Arial" w:cs="Arial"/>
          <w:b/>
          <w:bCs/>
          <w:sz w:val="22"/>
          <w:szCs w:val="22"/>
        </w:rPr>
        <w:t>Overall Analysis</w:t>
      </w:r>
    </w:p>
    <w:p w14:paraId="50A61FF7" w14:textId="77777777" w:rsidR="00577AAC" w:rsidRPr="00577AAC" w:rsidRDefault="00577AAC" w:rsidP="00577AAC">
      <w:pPr>
        <w:rPr>
          <w:rFonts w:ascii="Arial" w:hAnsi="Arial" w:cs="Arial"/>
          <w:sz w:val="22"/>
          <w:szCs w:val="22"/>
        </w:rPr>
      </w:pPr>
      <w:r w:rsidRPr="00577AAC">
        <w:rPr>
          <w:rFonts w:ascii="Arial" w:hAnsi="Arial" w:cs="Arial"/>
          <w:sz w:val="22"/>
          <w:szCs w:val="22"/>
        </w:rPr>
        <w:t>Toyota uses its organisational culture as a stabilising mechanism when responding to environmental pressures. Continuous improvement supports incremental adaptation, while respect for people encourages employee engagement during change. Long-term thinking also supports sustainable strategic planning.</w:t>
      </w:r>
    </w:p>
    <w:p w14:paraId="3A4643DB" w14:textId="01529F01" w:rsidR="00577AAC" w:rsidRDefault="00577AAC" w:rsidP="00577AAC">
      <w:pPr>
        <w:rPr>
          <w:rFonts w:ascii="Arial" w:hAnsi="Arial" w:cs="Arial"/>
          <w:sz w:val="22"/>
          <w:szCs w:val="22"/>
        </w:rPr>
      </w:pPr>
      <w:r w:rsidRPr="00577AAC">
        <w:rPr>
          <w:rFonts w:ascii="Arial" w:hAnsi="Arial" w:cs="Arial"/>
          <w:sz w:val="22"/>
          <w:szCs w:val="22"/>
        </w:rPr>
        <w:t>However, these strengths may reduce responsiveness in highly volatile environments. Therefore, Toyota’s culture supports structured adaptation rather than reactive transformation. While this approach has historically contributed to stability and resilience, ongoing technological disruption may require more agile decision-making.</w:t>
      </w:r>
    </w:p>
    <w:p w14:paraId="1CAB4B87" w14:textId="77777777" w:rsidR="00D141B0" w:rsidRDefault="00D141B0" w:rsidP="00577AAC">
      <w:pPr>
        <w:rPr>
          <w:rFonts w:ascii="Arial" w:hAnsi="Arial" w:cs="Arial"/>
          <w:sz w:val="22"/>
          <w:szCs w:val="22"/>
        </w:rPr>
      </w:pPr>
    </w:p>
    <w:p w14:paraId="3FE46F54" w14:textId="77777777" w:rsidR="00D141B0" w:rsidRPr="00577AAC" w:rsidRDefault="00D141B0" w:rsidP="00577AAC">
      <w:pPr>
        <w:rPr>
          <w:rFonts w:ascii="Arial" w:hAnsi="Arial" w:cs="Arial"/>
          <w:sz w:val="22"/>
          <w:szCs w:val="22"/>
        </w:rPr>
      </w:pPr>
    </w:p>
    <w:p w14:paraId="7D4D274D" w14:textId="7C6AA330" w:rsidR="00EE392D" w:rsidRDefault="001D22EF" w:rsidP="00563F13">
      <w:pPr>
        <w:pStyle w:val="Heading1"/>
        <w:rPr>
          <w:rFonts w:ascii="Arial" w:hAnsi="Arial" w:cs="Arial"/>
          <w:b/>
          <w:bCs/>
          <w:color w:val="auto"/>
          <w:sz w:val="32"/>
          <w:szCs w:val="32"/>
        </w:rPr>
      </w:pPr>
      <w:bookmarkStart w:id="13" w:name="_Toc224509460"/>
      <w:r w:rsidRPr="00545737">
        <w:rPr>
          <w:rFonts w:ascii="Arial" w:hAnsi="Arial" w:cs="Arial"/>
          <w:b/>
          <w:bCs/>
          <w:color w:val="auto"/>
          <w:sz w:val="32"/>
          <w:szCs w:val="32"/>
        </w:rPr>
        <w:lastRenderedPageBreak/>
        <w:t xml:space="preserve">6. </w:t>
      </w:r>
      <w:r w:rsidR="00EE392D" w:rsidRPr="00545737">
        <w:rPr>
          <w:rFonts w:ascii="Arial" w:hAnsi="Arial" w:cs="Arial"/>
          <w:b/>
          <w:bCs/>
          <w:color w:val="auto"/>
          <w:sz w:val="32"/>
          <w:szCs w:val="32"/>
        </w:rPr>
        <w:t>Organisational Culture: Barrier or Enabler at Toyota?</w:t>
      </w:r>
      <w:bookmarkEnd w:id="13"/>
    </w:p>
    <w:p w14:paraId="10350646" w14:textId="77777777" w:rsidR="003E1C99" w:rsidRPr="003E1C99" w:rsidRDefault="003E1C99" w:rsidP="003E1C99">
      <w:pPr>
        <w:rPr>
          <w:rFonts w:ascii="Arial" w:hAnsi="Arial" w:cs="Arial"/>
          <w:sz w:val="22"/>
          <w:szCs w:val="22"/>
        </w:rPr>
      </w:pPr>
      <w:r w:rsidRPr="003E1C99">
        <w:rPr>
          <w:rFonts w:ascii="Arial" w:hAnsi="Arial" w:cs="Arial"/>
          <w:sz w:val="22"/>
          <w:szCs w:val="22"/>
        </w:rPr>
        <w:t>Organisational culture can either support or restrict organisational effectiveness depending on how well it aligns with environmental demands and strategy. In Toyota’s case, culture has historically been a major source of competitive advantage, although it may also create constraints in certain contexts. Therefore, Toyota’s culture can be viewed primarily as an enabler, but not without limitations.</w:t>
      </w:r>
    </w:p>
    <w:p w14:paraId="5D3E6ECA" w14:textId="77777777" w:rsidR="003E1C99" w:rsidRPr="003E1C99" w:rsidRDefault="003E1C99" w:rsidP="003E1C99">
      <w:pPr>
        <w:rPr>
          <w:rFonts w:ascii="Arial" w:hAnsi="Arial" w:cs="Arial"/>
          <w:b/>
          <w:bCs/>
          <w:sz w:val="22"/>
          <w:szCs w:val="22"/>
        </w:rPr>
      </w:pPr>
      <w:r w:rsidRPr="003E1C99">
        <w:rPr>
          <w:rFonts w:ascii="Arial" w:hAnsi="Arial" w:cs="Arial"/>
          <w:b/>
          <w:bCs/>
          <w:sz w:val="22"/>
          <w:szCs w:val="22"/>
        </w:rPr>
        <w:t>Culture as an Enabler</w:t>
      </w:r>
    </w:p>
    <w:p w14:paraId="3F2D2089" w14:textId="77777777" w:rsidR="003E1C99" w:rsidRPr="003E1C99" w:rsidRDefault="003E1C99" w:rsidP="003E1C99">
      <w:pPr>
        <w:rPr>
          <w:rFonts w:ascii="Arial" w:hAnsi="Arial" w:cs="Arial"/>
          <w:sz w:val="22"/>
          <w:szCs w:val="22"/>
        </w:rPr>
      </w:pPr>
      <w:r w:rsidRPr="003E1C99">
        <w:rPr>
          <w:rFonts w:ascii="Arial" w:hAnsi="Arial" w:cs="Arial"/>
          <w:sz w:val="22"/>
          <w:szCs w:val="22"/>
        </w:rPr>
        <w:t>A key strength of Toyota’s culture is operational excellence. Continuous improvement encourages employees at all levels to identify inefficiencies and solve problems systematically, supporting high levels of quality and efficiency. Shared responsibility also strengthens accountability. For example, employees can stop production lines when defects are identified, reinforcing a culture of ownership.</w:t>
      </w:r>
    </w:p>
    <w:p w14:paraId="414609DA" w14:textId="77777777" w:rsidR="003E1C99" w:rsidRPr="003E1C99" w:rsidRDefault="003E1C99" w:rsidP="003E1C99">
      <w:pPr>
        <w:rPr>
          <w:rFonts w:ascii="Arial" w:hAnsi="Arial" w:cs="Arial"/>
          <w:sz w:val="22"/>
          <w:szCs w:val="22"/>
        </w:rPr>
      </w:pPr>
      <w:r w:rsidRPr="003E1C99">
        <w:rPr>
          <w:rFonts w:ascii="Arial" w:hAnsi="Arial" w:cs="Arial"/>
          <w:sz w:val="22"/>
          <w:szCs w:val="22"/>
        </w:rPr>
        <w:t>Toyota’s long-term orientation further supports sustainable decision-making by prioritising investment in training, innovation and process development rather than short-term financial results. In addition, consensus-based decision-making encourages alignment across departments and reduces internal conflict, which can enhance organisational effectiveness in stable environments.</w:t>
      </w:r>
    </w:p>
    <w:p w14:paraId="36F4C11E" w14:textId="77777777" w:rsidR="003E1C99" w:rsidRPr="003E1C99" w:rsidRDefault="003E1C99" w:rsidP="003E1C99">
      <w:pPr>
        <w:rPr>
          <w:rFonts w:ascii="Arial" w:hAnsi="Arial" w:cs="Arial"/>
          <w:b/>
          <w:bCs/>
          <w:sz w:val="22"/>
          <w:szCs w:val="22"/>
        </w:rPr>
      </w:pPr>
      <w:r w:rsidRPr="003E1C99">
        <w:rPr>
          <w:rFonts w:ascii="Arial" w:hAnsi="Arial" w:cs="Arial"/>
          <w:b/>
          <w:bCs/>
          <w:sz w:val="22"/>
          <w:szCs w:val="22"/>
        </w:rPr>
        <w:t>Culture as a Potential Barrier</w:t>
      </w:r>
    </w:p>
    <w:p w14:paraId="66A17C54" w14:textId="77777777" w:rsidR="003E1C99" w:rsidRPr="003E1C99" w:rsidRDefault="003E1C99" w:rsidP="003E1C99">
      <w:pPr>
        <w:rPr>
          <w:rFonts w:ascii="Arial" w:hAnsi="Arial" w:cs="Arial"/>
          <w:sz w:val="22"/>
          <w:szCs w:val="22"/>
        </w:rPr>
      </w:pPr>
      <w:r w:rsidRPr="003E1C99">
        <w:rPr>
          <w:rFonts w:ascii="Arial" w:hAnsi="Arial" w:cs="Arial"/>
          <w:sz w:val="22"/>
          <w:szCs w:val="22"/>
        </w:rPr>
        <w:t>Despite these strengths, Toyota’s culture may limit flexibility in rapidly changing markets. Deeply embedded values of discipline and cautious planning can reduce responsiveness when rapid innovation is required (Alvesson, 2013). For example, the fast-growing electric vehicle sector rewards speed and experimentation, which may challenge Toyota’s incremental improvement approach.</w:t>
      </w:r>
    </w:p>
    <w:p w14:paraId="5C2B99F3" w14:textId="77777777" w:rsidR="003E1C99" w:rsidRPr="003E1C99" w:rsidRDefault="003E1C99" w:rsidP="003E1C99">
      <w:pPr>
        <w:rPr>
          <w:rFonts w:ascii="Arial" w:hAnsi="Arial" w:cs="Arial"/>
          <w:sz w:val="22"/>
          <w:szCs w:val="22"/>
        </w:rPr>
      </w:pPr>
      <w:r w:rsidRPr="003E1C99">
        <w:rPr>
          <w:rFonts w:ascii="Arial" w:hAnsi="Arial" w:cs="Arial"/>
          <w:sz w:val="22"/>
          <w:szCs w:val="22"/>
        </w:rPr>
        <w:t>Consensus-based decision-making can also slow urgent action, potentially reducing competitiveness in disruptive industries. Furthermore, strong centralised cultural norms may create communication challenges in global operations. During the global recall crisis, critics suggested that hierarchical communication structures delayed escalation of safety concerns.</w:t>
      </w:r>
    </w:p>
    <w:p w14:paraId="0FBDEDA6" w14:textId="77777777" w:rsidR="003E1C99" w:rsidRPr="003E1C99" w:rsidRDefault="003E1C99" w:rsidP="003E1C99">
      <w:pPr>
        <w:rPr>
          <w:rFonts w:ascii="Arial" w:hAnsi="Arial" w:cs="Arial"/>
          <w:sz w:val="22"/>
          <w:szCs w:val="22"/>
        </w:rPr>
      </w:pPr>
      <w:r w:rsidRPr="003E1C99">
        <w:rPr>
          <w:rFonts w:ascii="Arial" w:hAnsi="Arial" w:cs="Arial"/>
          <w:sz w:val="22"/>
          <w:szCs w:val="22"/>
        </w:rPr>
        <w:t>Cultural rigidity may also discourage employees from questioning established practices if organisational norms emphasise harmony and respect for tradition.</w:t>
      </w:r>
    </w:p>
    <w:p w14:paraId="0452C224" w14:textId="77777777" w:rsidR="003E1C99" w:rsidRPr="003E1C99" w:rsidRDefault="003E1C99" w:rsidP="003E1C99">
      <w:pPr>
        <w:rPr>
          <w:rFonts w:ascii="Arial" w:hAnsi="Arial" w:cs="Arial"/>
          <w:b/>
          <w:bCs/>
          <w:sz w:val="22"/>
          <w:szCs w:val="22"/>
        </w:rPr>
      </w:pPr>
      <w:r w:rsidRPr="003E1C99">
        <w:rPr>
          <w:rFonts w:ascii="Arial" w:hAnsi="Arial" w:cs="Arial"/>
          <w:b/>
          <w:bCs/>
          <w:sz w:val="22"/>
          <w:szCs w:val="22"/>
        </w:rPr>
        <w:t>Overall Assessment</w:t>
      </w:r>
    </w:p>
    <w:p w14:paraId="74756F54" w14:textId="210D4FE1" w:rsidR="003E1C99" w:rsidRDefault="003E1C99" w:rsidP="003E1C99">
      <w:pPr>
        <w:rPr>
          <w:rFonts w:ascii="Arial" w:hAnsi="Arial" w:cs="Arial"/>
          <w:sz w:val="22"/>
          <w:szCs w:val="22"/>
        </w:rPr>
      </w:pPr>
      <w:r w:rsidRPr="003E1C99">
        <w:rPr>
          <w:rFonts w:ascii="Arial" w:hAnsi="Arial" w:cs="Arial"/>
          <w:sz w:val="22"/>
          <w:szCs w:val="22"/>
        </w:rPr>
        <w:t>Overall, Toyota’s culture functions more as an enabler than a barrier. Its focus on continuous improvement, collective responsibility and long-term thinking has supported sustained performance and global credibility. However, these same strengths may reduce agility in highly disruptive environments. Therefore, Toyota must ensure its cultural strengths remain adaptable while preserving its core principles.</w:t>
      </w:r>
    </w:p>
    <w:p w14:paraId="616A8542" w14:textId="77777777" w:rsidR="00D141B0" w:rsidRDefault="00D141B0" w:rsidP="003E1C99">
      <w:pPr>
        <w:rPr>
          <w:rFonts w:ascii="Arial" w:hAnsi="Arial" w:cs="Arial"/>
          <w:sz w:val="22"/>
          <w:szCs w:val="22"/>
        </w:rPr>
      </w:pPr>
    </w:p>
    <w:p w14:paraId="187F6CC9" w14:textId="77777777" w:rsidR="00D141B0" w:rsidRPr="003E1C99" w:rsidRDefault="00D141B0" w:rsidP="003E1C99">
      <w:pPr>
        <w:rPr>
          <w:rFonts w:ascii="Arial" w:hAnsi="Arial" w:cs="Arial"/>
          <w:sz w:val="22"/>
          <w:szCs w:val="22"/>
        </w:rPr>
      </w:pPr>
    </w:p>
    <w:p w14:paraId="5A66393E" w14:textId="00ACDA6B" w:rsidR="00EE392D" w:rsidRPr="00633E94" w:rsidRDefault="001D22EF" w:rsidP="00563F13">
      <w:pPr>
        <w:pStyle w:val="Heading1"/>
        <w:rPr>
          <w:rFonts w:ascii="Arial" w:hAnsi="Arial" w:cs="Arial"/>
          <w:b/>
          <w:bCs/>
          <w:color w:val="auto"/>
          <w:sz w:val="32"/>
          <w:szCs w:val="32"/>
        </w:rPr>
      </w:pPr>
      <w:bookmarkStart w:id="14" w:name="_Toc224509461"/>
      <w:r w:rsidRPr="00633E94">
        <w:rPr>
          <w:rFonts w:ascii="Arial" w:hAnsi="Arial" w:cs="Arial"/>
          <w:b/>
          <w:bCs/>
          <w:color w:val="auto"/>
          <w:sz w:val="32"/>
          <w:szCs w:val="32"/>
        </w:rPr>
        <w:lastRenderedPageBreak/>
        <w:t xml:space="preserve">7. </w:t>
      </w:r>
      <w:r w:rsidR="00EE392D" w:rsidRPr="00633E94">
        <w:rPr>
          <w:rFonts w:ascii="Arial" w:hAnsi="Arial" w:cs="Arial"/>
          <w:b/>
          <w:bCs/>
          <w:color w:val="auto"/>
          <w:sz w:val="32"/>
          <w:szCs w:val="32"/>
        </w:rPr>
        <w:t>Impact of Organisational Culture on Performance and Recommendations</w:t>
      </w:r>
      <w:bookmarkEnd w:id="14"/>
    </w:p>
    <w:p w14:paraId="17D82306" w14:textId="77777777" w:rsidR="00AA562F" w:rsidRPr="00AA562F" w:rsidRDefault="00AA562F" w:rsidP="00AA562F">
      <w:pPr>
        <w:rPr>
          <w:rFonts w:ascii="Arial" w:hAnsi="Arial" w:cs="Arial"/>
          <w:sz w:val="22"/>
          <w:szCs w:val="22"/>
        </w:rPr>
      </w:pPr>
      <w:r w:rsidRPr="00AA562F">
        <w:rPr>
          <w:rFonts w:ascii="Arial" w:hAnsi="Arial" w:cs="Arial"/>
          <w:b/>
          <w:bCs/>
          <w:sz w:val="22"/>
          <w:szCs w:val="22"/>
        </w:rPr>
        <w:t>Impact of Organisational Culture on Toyota’s Performance</w:t>
      </w:r>
    </w:p>
    <w:p w14:paraId="59C45380" w14:textId="77777777" w:rsidR="00AA562F" w:rsidRPr="00AA562F" w:rsidRDefault="00AA562F" w:rsidP="00AA562F">
      <w:pPr>
        <w:rPr>
          <w:rFonts w:ascii="Arial" w:hAnsi="Arial" w:cs="Arial"/>
          <w:sz w:val="22"/>
          <w:szCs w:val="22"/>
        </w:rPr>
      </w:pPr>
      <w:r w:rsidRPr="00AA562F">
        <w:rPr>
          <w:rFonts w:ascii="Arial" w:hAnsi="Arial" w:cs="Arial"/>
          <w:sz w:val="22"/>
          <w:szCs w:val="22"/>
        </w:rPr>
        <w:t>Toyota’s organisational culture has had a significant impact on its long-term performance. Research shows that strong organisational cultures are linked to improved effectiveness and sustained performance (Kotter and Heskett, 1992; Denison, 1990).</w:t>
      </w:r>
    </w:p>
    <w:p w14:paraId="5BC449CA" w14:textId="77777777" w:rsidR="00AA562F" w:rsidRPr="00AA562F" w:rsidRDefault="00AA562F" w:rsidP="00AA562F">
      <w:pPr>
        <w:rPr>
          <w:rFonts w:ascii="Arial" w:hAnsi="Arial" w:cs="Arial"/>
          <w:sz w:val="22"/>
          <w:szCs w:val="22"/>
        </w:rPr>
      </w:pPr>
      <w:r w:rsidRPr="00AA562F">
        <w:rPr>
          <w:rFonts w:ascii="Arial" w:hAnsi="Arial" w:cs="Arial"/>
          <w:sz w:val="22"/>
          <w:szCs w:val="22"/>
        </w:rPr>
        <w:t>Toyota’s global reputation for reliability and quality is closely linked to its cultural principles. Continuous improvement and structured problem-solving have enabled the company to refine production systems, reduce waste and improve efficiency.</w:t>
      </w:r>
    </w:p>
    <w:p w14:paraId="144FA0A1" w14:textId="77777777" w:rsidR="00AA562F" w:rsidRPr="00AA562F" w:rsidRDefault="00AA562F" w:rsidP="00AA562F">
      <w:pPr>
        <w:rPr>
          <w:rFonts w:ascii="Arial" w:hAnsi="Arial" w:cs="Arial"/>
          <w:sz w:val="22"/>
          <w:szCs w:val="22"/>
        </w:rPr>
      </w:pPr>
      <w:r w:rsidRPr="00AA562F">
        <w:rPr>
          <w:rFonts w:ascii="Arial" w:hAnsi="Arial" w:cs="Arial"/>
          <w:sz w:val="22"/>
          <w:szCs w:val="22"/>
        </w:rPr>
        <w:t>Operational consistency is a key outcome of this culture. Standardised processes and strong quality control reduce variability in manufacturing, contributing to customer satisfaction and brand trust across global markets.</w:t>
      </w:r>
    </w:p>
    <w:p w14:paraId="4DD1F696" w14:textId="77777777" w:rsidR="00AA562F" w:rsidRPr="00AA562F" w:rsidRDefault="00AA562F" w:rsidP="00AA562F">
      <w:pPr>
        <w:rPr>
          <w:rFonts w:ascii="Arial" w:hAnsi="Arial" w:cs="Arial"/>
          <w:sz w:val="22"/>
          <w:szCs w:val="22"/>
        </w:rPr>
      </w:pPr>
      <w:r w:rsidRPr="00AA562F">
        <w:rPr>
          <w:rFonts w:ascii="Arial" w:hAnsi="Arial" w:cs="Arial"/>
          <w:sz w:val="22"/>
          <w:szCs w:val="22"/>
        </w:rPr>
        <w:t>Employee engagement also benefits from Toyota’s culture. Encouraging participation in problem-solving creates shared responsibility, which increases motivation, productivity and organisational stability.</w:t>
      </w:r>
    </w:p>
    <w:p w14:paraId="0AEDB7E1" w14:textId="77777777" w:rsidR="00AA562F" w:rsidRPr="00AA562F" w:rsidRDefault="00AA562F" w:rsidP="00AA562F">
      <w:pPr>
        <w:rPr>
          <w:rFonts w:ascii="Arial" w:hAnsi="Arial" w:cs="Arial"/>
          <w:sz w:val="22"/>
          <w:szCs w:val="22"/>
        </w:rPr>
      </w:pPr>
      <w:r w:rsidRPr="00AA562F">
        <w:rPr>
          <w:rFonts w:ascii="Arial" w:hAnsi="Arial" w:cs="Arial"/>
          <w:sz w:val="22"/>
          <w:szCs w:val="22"/>
        </w:rPr>
        <w:t>Toyota’s long-term orientation has further strengthened financial resilience by prioritising sustainable growth over short-term risk-taking. This approach has helped the company recover from challenges such as economic downturns and product recalls.</w:t>
      </w:r>
    </w:p>
    <w:p w14:paraId="40901A66" w14:textId="274B747B" w:rsidR="00563F13" w:rsidRPr="00EE392D" w:rsidRDefault="00AA562F" w:rsidP="00EE392D">
      <w:pPr>
        <w:rPr>
          <w:rFonts w:ascii="Arial" w:hAnsi="Arial" w:cs="Arial"/>
          <w:sz w:val="22"/>
          <w:szCs w:val="22"/>
        </w:rPr>
      </w:pPr>
      <w:r w:rsidRPr="00AA562F">
        <w:rPr>
          <w:rFonts w:ascii="Arial" w:hAnsi="Arial" w:cs="Arial"/>
          <w:sz w:val="22"/>
          <w:szCs w:val="22"/>
        </w:rPr>
        <w:t>However, the impact of culture must also be considered in relation to current industry challenges. The shift toward electric vehicles and digital mobility has intensified competition. Toyota’s cautious and incremental innovation approach may reduce responsiveness in highly disruptive markets. Therefore, while Toyota’s culture has historically supported strong performance, its future effectiveness depends on adapting to technological and environmental change.</w:t>
      </w:r>
    </w:p>
    <w:p w14:paraId="08AB58AA" w14:textId="4BEB8655" w:rsidR="00EE392D" w:rsidRPr="004D4C21" w:rsidRDefault="00F5358D" w:rsidP="004D4C21">
      <w:pPr>
        <w:pStyle w:val="Heading2"/>
        <w:rPr>
          <w:rFonts w:ascii="Arial" w:hAnsi="Arial" w:cs="Arial"/>
          <w:b/>
          <w:bCs/>
          <w:color w:val="auto"/>
          <w:sz w:val="24"/>
          <w:szCs w:val="24"/>
        </w:rPr>
      </w:pPr>
      <w:bookmarkStart w:id="15" w:name="_Toc224509462"/>
      <w:r>
        <w:rPr>
          <w:rFonts w:ascii="Arial" w:hAnsi="Arial" w:cs="Arial"/>
          <w:b/>
          <w:bCs/>
          <w:color w:val="auto"/>
          <w:sz w:val="24"/>
          <w:szCs w:val="24"/>
        </w:rPr>
        <w:t xml:space="preserve">7.1 </w:t>
      </w:r>
      <w:r w:rsidR="00EE392D" w:rsidRPr="004D4C21">
        <w:rPr>
          <w:rFonts w:ascii="Arial" w:hAnsi="Arial" w:cs="Arial"/>
          <w:b/>
          <w:bCs/>
          <w:color w:val="auto"/>
          <w:sz w:val="24"/>
          <w:szCs w:val="24"/>
        </w:rPr>
        <w:t>Recommendations for Improvement</w:t>
      </w:r>
      <w:bookmarkEnd w:id="15"/>
    </w:p>
    <w:p w14:paraId="30752BF1" w14:textId="77777777" w:rsidR="00EE392D" w:rsidRPr="00EE392D" w:rsidRDefault="00EE392D" w:rsidP="00EE392D">
      <w:pPr>
        <w:rPr>
          <w:rFonts w:ascii="Arial" w:hAnsi="Arial" w:cs="Arial"/>
          <w:sz w:val="22"/>
          <w:szCs w:val="22"/>
        </w:rPr>
      </w:pPr>
      <w:r w:rsidRPr="00EE392D">
        <w:rPr>
          <w:rFonts w:ascii="Arial" w:hAnsi="Arial" w:cs="Arial"/>
          <w:sz w:val="22"/>
          <w:szCs w:val="22"/>
        </w:rPr>
        <w:t>The purpose of these recommendations is not to replace Toyota’s culture, but to strengthen its adaptability while preserving core strengths.</w:t>
      </w:r>
    </w:p>
    <w:p w14:paraId="1A2384E6" w14:textId="19EB6E1D" w:rsidR="00EE392D" w:rsidRPr="00F4578A" w:rsidRDefault="00EE392D" w:rsidP="00F4578A">
      <w:pPr>
        <w:pStyle w:val="ListParagraph"/>
        <w:numPr>
          <w:ilvl w:val="0"/>
          <w:numId w:val="1"/>
        </w:numPr>
        <w:rPr>
          <w:rFonts w:ascii="Arial" w:hAnsi="Arial" w:cs="Arial"/>
          <w:b/>
          <w:bCs/>
          <w:sz w:val="22"/>
          <w:szCs w:val="22"/>
        </w:rPr>
      </w:pPr>
      <w:r w:rsidRPr="00F4578A">
        <w:rPr>
          <w:rFonts w:ascii="Arial" w:hAnsi="Arial" w:cs="Arial"/>
          <w:b/>
          <w:bCs/>
          <w:sz w:val="22"/>
          <w:szCs w:val="22"/>
        </w:rPr>
        <w:t>Increase Strategic Agility within Decision-Making</w:t>
      </w:r>
    </w:p>
    <w:p w14:paraId="352FDFEC" w14:textId="0F7C1ACD" w:rsidR="00EE392D" w:rsidRPr="00EE392D" w:rsidRDefault="00EE392D" w:rsidP="00EE392D">
      <w:pPr>
        <w:rPr>
          <w:rFonts w:ascii="Arial" w:hAnsi="Arial" w:cs="Arial"/>
          <w:sz w:val="22"/>
          <w:szCs w:val="22"/>
        </w:rPr>
      </w:pPr>
      <w:r w:rsidRPr="00EE392D">
        <w:rPr>
          <w:rFonts w:ascii="Arial" w:hAnsi="Arial" w:cs="Arial"/>
          <w:sz w:val="22"/>
          <w:szCs w:val="22"/>
        </w:rPr>
        <w:t xml:space="preserve">Toyota’s consensus-based decision-making reduces risk but may slow innovation. Introducing clearer time-bound decision frameworks for strategic projects could improve responsiveness without abandoning collaboration. </w:t>
      </w:r>
      <w:r w:rsidR="00D7523A" w:rsidRPr="00EE392D">
        <w:rPr>
          <w:rFonts w:ascii="Arial" w:hAnsi="Arial" w:cs="Arial"/>
          <w:sz w:val="22"/>
          <w:szCs w:val="22"/>
        </w:rPr>
        <w:t>Structured agility</w:t>
      </w:r>
      <w:r w:rsidR="00D7523A">
        <w:rPr>
          <w:rFonts w:ascii="Arial" w:hAnsi="Arial" w:cs="Arial"/>
          <w:sz w:val="22"/>
          <w:szCs w:val="22"/>
        </w:rPr>
        <w:t xml:space="preserve">, </w:t>
      </w:r>
      <w:r w:rsidRPr="00EE392D">
        <w:rPr>
          <w:rFonts w:ascii="Arial" w:hAnsi="Arial" w:cs="Arial"/>
          <w:sz w:val="22"/>
          <w:szCs w:val="22"/>
        </w:rPr>
        <w:t>rather than impulsive decision-making</w:t>
      </w:r>
      <w:r w:rsidR="0011731E">
        <w:rPr>
          <w:rFonts w:ascii="Arial" w:hAnsi="Arial" w:cs="Arial"/>
          <w:sz w:val="22"/>
          <w:szCs w:val="22"/>
        </w:rPr>
        <w:t xml:space="preserve">, </w:t>
      </w:r>
      <w:r w:rsidRPr="00EE392D">
        <w:rPr>
          <w:rFonts w:ascii="Arial" w:hAnsi="Arial" w:cs="Arial"/>
          <w:sz w:val="22"/>
          <w:szCs w:val="22"/>
        </w:rPr>
        <w:t>would align with Toyota’s disciplined identity while increasing speed.</w:t>
      </w:r>
    </w:p>
    <w:p w14:paraId="08AE242C" w14:textId="19D0EF30" w:rsidR="00EE392D" w:rsidRPr="00F4578A" w:rsidRDefault="00EE392D" w:rsidP="00F4578A">
      <w:pPr>
        <w:pStyle w:val="ListParagraph"/>
        <w:numPr>
          <w:ilvl w:val="0"/>
          <w:numId w:val="1"/>
        </w:numPr>
        <w:rPr>
          <w:rFonts w:ascii="Arial" w:hAnsi="Arial" w:cs="Arial"/>
          <w:b/>
          <w:bCs/>
          <w:sz w:val="22"/>
          <w:szCs w:val="22"/>
        </w:rPr>
      </w:pPr>
      <w:r w:rsidRPr="00F4578A">
        <w:rPr>
          <w:rFonts w:ascii="Arial" w:hAnsi="Arial" w:cs="Arial"/>
          <w:b/>
          <w:bCs/>
          <w:sz w:val="22"/>
          <w:szCs w:val="22"/>
        </w:rPr>
        <w:t>Encourage Controlled Risk-Taking in Emerging Technologies</w:t>
      </w:r>
    </w:p>
    <w:p w14:paraId="65B00B6C" w14:textId="7C121785" w:rsidR="00C05EE5" w:rsidRDefault="00EE392D" w:rsidP="00EE392D">
      <w:pPr>
        <w:rPr>
          <w:rFonts w:ascii="Arial" w:hAnsi="Arial" w:cs="Arial"/>
          <w:sz w:val="22"/>
          <w:szCs w:val="22"/>
        </w:rPr>
      </w:pPr>
      <w:r w:rsidRPr="00EE392D">
        <w:rPr>
          <w:rFonts w:ascii="Arial" w:hAnsi="Arial" w:cs="Arial"/>
          <w:sz w:val="22"/>
          <w:szCs w:val="22"/>
        </w:rPr>
        <w:t>While continuous improvement supports incremental innovation, disruptive markets may require bolder experimentation. Toyota could establish semi-autonomous innovation units focused specifically on electric and digital technologies. These units could operate with greater flexibility while remaining aligned with overall corporate values.</w:t>
      </w:r>
    </w:p>
    <w:p w14:paraId="6A166854" w14:textId="77777777" w:rsidR="00317FC3" w:rsidRPr="00EE392D" w:rsidRDefault="00317FC3" w:rsidP="00EE392D">
      <w:pPr>
        <w:rPr>
          <w:rFonts w:ascii="Arial" w:hAnsi="Arial" w:cs="Arial"/>
          <w:sz w:val="22"/>
          <w:szCs w:val="22"/>
        </w:rPr>
      </w:pPr>
    </w:p>
    <w:p w14:paraId="705E8BD7" w14:textId="5A269216" w:rsidR="00EE392D" w:rsidRPr="00F4578A" w:rsidRDefault="00EE392D" w:rsidP="00F4578A">
      <w:pPr>
        <w:pStyle w:val="ListParagraph"/>
        <w:numPr>
          <w:ilvl w:val="0"/>
          <w:numId w:val="1"/>
        </w:numPr>
        <w:rPr>
          <w:rFonts w:ascii="Arial" w:hAnsi="Arial" w:cs="Arial"/>
          <w:b/>
          <w:bCs/>
          <w:sz w:val="22"/>
          <w:szCs w:val="22"/>
        </w:rPr>
      </w:pPr>
      <w:r w:rsidRPr="00F4578A">
        <w:rPr>
          <w:rFonts w:ascii="Arial" w:hAnsi="Arial" w:cs="Arial"/>
          <w:b/>
          <w:bCs/>
          <w:sz w:val="22"/>
          <w:szCs w:val="22"/>
        </w:rPr>
        <w:lastRenderedPageBreak/>
        <w:t>Strengthen Global Cultural Integration</w:t>
      </w:r>
    </w:p>
    <w:p w14:paraId="6D25FE11" w14:textId="4ADBD4F5" w:rsidR="00EE392D" w:rsidRPr="00EE392D" w:rsidRDefault="00EE392D" w:rsidP="00EE392D">
      <w:pPr>
        <w:rPr>
          <w:rFonts w:ascii="Arial" w:hAnsi="Arial" w:cs="Arial"/>
          <w:sz w:val="22"/>
          <w:szCs w:val="22"/>
        </w:rPr>
      </w:pPr>
      <w:r w:rsidRPr="00EE392D">
        <w:rPr>
          <w:rFonts w:ascii="Arial" w:hAnsi="Arial" w:cs="Arial"/>
          <w:sz w:val="22"/>
          <w:szCs w:val="22"/>
        </w:rPr>
        <w:t>As Toyota operates across diverse regions, cross-cultural communication should remain a priority. Leadership development programmes that emphasise global cultural awareness can reduce misunderstandings between headquarters and international subsidiaries. This would support smoother coordination during complex global operations.</w:t>
      </w:r>
    </w:p>
    <w:p w14:paraId="6590C27E" w14:textId="722A54FC" w:rsidR="00EE392D" w:rsidRPr="00F4578A" w:rsidRDefault="00EE392D" w:rsidP="00F4578A">
      <w:pPr>
        <w:pStyle w:val="ListParagraph"/>
        <w:numPr>
          <w:ilvl w:val="0"/>
          <w:numId w:val="1"/>
        </w:numPr>
        <w:rPr>
          <w:rFonts w:ascii="Arial" w:hAnsi="Arial" w:cs="Arial"/>
          <w:b/>
          <w:bCs/>
          <w:sz w:val="22"/>
          <w:szCs w:val="22"/>
        </w:rPr>
      </w:pPr>
      <w:r w:rsidRPr="00F4578A">
        <w:rPr>
          <w:rFonts w:ascii="Arial" w:hAnsi="Arial" w:cs="Arial"/>
          <w:b/>
          <w:bCs/>
          <w:sz w:val="22"/>
          <w:szCs w:val="22"/>
        </w:rPr>
        <w:t>Conduct Periodic Cultural Reviews</w:t>
      </w:r>
    </w:p>
    <w:p w14:paraId="08ED8716" w14:textId="0DBE5C95" w:rsidR="00EE392D" w:rsidRPr="00EE392D" w:rsidRDefault="00EE392D" w:rsidP="00EE392D">
      <w:pPr>
        <w:rPr>
          <w:rFonts w:ascii="Arial" w:hAnsi="Arial" w:cs="Arial"/>
          <w:sz w:val="22"/>
          <w:szCs w:val="22"/>
        </w:rPr>
      </w:pPr>
      <w:r w:rsidRPr="00EE392D">
        <w:rPr>
          <w:rFonts w:ascii="Arial" w:hAnsi="Arial" w:cs="Arial"/>
          <w:sz w:val="22"/>
          <w:szCs w:val="22"/>
        </w:rPr>
        <w:t xml:space="preserve">Because culture becomes deeply embedded over time, regular evaluation of cultural alignment with strategic goals is essential. Toyota could implement structured cultural assessments to identify areas where traditional practices may unintentionally limit innovation. This does not mean weakening core </w:t>
      </w:r>
      <w:r w:rsidR="00246042" w:rsidRPr="00EE392D">
        <w:rPr>
          <w:rFonts w:ascii="Arial" w:hAnsi="Arial" w:cs="Arial"/>
          <w:sz w:val="22"/>
          <w:szCs w:val="22"/>
        </w:rPr>
        <w:t>values but</w:t>
      </w:r>
      <w:r w:rsidRPr="00EE392D">
        <w:rPr>
          <w:rFonts w:ascii="Arial" w:hAnsi="Arial" w:cs="Arial"/>
          <w:sz w:val="22"/>
          <w:szCs w:val="22"/>
        </w:rPr>
        <w:t xml:space="preserve"> ensuring that they remain relevant to current environmental demands.</w:t>
      </w:r>
    </w:p>
    <w:p w14:paraId="1B641E8D" w14:textId="649F8847" w:rsidR="00EE392D" w:rsidRPr="00F4578A" w:rsidRDefault="00EE392D" w:rsidP="00F4578A">
      <w:pPr>
        <w:pStyle w:val="ListParagraph"/>
        <w:numPr>
          <w:ilvl w:val="0"/>
          <w:numId w:val="1"/>
        </w:numPr>
        <w:rPr>
          <w:rFonts w:ascii="Arial" w:hAnsi="Arial" w:cs="Arial"/>
          <w:b/>
          <w:bCs/>
          <w:sz w:val="22"/>
          <w:szCs w:val="22"/>
        </w:rPr>
      </w:pPr>
      <w:r w:rsidRPr="00F4578A">
        <w:rPr>
          <w:rFonts w:ascii="Arial" w:hAnsi="Arial" w:cs="Arial"/>
          <w:b/>
          <w:bCs/>
          <w:sz w:val="22"/>
          <w:szCs w:val="22"/>
        </w:rPr>
        <w:t>Balance Process Discipline with Innovation Mindset</w:t>
      </w:r>
    </w:p>
    <w:p w14:paraId="4C5A37CA" w14:textId="396F1C0A" w:rsidR="00EE392D" w:rsidRPr="00EE392D" w:rsidRDefault="00EE392D" w:rsidP="00EE392D">
      <w:pPr>
        <w:rPr>
          <w:rFonts w:ascii="Arial" w:hAnsi="Arial" w:cs="Arial"/>
          <w:sz w:val="22"/>
          <w:szCs w:val="22"/>
        </w:rPr>
      </w:pPr>
      <w:r w:rsidRPr="00EE392D">
        <w:rPr>
          <w:rFonts w:ascii="Arial" w:hAnsi="Arial" w:cs="Arial"/>
          <w:sz w:val="22"/>
          <w:szCs w:val="22"/>
        </w:rPr>
        <w:t>Toyota’s strength lies in disciplined process management. However, future performance will depend on balancing discipline with creativity. Encouraging innovation-focused training and digital capability development across all levels of the organisation can support this balance.</w:t>
      </w:r>
    </w:p>
    <w:p w14:paraId="3C1B265C" w14:textId="77777777" w:rsidR="00EE392D" w:rsidRPr="00EE392D" w:rsidRDefault="00EE392D" w:rsidP="00EE392D">
      <w:pPr>
        <w:rPr>
          <w:rFonts w:ascii="Arial" w:hAnsi="Arial" w:cs="Arial"/>
          <w:b/>
          <w:bCs/>
          <w:sz w:val="22"/>
          <w:szCs w:val="22"/>
        </w:rPr>
      </w:pPr>
      <w:r w:rsidRPr="00EE392D">
        <w:rPr>
          <w:rFonts w:ascii="Arial" w:hAnsi="Arial" w:cs="Arial"/>
          <w:b/>
          <w:bCs/>
          <w:sz w:val="22"/>
          <w:szCs w:val="22"/>
        </w:rPr>
        <w:t>Overall Evaluation</w:t>
      </w:r>
    </w:p>
    <w:p w14:paraId="789B796D" w14:textId="468D4ED3" w:rsidR="00EE392D" w:rsidRPr="00EE392D" w:rsidRDefault="00EE392D" w:rsidP="00EE392D">
      <w:pPr>
        <w:rPr>
          <w:rFonts w:ascii="Arial" w:hAnsi="Arial" w:cs="Arial"/>
          <w:sz w:val="22"/>
          <w:szCs w:val="22"/>
        </w:rPr>
      </w:pPr>
      <w:r w:rsidRPr="00EE392D">
        <w:rPr>
          <w:rFonts w:ascii="Arial" w:hAnsi="Arial" w:cs="Arial"/>
          <w:sz w:val="22"/>
          <w:szCs w:val="22"/>
        </w:rPr>
        <w:t>Toyota’s organisational culture has been a central driver of its sustained success. The integration of continuous improvement, shared responsibility and long-term thinking has produced operational excellence and strong brand credibility.</w:t>
      </w:r>
      <w:r w:rsidR="00D24094">
        <w:rPr>
          <w:rFonts w:ascii="Arial" w:hAnsi="Arial" w:cs="Arial"/>
          <w:sz w:val="22"/>
          <w:szCs w:val="22"/>
        </w:rPr>
        <w:t xml:space="preserve"> However</w:t>
      </w:r>
      <w:r w:rsidRPr="00EE392D">
        <w:rPr>
          <w:rFonts w:ascii="Arial" w:hAnsi="Arial" w:cs="Arial"/>
          <w:sz w:val="22"/>
          <w:szCs w:val="22"/>
        </w:rPr>
        <w:t>, emerging industry challenges require cultural flexibility.</w:t>
      </w:r>
    </w:p>
    <w:p w14:paraId="7F8E3AE9" w14:textId="77777777" w:rsidR="00EE392D" w:rsidRDefault="00EE392D" w:rsidP="00EE392D">
      <w:pPr>
        <w:rPr>
          <w:rFonts w:ascii="Arial" w:hAnsi="Arial" w:cs="Arial"/>
          <w:sz w:val="22"/>
          <w:szCs w:val="22"/>
        </w:rPr>
      </w:pPr>
      <w:r w:rsidRPr="00EE392D">
        <w:rPr>
          <w:rFonts w:ascii="Arial" w:hAnsi="Arial" w:cs="Arial"/>
          <w:sz w:val="22"/>
          <w:szCs w:val="22"/>
        </w:rPr>
        <w:t>If Toyota can preserve its foundational strengths while encouraging greater strategic agility, its culture will continue to function as a long-term performance asset rather than a constraint.</w:t>
      </w:r>
    </w:p>
    <w:p w14:paraId="68BF1CC8" w14:textId="77777777" w:rsidR="00317FC3" w:rsidRDefault="00317FC3" w:rsidP="00EE392D">
      <w:pPr>
        <w:rPr>
          <w:rFonts w:ascii="Arial" w:hAnsi="Arial" w:cs="Arial"/>
          <w:sz w:val="22"/>
          <w:szCs w:val="22"/>
        </w:rPr>
      </w:pPr>
    </w:p>
    <w:p w14:paraId="1419602F" w14:textId="77777777" w:rsidR="00317FC3" w:rsidRDefault="00317FC3" w:rsidP="00EE392D">
      <w:pPr>
        <w:rPr>
          <w:rFonts w:ascii="Arial" w:hAnsi="Arial" w:cs="Arial"/>
          <w:sz w:val="22"/>
          <w:szCs w:val="22"/>
        </w:rPr>
      </w:pPr>
    </w:p>
    <w:p w14:paraId="04178FD8" w14:textId="77777777" w:rsidR="00317FC3" w:rsidRDefault="00317FC3" w:rsidP="00EE392D">
      <w:pPr>
        <w:rPr>
          <w:rFonts w:ascii="Arial" w:hAnsi="Arial" w:cs="Arial"/>
          <w:sz w:val="22"/>
          <w:szCs w:val="22"/>
        </w:rPr>
      </w:pPr>
    </w:p>
    <w:p w14:paraId="79DA6A8B" w14:textId="77777777" w:rsidR="00317FC3" w:rsidRDefault="00317FC3" w:rsidP="00EE392D">
      <w:pPr>
        <w:rPr>
          <w:rFonts w:ascii="Arial" w:hAnsi="Arial" w:cs="Arial"/>
          <w:sz w:val="22"/>
          <w:szCs w:val="22"/>
        </w:rPr>
      </w:pPr>
    </w:p>
    <w:p w14:paraId="7FD99510" w14:textId="77777777" w:rsidR="00317FC3" w:rsidRDefault="00317FC3" w:rsidP="00EE392D">
      <w:pPr>
        <w:rPr>
          <w:rFonts w:ascii="Arial" w:hAnsi="Arial" w:cs="Arial"/>
          <w:sz w:val="22"/>
          <w:szCs w:val="22"/>
        </w:rPr>
      </w:pPr>
    </w:p>
    <w:p w14:paraId="6761647A" w14:textId="77777777" w:rsidR="00317FC3" w:rsidRDefault="00317FC3" w:rsidP="00EE392D">
      <w:pPr>
        <w:rPr>
          <w:rFonts w:ascii="Arial" w:hAnsi="Arial" w:cs="Arial"/>
          <w:sz w:val="22"/>
          <w:szCs w:val="22"/>
        </w:rPr>
      </w:pPr>
    </w:p>
    <w:p w14:paraId="47F8382C" w14:textId="77777777" w:rsidR="00317FC3" w:rsidRDefault="00317FC3" w:rsidP="00EE392D">
      <w:pPr>
        <w:rPr>
          <w:rFonts w:ascii="Arial" w:hAnsi="Arial" w:cs="Arial"/>
          <w:sz w:val="22"/>
          <w:szCs w:val="22"/>
        </w:rPr>
      </w:pPr>
    </w:p>
    <w:p w14:paraId="5E38E117" w14:textId="77777777" w:rsidR="00317FC3" w:rsidRDefault="00317FC3" w:rsidP="00EE392D">
      <w:pPr>
        <w:rPr>
          <w:rFonts w:ascii="Arial" w:hAnsi="Arial" w:cs="Arial"/>
          <w:sz w:val="22"/>
          <w:szCs w:val="22"/>
        </w:rPr>
      </w:pPr>
    </w:p>
    <w:p w14:paraId="37718245" w14:textId="77777777" w:rsidR="00317FC3" w:rsidRDefault="00317FC3" w:rsidP="00EE392D">
      <w:pPr>
        <w:rPr>
          <w:rFonts w:ascii="Arial" w:hAnsi="Arial" w:cs="Arial"/>
          <w:sz w:val="22"/>
          <w:szCs w:val="22"/>
        </w:rPr>
      </w:pPr>
    </w:p>
    <w:p w14:paraId="36C0F8DC" w14:textId="77777777" w:rsidR="00317FC3" w:rsidRDefault="00317FC3" w:rsidP="00EE392D">
      <w:pPr>
        <w:rPr>
          <w:rFonts w:ascii="Arial" w:hAnsi="Arial" w:cs="Arial"/>
          <w:sz w:val="22"/>
          <w:szCs w:val="22"/>
        </w:rPr>
      </w:pPr>
    </w:p>
    <w:p w14:paraId="3F2F3804" w14:textId="77777777" w:rsidR="004D4C21" w:rsidRPr="00EE392D" w:rsidRDefault="004D4C21" w:rsidP="00EE392D">
      <w:pPr>
        <w:rPr>
          <w:rFonts w:ascii="Arial" w:hAnsi="Arial" w:cs="Arial"/>
          <w:sz w:val="22"/>
          <w:szCs w:val="22"/>
        </w:rPr>
      </w:pPr>
    </w:p>
    <w:p w14:paraId="13AEC9A2" w14:textId="465250BE" w:rsidR="00EE392D" w:rsidRPr="004D4C21" w:rsidRDefault="001D22EF" w:rsidP="004D4C21">
      <w:pPr>
        <w:pStyle w:val="Heading1"/>
        <w:rPr>
          <w:rFonts w:ascii="Arial" w:hAnsi="Arial" w:cs="Arial"/>
          <w:b/>
          <w:bCs/>
          <w:color w:val="auto"/>
          <w:sz w:val="32"/>
          <w:szCs w:val="32"/>
        </w:rPr>
      </w:pPr>
      <w:bookmarkStart w:id="16" w:name="_Toc224509463"/>
      <w:r>
        <w:rPr>
          <w:rFonts w:ascii="Arial" w:hAnsi="Arial" w:cs="Arial"/>
          <w:b/>
          <w:bCs/>
          <w:color w:val="auto"/>
          <w:sz w:val="32"/>
          <w:szCs w:val="32"/>
        </w:rPr>
        <w:lastRenderedPageBreak/>
        <w:t xml:space="preserve">8. </w:t>
      </w:r>
      <w:r w:rsidR="00EE392D" w:rsidRPr="004D4C21">
        <w:rPr>
          <w:rFonts w:ascii="Arial" w:hAnsi="Arial" w:cs="Arial"/>
          <w:b/>
          <w:bCs/>
          <w:color w:val="auto"/>
          <w:sz w:val="32"/>
          <w:szCs w:val="32"/>
        </w:rPr>
        <w:t>Conclusion</w:t>
      </w:r>
      <w:bookmarkEnd w:id="16"/>
    </w:p>
    <w:p w14:paraId="094C66E6" w14:textId="521083B6" w:rsidR="00EE392D" w:rsidRDefault="00EE392D" w:rsidP="00EE392D">
      <w:pPr>
        <w:rPr>
          <w:rFonts w:ascii="Arial" w:hAnsi="Arial" w:cs="Arial"/>
          <w:sz w:val="22"/>
          <w:szCs w:val="22"/>
        </w:rPr>
      </w:pPr>
      <w:r w:rsidRPr="00EE392D">
        <w:rPr>
          <w:rFonts w:ascii="Arial" w:hAnsi="Arial" w:cs="Arial"/>
          <w:sz w:val="22"/>
          <w:szCs w:val="22"/>
        </w:rPr>
        <w:t xml:space="preserve">This report has examined how organisational culture </w:t>
      </w:r>
      <w:proofErr w:type="gramStart"/>
      <w:r w:rsidR="00224025" w:rsidRPr="004D4C21">
        <w:rPr>
          <w:rFonts w:ascii="Arial" w:hAnsi="Arial" w:cs="Arial"/>
          <w:sz w:val="22"/>
          <w:szCs w:val="22"/>
        </w:rPr>
        <w:t>influence</w:t>
      </w:r>
      <w:r w:rsidR="00224025">
        <w:rPr>
          <w:rFonts w:ascii="Arial" w:hAnsi="Arial" w:cs="Arial"/>
          <w:sz w:val="22"/>
          <w:szCs w:val="22"/>
        </w:rPr>
        <w:t>s</w:t>
      </w:r>
      <w:proofErr w:type="gramEnd"/>
      <w:r w:rsidRPr="00EE392D">
        <w:rPr>
          <w:rFonts w:ascii="Arial" w:hAnsi="Arial" w:cs="Arial"/>
          <w:sz w:val="22"/>
          <w:szCs w:val="22"/>
        </w:rPr>
        <w:t xml:space="preserve"> structure, decision-making and overall performance within Toyota Motor Corporation</w:t>
      </w:r>
      <w:r w:rsidR="00224025">
        <w:rPr>
          <w:rFonts w:ascii="Arial" w:hAnsi="Arial" w:cs="Arial"/>
          <w:sz w:val="22"/>
          <w:szCs w:val="22"/>
        </w:rPr>
        <w:t>.</w:t>
      </w:r>
      <w:r w:rsidR="009F6883" w:rsidRPr="009F6883">
        <w:t xml:space="preserve"> </w:t>
      </w:r>
      <w:r w:rsidR="009F6883" w:rsidRPr="009F6883">
        <w:rPr>
          <w:rFonts w:ascii="Arial" w:hAnsi="Arial" w:cs="Arial"/>
          <w:sz w:val="22"/>
          <w:szCs w:val="22"/>
        </w:rPr>
        <w:t>In line with Mullins and Christy’s argument that culture significantly affects organisational processes, Toyota’s culture plays a central role in shaping how the organisation functions at both operational and strategic levels</w:t>
      </w:r>
      <w:r w:rsidRPr="00EE392D">
        <w:rPr>
          <w:rFonts w:ascii="Arial" w:hAnsi="Arial" w:cs="Arial"/>
          <w:sz w:val="22"/>
          <w:szCs w:val="22"/>
        </w:rPr>
        <w:t>.</w:t>
      </w:r>
    </w:p>
    <w:p w14:paraId="3E68D3A8" w14:textId="77777777" w:rsidR="005A6F1C" w:rsidRDefault="005A6F1C" w:rsidP="00EE392D">
      <w:pPr>
        <w:rPr>
          <w:rFonts w:ascii="Arial" w:hAnsi="Arial" w:cs="Arial"/>
          <w:sz w:val="22"/>
          <w:szCs w:val="22"/>
        </w:rPr>
      </w:pPr>
      <w:r w:rsidRPr="005A6F1C">
        <w:rPr>
          <w:rFonts w:ascii="Arial" w:hAnsi="Arial" w:cs="Arial"/>
          <w:sz w:val="22"/>
          <w:szCs w:val="22"/>
        </w:rPr>
        <w:t>The analysis showed that continuous improvement and respect for people shape Toyota’s structured yet participative design</w:t>
      </w:r>
      <w:r>
        <w:rPr>
          <w:rFonts w:ascii="Arial" w:hAnsi="Arial" w:cs="Arial"/>
          <w:sz w:val="22"/>
          <w:szCs w:val="22"/>
        </w:rPr>
        <w:t xml:space="preserve">. </w:t>
      </w:r>
    </w:p>
    <w:p w14:paraId="53142C97" w14:textId="4315091B" w:rsidR="00EE392D" w:rsidRPr="00EE392D" w:rsidRDefault="00215D61" w:rsidP="00EE392D">
      <w:pPr>
        <w:rPr>
          <w:rFonts w:ascii="Arial" w:hAnsi="Arial" w:cs="Arial"/>
          <w:sz w:val="22"/>
          <w:szCs w:val="22"/>
        </w:rPr>
      </w:pPr>
      <w:r w:rsidRPr="00215D61">
        <w:rPr>
          <w:rFonts w:ascii="Arial" w:hAnsi="Arial" w:cs="Arial"/>
          <w:sz w:val="22"/>
          <w:szCs w:val="22"/>
        </w:rPr>
        <w:t>Decision-making reflects collective responsibility and long-term thinking, supporting operational consistency and quality</w:t>
      </w:r>
      <w:r>
        <w:rPr>
          <w:rFonts w:ascii="Arial" w:hAnsi="Arial" w:cs="Arial"/>
          <w:sz w:val="22"/>
          <w:szCs w:val="22"/>
        </w:rPr>
        <w:t xml:space="preserve">. </w:t>
      </w:r>
      <w:r w:rsidR="00EE392D" w:rsidRPr="00EE392D">
        <w:rPr>
          <w:rFonts w:ascii="Arial" w:hAnsi="Arial" w:cs="Arial"/>
          <w:sz w:val="22"/>
          <w:szCs w:val="22"/>
        </w:rPr>
        <w:t>By applying Schein’s three levels of culture and Hofstede’s organisational dimensions, the prevailing culture at Toyota was identified as disciplined, improvement-oriented and stability-focused.</w:t>
      </w:r>
    </w:p>
    <w:p w14:paraId="47FF8F0C" w14:textId="44FC25CD" w:rsidR="00EE392D" w:rsidRPr="00EE392D" w:rsidRDefault="00D24094" w:rsidP="00EE392D">
      <w:pPr>
        <w:rPr>
          <w:rFonts w:ascii="Arial" w:hAnsi="Arial" w:cs="Arial"/>
          <w:sz w:val="22"/>
          <w:szCs w:val="22"/>
        </w:rPr>
      </w:pPr>
      <w:r>
        <w:rPr>
          <w:rFonts w:ascii="Arial" w:hAnsi="Arial" w:cs="Arial"/>
          <w:sz w:val="22"/>
          <w:szCs w:val="22"/>
        </w:rPr>
        <w:t>However</w:t>
      </w:r>
      <w:r w:rsidR="002454ED">
        <w:rPr>
          <w:rFonts w:ascii="Arial" w:hAnsi="Arial" w:cs="Arial"/>
          <w:sz w:val="22"/>
          <w:szCs w:val="22"/>
        </w:rPr>
        <w:t>,</w:t>
      </w:r>
      <w:r w:rsidR="00EE392D" w:rsidRPr="00EE392D">
        <w:rPr>
          <w:rFonts w:ascii="Arial" w:hAnsi="Arial" w:cs="Arial"/>
          <w:sz w:val="22"/>
          <w:szCs w:val="22"/>
        </w:rPr>
        <w:t xml:space="preserve"> the report acknowledged that deeply embedded cultural strengths may also limit speed and flexibility in rapidly changing technological environments. While Toyota’s culture has historically been a major enabler of performance, maintaining competitiveness in the evolving electric vehicle market requires ongoing adaptation.</w:t>
      </w:r>
    </w:p>
    <w:p w14:paraId="1A2CA61B" w14:textId="052A36E0" w:rsidR="004D4C21" w:rsidRDefault="00EE392D" w:rsidP="00EE392D">
      <w:pPr>
        <w:rPr>
          <w:rFonts w:ascii="Arial" w:hAnsi="Arial" w:cs="Arial"/>
          <w:sz w:val="22"/>
          <w:szCs w:val="22"/>
        </w:rPr>
      </w:pPr>
      <w:r w:rsidRPr="00EE392D">
        <w:rPr>
          <w:rFonts w:ascii="Arial" w:hAnsi="Arial" w:cs="Arial"/>
          <w:sz w:val="22"/>
          <w:szCs w:val="22"/>
        </w:rPr>
        <w:t>Overall, Toyota’s organisational culture remains a strategic asset. However, its continued effectiveness depends on balancing structured discipline with increased agility and innovation. If Toyota can evolve its cultural practices while preserving its core principles, it is likely to sustain its long-term competitive position in a complex global environment.</w:t>
      </w:r>
    </w:p>
    <w:p w14:paraId="42F160B6" w14:textId="77777777" w:rsidR="00317FC3" w:rsidRDefault="00317FC3" w:rsidP="00EE392D">
      <w:pPr>
        <w:rPr>
          <w:rFonts w:ascii="Arial" w:hAnsi="Arial" w:cs="Arial"/>
          <w:sz w:val="22"/>
          <w:szCs w:val="22"/>
        </w:rPr>
      </w:pPr>
    </w:p>
    <w:p w14:paraId="52587971" w14:textId="77777777" w:rsidR="00317FC3" w:rsidRDefault="00317FC3" w:rsidP="00EE392D">
      <w:pPr>
        <w:rPr>
          <w:rFonts w:ascii="Arial" w:hAnsi="Arial" w:cs="Arial"/>
          <w:sz w:val="22"/>
          <w:szCs w:val="22"/>
        </w:rPr>
      </w:pPr>
    </w:p>
    <w:p w14:paraId="1F93CFFA" w14:textId="77777777" w:rsidR="00317FC3" w:rsidRDefault="00317FC3" w:rsidP="00EE392D">
      <w:pPr>
        <w:rPr>
          <w:rFonts w:ascii="Arial" w:hAnsi="Arial" w:cs="Arial"/>
          <w:sz w:val="22"/>
          <w:szCs w:val="22"/>
        </w:rPr>
      </w:pPr>
    </w:p>
    <w:p w14:paraId="4E64B0A1" w14:textId="77777777" w:rsidR="00317FC3" w:rsidRDefault="00317FC3" w:rsidP="00EE392D">
      <w:pPr>
        <w:rPr>
          <w:rFonts w:ascii="Arial" w:hAnsi="Arial" w:cs="Arial"/>
          <w:sz w:val="22"/>
          <w:szCs w:val="22"/>
        </w:rPr>
      </w:pPr>
    </w:p>
    <w:p w14:paraId="280705AA" w14:textId="77777777" w:rsidR="00317FC3" w:rsidRDefault="00317FC3" w:rsidP="00EE392D">
      <w:pPr>
        <w:rPr>
          <w:rFonts w:ascii="Arial" w:hAnsi="Arial" w:cs="Arial"/>
          <w:sz w:val="22"/>
          <w:szCs w:val="22"/>
        </w:rPr>
      </w:pPr>
    </w:p>
    <w:p w14:paraId="7B266656" w14:textId="77777777" w:rsidR="00317FC3" w:rsidRDefault="00317FC3" w:rsidP="00EE392D">
      <w:pPr>
        <w:rPr>
          <w:rFonts w:ascii="Arial" w:hAnsi="Arial" w:cs="Arial"/>
          <w:sz w:val="22"/>
          <w:szCs w:val="22"/>
        </w:rPr>
      </w:pPr>
    </w:p>
    <w:p w14:paraId="6C55BAA5" w14:textId="77777777" w:rsidR="00317FC3" w:rsidRDefault="00317FC3" w:rsidP="00EE392D">
      <w:pPr>
        <w:rPr>
          <w:rFonts w:ascii="Arial" w:hAnsi="Arial" w:cs="Arial"/>
          <w:sz w:val="22"/>
          <w:szCs w:val="22"/>
        </w:rPr>
      </w:pPr>
    </w:p>
    <w:p w14:paraId="2CBCCA8A" w14:textId="77777777" w:rsidR="00317FC3" w:rsidRDefault="00317FC3" w:rsidP="00EE392D">
      <w:pPr>
        <w:rPr>
          <w:rFonts w:ascii="Arial" w:hAnsi="Arial" w:cs="Arial"/>
          <w:sz w:val="22"/>
          <w:szCs w:val="22"/>
        </w:rPr>
      </w:pPr>
    </w:p>
    <w:p w14:paraId="23A216DA" w14:textId="77777777" w:rsidR="00317FC3" w:rsidRDefault="00317FC3" w:rsidP="00EE392D">
      <w:pPr>
        <w:rPr>
          <w:rFonts w:ascii="Arial" w:hAnsi="Arial" w:cs="Arial"/>
          <w:sz w:val="22"/>
          <w:szCs w:val="22"/>
        </w:rPr>
      </w:pPr>
    </w:p>
    <w:p w14:paraId="4B798BCD" w14:textId="77777777" w:rsidR="004D4C21" w:rsidRDefault="004D4C21" w:rsidP="00EE392D">
      <w:pPr>
        <w:rPr>
          <w:rFonts w:ascii="Arial" w:hAnsi="Arial" w:cs="Arial"/>
          <w:sz w:val="22"/>
          <w:szCs w:val="22"/>
        </w:rPr>
      </w:pPr>
    </w:p>
    <w:p w14:paraId="25D3CE28" w14:textId="77777777" w:rsidR="004D4C21" w:rsidRDefault="004D4C21" w:rsidP="00EE392D">
      <w:pPr>
        <w:rPr>
          <w:rFonts w:ascii="Arial" w:hAnsi="Arial" w:cs="Arial"/>
          <w:sz w:val="22"/>
          <w:szCs w:val="22"/>
        </w:rPr>
      </w:pPr>
    </w:p>
    <w:p w14:paraId="7FB9F773" w14:textId="77777777" w:rsidR="004D4C21" w:rsidRDefault="004D4C21" w:rsidP="00EE392D">
      <w:pPr>
        <w:rPr>
          <w:rFonts w:ascii="Arial" w:hAnsi="Arial" w:cs="Arial"/>
          <w:sz w:val="22"/>
          <w:szCs w:val="22"/>
        </w:rPr>
      </w:pPr>
    </w:p>
    <w:p w14:paraId="4F452D3E" w14:textId="77777777" w:rsidR="004D4C21" w:rsidRDefault="004D4C21" w:rsidP="00EE392D">
      <w:pPr>
        <w:rPr>
          <w:rFonts w:ascii="Arial" w:hAnsi="Arial" w:cs="Arial"/>
          <w:sz w:val="22"/>
          <w:szCs w:val="22"/>
        </w:rPr>
      </w:pPr>
    </w:p>
    <w:p w14:paraId="04AEF166" w14:textId="77777777" w:rsidR="004C4656" w:rsidRPr="00EE392D" w:rsidRDefault="004C4656" w:rsidP="00EE392D">
      <w:pPr>
        <w:rPr>
          <w:rFonts w:ascii="Arial" w:hAnsi="Arial" w:cs="Arial"/>
          <w:sz w:val="22"/>
          <w:szCs w:val="22"/>
        </w:rPr>
      </w:pPr>
    </w:p>
    <w:p w14:paraId="18CEB4EA" w14:textId="07EB1550" w:rsidR="00EE392D" w:rsidRPr="004D4C21" w:rsidRDefault="00EE392D" w:rsidP="004D4C21">
      <w:pPr>
        <w:pStyle w:val="Heading1"/>
        <w:rPr>
          <w:b/>
          <w:bCs/>
          <w:color w:val="auto"/>
          <w:sz w:val="32"/>
          <w:szCs w:val="32"/>
        </w:rPr>
      </w:pPr>
      <w:bookmarkStart w:id="17" w:name="_Toc224509464"/>
      <w:r w:rsidRPr="004D4C21">
        <w:rPr>
          <w:b/>
          <w:bCs/>
          <w:color w:val="auto"/>
          <w:sz w:val="32"/>
          <w:szCs w:val="32"/>
        </w:rPr>
        <w:lastRenderedPageBreak/>
        <w:t>References</w:t>
      </w:r>
      <w:bookmarkEnd w:id="17"/>
    </w:p>
    <w:p w14:paraId="4CFF26E9" w14:textId="1AADED56" w:rsidR="00EE392D" w:rsidRPr="00EE392D" w:rsidRDefault="00EE392D" w:rsidP="00EE392D">
      <w:pPr>
        <w:rPr>
          <w:rFonts w:ascii="Arial" w:hAnsi="Arial" w:cs="Arial"/>
          <w:sz w:val="20"/>
          <w:szCs w:val="20"/>
        </w:rPr>
      </w:pPr>
      <w:r w:rsidRPr="00EE392D">
        <w:rPr>
          <w:rFonts w:ascii="Arial" w:hAnsi="Arial" w:cs="Arial"/>
          <w:sz w:val="20"/>
          <w:szCs w:val="20"/>
        </w:rPr>
        <w:t xml:space="preserve">Alvesson, M. (2013) </w:t>
      </w:r>
      <w:r w:rsidRPr="00EE392D">
        <w:rPr>
          <w:rFonts w:ascii="Arial" w:hAnsi="Arial" w:cs="Arial"/>
          <w:i/>
          <w:iCs/>
          <w:sz w:val="20"/>
          <w:szCs w:val="20"/>
        </w:rPr>
        <w:t>Understanding Organizational Culture</w:t>
      </w:r>
      <w:r w:rsidRPr="00EE392D">
        <w:rPr>
          <w:rFonts w:ascii="Arial" w:hAnsi="Arial" w:cs="Arial"/>
          <w:sz w:val="20"/>
          <w:szCs w:val="20"/>
        </w:rPr>
        <w:t xml:space="preserve">. 2nd </w:t>
      </w:r>
      <w:proofErr w:type="spellStart"/>
      <w:r w:rsidRPr="00EE392D">
        <w:rPr>
          <w:rFonts w:ascii="Arial" w:hAnsi="Arial" w:cs="Arial"/>
          <w:sz w:val="20"/>
          <w:szCs w:val="20"/>
        </w:rPr>
        <w:t>edn</w:t>
      </w:r>
      <w:proofErr w:type="spellEnd"/>
      <w:r w:rsidRPr="00EE392D">
        <w:rPr>
          <w:rFonts w:ascii="Arial" w:hAnsi="Arial" w:cs="Arial"/>
          <w:sz w:val="20"/>
          <w:szCs w:val="20"/>
        </w:rPr>
        <w:t>. London: SAGE.</w:t>
      </w:r>
    </w:p>
    <w:p w14:paraId="7384916F"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Deal, T.E. and Kennedy, A.A. (2000) </w:t>
      </w:r>
      <w:r w:rsidRPr="00EE392D">
        <w:rPr>
          <w:rFonts w:ascii="Arial" w:hAnsi="Arial" w:cs="Arial"/>
          <w:i/>
          <w:iCs/>
          <w:sz w:val="20"/>
          <w:szCs w:val="20"/>
        </w:rPr>
        <w:t>The New Corporate Cultures: Revitalizing the Workplace after Downsizing, Mergers and Reengineering</w:t>
      </w:r>
      <w:r w:rsidRPr="00EE392D">
        <w:rPr>
          <w:rFonts w:ascii="Arial" w:hAnsi="Arial" w:cs="Arial"/>
          <w:sz w:val="20"/>
          <w:szCs w:val="20"/>
        </w:rPr>
        <w:t xml:space="preserve">. London: </w:t>
      </w:r>
      <w:proofErr w:type="spellStart"/>
      <w:r w:rsidRPr="00EE392D">
        <w:rPr>
          <w:rFonts w:ascii="Arial" w:hAnsi="Arial" w:cs="Arial"/>
          <w:sz w:val="20"/>
          <w:szCs w:val="20"/>
        </w:rPr>
        <w:t>Texere</w:t>
      </w:r>
      <w:proofErr w:type="spellEnd"/>
      <w:r w:rsidRPr="00EE392D">
        <w:rPr>
          <w:rFonts w:ascii="Arial" w:hAnsi="Arial" w:cs="Arial"/>
          <w:sz w:val="20"/>
          <w:szCs w:val="20"/>
        </w:rPr>
        <w:t>.</w:t>
      </w:r>
    </w:p>
    <w:p w14:paraId="3FCC3288"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Denison, D.R. (1990) </w:t>
      </w:r>
      <w:r w:rsidRPr="00EE392D">
        <w:rPr>
          <w:rFonts w:ascii="Arial" w:hAnsi="Arial" w:cs="Arial"/>
          <w:i/>
          <w:iCs/>
          <w:sz w:val="20"/>
          <w:szCs w:val="20"/>
        </w:rPr>
        <w:t>Corporate Culture and Organizational Effectiveness</w:t>
      </w:r>
      <w:r w:rsidRPr="00EE392D">
        <w:rPr>
          <w:rFonts w:ascii="Arial" w:hAnsi="Arial" w:cs="Arial"/>
          <w:sz w:val="20"/>
          <w:szCs w:val="20"/>
        </w:rPr>
        <w:t>. New York: John Wiley &amp; Sons.</w:t>
      </w:r>
    </w:p>
    <w:p w14:paraId="17BB51C4"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Hofstede, G. (1998) ‘Identifying organizational subcultures: An empirical approach’, </w:t>
      </w:r>
      <w:r w:rsidRPr="00EE392D">
        <w:rPr>
          <w:rFonts w:ascii="Arial" w:hAnsi="Arial" w:cs="Arial"/>
          <w:i/>
          <w:iCs/>
          <w:sz w:val="20"/>
          <w:szCs w:val="20"/>
        </w:rPr>
        <w:t>Journal of Management Studies</w:t>
      </w:r>
      <w:r w:rsidRPr="00EE392D">
        <w:rPr>
          <w:rFonts w:ascii="Arial" w:hAnsi="Arial" w:cs="Arial"/>
          <w:sz w:val="20"/>
          <w:szCs w:val="20"/>
        </w:rPr>
        <w:t>, 35(1), pp. 1–12.</w:t>
      </w:r>
    </w:p>
    <w:p w14:paraId="083C9530"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Hofstede, G., Hofstede, G.J. and Minkov, M. (2010) </w:t>
      </w:r>
      <w:r w:rsidRPr="00EE392D">
        <w:rPr>
          <w:rFonts w:ascii="Arial" w:hAnsi="Arial" w:cs="Arial"/>
          <w:i/>
          <w:iCs/>
          <w:sz w:val="20"/>
          <w:szCs w:val="20"/>
        </w:rPr>
        <w:t>Cultures and Organizations: Software of the Mind</w:t>
      </w:r>
      <w:r w:rsidRPr="00EE392D">
        <w:rPr>
          <w:rFonts w:ascii="Arial" w:hAnsi="Arial" w:cs="Arial"/>
          <w:sz w:val="20"/>
          <w:szCs w:val="20"/>
        </w:rPr>
        <w:t xml:space="preserve">. 3rd </w:t>
      </w:r>
      <w:proofErr w:type="spellStart"/>
      <w:r w:rsidRPr="00EE392D">
        <w:rPr>
          <w:rFonts w:ascii="Arial" w:hAnsi="Arial" w:cs="Arial"/>
          <w:sz w:val="20"/>
          <w:szCs w:val="20"/>
        </w:rPr>
        <w:t>edn</w:t>
      </w:r>
      <w:proofErr w:type="spellEnd"/>
      <w:r w:rsidRPr="00EE392D">
        <w:rPr>
          <w:rFonts w:ascii="Arial" w:hAnsi="Arial" w:cs="Arial"/>
          <w:sz w:val="20"/>
          <w:szCs w:val="20"/>
        </w:rPr>
        <w:t>. New York: McGraw-Hill.</w:t>
      </w:r>
    </w:p>
    <w:p w14:paraId="173402C5"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Johnson, G., Scholes, K. and Whittington, R. (2017) </w:t>
      </w:r>
      <w:r w:rsidRPr="00EE392D">
        <w:rPr>
          <w:rFonts w:ascii="Arial" w:hAnsi="Arial" w:cs="Arial"/>
          <w:i/>
          <w:iCs/>
          <w:sz w:val="20"/>
          <w:szCs w:val="20"/>
        </w:rPr>
        <w:t>Exploring Strategy</w:t>
      </w:r>
      <w:r w:rsidRPr="00EE392D">
        <w:rPr>
          <w:rFonts w:ascii="Arial" w:hAnsi="Arial" w:cs="Arial"/>
          <w:sz w:val="20"/>
          <w:szCs w:val="20"/>
        </w:rPr>
        <w:t xml:space="preserve">. 11th </w:t>
      </w:r>
      <w:proofErr w:type="spellStart"/>
      <w:r w:rsidRPr="00EE392D">
        <w:rPr>
          <w:rFonts w:ascii="Arial" w:hAnsi="Arial" w:cs="Arial"/>
          <w:sz w:val="20"/>
          <w:szCs w:val="20"/>
        </w:rPr>
        <w:t>edn</w:t>
      </w:r>
      <w:proofErr w:type="spellEnd"/>
      <w:r w:rsidRPr="00EE392D">
        <w:rPr>
          <w:rFonts w:ascii="Arial" w:hAnsi="Arial" w:cs="Arial"/>
          <w:sz w:val="20"/>
          <w:szCs w:val="20"/>
        </w:rPr>
        <w:t>. Harlow: Pearson Education.</w:t>
      </w:r>
    </w:p>
    <w:p w14:paraId="415AF91D"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Kotter, J.P. and Heskett, J.L. (1992) </w:t>
      </w:r>
      <w:r w:rsidRPr="00EE392D">
        <w:rPr>
          <w:rFonts w:ascii="Arial" w:hAnsi="Arial" w:cs="Arial"/>
          <w:i/>
          <w:iCs/>
          <w:sz w:val="20"/>
          <w:szCs w:val="20"/>
        </w:rPr>
        <w:t>Corporate Culture and Performance</w:t>
      </w:r>
      <w:r w:rsidRPr="00EE392D">
        <w:rPr>
          <w:rFonts w:ascii="Arial" w:hAnsi="Arial" w:cs="Arial"/>
          <w:sz w:val="20"/>
          <w:szCs w:val="20"/>
        </w:rPr>
        <w:t>. New York: Free Press.</w:t>
      </w:r>
    </w:p>
    <w:p w14:paraId="5A139431"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Liker, J.K. (2004) </w:t>
      </w:r>
      <w:r w:rsidRPr="00EE392D">
        <w:rPr>
          <w:rFonts w:ascii="Arial" w:hAnsi="Arial" w:cs="Arial"/>
          <w:i/>
          <w:iCs/>
          <w:sz w:val="20"/>
          <w:szCs w:val="20"/>
        </w:rPr>
        <w:t>The Toyota Way: 14 Management Principles from the World’s Greatest Manufacturer</w:t>
      </w:r>
      <w:r w:rsidRPr="00EE392D">
        <w:rPr>
          <w:rFonts w:ascii="Arial" w:hAnsi="Arial" w:cs="Arial"/>
          <w:sz w:val="20"/>
          <w:szCs w:val="20"/>
        </w:rPr>
        <w:t>. New York: McGraw-Hill.</w:t>
      </w:r>
    </w:p>
    <w:p w14:paraId="3C2900A8"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Mullins, L.J. and Christy, G. (2016) </w:t>
      </w:r>
      <w:r w:rsidRPr="00EE392D">
        <w:rPr>
          <w:rFonts w:ascii="Arial" w:hAnsi="Arial" w:cs="Arial"/>
          <w:i/>
          <w:iCs/>
          <w:sz w:val="20"/>
          <w:szCs w:val="20"/>
        </w:rPr>
        <w:t>Management and Organisational Behaviour</w:t>
      </w:r>
      <w:r w:rsidRPr="00EE392D">
        <w:rPr>
          <w:rFonts w:ascii="Arial" w:hAnsi="Arial" w:cs="Arial"/>
          <w:sz w:val="20"/>
          <w:szCs w:val="20"/>
        </w:rPr>
        <w:t xml:space="preserve">. 11th </w:t>
      </w:r>
      <w:proofErr w:type="spellStart"/>
      <w:r w:rsidRPr="00EE392D">
        <w:rPr>
          <w:rFonts w:ascii="Arial" w:hAnsi="Arial" w:cs="Arial"/>
          <w:sz w:val="20"/>
          <w:szCs w:val="20"/>
        </w:rPr>
        <w:t>edn</w:t>
      </w:r>
      <w:proofErr w:type="spellEnd"/>
      <w:r w:rsidRPr="00EE392D">
        <w:rPr>
          <w:rFonts w:ascii="Arial" w:hAnsi="Arial" w:cs="Arial"/>
          <w:sz w:val="20"/>
          <w:szCs w:val="20"/>
        </w:rPr>
        <w:t>. Harlow: Pearson Education Limited.</w:t>
      </w:r>
    </w:p>
    <w:p w14:paraId="1B224C92"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Schein, E.H. (2010) </w:t>
      </w:r>
      <w:r w:rsidRPr="00EE392D">
        <w:rPr>
          <w:rFonts w:ascii="Arial" w:hAnsi="Arial" w:cs="Arial"/>
          <w:i/>
          <w:iCs/>
          <w:sz w:val="20"/>
          <w:szCs w:val="20"/>
        </w:rPr>
        <w:t>Organizational Culture and Leadership</w:t>
      </w:r>
      <w:r w:rsidRPr="00EE392D">
        <w:rPr>
          <w:rFonts w:ascii="Arial" w:hAnsi="Arial" w:cs="Arial"/>
          <w:sz w:val="20"/>
          <w:szCs w:val="20"/>
        </w:rPr>
        <w:t xml:space="preserve">. 4th </w:t>
      </w:r>
      <w:proofErr w:type="spellStart"/>
      <w:r w:rsidRPr="00EE392D">
        <w:rPr>
          <w:rFonts w:ascii="Arial" w:hAnsi="Arial" w:cs="Arial"/>
          <w:sz w:val="20"/>
          <w:szCs w:val="20"/>
        </w:rPr>
        <w:t>edn</w:t>
      </w:r>
      <w:proofErr w:type="spellEnd"/>
      <w:r w:rsidRPr="00EE392D">
        <w:rPr>
          <w:rFonts w:ascii="Arial" w:hAnsi="Arial" w:cs="Arial"/>
          <w:sz w:val="20"/>
          <w:szCs w:val="20"/>
        </w:rPr>
        <w:t>. San Francisco: Jossey-Bass.</w:t>
      </w:r>
    </w:p>
    <w:p w14:paraId="0DE0359D"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Toyota Motor Corporation (2024) </w:t>
      </w:r>
      <w:r w:rsidRPr="00EE392D">
        <w:rPr>
          <w:rFonts w:ascii="Arial" w:hAnsi="Arial" w:cs="Arial"/>
          <w:i/>
          <w:iCs/>
          <w:sz w:val="20"/>
          <w:szCs w:val="20"/>
        </w:rPr>
        <w:t>The Toyota Way</w:t>
      </w:r>
      <w:r w:rsidRPr="00EE392D">
        <w:rPr>
          <w:rFonts w:ascii="Arial" w:hAnsi="Arial" w:cs="Arial"/>
          <w:sz w:val="20"/>
          <w:szCs w:val="20"/>
        </w:rPr>
        <w:t xml:space="preserve">. Available at: </w:t>
      </w:r>
      <w:hyperlink r:id="rId13" w:tgtFrame="_new" w:history="1">
        <w:r w:rsidRPr="00EE392D">
          <w:rPr>
            <w:rStyle w:val="Hyperlink"/>
            <w:rFonts w:ascii="Arial" w:hAnsi="Arial" w:cs="Arial"/>
            <w:sz w:val="20"/>
            <w:szCs w:val="20"/>
          </w:rPr>
          <w:t>https://global.toyota/en/company/vision-and-philosophy/</w:t>
        </w:r>
      </w:hyperlink>
      <w:r w:rsidRPr="00EE392D">
        <w:rPr>
          <w:rFonts w:ascii="Arial" w:hAnsi="Arial" w:cs="Arial"/>
          <w:sz w:val="20"/>
          <w:szCs w:val="20"/>
        </w:rPr>
        <w:t xml:space="preserve"> (Accessed: 10 January 2026).</w:t>
      </w:r>
    </w:p>
    <w:p w14:paraId="6D7580D4"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Toyota Motor Corporation (2024) </w:t>
      </w:r>
      <w:r w:rsidRPr="00EE392D">
        <w:rPr>
          <w:rFonts w:ascii="Arial" w:hAnsi="Arial" w:cs="Arial"/>
          <w:i/>
          <w:iCs/>
          <w:sz w:val="20"/>
          <w:szCs w:val="20"/>
        </w:rPr>
        <w:t>Sustainability Data Book</w:t>
      </w:r>
      <w:r w:rsidRPr="00EE392D">
        <w:rPr>
          <w:rFonts w:ascii="Arial" w:hAnsi="Arial" w:cs="Arial"/>
          <w:sz w:val="20"/>
          <w:szCs w:val="20"/>
        </w:rPr>
        <w:t xml:space="preserve">. Available at: </w:t>
      </w:r>
      <w:hyperlink r:id="rId14" w:tgtFrame="_new" w:history="1">
        <w:r w:rsidRPr="00EE392D">
          <w:rPr>
            <w:rStyle w:val="Hyperlink"/>
            <w:rFonts w:ascii="Arial" w:hAnsi="Arial" w:cs="Arial"/>
            <w:sz w:val="20"/>
            <w:szCs w:val="20"/>
          </w:rPr>
          <w:t>https://global.toyota/en/sustainability/</w:t>
        </w:r>
      </w:hyperlink>
      <w:r w:rsidRPr="00EE392D">
        <w:rPr>
          <w:rFonts w:ascii="Arial" w:hAnsi="Arial" w:cs="Arial"/>
          <w:sz w:val="20"/>
          <w:szCs w:val="20"/>
        </w:rPr>
        <w:t xml:space="preserve"> (Accessed: 10 January 2026).</w:t>
      </w:r>
    </w:p>
    <w:p w14:paraId="4FDC3914"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Womack, J.P. and Jones, D.T. (2003) </w:t>
      </w:r>
      <w:r w:rsidRPr="00EE392D">
        <w:rPr>
          <w:rFonts w:ascii="Arial" w:hAnsi="Arial" w:cs="Arial"/>
          <w:i/>
          <w:iCs/>
          <w:sz w:val="20"/>
          <w:szCs w:val="20"/>
        </w:rPr>
        <w:t>Lean Thinking: Banish Waste and Create Wealth in Your Corporation</w:t>
      </w:r>
      <w:r w:rsidRPr="00EE392D">
        <w:rPr>
          <w:rFonts w:ascii="Arial" w:hAnsi="Arial" w:cs="Arial"/>
          <w:sz w:val="20"/>
          <w:szCs w:val="20"/>
        </w:rPr>
        <w:t>. London: Simon &amp; Schuster.</w:t>
      </w:r>
    </w:p>
    <w:p w14:paraId="4E869C0A" w14:textId="77777777" w:rsidR="00EE392D" w:rsidRPr="00EE392D" w:rsidRDefault="00EE392D" w:rsidP="00EE392D">
      <w:pPr>
        <w:rPr>
          <w:rFonts w:ascii="Arial" w:hAnsi="Arial" w:cs="Arial"/>
          <w:sz w:val="20"/>
          <w:szCs w:val="20"/>
        </w:rPr>
      </w:pPr>
      <w:r w:rsidRPr="00EE392D">
        <w:rPr>
          <w:rFonts w:ascii="Arial" w:hAnsi="Arial" w:cs="Arial"/>
          <w:sz w:val="20"/>
          <w:szCs w:val="20"/>
        </w:rPr>
        <w:t xml:space="preserve">Yin, R.K. (2018) </w:t>
      </w:r>
      <w:r w:rsidRPr="00EE392D">
        <w:rPr>
          <w:rFonts w:ascii="Arial" w:hAnsi="Arial" w:cs="Arial"/>
          <w:i/>
          <w:iCs/>
          <w:sz w:val="20"/>
          <w:szCs w:val="20"/>
        </w:rPr>
        <w:t>Case Study Research and Applications: Design and Methods</w:t>
      </w:r>
      <w:r w:rsidRPr="00EE392D">
        <w:rPr>
          <w:rFonts w:ascii="Arial" w:hAnsi="Arial" w:cs="Arial"/>
          <w:sz w:val="20"/>
          <w:szCs w:val="20"/>
        </w:rPr>
        <w:t xml:space="preserve">. 6th </w:t>
      </w:r>
      <w:proofErr w:type="spellStart"/>
      <w:r w:rsidRPr="00EE392D">
        <w:rPr>
          <w:rFonts w:ascii="Arial" w:hAnsi="Arial" w:cs="Arial"/>
          <w:sz w:val="20"/>
          <w:szCs w:val="20"/>
        </w:rPr>
        <w:t>edn</w:t>
      </w:r>
      <w:proofErr w:type="spellEnd"/>
      <w:r w:rsidRPr="00EE392D">
        <w:rPr>
          <w:rFonts w:ascii="Arial" w:hAnsi="Arial" w:cs="Arial"/>
          <w:sz w:val="20"/>
          <w:szCs w:val="20"/>
        </w:rPr>
        <w:t>. Thousand Oaks, CA: SAGE.</w:t>
      </w:r>
    </w:p>
    <w:p w14:paraId="28D2BA9C" w14:textId="77777777" w:rsidR="00EE392D" w:rsidRPr="00EE392D" w:rsidRDefault="00EE392D" w:rsidP="00EE392D"/>
    <w:p w14:paraId="7BF45F08" w14:textId="77777777" w:rsidR="00EE392D" w:rsidRDefault="00EE392D"/>
    <w:sectPr w:rsidR="00EE392D" w:rsidSect="00574E2C">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AA4512" w14:textId="77777777" w:rsidR="00A525F6" w:rsidRDefault="00A525F6" w:rsidP="0079658E">
      <w:pPr>
        <w:spacing w:after="0" w:line="240" w:lineRule="auto"/>
      </w:pPr>
      <w:r>
        <w:separator/>
      </w:r>
    </w:p>
  </w:endnote>
  <w:endnote w:type="continuationSeparator" w:id="0">
    <w:p w14:paraId="37754C0F" w14:textId="77777777" w:rsidR="00A525F6" w:rsidRDefault="00A525F6" w:rsidP="00796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9474511"/>
      <w:docPartObj>
        <w:docPartGallery w:val="Page Numbers (Bottom of Page)"/>
        <w:docPartUnique/>
      </w:docPartObj>
    </w:sdtPr>
    <w:sdtEndPr>
      <w:rPr>
        <w:noProof/>
      </w:rPr>
    </w:sdtEndPr>
    <w:sdtContent>
      <w:p w14:paraId="48F0C892" w14:textId="16A3B2D8" w:rsidR="00DB0DE1" w:rsidRDefault="00DB0D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F98AD3" w14:textId="77777777" w:rsidR="00DB0DE1" w:rsidRDefault="00DB0D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30187" w14:textId="77777777" w:rsidR="00A525F6" w:rsidRDefault="00A525F6" w:rsidP="0079658E">
      <w:pPr>
        <w:spacing w:after="0" w:line="240" w:lineRule="auto"/>
      </w:pPr>
      <w:r>
        <w:separator/>
      </w:r>
    </w:p>
  </w:footnote>
  <w:footnote w:type="continuationSeparator" w:id="0">
    <w:p w14:paraId="1FACFE20" w14:textId="77777777" w:rsidR="00A525F6" w:rsidRDefault="00A525F6" w:rsidP="00796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3F77DD"/>
    <w:multiLevelType w:val="hybridMultilevel"/>
    <w:tmpl w:val="812E4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073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92D"/>
    <w:rsid w:val="000010A1"/>
    <w:rsid w:val="00005B58"/>
    <w:rsid w:val="00024432"/>
    <w:rsid w:val="00026784"/>
    <w:rsid w:val="0003086B"/>
    <w:rsid w:val="00040099"/>
    <w:rsid w:val="00045E82"/>
    <w:rsid w:val="00067DE2"/>
    <w:rsid w:val="00070E3B"/>
    <w:rsid w:val="00093C0E"/>
    <w:rsid w:val="000B0377"/>
    <w:rsid w:val="000B751D"/>
    <w:rsid w:val="000F022C"/>
    <w:rsid w:val="000F5A4B"/>
    <w:rsid w:val="0011731E"/>
    <w:rsid w:val="0012442A"/>
    <w:rsid w:val="00133A30"/>
    <w:rsid w:val="001448CF"/>
    <w:rsid w:val="00160C58"/>
    <w:rsid w:val="001626A3"/>
    <w:rsid w:val="00167E96"/>
    <w:rsid w:val="00170DFB"/>
    <w:rsid w:val="00172D68"/>
    <w:rsid w:val="001A4CD0"/>
    <w:rsid w:val="001A7B49"/>
    <w:rsid w:val="001D22EF"/>
    <w:rsid w:val="002018D5"/>
    <w:rsid w:val="00210225"/>
    <w:rsid w:val="00210F99"/>
    <w:rsid w:val="00215D61"/>
    <w:rsid w:val="00220AAD"/>
    <w:rsid w:val="00224025"/>
    <w:rsid w:val="002454ED"/>
    <w:rsid w:val="00246042"/>
    <w:rsid w:val="0025611D"/>
    <w:rsid w:val="002659B1"/>
    <w:rsid w:val="00270B06"/>
    <w:rsid w:val="00283657"/>
    <w:rsid w:val="00287DD4"/>
    <w:rsid w:val="0029757F"/>
    <w:rsid w:val="002B4C1A"/>
    <w:rsid w:val="002C5E94"/>
    <w:rsid w:val="002D2ADF"/>
    <w:rsid w:val="00317FC3"/>
    <w:rsid w:val="00326381"/>
    <w:rsid w:val="003306B5"/>
    <w:rsid w:val="00342DD6"/>
    <w:rsid w:val="00346A53"/>
    <w:rsid w:val="00360E81"/>
    <w:rsid w:val="00367179"/>
    <w:rsid w:val="003A3F0F"/>
    <w:rsid w:val="003C6678"/>
    <w:rsid w:val="003D1D07"/>
    <w:rsid w:val="003E1C99"/>
    <w:rsid w:val="003E48AD"/>
    <w:rsid w:val="003E6290"/>
    <w:rsid w:val="003F7BD0"/>
    <w:rsid w:val="00404BB5"/>
    <w:rsid w:val="00414358"/>
    <w:rsid w:val="00415AC3"/>
    <w:rsid w:val="004261A7"/>
    <w:rsid w:val="004264E6"/>
    <w:rsid w:val="00433A13"/>
    <w:rsid w:val="00441C0D"/>
    <w:rsid w:val="00480F73"/>
    <w:rsid w:val="004B0382"/>
    <w:rsid w:val="004B2FC3"/>
    <w:rsid w:val="004C0117"/>
    <w:rsid w:val="004C4656"/>
    <w:rsid w:val="004D4C21"/>
    <w:rsid w:val="004F0BF9"/>
    <w:rsid w:val="00512211"/>
    <w:rsid w:val="00523B4E"/>
    <w:rsid w:val="005248BB"/>
    <w:rsid w:val="005251B1"/>
    <w:rsid w:val="00534EF6"/>
    <w:rsid w:val="00536BBE"/>
    <w:rsid w:val="00545737"/>
    <w:rsid w:val="005460B0"/>
    <w:rsid w:val="00550177"/>
    <w:rsid w:val="00550E4E"/>
    <w:rsid w:val="0055723A"/>
    <w:rsid w:val="00557498"/>
    <w:rsid w:val="00560408"/>
    <w:rsid w:val="00563F13"/>
    <w:rsid w:val="00574E2C"/>
    <w:rsid w:val="00577AAC"/>
    <w:rsid w:val="00596287"/>
    <w:rsid w:val="005A066E"/>
    <w:rsid w:val="005A6F1C"/>
    <w:rsid w:val="005C1B14"/>
    <w:rsid w:val="005C4BEC"/>
    <w:rsid w:val="005C71B6"/>
    <w:rsid w:val="005D25CD"/>
    <w:rsid w:val="005D289D"/>
    <w:rsid w:val="005E4ED4"/>
    <w:rsid w:val="005E759F"/>
    <w:rsid w:val="005E7796"/>
    <w:rsid w:val="0060551F"/>
    <w:rsid w:val="006250A5"/>
    <w:rsid w:val="00633E94"/>
    <w:rsid w:val="00651343"/>
    <w:rsid w:val="006538C2"/>
    <w:rsid w:val="00661AC7"/>
    <w:rsid w:val="006829F3"/>
    <w:rsid w:val="0068477A"/>
    <w:rsid w:val="006A146D"/>
    <w:rsid w:val="006B6CFF"/>
    <w:rsid w:val="006C3ACF"/>
    <w:rsid w:val="006C7443"/>
    <w:rsid w:val="006D6BF8"/>
    <w:rsid w:val="006F5A6D"/>
    <w:rsid w:val="00704BF2"/>
    <w:rsid w:val="007135CC"/>
    <w:rsid w:val="00730B1B"/>
    <w:rsid w:val="00736132"/>
    <w:rsid w:val="00736AF7"/>
    <w:rsid w:val="0075369D"/>
    <w:rsid w:val="0079658E"/>
    <w:rsid w:val="007C192E"/>
    <w:rsid w:val="007D02CB"/>
    <w:rsid w:val="007E0698"/>
    <w:rsid w:val="007E4DCF"/>
    <w:rsid w:val="007F2354"/>
    <w:rsid w:val="007F4CB9"/>
    <w:rsid w:val="008128EC"/>
    <w:rsid w:val="008403FB"/>
    <w:rsid w:val="00841E79"/>
    <w:rsid w:val="00851E7B"/>
    <w:rsid w:val="008753BE"/>
    <w:rsid w:val="00881D31"/>
    <w:rsid w:val="00883E20"/>
    <w:rsid w:val="00896009"/>
    <w:rsid w:val="008A0646"/>
    <w:rsid w:val="008A7730"/>
    <w:rsid w:val="008C400D"/>
    <w:rsid w:val="008D23C7"/>
    <w:rsid w:val="008F4A8A"/>
    <w:rsid w:val="008F5A91"/>
    <w:rsid w:val="00901810"/>
    <w:rsid w:val="00906DC3"/>
    <w:rsid w:val="00911F1D"/>
    <w:rsid w:val="00912FD6"/>
    <w:rsid w:val="0093157B"/>
    <w:rsid w:val="0094167A"/>
    <w:rsid w:val="00964340"/>
    <w:rsid w:val="009650B2"/>
    <w:rsid w:val="00973ACC"/>
    <w:rsid w:val="00976A10"/>
    <w:rsid w:val="00990154"/>
    <w:rsid w:val="009A0A28"/>
    <w:rsid w:val="009A2EAE"/>
    <w:rsid w:val="009B1A0A"/>
    <w:rsid w:val="009B2DAD"/>
    <w:rsid w:val="009C2946"/>
    <w:rsid w:val="009C715D"/>
    <w:rsid w:val="009D3250"/>
    <w:rsid w:val="009D4CF1"/>
    <w:rsid w:val="009E1A8C"/>
    <w:rsid w:val="009E402E"/>
    <w:rsid w:val="009F6883"/>
    <w:rsid w:val="00A156C9"/>
    <w:rsid w:val="00A525F6"/>
    <w:rsid w:val="00A84D41"/>
    <w:rsid w:val="00AA562F"/>
    <w:rsid w:val="00AC38AC"/>
    <w:rsid w:val="00AD0A6A"/>
    <w:rsid w:val="00B01AAA"/>
    <w:rsid w:val="00B21466"/>
    <w:rsid w:val="00B325D8"/>
    <w:rsid w:val="00B427BE"/>
    <w:rsid w:val="00B47533"/>
    <w:rsid w:val="00B602D8"/>
    <w:rsid w:val="00B66571"/>
    <w:rsid w:val="00B769DE"/>
    <w:rsid w:val="00B8642C"/>
    <w:rsid w:val="00B926BD"/>
    <w:rsid w:val="00BA731C"/>
    <w:rsid w:val="00BC44E3"/>
    <w:rsid w:val="00BD504F"/>
    <w:rsid w:val="00BE3BB7"/>
    <w:rsid w:val="00C0143D"/>
    <w:rsid w:val="00C05EE5"/>
    <w:rsid w:val="00C127AF"/>
    <w:rsid w:val="00C14F18"/>
    <w:rsid w:val="00C255DA"/>
    <w:rsid w:val="00C268DF"/>
    <w:rsid w:val="00C53F27"/>
    <w:rsid w:val="00C6519A"/>
    <w:rsid w:val="00C7670E"/>
    <w:rsid w:val="00CD0FC9"/>
    <w:rsid w:val="00CD4CA4"/>
    <w:rsid w:val="00CE2B59"/>
    <w:rsid w:val="00CE3501"/>
    <w:rsid w:val="00CE5F19"/>
    <w:rsid w:val="00D023F3"/>
    <w:rsid w:val="00D1026F"/>
    <w:rsid w:val="00D1195E"/>
    <w:rsid w:val="00D141B0"/>
    <w:rsid w:val="00D23325"/>
    <w:rsid w:val="00D24094"/>
    <w:rsid w:val="00D50915"/>
    <w:rsid w:val="00D66217"/>
    <w:rsid w:val="00D7244B"/>
    <w:rsid w:val="00D7523A"/>
    <w:rsid w:val="00D86B54"/>
    <w:rsid w:val="00DA6CD0"/>
    <w:rsid w:val="00DB0DE1"/>
    <w:rsid w:val="00DC2745"/>
    <w:rsid w:val="00DF1AF7"/>
    <w:rsid w:val="00DF2559"/>
    <w:rsid w:val="00E05635"/>
    <w:rsid w:val="00E13170"/>
    <w:rsid w:val="00E16FD6"/>
    <w:rsid w:val="00E24D99"/>
    <w:rsid w:val="00EC3E3B"/>
    <w:rsid w:val="00ED5041"/>
    <w:rsid w:val="00EE392D"/>
    <w:rsid w:val="00EF2203"/>
    <w:rsid w:val="00EF7467"/>
    <w:rsid w:val="00F1191D"/>
    <w:rsid w:val="00F17774"/>
    <w:rsid w:val="00F24C01"/>
    <w:rsid w:val="00F26D8B"/>
    <w:rsid w:val="00F4578A"/>
    <w:rsid w:val="00F50689"/>
    <w:rsid w:val="00F5358D"/>
    <w:rsid w:val="00F56479"/>
    <w:rsid w:val="00F81215"/>
    <w:rsid w:val="00FA16BD"/>
    <w:rsid w:val="00FD6FB1"/>
    <w:rsid w:val="00FE27D7"/>
    <w:rsid w:val="00FE3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B1262"/>
  <w15:chartTrackingRefBased/>
  <w15:docId w15:val="{7F13363D-4FE4-4480-885E-2BADA038D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9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39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39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39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39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9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9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9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9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9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39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39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39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39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39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9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9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92D"/>
    <w:rPr>
      <w:rFonts w:eastAsiaTheme="majorEastAsia" w:cstheme="majorBidi"/>
      <w:color w:val="272727" w:themeColor="text1" w:themeTint="D8"/>
    </w:rPr>
  </w:style>
  <w:style w:type="paragraph" w:styleId="Title">
    <w:name w:val="Title"/>
    <w:basedOn w:val="Normal"/>
    <w:next w:val="Normal"/>
    <w:link w:val="TitleChar"/>
    <w:uiPriority w:val="10"/>
    <w:qFormat/>
    <w:rsid w:val="00EE39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9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9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9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92D"/>
    <w:pPr>
      <w:spacing w:before="160"/>
      <w:jc w:val="center"/>
    </w:pPr>
    <w:rPr>
      <w:i/>
      <w:iCs/>
      <w:color w:val="404040" w:themeColor="text1" w:themeTint="BF"/>
    </w:rPr>
  </w:style>
  <w:style w:type="character" w:customStyle="1" w:styleId="QuoteChar">
    <w:name w:val="Quote Char"/>
    <w:basedOn w:val="DefaultParagraphFont"/>
    <w:link w:val="Quote"/>
    <w:uiPriority w:val="29"/>
    <w:rsid w:val="00EE392D"/>
    <w:rPr>
      <w:i/>
      <w:iCs/>
      <w:color w:val="404040" w:themeColor="text1" w:themeTint="BF"/>
    </w:rPr>
  </w:style>
  <w:style w:type="paragraph" w:styleId="ListParagraph">
    <w:name w:val="List Paragraph"/>
    <w:basedOn w:val="Normal"/>
    <w:uiPriority w:val="34"/>
    <w:qFormat/>
    <w:rsid w:val="00EE392D"/>
    <w:pPr>
      <w:ind w:left="720"/>
      <w:contextualSpacing/>
    </w:pPr>
  </w:style>
  <w:style w:type="character" w:styleId="IntenseEmphasis">
    <w:name w:val="Intense Emphasis"/>
    <w:basedOn w:val="DefaultParagraphFont"/>
    <w:uiPriority w:val="21"/>
    <w:qFormat/>
    <w:rsid w:val="00EE392D"/>
    <w:rPr>
      <w:i/>
      <w:iCs/>
      <w:color w:val="0F4761" w:themeColor="accent1" w:themeShade="BF"/>
    </w:rPr>
  </w:style>
  <w:style w:type="paragraph" w:styleId="IntenseQuote">
    <w:name w:val="Intense Quote"/>
    <w:basedOn w:val="Normal"/>
    <w:next w:val="Normal"/>
    <w:link w:val="IntenseQuoteChar"/>
    <w:uiPriority w:val="30"/>
    <w:qFormat/>
    <w:rsid w:val="00EE39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92D"/>
    <w:rPr>
      <w:i/>
      <w:iCs/>
      <w:color w:val="0F4761" w:themeColor="accent1" w:themeShade="BF"/>
    </w:rPr>
  </w:style>
  <w:style w:type="character" w:styleId="IntenseReference">
    <w:name w:val="Intense Reference"/>
    <w:basedOn w:val="DefaultParagraphFont"/>
    <w:uiPriority w:val="32"/>
    <w:qFormat/>
    <w:rsid w:val="00EE392D"/>
    <w:rPr>
      <w:b/>
      <w:bCs/>
      <w:smallCaps/>
      <w:color w:val="0F4761" w:themeColor="accent1" w:themeShade="BF"/>
      <w:spacing w:val="5"/>
    </w:rPr>
  </w:style>
  <w:style w:type="character" w:styleId="Hyperlink">
    <w:name w:val="Hyperlink"/>
    <w:basedOn w:val="DefaultParagraphFont"/>
    <w:uiPriority w:val="99"/>
    <w:unhideWhenUsed/>
    <w:rsid w:val="00EE392D"/>
    <w:rPr>
      <w:color w:val="467886" w:themeColor="hyperlink"/>
      <w:u w:val="single"/>
    </w:rPr>
  </w:style>
  <w:style w:type="character" w:styleId="UnresolvedMention">
    <w:name w:val="Unresolved Mention"/>
    <w:basedOn w:val="DefaultParagraphFont"/>
    <w:uiPriority w:val="99"/>
    <w:semiHidden/>
    <w:unhideWhenUsed/>
    <w:rsid w:val="00EE392D"/>
    <w:rPr>
      <w:color w:val="605E5C"/>
      <w:shd w:val="clear" w:color="auto" w:fill="E1DFDD"/>
    </w:rPr>
  </w:style>
  <w:style w:type="paragraph" w:styleId="TOCHeading">
    <w:name w:val="TOC Heading"/>
    <w:basedOn w:val="Heading1"/>
    <w:next w:val="Normal"/>
    <w:uiPriority w:val="39"/>
    <w:unhideWhenUsed/>
    <w:qFormat/>
    <w:rsid w:val="0079658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9658E"/>
    <w:pPr>
      <w:spacing w:after="100"/>
    </w:pPr>
  </w:style>
  <w:style w:type="paragraph" w:styleId="TOC2">
    <w:name w:val="toc 2"/>
    <w:basedOn w:val="Normal"/>
    <w:next w:val="Normal"/>
    <w:autoRedefine/>
    <w:uiPriority w:val="39"/>
    <w:unhideWhenUsed/>
    <w:rsid w:val="0079658E"/>
    <w:pPr>
      <w:spacing w:after="100"/>
      <w:ind w:left="240"/>
    </w:pPr>
  </w:style>
  <w:style w:type="paragraph" w:styleId="Header">
    <w:name w:val="header"/>
    <w:basedOn w:val="Normal"/>
    <w:link w:val="HeaderChar"/>
    <w:uiPriority w:val="99"/>
    <w:unhideWhenUsed/>
    <w:rsid w:val="00796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58E"/>
  </w:style>
  <w:style w:type="paragraph" w:styleId="Footer">
    <w:name w:val="footer"/>
    <w:basedOn w:val="Normal"/>
    <w:link w:val="FooterChar"/>
    <w:uiPriority w:val="99"/>
    <w:unhideWhenUsed/>
    <w:rsid w:val="00796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58E"/>
  </w:style>
  <w:style w:type="paragraph" w:styleId="NoSpacing">
    <w:name w:val="No Spacing"/>
    <w:link w:val="NoSpacingChar"/>
    <w:uiPriority w:val="1"/>
    <w:qFormat/>
    <w:rsid w:val="00574E2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74E2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global.toyota/en/company/vision-and-philosophy/"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global.toyota/en/sustainability/"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B35D91-EE99-4D8F-BC86-CD9B7C37B939}" type="doc">
      <dgm:prSet loTypeId="urn:microsoft.com/office/officeart/2005/8/layout/orgChart1" loCatId="hierarchy" qsTypeId="urn:microsoft.com/office/officeart/2005/8/quickstyle/simple3" qsCatId="simple" csTypeId="urn:microsoft.com/office/officeart/2005/8/colors/accent0_1" csCatId="mainScheme" phldr="1"/>
      <dgm:spPr/>
      <dgm:t>
        <a:bodyPr/>
        <a:lstStyle/>
        <a:p>
          <a:endParaRPr lang="en-GB"/>
        </a:p>
      </dgm:t>
    </dgm:pt>
    <dgm:pt modelId="{37C5C872-907F-4505-8536-7BEECD1F61BA}">
      <dgm:prSet phldrT="[Text]" custT="1"/>
      <dgm:spPr/>
      <dgm:t>
        <a:bodyPr/>
        <a:lstStyle/>
        <a:p>
          <a:r>
            <a:rPr lang="en-GB" sz="1000">
              <a:latin typeface="Arial" panose="020B0604020202020204" pitchFamily="34" charset="0"/>
              <a:cs typeface="Arial" panose="020B0604020202020204" pitchFamily="34" charset="0"/>
            </a:rPr>
            <a:t>Operations / Production</a:t>
          </a:r>
        </a:p>
      </dgm:t>
    </dgm:pt>
    <dgm:pt modelId="{4F05CBF1-1612-490A-AEB9-7021FD14A6E0}" type="parTrans" cxnId="{D1DB0C1A-7D6F-449C-8999-E80F18D2036F}">
      <dgm:prSet/>
      <dgm:spPr/>
      <dgm:t>
        <a:bodyPr/>
        <a:lstStyle/>
        <a:p>
          <a:endParaRPr lang="en-GB"/>
        </a:p>
      </dgm:t>
    </dgm:pt>
    <dgm:pt modelId="{A789B9FC-AAC6-47BE-ADD4-0878D704BE2E}" type="sibTrans" cxnId="{D1DB0C1A-7D6F-449C-8999-E80F18D2036F}">
      <dgm:prSet/>
      <dgm:spPr/>
      <dgm:t>
        <a:bodyPr/>
        <a:lstStyle/>
        <a:p>
          <a:endParaRPr lang="en-GB"/>
        </a:p>
      </dgm:t>
    </dgm:pt>
    <dgm:pt modelId="{34A9604D-F86E-44B4-9025-068F2ADED4F6}">
      <dgm:prSet phldrT="[Text]"/>
      <dgm:spPr/>
      <dgm:t>
        <a:bodyPr/>
        <a:lstStyle/>
        <a:p>
          <a:r>
            <a:rPr lang="en-GB"/>
            <a:t>Manufacturing</a:t>
          </a:r>
        </a:p>
      </dgm:t>
    </dgm:pt>
    <dgm:pt modelId="{57090C63-ED3A-4539-A7DA-75BFD9B0BE04}" type="parTrans" cxnId="{003DCD43-BAB8-43A7-A9C0-F062744ABB08}">
      <dgm:prSet/>
      <dgm:spPr/>
      <dgm:t>
        <a:bodyPr/>
        <a:lstStyle/>
        <a:p>
          <a:endParaRPr lang="en-GB"/>
        </a:p>
      </dgm:t>
    </dgm:pt>
    <dgm:pt modelId="{D117A69D-A901-4FB6-897D-A8A09F34C398}" type="sibTrans" cxnId="{003DCD43-BAB8-43A7-A9C0-F062744ABB08}">
      <dgm:prSet/>
      <dgm:spPr/>
      <dgm:t>
        <a:bodyPr/>
        <a:lstStyle/>
        <a:p>
          <a:endParaRPr lang="en-GB"/>
        </a:p>
      </dgm:t>
    </dgm:pt>
    <dgm:pt modelId="{474AA831-FE05-4D42-9988-F1F35CED1930}">
      <dgm:prSet custT="1"/>
      <dgm:spPr/>
      <dgm:t>
        <a:bodyPr/>
        <a:lstStyle/>
        <a:p>
          <a:r>
            <a:rPr lang="en-GB" sz="1400" b="1">
              <a:latin typeface="Arial" panose="020B0604020202020204" pitchFamily="34" charset="0"/>
              <a:cs typeface="Arial" panose="020B0604020202020204" pitchFamily="34" charset="0"/>
            </a:rPr>
            <a:t>Toyota Motor Corporation CEO</a:t>
          </a:r>
        </a:p>
      </dgm:t>
    </dgm:pt>
    <dgm:pt modelId="{9C03E111-3A32-4D85-A440-C8ECEB91A7F5}" type="parTrans" cxnId="{5EE527E8-C983-453C-BB2D-70B5AB5394F2}">
      <dgm:prSet/>
      <dgm:spPr/>
      <dgm:t>
        <a:bodyPr/>
        <a:lstStyle/>
        <a:p>
          <a:endParaRPr lang="en-GB"/>
        </a:p>
      </dgm:t>
    </dgm:pt>
    <dgm:pt modelId="{DA0949F7-3A12-49A5-A952-8425A068EAAD}" type="sibTrans" cxnId="{5EE527E8-C983-453C-BB2D-70B5AB5394F2}">
      <dgm:prSet/>
      <dgm:spPr/>
      <dgm:t>
        <a:bodyPr/>
        <a:lstStyle/>
        <a:p>
          <a:endParaRPr lang="en-GB"/>
        </a:p>
      </dgm:t>
    </dgm:pt>
    <dgm:pt modelId="{B12C10DB-8458-4B7F-B0DA-E4EE8FB5C674}">
      <dgm:prSet/>
      <dgm:spPr/>
      <dgm:t>
        <a:bodyPr/>
        <a:lstStyle/>
        <a:p>
          <a:r>
            <a:rPr lang="en-GB"/>
            <a:t>Vehicule Design</a:t>
          </a:r>
        </a:p>
      </dgm:t>
    </dgm:pt>
    <dgm:pt modelId="{F078C057-2AA2-4A49-A47A-E7D13E0274AC}" type="parTrans" cxnId="{8BAF1942-BC4B-49DB-8F23-324A4A11EBFE}">
      <dgm:prSet/>
      <dgm:spPr/>
      <dgm:t>
        <a:bodyPr/>
        <a:lstStyle/>
        <a:p>
          <a:endParaRPr lang="en-GB"/>
        </a:p>
      </dgm:t>
    </dgm:pt>
    <dgm:pt modelId="{0BBA1A11-1136-411B-831E-BFB0A9DFF257}" type="sibTrans" cxnId="{8BAF1942-BC4B-49DB-8F23-324A4A11EBFE}">
      <dgm:prSet/>
      <dgm:spPr/>
      <dgm:t>
        <a:bodyPr/>
        <a:lstStyle/>
        <a:p>
          <a:endParaRPr lang="en-GB"/>
        </a:p>
      </dgm:t>
    </dgm:pt>
    <dgm:pt modelId="{C7F60317-C81F-4F8C-8ECF-C9C645B7FBE6}">
      <dgm:prSet custT="1"/>
      <dgm:spPr/>
      <dgm:t>
        <a:bodyPr/>
        <a:lstStyle/>
        <a:p>
          <a:r>
            <a:rPr lang="en-GB" sz="1000">
              <a:latin typeface="Arial" panose="020B0604020202020204" pitchFamily="34" charset="0"/>
              <a:cs typeface="Arial" panose="020B0604020202020204" pitchFamily="34" charset="0"/>
            </a:rPr>
            <a:t>Supply Chain / Procurement</a:t>
          </a:r>
        </a:p>
      </dgm:t>
    </dgm:pt>
    <dgm:pt modelId="{D48CE13E-5AEC-4254-B782-C8D6FD572138}" type="parTrans" cxnId="{A8FB7596-CA48-4C02-9A04-FCE9BE4C07E6}">
      <dgm:prSet/>
      <dgm:spPr/>
      <dgm:t>
        <a:bodyPr/>
        <a:lstStyle/>
        <a:p>
          <a:endParaRPr lang="en-GB"/>
        </a:p>
      </dgm:t>
    </dgm:pt>
    <dgm:pt modelId="{D4BF35C6-4234-4CC4-9492-4CDEBAA3F06A}" type="sibTrans" cxnId="{A8FB7596-CA48-4C02-9A04-FCE9BE4C07E6}">
      <dgm:prSet/>
      <dgm:spPr/>
      <dgm:t>
        <a:bodyPr/>
        <a:lstStyle/>
        <a:p>
          <a:endParaRPr lang="en-GB"/>
        </a:p>
      </dgm:t>
    </dgm:pt>
    <dgm:pt modelId="{F4B9129B-3AD9-4F60-816E-668DBA62235C}">
      <dgm:prSet/>
      <dgm:spPr/>
      <dgm:t>
        <a:bodyPr/>
        <a:lstStyle/>
        <a:p>
          <a:r>
            <a:rPr lang="en-GB"/>
            <a:t>Logistics</a:t>
          </a:r>
        </a:p>
      </dgm:t>
    </dgm:pt>
    <dgm:pt modelId="{22E71328-A9E1-4814-B10F-3AB38D772AE0}" type="parTrans" cxnId="{F258DD8B-C8C7-4ACB-9F56-776A18E44455}">
      <dgm:prSet/>
      <dgm:spPr/>
      <dgm:t>
        <a:bodyPr/>
        <a:lstStyle/>
        <a:p>
          <a:endParaRPr lang="en-GB"/>
        </a:p>
      </dgm:t>
    </dgm:pt>
    <dgm:pt modelId="{D2389390-231D-4C75-97AA-1DCB968ACA12}" type="sibTrans" cxnId="{F258DD8B-C8C7-4ACB-9F56-776A18E44455}">
      <dgm:prSet/>
      <dgm:spPr/>
      <dgm:t>
        <a:bodyPr/>
        <a:lstStyle/>
        <a:p>
          <a:endParaRPr lang="en-GB"/>
        </a:p>
      </dgm:t>
    </dgm:pt>
    <dgm:pt modelId="{6AEA976D-C403-4432-9033-74AE029FB8EE}">
      <dgm:prSet/>
      <dgm:spPr/>
      <dgm:t>
        <a:bodyPr/>
        <a:lstStyle/>
        <a:p>
          <a:r>
            <a:rPr lang="en-GB"/>
            <a:t>Inventory Management</a:t>
          </a:r>
        </a:p>
      </dgm:t>
    </dgm:pt>
    <dgm:pt modelId="{CD68D7AB-696D-4A5C-844A-E50BC89A0922}" type="parTrans" cxnId="{CD22AAD2-7612-4F2F-BD0D-25C3D7625459}">
      <dgm:prSet/>
      <dgm:spPr/>
      <dgm:t>
        <a:bodyPr/>
        <a:lstStyle/>
        <a:p>
          <a:endParaRPr lang="en-GB"/>
        </a:p>
      </dgm:t>
    </dgm:pt>
    <dgm:pt modelId="{E59D4A54-FE86-4FDC-89EF-189C7E2D3152}" type="sibTrans" cxnId="{CD22AAD2-7612-4F2F-BD0D-25C3D7625459}">
      <dgm:prSet/>
      <dgm:spPr/>
      <dgm:t>
        <a:bodyPr/>
        <a:lstStyle/>
        <a:p>
          <a:endParaRPr lang="en-GB"/>
        </a:p>
      </dgm:t>
    </dgm:pt>
    <dgm:pt modelId="{3F30AA4C-7192-4103-ADB6-C05EDE7254CE}">
      <dgm:prSet custT="1"/>
      <dgm:spPr/>
      <dgm:t>
        <a:bodyPr/>
        <a:lstStyle/>
        <a:p>
          <a:r>
            <a:rPr lang="en-GB" sz="1000">
              <a:latin typeface="Arial" panose="020B0604020202020204" pitchFamily="34" charset="0"/>
              <a:cs typeface="Arial" panose="020B0604020202020204" pitchFamily="34" charset="0"/>
            </a:rPr>
            <a:t>Human Resources</a:t>
          </a:r>
        </a:p>
      </dgm:t>
    </dgm:pt>
    <dgm:pt modelId="{AAF4D54E-B667-4484-B5A6-6597E7B24CAF}" type="parTrans" cxnId="{963E9407-697D-4496-8CD0-87B636D3CECA}">
      <dgm:prSet/>
      <dgm:spPr/>
      <dgm:t>
        <a:bodyPr/>
        <a:lstStyle/>
        <a:p>
          <a:endParaRPr lang="en-GB"/>
        </a:p>
      </dgm:t>
    </dgm:pt>
    <dgm:pt modelId="{E4A0730D-C63A-4E7A-8EEB-4EFAC8568C31}" type="sibTrans" cxnId="{963E9407-697D-4496-8CD0-87B636D3CECA}">
      <dgm:prSet/>
      <dgm:spPr/>
      <dgm:t>
        <a:bodyPr/>
        <a:lstStyle/>
        <a:p>
          <a:endParaRPr lang="en-GB"/>
        </a:p>
      </dgm:t>
    </dgm:pt>
    <dgm:pt modelId="{9E9C1F7B-40AB-4C74-BB58-CDEE703CD4F3}">
      <dgm:prSet custT="1"/>
      <dgm:spPr/>
      <dgm:t>
        <a:bodyPr/>
        <a:lstStyle/>
        <a:p>
          <a:r>
            <a:rPr lang="en-GB" sz="1000">
              <a:latin typeface="Arial" panose="020B0604020202020204" pitchFamily="34" charset="0"/>
              <a:cs typeface="Arial" panose="020B0604020202020204" pitchFamily="34" charset="0"/>
            </a:rPr>
            <a:t>Marketing &amp; Sales</a:t>
          </a:r>
        </a:p>
      </dgm:t>
    </dgm:pt>
    <dgm:pt modelId="{A4B4CDB7-3292-47D3-8345-FA9B8F426E1E}" type="parTrans" cxnId="{78A45A7D-DDA0-4A74-AA97-73B8CC659112}">
      <dgm:prSet/>
      <dgm:spPr/>
      <dgm:t>
        <a:bodyPr/>
        <a:lstStyle/>
        <a:p>
          <a:endParaRPr lang="en-GB"/>
        </a:p>
      </dgm:t>
    </dgm:pt>
    <dgm:pt modelId="{3CEBA152-D08C-4228-A6BA-176C468CED9D}" type="sibTrans" cxnId="{78A45A7D-DDA0-4A74-AA97-73B8CC659112}">
      <dgm:prSet/>
      <dgm:spPr/>
      <dgm:t>
        <a:bodyPr/>
        <a:lstStyle/>
        <a:p>
          <a:endParaRPr lang="en-GB"/>
        </a:p>
      </dgm:t>
    </dgm:pt>
    <dgm:pt modelId="{C37A0057-7CEB-4119-957A-83E19F9737C5}">
      <dgm:prSet custT="1"/>
      <dgm:spPr/>
      <dgm:t>
        <a:bodyPr/>
        <a:lstStyle/>
        <a:p>
          <a:r>
            <a:rPr lang="en-GB" sz="1000">
              <a:latin typeface="Arial" panose="020B0604020202020204" pitchFamily="34" charset="0"/>
              <a:cs typeface="Arial" panose="020B0604020202020204" pitchFamily="34" charset="0"/>
            </a:rPr>
            <a:t>Finance</a:t>
          </a:r>
        </a:p>
      </dgm:t>
    </dgm:pt>
    <dgm:pt modelId="{F8A417AD-D33E-4B39-B139-462BD8742E79}" type="parTrans" cxnId="{4A232AA3-5832-471E-88F6-661784ECBE27}">
      <dgm:prSet/>
      <dgm:spPr/>
      <dgm:t>
        <a:bodyPr/>
        <a:lstStyle/>
        <a:p>
          <a:endParaRPr lang="en-GB"/>
        </a:p>
      </dgm:t>
    </dgm:pt>
    <dgm:pt modelId="{2E247832-C10E-4F4E-90E4-E751D2B8D9F0}" type="sibTrans" cxnId="{4A232AA3-5832-471E-88F6-661784ECBE27}">
      <dgm:prSet/>
      <dgm:spPr/>
      <dgm:t>
        <a:bodyPr/>
        <a:lstStyle/>
        <a:p>
          <a:endParaRPr lang="en-GB"/>
        </a:p>
      </dgm:t>
    </dgm:pt>
    <dgm:pt modelId="{50F800AC-FC70-42B6-BF9E-A452E30F7B36}">
      <dgm:prSet/>
      <dgm:spPr/>
      <dgm:t>
        <a:bodyPr/>
        <a:lstStyle/>
        <a:p>
          <a:r>
            <a:rPr lang="en-GB"/>
            <a:t>Assambly Operations</a:t>
          </a:r>
        </a:p>
      </dgm:t>
    </dgm:pt>
    <dgm:pt modelId="{B80D4C5A-AD60-4A15-8238-2A502AD21913}" type="parTrans" cxnId="{7A6510D8-496D-4737-A81E-F08417A75DC8}">
      <dgm:prSet/>
      <dgm:spPr/>
      <dgm:t>
        <a:bodyPr/>
        <a:lstStyle/>
        <a:p>
          <a:endParaRPr lang="en-GB"/>
        </a:p>
      </dgm:t>
    </dgm:pt>
    <dgm:pt modelId="{90786621-B04E-4CF0-9784-DB74F654449D}" type="sibTrans" cxnId="{7A6510D8-496D-4737-A81E-F08417A75DC8}">
      <dgm:prSet/>
      <dgm:spPr/>
      <dgm:t>
        <a:bodyPr/>
        <a:lstStyle/>
        <a:p>
          <a:endParaRPr lang="en-GB"/>
        </a:p>
      </dgm:t>
    </dgm:pt>
    <dgm:pt modelId="{5623F81C-6176-4972-9C7B-0293ED65C3EB}">
      <dgm:prSet custT="1"/>
      <dgm:spPr/>
      <dgm:t>
        <a:bodyPr/>
        <a:lstStyle/>
        <a:p>
          <a:r>
            <a:rPr lang="en-GB" sz="800"/>
            <a:t>Quality </a:t>
          </a:r>
          <a:r>
            <a:rPr lang="en-GB" sz="1000"/>
            <a:t>control</a:t>
          </a:r>
        </a:p>
      </dgm:t>
    </dgm:pt>
    <dgm:pt modelId="{18088A82-8877-4D98-97F0-038A48A768A6}" type="parTrans" cxnId="{521C2909-F3BF-4E3F-9553-508C6E7F0A33}">
      <dgm:prSet/>
      <dgm:spPr/>
      <dgm:t>
        <a:bodyPr/>
        <a:lstStyle/>
        <a:p>
          <a:endParaRPr lang="en-GB"/>
        </a:p>
      </dgm:t>
    </dgm:pt>
    <dgm:pt modelId="{951BD43E-5D1D-4029-9889-62D632620545}" type="sibTrans" cxnId="{521C2909-F3BF-4E3F-9553-508C6E7F0A33}">
      <dgm:prSet/>
      <dgm:spPr/>
      <dgm:t>
        <a:bodyPr/>
        <a:lstStyle/>
        <a:p>
          <a:endParaRPr lang="en-GB"/>
        </a:p>
      </dgm:t>
    </dgm:pt>
    <dgm:pt modelId="{4BB93867-A7AE-46B5-B802-42295914D2DE}">
      <dgm:prSet custT="1"/>
      <dgm:spPr/>
      <dgm:t>
        <a:bodyPr/>
        <a:lstStyle/>
        <a:p>
          <a:r>
            <a:rPr lang="en-GB" sz="1000">
              <a:latin typeface="Arial" panose="020B0604020202020204" pitchFamily="34" charset="0"/>
              <a:cs typeface="Arial" panose="020B0604020202020204" pitchFamily="34" charset="0"/>
            </a:rPr>
            <a:t>Research &amp; Development </a:t>
          </a:r>
        </a:p>
      </dgm:t>
    </dgm:pt>
    <dgm:pt modelId="{6256D1C5-4E66-488F-94CB-BAA56B123FA8}" type="parTrans" cxnId="{BB2413C3-B39B-4309-8F52-C768035C0F5E}">
      <dgm:prSet/>
      <dgm:spPr/>
      <dgm:t>
        <a:bodyPr/>
        <a:lstStyle/>
        <a:p>
          <a:endParaRPr lang="en-GB"/>
        </a:p>
      </dgm:t>
    </dgm:pt>
    <dgm:pt modelId="{427BF80F-64DA-4A50-A9FA-AC0588A87288}" type="sibTrans" cxnId="{BB2413C3-B39B-4309-8F52-C768035C0F5E}">
      <dgm:prSet/>
      <dgm:spPr/>
      <dgm:t>
        <a:bodyPr/>
        <a:lstStyle/>
        <a:p>
          <a:endParaRPr lang="en-GB"/>
        </a:p>
      </dgm:t>
    </dgm:pt>
    <dgm:pt modelId="{3BA674F5-BA3B-45E2-A6E5-0DEFD5E3EA52}">
      <dgm:prSet/>
      <dgm:spPr/>
      <dgm:t>
        <a:bodyPr/>
        <a:lstStyle/>
        <a:p>
          <a:r>
            <a:rPr lang="en-GB"/>
            <a:t>Hibrid &amp; EV technology</a:t>
          </a:r>
        </a:p>
      </dgm:t>
    </dgm:pt>
    <dgm:pt modelId="{191D18B2-A1DB-4A01-9496-58C5E370DD61}" type="parTrans" cxnId="{D1C15321-A67D-4BB6-B6F3-E652BB527B5E}">
      <dgm:prSet/>
      <dgm:spPr/>
      <dgm:t>
        <a:bodyPr/>
        <a:lstStyle/>
        <a:p>
          <a:endParaRPr lang="en-GB"/>
        </a:p>
      </dgm:t>
    </dgm:pt>
    <dgm:pt modelId="{318740B6-5114-4951-AB36-21303E2C5A94}" type="sibTrans" cxnId="{D1C15321-A67D-4BB6-B6F3-E652BB527B5E}">
      <dgm:prSet/>
      <dgm:spPr/>
      <dgm:t>
        <a:bodyPr/>
        <a:lstStyle/>
        <a:p>
          <a:endParaRPr lang="en-GB"/>
        </a:p>
      </dgm:t>
    </dgm:pt>
    <dgm:pt modelId="{52070DB5-8C3E-4B7B-AE43-D02BED1DFEE3}">
      <dgm:prSet/>
      <dgm:spPr/>
      <dgm:t>
        <a:bodyPr/>
        <a:lstStyle/>
        <a:p>
          <a:r>
            <a:rPr lang="en-GB"/>
            <a:t>Advertising &amp; Branding</a:t>
          </a:r>
        </a:p>
      </dgm:t>
    </dgm:pt>
    <dgm:pt modelId="{1DDD1AEA-B2DC-4338-A595-716147812709}" type="parTrans" cxnId="{6667EBFF-57A9-4289-9AA0-F0FD3D340692}">
      <dgm:prSet/>
      <dgm:spPr/>
      <dgm:t>
        <a:bodyPr/>
        <a:lstStyle/>
        <a:p>
          <a:endParaRPr lang="en-GB"/>
        </a:p>
      </dgm:t>
    </dgm:pt>
    <dgm:pt modelId="{6213A907-55F4-436D-92D2-F7E06A2E6BDA}" type="sibTrans" cxnId="{6667EBFF-57A9-4289-9AA0-F0FD3D340692}">
      <dgm:prSet/>
      <dgm:spPr/>
      <dgm:t>
        <a:bodyPr/>
        <a:lstStyle/>
        <a:p>
          <a:endParaRPr lang="en-GB"/>
        </a:p>
      </dgm:t>
    </dgm:pt>
    <dgm:pt modelId="{E133B77F-2299-467F-9E64-4BA0F6E9F8D6}">
      <dgm:prSet/>
      <dgm:spPr/>
      <dgm:t>
        <a:bodyPr/>
        <a:lstStyle/>
        <a:p>
          <a:r>
            <a:rPr lang="en-GB"/>
            <a:t>Dealer Network Management</a:t>
          </a:r>
        </a:p>
      </dgm:t>
    </dgm:pt>
    <dgm:pt modelId="{9CD835F7-72ED-4BE1-B57F-A4FCA108FF26}" type="parTrans" cxnId="{580CC5D6-3B2F-4381-A9A2-8376E5A1DA2D}">
      <dgm:prSet/>
      <dgm:spPr/>
      <dgm:t>
        <a:bodyPr/>
        <a:lstStyle/>
        <a:p>
          <a:endParaRPr lang="en-GB"/>
        </a:p>
      </dgm:t>
    </dgm:pt>
    <dgm:pt modelId="{0478B660-8A47-43DD-8874-CFE5A0F1B4F5}" type="sibTrans" cxnId="{580CC5D6-3B2F-4381-A9A2-8376E5A1DA2D}">
      <dgm:prSet/>
      <dgm:spPr/>
      <dgm:t>
        <a:bodyPr/>
        <a:lstStyle/>
        <a:p>
          <a:endParaRPr lang="en-GB"/>
        </a:p>
      </dgm:t>
    </dgm:pt>
    <dgm:pt modelId="{795EAFAC-94DE-4F3D-8112-672ABC3F921E}">
      <dgm:prSet/>
      <dgm:spPr/>
      <dgm:t>
        <a:bodyPr/>
        <a:lstStyle/>
        <a:p>
          <a:r>
            <a:rPr lang="en-GB"/>
            <a:t>Budget Management</a:t>
          </a:r>
        </a:p>
      </dgm:t>
    </dgm:pt>
    <dgm:pt modelId="{ACF369D6-4FA4-4B2E-80A2-B68EFB967B51}" type="parTrans" cxnId="{88A84AE4-A143-4E4B-AFD9-E0A766B9C535}">
      <dgm:prSet/>
      <dgm:spPr/>
      <dgm:t>
        <a:bodyPr/>
        <a:lstStyle/>
        <a:p>
          <a:endParaRPr lang="en-GB"/>
        </a:p>
      </dgm:t>
    </dgm:pt>
    <dgm:pt modelId="{E812D116-D0EC-43D1-8C84-77424C19F7FF}" type="sibTrans" cxnId="{88A84AE4-A143-4E4B-AFD9-E0A766B9C535}">
      <dgm:prSet/>
      <dgm:spPr/>
      <dgm:t>
        <a:bodyPr/>
        <a:lstStyle/>
        <a:p>
          <a:endParaRPr lang="en-GB"/>
        </a:p>
      </dgm:t>
    </dgm:pt>
    <dgm:pt modelId="{D2A513A2-942B-45AB-81E8-7388881CC78D}">
      <dgm:prSet/>
      <dgm:spPr/>
      <dgm:t>
        <a:bodyPr/>
        <a:lstStyle/>
        <a:p>
          <a:r>
            <a:rPr lang="en-GB"/>
            <a:t>Investment Planning</a:t>
          </a:r>
        </a:p>
      </dgm:t>
    </dgm:pt>
    <dgm:pt modelId="{4D36634A-34AF-44E1-BC95-47E34A2145C6}" type="parTrans" cxnId="{B779EA7B-81BC-42F4-9EB8-21B96503EDA0}">
      <dgm:prSet/>
      <dgm:spPr/>
      <dgm:t>
        <a:bodyPr/>
        <a:lstStyle/>
        <a:p>
          <a:endParaRPr lang="en-GB"/>
        </a:p>
      </dgm:t>
    </dgm:pt>
    <dgm:pt modelId="{870E43A1-101E-49BC-8147-9D67A4F813AA}" type="sibTrans" cxnId="{B779EA7B-81BC-42F4-9EB8-21B96503EDA0}">
      <dgm:prSet/>
      <dgm:spPr/>
      <dgm:t>
        <a:bodyPr/>
        <a:lstStyle/>
        <a:p>
          <a:endParaRPr lang="en-GB"/>
        </a:p>
      </dgm:t>
    </dgm:pt>
    <dgm:pt modelId="{A10D7DBF-227A-4841-84A2-2D10696D4CD6}">
      <dgm:prSet/>
      <dgm:spPr/>
      <dgm:t>
        <a:bodyPr/>
        <a:lstStyle/>
        <a:p>
          <a:r>
            <a:rPr lang="en-GB"/>
            <a:t>Recruitment</a:t>
          </a:r>
        </a:p>
      </dgm:t>
    </dgm:pt>
    <dgm:pt modelId="{8FD6F2B1-C1E8-4324-A9A0-2B837A4514EF}" type="parTrans" cxnId="{184326E0-54CE-4181-94BF-FD18734CB87A}">
      <dgm:prSet/>
      <dgm:spPr/>
      <dgm:t>
        <a:bodyPr/>
        <a:lstStyle/>
        <a:p>
          <a:endParaRPr lang="en-GB"/>
        </a:p>
      </dgm:t>
    </dgm:pt>
    <dgm:pt modelId="{C99BC013-03AA-43D1-9369-19648311D2C6}" type="sibTrans" cxnId="{184326E0-54CE-4181-94BF-FD18734CB87A}">
      <dgm:prSet/>
      <dgm:spPr/>
      <dgm:t>
        <a:bodyPr/>
        <a:lstStyle/>
        <a:p>
          <a:endParaRPr lang="en-GB"/>
        </a:p>
      </dgm:t>
    </dgm:pt>
    <dgm:pt modelId="{7645F4DE-8691-4033-86E8-94E128CB79F2}">
      <dgm:prSet/>
      <dgm:spPr/>
      <dgm:t>
        <a:bodyPr/>
        <a:lstStyle/>
        <a:p>
          <a:r>
            <a:rPr lang="en-GB"/>
            <a:t>Performance management</a:t>
          </a:r>
        </a:p>
      </dgm:t>
    </dgm:pt>
    <dgm:pt modelId="{DD5DA29D-3E8F-4948-BD46-68B51FBE62E7}" type="parTrans" cxnId="{99E6053A-30F0-431D-8664-09F3A47E286D}">
      <dgm:prSet/>
      <dgm:spPr/>
      <dgm:t>
        <a:bodyPr/>
        <a:lstStyle/>
        <a:p>
          <a:endParaRPr lang="en-GB"/>
        </a:p>
      </dgm:t>
    </dgm:pt>
    <dgm:pt modelId="{E2547B03-C638-4458-82CA-2CBAA96BC507}" type="sibTrans" cxnId="{99E6053A-30F0-431D-8664-09F3A47E286D}">
      <dgm:prSet/>
      <dgm:spPr/>
      <dgm:t>
        <a:bodyPr/>
        <a:lstStyle/>
        <a:p>
          <a:endParaRPr lang="en-GB"/>
        </a:p>
      </dgm:t>
    </dgm:pt>
    <dgm:pt modelId="{BE784436-2026-48D6-A7A6-686480C0B17A}">
      <dgm:prSet/>
      <dgm:spPr/>
      <dgm:t>
        <a:bodyPr/>
        <a:lstStyle/>
        <a:p>
          <a:r>
            <a:rPr lang="en-GB"/>
            <a:t>Innovation &amp; Engineering</a:t>
          </a:r>
        </a:p>
      </dgm:t>
    </dgm:pt>
    <dgm:pt modelId="{7B587DA1-20B0-41F4-A528-B379CAE02060}" type="parTrans" cxnId="{423FCF7A-7975-4364-A93B-82C351B3E0EE}">
      <dgm:prSet/>
      <dgm:spPr/>
      <dgm:t>
        <a:bodyPr/>
        <a:lstStyle/>
        <a:p>
          <a:endParaRPr lang="en-GB"/>
        </a:p>
      </dgm:t>
    </dgm:pt>
    <dgm:pt modelId="{DA8ADBE2-1D46-45EF-B473-3B89BE143B22}" type="sibTrans" cxnId="{423FCF7A-7975-4364-A93B-82C351B3E0EE}">
      <dgm:prSet/>
      <dgm:spPr/>
      <dgm:t>
        <a:bodyPr/>
        <a:lstStyle/>
        <a:p>
          <a:endParaRPr lang="en-GB"/>
        </a:p>
      </dgm:t>
    </dgm:pt>
    <dgm:pt modelId="{8FE16F11-05B1-4AEB-8497-D5C280DE65F8}">
      <dgm:prSet/>
      <dgm:spPr/>
      <dgm:t>
        <a:bodyPr/>
        <a:lstStyle/>
        <a:p>
          <a:r>
            <a:rPr lang="en-GB"/>
            <a:t>Customer Relations</a:t>
          </a:r>
        </a:p>
      </dgm:t>
    </dgm:pt>
    <dgm:pt modelId="{A5B766AB-F0F0-4590-BA16-0AE8249E34B3}" type="parTrans" cxnId="{6CE66986-B082-463D-A898-87E3A49F7E10}">
      <dgm:prSet/>
      <dgm:spPr/>
      <dgm:t>
        <a:bodyPr/>
        <a:lstStyle/>
        <a:p>
          <a:endParaRPr lang="en-GB"/>
        </a:p>
      </dgm:t>
    </dgm:pt>
    <dgm:pt modelId="{3AFC8407-B0D0-4CE4-BC92-2FE000890C92}" type="sibTrans" cxnId="{6CE66986-B082-463D-A898-87E3A49F7E10}">
      <dgm:prSet/>
      <dgm:spPr/>
      <dgm:t>
        <a:bodyPr/>
        <a:lstStyle/>
        <a:p>
          <a:endParaRPr lang="en-GB"/>
        </a:p>
      </dgm:t>
    </dgm:pt>
    <dgm:pt modelId="{DC33F0C1-B9E4-4CF1-A7C3-6142C79C8046}">
      <dgm:prSet/>
      <dgm:spPr/>
      <dgm:t>
        <a:bodyPr/>
        <a:lstStyle/>
        <a:p>
          <a:r>
            <a:rPr lang="en-GB"/>
            <a:t>Cost Control</a:t>
          </a:r>
        </a:p>
      </dgm:t>
    </dgm:pt>
    <dgm:pt modelId="{35EBC94D-1E26-4E0C-9E94-1519860E1AC5}" type="parTrans" cxnId="{D4A5C7DA-B21F-4732-9D0E-C2903B8E784F}">
      <dgm:prSet/>
      <dgm:spPr/>
      <dgm:t>
        <a:bodyPr/>
        <a:lstStyle/>
        <a:p>
          <a:endParaRPr lang="en-GB"/>
        </a:p>
      </dgm:t>
    </dgm:pt>
    <dgm:pt modelId="{6DE406C1-358C-4C1A-90C0-91BFD9486725}" type="sibTrans" cxnId="{D4A5C7DA-B21F-4732-9D0E-C2903B8E784F}">
      <dgm:prSet/>
      <dgm:spPr/>
      <dgm:t>
        <a:bodyPr/>
        <a:lstStyle/>
        <a:p>
          <a:endParaRPr lang="en-GB"/>
        </a:p>
      </dgm:t>
    </dgm:pt>
    <dgm:pt modelId="{DD727D4C-9A37-451D-A342-84225E9102CB}">
      <dgm:prSet/>
      <dgm:spPr/>
      <dgm:t>
        <a:bodyPr/>
        <a:lstStyle/>
        <a:p>
          <a:r>
            <a:rPr lang="en-GB"/>
            <a:t>Leadership Development</a:t>
          </a:r>
        </a:p>
      </dgm:t>
    </dgm:pt>
    <dgm:pt modelId="{604DA9EB-E9EF-4BD1-8B31-9F3F27296B94}" type="parTrans" cxnId="{CC8BDDD6-20FA-4DAF-8C1C-31E1F16E478C}">
      <dgm:prSet/>
      <dgm:spPr/>
      <dgm:t>
        <a:bodyPr/>
        <a:lstStyle/>
        <a:p>
          <a:endParaRPr lang="en-GB"/>
        </a:p>
      </dgm:t>
    </dgm:pt>
    <dgm:pt modelId="{DFF39796-ABCA-4865-9775-42775241CC68}" type="sibTrans" cxnId="{CC8BDDD6-20FA-4DAF-8C1C-31E1F16E478C}">
      <dgm:prSet/>
      <dgm:spPr/>
      <dgm:t>
        <a:bodyPr/>
        <a:lstStyle/>
        <a:p>
          <a:endParaRPr lang="en-GB"/>
        </a:p>
      </dgm:t>
    </dgm:pt>
    <dgm:pt modelId="{A99B6E8D-88AE-465A-8E07-55530A6DBF7F}">
      <dgm:prSet/>
      <dgm:spPr/>
      <dgm:t>
        <a:bodyPr/>
        <a:lstStyle/>
        <a:p>
          <a:r>
            <a:rPr lang="en-GB"/>
            <a:t>Procurement</a:t>
          </a:r>
        </a:p>
      </dgm:t>
    </dgm:pt>
    <dgm:pt modelId="{5FB9E675-D067-4210-9267-CE2C1A891F75}" type="parTrans" cxnId="{CE2E7F19-E8C8-481F-B462-783948EBAE5E}">
      <dgm:prSet/>
      <dgm:spPr/>
      <dgm:t>
        <a:bodyPr/>
        <a:lstStyle/>
        <a:p>
          <a:endParaRPr lang="en-GB"/>
        </a:p>
      </dgm:t>
    </dgm:pt>
    <dgm:pt modelId="{0CDA213E-EBAC-4642-A67B-43E12407B102}" type="sibTrans" cxnId="{CE2E7F19-E8C8-481F-B462-783948EBAE5E}">
      <dgm:prSet/>
      <dgm:spPr/>
      <dgm:t>
        <a:bodyPr/>
        <a:lstStyle/>
        <a:p>
          <a:endParaRPr lang="en-GB"/>
        </a:p>
      </dgm:t>
    </dgm:pt>
    <dgm:pt modelId="{9BEFD1C2-1C44-4328-B716-A5B292E7FD14}" type="pres">
      <dgm:prSet presAssocID="{5CB35D91-EE99-4D8F-BC86-CD9B7C37B939}" presName="hierChild1" presStyleCnt="0">
        <dgm:presLayoutVars>
          <dgm:orgChart val="1"/>
          <dgm:chPref val="1"/>
          <dgm:dir/>
          <dgm:animOne val="branch"/>
          <dgm:animLvl val="lvl"/>
          <dgm:resizeHandles/>
        </dgm:presLayoutVars>
      </dgm:prSet>
      <dgm:spPr/>
    </dgm:pt>
    <dgm:pt modelId="{D2F8A81D-6A07-4501-A65C-0FCA4EE9CE9C}" type="pres">
      <dgm:prSet presAssocID="{474AA831-FE05-4D42-9988-F1F35CED1930}" presName="hierRoot1" presStyleCnt="0">
        <dgm:presLayoutVars>
          <dgm:hierBranch val="init"/>
        </dgm:presLayoutVars>
      </dgm:prSet>
      <dgm:spPr/>
    </dgm:pt>
    <dgm:pt modelId="{0533EBA6-9AEB-4D45-9795-FE24A62B1A9B}" type="pres">
      <dgm:prSet presAssocID="{474AA831-FE05-4D42-9988-F1F35CED1930}" presName="rootComposite1" presStyleCnt="0"/>
      <dgm:spPr/>
    </dgm:pt>
    <dgm:pt modelId="{B2288738-E801-4BE3-8D39-5E11FCA09784}" type="pres">
      <dgm:prSet presAssocID="{474AA831-FE05-4D42-9988-F1F35CED1930}" presName="rootText1" presStyleLbl="node0" presStyleIdx="0" presStyleCnt="1" custScaleX="407124">
        <dgm:presLayoutVars>
          <dgm:chPref val="3"/>
        </dgm:presLayoutVars>
      </dgm:prSet>
      <dgm:spPr/>
    </dgm:pt>
    <dgm:pt modelId="{016835D9-116F-4E96-B367-570FBDC26963}" type="pres">
      <dgm:prSet presAssocID="{474AA831-FE05-4D42-9988-F1F35CED1930}" presName="rootConnector1" presStyleLbl="node1" presStyleIdx="0" presStyleCnt="0"/>
      <dgm:spPr/>
    </dgm:pt>
    <dgm:pt modelId="{38FA1517-2DC2-4E62-B92D-C1083088D361}" type="pres">
      <dgm:prSet presAssocID="{474AA831-FE05-4D42-9988-F1F35CED1930}" presName="hierChild2" presStyleCnt="0"/>
      <dgm:spPr/>
    </dgm:pt>
    <dgm:pt modelId="{E8DF5942-BA1F-4B79-AFA1-018D2AF72186}" type="pres">
      <dgm:prSet presAssocID="{4F05CBF1-1612-490A-AEB9-7021FD14A6E0}" presName="Name37" presStyleLbl="parChTrans1D2" presStyleIdx="0" presStyleCnt="6"/>
      <dgm:spPr/>
    </dgm:pt>
    <dgm:pt modelId="{7F4604E7-E5C3-45FA-8E94-F440C2F0CD50}" type="pres">
      <dgm:prSet presAssocID="{37C5C872-907F-4505-8536-7BEECD1F61BA}" presName="hierRoot2" presStyleCnt="0">
        <dgm:presLayoutVars>
          <dgm:hierBranch val="init"/>
        </dgm:presLayoutVars>
      </dgm:prSet>
      <dgm:spPr/>
    </dgm:pt>
    <dgm:pt modelId="{9DCEABBF-B400-41B1-97C0-47AF561F90B5}" type="pres">
      <dgm:prSet presAssocID="{37C5C872-907F-4505-8536-7BEECD1F61BA}" presName="rootComposite" presStyleCnt="0"/>
      <dgm:spPr/>
    </dgm:pt>
    <dgm:pt modelId="{24B68BCB-1D2D-43AD-A3A2-5E97023A4105}" type="pres">
      <dgm:prSet presAssocID="{37C5C872-907F-4505-8536-7BEECD1F61BA}" presName="rootText" presStyleLbl="node2" presStyleIdx="0" presStyleCnt="6" custScaleX="108245">
        <dgm:presLayoutVars>
          <dgm:chPref val="3"/>
        </dgm:presLayoutVars>
      </dgm:prSet>
      <dgm:spPr/>
    </dgm:pt>
    <dgm:pt modelId="{AC1D4D8A-0D16-41ED-BC10-E7435C26B9B4}" type="pres">
      <dgm:prSet presAssocID="{37C5C872-907F-4505-8536-7BEECD1F61BA}" presName="rootConnector" presStyleLbl="node2" presStyleIdx="0" presStyleCnt="6"/>
      <dgm:spPr/>
    </dgm:pt>
    <dgm:pt modelId="{8C6CE6AE-8D31-4E85-B12D-1F673CC323B0}" type="pres">
      <dgm:prSet presAssocID="{37C5C872-907F-4505-8536-7BEECD1F61BA}" presName="hierChild4" presStyleCnt="0"/>
      <dgm:spPr/>
    </dgm:pt>
    <dgm:pt modelId="{25885616-E9A4-4B9A-867C-5FC4CEF3EC05}" type="pres">
      <dgm:prSet presAssocID="{57090C63-ED3A-4539-A7DA-75BFD9B0BE04}" presName="Name37" presStyleLbl="parChTrans1D3" presStyleIdx="0" presStyleCnt="18"/>
      <dgm:spPr/>
    </dgm:pt>
    <dgm:pt modelId="{E131ECC0-AC18-4EC4-9308-54682210C133}" type="pres">
      <dgm:prSet presAssocID="{34A9604D-F86E-44B4-9025-068F2ADED4F6}" presName="hierRoot2" presStyleCnt="0">
        <dgm:presLayoutVars>
          <dgm:hierBranch val="init"/>
        </dgm:presLayoutVars>
      </dgm:prSet>
      <dgm:spPr/>
    </dgm:pt>
    <dgm:pt modelId="{9994A30F-3EC3-4994-A389-12E07515B572}" type="pres">
      <dgm:prSet presAssocID="{34A9604D-F86E-44B4-9025-068F2ADED4F6}" presName="rootComposite" presStyleCnt="0"/>
      <dgm:spPr/>
    </dgm:pt>
    <dgm:pt modelId="{73313454-E22F-4433-9622-89190000B28B}" type="pres">
      <dgm:prSet presAssocID="{34A9604D-F86E-44B4-9025-068F2ADED4F6}" presName="rootText" presStyleLbl="node3" presStyleIdx="0" presStyleCnt="18">
        <dgm:presLayoutVars>
          <dgm:chPref val="3"/>
        </dgm:presLayoutVars>
      </dgm:prSet>
      <dgm:spPr/>
    </dgm:pt>
    <dgm:pt modelId="{4EFB3E70-8585-4CFE-A615-EEAFCD055E46}" type="pres">
      <dgm:prSet presAssocID="{34A9604D-F86E-44B4-9025-068F2ADED4F6}" presName="rootConnector" presStyleLbl="node3" presStyleIdx="0" presStyleCnt="18"/>
      <dgm:spPr/>
    </dgm:pt>
    <dgm:pt modelId="{98D82416-93F2-4B8D-9CD3-E6E6C153151E}" type="pres">
      <dgm:prSet presAssocID="{34A9604D-F86E-44B4-9025-068F2ADED4F6}" presName="hierChild4" presStyleCnt="0"/>
      <dgm:spPr/>
    </dgm:pt>
    <dgm:pt modelId="{663830DD-BE84-4DE8-893E-B7D030008C88}" type="pres">
      <dgm:prSet presAssocID="{34A9604D-F86E-44B4-9025-068F2ADED4F6}" presName="hierChild5" presStyleCnt="0"/>
      <dgm:spPr/>
    </dgm:pt>
    <dgm:pt modelId="{3C7DEEF4-95BE-41CD-AB6E-B14196717CA8}" type="pres">
      <dgm:prSet presAssocID="{B80D4C5A-AD60-4A15-8238-2A502AD21913}" presName="Name37" presStyleLbl="parChTrans1D3" presStyleIdx="1" presStyleCnt="18"/>
      <dgm:spPr/>
    </dgm:pt>
    <dgm:pt modelId="{12414794-B418-48EA-B410-1C7DEAD8E812}" type="pres">
      <dgm:prSet presAssocID="{50F800AC-FC70-42B6-BF9E-A452E30F7B36}" presName="hierRoot2" presStyleCnt="0">
        <dgm:presLayoutVars>
          <dgm:hierBranch val="init"/>
        </dgm:presLayoutVars>
      </dgm:prSet>
      <dgm:spPr/>
    </dgm:pt>
    <dgm:pt modelId="{8F6F6797-B408-4C00-BACC-69986AA717F4}" type="pres">
      <dgm:prSet presAssocID="{50F800AC-FC70-42B6-BF9E-A452E30F7B36}" presName="rootComposite" presStyleCnt="0"/>
      <dgm:spPr/>
    </dgm:pt>
    <dgm:pt modelId="{96204D7E-1965-49BC-8B77-E52F33F2734A}" type="pres">
      <dgm:prSet presAssocID="{50F800AC-FC70-42B6-BF9E-A452E30F7B36}" presName="rootText" presStyleLbl="node3" presStyleIdx="1" presStyleCnt="18">
        <dgm:presLayoutVars>
          <dgm:chPref val="3"/>
        </dgm:presLayoutVars>
      </dgm:prSet>
      <dgm:spPr/>
    </dgm:pt>
    <dgm:pt modelId="{A8684C2A-898E-4ED0-BAD9-01236ADF4A0A}" type="pres">
      <dgm:prSet presAssocID="{50F800AC-FC70-42B6-BF9E-A452E30F7B36}" presName="rootConnector" presStyleLbl="node3" presStyleIdx="1" presStyleCnt="18"/>
      <dgm:spPr/>
    </dgm:pt>
    <dgm:pt modelId="{37F245D7-D421-4020-95CD-72588CB28C01}" type="pres">
      <dgm:prSet presAssocID="{50F800AC-FC70-42B6-BF9E-A452E30F7B36}" presName="hierChild4" presStyleCnt="0"/>
      <dgm:spPr/>
    </dgm:pt>
    <dgm:pt modelId="{9A7BB5A4-437A-4D01-B92B-8CE8D542BA4F}" type="pres">
      <dgm:prSet presAssocID="{50F800AC-FC70-42B6-BF9E-A452E30F7B36}" presName="hierChild5" presStyleCnt="0"/>
      <dgm:spPr/>
    </dgm:pt>
    <dgm:pt modelId="{4A308D3B-401D-4CD7-B270-9749203F138A}" type="pres">
      <dgm:prSet presAssocID="{18088A82-8877-4D98-97F0-038A48A768A6}" presName="Name37" presStyleLbl="parChTrans1D3" presStyleIdx="2" presStyleCnt="18"/>
      <dgm:spPr/>
    </dgm:pt>
    <dgm:pt modelId="{5786F51E-893A-4D71-96A5-C3A91D7796AF}" type="pres">
      <dgm:prSet presAssocID="{5623F81C-6176-4972-9C7B-0293ED65C3EB}" presName="hierRoot2" presStyleCnt="0">
        <dgm:presLayoutVars>
          <dgm:hierBranch/>
        </dgm:presLayoutVars>
      </dgm:prSet>
      <dgm:spPr/>
    </dgm:pt>
    <dgm:pt modelId="{7FE84C05-1727-49F0-81D3-FFF543E67510}" type="pres">
      <dgm:prSet presAssocID="{5623F81C-6176-4972-9C7B-0293ED65C3EB}" presName="rootComposite" presStyleCnt="0"/>
      <dgm:spPr/>
    </dgm:pt>
    <dgm:pt modelId="{44193981-35CE-4BC7-8DF5-833A27B1263D}" type="pres">
      <dgm:prSet presAssocID="{5623F81C-6176-4972-9C7B-0293ED65C3EB}" presName="rootText" presStyleLbl="node3" presStyleIdx="2" presStyleCnt="18">
        <dgm:presLayoutVars>
          <dgm:chPref val="3"/>
        </dgm:presLayoutVars>
      </dgm:prSet>
      <dgm:spPr/>
    </dgm:pt>
    <dgm:pt modelId="{296BE61A-7C63-4E7D-92F5-698133F97752}" type="pres">
      <dgm:prSet presAssocID="{5623F81C-6176-4972-9C7B-0293ED65C3EB}" presName="rootConnector" presStyleLbl="node3" presStyleIdx="2" presStyleCnt="18"/>
      <dgm:spPr/>
    </dgm:pt>
    <dgm:pt modelId="{36F13237-84D2-4A47-B630-7DAE3750B612}" type="pres">
      <dgm:prSet presAssocID="{5623F81C-6176-4972-9C7B-0293ED65C3EB}" presName="hierChild4" presStyleCnt="0"/>
      <dgm:spPr/>
    </dgm:pt>
    <dgm:pt modelId="{A90EAAF2-FAC8-4FBE-9F70-9397D783D1E3}" type="pres">
      <dgm:prSet presAssocID="{5623F81C-6176-4972-9C7B-0293ED65C3EB}" presName="hierChild5" presStyleCnt="0"/>
      <dgm:spPr/>
    </dgm:pt>
    <dgm:pt modelId="{05DC381D-90C1-42CB-BA3E-FF08B74C6185}" type="pres">
      <dgm:prSet presAssocID="{37C5C872-907F-4505-8536-7BEECD1F61BA}" presName="hierChild5" presStyleCnt="0"/>
      <dgm:spPr/>
    </dgm:pt>
    <dgm:pt modelId="{B247B07C-F721-4E7E-BCA4-F58FC1D78EEA}" type="pres">
      <dgm:prSet presAssocID="{6256D1C5-4E66-488F-94CB-BAA56B123FA8}" presName="Name37" presStyleLbl="parChTrans1D2" presStyleIdx="1" presStyleCnt="6"/>
      <dgm:spPr/>
    </dgm:pt>
    <dgm:pt modelId="{F72A8147-1454-4F0C-992A-4701F3CA267C}" type="pres">
      <dgm:prSet presAssocID="{4BB93867-A7AE-46B5-B802-42295914D2DE}" presName="hierRoot2" presStyleCnt="0">
        <dgm:presLayoutVars>
          <dgm:hierBranch val="init"/>
        </dgm:presLayoutVars>
      </dgm:prSet>
      <dgm:spPr/>
    </dgm:pt>
    <dgm:pt modelId="{A0A40B6B-2EE6-4BD5-9B40-F695F639001A}" type="pres">
      <dgm:prSet presAssocID="{4BB93867-A7AE-46B5-B802-42295914D2DE}" presName="rootComposite" presStyleCnt="0"/>
      <dgm:spPr/>
    </dgm:pt>
    <dgm:pt modelId="{260955FA-64C9-46AE-8756-0E58430D141F}" type="pres">
      <dgm:prSet presAssocID="{4BB93867-A7AE-46B5-B802-42295914D2DE}" presName="rootText" presStyleLbl="node2" presStyleIdx="1" presStyleCnt="6" custScaleX="120109">
        <dgm:presLayoutVars>
          <dgm:chPref val="3"/>
        </dgm:presLayoutVars>
      </dgm:prSet>
      <dgm:spPr/>
    </dgm:pt>
    <dgm:pt modelId="{86C20E5E-8CB6-4B88-A306-931871D2F725}" type="pres">
      <dgm:prSet presAssocID="{4BB93867-A7AE-46B5-B802-42295914D2DE}" presName="rootConnector" presStyleLbl="node2" presStyleIdx="1" presStyleCnt="6"/>
      <dgm:spPr/>
    </dgm:pt>
    <dgm:pt modelId="{FFEE8B8D-BCF4-4E49-9A9A-9FB4517240CF}" type="pres">
      <dgm:prSet presAssocID="{4BB93867-A7AE-46B5-B802-42295914D2DE}" presName="hierChild4" presStyleCnt="0"/>
      <dgm:spPr/>
    </dgm:pt>
    <dgm:pt modelId="{C19D4DCC-2FA1-4DEE-8FBE-06CB7AEAC123}" type="pres">
      <dgm:prSet presAssocID="{F078C057-2AA2-4A49-A47A-E7D13E0274AC}" presName="Name37" presStyleLbl="parChTrans1D3" presStyleIdx="3" presStyleCnt="18"/>
      <dgm:spPr/>
    </dgm:pt>
    <dgm:pt modelId="{FB1A0209-0972-479A-987E-AC450CE928A0}" type="pres">
      <dgm:prSet presAssocID="{B12C10DB-8458-4B7F-B0DA-E4EE8FB5C674}" presName="hierRoot2" presStyleCnt="0">
        <dgm:presLayoutVars>
          <dgm:hierBranch val="init"/>
        </dgm:presLayoutVars>
      </dgm:prSet>
      <dgm:spPr/>
    </dgm:pt>
    <dgm:pt modelId="{21764BC4-B929-469C-A1C8-329A783E2E16}" type="pres">
      <dgm:prSet presAssocID="{B12C10DB-8458-4B7F-B0DA-E4EE8FB5C674}" presName="rootComposite" presStyleCnt="0"/>
      <dgm:spPr/>
    </dgm:pt>
    <dgm:pt modelId="{665E7457-009E-42F2-9153-5FA556D0A68D}" type="pres">
      <dgm:prSet presAssocID="{B12C10DB-8458-4B7F-B0DA-E4EE8FB5C674}" presName="rootText" presStyleLbl="node3" presStyleIdx="3" presStyleCnt="18">
        <dgm:presLayoutVars>
          <dgm:chPref val="3"/>
        </dgm:presLayoutVars>
      </dgm:prSet>
      <dgm:spPr/>
    </dgm:pt>
    <dgm:pt modelId="{A222D360-05DA-4589-9F08-CD61A4A8089B}" type="pres">
      <dgm:prSet presAssocID="{B12C10DB-8458-4B7F-B0DA-E4EE8FB5C674}" presName="rootConnector" presStyleLbl="node3" presStyleIdx="3" presStyleCnt="18"/>
      <dgm:spPr/>
    </dgm:pt>
    <dgm:pt modelId="{F02A668F-D956-4EEB-8FF4-7BBC565EBE1D}" type="pres">
      <dgm:prSet presAssocID="{B12C10DB-8458-4B7F-B0DA-E4EE8FB5C674}" presName="hierChild4" presStyleCnt="0"/>
      <dgm:spPr/>
    </dgm:pt>
    <dgm:pt modelId="{8C27AD35-D498-4AAC-A194-CBA17610D08F}" type="pres">
      <dgm:prSet presAssocID="{B12C10DB-8458-4B7F-B0DA-E4EE8FB5C674}" presName="hierChild5" presStyleCnt="0"/>
      <dgm:spPr/>
    </dgm:pt>
    <dgm:pt modelId="{EC926F7A-346E-4590-8C69-CF6A8AAE93EA}" type="pres">
      <dgm:prSet presAssocID="{191D18B2-A1DB-4A01-9496-58C5E370DD61}" presName="Name37" presStyleLbl="parChTrans1D3" presStyleIdx="4" presStyleCnt="18"/>
      <dgm:spPr/>
    </dgm:pt>
    <dgm:pt modelId="{B791A719-5BB6-4CC5-B409-11D1DCA0413F}" type="pres">
      <dgm:prSet presAssocID="{3BA674F5-BA3B-45E2-A6E5-0DEFD5E3EA52}" presName="hierRoot2" presStyleCnt="0">
        <dgm:presLayoutVars>
          <dgm:hierBranch val="init"/>
        </dgm:presLayoutVars>
      </dgm:prSet>
      <dgm:spPr/>
    </dgm:pt>
    <dgm:pt modelId="{17D5BFCB-A448-4F68-B375-2A2A2491921B}" type="pres">
      <dgm:prSet presAssocID="{3BA674F5-BA3B-45E2-A6E5-0DEFD5E3EA52}" presName="rootComposite" presStyleCnt="0"/>
      <dgm:spPr/>
    </dgm:pt>
    <dgm:pt modelId="{71BF4EE3-29B3-4EB6-8566-D21FEBE2F157}" type="pres">
      <dgm:prSet presAssocID="{3BA674F5-BA3B-45E2-A6E5-0DEFD5E3EA52}" presName="rootText" presStyleLbl="node3" presStyleIdx="4" presStyleCnt="18">
        <dgm:presLayoutVars>
          <dgm:chPref val="3"/>
        </dgm:presLayoutVars>
      </dgm:prSet>
      <dgm:spPr/>
    </dgm:pt>
    <dgm:pt modelId="{C9F86AB5-FE7D-4C76-8C70-2E4E2591AD2C}" type="pres">
      <dgm:prSet presAssocID="{3BA674F5-BA3B-45E2-A6E5-0DEFD5E3EA52}" presName="rootConnector" presStyleLbl="node3" presStyleIdx="4" presStyleCnt="18"/>
      <dgm:spPr/>
    </dgm:pt>
    <dgm:pt modelId="{4FDAB15B-B9EB-4439-A5BA-61521D1A4D91}" type="pres">
      <dgm:prSet presAssocID="{3BA674F5-BA3B-45E2-A6E5-0DEFD5E3EA52}" presName="hierChild4" presStyleCnt="0"/>
      <dgm:spPr/>
    </dgm:pt>
    <dgm:pt modelId="{2174BFA4-417C-4877-8188-FF2CD8268498}" type="pres">
      <dgm:prSet presAssocID="{3BA674F5-BA3B-45E2-A6E5-0DEFD5E3EA52}" presName="hierChild5" presStyleCnt="0"/>
      <dgm:spPr/>
    </dgm:pt>
    <dgm:pt modelId="{4B47618B-B9E8-4C9A-9875-571F9E304A3B}" type="pres">
      <dgm:prSet presAssocID="{7B587DA1-20B0-41F4-A528-B379CAE02060}" presName="Name37" presStyleLbl="parChTrans1D3" presStyleIdx="5" presStyleCnt="18"/>
      <dgm:spPr/>
    </dgm:pt>
    <dgm:pt modelId="{E2EDF1A8-36E9-457D-8F01-A4B202E4303F}" type="pres">
      <dgm:prSet presAssocID="{BE784436-2026-48D6-A7A6-686480C0B17A}" presName="hierRoot2" presStyleCnt="0">
        <dgm:presLayoutVars>
          <dgm:hierBranch val="init"/>
        </dgm:presLayoutVars>
      </dgm:prSet>
      <dgm:spPr/>
    </dgm:pt>
    <dgm:pt modelId="{737F806D-DDE7-4F9D-B32F-7C0CE188A50F}" type="pres">
      <dgm:prSet presAssocID="{BE784436-2026-48D6-A7A6-686480C0B17A}" presName="rootComposite" presStyleCnt="0"/>
      <dgm:spPr/>
    </dgm:pt>
    <dgm:pt modelId="{4766BA60-0C81-43FB-AAF4-0DC238F16E53}" type="pres">
      <dgm:prSet presAssocID="{BE784436-2026-48D6-A7A6-686480C0B17A}" presName="rootText" presStyleLbl="node3" presStyleIdx="5" presStyleCnt="18">
        <dgm:presLayoutVars>
          <dgm:chPref val="3"/>
        </dgm:presLayoutVars>
      </dgm:prSet>
      <dgm:spPr/>
    </dgm:pt>
    <dgm:pt modelId="{2D75B557-51AF-45A2-9DB6-E2DED6D871FE}" type="pres">
      <dgm:prSet presAssocID="{BE784436-2026-48D6-A7A6-686480C0B17A}" presName="rootConnector" presStyleLbl="node3" presStyleIdx="5" presStyleCnt="18"/>
      <dgm:spPr/>
    </dgm:pt>
    <dgm:pt modelId="{708C34FC-FCFC-4293-A10B-0FDE7D10A1FD}" type="pres">
      <dgm:prSet presAssocID="{BE784436-2026-48D6-A7A6-686480C0B17A}" presName="hierChild4" presStyleCnt="0"/>
      <dgm:spPr/>
    </dgm:pt>
    <dgm:pt modelId="{8130D233-C205-45D4-9F00-EA12A6AAB23D}" type="pres">
      <dgm:prSet presAssocID="{BE784436-2026-48D6-A7A6-686480C0B17A}" presName="hierChild5" presStyleCnt="0"/>
      <dgm:spPr/>
    </dgm:pt>
    <dgm:pt modelId="{5785DF0F-2BD7-48B4-8795-7955FCAC382C}" type="pres">
      <dgm:prSet presAssocID="{4BB93867-A7AE-46B5-B802-42295914D2DE}" presName="hierChild5" presStyleCnt="0"/>
      <dgm:spPr/>
    </dgm:pt>
    <dgm:pt modelId="{70A7F3D2-620D-4848-AD8A-69655ACC5824}" type="pres">
      <dgm:prSet presAssocID="{A4B4CDB7-3292-47D3-8345-FA9B8F426E1E}" presName="Name37" presStyleLbl="parChTrans1D2" presStyleIdx="2" presStyleCnt="6"/>
      <dgm:spPr/>
    </dgm:pt>
    <dgm:pt modelId="{508088DF-D834-4146-B856-E6302F97AE2F}" type="pres">
      <dgm:prSet presAssocID="{9E9C1F7B-40AB-4C74-BB58-CDEE703CD4F3}" presName="hierRoot2" presStyleCnt="0">
        <dgm:presLayoutVars>
          <dgm:hierBranch val="init"/>
        </dgm:presLayoutVars>
      </dgm:prSet>
      <dgm:spPr/>
    </dgm:pt>
    <dgm:pt modelId="{84459434-3DB7-4645-82E0-FD2D13DAFB4E}" type="pres">
      <dgm:prSet presAssocID="{9E9C1F7B-40AB-4C74-BB58-CDEE703CD4F3}" presName="rootComposite" presStyleCnt="0"/>
      <dgm:spPr/>
    </dgm:pt>
    <dgm:pt modelId="{424FB8F1-ED81-491A-B448-79D1D793B8E7}" type="pres">
      <dgm:prSet presAssocID="{9E9C1F7B-40AB-4C74-BB58-CDEE703CD4F3}" presName="rootText" presStyleLbl="node2" presStyleIdx="2" presStyleCnt="6" custScaleX="127976">
        <dgm:presLayoutVars>
          <dgm:chPref val="3"/>
        </dgm:presLayoutVars>
      </dgm:prSet>
      <dgm:spPr/>
    </dgm:pt>
    <dgm:pt modelId="{E487C7AA-3926-403F-A9BE-09134EAC1109}" type="pres">
      <dgm:prSet presAssocID="{9E9C1F7B-40AB-4C74-BB58-CDEE703CD4F3}" presName="rootConnector" presStyleLbl="node2" presStyleIdx="2" presStyleCnt="6"/>
      <dgm:spPr/>
    </dgm:pt>
    <dgm:pt modelId="{A155670F-7EFE-4DCF-8E85-7698B268B350}" type="pres">
      <dgm:prSet presAssocID="{9E9C1F7B-40AB-4C74-BB58-CDEE703CD4F3}" presName="hierChild4" presStyleCnt="0"/>
      <dgm:spPr/>
    </dgm:pt>
    <dgm:pt modelId="{5895B6A5-BA80-4082-B176-B00317F2C113}" type="pres">
      <dgm:prSet presAssocID="{1DDD1AEA-B2DC-4338-A595-716147812709}" presName="Name37" presStyleLbl="parChTrans1D3" presStyleIdx="6" presStyleCnt="18"/>
      <dgm:spPr/>
    </dgm:pt>
    <dgm:pt modelId="{7E829068-F89E-42B1-A1F4-F36A0A665FE2}" type="pres">
      <dgm:prSet presAssocID="{52070DB5-8C3E-4B7B-AE43-D02BED1DFEE3}" presName="hierRoot2" presStyleCnt="0">
        <dgm:presLayoutVars>
          <dgm:hierBranch val="init"/>
        </dgm:presLayoutVars>
      </dgm:prSet>
      <dgm:spPr/>
    </dgm:pt>
    <dgm:pt modelId="{C9AF97C0-2A12-4C3B-8A29-E2AD9CCA9A79}" type="pres">
      <dgm:prSet presAssocID="{52070DB5-8C3E-4B7B-AE43-D02BED1DFEE3}" presName="rootComposite" presStyleCnt="0"/>
      <dgm:spPr/>
    </dgm:pt>
    <dgm:pt modelId="{423E263A-A6E0-4783-9746-C169F739ED4D}" type="pres">
      <dgm:prSet presAssocID="{52070DB5-8C3E-4B7B-AE43-D02BED1DFEE3}" presName="rootText" presStyleLbl="node3" presStyleIdx="6" presStyleCnt="18">
        <dgm:presLayoutVars>
          <dgm:chPref val="3"/>
        </dgm:presLayoutVars>
      </dgm:prSet>
      <dgm:spPr/>
    </dgm:pt>
    <dgm:pt modelId="{3F893B28-3334-4464-BE98-0CFAD29CF0B4}" type="pres">
      <dgm:prSet presAssocID="{52070DB5-8C3E-4B7B-AE43-D02BED1DFEE3}" presName="rootConnector" presStyleLbl="node3" presStyleIdx="6" presStyleCnt="18"/>
      <dgm:spPr/>
    </dgm:pt>
    <dgm:pt modelId="{197233C1-C651-4F72-9113-D3620285B44A}" type="pres">
      <dgm:prSet presAssocID="{52070DB5-8C3E-4B7B-AE43-D02BED1DFEE3}" presName="hierChild4" presStyleCnt="0"/>
      <dgm:spPr/>
    </dgm:pt>
    <dgm:pt modelId="{59AEC33D-AE2C-47BA-A5FC-42792D146383}" type="pres">
      <dgm:prSet presAssocID="{52070DB5-8C3E-4B7B-AE43-D02BED1DFEE3}" presName="hierChild5" presStyleCnt="0"/>
      <dgm:spPr/>
    </dgm:pt>
    <dgm:pt modelId="{873C10DE-9857-4CDC-94C0-C49B550854F7}" type="pres">
      <dgm:prSet presAssocID="{9CD835F7-72ED-4BE1-B57F-A4FCA108FF26}" presName="Name37" presStyleLbl="parChTrans1D3" presStyleIdx="7" presStyleCnt="18"/>
      <dgm:spPr/>
    </dgm:pt>
    <dgm:pt modelId="{AEBCD44D-09EA-4816-9E03-CD4749C8DC3D}" type="pres">
      <dgm:prSet presAssocID="{E133B77F-2299-467F-9E64-4BA0F6E9F8D6}" presName="hierRoot2" presStyleCnt="0">
        <dgm:presLayoutVars>
          <dgm:hierBranch val="init"/>
        </dgm:presLayoutVars>
      </dgm:prSet>
      <dgm:spPr/>
    </dgm:pt>
    <dgm:pt modelId="{AF045BA1-DE56-4255-B82B-93AE12A2D35C}" type="pres">
      <dgm:prSet presAssocID="{E133B77F-2299-467F-9E64-4BA0F6E9F8D6}" presName="rootComposite" presStyleCnt="0"/>
      <dgm:spPr/>
    </dgm:pt>
    <dgm:pt modelId="{5BFCD03E-FC11-4FD5-AC96-3EFE068F38A1}" type="pres">
      <dgm:prSet presAssocID="{E133B77F-2299-467F-9E64-4BA0F6E9F8D6}" presName="rootText" presStyleLbl="node3" presStyleIdx="7" presStyleCnt="18">
        <dgm:presLayoutVars>
          <dgm:chPref val="3"/>
        </dgm:presLayoutVars>
      </dgm:prSet>
      <dgm:spPr/>
    </dgm:pt>
    <dgm:pt modelId="{3E9DD7EE-518A-4535-996D-2E7E21643771}" type="pres">
      <dgm:prSet presAssocID="{E133B77F-2299-467F-9E64-4BA0F6E9F8D6}" presName="rootConnector" presStyleLbl="node3" presStyleIdx="7" presStyleCnt="18"/>
      <dgm:spPr/>
    </dgm:pt>
    <dgm:pt modelId="{052DE90E-4FB7-4935-BDC5-935466C3E612}" type="pres">
      <dgm:prSet presAssocID="{E133B77F-2299-467F-9E64-4BA0F6E9F8D6}" presName="hierChild4" presStyleCnt="0"/>
      <dgm:spPr/>
    </dgm:pt>
    <dgm:pt modelId="{C7E08483-4A6A-4305-95D1-FAE01D13F7C9}" type="pres">
      <dgm:prSet presAssocID="{E133B77F-2299-467F-9E64-4BA0F6E9F8D6}" presName="hierChild5" presStyleCnt="0"/>
      <dgm:spPr/>
    </dgm:pt>
    <dgm:pt modelId="{DDE62E00-386A-4880-A3B0-2B8F5D2A66FA}" type="pres">
      <dgm:prSet presAssocID="{A5B766AB-F0F0-4590-BA16-0AE8249E34B3}" presName="Name37" presStyleLbl="parChTrans1D3" presStyleIdx="8" presStyleCnt="18"/>
      <dgm:spPr/>
    </dgm:pt>
    <dgm:pt modelId="{5E464FC7-5DCA-4040-ACE9-D510F5D17F50}" type="pres">
      <dgm:prSet presAssocID="{8FE16F11-05B1-4AEB-8497-D5C280DE65F8}" presName="hierRoot2" presStyleCnt="0">
        <dgm:presLayoutVars>
          <dgm:hierBranch val="init"/>
        </dgm:presLayoutVars>
      </dgm:prSet>
      <dgm:spPr/>
    </dgm:pt>
    <dgm:pt modelId="{B2FB1958-71A1-4D1F-AAE1-BD6E2610D205}" type="pres">
      <dgm:prSet presAssocID="{8FE16F11-05B1-4AEB-8497-D5C280DE65F8}" presName="rootComposite" presStyleCnt="0"/>
      <dgm:spPr/>
    </dgm:pt>
    <dgm:pt modelId="{4ED2DFC2-441B-4100-8BFB-D2AEB854ACBE}" type="pres">
      <dgm:prSet presAssocID="{8FE16F11-05B1-4AEB-8497-D5C280DE65F8}" presName="rootText" presStyleLbl="node3" presStyleIdx="8" presStyleCnt="18">
        <dgm:presLayoutVars>
          <dgm:chPref val="3"/>
        </dgm:presLayoutVars>
      </dgm:prSet>
      <dgm:spPr/>
    </dgm:pt>
    <dgm:pt modelId="{F45EB7F5-72D8-403B-9297-15EEEF12EE5D}" type="pres">
      <dgm:prSet presAssocID="{8FE16F11-05B1-4AEB-8497-D5C280DE65F8}" presName="rootConnector" presStyleLbl="node3" presStyleIdx="8" presStyleCnt="18"/>
      <dgm:spPr/>
    </dgm:pt>
    <dgm:pt modelId="{8A11E6E5-4D48-4B4C-AFBE-50F3DA606150}" type="pres">
      <dgm:prSet presAssocID="{8FE16F11-05B1-4AEB-8497-D5C280DE65F8}" presName="hierChild4" presStyleCnt="0"/>
      <dgm:spPr/>
    </dgm:pt>
    <dgm:pt modelId="{34D316A4-E267-4EAD-A869-D2F8F0936D59}" type="pres">
      <dgm:prSet presAssocID="{8FE16F11-05B1-4AEB-8497-D5C280DE65F8}" presName="hierChild5" presStyleCnt="0"/>
      <dgm:spPr/>
    </dgm:pt>
    <dgm:pt modelId="{A8B08C03-629F-408D-BB82-75ED0A274C04}" type="pres">
      <dgm:prSet presAssocID="{9E9C1F7B-40AB-4C74-BB58-CDEE703CD4F3}" presName="hierChild5" presStyleCnt="0"/>
      <dgm:spPr/>
    </dgm:pt>
    <dgm:pt modelId="{EF9831D2-A17D-456A-B3A8-C4D49276E38B}" type="pres">
      <dgm:prSet presAssocID="{F8A417AD-D33E-4B39-B139-462BD8742E79}" presName="Name37" presStyleLbl="parChTrans1D2" presStyleIdx="3" presStyleCnt="6"/>
      <dgm:spPr/>
    </dgm:pt>
    <dgm:pt modelId="{ADD9127B-DFDD-412F-BB2F-811D76C9F0DC}" type="pres">
      <dgm:prSet presAssocID="{C37A0057-7CEB-4119-957A-83E19F9737C5}" presName="hierRoot2" presStyleCnt="0">
        <dgm:presLayoutVars>
          <dgm:hierBranch val="init"/>
        </dgm:presLayoutVars>
      </dgm:prSet>
      <dgm:spPr/>
    </dgm:pt>
    <dgm:pt modelId="{2A50237C-198B-43B1-A14C-09F4361AE41A}" type="pres">
      <dgm:prSet presAssocID="{C37A0057-7CEB-4119-957A-83E19F9737C5}" presName="rootComposite" presStyleCnt="0"/>
      <dgm:spPr/>
    </dgm:pt>
    <dgm:pt modelId="{FC1BA8AC-D840-4BE7-8706-A97A5C6E2A4A}" type="pres">
      <dgm:prSet presAssocID="{C37A0057-7CEB-4119-957A-83E19F9737C5}" presName="rootText" presStyleLbl="node2" presStyleIdx="3" presStyleCnt="6">
        <dgm:presLayoutVars>
          <dgm:chPref val="3"/>
        </dgm:presLayoutVars>
      </dgm:prSet>
      <dgm:spPr/>
    </dgm:pt>
    <dgm:pt modelId="{C65C64BA-9A43-4211-A6F2-A1484BD9CB07}" type="pres">
      <dgm:prSet presAssocID="{C37A0057-7CEB-4119-957A-83E19F9737C5}" presName="rootConnector" presStyleLbl="node2" presStyleIdx="3" presStyleCnt="6"/>
      <dgm:spPr/>
    </dgm:pt>
    <dgm:pt modelId="{F19378D1-77A1-4BE0-8B06-48FD0F46B1C4}" type="pres">
      <dgm:prSet presAssocID="{C37A0057-7CEB-4119-957A-83E19F9737C5}" presName="hierChild4" presStyleCnt="0"/>
      <dgm:spPr/>
    </dgm:pt>
    <dgm:pt modelId="{490D1C80-8C22-4F04-B353-39261FBB0471}" type="pres">
      <dgm:prSet presAssocID="{ACF369D6-4FA4-4B2E-80A2-B68EFB967B51}" presName="Name37" presStyleLbl="parChTrans1D3" presStyleIdx="9" presStyleCnt="18"/>
      <dgm:spPr/>
    </dgm:pt>
    <dgm:pt modelId="{810A674A-C090-4CED-BE33-649AE1B19CD0}" type="pres">
      <dgm:prSet presAssocID="{795EAFAC-94DE-4F3D-8112-672ABC3F921E}" presName="hierRoot2" presStyleCnt="0">
        <dgm:presLayoutVars>
          <dgm:hierBranch val="init"/>
        </dgm:presLayoutVars>
      </dgm:prSet>
      <dgm:spPr/>
    </dgm:pt>
    <dgm:pt modelId="{69D1C057-1511-4ED6-AB4B-3EA608B895FB}" type="pres">
      <dgm:prSet presAssocID="{795EAFAC-94DE-4F3D-8112-672ABC3F921E}" presName="rootComposite" presStyleCnt="0"/>
      <dgm:spPr/>
    </dgm:pt>
    <dgm:pt modelId="{59603EBE-ECAE-4CF1-9CD6-66F64FB8DB14}" type="pres">
      <dgm:prSet presAssocID="{795EAFAC-94DE-4F3D-8112-672ABC3F921E}" presName="rootText" presStyleLbl="node3" presStyleIdx="9" presStyleCnt="18">
        <dgm:presLayoutVars>
          <dgm:chPref val="3"/>
        </dgm:presLayoutVars>
      </dgm:prSet>
      <dgm:spPr/>
    </dgm:pt>
    <dgm:pt modelId="{DD476ED9-9344-4D4D-9DA3-67F770CA64A6}" type="pres">
      <dgm:prSet presAssocID="{795EAFAC-94DE-4F3D-8112-672ABC3F921E}" presName="rootConnector" presStyleLbl="node3" presStyleIdx="9" presStyleCnt="18"/>
      <dgm:spPr/>
    </dgm:pt>
    <dgm:pt modelId="{E46195BC-1D3C-44E6-9046-E5DDC63756F1}" type="pres">
      <dgm:prSet presAssocID="{795EAFAC-94DE-4F3D-8112-672ABC3F921E}" presName="hierChild4" presStyleCnt="0"/>
      <dgm:spPr/>
    </dgm:pt>
    <dgm:pt modelId="{0A320A2D-A979-46BD-B89E-13FDE012C57B}" type="pres">
      <dgm:prSet presAssocID="{795EAFAC-94DE-4F3D-8112-672ABC3F921E}" presName="hierChild5" presStyleCnt="0"/>
      <dgm:spPr/>
    </dgm:pt>
    <dgm:pt modelId="{DB5860CC-95D4-49B7-AF45-913A8E742883}" type="pres">
      <dgm:prSet presAssocID="{4D36634A-34AF-44E1-BC95-47E34A2145C6}" presName="Name37" presStyleLbl="parChTrans1D3" presStyleIdx="10" presStyleCnt="18"/>
      <dgm:spPr/>
    </dgm:pt>
    <dgm:pt modelId="{8C624F5C-972B-4AC0-95FF-79066160C15B}" type="pres">
      <dgm:prSet presAssocID="{D2A513A2-942B-45AB-81E8-7388881CC78D}" presName="hierRoot2" presStyleCnt="0">
        <dgm:presLayoutVars>
          <dgm:hierBranch val="init"/>
        </dgm:presLayoutVars>
      </dgm:prSet>
      <dgm:spPr/>
    </dgm:pt>
    <dgm:pt modelId="{49C06518-6A19-4631-87E4-2FD1F88067E9}" type="pres">
      <dgm:prSet presAssocID="{D2A513A2-942B-45AB-81E8-7388881CC78D}" presName="rootComposite" presStyleCnt="0"/>
      <dgm:spPr/>
    </dgm:pt>
    <dgm:pt modelId="{F2C8C9C6-2607-4C14-B1FA-262C174C629F}" type="pres">
      <dgm:prSet presAssocID="{D2A513A2-942B-45AB-81E8-7388881CC78D}" presName="rootText" presStyleLbl="node3" presStyleIdx="10" presStyleCnt="18">
        <dgm:presLayoutVars>
          <dgm:chPref val="3"/>
        </dgm:presLayoutVars>
      </dgm:prSet>
      <dgm:spPr/>
    </dgm:pt>
    <dgm:pt modelId="{5078B860-452C-4B49-969F-BB1D6F7E4DDE}" type="pres">
      <dgm:prSet presAssocID="{D2A513A2-942B-45AB-81E8-7388881CC78D}" presName="rootConnector" presStyleLbl="node3" presStyleIdx="10" presStyleCnt="18"/>
      <dgm:spPr/>
    </dgm:pt>
    <dgm:pt modelId="{BFCCA149-5731-4290-B21D-9C4ECA028615}" type="pres">
      <dgm:prSet presAssocID="{D2A513A2-942B-45AB-81E8-7388881CC78D}" presName="hierChild4" presStyleCnt="0"/>
      <dgm:spPr/>
    </dgm:pt>
    <dgm:pt modelId="{969AA921-2881-411E-A6C1-45CB38189541}" type="pres">
      <dgm:prSet presAssocID="{D2A513A2-942B-45AB-81E8-7388881CC78D}" presName="hierChild5" presStyleCnt="0"/>
      <dgm:spPr/>
    </dgm:pt>
    <dgm:pt modelId="{DB21F21A-BC8A-40FF-8691-17A3E7A6D9DC}" type="pres">
      <dgm:prSet presAssocID="{35EBC94D-1E26-4E0C-9E94-1519860E1AC5}" presName="Name37" presStyleLbl="parChTrans1D3" presStyleIdx="11" presStyleCnt="18"/>
      <dgm:spPr/>
    </dgm:pt>
    <dgm:pt modelId="{729F5168-862A-4796-A46A-B234E73B991C}" type="pres">
      <dgm:prSet presAssocID="{DC33F0C1-B9E4-4CF1-A7C3-6142C79C8046}" presName="hierRoot2" presStyleCnt="0">
        <dgm:presLayoutVars>
          <dgm:hierBranch val="init"/>
        </dgm:presLayoutVars>
      </dgm:prSet>
      <dgm:spPr/>
    </dgm:pt>
    <dgm:pt modelId="{A4512202-02FA-46B3-A1DE-1DBD500C50E6}" type="pres">
      <dgm:prSet presAssocID="{DC33F0C1-B9E4-4CF1-A7C3-6142C79C8046}" presName="rootComposite" presStyleCnt="0"/>
      <dgm:spPr/>
    </dgm:pt>
    <dgm:pt modelId="{9D66F9D1-3A33-49B0-90E9-7532E95CD5AC}" type="pres">
      <dgm:prSet presAssocID="{DC33F0C1-B9E4-4CF1-A7C3-6142C79C8046}" presName="rootText" presStyleLbl="node3" presStyleIdx="11" presStyleCnt="18">
        <dgm:presLayoutVars>
          <dgm:chPref val="3"/>
        </dgm:presLayoutVars>
      </dgm:prSet>
      <dgm:spPr/>
    </dgm:pt>
    <dgm:pt modelId="{6215660B-9895-45A8-A854-9525E6D3A239}" type="pres">
      <dgm:prSet presAssocID="{DC33F0C1-B9E4-4CF1-A7C3-6142C79C8046}" presName="rootConnector" presStyleLbl="node3" presStyleIdx="11" presStyleCnt="18"/>
      <dgm:spPr/>
    </dgm:pt>
    <dgm:pt modelId="{6898942B-1608-45B8-A0B8-625E7424E269}" type="pres">
      <dgm:prSet presAssocID="{DC33F0C1-B9E4-4CF1-A7C3-6142C79C8046}" presName="hierChild4" presStyleCnt="0"/>
      <dgm:spPr/>
    </dgm:pt>
    <dgm:pt modelId="{65851874-0051-437B-89E9-9AC8E1871537}" type="pres">
      <dgm:prSet presAssocID="{DC33F0C1-B9E4-4CF1-A7C3-6142C79C8046}" presName="hierChild5" presStyleCnt="0"/>
      <dgm:spPr/>
    </dgm:pt>
    <dgm:pt modelId="{283D712F-748A-4C3F-A23A-F54D1A768EE1}" type="pres">
      <dgm:prSet presAssocID="{C37A0057-7CEB-4119-957A-83E19F9737C5}" presName="hierChild5" presStyleCnt="0"/>
      <dgm:spPr/>
    </dgm:pt>
    <dgm:pt modelId="{1E308169-820C-407B-A83D-E20F36713D6F}" type="pres">
      <dgm:prSet presAssocID="{AAF4D54E-B667-4484-B5A6-6597E7B24CAF}" presName="Name37" presStyleLbl="parChTrans1D2" presStyleIdx="4" presStyleCnt="6"/>
      <dgm:spPr/>
    </dgm:pt>
    <dgm:pt modelId="{56430494-5A2E-48B7-BAA5-7B582FDE5584}" type="pres">
      <dgm:prSet presAssocID="{3F30AA4C-7192-4103-ADB6-C05EDE7254CE}" presName="hierRoot2" presStyleCnt="0">
        <dgm:presLayoutVars>
          <dgm:hierBranch val="init"/>
        </dgm:presLayoutVars>
      </dgm:prSet>
      <dgm:spPr/>
    </dgm:pt>
    <dgm:pt modelId="{758762F7-7312-453D-8E9F-C5A140CD1D61}" type="pres">
      <dgm:prSet presAssocID="{3F30AA4C-7192-4103-ADB6-C05EDE7254CE}" presName="rootComposite" presStyleCnt="0"/>
      <dgm:spPr/>
    </dgm:pt>
    <dgm:pt modelId="{9EBEB832-EB76-4193-8F92-4FC50F294A9A}" type="pres">
      <dgm:prSet presAssocID="{3F30AA4C-7192-4103-ADB6-C05EDE7254CE}" presName="rootText" presStyleLbl="node2" presStyleIdx="4" presStyleCnt="6">
        <dgm:presLayoutVars>
          <dgm:chPref val="3"/>
        </dgm:presLayoutVars>
      </dgm:prSet>
      <dgm:spPr/>
    </dgm:pt>
    <dgm:pt modelId="{D765BAD1-1A57-42F1-BC9E-DF0EF12506F5}" type="pres">
      <dgm:prSet presAssocID="{3F30AA4C-7192-4103-ADB6-C05EDE7254CE}" presName="rootConnector" presStyleLbl="node2" presStyleIdx="4" presStyleCnt="6"/>
      <dgm:spPr/>
    </dgm:pt>
    <dgm:pt modelId="{9521A34F-14F4-4A05-9C87-E0074687C297}" type="pres">
      <dgm:prSet presAssocID="{3F30AA4C-7192-4103-ADB6-C05EDE7254CE}" presName="hierChild4" presStyleCnt="0"/>
      <dgm:spPr/>
    </dgm:pt>
    <dgm:pt modelId="{B0CEC7A3-9934-4820-B54D-1D418A337B42}" type="pres">
      <dgm:prSet presAssocID="{8FD6F2B1-C1E8-4324-A9A0-2B837A4514EF}" presName="Name37" presStyleLbl="parChTrans1D3" presStyleIdx="12" presStyleCnt="18"/>
      <dgm:spPr/>
    </dgm:pt>
    <dgm:pt modelId="{A20C7C7D-8445-4F80-9F05-436FD81AC45A}" type="pres">
      <dgm:prSet presAssocID="{A10D7DBF-227A-4841-84A2-2D10696D4CD6}" presName="hierRoot2" presStyleCnt="0">
        <dgm:presLayoutVars>
          <dgm:hierBranch val="init"/>
        </dgm:presLayoutVars>
      </dgm:prSet>
      <dgm:spPr/>
    </dgm:pt>
    <dgm:pt modelId="{CF0E7487-2DA4-4C34-B174-EE3BBB246A90}" type="pres">
      <dgm:prSet presAssocID="{A10D7DBF-227A-4841-84A2-2D10696D4CD6}" presName="rootComposite" presStyleCnt="0"/>
      <dgm:spPr/>
    </dgm:pt>
    <dgm:pt modelId="{800295A4-9FB9-41F7-9277-3527F7AA8D45}" type="pres">
      <dgm:prSet presAssocID="{A10D7DBF-227A-4841-84A2-2D10696D4CD6}" presName="rootText" presStyleLbl="node3" presStyleIdx="12" presStyleCnt="18">
        <dgm:presLayoutVars>
          <dgm:chPref val="3"/>
        </dgm:presLayoutVars>
      </dgm:prSet>
      <dgm:spPr/>
    </dgm:pt>
    <dgm:pt modelId="{D94A49B4-A71C-4C17-8E43-C16DB1262707}" type="pres">
      <dgm:prSet presAssocID="{A10D7DBF-227A-4841-84A2-2D10696D4CD6}" presName="rootConnector" presStyleLbl="node3" presStyleIdx="12" presStyleCnt="18"/>
      <dgm:spPr/>
    </dgm:pt>
    <dgm:pt modelId="{AADEE46C-BC1F-4AC4-8107-1A92081DD894}" type="pres">
      <dgm:prSet presAssocID="{A10D7DBF-227A-4841-84A2-2D10696D4CD6}" presName="hierChild4" presStyleCnt="0"/>
      <dgm:spPr/>
    </dgm:pt>
    <dgm:pt modelId="{7850C017-B52A-4D56-B730-C4DC057F7B01}" type="pres">
      <dgm:prSet presAssocID="{A10D7DBF-227A-4841-84A2-2D10696D4CD6}" presName="hierChild5" presStyleCnt="0"/>
      <dgm:spPr/>
    </dgm:pt>
    <dgm:pt modelId="{D1AE4BC3-1B0F-464D-B991-966C5CB5E174}" type="pres">
      <dgm:prSet presAssocID="{DD5DA29D-3E8F-4948-BD46-68B51FBE62E7}" presName="Name37" presStyleLbl="parChTrans1D3" presStyleIdx="13" presStyleCnt="18"/>
      <dgm:spPr/>
    </dgm:pt>
    <dgm:pt modelId="{9C144A26-D4CC-47A3-9D7D-D3663F5D5C23}" type="pres">
      <dgm:prSet presAssocID="{7645F4DE-8691-4033-86E8-94E128CB79F2}" presName="hierRoot2" presStyleCnt="0">
        <dgm:presLayoutVars>
          <dgm:hierBranch val="init"/>
        </dgm:presLayoutVars>
      </dgm:prSet>
      <dgm:spPr/>
    </dgm:pt>
    <dgm:pt modelId="{9F3E28B7-CC37-48AD-AF62-9A5C81AFE154}" type="pres">
      <dgm:prSet presAssocID="{7645F4DE-8691-4033-86E8-94E128CB79F2}" presName="rootComposite" presStyleCnt="0"/>
      <dgm:spPr/>
    </dgm:pt>
    <dgm:pt modelId="{2D228BD8-8A12-497E-82EB-16ED88CEC6EF}" type="pres">
      <dgm:prSet presAssocID="{7645F4DE-8691-4033-86E8-94E128CB79F2}" presName="rootText" presStyleLbl="node3" presStyleIdx="13" presStyleCnt="18">
        <dgm:presLayoutVars>
          <dgm:chPref val="3"/>
        </dgm:presLayoutVars>
      </dgm:prSet>
      <dgm:spPr/>
    </dgm:pt>
    <dgm:pt modelId="{14F2DA88-E492-45E5-A424-391CFF5A0BC7}" type="pres">
      <dgm:prSet presAssocID="{7645F4DE-8691-4033-86E8-94E128CB79F2}" presName="rootConnector" presStyleLbl="node3" presStyleIdx="13" presStyleCnt="18"/>
      <dgm:spPr/>
    </dgm:pt>
    <dgm:pt modelId="{BB50D33E-5AB4-46FE-A04F-F0BC7DF18B4F}" type="pres">
      <dgm:prSet presAssocID="{7645F4DE-8691-4033-86E8-94E128CB79F2}" presName="hierChild4" presStyleCnt="0"/>
      <dgm:spPr/>
    </dgm:pt>
    <dgm:pt modelId="{9B01630E-E525-4C49-8CB1-5FDD96DD29B1}" type="pres">
      <dgm:prSet presAssocID="{7645F4DE-8691-4033-86E8-94E128CB79F2}" presName="hierChild5" presStyleCnt="0"/>
      <dgm:spPr/>
    </dgm:pt>
    <dgm:pt modelId="{D9527D1B-0118-446C-9E07-CDD5F07570E2}" type="pres">
      <dgm:prSet presAssocID="{604DA9EB-E9EF-4BD1-8B31-9F3F27296B94}" presName="Name37" presStyleLbl="parChTrans1D3" presStyleIdx="14" presStyleCnt="18"/>
      <dgm:spPr/>
    </dgm:pt>
    <dgm:pt modelId="{36134A4A-D1DF-40EE-9443-537E64ACE42D}" type="pres">
      <dgm:prSet presAssocID="{DD727D4C-9A37-451D-A342-84225E9102CB}" presName="hierRoot2" presStyleCnt="0">
        <dgm:presLayoutVars>
          <dgm:hierBranch val="init"/>
        </dgm:presLayoutVars>
      </dgm:prSet>
      <dgm:spPr/>
    </dgm:pt>
    <dgm:pt modelId="{AFC2E9CC-E795-4ECD-9A04-B09192110822}" type="pres">
      <dgm:prSet presAssocID="{DD727D4C-9A37-451D-A342-84225E9102CB}" presName="rootComposite" presStyleCnt="0"/>
      <dgm:spPr/>
    </dgm:pt>
    <dgm:pt modelId="{781AC6F8-A8C4-4852-B8ED-90957107BC65}" type="pres">
      <dgm:prSet presAssocID="{DD727D4C-9A37-451D-A342-84225E9102CB}" presName="rootText" presStyleLbl="node3" presStyleIdx="14" presStyleCnt="18">
        <dgm:presLayoutVars>
          <dgm:chPref val="3"/>
        </dgm:presLayoutVars>
      </dgm:prSet>
      <dgm:spPr/>
    </dgm:pt>
    <dgm:pt modelId="{156659B4-8BDE-4A74-8DA8-24EB80E112E7}" type="pres">
      <dgm:prSet presAssocID="{DD727D4C-9A37-451D-A342-84225E9102CB}" presName="rootConnector" presStyleLbl="node3" presStyleIdx="14" presStyleCnt="18"/>
      <dgm:spPr/>
    </dgm:pt>
    <dgm:pt modelId="{3E45ECC3-4411-48D9-8F58-743F3DC2F43C}" type="pres">
      <dgm:prSet presAssocID="{DD727D4C-9A37-451D-A342-84225E9102CB}" presName="hierChild4" presStyleCnt="0"/>
      <dgm:spPr/>
    </dgm:pt>
    <dgm:pt modelId="{53F73C69-AE1B-454C-AB80-413450077780}" type="pres">
      <dgm:prSet presAssocID="{DD727D4C-9A37-451D-A342-84225E9102CB}" presName="hierChild5" presStyleCnt="0"/>
      <dgm:spPr/>
    </dgm:pt>
    <dgm:pt modelId="{73B1A830-BBDF-4465-BD63-25423F701B13}" type="pres">
      <dgm:prSet presAssocID="{3F30AA4C-7192-4103-ADB6-C05EDE7254CE}" presName="hierChild5" presStyleCnt="0"/>
      <dgm:spPr/>
    </dgm:pt>
    <dgm:pt modelId="{E28CADE4-0871-4E5A-BBCD-8C381F9FF796}" type="pres">
      <dgm:prSet presAssocID="{D48CE13E-5AEC-4254-B782-C8D6FD572138}" presName="Name37" presStyleLbl="parChTrans1D2" presStyleIdx="5" presStyleCnt="6"/>
      <dgm:spPr/>
    </dgm:pt>
    <dgm:pt modelId="{E7566459-C43C-4EF6-A2EC-578ECFA9964E}" type="pres">
      <dgm:prSet presAssocID="{C7F60317-C81F-4F8C-8ECF-C9C645B7FBE6}" presName="hierRoot2" presStyleCnt="0">
        <dgm:presLayoutVars>
          <dgm:hierBranch val="init"/>
        </dgm:presLayoutVars>
      </dgm:prSet>
      <dgm:spPr/>
    </dgm:pt>
    <dgm:pt modelId="{D8397136-753C-48B0-B336-4A8EDDE9AC50}" type="pres">
      <dgm:prSet presAssocID="{C7F60317-C81F-4F8C-8ECF-C9C645B7FBE6}" presName="rootComposite" presStyleCnt="0"/>
      <dgm:spPr/>
    </dgm:pt>
    <dgm:pt modelId="{286D7638-E056-4450-9E84-F6987F53BB94}" type="pres">
      <dgm:prSet presAssocID="{C7F60317-C81F-4F8C-8ECF-C9C645B7FBE6}" presName="rootText" presStyleLbl="node2" presStyleIdx="5" presStyleCnt="6" custScaleX="150253">
        <dgm:presLayoutVars>
          <dgm:chPref val="3"/>
        </dgm:presLayoutVars>
      </dgm:prSet>
      <dgm:spPr/>
    </dgm:pt>
    <dgm:pt modelId="{3C028225-737D-4E0E-A7FC-9F35DF8CB8B3}" type="pres">
      <dgm:prSet presAssocID="{C7F60317-C81F-4F8C-8ECF-C9C645B7FBE6}" presName="rootConnector" presStyleLbl="node2" presStyleIdx="5" presStyleCnt="6"/>
      <dgm:spPr/>
    </dgm:pt>
    <dgm:pt modelId="{96A13B01-6AF0-4752-A5BD-CAF2B5A0A7DD}" type="pres">
      <dgm:prSet presAssocID="{C7F60317-C81F-4F8C-8ECF-C9C645B7FBE6}" presName="hierChild4" presStyleCnt="0"/>
      <dgm:spPr/>
    </dgm:pt>
    <dgm:pt modelId="{45BD01B6-46B1-4C7B-947F-87BB68E20391}" type="pres">
      <dgm:prSet presAssocID="{22E71328-A9E1-4814-B10F-3AB38D772AE0}" presName="Name37" presStyleLbl="parChTrans1D3" presStyleIdx="15" presStyleCnt="18"/>
      <dgm:spPr/>
    </dgm:pt>
    <dgm:pt modelId="{B4A0F3FF-19C8-4282-B271-8F18665E7EEB}" type="pres">
      <dgm:prSet presAssocID="{F4B9129B-3AD9-4F60-816E-668DBA62235C}" presName="hierRoot2" presStyleCnt="0">
        <dgm:presLayoutVars>
          <dgm:hierBranch val="init"/>
        </dgm:presLayoutVars>
      </dgm:prSet>
      <dgm:spPr/>
    </dgm:pt>
    <dgm:pt modelId="{3E189FA0-637B-47CB-B51C-533A1A2C3B06}" type="pres">
      <dgm:prSet presAssocID="{F4B9129B-3AD9-4F60-816E-668DBA62235C}" presName="rootComposite" presStyleCnt="0"/>
      <dgm:spPr/>
    </dgm:pt>
    <dgm:pt modelId="{9FFCBDC9-A063-4CBB-BA6F-BF6CFEE3B64B}" type="pres">
      <dgm:prSet presAssocID="{F4B9129B-3AD9-4F60-816E-668DBA62235C}" presName="rootText" presStyleLbl="node3" presStyleIdx="15" presStyleCnt="18">
        <dgm:presLayoutVars>
          <dgm:chPref val="3"/>
        </dgm:presLayoutVars>
      </dgm:prSet>
      <dgm:spPr/>
    </dgm:pt>
    <dgm:pt modelId="{C7493DDA-E271-4BB9-AA28-C7825A89E06A}" type="pres">
      <dgm:prSet presAssocID="{F4B9129B-3AD9-4F60-816E-668DBA62235C}" presName="rootConnector" presStyleLbl="node3" presStyleIdx="15" presStyleCnt="18"/>
      <dgm:spPr/>
    </dgm:pt>
    <dgm:pt modelId="{4B120469-AC8D-4A8A-A8EE-E8098B9072A3}" type="pres">
      <dgm:prSet presAssocID="{F4B9129B-3AD9-4F60-816E-668DBA62235C}" presName="hierChild4" presStyleCnt="0"/>
      <dgm:spPr/>
    </dgm:pt>
    <dgm:pt modelId="{0190D5CD-7B26-472F-A369-813B597C266E}" type="pres">
      <dgm:prSet presAssocID="{F4B9129B-3AD9-4F60-816E-668DBA62235C}" presName="hierChild5" presStyleCnt="0"/>
      <dgm:spPr/>
    </dgm:pt>
    <dgm:pt modelId="{245407B8-34A9-4BDB-9F0E-4CC604CD1017}" type="pres">
      <dgm:prSet presAssocID="{CD68D7AB-696D-4A5C-844A-E50BC89A0922}" presName="Name37" presStyleLbl="parChTrans1D3" presStyleIdx="16" presStyleCnt="18"/>
      <dgm:spPr/>
    </dgm:pt>
    <dgm:pt modelId="{D885E7B0-BBF6-48DA-BA1A-20D321F1CE5E}" type="pres">
      <dgm:prSet presAssocID="{6AEA976D-C403-4432-9033-74AE029FB8EE}" presName="hierRoot2" presStyleCnt="0">
        <dgm:presLayoutVars>
          <dgm:hierBranch val="init"/>
        </dgm:presLayoutVars>
      </dgm:prSet>
      <dgm:spPr/>
    </dgm:pt>
    <dgm:pt modelId="{0065C19D-EBD2-4FBF-8ED2-35730CFC3DB7}" type="pres">
      <dgm:prSet presAssocID="{6AEA976D-C403-4432-9033-74AE029FB8EE}" presName="rootComposite" presStyleCnt="0"/>
      <dgm:spPr/>
    </dgm:pt>
    <dgm:pt modelId="{90718C9D-C5F8-482D-A7C2-DF8FBADF6BE6}" type="pres">
      <dgm:prSet presAssocID="{6AEA976D-C403-4432-9033-74AE029FB8EE}" presName="rootText" presStyleLbl="node3" presStyleIdx="16" presStyleCnt="18">
        <dgm:presLayoutVars>
          <dgm:chPref val="3"/>
        </dgm:presLayoutVars>
      </dgm:prSet>
      <dgm:spPr/>
    </dgm:pt>
    <dgm:pt modelId="{75375AAC-CB19-4B21-907F-4EEF59AB40A5}" type="pres">
      <dgm:prSet presAssocID="{6AEA976D-C403-4432-9033-74AE029FB8EE}" presName="rootConnector" presStyleLbl="node3" presStyleIdx="16" presStyleCnt="18"/>
      <dgm:spPr/>
    </dgm:pt>
    <dgm:pt modelId="{9ED64F30-E2F2-47ED-A2A0-23F096038684}" type="pres">
      <dgm:prSet presAssocID="{6AEA976D-C403-4432-9033-74AE029FB8EE}" presName="hierChild4" presStyleCnt="0"/>
      <dgm:spPr/>
    </dgm:pt>
    <dgm:pt modelId="{58F23346-3739-46F3-B0B5-DE9D2F00DED9}" type="pres">
      <dgm:prSet presAssocID="{6AEA976D-C403-4432-9033-74AE029FB8EE}" presName="hierChild5" presStyleCnt="0"/>
      <dgm:spPr/>
    </dgm:pt>
    <dgm:pt modelId="{31B3DE91-1ED7-4A01-A2EF-0B1C6FA66534}" type="pres">
      <dgm:prSet presAssocID="{5FB9E675-D067-4210-9267-CE2C1A891F75}" presName="Name37" presStyleLbl="parChTrans1D3" presStyleIdx="17" presStyleCnt="18"/>
      <dgm:spPr/>
    </dgm:pt>
    <dgm:pt modelId="{8DC5D617-861B-4D63-A417-C806E4A9F055}" type="pres">
      <dgm:prSet presAssocID="{A99B6E8D-88AE-465A-8E07-55530A6DBF7F}" presName="hierRoot2" presStyleCnt="0">
        <dgm:presLayoutVars>
          <dgm:hierBranch val="init"/>
        </dgm:presLayoutVars>
      </dgm:prSet>
      <dgm:spPr/>
    </dgm:pt>
    <dgm:pt modelId="{BE50C0A1-4DB4-46D7-9D0D-DA4F0B03CA7E}" type="pres">
      <dgm:prSet presAssocID="{A99B6E8D-88AE-465A-8E07-55530A6DBF7F}" presName="rootComposite" presStyleCnt="0"/>
      <dgm:spPr/>
    </dgm:pt>
    <dgm:pt modelId="{489F4C16-D10D-400A-BFF1-1CA1A2E9889D}" type="pres">
      <dgm:prSet presAssocID="{A99B6E8D-88AE-465A-8E07-55530A6DBF7F}" presName="rootText" presStyleLbl="node3" presStyleIdx="17" presStyleCnt="18">
        <dgm:presLayoutVars>
          <dgm:chPref val="3"/>
        </dgm:presLayoutVars>
      </dgm:prSet>
      <dgm:spPr/>
    </dgm:pt>
    <dgm:pt modelId="{7BB00C81-6545-42D5-9A20-48CD00C90802}" type="pres">
      <dgm:prSet presAssocID="{A99B6E8D-88AE-465A-8E07-55530A6DBF7F}" presName="rootConnector" presStyleLbl="node3" presStyleIdx="17" presStyleCnt="18"/>
      <dgm:spPr/>
    </dgm:pt>
    <dgm:pt modelId="{6C16AC92-7632-487C-A123-FFB039C3A45F}" type="pres">
      <dgm:prSet presAssocID="{A99B6E8D-88AE-465A-8E07-55530A6DBF7F}" presName="hierChild4" presStyleCnt="0"/>
      <dgm:spPr/>
    </dgm:pt>
    <dgm:pt modelId="{E8CEC18B-B7CC-4AF9-A836-126446389855}" type="pres">
      <dgm:prSet presAssocID="{A99B6E8D-88AE-465A-8E07-55530A6DBF7F}" presName="hierChild5" presStyleCnt="0"/>
      <dgm:spPr/>
    </dgm:pt>
    <dgm:pt modelId="{8363B7F2-7FED-4AB6-901B-9CE51716481E}" type="pres">
      <dgm:prSet presAssocID="{C7F60317-C81F-4F8C-8ECF-C9C645B7FBE6}" presName="hierChild5" presStyleCnt="0"/>
      <dgm:spPr/>
    </dgm:pt>
    <dgm:pt modelId="{97DD2CA9-84A1-40B3-9059-96358702E7D2}" type="pres">
      <dgm:prSet presAssocID="{474AA831-FE05-4D42-9988-F1F35CED1930}" presName="hierChild3" presStyleCnt="0"/>
      <dgm:spPr/>
    </dgm:pt>
  </dgm:ptLst>
  <dgm:cxnLst>
    <dgm:cxn modelId="{88C6BE05-8231-4A3B-AA88-F63C7C9AB797}" type="presOf" srcId="{5623F81C-6176-4972-9C7B-0293ED65C3EB}" destId="{44193981-35CE-4BC7-8DF5-833A27B1263D}" srcOrd="0" destOrd="0" presId="urn:microsoft.com/office/officeart/2005/8/layout/orgChart1"/>
    <dgm:cxn modelId="{963E9407-697D-4496-8CD0-87B636D3CECA}" srcId="{474AA831-FE05-4D42-9988-F1F35CED1930}" destId="{3F30AA4C-7192-4103-ADB6-C05EDE7254CE}" srcOrd="4" destOrd="0" parTransId="{AAF4D54E-B667-4484-B5A6-6597E7B24CAF}" sibTransId="{E4A0730D-C63A-4E7A-8EEB-4EFAC8568C31}"/>
    <dgm:cxn modelId="{521C2909-F3BF-4E3F-9553-508C6E7F0A33}" srcId="{37C5C872-907F-4505-8536-7BEECD1F61BA}" destId="{5623F81C-6176-4972-9C7B-0293ED65C3EB}" srcOrd="2" destOrd="0" parTransId="{18088A82-8877-4D98-97F0-038A48A768A6}" sibTransId="{951BD43E-5D1D-4029-9889-62D632620545}"/>
    <dgm:cxn modelId="{CDF92E09-6E21-4C6F-9745-7F18CBB80699}" type="presOf" srcId="{34A9604D-F86E-44B4-9025-068F2ADED4F6}" destId="{73313454-E22F-4433-9622-89190000B28B}" srcOrd="0" destOrd="0" presId="urn:microsoft.com/office/officeart/2005/8/layout/orgChart1"/>
    <dgm:cxn modelId="{61A54109-AF46-4C00-B33F-A1DA45FFEC2A}" type="presOf" srcId="{CD68D7AB-696D-4A5C-844A-E50BC89A0922}" destId="{245407B8-34A9-4BDB-9F0E-4CC604CD1017}" srcOrd="0" destOrd="0" presId="urn:microsoft.com/office/officeart/2005/8/layout/orgChart1"/>
    <dgm:cxn modelId="{D6F63D0A-E9E5-4B42-934C-9D8A9225E003}" type="presOf" srcId="{A99B6E8D-88AE-465A-8E07-55530A6DBF7F}" destId="{489F4C16-D10D-400A-BFF1-1CA1A2E9889D}" srcOrd="0" destOrd="0" presId="urn:microsoft.com/office/officeart/2005/8/layout/orgChart1"/>
    <dgm:cxn modelId="{44C7660B-0F2B-4F16-A2D5-BBBD4879C485}" type="presOf" srcId="{3F30AA4C-7192-4103-ADB6-C05EDE7254CE}" destId="{9EBEB832-EB76-4193-8F92-4FC50F294A9A}" srcOrd="0" destOrd="0" presId="urn:microsoft.com/office/officeart/2005/8/layout/orgChart1"/>
    <dgm:cxn modelId="{3770710C-401E-4436-87F5-3E6056E135D0}" type="presOf" srcId="{D2A513A2-942B-45AB-81E8-7388881CC78D}" destId="{F2C8C9C6-2607-4C14-B1FA-262C174C629F}" srcOrd="0" destOrd="0" presId="urn:microsoft.com/office/officeart/2005/8/layout/orgChart1"/>
    <dgm:cxn modelId="{F16A550C-FD17-43A6-845C-B935E23BC2E4}" type="presOf" srcId="{4F05CBF1-1612-490A-AEB9-7021FD14A6E0}" destId="{E8DF5942-BA1F-4B79-AFA1-018D2AF72186}" srcOrd="0" destOrd="0" presId="urn:microsoft.com/office/officeart/2005/8/layout/orgChart1"/>
    <dgm:cxn modelId="{27FDA80E-610D-4D08-AD3D-CA0EB49AD579}" type="presOf" srcId="{37C5C872-907F-4505-8536-7BEECD1F61BA}" destId="{AC1D4D8A-0D16-41ED-BC10-E7435C26B9B4}" srcOrd="1" destOrd="0" presId="urn:microsoft.com/office/officeart/2005/8/layout/orgChart1"/>
    <dgm:cxn modelId="{AF839612-8CA5-4B3D-8BD6-CA63FF07EA8B}" type="presOf" srcId="{7645F4DE-8691-4033-86E8-94E128CB79F2}" destId="{2D228BD8-8A12-497E-82EB-16ED88CEC6EF}" srcOrd="0" destOrd="0" presId="urn:microsoft.com/office/officeart/2005/8/layout/orgChart1"/>
    <dgm:cxn modelId="{E2C7C412-EF22-41D3-9AE9-7CB5BBA211A0}" type="presOf" srcId="{22E71328-A9E1-4814-B10F-3AB38D772AE0}" destId="{45BD01B6-46B1-4C7B-947F-87BB68E20391}" srcOrd="0" destOrd="0" presId="urn:microsoft.com/office/officeart/2005/8/layout/orgChart1"/>
    <dgm:cxn modelId="{2B6B4B13-CDCC-41F6-9FCD-B99BF46E2F3C}" type="presOf" srcId="{50F800AC-FC70-42B6-BF9E-A452E30F7B36}" destId="{96204D7E-1965-49BC-8B77-E52F33F2734A}" srcOrd="0" destOrd="0" presId="urn:microsoft.com/office/officeart/2005/8/layout/orgChart1"/>
    <dgm:cxn modelId="{7CD78614-EEAD-48E6-A1F2-4422AED5A8CF}" type="presOf" srcId="{8FE16F11-05B1-4AEB-8497-D5C280DE65F8}" destId="{4ED2DFC2-441B-4100-8BFB-D2AEB854ACBE}" srcOrd="0" destOrd="0" presId="urn:microsoft.com/office/officeart/2005/8/layout/orgChart1"/>
    <dgm:cxn modelId="{86B0A016-D6CC-4581-B562-C406DBB4FFDE}" type="presOf" srcId="{E133B77F-2299-467F-9E64-4BA0F6E9F8D6}" destId="{3E9DD7EE-518A-4535-996D-2E7E21643771}" srcOrd="1" destOrd="0" presId="urn:microsoft.com/office/officeart/2005/8/layout/orgChart1"/>
    <dgm:cxn modelId="{E7FADA16-62EA-4492-867A-DD1A63E8AF2E}" type="presOf" srcId="{8FD6F2B1-C1E8-4324-A9A0-2B837A4514EF}" destId="{B0CEC7A3-9934-4820-B54D-1D418A337B42}" srcOrd="0" destOrd="0" presId="urn:microsoft.com/office/officeart/2005/8/layout/orgChart1"/>
    <dgm:cxn modelId="{CE2E7F19-E8C8-481F-B462-783948EBAE5E}" srcId="{C7F60317-C81F-4F8C-8ECF-C9C645B7FBE6}" destId="{A99B6E8D-88AE-465A-8E07-55530A6DBF7F}" srcOrd="2" destOrd="0" parTransId="{5FB9E675-D067-4210-9267-CE2C1A891F75}" sibTransId="{0CDA213E-EBAC-4642-A67B-43E12407B102}"/>
    <dgm:cxn modelId="{D1DB0C1A-7D6F-449C-8999-E80F18D2036F}" srcId="{474AA831-FE05-4D42-9988-F1F35CED1930}" destId="{37C5C872-907F-4505-8536-7BEECD1F61BA}" srcOrd="0" destOrd="0" parTransId="{4F05CBF1-1612-490A-AEB9-7021FD14A6E0}" sibTransId="{A789B9FC-AAC6-47BE-ADD4-0878D704BE2E}"/>
    <dgm:cxn modelId="{33694A1A-C3D5-4A42-96FC-97BFCAB24810}" type="presOf" srcId="{35EBC94D-1E26-4E0C-9E94-1519860E1AC5}" destId="{DB21F21A-BC8A-40FF-8691-17A3E7A6D9DC}" srcOrd="0" destOrd="0" presId="urn:microsoft.com/office/officeart/2005/8/layout/orgChart1"/>
    <dgm:cxn modelId="{77FCFD1A-E2E6-4A7B-9FD8-60A5E1212BA5}" type="presOf" srcId="{9CD835F7-72ED-4BE1-B57F-A4FCA108FF26}" destId="{873C10DE-9857-4CDC-94C0-C49B550854F7}" srcOrd="0" destOrd="0" presId="urn:microsoft.com/office/officeart/2005/8/layout/orgChart1"/>
    <dgm:cxn modelId="{283A671D-1FD5-4658-8EE3-CFAEB9169680}" type="presOf" srcId="{9E9C1F7B-40AB-4C74-BB58-CDEE703CD4F3}" destId="{E487C7AA-3926-403F-A9BE-09134EAC1109}" srcOrd="1" destOrd="0" presId="urn:microsoft.com/office/officeart/2005/8/layout/orgChart1"/>
    <dgm:cxn modelId="{D1C15321-A67D-4BB6-B6F3-E652BB527B5E}" srcId="{4BB93867-A7AE-46B5-B802-42295914D2DE}" destId="{3BA674F5-BA3B-45E2-A6E5-0DEFD5E3EA52}" srcOrd="1" destOrd="0" parTransId="{191D18B2-A1DB-4A01-9496-58C5E370DD61}" sibTransId="{318740B6-5114-4951-AB36-21303E2C5A94}"/>
    <dgm:cxn modelId="{0218F321-7D06-441D-AE41-96CF6DBB5226}" type="presOf" srcId="{F8A417AD-D33E-4B39-B139-462BD8742E79}" destId="{EF9831D2-A17D-456A-B3A8-C4D49276E38B}" srcOrd="0" destOrd="0" presId="urn:microsoft.com/office/officeart/2005/8/layout/orgChart1"/>
    <dgm:cxn modelId="{CAEE012E-33F6-4F86-BFA5-05EC75C19DBF}" type="presOf" srcId="{A10D7DBF-227A-4841-84A2-2D10696D4CD6}" destId="{800295A4-9FB9-41F7-9277-3527F7AA8D45}" srcOrd="0" destOrd="0" presId="urn:microsoft.com/office/officeart/2005/8/layout/orgChart1"/>
    <dgm:cxn modelId="{289B882E-903B-45E6-B18C-4D5F062585C1}" type="presOf" srcId="{4D36634A-34AF-44E1-BC95-47E34A2145C6}" destId="{DB5860CC-95D4-49B7-AF45-913A8E742883}" srcOrd="0" destOrd="0" presId="urn:microsoft.com/office/officeart/2005/8/layout/orgChart1"/>
    <dgm:cxn modelId="{7E241639-EE52-4F97-BC8C-96547DCB7DF2}" type="presOf" srcId="{3F30AA4C-7192-4103-ADB6-C05EDE7254CE}" destId="{D765BAD1-1A57-42F1-BC9E-DF0EF12506F5}" srcOrd="1" destOrd="0" presId="urn:microsoft.com/office/officeart/2005/8/layout/orgChart1"/>
    <dgm:cxn modelId="{0C674939-71C4-48D5-A7D3-171086C183D7}" type="presOf" srcId="{52070DB5-8C3E-4B7B-AE43-D02BED1DFEE3}" destId="{3F893B28-3334-4464-BE98-0CFAD29CF0B4}" srcOrd="1" destOrd="0" presId="urn:microsoft.com/office/officeart/2005/8/layout/orgChart1"/>
    <dgm:cxn modelId="{99E6053A-30F0-431D-8664-09F3A47E286D}" srcId="{3F30AA4C-7192-4103-ADB6-C05EDE7254CE}" destId="{7645F4DE-8691-4033-86E8-94E128CB79F2}" srcOrd="1" destOrd="0" parTransId="{DD5DA29D-3E8F-4948-BD46-68B51FBE62E7}" sibTransId="{E2547B03-C638-4458-82CA-2CBAA96BC507}"/>
    <dgm:cxn modelId="{A821CD3C-A09A-435D-9AA7-99F11FF09C33}" type="presOf" srcId="{DD727D4C-9A37-451D-A342-84225E9102CB}" destId="{781AC6F8-A8C4-4852-B8ED-90957107BC65}" srcOrd="0" destOrd="0" presId="urn:microsoft.com/office/officeart/2005/8/layout/orgChart1"/>
    <dgm:cxn modelId="{0ABC613E-E031-449E-837A-6A573A086522}" type="presOf" srcId="{A5B766AB-F0F0-4590-BA16-0AE8249E34B3}" destId="{DDE62E00-386A-4880-A3B0-2B8F5D2A66FA}" srcOrd="0" destOrd="0" presId="urn:microsoft.com/office/officeart/2005/8/layout/orgChart1"/>
    <dgm:cxn modelId="{0E67D140-7A25-4C2D-9F20-03BD845F07B1}" type="presOf" srcId="{F4B9129B-3AD9-4F60-816E-668DBA62235C}" destId="{C7493DDA-E271-4BB9-AA28-C7825A89E06A}" srcOrd="1" destOrd="0" presId="urn:microsoft.com/office/officeart/2005/8/layout/orgChart1"/>
    <dgm:cxn modelId="{8E40815B-4392-47D5-9261-016D55F24361}" type="presOf" srcId="{50F800AC-FC70-42B6-BF9E-A452E30F7B36}" destId="{A8684C2A-898E-4ED0-BAD9-01236ADF4A0A}" srcOrd="1" destOrd="0" presId="urn:microsoft.com/office/officeart/2005/8/layout/orgChart1"/>
    <dgm:cxn modelId="{2401F75B-4FF7-47F1-B2BB-0F91D10417EB}" type="presOf" srcId="{C7F60317-C81F-4F8C-8ECF-C9C645B7FBE6}" destId="{286D7638-E056-4450-9E84-F6987F53BB94}" srcOrd="0" destOrd="0" presId="urn:microsoft.com/office/officeart/2005/8/layout/orgChart1"/>
    <dgm:cxn modelId="{8BAF1942-BC4B-49DB-8F23-324A4A11EBFE}" srcId="{4BB93867-A7AE-46B5-B802-42295914D2DE}" destId="{B12C10DB-8458-4B7F-B0DA-E4EE8FB5C674}" srcOrd="0" destOrd="0" parTransId="{F078C057-2AA2-4A49-A47A-E7D13E0274AC}" sibTransId="{0BBA1A11-1136-411B-831E-BFB0A9DFF257}"/>
    <dgm:cxn modelId="{5A477B62-0A69-4356-8EFE-1A160F6D7E2E}" type="presOf" srcId="{F078C057-2AA2-4A49-A47A-E7D13E0274AC}" destId="{C19D4DCC-2FA1-4DEE-8FBE-06CB7AEAC123}" srcOrd="0" destOrd="0" presId="urn:microsoft.com/office/officeart/2005/8/layout/orgChart1"/>
    <dgm:cxn modelId="{5CE2DA42-B6DF-4024-B1F6-3B788F30649B}" type="presOf" srcId="{604DA9EB-E9EF-4BD1-8B31-9F3F27296B94}" destId="{D9527D1B-0118-446C-9E07-CDD5F07570E2}" srcOrd="0" destOrd="0" presId="urn:microsoft.com/office/officeart/2005/8/layout/orgChart1"/>
    <dgm:cxn modelId="{B7829A63-1885-4552-BA27-54CFF7568BE8}" type="presOf" srcId="{AAF4D54E-B667-4484-B5A6-6597E7B24CAF}" destId="{1E308169-820C-407B-A83D-E20F36713D6F}" srcOrd="0" destOrd="0" presId="urn:microsoft.com/office/officeart/2005/8/layout/orgChart1"/>
    <dgm:cxn modelId="{AB9BB843-7A3D-4E23-A0A7-BDE0806AA70D}" type="presOf" srcId="{5623F81C-6176-4972-9C7B-0293ED65C3EB}" destId="{296BE61A-7C63-4E7D-92F5-698133F97752}" srcOrd="1" destOrd="0" presId="urn:microsoft.com/office/officeart/2005/8/layout/orgChart1"/>
    <dgm:cxn modelId="{003DCD43-BAB8-43A7-A9C0-F062744ABB08}" srcId="{37C5C872-907F-4505-8536-7BEECD1F61BA}" destId="{34A9604D-F86E-44B4-9025-068F2ADED4F6}" srcOrd="0" destOrd="0" parTransId="{57090C63-ED3A-4539-A7DA-75BFD9B0BE04}" sibTransId="{D117A69D-A901-4FB6-897D-A8A09F34C398}"/>
    <dgm:cxn modelId="{B29C1F45-3B24-4EB3-9EB4-15D02A0727E9}" type="presOf" srcId="{C37A0057-7CEB-4119-957A-83E19F9737C5}" destId="{C65C64BA-9A43-4211-A6F2-A1484BD9CB07}" srcOrd="1" destOrd="0" presId="urn:microsoft.com/office/officeart/2005/8/layout/orgChart1"/>
    <dgm:cxn modelId="{B76BC165-988E-449E-9BDF-7122DC50CE0C}" type="presOf" srcId="{A4B4CDB7-3292-47D3-8345-FA9B8F426E1E}" destId="{70A7F3D2-620D-4848-AD8A-69655ACC5824}" srcOrd="0" destOrd="0" presId="urn:microsoft.com/office/officeart/2005/8/layout/orgChart1"/>
    <dgm:cxn modelId="{D0751368-7109-46D6-8745-D5B0117B0F68}" type="presOf" srcId="{BE784436-2026-48D6-A7A6-686480C0B17A}" destId="{2D75B557-51AF-45A2-9DB6-E2DED6D871FE}" srcOrd="1" destOrd="0" presId="urn:microsoft.com/office/officeart/2005/8/layout/orgChart1"/>
    <dgm:cxn modelId="{0E5BD54B-4C48-4B52-B3BF-A3A1A54CAA55}" type="presOf" srcId="{B12C10DB-8458-4B7F-B0DA-E4EE8FB5C674}" destId="{A222D360-05DA-4589-9F08-CD61A4A8089B}" srcOrd="1" destOrd="0" presId="urn:microsoft.com/office/officeart/2005/8/layout/orgChart1"/>
    <dgm:cxn modelId="{CD67536C-6712-4BAF-9615-9E9515DFF902}" type="presOf" srcId="{8FE16F11-05B1-4AEB-8497-D5C280DE65F8}" destId="{F45EB7F5-72D8-403B-9297-15EEEF12EE5D}" srcOrd="1" destOrd="0" presId="urn:microsoft.com/office/officeart/2005/8/layout/orgChart1"/>
    <dgm:cxn modelId="{0F94574D-8959-4323-9F10-BBF68DD606B4}" type="presOf" srcId="{C37A0057-7CEB-4119-957A-83E19F9737C5}" destId="{FC1BA8AC-D840-4BE7-8706-A97A5C6E2A4A}" srcOrd="0" destOrd="0" presId="urn:microsoft.com/office/officeart/2005/8/layout/orgChart1"/>
    <dgm:cxn modelId="{A68BC270-0E7C-4106-98C2-A2EAF0A9BDC4}" type="presOf" srcId="{474AA831-FE05-4D42-9988-F1F35CED1930}" destId="{016835D9-116F-4E96-B367-570FBDC26963}" srcOrd="1" destOrd="0" presId="urn:microsoft.com/office/officeart/2005/8/layout/orgChart1"/>
    <dgm:cxn modelId="{18A18376-E421-444F-96EE-0AD2A0BF55BE}" type="presOf" srcId="{E133B77F-2299-467F-9E64-4BA0F6E9F8D6}" destId="{5BFCD03E-FC11-4FD5-AC96-3EFE068F38A1}" srcOrd="0" destOrd="0" presId="urn:microsoft.com/office/officeart/2005/8/layout/orgChart1"/>
    <dgm:cxn modelId="{1D3EF257-03D4-41AC-97FB-6186951A8AD5}" type="presOf" srcId="{6AEA976D-C403-4432-9033-74AE029FB8EE}" destId="{75375AAC-CB19-4B21-907F-4EEF59AB40A5}" srcOrd="1" destOrd="0" presId="urn:microsoft.com/office/officeart/2005/8/layout/orgChart1"/>
    <dgm:cxn modelId="{75D38E78-E676-4146-82C7-E027E3BCAE14}" type="presOf" srcId="{5CB35D91-EE99-4D8F-BC86-CD9B7C37B939}" destId="{9BEFD1C2-1C44-4328-B716-A5B292E7FD14}" srcOrd="0" destOrd="0" presId="urn:microsoft.com/office/officeart/2005/8/layout/orgChart1"/>
    <dgm:cxn modelId="{423FCF7A-7975-4364-A93B-82C351B3E0EE}" srcId="{4BB93867-A7AE-46B5-B802-42295914D2DE}" destId="{BE784436-2026-48D6-A7A6-686480C0B17A}" srcOrd="2" destOrd="0" parTransId="{7B587DA1-20B0-41F4-A528-B379CAE02060}" sibTransId="{DA8ADBE2-1D46-45EF-B473-3B89BE143B22}"/>
    <dgm:cxn modelId="{B779EA7B-81BC-42F4-9EB8-21B96503EDA0}" srcId="{C37A0057-7CEB-4119-957A-83E19F9737C5}" destId="{D2A513A2-942B-45AB-81E8-7388881CC78D}" srcOrd="1" destOrd="0" parTransId="{4D36634A-34AF-44E1-BC95-47E34A2145C6}" sibTransId="{870E43A1-101E-49BC-8147-9D67A4F813AA}"/>
    <dgm:cxn modelId="{78A45A7D-DDA0-4A74-AA97-73B8CC659112}" srcId="{474AA831-FE05-4D42-9988-F1F35CED1930}" destId="{9E9C1F7B-40AB-4C74-BB58-CDEE703CD4F3}" srcOrd="2" destOrd="0" parTransId="{A4B4CDB7-3292-47D3-8345-FA9B8F426E1E}" sibTransId="{3CEBA152-D08C-4228-A6BA-176C468CED9D}"/>
    <dgm:cxn modelId="{D13ED083-5233-4A1E-B2D5-0C92224BF1C8}" type="presOf" srcId="{795EAFAC-94DE-4F3D-8112-672ABC3F921E}" destId="{DD476ED9-9344-4D4D-9DA3-67F770CA64A6}" srcOrd="1" destOrd="0" presId="urn:microsoft.com/office/officeart/2005/8/layout/orgChart1"/>
    <dgm:cxn modelId="{46C14C85-CC40-4836-BDBA-4E6127E19D29}" type="presOf" srcId="{3BA674F5-BA3B-45E2-A6E5-0DEFD5E3EA52}" destId="{71BF4EE3-29B3-4EB6-8566-D21FEBE2F157}" srcOrd="0" destOrd="0" presId="urn:microsoft.com/office/officeart/2005/8/layout/orgChart1"/>
    <dgm:cxn modelId="{6CE66986-B082-463D-A898-87E3A49F7E10}" srcId="{9E9C1F7B-40AB-4C74-BB58-CDEE703CD4F3}" destId="{8FE16F11-05B1-4AEB-8497-D5C280DE65F8}" srcOrd="2" destOrd="0" parTransId="{A5B766AB-F0F0-4590-BA16-0AE8249E34B3}" sibTransId="{3AFC8407-B0D0-4CE4-BC92-2FE000890C92}"/>
    <dgm:cxn modelId="{E187C786-61C9-44D5-BAB0-6B86FF4B0C92}" type="presOf" srcId="{5FB9E675-D067-4210-9267-CE2C1A891F75}" destId="{31B3DE91-1ED7-4A01-A2EF-0B1C6FA66534}" srcOrd="0" destOrd="0" presId="urn:microsoft.com/office/officeart/2005/8/layout/orgChart1"/>
    <dgm:cxn modelId="{FE68528A-F10B-46F0-82CB-B2D0380B281E}" type="presOf" srcId="{6256D1C5-4E66-488F-94CB-BAA56B123FA8}" destId="{B247B07C-F721-4E7E-BCA4-F58FC1D78EEA}" srcOrd="0" destOrd="0" presId="urn:microsoft.com/office/officeart/2005/8/layout/orgChart1"/>
    <dgm:cxn modelId="{F258DD8B-C8C7-4ACB-9F56-776A18E44455}" srcId="{C7F60317-C81F-4F8C-8ECF-C9C645B7FBE6}" destId="{F4B9129B-3AD9-4F60-816E-668DBA62235C}" srcOrd="0" destOrd="0" parTransId="{22E71328-A9E1-4814-B10F-3AB38D772AE0}" sibTransId="{D2389390-231D-4C75-97AA-1DCB968ACA12}"/>
    <dgm:cxn modelId="{170D448E-EB0C-4D29-9858-5219E298E402}" type="presOf" srcId="{DD5DA29D-3E8F-4948-BD46-68B51FBE62E7}" destId="{D1AE4BC3-1B0F-464D-B991-966C5CB5E174}" srcOrd="0" destOrd="0" presId="urn:microsoft.com/office/officeart/2005/8/layout/orgChart1"/>
    <dgm:cxn modelId="{9A1BBE91-B24A-40F7-AD3A-DBE096D8000F}" type="presOf" srcId="{A99B6E8D-88AE-465A-8E07-55530A6DBF7F}" destId="{7BB00C81-6545-42D5-9A20-48CD00C90802}" srcOrd="1" destOrd="0" presId="urn:microsoft.com/office/officeart/2005/8/layout/orgChart1"/>
    <dgm:cxn modelId="{CD7C5195-A348-4B18-AF13-57866E5C4076}" type="presOf" srcId="{9E9C1F7B-40AB-4C74-BB58-CDEE703CD4F3}" destId="{424FB8F1-ED81-491A-B448-79D1D793B8E7}" srcOrd="0" destOrd="0" presId="urn:microsoft.com/office/officeart/2005/8/layout/orgChart1"/>
    <dgm:cxn modelId="{6A66A395-ADD3-4ACC-813C-51C056B6A049}" type="presOf" srcId="{DD727D4C-9A37-451D-A342-84225E9102CB}" destId="{156659B4-8BDE-4A74-8DA8-24EB80E112E7}" srcOrd="1" destOrd="0" presId="urn:microsoft.com/office/officeart/2005/8/layout/orgChart1"/>
    <dgm:cxn modelId="{A8FB7596-CA48-4C02-9A04-FCE9BE4C07E6}" srcId="{474AA831-FE05-4D42-9988-F1F35CED1930}" destId="{C7F60317-C81F-4F8C-8ECF-C9C645B7FBE6}" srcOrd="5" destOrd="0" parTransId="{D48CE13E-5AEC-4254-B782-C8D6FD572138}" sibTransId="{D4BF35C6-4234-4CC4-9492-4CDEBAA3F06A}"/>
    <dgm:cxn modelId="{46028798-E783-407D-8330-5B4ACE6D80EC}" type="presOf" srcId="{1DDD1AEA-B2DC-4338-A595-716147812709}" destId="{5895B6A5-BA80-4082-B176-B00317F2C113}" srcOrd="0" destOrd="0" presId="urn:microsoft.com/office/officeart/2005/8/layout/orgChart1"/>
    <dgm:cxn modelId="{DB6A729A-FEBE-4E11-9425-12103155C18B}" type="presOf" srcId="{D2A513A2-942B-45AB-81E8-7388881CC78D}" destId="{5078B860-452C-4B49-969F-BB1D6F7E4DDE}" srcOrd="1" destOrd="0" presId="urn:microsoft.com/office/officeart/2005/8/layout/orgChart1"/>
    <dgm:cxn modelId="{C5D80F9B-18D5-4E45-BE20-86C668DB50FD}" type="presOf" srcId="{6AEA976D-C403-4432-9033-74AE029FB8EE}" destId="{90718C9D-C5F8-482D-A7C2-DF8FBADF6BE6}" srcOrd="0" destOrd="0" presId="urn:microsoft.com/office/officeart/2005/8/layout/orgChart1"/>
    <dgm:cxn modelId="{13ACEE9E-42A9-408F-A41E-7AC482526D07}" type="presOf" srcId="{474AA831-FE05-4D42-9988-F1F35CED1930}" destId="{B2288738-E801-4BE3-8D39-5E11FCA09784}" srcOrd="0" destOrd="0" presId="urn:microsoft.com/office/officeart/2005/8/layout/orgChart1"/>
    <dgm:cxn modelId="{4A232AA3-5832-471E-88F6-661784ECBE27}" srcId="{474AA831-FE05-4D42-9988-F1F35CED1930}" destId="{C37A0057-7CEB-4119-957A-83E19F9737C5}" srcOrd="3" destOrd="0" parTransId="{F8A417AD-D33E-4B39-B139-462BD8742E79}" sibTransId="{2E247832-C10E-4F4E-90E4-E751D2B8D9F0}"/>
    <dgm:cxn modelId="{BC614DAB-975C-4BE7-8AB3-EF1828B47B18}" type="presOf" srcId="{7B587DA1-20B0-41F4-A528-B379CAE02060}" destId="{4B47618B-B9E8-4C9A-9875-571F9E304A3B}" srcOrd="0" destOrd="0" presId="urn:microsoft.com/office/officeart/2005/8/layout/orgChart1"/>
    <dgm:cxn modelId="{206AB0AE-E731-4235-8962-3151ABB02ACD}" type="presOf" srcId="{7645F4DE-8691-4033-86E8-94E128CB79F2}" destId="{14F2DA88-E492-45E5-A424-391CFF5A0BC7}" srcOrd="1" destOrd="0" presId="urn:microsoft.com/office/officeart/2005/8/layout/orgChart1"/>
    <dgm:cxn modelId="{894735B1-2BF1-4DD7-B33E-F3A5E98476DE}" type="presOf" srcId="{52070DB5-8C3E-4B7B-AE43-D02BED1DFEE3}" destId="{423E263A-A6E0-4783-9746-C169F739ED4D}" srcOrd="0" destOrd="0" presId="urn:microsoft.com/office/officeart/2005/8/layout/orgChart1"/>
    <dgm:cxn modelId="{F55209B2-31F2-4F80-8D95-28269476A481}" type="presOf" srcId="{34A9604D-F86E-44B4-9025-068F2ADED4F6}" destId="{4EFB3E70-8585-4CFE-A615-EEAFCD055E46}" srcOrd="1" destOrd="0" presId="urn:microsoft.com/office/officeart/2005/8/layout/orgChart1"/>
    <dgm:cxn modelId="{5D1ABAB5-A430-457A-B3EE-E90DA5BDBA72}" type="presOf" srcId="{4BB93867-A7AE-46B5-B802-42295914D2DE}" destId="{260955FA-64C9-46AE-8756-0E58430D141F}" srcOrd="0" destOrd="0" presId="urn:microsoft.com/office/officeart/2005/8/layout/orgChart1"/>
    <dgm:cxn modelId="{E1E41FB9-6A30-4F15-A85E-C532E6234582}" type="presOf" srcId="{795EAFAC-94DE-4F3D-8112-672ABC3F921E}" destId="{59603EBE-ECAE-4CF1-9CD6-66F64FB8DB14}" srcOrd="0" destOrd="0" presId="urn:microsoft.com/office/officeart/2005/8/layout/orgChart1"/>
    <dgm:cxn modelId="{7BC7ADBE-C17D-482F-9C15-F5B448EA16B3}" type="presOf" srcId="{3BA674F5-BA3B-45E2-A6E5-0DEFD5E3EA52}" destId="{C9F86AB5-FE7D-4C76-8C70-2E4E2591AD2C}" srcOrd="1" destOrd="0" presId="urn:microsoft.com/office/officeart/2005/8/layout/orgChart1"/>
    <dgm:cxn modelId="{5F8708C2-409D-4058-877D-62CF45851684}" type="presOf" srcId="{A10D7DBF-227A-4841-84A2-2D10696D4CD6}" destId="{D94A49B4-A71C-4C17-8E43-C16DB1262707}" srcOrd="1" destOrd="0" presId="urn:microsoft.com/office/officeart/2005/8/layout/orgChart1"/>
    <dgm:cxn modelId="{BB2413C3-B39B-4309-8F52-C768035C0F5E}" srcId="{474AA831-FE05-4D42-9988-F1F35CED1930}" destId="{4BB93867-A7AE-46B5-B802-42295914D2DE}" srcOrd="1" destOrd="0" parTransId="{6256D1C5-4E66-488F-94CB-BAA56B123FA8}" sibTransId="{427BF80F-64DA-4A50-A9FA-AC0588A87288}"/>
    <dgm:cxn modelId="{C87C92C6-0A6F-4C52-B502-80F635C42474}" type="presOf" srcId="{18088A82-8877-4D98-97F0-038A48A768A6}" destId="{4A308D3B-401D-4CD7-B270-9749203F138A}" srcOrd="0" destOrd="0" presId="urn:microsoft.com/office/officeart/2005/8/layout/orgChart1"/>
    <dgm:cxn modelId="{B53776C9-750C-41CC-BB1B-6D7C4D982C8E}" type="presOf" srcId="{4BB93867-A7AE-46B5-B802-42295914D2DE}" destId="{86C20E5E-8CB6-4B88-A306-931871D2F725}" srcOrd="1" destOrd="0" presId="urn:microsoft.com/office/officeart/2005/8/layout/orgChart1"/>
    <dgm:cxn modelId="{7B75C8CA-E2A4-40B7-B62F-D3F0606A2D38}" type="presOf" srcId="{191D18B2-A1DB-4A01-9496-58C5E370DD61}" destId="{EC926F7A-346E-4590-8C69-CF6A8AAE93EA}" srcOrd="0" destOrd="0" presId="urn:microsoft.com/office/officeart/2005/8/layout/orgChart1"/>
    <dgm:cxn modelId="{2E4FFBCE-7809-40B8-92B7-15ADE4223369}" type="presOf" srcId="{F4B9129B-3AD9-4F60-816E-668DBA62235C}" destId="{9FFCBDC9-A063-4CBB-BA6F-BF6CFEE3B64B}" srcOrd="0" destOrd="0" presId="urn:microsoft.com/office/officeart/2005/8/layout/orgChart1"/>
    <dgm:cxn modelId="{CAD667CF-EE45-4427-98A4-6E6A8CC96ED3}" type="presOf" srcId="{DC33F0C1-B9E4-4CF1-A7C3-6142C79C8046}" destId="{9D66F9D1-3A33-49B0-90E9-7532E95CD5AC}" srcOrd="0" destOrd="0" presId="urn:microsoft.com/office/officeart/2005/8/layout/orgChart1"/>
    <dgm:cxn modelId="{C7C097D0-1669-4F31-AF59-182046840B3B}" type="presOf" srcId="{ACF369D6-4FA4-4B2E-80A2-B68EFB967B51}" destId="{490D1C80-8C22-4F04-B353-39261FBB0471}" srcOrd="0" destOrd="0" presId="urn:microsoft.com/office/officeart/2005/8/layout/orgChart1"/>
    <dgm:cxn modelId="{CD22AAD2-7612-4F2F-BD0D-25C3D7625459}" srcId="{C7F60317-C81F-4F8C-8ECF-C9C645B7FBE6}" destId="{6AEA976D-C403-4432-9033-74AE029FB8EE}" srcOrd="1" destOrd="0" parTransId="{CD68D7AB-696D-4A5C-844A-E50BC89A0922}" sibTransId="{E59D4A54-FE86-4FDC-89EF-189C7E2D3152}"/>
    <dgm:cxn modelId="{10FD01D4-2D76-4767-A269-B953B2C52E1E}" type="presOf" srcId="{B12C10DB-8458-4B7F-B0DA-E4EE8FB5C674}" destId="{665E7457-009E-42F2-9153-5FA556D0A68D}" srcOrd="0" destOrd="0" presId="urn:microsoft.com/office/officeart/2005/8/layout/orgChart1"/>
    <dgm:cxn modelId="{580CC5D6-3B2F-4381-A9A2-8376E5A1DA2D}" srcId="{9E9C1F7B-40AB-4C74-BB58-CDEE703CD4F3}" destId="{E133B77F-2299-467F-9E64-4BA0F6E9F8D6}" srcOrd="1" destOrd="0" parTransId="{9CD835F7-72ED-4BE1-B57F-A4FCA108FF26}" sibTransId="{0478B660-8A47-43DD-8874-CFE5A0F1B4F5}"/>
    <dgm:cxn modelId="{CC8BDDD6-20FA-4DAF-8C1C-31E1F16E478C}" srcId="{3F30AA4C-7192-4103-ADB6-C05EDE7254CE}" destId="{DD727D4C-9A37-451D-A342-84225E9102CB}" srcOrd="2" destOrd="0" parTransId="{604DA9EB-E9EF-4BD1-8B31-9F3F27296B94}" sibTransId="{DFF39796-ABCA-4865-9775-42775241CC68}"/>
    <dgm:cxn modelId="{7A6510D8-496D-4737-A81E-F08417A75DC8}" srcId="{37C5C872-907F-4505-8536-7BEECD1F61BA}" destId="{50F800AC-FC70-42B6-BF9E-A452E30F7B36}" srcOrd="1" destOrd="0" parTransId="{B80D4C5A-AD60-4A15-8238-2A502AD21913}" sibTransId="{90786621-B04E-4CF0-9784-DB74F654449D}"/>
    <dgm:cxn modelId="{818A48D9-E250-41BF-BDDD-81134F1B2F11}" type="presOf" srcId="{C7F60317-C81F-4F8C-8ECF-C9C645B7FBE6}" destId="{3C028225-737D-4E0E-A7FC-9F35DF8CB8B3}" srcOrd="1" destOrd="0" presId="urn:microsoft.com/office/officeart/2005/8/layout/orgChart1"/>
    <dgm:cxn modelId="{D4A5C7DA-B21F-4732-9D0E-C2903B8E784F}" srcId="{C37A0057-7CEB-4119-957A-83E19F9737C5}" destId="{DC33F0C1-B9E4-4CF1-A7C3-6142C79C8046}" srcOrd="2" destOrd="0" parTransId="{35EBC94D-1E26-4E0C-9E94-1519860E1AC5}" sibTransId="{6DE406C1-358C-4C1A-90C0-91BFD9486725}"/>
    <dgm:cxn modelId="{184326E0-54CE-4181-94BF-FD18734CB87A}" srcId="{3F30AA4C-7192-4103-ADB6-C05EDE7254CE}" destId="{A10D7DBF-227A-4841-84A2-2D10696D4CD6}" srcOrd="0" destOrd="0" parTransId="{8FD6F2B1-C1E8-4324-A9A0-2B837A4514EF}" sibTransId="{C99BC013-03AA-43D1-9369-19648311D2C6}"/>
    <dgm:cxn modelId="{88A84AE4-A143-4E4B-AFD9-E0A766B9C535}" srcId="{C37A0057-7CEB-4119-957A-83E19F9737C5}" destId="{795EAFAC-94DE-4F3D-8112-672ABC3F921E}" srcOrd="0" destOrd="0" parTransId="{ACF369D6-4FA4-4B2E-80A2-B68EFB967B51}" sibTransId="{E812D116-D0EC-43D1-8C84-77424C19F7FF}"/>
    <dgm:cxn modelId="{F1E993E5-4C2C-4108-B0EB-22E6A4F0BE25}" type="presOf" srcId="{D48CE13E-5AEC-4254-B782-C8D6FD572138}" destId="{E28CADE4-0871-4E5A-BBCD-8C381F9FF796}" srcOrd="0" destOrd="0" presId="urn:microsoft.com/office/officeart/2005/8/layout/orgChart1"/>
    <dgm:cxn modelId="{5EE527E8-C983-453C-BB2D-70B5AB5394F2}" srcId="{5CB35D91-EE99-4D8F-BC86-CD9B7C37B939}" destId="{474AA831-FE05-4D42-9988-F1F35CED1930}" srcOrd="0" destOrd="0" parTransId="{9C03E111-3A32-4D85-A440-C8ECEB91A7F5}" sibTransId="{DA0949F7-3A12-49A5-A952-8425A068EAAD}"/>
    <dgm:cxn modelId="{79D1E1E9-3A6E-4AE5-BD71-B29F1FDA1BEF}" type="presOf" srcId="{57090C63-ED3A-4539-A7DA-75BFD9B0BE04}" destId="{25885616-E9A4-4B9A-867C-5FC4CEF3EC05}" srcOrd="0" destOrd="0" presId="urn:microsoft.com/office/officeart/2005/8/layout/orgChart1"/>
    <dgm:cxn modelId="{552FE9EF-E099-4B80-AC80-C8F6C82C18D9}" type="presOf" srcId="{BE784436-2026-48D6-A7A6-686480C0B17A}" destId="{4766BA60-0C81-43FB-AAF4-0DC238F16E53}" srcOrd="0" destOrd="0" presId="urn:microsoft.com/office/officeart/2005/8/layout/orgChart1"/>
    <dgm:cxn modelId="{7553E9EF-FAE1-4B2F-8E91-797905F6CEF9}" type="presOf" srcId="{DC33F0C1-B9E4-4CF1-A7C3-6142C79C8046}" destId="{6215660B-9895-45A8-A854-9525E6D3A239}" srcOrd="1" destOrd="0" presId="urn:microsoft.com/office/officeart/2005/8/layout/orgChart1"/>
    <dgm:cxn modelId="{FB109DF3-94E2-4ABE-97E8-0EFCA514477D}" type="presOf" srcId="{B80D4C5A-AD60-4A15-8238-2A502AD21913}" destId="{3C7DEEF4-95BE-41CD-AB6E-B14196717CA8}" srcOrd="0" destOrd="0" presId="urn:microsoft.com/office/officeart/2005/8/layout/orgChart1"/>
    <dgm:cxn modelId="{A0D58EFD-C32B-4E56-8DD8-370F99D56CE2}" type="presOf" srcId="{37C5C872-907F-4505-8536-7BEECD1F61BA}" destId="{24B68BCB-1D2D-43AD-A3A2-5E97023A4105}" srcOrd="0" destOrd="0" presId="urn:microsoft.com/office/officeart/2005/8/layout/orgChart1"/>
    <dgm:cxn modelId="{6667EBFF-57A9-4289-9AA0-F0FD3D340692}" srcId="{9E9C1F7B-40AB-4C74-BB58-CDEE703CD4F3}" destId="{52070DB5-8C3E-4B7B-AE43-D02BED1DFEE3}" srcOrd="0" destOrd="0" parTransId="{1DDD1AEA-B2DC-4338-A595-716147812709}" sibTransId="{6213A907-55F4-436D-92D2-F7E06A2E6BDA}"/>
    <dgm:cxn modelId="{6506CF83-3480-4644-BB26-45BB7D53FFCC}" type="presParOf" srcId="{9BEFD1C2-1C44-4328-B716-A5B292E7FD14}" destId="{D2F8A81D-6A07-4501-A65C-0FCA4EE9CE9C}" srcOrd="0" destOrd="0" presId="urn:microsoft.com/office/officeart/2005/8/layout/orgChart1"/>
    <dgm:cxn modelId="{3C509AB0-91A0-4405-BACA-9799F1E7381E}" type="presParOf" srcId="{D2F8A81D-6A07-4501-A65C-0FCA4EE9CE9C}" destId="{0533EBA6-9AEB-4D45-9795-FE24A62B1A9B}" srcOrd="0" destOrd="0" presId="urn:microsoft.com/office/officeart/2005/8/layout/orgChart1"/>
    <dgm:cxn modelId="{4A3ED707-B0CE-4911-917B-D397D62C8E2A}" type="presParOf" srcId="{0533EBA6-9AEB-4D45-9795-FE24A62B1A9B}" destId="{B2288738-E801-4BE3-8D39-5E11FCA09784}" srcOrd="0" destOrd="0" presId="urn:microsoft.com/office/officeart/2005/8/layout/orgChart1"/>
    <dgm:cxn modelId="{DBF3470F-23D7-47A6-AEB0-08B1C80D6EE6}" type="presParOf" srcId="{0533EBA6-9AEB-4D45-9795-FE24A62B1A9B}" destId="{016835D9-116F-4E96-B367-570FBDC26963}" srcOrd="1" destOrd="0" presId="urn:microsoft.com/office/officeart/2005/8/layout/orgChart1"/>
    <dgm:cxn modelId="{570D552F-2712-4577-9DB3-786D02730873}" type="presParOf" srcId="{D2F8A81D-6A07-4501-A65C-0FCA4EE9CE9C}" destId="{38FA1517-2DC2-4E62-B92D-C1083088D361}" srcOrd="1" destOrd="0" presId="urn:microsoft.com/office/officeart/2005/8/layout/orgChart1"/>
    <dgm:cxn modelId="{690104F7-7AE6-47FF-B441-24A51EEEA530}" type="presParOf" srcId="{38FA1517-2DC2-4E62-B92D-C1083088D361}" destId="{E8DF5942-BA1F-4B79-AFA1-018D2AF72186}" srcOrd="0" destOrd="0" presId="urn:microsoft.com/office/officeart/2005/8/layout/orgChart1"/>
    <dgm:cxn modelId="{BB2CB024-1C9E-4808-9643-B018BB330133}" type="presParOf" srcId="{38FA1517-2DC2-4E62-B92D-C1083088D361}" destId="{7F4604E7-E5C3-45FA-8E94-F440C2F0CD50}" srcOrd="1" destOrd="0" presId="urn:microsoft.com/office/officeart/2005/8/layout/orgChart1"/>
    <dgm:cxn modelId="{583ACBBD-8715-43EF-9386-522BBF458E32}" type="presParOf" srcId="{7F4604E7-E5C3-45FA-8E94-F440C2F0CD50}" destId="{9DCEABBF-B400-41B1-97C0-47AF561F90B5}" srcOrd="0" destOrd="0" presId="urn:microsoft.com/office/officeart/2005/8/layout/orgChart1"/>
    <dgm:cxn modelId="{E722E23A-B0A7-4FEC-AF14-B4E7735E7C04}" type="presParOf" srcId="{9DCEABBF-B400-41B1-97C0-47AF561F90B5}" destId="{24B68BCB-1D2D-43AD-A3A2-5E97023A4105}" srcOrd="0" destOrd="0" presId="urn:microsoft.com/office/officeart/2005/8/layout/orgChart1"/>
    <dgm:cxn modelId="{EE98713E-1B58-4D38-AF26-EC64605EEF20}" type="presParOf" srcId="{9DCEABBF-B400-41B1-97C0-47AF561F90B5}" destId="{AC1D4D8A-0D16-41ED-BC10-E7435C26B9B4}" srcOrd="1" destOrd="0" presId="urn:microsoft.com/office/officeart/2005/8/layout/orgChart1"/>
    <dgm:cxn modelId="{5CAD97D9-4FA8-4C17-9581-8DA6E5617160}" type="presParOf" srcId="{7F4604E7-E5C3-45FA-8E94-F440C2F0CD50}" destId="{8C6CE6AE-8D31-4E85-B12D-1F673CC323B0}" srcOrd="1" destOrd="0" presId="urn:microsoft.com/office/officeart/2005/8/layout/orgChart1"/>
    <dgm:cxn modelId="{CD80EDAC-68FD-468B-99B1-C869C4D51734}" type="presParOf" srcId="{8C6CE6AE-8D31-4E85-B12D-1F673CC323B0}" destId="{25885616-E9A4-4B9A-867C-5FC4CEF3EC05}" srcOrd="0" destOrd="0" presId="urn:microsoft.com/office/officeart/2005/8/layout/orgChart1"/>
    <dgm:cxn modelId="{AF3A4F70-8C7B-48E0-82A3-00FCFCA242D8}" type="presParOf" srcId="{8C6CE6AE-8D31-4E85-B12D-1F673CC323B0}" destId="{E131ECC0-AC18-4EC4-9308-54682210C133}" srcOrd="1" destOrd="0" presId="urn:microsoft.com/office/officeart/2005/8/layout/orgChart1"/>
    <dgm:cxn modelId="{C74B7CCE-1A87-43EE-91D5-A25F6CC45854}" type="presParOf" srcId="{E131ECC0-AC18-4EC4-9308-54682210C133}" destId="{9994A30F-3EC3-4994-A389-12E07515B572}" srcOrd="0" destOrd="0" presId="urn:microsoft.com/office/officeart/2005/8/layout/orgChart1"/>
    <dgm:cxn modelId="{108F7557-8D9C-4C0D-929F-10C39E4CFD23}" type="presParOf" srcId="{9994A30F-3EC3-4994-A389-12E07515B572}" destId="{73313454-E22F-4433-9622-89190000B28B}" srcOrd="0" destOrd="0" presId="urn:microsoft.com/office/officeart/2005/8/layout/orgChart1"/>
    <dgm:cxn modelId="{94ED6B5B-6F38-4671-924E-F6B8187FCFC7}" type="presParOf" srcId="{9994A30F-3EC3-4994-A389-12E07515B572}" destId="{4EFB3E70-8585-4CFE-A615-EEAFCD055E46}" srcOrd="1" destOrd="0" presId="urn:microsoft.com/office/officeart/2005/8/layout/orgChart1"/>
    <dgm:cxn modelId="{02A05017-49D1-423E-A1CC-EA46480ECF28}" type="presParOf" srcId="{E131ECC0-AC18-4EC4-9308-54682210C133}" destId="{98D82416-93F2-4B8D-9CD3-E6E6C153151E}" srcOrd="1" destOrd="0" presId="urn:microsoft.com/office/officeart/2005/8/layout/orgChart1"/>
    <dgm:cxn modelId="{A5263454-DA98-45CB-8821-091141602ED0}" type="presParOf" srcId="{E131ECC0-AC18-4EC4-9308-54682210C133}" destId="{663830DD-BE84-4DE8-893E-B7D030008C88}" srcOrd="2" destOrd="0" presId="urn:microsoft.com/office/officeart/2005/8/layout/orgChart1"/>
    <dgm:cxn modelId="{1BA9222B-FEB3-4BC6-8886-786BE2D21ECE}" type="presParOf" srcId="{8C6CE6AE-8D31-4E85-B12D-1F673CC323B0}" destId="{3C7DEEF4-95BE-41CD-AB6E-B14196717CA8}" srcOrd="2" destOrd="0" presId="urn:microsoft.com/office/officeart/2005/8/layout/orgChart1"/>
    <dgm:cxn modelId="{9C7FF2ED-1540-49B1-9F62-A6465A1D026A}" type="presParOf" srcId="{8C6CE6AE-8D31-4E85-B12D-1F673CC323B0}" destId="{12414794-B418-48EA-B410-1C7DEAD8E812}" srcOrd="3" destOrd="0" presId="urn:microsoft.com/office/officeart/2005/8/layout/orgChart1"/>
    <dgm:cxn modelId="{117DBF14-BE97-432A-B432-3EAF7D1B53DB}" type="presParOf" srcId="{12414794-B418-48EA-B410-1C7DEAD8E812}" destId="{8F6F6797-B408-4C00-BACC-69986AA717F4}" srcOrd="0" destOrd="0" presId="urn:microsoft.com/office/officeart/2005/8/layout/orgChart1"/>
    <dgm:cxn modelId="{E52E1F15-817E-4BCC-9CA3-F045F3AA354E}" type="presParOf" srcId="{8F6F6797-B408-4C00-BACC-69986AA717F4}" destId="{96204D7E-1965-49BC-8B77-E52F33F2734A}" srcOrd="0" destOrd="0" presId="urn:microsoft.com/office/officeart/2005/8/layout/orgChart1"/>
    <dgm:cxn modelId="{FFFFD09F-9B27-4D4B-A837-9B503293F5F5}" type="presParOf" srcId="{8F6F6797-B408-4C00-BACC-69986AA717F4}" destId="{A8684C2A-898E-4ED0-BAD9-01236ADF4A0A}" srcOrd="1" destOrd="0" presId="urn:microsoft.com/office/officeart/2005/8/layout/orgChart1"/>
    <dgm:cxn modelId="{5BF1EA94-1516-4788-A2DF-25D4291033A7}" type="presParOf" srcId="{12414794-B418-48EA-B410-1C7DEAD8E812}" destId="{37F245D7-D421-4020-95CD-72588CB28C01}" srcOrd="1" destOrd="0" presId="urn:microsoft.com/office/officeart/2005/8/layout/orgChart1"/>
    <dgm:cxn modelId="{1020E5AB-F795-4995-AAF3-EBA75BD2FA86}" type="presParOf" srcId="{12414794-B418-48EA-B410-1C7DEAD8E812}" destId="{9A7BB5A4-437A-4D01-B92B-8CE8D542BA4F}" srcOrd="2" destOrd="0" presId="urn:microsoft.com/office/officeart/2005/8/layout/orgChart1"/>
    <dgm:cxn modelId="{691178CF-A2F1-4B6D-BB1C-94D78CA62F2B}" type="presParOf" srcId="{8C6CE6AE-8D31-4E85-B12D-1F673CC323B0}" destId="{4A308D3B-401D-4CD7-B270-9749203F138A}" srcOrd="4" destOrd="0" presId="urn:microsoft.com/office/officeart/2005/8/layout/orgChart1"/>
    <dgm:cxn modelId="{77106EB9-DAD2-4ABA-8C37-741D3F85B579}" type="presParOf" srcId="{8C6CE6AE-8D31-4E85-B12D-1F673CC323B0}" destId="{5786F51E-893A-4D71-96A5-C3A91D7796AF}" srcOrd="5" destOrd="0" presId="urn:microsoft.com/office/officeart/2005/8/layout/orgChart1"/>
    <dgm:cxn modelId="{D677618F-B4D0-4137-8F07-AD9C5118D9EB}" type="presParOf" srcId="{5786F51E-893A-4D71-96A5-C3A91D7796AF}" destId="{7FE84C05-1727-49F0-81D3-FFF543E67510}" srcOrd="0" destOrd="0" presId="urn:microsoft.com/office/officeart/2005/8/layout/orgChart1"/>
    <dgm:cxn modelId="{089B730D-4B6C-432F-9B88-26575DEF750D}" type="presParOf" srcId="{7FE84C05-1727-49F0-81D3-FFF543E67510}" destId="{44193981-35CE-4BC7-8DF5-833A27B1263D}" srcOrd="0" destOrd="0" presId="urn:microsoft.com/office/officeart/2005/8/layout/orgChart1"/>
    <dgm:cxn modelId="{71A4828B-0058-4856-9002-80B34A15FE4B}" type="presParOf" srcId="{7FE84C05-1727-49F0-81D3-FFF543E67510}" destId="{296BE61A-7C63-4E7D-92F5-698133F97752}" srcOrd="1" destOrd="0" presId="urn:microsoft.com/office/officeart/2005/8/layout/orgChart1"/>
    <dgm:cxn modelId="{B4583AA9-509C-4FB1-8BAD-053865674222}" type="presParOf" srcId="{5786F51E-893A-4D71-96A5-C3A91D7796AF}" destId="{36F13237-84D2-4A47-B630-7DAE3750B612}" srcOrd="1" destOrd="0" presId="urn:microsoft.com/office/officeart/2005/8/layout/orgChart1"/>
    <dgm:cxn modelId="{973B9869-E347-40EF-B632-CB6A6CCEBB30}" type="presParOf" srcId="{5786F51E-893A-4D71-96A5-C3A91D7796AF}" destId="{A90EAAF2-FAC8-4FBE-9F70-9397D783D1E3}" srcOrd="2" destOrd="0" presId="urn:microsoft.com/office/officeart/2005/8/layout/orgChart1"/>
    <dgm:cxn modelId="{2A64BF90-8736-4555-BC2D-B61E6E38D765}" type="presParOf" srcId="{7F4604E7-E5C3-45FA-8E94-F440C2F0CD50}" destId="{05DC381D-90C1-42CB-BA3E-FF08B74C6185}" srcOrd="2" destOrd="0" presId="urn:microsoft.com/office/officeart/2005/8/layout/orgChart1"/>
    <dgm:cxn modelId="{AF461468-FA5B-46BC-B587-3CE5AE3AA6C3}" type="presParOf" srcId="{38FA1517-2DC2-4E62-B92D-C1083088D361}" destId="{B247B07C-F721-4E7E-BCA4-F58FC1D78EEA}" srcOrd="2" destOrd="0" presId="urn:microsoft.com/office/officeart/2005/8/layout/orgChart1"/>
    <dgm:cxn modelId="{971842C6-4D46-4509-B8A9-1A99C9659A01}" type="presParOf" srcId="{38FA1517-2DC2-4E62-B92D-C1083088D361}" destId="{F72A8147-1454-4F0C-992A-4701F3CA267C}" srcOrd="3" destOrd="0" presId="urn:microsoft.com/office/officeart/2005/8/layout/orgChart1"/>
    <dgm:cxn modelId="{4C5494D3-F13E-498A-A89B-CE32F3BB9608}" type="presParOf" srcId="{F72A8147-1454-4F0C-992A-4701F3CA267C}" destId="{A0A40B6B-2EE6-4BD5-9B40-F695F639001A}" srcOrd="0" destOrd="0" presId="urn:microsoft.com/office/officeart/2005/8/layout/orgChart1"/>
    <dgm:cxn modelId="{A78D24AE-21FA-4EAC-B920-477ABB9B6816}" type="presParOf" srcId="{A0A40B6B-2EE6-4BD5-9B40-F695F639001A}" destId="{260955FA-64C9-46AE-8756-0E58430D141F}" srcOrd="0" destOrd="0" presId="urn:microsoft.com/office/officeart/2005/8/layout/orgChart1"/>
    <dgm:cxn modelId="{CF490EF4-4EF7-4393-93B4-F4253A12404B}" type="presParOf" srcId="{A0A40B6B-2EE6-4BD5-9B40-F695F639001A}" destId="{86C20E5E-8CB6-4B88-A306-931871D2F725}" srcOrd="1" destOrd="0" presId="urn:microsoft.com/office/officeart/2005/8/layout/orgChart1"/>
    <dgm:cxn modelId="{0654E2B5-914F-49B9-95B2-232F547B354E}" type="presParOf" srcId="{F72A8147-1454-4F0C-992A-4701F3CA267C}" destId="{FFEE8B8D-BCF4-4E49-9A9A-9FB4517240CF}" srcOrd="1" destOrd="0" presId="urn:microsoft.com/office/officeart/2005/8/layout/orgChart1"/>
    <dgm:cxn modelId="{B6A55215-303C-493F-A520-71D3927AB71C}" type="presParOf" srcId="{FFEE8B8D-BCF4-4E49-9A9A-9FB4517240CF}" destId="{C19D4DCC-2FA1-4DEE-8FBE-06CB7AEAC123}" srcOrd="0" destOrd="0" presId="urn:microsoft.com/office/officeart/2005/8/layout/orgChart1"/>
    <dgm:cxn modelId="{D1C8B59D-1DCE-4614-952B-B9F12F9526F6}" type="presParOf" srcId="{FFEE8B8D-BCF4-4E49-9A9A-9FB4517240CF}" destId="{FB1A0209-0972-479A-987E-AC450CE928A0}" srcOrd="1" destOrd="0" presId="urn:microsoft.com/office/officeart/2005/8/layout/orgChart1"/>
    <dgm:cxn modelId="{234104C8-32DB-4EFC-B838-00AAD161A9CB}" type="presParOf" srcId="{FB1A0209-0972-479A-987E-AC450CE928A0}" destId="{21764BC4-B929-469C-A1C8-329A783E2E16}" srcOrd="0" destOrd="0" presId="urn:microsoft.com/office/officeart/2005/8/layout/orgChart1"/>
    <dgm:cxn modelId="{2AFCCF5A-21BF-4794-9F0C-CC0C6EB4B612}" type="presParOf" srcId="{21764BC4-B929-469C-A1C8-329A783E2E16}" destId="{665E7457-009E-42F2-9153-5FA556D0A68D}" srcOrd="0" destOrd="0" presId="urn:microsoft.com/office/officeart/2005/8/layout/orgChart1"/>
    <dgm:cxn modelId="{78C7633A-333E-46A2-8B9D-37AF878F56D6}" type="presParOf" srcId="{21764BC4-B929-469C-A1C8-329A783E2E16}" destId="{A222D360-05DA-4589-9F08-CD61A4A8089B}" srcOrd="1" destOrd="0" presId="urn:microsoft.com/office/officeart/2005/8/layout/orgChart1"/>
    <dgm:cxn modelId="{0145B417-7C94-4FC9-B5DC-EC6D73E42971}" type="presParOf" srcId="{FB1A0209-0972-479A-987E-AC450CE928A0}" destId="{F02A668F-D956-4EEB-8FF4-7BBC565EBE1D}" srcOrd="1" destOrd="0" presId="urn:microsoft.com/office/officeart/2005/8/layout/orgChart1"/>
    <dgm:cxn modelId="{E166288F-01D7-4D9D-851F-EFC493C0E659}" type="presParOf" srcId="{FB1A0209-0972-479A-987E-AC450CE928A0}" destId="{8C27AD35-D498-4AAC-A194-CBA17610D08F}" srcOrd="2" destOrd="0" presId="urn:microsoft.com/office/officeart/2005/8/layout/orgChart1"/>
    <dgm:cxn modelId="{EB372F1D-DA5C-4127-9475-55E1B1CDB230}" type="presParOf" srcId="{FFEE8B8D-BCF4-4E49-9A9A-9FB4517240CF}" destId="{EC926F7A-346E-4590-8C69-CF6A8AAE93EA}" srcOrd="2" destOrd="0" presId="urn:microsoft.com/office/officeart/2005/8/layout/orgChart1"/>
    <dgm:cxn modelId="{C47337C3-D027-4E5B-8E87-01945965B92F}" type="presParOf" srcId="{FFEE8B8D-BCF4-4E49-9A9A-9FB4517240CF}" destId="{B791A719-5BB6-4CC5-B409-11D1DCA0413F}" srcOrd="3" destOrd="0" presId="urn:microsoft.com/office/officeart/2005/8/layout/orgChart1"/>
    <dgm:cxn modelId="{A334773B-C169-40C9-8322-9CE158F25577}" type="presParOf" srcId="{B791A719-5BB6-4CC5-B409-11D1DCA0413F}" destId="{17D5BFCB-A448-4F68-B375-2A2A2491921B}" srcOrd="0" destOrd="0" presId="urn:microsoft.com/office/officeart/2005/8/layout/orgChart1"/>
    <dgm:cxn modelId="{C52C74B3-D9C8-49FD-B08B-BF05995D89C8}" type="presParOf" srcId="{17D5BFCB-A448-4F68-B375-2A2A2491921B}" destId="{71BF4EE3-29B3-4EB6-8566-D21FEBE2F157}" srcOrd="0" destOrd="0" presId="urn:microsoft.com/office/officeart/2005/8/layout/orgChart1"/>
    <dgm:cxn modelId="{F2B11C6E-CE84-4427-BC05-269E198030AC}" type="presParOf" srcId="{17D5BFCB-A448-4F68-B375-2A2A2491921B}" destId="{C9F86AB5-FE7D-4C76-8C70-2E4E2591AD2C}" srcOrd="1" destOrd="0" presId="urn:microsoft.com/office/officeart/2005/8/layout/orgChart1"/>
    <dgm:cxn modelId="{F2DFE96A-E50C-41E8-8646-E539FABE3C43}" type="presParOf" srcId="{B791A719-5BB6-4CC5-B409-11D1DCA0413F}" destId="{4FDAB15B-B9EB-4439-A5BA-61521D1A4D91}" srcOrd="1" destOrd="0" presId="urn:microsoft.com/office/officeart/2005/8/layout/orgChart1"/>
    <dgm:cxn modelId="{97F911A7-788A-43F6-96AD-05D5099B5838}" type="presParOf" srcId="{B791A719-5BB6-4CC5-B409-11D1DCA0413F}" destId="{2174BFA4-417C-4877-8188-FF2CD8268498}" srcOrd="2" destOrd="0" presId="urn:microsoft.com/office/officeart/2005/8/layout/orgChart1"/>
    <dgm:cxn modelId="{6DA10694-845A-4805-AE3E-F669608333A7}" type="presParOf" srcId="{FFEE8B8D-BCF4-4E49-9A9A-9FB4517240CF}" destId="{4B47618B-B9E8-4C9A-9875-571F9E304A3B}" srcOrd="4" destOrd="0" presId="urn:microsoft.com/office/officeart/2005/8/layout/orgChart1"/>
    <dgm:cxn modelId="{934E3303-12A0-4D96-A05C-70C49B3C1134}" type="presParOf" srcId="{FFEE8B8D-BCF4-4E49-9A9A-9FB4517240CF}" destId="{E2EDF1A8-36E9-457D-8F01-A4B202E4303F}" srcOrd="5" destOrd="0" presId="urn:microsoft.com/office/officeart/2005/8/layout/orgChart1"/>
    <dgm:cxn modelId="{61A19EB5-7CDD-4E7E-8517-E54006745A7F}" type="presParOf" srcId="{E2EDF1A8-36E9-457D-8F01-A4B202E4303F}" destId="{737F806D-DDE7-4F9D-B32F-7C0CE188A50F}" srcOrd="0" destOrd="0" presId="urn:microsoft.com/office/officeart/2005/8/layout/orgChart1"/>
    <dgm:cxn modelId="{F1131E78-6ED4-4B63-98D7-75CD0A4961E7}" type="presParOf" srcId="{737F806D-DDE7-4F9D-B32F-7C0CE188A50F}" destId="{4766BA60-0C81-43FB-AAF4-0DC238F16E53}" srcOrd="0" destOrd="0" presId="urn:microsoft.com/office/officeart/2005/8/layout/orgChart1"/>
    <dgm:cxn modelId="{49439AE3-023B-4B81-92BF-E462DA8C23F5}" type="presParOf" srcId="{737F806D-DDE7-4F9D-B32F-7C0CE188A50F}" destId="{2D75B557-51AF-45A2-9DB6-E2DED6D871FE}" srcOrd="1" destOrd="0" presId="urn:microsoft.com/office/officeart/2005/8/layout/orgChart1"/>
    <dgm:cxn modelId="{985A0D57-8631-41D3-A7FE-89D9B7A56E9E}" type="presParOf" srcId="{E2EDF1A8-36E9-457D-8F01-A4B202E4303F}" destId="{708C34FC-FCFC-4293-A10B-0FDE7D10A1FD}" srcOrd="1" destOrd="0" presId="urn:microsoft.com/office/officeart/2005/8/layout/orgChart1"/>
    <dgm:cxn modelId="{487CCBE7-B2DC-40F0-A07D-56637897C0A6}" type="presParOf" srcId="{E2EDF1A8-36E9-457D-8F01-A4B202E4303F}" destId="{8130D233-C205-45D4-9F00-EA12A6AAB23D}" srcOrd="2" destOrd="0" presId="urn:microsoft.com/office/officeart/2005/8/layout/orgChart1"/>
    <dgm:cxn modelId="{46608FA4-829A-44EC-9262-BD0B4FC03646}" type="presParOf" srcId="{F72A8147-1454-4F0C-992A-4701F3CA267C}" destId="{5785DF0F-2BD7-48B4-8795-7955FCAC382C}" srcOrd="2" destOrd="0" presId="urn:microsoft.com/office/officeart/2005/8/layout/orgChart1"/>
    <dgm:cxn modelId="{8519E5B0-6986-455B-A512-EC7ED1D60A78}" type="presParOf" srcId="{38FA1517-2DC2-4E62-B92D-C1083088D361}" destId="{70A7F3D2-620D-4848-AD8A-69655ACC5824}" srcOrd="4" destOrd="0" presId="urn:microsoft.com/office/officeart/2005/8/layout/orgChart1"/>
    <dgm:cxn modelId="{4518DECA-8C05-4CA0-A228-0AC959D11E17}" type="presParOf" srcId="{38FA1517-2DC2-4E62-B92D-C1083088D361}" destId="{508088DF-D834-4146-B856-E6302F97AE2F}" srcOrd="5" destOrd="0" presId="urn:microsoft.com/office/officeart/2005/8/layout/orgChart1"/>
    <dgm:cxn modelId="{A3C9F7FC-F58B-414A-B979-DD7CD56B3CC6}" type="presParOf" srcId="{508088DF-D834-4146-B856-E6302F97AE2F}" destId="{84459434-3DB7-4645-82E0-FD2D13DAFB4E}" srcOrd="0" destOrd="0" presId="urn:microsoft.com/office/officeart/2005/8/layout/orgChart1"/>
    <dgm:cxn modelId="{4DAD1EAE-6400-452A-A9F2-0701AD09BFEA}" type="presParOf" srcId="{84459434-3DB7-4645-82E0-FD2D13DAFB4E}" destId="{424FB8F1-ED81-491A-B448-79D1D793B8E7}" srcOrd="0" destOrd="0" presId="urn:microsoft.com/office/officeart/2005/8/layout/orgChart1"/>
    <dgm:cxn modelId="{3A382663-6855-407D-B349-C1D09FE70830}" type="presParOf" srcId="{84459434-3DB7-4645-82E0-FD2D13DAFB4E}" destId="{E487C7AA-3926-403F-A9BE-09134EAC1109}" srcOrd="1" destOrd="0" presId="urn:microsoft.com/office/officeart/2005/8/layout/orgChart1"/>
    <dgm:cxn modelId="{AEE83D96-EEEE-4679-BB14-49372E9FBE4E}" type="presParOf" srcId="{508088DF-D834-4146-B856-E6302F97AE2F}" destId="{A155670F-7EFE-4DCF-8E85-7698B268B350}" srcOrd="1" destOrd="0" presId="urn:microsoft.com/office/officeart/2005/8/layout/orgChart1"/>
    <dgm:cxn modelId="{619EA7B1-FAAC-4955-801C-5A71ADE0601C}" type="presParOf" srcId="{A155670F-7EFE-4DCF-8E85-7698B268B350}" destId="{5895B6A5-BA80-4082-B176-B00317F2C113}" srcOrd="0" destOrd="0" presId="urn:microsoft.com/office/officeart/2005/8/layout/orgChart1"/>
    <dgm:cxn modelId="{992DC307-776F-4871-8C44-94DAFDFC1315}" type="presParOf" srcId="{A155670F-7EFE-4DCF-8E85-7698B268B350}" destId="{7E829068-F89E-42B1-A1F4-F36A0A665FE2}" srcOrd="1" destOrd="0" presId="urn:microsoft.com/office/officeart/2005/8/layout/orgChart1"/>
    <dgm:cxn modelId="{8BF070B2-C4CB-4C71-B6A1-46D54DBDB702}" type="presParOf" srcId="{7E829068-F89E-42B1-A1F4-F36A0A665FE2}" destId="{C9AF97C0-2A12-4C3B-8A29-E2AD9CCA9A79}" srcOrd="0" destOrd="0" presId="urn:microsoft.com/office/officeart/2005/8/layout/orgChart1"/>
    <dgm:cxn modelId="{A2010EA7-D7D8-4E69-8765-595EFAEFF09D}" type="presParOf" srcId="{C9AF97C0-2A12-4C3B-8A29-E2AD9CCA9A79}" destId="{423E263A-A6E0-4783-9746-C169F739ED4D}" srcOrd="0" destOrd="0" presId="urn:microsoft.com/office/officeart/2005/8/layout/orgChart1"/>
    <dgm:cxn modelId="{9EADD65E-372F-4868-B8B9-869090BF6EA2}" type="presParOf" srcId="{C9AF97C0-2A12-4C3B-8A29-E2AD9CCA9A79}" destId="{3F893B28-3334-4464-BE98-0CFAD29CF0B4}" srcOrd="1" destOrd="0" presId="urn:microsoft.com/office/officeart/2005/8/layout/orgChart1"/>
    <dgm:cxn modelId="{39490481-85BA-4D6B-919D-A5C01A97FDBD}" type="presParOf" srcId="{7E829068-F89E-42B1-A1F4-F36A0A665FE2}" destId="{197233C1-C651-4F72-9113-D3620285B44A}" srcOrd="1" destOrd="0" presId="urn:microsoft.com/office/officeart/2005/8/layout/orgChart1"/>
    <dgm:cxn modelId="{D9EF1A7D-8BCA-4F9D-85FF-C9846CF524D9}" type="presParOf" srcId="{7E829068-F89E-42B1-A1F4-F36A0A665FE2}" destId="{59AEC33D-AE2C-47BA-A5FC-42792D146383}" srcOrd="2" destOrd="0" presId="urn:microsoft.com/office/officeart/2005/8/layout/orgChart1"/>
    <dgm:cxn modelId="{7F7A4A1B-64A5-4B56-B2E4-C136561684E0}" type="presParOf" srcId="{A155670F-7EFE-4DCF-8E85-7698B268B350}" destId="{873C10DE-9857-4CDC-94C0-C49B550854F7}" srcOrd="2" destOrd="0" presId="urn:microsoft.com/office/officeart/2005/8/layout/orgChart1"/>
    <dgm:cxn modelId="{B15B6D5C-CD55-47C7-A43A-97BA5E9C586B}" type="presParOf" srcId="{A155670F-7EFE-4DCF-8E85-7698B268B350}" destId="{AEBCD44D-09EA-4816-9E03-CD4749C8DC3D}" srcOrd="3" destOrd="0" presId="urn:microsoft.com/office/officeart/2005/8/layout/orgChart1"/>
    <dgm:cxn modelId="{9AA58F97-A753-47C3-8CDC-B21EB5598EE3}" type="presParOf" srcId="{AEBCD44D-09EA-4816-9E03-CD4749C8DC3D}" destId="{AF045BA1-DE56-4255-B82B-93AE12A2D35C}" srcOrd="0" destOrd="0" presId="urn:microsoft.com/office/officeart/2005/8/layout/orgChart1"/>
    <dgm:cxn modelId="{F4E1E8A6-C47D-47A6-B2C9-DB09C1E763F3}" type="presParOf" srcId="{AF045BA1-DE56-4255-B82B-93AE12A2D35C}" destId="{5BFCD03E-FC11-4FD5-AC96-3EFE068F38A1}" srcOrd="0" destOrd="0" presId="urn:microsoft.com/office/officeart/2005/8/layout/orgChart1"/>
    <dgm:cxn modelId="{51F95D2E-AB7E-4070-80DA-ED0053C6AB40}" type="presParOf" srcId="{AF045BA1-DE56-4255-B82B-93AE12A2D35C}" destId="{3E9DD7EE-518A-4535-996D-2E7E21643771}" srcOrd="1" destOrd="0" presId="urn:microsoft.com/office/officeart/2005/8/layout/orgChart1"/>
    <dgm:cxn modelId="{2E1FB528-432B-4AD0-ADC0-BD36D84453B6}" type="presParOf" srcId="{AEBCD44D-09EA-4816-9E03-CD4749C8DC3D}" destId="{052DE90E-4FB7-4935-BDC5-935466C3E612}" srcOrd="1" destOrd="0" presId="urn:microsoft.com/office/officeart/2005/8/layout/orgChart1"/>
    <dgm:cxn modelId="{21E91E76-529E-4EB8-8E7F-1AB3FD2CA9E0}" type="presParOf" srcId="{AEBCD44D-09EA-4816-9E03-CD4749C8DC3D}" destId="{C7E08483-4A6A-4305-95D1-FAE01D13F7C9}" srcOrd="2" destOrd="0" presId="urn:microsoft.com/office/officeart/2005/8/layout/orgChart1"/>
    <dgm:cxn modelId="{456737A6-7D6D-457E-BC09-8B269D23EC06}" type="presParOf" srcId="{A155670F-7EFE-4DCF-8E85-7698B268B350}" destId="{DDE62E00-386A-4880-A3B0-2B8F5D2A66FA}" srcOrd="4" destOrd="0" presId="urn:microsoft.com/office/officeart/2005/8/layout/orgChart1"/>
    <dgm:cxn modelId="{4E21D09F-8238-4775-860F-C69369B7B91E}" type="presParOf" srcId="{A155670F-7EFE-4DCF-8E85-7698B268B350}" destId="{5E464FC7-5DCA-4040-ACE9-D510F5D17F50}" srcOrd="5" destOrd="0" presId="urn:microsoft.com/office/officeart/2005/8/layout/orgChart1"/>
    <dgm:cxn modelId="{97F23002-3594-4DBB-BFEF-2AD1E67B5961}" type="presParOf" srcId="{5E464FC7-5DCA-4040-ACE9-D510F5D17F50}" destId="{B2FB1958-71A1-4D1F-AAE1-BD6E2610D205}" srcOrd="0" destOrd="0" presId="urn:microsoft.com/office/officeart/2005/8/layout/orgChart1"/>
    <dgm:cxn modelId="{0F7DD813-A155-43CD-A45B-4C53544B0D95}" type="presParOf" srcId="{B2FB1958-71A1-4D1F-AAE1-BD6E2610D205}" destId="{4ED2DFC2-441B-4100-8BFB-D2AEB854ACBE}" srcOrd="0" destOrd="0" presId="urn:microsoft.com/office/officeart/2005/8/layout/orgChart1"/>
    <dgm:cxn modelId="{3A6F120C-0F5D-495B-976D-128C580F4236}" type="presParOf" srcId="{B2FB1958-71A1-4D1F-AAE1-BD6E2610D205}" destId="{F45EB7F5-72D8-403B-9297-15EEEF12EE5D}" srcOrd="1" destOrd="0" presId="urn:microsoft.com/office/officeart/2005/8/layout/orgChart1"/>
    <dgm:cxn modelId="{DE896253-1FC7-45FF-AF85-E7C8F7338A0A}" type="presParOf" srcId="{5E464FC7-5DCA-4040-ACE9-D510F5D17F50}" destId="{8A11E6E5-4D48-4B4C-AFBE-50F3DA606150}" srcOrd="1" destOrd="0" presId="urn:microsoft.com/office/officeart/2005/8/layout/orgChart1"/>
    <dgm:cxn modelId="{4DB08922-BFBA-4A9E-8D9F-4EA6B0E4556B}" type="presParOf" srcId="{5E464FC7-5DCA-4040-ACE9-D510F5D17F50}" destId="{34D316A4-E267-4EAD-A869-D2F8F0936D59}" srcOrd="2" destOrd="0" presId="urn:microsoft.com/office/officeart/2005/8/layout/orgChart1"/>
    <dgm:cxn modelId="{3E43017D-5D05-4F18-BBEB-1B243BF049CE}" type="presParOf" srcId="{508088DF-D834-4146-B856-E6302F97AE2F}" destId="{A8B08C03-629F-408D-BB82-75ED0A274C04}" srcOrd="2" destOrd="0" presId="urn:microsoft.com/office/officeart/2005/8/layout/orgChart1"/>
    <dgm:cxn modelId="{966DD195-5FDA-4670-942A-48234CD3619E}" type="presParOf" srcId="{38FA1517-2DC2-4E62-B92D-C1083088D361}" destId="{EF9831D2-A17D-456A-B3A8-C4D49276E38B}" srcOrd="6" destOrd="0" presId="urn:microsoft.com/office/officeart/2005/8/layout/orgChart1"/>
    <dgm:cxn modelId="{CBD02938-DC42-4578-8808-202DC438DF15}" type="presParOf" srcId="{38FA1517-2DC2-4E62-B92D-C1083088D361}" destId="{ADD9127B-DFDD-412F-BB2F-811D76C9F0DC}" srcOrd="7" destOrd="0" presId="urn:microsoft.com/office/officeart/2005/8/layout/orgChart1"/>
    <dgm:cxn modelId="{3D961496-C33F-4BBC-97EB-3B57D96E9121}" type="presParOf" srcId="{ADD9127B-DFDD-412F-BB2F-811D76C9F0DC}" destId="{2A50237C-198B-43B1-A14C-09F4361AE41A}" srcOrd="0" destOrd="0" presId="urn:microsoft.com/office/officeart/2005/8/layout/orgChart1"/>
    <dgm:cxn modelId="{79DB6FD8-3230-44EE-AEB5-57B20C9869A1}" type="presParOf" srcId="{2A50237C-198B-43B1-A14C-09F4361AE41A}" destId="{FC1BA8AC-D840-4BE7-8706-A97A5C6E2A4A}" srcOrd="0" destOrd="0" presId="urn:microsoft.com/office/officeart/2005/8/layout/orgChart1"/>
    <dgm:cxn modelId="{EA6D039B-3051-4AE7-89AF-97EABF02B867}" type="presParOf" srcId="{2A50237C-198B-43B1-A14C-09F4361AE41A}" destId="{C65C64BA-9A43-4211-A6F2-A1484BD9CB07}" srcOrd="1" destOrd="0" presId="urn:microsoft.com/office/officeart/2005/8/layout/orgChart1"/>
    <dgm:cxn modelId="{96BE32B9-375A-42D0-B31C-A373FA420047}" type="presParOf" srcId="{ADD9127B-DFDD-412F-BB2F-811D76C9F0DC}" destId="{F19378D1-77A1-4BE0-8B06-48FD0F46B1C4}" srcOrd="1" destOrd="0" presId="urn:microsoft.com/office/officeart/2005/8/layout/orgChart1"/>
    <dgm:cxn modelId="{53760279-9CCB-4ED9-8C66-C362CABB3B6A}" type="presParOf" srcId="{F19378D1-77A1-4BE0-8B06-48FD0F46B1C4}" destId="{490D1C80-8C22-4F04-B353-39261FBB0471}" srcOrd="0" destOrd="0" presId="urn:microsoft.com/office/officeart/2005/8/layout/orgChart1"/>
    <dgm:cxn modelId="{11424C03-A213-4EC5-82BD-A8A3A799B914}" type="presParOf" srcId="{F19378D1-77A1-4BE0-8B06-48FD0F46B1C4}" destId="{810A674A-C090-4CED-BE33-649AE1B19CD0}" srcOrd="1" destOrd="0" presId="urn:microsoft.com/office/officeart/2005/8/layout/orgChart1"/>
    <dgm:cxn modelId="{E02E5721-415A-44D5-8CA0-2F7736E0E0B4}" type="presParOf" srcId="{810A674A-C090-4CED-BE33-649AE1B19CD0}" destId="{69D1C057-1511-4ED6-AB4B-3EA608B895FB}" srcOrd="0" destOrd="0" presId="urn:microsoft.com/office/officeart/2005/8/layout/orgChart1"/>
    <dgm:cxn modelId="{7B800F2F-B0E4-4046-8EAB-46366DEF0D73}" type="presParOf" srcId="{69D1C057-1511-4ED6-AB4B-3EA608B895FB}" destId="{59603EBE-ECAE-4CF1-9CD6-66F64FB8DB14}" srcOrd="0" destOrd="0" presId="urn:microsoft.com/office/officeart/2005/8/layout/orgChart1"/>
    <dgm:cxn modelId="{54ABF62F-050C-4F74-885E-1044E4332A14}" type="presParOf" srcId="{69D1C057-1511-4ED6-AB4B-3EA608B895FB}" destId="{DD476ED9-9344-4D4D-9DA3-67F770CA64A6}" srcOrd="1" destOrd="0" presId="urn:microsoft.com/office/officeart/2005/8/layout/orgChart1"/>
    <dgm:cxn modelId="{CE4D0754-5370-475E-B344-8566556428AF}" type="presParOf" srcId="{810A674A-C090-4CED-BE33-649AE1B19CD0}" destId="{E46195BC-1D3C-44E6-9046-E5DDC63756F1}" srcOrd="1" destOrd="0" presId="urn:microsoft.com/office/officeart/2005/8/layout/orgChart1"/>
    <dgm:cxn modelId="{754E5468-629F-434C-AD2E-DB3088501532}" type="presParOf" srcId="{810A674A-C090-4CED-BE33-649AE1B19CD0}" destId="{0A320A2D-A979-46BD-B89E-13FDE012C57B}" srcOrd="2" destOrd="0" presId="urn:microsoft.com/office/officeart/2005/8/layout/orgChart1"/>
    <dgm:cxn modelId="{1036BDF4-C03E-44E7-A424-9FB154BDEB06}" type="presParOf" srcId="{F19378D1-77A1-4BE0-8B06-48FD0F46B1C4}" destId="{DB5860CC-95D4-49B7-AF45-913A8E742883}" srcOrd="2" destOrd="0" presId="urn:microsoft.com/office/officeart/2005/8/layout/orgChart1"/>
    <dgm:cxn modelId="{54E0DBDF-CF64-4FBB-AF54-FBD2EDBED8D4}" type="presParOf" srcId="{F19378D1-77A1-4BE0-8B06-48FD0F46B1C4}" destId="{8C624F5C-972B-4AC0-95FF-79066160C15B}" srcOrd="3" destOrd="0" presId="urn:microsoft.com/office/officeart/2005/8/layout/orgChart1"/>
    <dgm:cxn modelId="{2C33C414-7B21-4BF9-98FB-C3BEE1C65A8C}" type="presParOf" srcId="{8C624F5C-972B-4AC0-95FF-79066160C15B}" destId="{49C06518-6A19-4631-87E4-2FD1F88067E9}" srcOrd="0" destOrd="0" presId="urn:microsoft.com/office/officeart/2005/8/layout/orgChart1"/>
    <dgm:cxn modelId="{C2F3B201-7DF3-45FB-BC6A-2EA8F4A9826F}" type="presParOf" srcId="{49C06518-6A19-4631-87E4-2FD1F88067E9}" destId="{F2C8C9C6-2607-4C14-B1FA-262C174C629F}" srcOrd="0" destOrd="0" presId="urn:microsoft.com/office/officeart/2005/8/layout/orgChart1"/>
    <dgm:cxn modelId="{4BC8D0DF-9303-4895-B9BC-02F47EA9A3EB}" type="presParOf" srcId="{49C06518-6A19-4631-87E4-2FD1F88067E9}" destId="{5078B860-452C-4B49-969F-BB1D6F7E4DDE}" srcOrd="1" destOrd="0" presId="urn:microsoft.com/office/officeart/2005/8/layout/orgChart1"/>
    <dgm:cxn modelId="{27FC331C-1DD3-48D3-AFDA-D7DE6506F0D6}" type="presParOf" srcId="{8C624F5C-972B-4AC0-95FF-79066160C15B}" destId="{BFCCA149-5731-4290-B21D-9C4ECA028615}" srcOrd="1" destOrd="0" presId="urn:microsoft.com/office/officeart/2005/8/layout/orgChart1"/>
    <dgm:cxn modelId="{941B0420-8797-470C-90A8-99F722DC83A4}" type="presParOf" srcId="{8C624F5C-972B-4AC0-95FF-79066160C15B}" destId="{969AA921-2881-411E-A6C1-45CB38189541}" srcOrd="2" destOrd="0" presId="urn:microsoft.com/office/officeart/2005/8/layout/orgChart1"/>
    <dgm:cxn modelId="{9786580A-DDA2-4F6C-AD4F-E84615126D1F}" type="presParOf" srcId="{F19378D1-77A1-4BE0-8B06-48FD0F46B1C4}" destId="{DB21F21A-BC8A-40FF-8691-17A3E7A6D9DC}" srcOrd="4" destOrd="0" presId="urn:microsoft.com/office/officeart/2005/8/layout/orgChart1"/>
    <dgm:cxn modelId="{A6ADFD32-E258-4AE1-BC2C-2F982B51A379}" type="presParOf" srcId="{F19378D1-77A1-4BE0-8B06-48FD0F46B1C4}" destId="{729F5168-862A-4796-A46A-B234E73B991C}" srcOrd="5" destOrd="0" presId="urn:microsoft.com/office/officeart/2005/8/layout/orgChart1"/>
    <dgm:cxn modelId="{F54DFFFC-143E-4733-8B65-A61B589712D7}" type="presParOf" srcId="{729F5168-862A-4796-A46A-B234E73B991C}" destId="{A4512202-02FA-46B3-A1DE-1DBD500C50E6}" srcOrd="0" destOrd="0" presId="urn:microsoft.com/office/officeart/2005/8/layout/orgChart1"/>
    <dgm:cxn modelId="{F4B1F16A-C498-48BA-B580-9CF715E99D93}" type="presParOf" srcId="{A4512202-02FA-46B3-A1DE-1DBD500C50E6}" destId="{9D66F9D1-3A33-49B0-90E9-7532E95CD5AC}" srcOrd="0" destOrd="0" presId="urn:microsoft.com/office/officeart/2005/8/layout/orgChart1"/>
    <dgm:cxn modelId="{CF1277D3-DD97-4270-8D76-0D2D0A2AA1BD}" type="presParOf" srcId="{A4512202-02FA-46B3-A1DE-1DBD500C50E6}" destId="{6215660B-9895-45A8-A854-9525E6D3A239}" srcOrd="1" destOrd="0" presId="urn:microsoft.com/office/officeart/2005/8/layout/orgChart1"/>
    <dgm:cxn modelId="{85D66C1F-D10A-485C-B22A-A4605FFB7E6F}" type="presParOf" srcId="{729F5168-862A-4796-A46A-B234E73B991C}" destId="{6898942B-1608-45B8-A0B8-625E7424E269}" srcOrd="1" destOrd="0" presId="urn:microsoft.com/office/officeart/2005/8/layout/orgChart1"/>
    <dgm:cxn modelId="{41656179-97B6-472F-9A37-FFF601DF15C2}" type="presParOf" srcId="{729F5168-862A-4796-A46A-B234E73B991C}" destId="{65851874-0051-437B-89E9-9AC8E1871537}" srcOrd="2" destOrd="0" presId="urn:microsoft.com/office/officeart/2005/8/layout/orgChart1"/>
    <dgm:cxn modelId="{4282BBE2-0858-4365-B338-441FB3E4B3ED}" type="presParOf" srcId="{ADD9127B-DFDD-412F-BB2F-811D76C9F0DC}" destId="{283D712F-748A-4C3F-A23A-F54D1A768EE1}" srcOrd="2" destOrd="0" presId="urn:microsoft.com/office/officeart/2005/8/layout/orgChart1"/>
    <dgm:cxn modelId="{E017D385-462A-4ED0-A3B7-8FD52F6C2FD5}" type="presParOf" srcId="{38FA1517-2DC2-4E62-B92D-C1083088D361}" destId="{1E308169-820C-407B-A83D-E20F36713D6F}" srcOrd="8" destOrd="0" presId="urn:microsoft.com/office/officeart/2005/8/layout/orgChart1"/>
    <dgm:cxn modelId="{F0FD0DA1-AAE5-48B3-AE51-8FA0A6DE3D10}" type="presParOf" srcId="{38FA1517-2DC2-4E62-B92D-C1083088D361}" destId="{56430494-5A2E-48B7-BAA5-7B582FDE5584}" srcOrd="9" destOrd="0" presId="urn:microsoft.com/office/officeart/2005/8/layout/orgChart1"/>
    <dgm:cxn modelId="{5AE4745A-2BA6-4894-A6DE-C1E3B48F679D}" type="presParOf" srcId="{56430494-5A2E-48B7-BAA5-7B582FDE5584}" destId="{758762F7-7312-453D-8E9F-C5A140CD1D61}" srcOrd="0" destOrd="0" presId="urn:microsoft.com/office/officeart/2005/8/layout/orgChart1"/>
    <dgm:cxn modelId="{B9A56780-13C3-477A-B3C1-20C2A1CC31AB}" type="presParOf" srcId="{758762F7-7312-453D-8E9F-C5A140CD1D61}" destId="{9EBEB832-EB76-4193-8F92-4FC50F294A9A}" srcOrd="0" destOrd="0" presId="urn:microsoft.com/office/officeart/2005/8/layout/orgChart1"/>
    <dgm:cxn modelId="{DC3C1CA0-72FC-4A82-9459-8E24DEAC83E4}" type="presParOf" srcId="{758762F7-7312-453D-8E9F-C5A140CD1D61}" destId="{D765BAD1-1A57-42F1-BC9E-DF0EF12506F5}" srcOrd="1" destOrd="0" presId="urn:microsoft.com/office/officeart/2005/8/layout/orgChart1"/>
    <dgm:cxn modelId="{B0184476-EFD5-4A08-B5D8-2B9A4CEEE11A}" type="presParOf" srcId="{56430494-5A2E-48B7-BAA5-7B582FDE5584}" destId="{9521A34F-14F4-4A05-9C87-E0074687C297}" srcOrd="1" destOrd="0" presId="urn:microsoft.com/office/officeart/2005/8/layout/orgChart1"/>
    <dgm:cxn modelId="{83778438-6525-4691-A692-7175A415031C}" type="presParOf" srcId="{9521A34F-14F4-4A05-9C87-E0074687C297}" destId="{B0CEC7A3-9934-4820-B54D-1D418A337B42}" srcOrd="0" destOrd="0" presId="urn:microsoft.com/office/officeart/2005/8/layout/orgChart1"/>
    <dgm:cxn modelId="{6774EA28-98EF-408A-AEEA-99ABA25177F8}" type="presParOf" srcId="{9521A34F-14F4-4A05-9C87-E0074687C297}" destId="{A20C7C7D-8445-4F80-9F05-436FD81AC45A}" srcOrd="1" destOrd="0" presId="urn:microsoft.com/office/officeart/2005/8/layout/orgChart1"/>
    <dgm:cxn modelId="{0A660A2C-5AD8-41F0-BB3F-C007FEE06375}" type="presParOf" srcId="{A20C7C7D-8445-4F80-9F05-436FD81AC45A}" destId="{CF0E7487-2DA4-4C34-B174-EE3BBB246A90}" srcOrd="0" destOrd="0" presId="urn:microsoft.com/office/officeart/2005/8/layout/orgChart1"/>
    <dgm:cxn modelId="{8BFBE498-9B86-4938-A68A-5AD21225D0DF}" type="presParOf" srcId="{CF0E7487-2DA4-4C34-B174-EE3BBB246A90}" destId="{800295A4-9FB9-41F7-9277-3527F7AA8D45}" srcOrd="0" destOrd="0" presId="urn:microsoft.com/office/officeart/2005/8/layout/orgChart1"/>
    <dgm:cxn modelId="{CDE81BF8-C11A-48E0-B887-0D777FF5C8A7}" type="presParOf" srcId="{CF0E7487-2DA4-4C34-B174-EE3BBB246A90}" destId="{D94A49B4-A71C-4C17-8E43-C16DB1262707}" srcOrd="1" destOrd="0" presId="urn:microsoft.com/office/officeart/2005/8/layout/orgChart1"/>
    <dgm:cxn modelId="{2284B3B5-0FFC-4C5B-A466-E6FDDF0CF76A}" type="presParOf" srcId="{A20C7C7D-8445-4F80-9F05-436FD81AC45A}" destId="{AADEE46C-BC1F-4AC4-8107-1A92081DD894}" srcOrd="1" destOrd="0" presId="urn:microsoft.com/office/officeart/2005/8/layout/orgChart1"/>
    <dgm:cxn modelId="{E67BAD61-489B-44A9-A48D-583E7E5969A0}" type="presParOf" srcId="{A20C7C7D-8445-4F80-9F05-436FD81AC45A}" destId="{7850C017-B52A-4D56-B730-C4DC057F7B01}" srcOrd="2" destOrd="0" presId="urn:microsoft.com/office/officeart/2005/8/layout/orgChart1"/>
    <dgm:cxn modelId="{7570C3F6-9059-4507-8572-7E437FCF4F0C}" type="presParOf" srcId="{9521A34F-14F4-4A05-9C87-E0074687C297}" destId="{D1AE4BC3-1B0F-464D-B991-966C5CB5E174}" srcOrd="2" destOrd="0" presId="urn:microsoft.com/office/officeart/2005/8/layout/orgChart1"/>
    <dgm:cxn modelId="{335F1814-DE42-4F41-93F3-F0ADFB9EF2D4}" type="presParOf" srcId="{9521A34F-14F4-4A05-9C87-E0074687C297}" destId="{9C144A26-D4CC-47A3-9D7D-D3663F5D5C23}" srcOrd="3" destOrd="0" presId="urn:microsoft.com/office/officeart/2005/8/layout/orgChart1"/>
    <dgm:cxn modelId="{7739DDF2-B371-487D-B3DB-1AF5E8CD0D5A}" type="presParOf" srcId="{9C144A26-D4CC-47A3-9D7D-D3663F5D5C23}" destId="{9F3E28B7-CC37-48AD-AF62-9A5C81AFE154}" srcOrd="0" destOrd="0" presId="urn:microsoft.com/office/officeart/2005/8/layout/orgChart1"/>
    <dgm:cxn modelId="{F1B2020C-331E-4DB8-A41D-1B028BBD3C66}" type="presParOf" srcId="{9F3E28B7-CC37-48AD-AF62-9A5C81AFE154}" destId="{2D228BD8-8A12-497E-82EB-16ED88CEC6EF}" srcOrd="0" destOrd="0" presId="urn:microsoft.com/office/officeart/2005/8/layout/orgChart1"/>
    <dgm:cxn modelId="{56839392-9500-498A-B259-148FBA9740CC}" type="presParOf" srcId="{9F3E28B7-CC37-48AD-AF62-9A5C81AFE154}" destId="{14F2DA88-E492-45E5-A424-391CFF5A0BC7}" srcOrd="1" destOrd="0" presId="urn:microsoft.com/office/officeart/2005/8/layout/orgChart1"/>
    <dgm:cxn modelId="{ADBDE33D-E884-4958-BFD3-E6B536FD6755}" type="presParOf" srcId="{9C144A26-D4CC-47A3-9D7D-D3663F5D5C23}" destId="{BB50D33E-5AB4-46FE-A04F-F0BC7DF18B4F}" srcOrd="1" destOrd="0" presId="urn:microsoft.com/office/officeart/2005/8/layout/orgChart1"/>
    <dgm:cxn modelId="{812E89D6-EAD1-4C53-B865-2A8F32E201E6}" type="presParOf" srcId="{9C144A26-D4CC-47A3-9D7D-D3663F5D5C23}" destId="{9B01630E-E525-4C49-8CB1-5FDD96DD29B1}" srcOrd="2" destOrd="0" presId="urn:microsoft.com/office/officeart/2005/8/layout/orgChart1"/>
    <dgm:cxn modelId="{69A6D68C-7799-4496-8CAD-87C739921146}" type="presParOf" srcId="{9521A34F-14F4-4A05-9C87-E0074687C297}" destId="{D9527D1B-0118-446C-9E07-CDD5F07570E2}" srcOrd="4" destOrd="0" presId="urn:microsoft.com/office/officeart/2005/8/layout/orgChart1"/>
    <dgm:cxn modelId="{84FC492F-EF53-4982-9286-E38289C7196F}" type="presParOf" srcId="{9521A34F-14F4-4A05-9C87-E0074687C297}" destId="{36134A4A-D1DF-40EE-9443-537E64ACE42D}" srcOrd="5" destOrd="0" presId="urn:microsoft.com/office/officeart/2005/8/layout/orgChart1"/>
    <dgm:cxn modelId="{0C9F4F4A-BE58-4878-A5E4-C1529C3717C3}" type="presParOf" srcId="{36134A4A-D1DF-40EE-9443-537E64ACE42D}" destId="{AFC2E9CC-E795-4ECD-9A04-B09192110822}" srcOrd="0" destOrd="0" presId="urn:microsoft.com/office/officeart/2005/8/layout/orgChart1"/>
    <dgm:cxn modelId="{2140B9A5-B41C-4023-BA89-13BA24C9C1D0}" type="presParOf" srcId="{AFC2E9CC-E795-4ECD-9A04-B09192110822}" destId="{781AC6F8-A8C4-4852-B8ED-90957107BC65}" srcOrd="0" destOrd="0" presId="urn:microsoft.com/office/officeart/2005/8/layout/orgChart1"/>
    <dgm:cxn modelId="{EED9C94F-8908-458C-8AEE-F05DF6A9E2F7}" type="presParOf" srcId="{AFC2E9CC-E795-4ECD-9A04-B09192110822}" destId="{156659B4-8BDE-4A74-8DA8-24EB80E112E7}" srcOrd="1" destOrd="0" presId="urn:microsoft.com/office/officeart/2005/8/layout/orgChart1"/>
    <dgm:cxn modelId="{D0224315-035A-4670-958C-3F7C2914D6E8}" type="presParOf" srcId="{36134A4A-D1DF-40EE-9443-537E64ACE42D}" destId="{3E45ECC3-4411-48D9-8F58-743F3DC2F43C}" srcOrd="1" destOrd="0" presId="urn:microsoft.com/office/officeart/2005/8/layout/orgChart1"/>
    <dgm:cxn modelId="{488EE300-83E8-4AFF-AFCD-D5EEDDAC3AA0}" type="presParOf" srcId="{36134A4A-D1DF-40EE-9443-537E64ACE42D}" destId="{53F73C69-AE1B-454C-AB80-413450077780}" srcOrd="2" destOrd="0" presId="urn:microsoft.com/office/officeart/2005/8/layout/orgChart1"/>
    <dgm:cxn modelId="{6F09D76B-F299-4FFD-AF27-B6130E37198C}" type="presParOf" srcId="{56430494-5A2E-48B7-BAA5-7B582FDE5584}" destId="{73B1A830-BBDF-4465-BD63-25423F701B13}" srcOrd="2" destOrd="0" presId="urn:microsoft.com/office/officeart/2005/8/layout/orgChart1"/>
    <dgm:cxn modelId="{D71A8883-B672-4F04-9CAD-134DF15798D0}" type="presParOf" srcId="{38FA1517-2DC2-4E62-B92D-C1083088D361}" destId="{E28CADE4-0871-4E5A-BBCD-8C381F9FF796}" srcOrd="10" destOrd="0" presId="urn:microsoft.com/office/officeart/2005/8/layout/orgChart1"/>
    <dgm:cxn modelId="{A2C6D725-7B3F-4230-A24A-1B2B72065EB6}" type="presParOf" srcId="{38FA1517-2DC2-4E62-B92D-C1083088D361}" destId="{E7566459-C43C-4EF6-A2EC-578ECFA9964E}" srcOrd="11" destOrd="0" presId="urn:microsoft.com/office/officeart/2005/8/layout/orgChart1"/>
    <dgm:cxn modelId="{AAD3221A-398E-4D43-8EF5-46E88FF7FCF8}" type="presParOf" srcId="{E7566459-C43C-4EF6-A2EC-578ECFA9964E}" destId="{D8397136-753C-48B0-B336-4A8EDDE9AC50}" srcOrd="0" destOrd="0" presId="urn:microsoft.com/office/officeart/2005/8/layout/orgChart1"/>
    <dgm:cxn modelId="{846B53FB-E576-4808-9C80-409B3200519F}" type="presParOf" srcId="{D8397136-753C-48B0-B336-4A8EDDE9AC50}" destId="{286D7638-E056-4450-9E84-F6987F53BB94}" srcOrd="0" destOrd="0" presId="urn:microsoft.com/office/officeart/2005/8/layout/orgChart1"/>
    <dgm:cxn modelId="{7A7C0207-58F0-46E8-824D-B0B2ACD82995}" type="presParOf" srcId="{D8397136-753C-48B0-B336-4A8EDDE9AC50}" destId="{3C028225-737D-4E0E-A7FC-9F35DF8CB8B3}" srcOrd="1" destOrd="0" presId="urn:microsoft.com/office/officeart/2005/8/layout/orgChart1"/>
    <dgm:cxn modelId="{46FB53DE-2658-4BF2-96D0-247F3D396878}" type="presParOf" srcId="{E7566459-C43C-4EF6-A2EC-578ECFA9964E}" destId="{96A13B01-6AF0-4752-A5BD-CAF2B5A0A7DD}" srcOrd="1" destOrd="0" presId="urn:microsoft.com/office/officeart/2005/8/layout/orgChart1"/>
    <dgm:cxn modelId="{B9D1AA7A-265B-414D-9148-162A63EFED8C}" type="presParOf" srcId="{96A13B01-6AF0-4752-A5BD-CAF2B5A0A7DD}" destId="{45BD01B6-46B1-4C7B-947F-87BB68E20391}" srcOrd="0" destOrd="0" presId="urn:microsoft.com/office/officeart/2005/8/layout/orgChart1"/>
    <dgm:cxn modelId="{B5B7A733-D8C1-4C94-9FD5-7E0F24DC4001}" type="presParOf" srcId="{96A13B01-6AF0-4752-A5BD-CAF2B5A0A7DD}" destId="{B4A0F3FF-19C8-4282-B271-8F18665E7EEB}" srcOrd="1" destOrd="0" presId="urn:microsoft.com/office/officeart/2005/8/layout/orgChart1"/>
    <dgm:cxn modelId="{A00F32DA-B403-4407-88B1-949F7E5E69D7}" type="presParOf" srcId="{B4A0F3FF-19C8-4282-B271-8F18665E7EEB}" destId="{3E189FA0-637B-47CB-B51C-533A1A2C3B06}" srcOrd="0" destOrd="0" presId="urn:microsoft.com/office/officeart/2005/8/layout/orgChart1"/>
    <dgm:cxn modelId="{C6AA6CD4-7AB5-48E0-8DB9-B1ED236D7007}" type="presParOf" srcId="{3E189FA0-637B-47CB-B51C-533A1A2C3B06}" destId="{9FFCBDC9-A063-4CBB-BA6F-BF6CFEE3B64B}" srcOrd="0" destOrd="0" presId="urn:microsoft.com/office/officeart/2005/8/layout/orgChart1"/>
    <dgm:cxn modelId="{4FA491B2-A4C4-40A9-A036-D6E62A252EB0}" type="presParOf" srcId="{3E189FA0-637B-47CB-B51C-533A1A2C3B06}" destId="{C7493DDA-E271-4BB9-AA28-C7825A89E06A}" srcOrd="1" destOrd="0" presId="urn:microsoft.com/office/officeart/2005/8/layout/orgChart1"/>
    <dgm:cxn modelId="{896FF03D-8A24-44C4-961A-2D43648C09A2}" type="presParOf" srcId="{B4A0F3FF-19C8-4282-B271-8F18665E7EEB}" destId="{4B120469-AC8D-4A8A-A8EE-E8098B9072A3}" srcOrd="1" destOrd="0" presId="urn:microsoft.com/office/officeart/2005/8/layout/orgChart1"/>
    <dgm:cxn modelId="{3C432830-024A-4048-8810-53BB0A31BD73}" type="presParOf" srcId="{B4A0F3FF-19C8-4282-B271-8F18665E7EEB}" destId="{0190D5CD-7B26-472F-A369-813B597C266E}" srcOrd="2" destOrd="0" presId="urn:microsoft.com/office/officeart/2005/8/layout/orgChart1"/>
    <dgm:cxn modelId="{865CA4D5-C731-4D4F-87CF-65E5E553A41D}" type="presParOf" srcId="{96A13B01-6AF0-4752-A5BD-CAF2B5A0A7DD}" destId="{245407B8-34A9-4BDB-9F0E-4CC604CD1017}" srcOrd="2" destOrd="0" presId="urn:microsoft.com/office/officeart/2005/8/layout/orgChart1"/>
    <dgm:cxn modelId="{EBA8D431-B675-4816-970E-FCCBE1DFB32D}" type="presParOf" srcId="{96A13B01-6AF0-4752-A5BD-CAF2B5A0A7DD}" destId="{D885E7B0-BBF6-48DA-BA1A-20D321F1CE5E}" srcOrd="3" destOrd="0" presId="urn:microsoft.com/office/officeart/2005/8/layout/orgChart1"/>
    <dgm:cxn modelId="{9FDB5102-BB0C-4DB2-8D26-151E3307EBDA}" type="presParOf" srcId="{D885E7B0-BBF6-48DA-BA1A-20D321F1CE5E}" destId="{0065C19D-EBD2-4FBF-8ED2-35730CFC3DB7}" srcOrd="0" destOrd="0" presId="urn:microsoft.com/office/officeart/2005/8/layout/orgChart1"/>
    <dgm:cxn modelId="{5858D95A-C208-4D07-A7DF-FE939F6231BF}" type="presParOf" srcId="{0065C19D-EBD2-4FBF-8ED2-35730CFC3DB7}" destId="{90718C9D-C5F8-482D-A7C2-DF8FBADF6BE6}" srcOrd="0" destOrd="0" presId="urn:microsoft.com/office/officeart/2005/8/layout/orgChart1"/>
    <dgm:cxn modelId="{0FA7B1E9-903B-405E-BE20-2BC4F01575E9}" type="presParOf" srcId="{0065C19D-EBD2-4FBF-8ED2-35730CFC3DB7}" destId="{75375AAC-CB19-4B21-907F-4EEF59AB40A5}" srcOrd="1" destOrd="0" presId="urn:microsoft.com/office/officeart/2005/8/layout/orgChart1"/>
    <dgm:cxn modelId="{2E8BA52F-539B-400A-A029-82D1272EB36A}" type="presParOf" srcId="{D885E7B0-BBF6-48DA-BA1A-20D321F1CE5E}" destId="{9ED64F30-E2F2-47ED-A2A0-23F096038684}" srcOrd="1" destOrd="0" presId="urn:microsoft.com/office/officeart/2005/8/layout/orgChart1"/>
    <dgm:cxn modelId="{1DB0A2F7-A3AE-40A7-9881-90315CED930B}" type="presParOf" srcId="{D885E7B0-BBF6-48DA-BA1A-20D321F1CE5E}" destId="{58F23346-3739-46F3-B0B5-DE9D2F00DED9}" srcOrd="2" destOrd="0" presId="urn:microsoft.com/office/officeart/2005/8/layout/orgChart1"/>
    <dgm:cxn modelId="{CC0DEAEE-2AA9-428C-A674-1742437B16B6}" type="presParOf" srcId="{96A13B01-6AF0-4752-A5BD-CAF2B5A0A7DD}" destId="{31B3DE91-1ED7-4A01-A2EF-0B1C6FA66534}" srcOrd="4" destOrd="0" presId="urn:microsoft.com/office/officeart/2005/8/layout/orgChart1"/>
    <dgm:cxn modelId="{41C6986D-3C49-44BF-B236-527D5BD2FB8D}" type="presParOf" srcId="{96A13B01-6AF0-4752-A5BD-CAF2B5A0A7DD}" destId="{8DC5D617-861B-4D63-A417-C806E4A9F055}" srcOrd="5" destOrd="0" presId="urn:microsoft.com/office/officeart/2005/8/layout/orgChart1"/>
    <dgm:cxn modelId="{F0F4EF5C-DDD2-465E-BA83-E5E94B93103A}" type="presParOf" srcId="{8DC5D617-861B-4D63-A417-C806E4A9F055}" destId="{BE50C0A1-4DB4-46D7-9D0D-DA4F0B03CA7E}" srcOrd="0" destOrd="0" presId="urn:microsoft.com/office/officeart/2005/8/layout/orgChart1"/>
    <dgm:cxn modelId="{047FB72F-C4C3-4FCA-B8A2-17BDAE92431A}" type="presParOf" srcId="{BE50C0A1-4DB4-46D7-9D0D-DA4F0B03CA7E}" destId="{489F4C16-D10D-400A-BFF1-1CA1A2E9889D}" srcOrd="0" destOrd="0" presId="urn:microsoft.com/office/officeart/2005/8/layout/orgChart1"/>
    <dgm:cxn modelId="{9E2E41EA-B46C-48FD-8A32-7B3E1314E85D}" type="presParOf" srcId="{BE50C0A1-4DB4-46D7-9D0D-DA4F0B03CA7E}" destId="{7BB00C81-6545-42D5-9A20-48CD00C90802}" srcOrd="1" destOrd="0" presId="urn:microsoft.com/office/officeart/2005/8/layout/orgChart1"/>
    <dgm:cxn modelId="{07442024-B316-485F-821C-19613DB50794}" type="presParOf" srcId="{8DC5D617-861B-4D63-A417-C806E4A9F055}" destId="{6C16AC92-7632-487C-A123-FFB039C3A45F}" srcOrd="1" destOrd="0" presId="urn:microsoft.com/office/officeart/2005/8/layout/orgChart1"/>
    <dgm:cxn modelId="{5D4F66AA-4BB5-490F-B43D-ED2D1584A33F}" type="presParOf" srcId="{8DC5D617-861B-4D63-A417-C806E4A9F055}" destId="{E8CEC18B-B7CC-4AF9-A836-126446389855}" srcOrd="2" destOrd="0" presId="urn:microsoft.com/office/officeart/2005/8/layout/orgChart1"/>
    <dgm:cxn modelId="{94D1938D-2211-4A26-A636-7F58DE68CA18}" type="presParOf" srcId="{E7566459-C43C-4EF6-A2EC-578ECFA9964E}" destId="{8363B7F2-7FED-4AB6-901B-9CE51716481E}" srcOrd="2" destOrd="0" presId="urn:microsoft.com/office/officeart/2005/8/layout/orgChart1"/>
    <dgm:cxn modelId="{8F0AD2D7-D4C0-4BAA-9A02-A32CF77092E4}" type="presParOf" srcId="{D2F8A81D-6A07-4501-A65C-0FCA4EE9CE9C}" destId="{97DD2CA9-84A1-40B3-9059-96358702E7D2}"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B3DE91-1ED7-4A01-A2EF-0B1C6FA66534}">
      <dsp:nvSpPr>
        <dsp:cNvPr id="0" name=""/>
        <dsp:cNvSpPr/>
      </dsp:nvSpPr>
      <dsp:spPr>
        <a:xfrm>
          <a:off x="4786950" y="1537644"/>
          <a:ext cx="159453" cy="1330080"/>
        </a:xfrm>
        <a:custGeom>
          <a:avLst/>
          <a:gdLst/>
          <a:ahLst/>
          <a:cxnLst/>
          <a:rect l="0" t="0" r="0" b="0"/>
          <a:pathLst>
            <a:path>
              <a:moveTo>
                <a:pt x="0" y="0"/>
              </a:moveTo>
              <a:lnTo>
                <a:pt x="0" y="1330080"/>
              </a:lnTo>
              <a:lnTo>
                <a:pt x="159453" y="1330080"/>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5407B8-34A9-4BDB-9F0E-4CC604CD1017}">
      <dsp:nvSpPr>
        <dsp:cNvPr id="0" name=""/>
        <dsp:cNvSpPr/>
      </dsp:nvSpPr>
      <dsp:spPr>
        <a:xfrm>
          <a:off x="4786950" y="1537644"/>
          <a:ext cx="159453" cy="827762"/>
        </a:xfrm>
        <a:custGeom>
          <a:avLst/>
          <a:gdLst/>
          <a:ahLst/>
          <a:cxnLst/>
          <a:rect l="0" t="0" r="0" b="0"/>
          <a:pathLst>
            <a:path>
              <a:moveTo>
                <a:pt x="0" y="0"/>
              </a:moveTo>
              <a:lnTo>
                <a:pt x="0" y="827762"/>
              </a:lnTo>
              <a:lnTo>
                <a:pt x="159453" y="8277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BD01B6-46B1-4C7B-947F-87BB68E20391}">
      <dsp:nvSpPr>
        <dsp:cNvPr id="0" name=""/>
        <dsp:cNvSpPr/>
      </dsp:nvSpPr>
      <dsp:spPr>
        <a:xfrm>
          <a:off x="4786950" y="1537644"/>
          <a:ext cx="159453" cy="325445"/>
        </a:xfrm>
        <a:custGeom>
          <a:avLst/>
          <a:gdLst/>
          <a:ahLst/>
          <a:cxnLst/>
          <a:rect l="0" t="0" r="0" b="0"/>
          <a:pathLst>
            <a:path>
              <a:moveTo>
                <a:pt x="0" y="0"/>
              </a:moveTo>
              <a:lnTo>
                <a:pt x="0" y="325445"/>
              </a:lnTo>
              <a:lnTo>
                <a:pt x="159453" y="325445"/>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8CADE4-0871-4E5A-BBCD-8C381F9FF796}">
      <dsp:nvSpPr>
        <dsp:cNvPr id="0" name=""/>
        <dsp:cNvSpPr/>
      </dsp:nvSpPr>
      <dsp:spPr>
        <a:xfrm>
          <a:off x="2872740" y="1035327"/>
          <a:ext cx="2339419" cy="148572"/>
        </a:xfrm>
        <a:custGeom>
          <a:avLst/>
          <a:gdLst/>
          <a:ahLst/>
          <a:cxnLst/>
          <a:rect l="0" t="0" r="0" b="0"/>
          <a:pathLst>
            <a:path>
              <a:moveTo>
                <a:pt x="0" y="0"/>
              </a:moveTo>
              <a:lnTo>
                <a:pt x="0" y="74286"/>
              </a:lnTo>
              <a:lnTo>
                <a:pt x="2339419" y="74286"/>
              </a:lnTo>
              <a:lnTo>
                <a:pt x="2339419" y="148572"/>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527D1B-0118-446C-9E07-CDD5F07570E2}">
      <dsp:nvSpPr>
        <dsp:cNvPr id="0" name=""/>
        <dsp:cNvSpPr/>
      </dsp:nvSpPr>
      <dsp:spPr>
        <a:xfrm>
          <a:off x="3895334" y="1537644"/>
          <a:ext cx="106123" cy="1330080"/>
        </a:xfrm>
        <a:custGeom>
          <a:avLst/>
          <a:gdLst/>
          <a:ahLst/>
          <a:cxnLst/>
          <a:rect l="0" t="0" r="0" b="0"/>
          <a:pathLst>
            <a:path>
              <a:moveTo>
                <a:pt x="0" y="0"/>
              </a:moveTo>
              <a:lnTo>
                <a:pt x="0" y="1330080"/>
              </a:lnTo>
              <a:lnTo>
                <a:pt x="106123" y="1330080"/>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AE4BC3-1B0F-464D-B991-966C5CB5E174}">
      <dsp:nvSpPr>
        <dsp:cNvPr id="0" name=""/>
        <dsp:cNvSpPr/>
      </dsp:nvSpPr>
      <dsp:spPr>
        <a:xfrm>
          <a:off x="3895334" y="1537644"/>
          <a:ext cx="106123" cy="827762"/>
        </a:xfrm>
        <a:custGeom>
          <a:avLst/>
          <a:gdLst/>
          <a:ahLst/>
          <a:cxnLst/>
          <a:rect l="0" t="0" r="0" b="0"/>
          <a:pathLst>
            <a:path>
              <a:moveTo>
                <a:pt x="0" y="0"/>
              </a:moveTo>
              <a:lnTo>
                <a:pt x="0" y="827762"/>
              </a:lnTo>
              <a:lnTo>
                <a:pt x="106123" y="8277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CEC7A3-9934-4820-B54D-1D418A337B42}">
      <dsp:nvSpPr>
        <dsp:cNvPr id="0" name=""/>
        <dsp:cNvSpPr/>
      </dsp:nvSpPr>
      <dsp:spPr>
        <a:xfrm>
          <a:off x="3895334" y="1537644"/>
          <a:ext cx="106123" cy="325445"/>
        </a:xfrm>
        <a:custGeom>
          <a:avLst/>
          <a:gdLst/>
          <a:ahLst/>
          <a:cxnLst/>
          <a:rect l="0" t="0" r="0" b="0"/>
          <a:pathLst>
            <a:path>
              <a:moveTo>
                <a:pt x="0" y="0"/>
              </a:moveTo>
              <a:lnTo>
                <a:pt x="0" y="325445"/>
              </a:lnTo>
              <a:lnTo>
                <a:pt x="106123" y="325445"/>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308169-820C-407B-A83D-E20F36713D6F}">
      <dsp:nvSpPr>
        <dsp:cNvPr id="0" name=""/>
        <dsp:cNvSpPr/>
      </dsp:nvSpPr>
      <dsp:spPr>
        <a:xfrm>
          <a:off x="2872740" y="1035327"/>
          <a:ext cx="1305590" cy="148572"/>
        </a:xfrm>
        <a:custGeom>
          <a:avLst/>
          <a:gdLst/>
          <a:ahLst/>
          <a:cxnLst/>
          <a:rect l="0" t="0" r="0" b="0"/>
          <a:pathLst>
            <a:path>
              <a:moveTo>
                <a:pt x="0" y="0"/>
              </a:moveTo>
              <a:lnTo>
                <a:pt x="0" y="74286"/>
              </a:lnTo>
              <a:lnTo>
                <a:pt x="1305590" y="74286"/>
              </a:lnTo>
              <a:lnTo>
                <a:pt x="1305590" y="148572"/>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21F21A-BC8A-40FF-8691-17A3E7A6D9DC}">
      <dsp:nvSpPr>
        <dsp:cNvPr id="0" name=""/>
        <dsp:cNvSpPr/>
      </dsp:nvSpPr>
      <dsp:spPr>
        <a:xfrm>
          <a:off x="3039272" y="1537644"/>
          <a:ext cx="106123" cy="1330080"/>
        </a:xfrm>
        <a:custGeom>
          <a:avLst/>
          <a:gdLst/>
          <a:ahLst/>
          <a:cxnLst/>
          <a:rect l="0" t="0" r="0" b="0"/>
          <a:pathLst>
            <a:path>
              <a:moveTo>
                <a:pt x="0" y="0"/>
              </a:moveTo>
              <a:lnTo>
                <a:pt x="0" y="1330080"/>
              </a:lnTo>
              <a:lnTo>
                <a:pt x="106123" y="1330080"/>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5860CC-95D4-49B7-AF45-913A8E742883}">
      <dsp:nvSpPr>
        <dsp:cNvPr id="0" name=""/>
        <dsp:cNvSpPr/>
      </dsp:nvSpPr>
      <dsp:spPr>
        <a:xfrm>
          <a:off x="3039272" y="1537644"/>
          <a:ext cx="106123" cy="827762"/>
        </a:xfrm>
        <a:custGeom>
          <a:avLst/>
          <a:gdLst/>
          <a:ahLst/>
          <a:cxnLst/>
          <a:rect l="0" t="0" r="0" b="0"/>
          <a:pathLst>
            <a:path>
              <a:moveTo>
                <a:pt x="0" y="0"/>
              </a:moveTo>
              <a:lnTo>
                <a:pt x="0" y="827762"/>
              </a:lnTo>
              <a:lnTo>
                <a:pt x="106123" y="8277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0D1C80-8C22-4F04-B353-39261FBB0471}">
      <dsp:nvSpPr>
        <dsp:cNvPr id="0" name=""/>
        <dsp:cNvSpPr/>
      </dsp:nvSpPr>
      <dsp:spPr>
        <a:xfrm>
          <a:off x="3039272" y="1537644"/>
          <a:ext cx="106123" cy="325445"/>
        </a:xfrm>
        <a:custGeom>
          <a:avLst/>
          <a:gdLst/>
          <a:ahLst/>
          <a:cxnLst/>
          <a:rect l="0" t="0" r="0" b="0"/>
          <a:pathLst>
            <a:path>
              <a:moveTo>
                <a:pt x="0" y="0"/>
              </a:moveTo>
              <a:lnTo>
                <a:pt x="0" y="325445"/>
              </a:lnTo>
              <a:lnTo>
                <a:pt x="106123" y="325445"/>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9831D2-A17D-456A-B3A8-C4D49276E38B}">
      <dsp:nvSpPr>
        <dsp:cNvPr id="0" name=""/>
        <dsp:cNvSpPr/>
      </dsp:nvSpPr>
      <dsp:spPr>
        <a:xfrm>
          <a:off x="2872740" y="1035327"/>
          <a:ext cx="449528" cy="148572"/>
        </a:xfrm>
        <a:custGeom>
          <a:avLst/>
          <a:gdLst/>
          <a:ahLst/>
          <a:cxnLst/>
          <a:rect l="0" t="0" r="0" b="0"/>
          <a:pathLst>
            <a:path>
              <a:moveTo>
                <a:pt x="0" y="0"/>
              </a:moveTo>
              <a:lnTo>
                <a:pt x="0" y="74286"/>
              </a:lnTo>
              <a:lnTo>
                <a:pt x="449528" y="74286"/>
              </a:lnTo>
              <a:lnTo>
                <a:pt x="449528" y="148572"/>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E62E00-386A-4880-A3B0-2B8F5D2A66FA}">
      <dsp:nvSpPr>
        <dsp:cNvPr id="0" name=""/>
        <dsp:cNvSpPr/>
      </dsp:nvSpPr>
      <dsp:spPr>
        <a:xfrm>
          <a:off x="2005075" y="1537644"/>
          <a:ext cx="135812" cy="1330080"/>
        </a:xfrm>
        <a:custGeom>
          <a:avLst/>
          <a:gdLst/>
          <a:ahLst/>
          <a:cxnLst/>
          <a:rect l="0" t="0" r="0" b="0"/>
          <a:pathLst>
            <a:path>
              <a:moveTo>
                <a:pt x="0" y="0"/>
              </a:moveTo>
              <a:lnTo>
                <a:pt x="0" y="1330080"/>
              </a:lnTo>
              <a:lnTo>
                <a:pt x="135812" y="1330080"/>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3C10DE-9857-4CDC-94C0-C49B550854F7}">
      <dsp:nvSpPr>
        <dsp:cNvPr id="0" name=""/>
        <dsp:cNvSpPr/>
      </dsp:nvSpPr>
      <dsp:spPr>
        <a:xfrm>
          <a:off x="2005075" y="1537644"/>
          <a:ext cx="135812" cy="827762"/>
        </a:xfrm>
        <a:custGeom>
          <a:avLst/>
          <a:gdLst/>
          <a:ahLst/>
          <a:cxnLst/>
          <a:rect l="0" t="0" r="0" b="0"/>
          <a:pathLst>
            <a:path>
              <a:moveTo>
                <a:pt x="0" y="0"/>
              </a:moveTo>
              <a:lnTo>
                <a:pt x="0" y="827762"/>
              </a:lnTo>
              <a:lnTo>
                <a:pt x="135812" y="8277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95B6A5-BA80-4082-B176-B00317F2C113}">
      <dsp:nvSpPr>
        <dsp:cNvPr id="0" name=""/>
        <dsp:cNvSpPr/>
      </dsp:nvSpPr>
      <dsp:spPr>
        <a:xfrm>
          <a:off x="2005075" y="1537644"/>
          <a:ext cx="135812" cy="325445"/>
        </a:xfrm>
        <a:custGeom>
          <a:avLst/>
          <a:gdLst/>
          <a:ahLst/>
          <a:cxnLst/>
          <a:rect l="0" t="0" r="0" b="0"/>
          <a:pathLst>
            <a:path>
              <a:moveTo>
                <a:pt x="0" y="0"/>
              </a:moveTo>
              <a:lnTo>
                <a:pt x="0" y="325445"/>
              </a:lnTo>
              <a:lnTo>
                <a:pt x="135812" y="325445"/>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A7F3D2-620D-4848-AD8A-69655ACC5824}">
      <dsp:nvSpPr>
        <dsp:cNvPr id="0" name=""/>
        <dsp:cNvSpPr/>
      </dsp:nvSpPr>
      <dsp:spPr>
        <a:xfrm>
          <a:off x="2367242" y="1035327"/>
          <a:ext cx="505497" cy="148572"/>
        </a:xfrm>
        <a:custGeom>
          <a:avLst/>
          <a:gdLst/>
          <a:ahLst/>
          <a:cxnLst/>
          <a:rect l="0" t="0" r="0" b="0"/>
          <a:pathLst>
            <a:path>
              <a:moveTo>
                <a:pt x="505497" y="0"/>
              </a:moveTo>
              <a:lnTo>
                <a:pt x="505497" y="74286"/>
              </a:lnTo>
              <a:lnTo>
                <a:pt x="0" y="74286"/>
              </a:lnTo>
              <a:lnTo>
                <a:pt x="0" y="148572"/>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47618B-B9E8-4C9A-9875-571F9E304A3B}">
      <dsp:nvSpPr>
        <dsp:cNvPr id="0" name=""/>
        <dsp:cNvSpPr/>
      </dsp:nvSpPr>
      <dsp:spPr>
        <a:xfrm>
          <a:off x="1001178" y="1537644"/>
          <a:ext cx="127463" cy="1330080"/>
        </a:xfrm>
        <a:custGeom>
          <a:avLst/>
          <a:gdLst/>
          <a:ahLst/>
          <a:cxnLst/>
          <a:rect l="0" t="0" r="0" b="0"/>
          <a:pathLst>
            <a:path>
              <a:moveTo>
                <a:pt x="0" y="0"/>
              </a:moveTo>
              <a:lnTo>
                <a:pt x="0" y="1330080"/>
              </a:lnTo>
              <a:lnTo>
                <a:pt x="127463" y="1330080"/>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926F7A-346E-4590-8C69-CF6A8AAE93EA}">
      <dsp:nvSpPr>
        <dsp:cNvPr id="0" name=""/>
        <dsp:cNvSpPr/>
      </dsp:nvSpPr>
      <dsp:spPr>
        <a:xfrm>
          <a:off x="1001178" y="1537644"/>
          <a:ext cx="127463" cy="827762"/>
        </a:xfrm>
        <a:custGeom>
          <a:avLst/>
          <a:gdLst/>
          <a:ahLst/>
          <a:cxnLst/>
          <a:rect l="0" t="0" r="0" b="0"/>
          <a:pathLst>
            <a:path>
              <a:moveTo>
                <a:pt x="0" y="0"/>
              </a:moveTo>
              <a:lnTo>
                <a:pt x="0" y="827762"/>
              </a:lnTo>
              <a:lnTo>
                <a:pt x="127463" y="8277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9D4DCC-2FA1-4DEE-8FBE-06CB7AEAC123}">
      <dsp:nvSpPr>
        <dsp:cNvPr id="0" name=""/>
        <dsp:cNvSpPr/>
      </dsp:nvSpPr>
      <dsp:spPr>
        <a:xfrm>
          <a:off x="1001178" y="1537644"/>
          <a:ext cx="127463" cy="325445"/>
        </a:xfrm>
        <a:custGeom>
          <a:avLst/>
          <a:gdLst/>
          <a:ahLst/>
          <a:cxnLst/>
          <a:rect l="0" t="0" r="0" b="0"/>
          <a:pathLst>
            <a:path>
              <a:moveTo>
                <a:pt x="0" y="0"/>
              </a:moveTo>
              <a:lnTo>
                <a:pt x="0" y="325445"/>
              </a:lnTo>
              <a:lnTo>
                <a:pt x="127463" y="325445"/>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47B07C-F721-4E7E-BCA4-F58FC1D78EEA}">
      <dsp:nvSpPr>
        <dsp:cNvPr id="0" name=""/>
        <dsp:cNvSpPr/>
      </dsp:nvSpPr>
      <dsp:spPr>
        <a:xfrm>
          <a:off x="1341082" y="1035327"/>
          <a:ext cx="1531657" cy="148572"/>
        </a:xfrm>
        <a:custGeom>
          <a:avLst/>
          <a:gdLst/>
          <a:ahLst/>
          <a:cxnLst/>
          <a:rect l="0" t="0" r="0" b="0"/>
          <a:pathLst>
            <a:path>
              <a:moveTo>
                <a:pt x="1531657" y="0"/>
              </a:moveTo>
              <a:lnTo>
                <a:pt x="1531657" y="74286"/>
              </a:lnTo>
              <a:lnTo>
                <a:pt x="0" y="74286"/>
              </a:lnTo>
              <a:lnTo>
                <a:pt x="0" y="148572"/>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308D3B-401D-4CD7-B270-9749203F138A}">
      <dsp:nvSpPr>
        <dsp:cNvPr id="0" name=""/>
        <dsp:cNvSpPr/>
      </dsp:nvSpPr>
      <dsp:spPr>
        <a:xfrm>
          <a:off x="78390" y="1537644"/>
          <a:ext cx="114873" cy="1330080"/>
        </a:xfrm>
        <a:custGeom>
          <a:avLst/>
          <a:gdLst/>
          <a:ahLst/>
          <a:cxnLst/>
          <a:rect l="0" t="0" r="0" b="0"/>
          <a:pathLst>
            <a:path>
              <a:moveTo>
                <a:pt x="0" y="0"/>
              </a:moveTo>
              <a:lnTo>
                <a:pt x="0" y="1330080"/>
              </a:lnTo>
              <a:lnTo>
                <a:pt x="114873" y="1330080"/>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7DEEF4-95BE-41CD-AB6E-B14196717CA8}">
      <dsp:nvSpPr>
        <dsp:cNvPr id="0" name=""/>
        <dsp:cNvSpPr/>
      </dsp:nvSpPr>
      <dsp:spPr>
        <a:xfrm>
          <a:off x="78390" y="1537644"/>
          <a:ext cx="114873" cy="827762"/>
        </a:xfrm>
        <a:custGeom>
          <a:avLst/>
          <a:gdLst/>
          <a:ahLst/>
          <a:cxnLst/>
          <a:rect l="0" t="0" r="0" b="0"/>
          <a:pathLst>
            <a:path>
              <a:moveTo>
                <a:pt x="0" y="0"/>
              </a:moveTo>
              <a:lnTo>
                <a:pt x="0" y="827762"/>
              </a:lnTo>
              <a:lnTo>
                <a:pt x="114873" y="8277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885616-E9A4-4B9A-867C-5FC4CEF3EC05}">
      <dsp:nvSpPr>
        <dsp:cNvPr id="0" name=""/>
        <dsp:cNvSpPr/>
      </dsp:nvSpPr>
      <dsp:spPr>
        <a:xfrm>
          <a:off x="78390" y="1537644"/>
          <a:ext cx="114873" cy="325445"/>
        </a:xfrm>
        <a:custGeom>
          <a:avLst/>
          <a:gdLst/>
          <a:ahLst/>
          <a:cxnLst/>
          <a:rect l="0" t="0" r="0" b="0"/>
          <a:pathLst>
            <a:path>
              <a:moveTo>
                <a:pt x="0" y="0"/>
              </a:moveTo>
              <a:lnTo>
                <a:pt x="0" y="325445"/>
              </a:lnTo>
              <a:lnTo>
                <a:pt x="114873" y="325445"/>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DF5942-BA1F-4B79-AFA1-018D2AF72186}">
      <dsp:nvSpPr>
        <dsp:cNvPr id="0" name=""/>
        <dsp:cNvSpPr/>
      </dsp:nvSpPr>
      <dsp:spPr>
        <a:xfrm>
          <a:off x="384719" y="1035327"/>
          <a:ext cx="2488020" cy="148572"/>
        </a:xfrm>
        <a:custGeom>
          <a:avLst/>
          <a:gdLst/>
          <a:ahLst/>
          <a:cxnLst/>
          <a:rect l="0" t="0" r="0" b="0"/>
          <a:pathLst>
            <a:path>
              <a:moveTo>
                <a:pt x="2488020" y="0"/>
              </a:moveTo>
              <a:lnTo>
                <a:pt x="2488020" y="74286"/>
              </a:lnTo>
              <a:lnTo>
                <a:pt x="0" y="74286"/>
              </a:lnTo>
              <a:lnTo>
                <a:pt x="0" y="148572"/>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288738-E801-4BE3-8D39-5E11FCA09784}">
      <dsp:nvSpPr>
        <dsp:cNvPr id="0" name=""/>
        <dsp:cNvSpPr/>
      </dsp:nvSpPr>
      <dsp:spPr>
        <a:xfrm>
          <a:off x="1432560" y="681582"/>
          <a:ext cx="288035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Toyota Motor Corporation CEO</a:t>
          </a:r>
        </a:p>
      </dsp:txBody>
      <dsp:txXfrm>
        <a:off x="1432560" y="681582"/>
        <a:ext cx="2880359" cy="353744"/>
      </dsp:txXfrm>
    </dsp:sp>
    <dsp:sp modelId="{24B68BCB-1D2D-43AD-A3A2-5E97023A4105}">
      <dsp:nvSpPr>
        <dsp:cNvPr id="0" name=""/>
        <dsp:cNvSpPr/>
      </dsp:nvSpPr>
      <dsp:spPr>
        <a:xfrm>
          <a:off x="1808" y="1183900"/>
          <a:ext cx="765821"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Operations / Production</a:t>
          </a:r>
        </a:p>
      </dsp:txBody>
      <dsp:txXfrm>
        <a:off x="1808" y="1183900"/>
        <a:ext cx="765821" cy="353744"/>
      </dsp:txXfrm>
    </dsp:sp>
    <dsp:sp modelId="{73313454-E22F-4433-9622-89190000B28B}">
      <dsp:nvSpPr>
        <dsp:cNvPr id="0" name=""/>
        <dsp:cNvSpPr/>
      </dsp:nvSpPr>
      <dsp:spPr>
        <a:xfrm>
          <a:off x="193263" y="1686217"/>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Manufacturing</a:t>
          </a:r>
        </a:p>
      </dsp:txBody>
      <dsp:txXfrm>
        <a:off x="193263" y="1686217"/>
        <a:ext cx="707489" cy="353744"/>
      </dsp:txXfrm>
    </dsp:sp>
    <dsp:sp modelId="{96204D7E-1965-49BC-8B77-E52F33F2734A}">
      <dsp:nvSpPr>
        <dsp:cNvPr id="0" name=""/>
        <dsp:cNvSpPr/>
      </dsp:nvSpPr>
      <dsp:spPr>
        <a:xfrm>
          <a:off x="193263" y="2188535"/>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Assambly Operations</a:t>
          </a:r>
        </a:p>
      </dsp:txBody>
      <dsp:txXfrm>
        <a:off x="193263" y="2188535"/>
        <a:ext cx="707489" cy="353744"/>
      </dsp:txXfrm>
    </dsp:sp>
    <dsp:sp modelId="{44193981-35CE-4BC7-8DF5-833A27B1263D}">
      <dsp:nvSpPr>
        <dsp:cNvPr id="0" name=""/>
        <dsp:cNvSpPr/>
      </dsp:nvSpPr>
      <dsp:spPr>
        <a:xfrm>
          <a:off x="193263" y="2690852"/>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Quality </a:t>
          </a:r>
          <a:r>
            <a:rPr lang="en-GB" sz="1000" kern="1200"/>
            <a:t>control</a:t>
          </a:r>
        </a:p>
      </dsp:txBody>
      <dsp:txXfrm>
        <a:off x="193263" y="2690852"/>
        <a:ext cx="707489" cy="353744"/>
      </dsp:txXfrm>
    </dsp:sp>
    <dsp:sp modelId="{260955FA-64C9-46AE-8756-0E58430D141F}">
      <dsp:nvSpPr>
        <dsp:cNvPr id="0" name=""/>
        <dsp:cNvSpPr/>
      </dsp:nvSpPr>
      <dsp:spPr>
        <a:xfrm>
          <a:off x="916202" y="1183900"/>
          <a:ext cx="849758"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Research &amp; Development </a:t>
          </a:r>
        </a:p>
      </dsp:txBody>
      <dsp:txXfrm>
        <a:off x="916202" y="1183900"/>
        <a:ext cx="849758" cy="353744"/>
      </dsp:txXfrm>
    </dsp:sp>
    <dsp:sp modelId="{665E7457-009E-42F2-9153-5FA556D0A68D}">
      <dsp:nvSpPr>
        <dsp:cNvPr id="0" name=""/>
        <dsp:cNvSpPr/>
      </dsp:nvSpPr>
      <dsp:spPr>
        <a:xfrm>
          <a:off x="1128642" y="1686217"/>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Vehicule Design</a:t>
          </a:r>
        </a:p>
      </dsp:txBody>
      <dsp:txXfrm>
        <a:off x="1128642" y="1686217"/>
        <a:ext cx="707489" cy="353744"/>
      </dsp:txXfrm>
    </dsp:sp>
    <dsp:sp modelId="{71BF4EE3-29B3-4EB6-8566-D21FEBE2F157}">
      <dsp:nvSpPr>
        <dsp:cNvPr id="0" name=""/>
        <dsp:cNvSpPr/>
      </dsp:nvSpPr>
      <dsp:spPr>
        <a:xfrm>
          <a:off x="1128642" y="2188535"/>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Hibrid &amp; EV technology</a:t>
          </a:r>
        </a:p>
      </dsp:txBody>
      <dsp:txXfrm>
        <a:off x="1128642" y="2188535"/>
        <a:ext cx="707489" cy="353744"/>
      </dsp:txXfrm>
    </dsp:sp>
    <dsp:sp modelId="{4766BA60-0C81-43FB-AAF4-0DC238F16E53}">
      <dsp:nvSpPr>
        <dsp:cNvPr id="0" name=""/>
        <dsp:cNvSpPr/>
      </dsp:nvSpPr>
      <dsp:spPr>
        <a:xfrm>
          <a:off x="1128642" y="2690852"/>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Innovation &amp; Engineering</a:t>
          </a:r>
        </a:p>
      </dsp:txBody>
      <dsp:txXfrm>
        <a:off x="1128642" y="2690852"/>
        <a:ext cx="707489" cy="353744"/>
      </dsp:txXfrm>
    </dsp:sp>
    <dsp:sp modelId="{424FB8F1-ED81-491A-B448-79D1D793B8E7}">
      <dsp:nvSpPr>
        <dsp:cNvPr id="0" name=""/>
        <dsp:cNvSpPr/>
      </dsp:nvSpPr>
      <dsp:spPr>
        <a:xfrm>
          <a:off x="1914534" y="1183900"/>
          <a:ext cx="905416"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Marketing &amp; Sales</a:t>
          </a:r>
        </a:p>
      </dsp:txBody>
      <dsp:txXfrm>
        <a:off x="1914534" y="1183900"/>
        <a:ext cx="905416" cy="353744"/>
      </dsp:txXfrm>
    </dsp:sp>
    <dsp:sp modelId="{423E263A-A6E0-4783-9746-C169F739ED4D}">
      <dsp:nvSpPr>
        <dsp:cNvPr id="0" name=""/>
        <dsp:cNvSpPr/>
      </dsp:nvSpPr>
      <dsp:spPr>
        <a:xfrm>
          <a:off x="2140888" y="1686217"/>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Advertising &amp; Branding</a:t>
          </a:r>
        </a:p>
      </dsp:txBody>
      <dsp:txXfrm>
        <a:off x="2140888" y="1686217"/>
        <a:ext cx="707489" cy="353744"/>
      </dsp:txXfrm>
    </dsp:sp>
    <dsp:sp modelId="{5BFCD03E-FC11-4FD5-AC96-3EFE068F38A1}">
      <dsp:nvSpPr>
        <dsp:cNvPr id="0" name=""/>
        <dsp:cNvSpPr/>
      </dsp:nvSpPr>
      <dsp:spPr>
        <a:xfrm>
          <a:off x="2140888" y="2188535"/>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Dealer Network Management</a:t>
          </a:r>
        </a:p>
      </dsp:txBody>
      <dsp:txXfrm>
        <a:off x="2140888" y="2188535"/>
        <a:ext cx="707489" cy="353744"/>
      </dsp:txXfrm>
    </dsp:sp>
    <dsp:sp modelId="{4ED2DFC2-441B-4100-8BFB-D2AEB854ACBE}">
      <dsp:nvSpPr>
        <dsp:cNvPr id="0" name=""/>
        <dsp:cNvSpPr/>
      </dsp:nvSpPr>
      <dsp:spPr>
        <a:xfrm>
          <a:off x="2140888" y="2690852"/>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Customer Relations</a:t>
          </a:r>
        </a:p>
      </dsp:txBody>
      <dsp:txXfrm>
        <a:off x="2140888" y="2690852"/>
        <a:ext cx="707489" cy="353744"/>
      </dsp:txXfrm>
    </dsp:sp>
    <dsp:sp modelId="{FC1BA8AC-D840-4BE7-8706-A97A5C6E2A4A}">
      <dsp:nvSpPr>
        <dsp:cNvPr id="0" name=""/>
        <dsp:cNvSpPr/>
      </dsp:nvSpPr>
      <dsp:spPr>
        <a:xfrm>
          <a:off x="2968523" y="1183900"/>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Finance</a:t>
          </a:r>
        </a:p>
      </dsp:txBody>
      <dsp:txXfrm>
        <a:off x="2968523" y="1183900"/>
        <a:ext cx="707489" cy="353744"/>
      </dsp:txXfrm>
    </dsp:sp>
    <dsp:sp modelId="{59603EBE-ECAE-4CF1-9CD6-66F64FB8DB14}">
      <dsp:nvSpPr>
        <dsp:cNvPr id="0" name=""/>
        <dsp:cNvSpPr/>
      </dsp:nvSpPr>
      <dsp:spPr>
        <a:xfrm>
          <a:off x="3145395" y="1686217"/>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Budget Management</a:t>
          </a:r>
        </a:p>
      </dsp:txBody>
      <dsp:txXfrm>
        <a:off x="3145395" y="1686217"/>
        <a:ext cx="707489" cy="353744"/>
      </dsp:txXfrm>
    </dsp:sp>
    <dsp:sp modelId="{F2C8C9C6-2607-4C14-B1FA-262C174C629F}">
      <dsp:nvSpPr>
        <dsp:cNvPr id="0" name=""/>
        <dsp:cNvSpPr/>
      </dsp:nvSpPr>
      <dsp:spPr>
        <a:xfrm>
          <a:off x="3145395" y="2188535"/>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Investment Planning</a:t>
          </a:r>
        </a:p>
      </dsp:txBody>
      <dsp:txXfrm>
        <a:off x="3145395" y="2188535"/>
        <a:ext cx="707489" cy="353744"/>
      </dsp:txXfrm>
    </dsp:sp>
    <dsp:sp modelId="{9D66F9D1-3A33-49B0-90E9-7532E95CD5AC}">
      <dsp:nvSpPr>
        <dsp:cNvPr id="0" name=""/>
        <dsp:cNvSpPr/>
      </dsp:nvSpPr>
      <dsp:spPr>
        <a:xfrm>
          <a:off x="3145395" y="2690852"/>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Cost Control</a:t>
          </a:r>
        </a:p>
      </dsp:txBody>
      <dsp:txXfrm>
        <a:off x="3145395" y="2690852"/>
        <a:ext cx="707489" cy="353744"/>
      </dsp:txXfrm>
    </dsp:sp>
    <dsp:sp modelId="{9EBEB832-EB76-4193-8F92-4FC50F294A9A}">
      <dsp:nvSpPr>
        <dsp:cNvPr id="0" name=""/>
        <dsp:cNvSpPr/>
      </dsp:nvSpPr>
      <dsp:spPr>
        <a:xfrm>
          <a:off x="3824585" y="1183900"/>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Human Resources</a:t>
          </a:r>
        </a:p>
      </dsp:txBody>
      <dsp:txXfrm>
        <a:off x="3824585" y="1183900"/>
        <a:ext cx="707489" cy="353744"/>
      </dsp:txXfrm>
    </dsp:sp>
    <dsp:sp modelId="{800295A4-9FB9-41F7-9277-3527F7AA8D45}">
      <dsp:nvSpPr>
        <dsp:cNvPr id="0" name=""/>
        <dsp:cNvSpPr/>
      </dsp:nvSpPr>
      <dsp:spPr>
        <a:xfrm>
          <a:off x="4001457" y="1686217"/>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Recruitment</a:t>
          </a:r>
        </a:p>
      </dsp:txBody>
      <dsp:txXfrm>
        <a:off x="4001457" y="1686217"/>
        <a:ext cx="707489" cy="353744"/>
      </dsp:txXfrm>
    </dsp:sp>
    <dsp:sp modelId="{2D228BD8-8A12-497E-82EB-16ED88CEC6EF}">
      <dsp:nvSpPr>
        <dsp:cNvPr id="0" name=""/>
        <dsp:cNvSpPr/>
      </dsp:nvSpPr>
      <dsp:spPr>
        <a:xfrm>
          <a:off x="4001457" y="2188535"/>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Performance management</a:t>
          </a:r>
        </a:p>
      </dsp:txBody>
      <dsp:txXfrm>
        <a:off x="4001457" y="2188535"/>
        <a:ext cx="707489" cy="353744"/>
      </dsp:txXfrm>
    </dsp:sp>
    <dsp:sp modelId="{781AC6F8-A8C4-4852-B8ED-90957107BC65}">
      <dsp:nvSpPr>
        <dsp:cNvPr id="0" name=""/>
        <dsp:cNvSpPr/>
      </dsp:nvSpPr>
      <dsp:spPr>
        <a:xfrm>
          <a:off x="4001457" y="2690852"/>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Leadership Development</a:t>
          </a:r>
        </a:p>
      </dsp:txBody>
      <dsp:txXfrm>
        <a:off x="4001457" y="2690852"/>
        <a:ext cx="707489" cy="353744"/>
      </dsp:txXfrm>
    </dsp:sp>
    <dsp:sp modelId="{286D7638-E056-4450-9E84-F6987F53BB94}">
      <dsp:nvSpPr>
        <dsp:cNvPr id="0" name=""/>
        <dsp:cNvSpPr/>
      </dsp:nvSpPr>
      <dsp:spPr>
        <a:xfrm>
          <a:off x="4680647" y="1183900"/>
          <a:ext cx="1063024"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Supply Chain / Procurement</a:t>
          </a:r>
        </a:p>
      </dsp:txBody>
      <dsp:txXfrm>
        <a:off x="4680647" y="1183900"/>
        <a:ext cx="1063024" cy="353744"/>
      </dsp:txXfrm>
    </dsp:sp>
    <dsp:sp modelId="{9FFCBDC9-A063-4CBB-BA6F-BF6CFEE3B64B}">
      <dsp:nvSpPr>
        <dsp:cNvPr id="0" name=""/>
        <dsp:cNvSpPr/>
      </dsp:nvSpPr>
      <dsp:spPr>
        <a:xfrm>
          <a:off x="4946403" y="1686217"/>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Logistics</a:t>
          </a:r>
        </a:p>
      </dsp:txBody>
      <dsp:txXfrm>
        <a:off x="4946403" y="1686217"/>
        <a:ext cx="707489" cy="353744"/>
      </dsp:txXfrm>
    </dsp:sp>
    <dsp:sp modelId="{90718C9D-C5F8-482D-A7C2-DF8FBADF6BE6}">
      <dsp:nvSpPr>
        <dsp:cNvPr id="0" name=""/>
        <dsp:cNvSpPr/>
      </dsp:nvSpPr>
      <dsp:spPr>
        <a:xfrm>
          <a:off x="4946403" y="2188535"/>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Inventory Management</a:t>
          </a:r>
        </a:p>
      </dsp:txBody>
      <dsp:txXfrm>
        <a:off x="4946403" y="2188535"/>
        <a:ext cx="707489" cy="353744"/>
      </dsp:txXfrm>
    </dsp:sp>
    <dsp:sp modelId="{489F4C16-D10D-400A-BFF1-1CA1A2E9889D}">
      <dsp:nvSpPr>
        <dsp:cNvPr id="0" name=""/>
        <dsp:cNvSpPr/>
      </dsp:nvSpPr>
      <dsp:spPr>
        <a:xfrm>
          <a:off x="4946403" y="2690852"/>
          <a:ext cx="707489" cy="353744"/>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Procurement</a:t>
          </a:r>
        </a:p>
      </dsp:txBody>
      <dsp:txXfrm>
        <a:off x="4946403" y="2690852"/>
        <a:ext cx="707489" cy="35374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Date: 15/03/2026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7882</TotalTime>
  <Pages>15</Pages>
  <Words>4465</Words>
  <Characters>25454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Student: Svetlana boaghe</Company>
  <LinksUpToDate>false</LinksUpToDate>
  <CharactersWithSpaces>29860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Tutor: David Oyebisi</dc:creator>
  <cp:keywords/>
  <dc:description/>
  <cp:lastModifiedBy>Daniel Gordillo Rosales</cp:lastModifiedBy>
  <cp:revision>225</cp:revision>
  <dcterms:created xsi:type="dcterms:W3CDTF">2026-03-04T14:38:00Z</dcterms:created>
  <dcterms:modified xsi:type="dcterms:W3CDTF">2026-03-15T23:23:00Z</dcterms:modified>
</cp:coreProperties>
</file>