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6503C122" w:rsidR="00715990" w:rsidRPr="00AD0E8D" w:rsidRDefault="00062D1C" w:rsidP="0068112E">
      <w:pPr>
        <w:spacing w:line="360" w:lineRule="auto"/>
        <w:rPr>
          <w:rFonts w:ascii="Arial" w:hAnsi="Arial" w:cs="Arial"/>
          <w:b/>
          <w:bCs/>
          <w:sz w:val="28"/>
          <w:szCs w:val="28"/>
        </w:rPr>
      </w:pPr>
      <w:r>
        <w:rPr>
          <w:noProof/>
        </w:rPr>
        <w:drawing>
          <wp:inline distT="0" distB="0" distL="0" distR="0" wp14:anchorId="5C151269" wp14:editId="756A18A0">
            <wp:extent cx="3143250" cy="1344295"/>
            <wp:effectExtent l="0" t="0" r="0" b="8255"/>
            <wp:docPr id="456465472" name="Picture 1" descr="UWTSD logo | Discover Dylan Thoma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147277" cy="1346017"/>
                    </a:xfrm>
                    <a:prstGeom prst="rect">
                      <a:avLst/>
                    </a:prstGeom>
                    <a:noFill/>
                    <a:ln>
                      <a:noFill/>
                      <a:prstDash/>
                    </a:ln>
                  </pic:spPr>
                </pic:pic>
              </a:graphicData>
            </a:graphic>
          </wp:inline>
        </w:drawing>
      </w:r>
    </w:p>
    <w:p w14:paraId="378121EC" w14:textId="77777777" w:rsidR="00B107AF" w:rsidRDefault="00B107AF" w:rsidP="00B107AF">
      <w:pPr>
        <w:spacing w:line="360" w:lineRule="auto"/>
        <w:rPr>
          <w:rFonts w:ascii="Arial" w:hAnsi="Arial" w:cs="Arial"/>
          <w:b/>
          <w:bCs/>
          <w:sz w:val="28"/>
          <w:szCs w:val="28"/>
        </w:rPr>
      </w:pPr>
    </w:p>
    <w:p w14:paraId="2D59F406" w14:textId="77777777" w:rsidR="00B107AF" w:rsidRDefault="00B107AF" w:rsidP="00B107AF">
      <w:pPr>
        <w:spacing w:line="360" w:lineRule="auto"/>
        <w:rPr>
          <w:rFonts w:ascii="Arial" w:hAnsi="Arial" w:cs="Arial"/>
          <w:b/>
          <w:bCs/>
          <w:sz w:val="28"/>
          <w:szCs w:val="28"/>
        </w:rPr>
      </w:pPr>
    </w:p>
    <w:p w14:paraId="7680A4B0" w14:textId="7E4B9E01" w:rsidR="00715990" w:rsidRPr="00AD0E8D" w:rsidRDefault="00715990" w:rsidP="00B107AF">
      <w:pPr>
        <w:spacing w:line="360" w:lineRule="auto"/>
        <w:rPr>
          <w:rFonts w:ascii="Arial" w:hAnsi="Arial" w:cs="Arial"/>
          <w:b/>
          <w:bCs/>
          <w:sz w:val="28"/>
          <w:szCs w:val="28"/>
        </w:rPr>
      </w:pPr>
      <w:r w:rsidRPr="00AD0E8D">
        <w:rPr>
          <w:rFonts w:ascii="Arial" w:hAnsi="Arial" w:cs="Arial"/>
          <w:b/>
          <w:bCs/>
          <w:sz w:val="28"/>
          <w:szCs w:val="28"/>
        </w:rPr>
        <w:t>Module</w:t>
      </w:r>
      <w:r w:rsidRPr="00B107AF">
        <w:rPr>
          <w:rFonts w:ascii="Arial" w:hAnsi="Arial" w:cs="Arial"/>
          <w:sz w:val="28"/>
          <w:szCs w:val="28"/>
        </w:rPr>
        <w:t xml:space="preserve">: </w:t>
      </w:r>
      <w:r w:rsidR="00AD0E8D" w:rsidRPr="00B107AF">
        <w:rPr>
          <w:rFonts w:ascii="Arial" w:hAnsi="Arial" w:cs="Arial"/>
          <w:sz w:val="28"/>
          <w:szCs w:val="28"/>
        </w:rPr>
        <w:t>Introduction to Independent Research Skills</w:t>
      </w:r>
      <w:r w:rsidRPr="00B107AF">
        <w:rPr>
          <w:rFonts w:ascii="Arial" w:hAnsi="Arial" w:cs="Arial"/>
          <w:sz w:val="28"/>
          <w:szCs w:val="28"/>
        </w:rPr>
        <w:t xml:space="preserve"> (BMHP</w:t>
      </w:r>
      <w:r w:rsidR="00AD0E8D" w:rsidRPr="00B107AF">
        <w:rPr>
          <w:rFonts w:ascii="Arial" w:hAnsi="Arial" w:cs="Arial"/>
          <w:sz w:val="28"/>
          <w:szCs w:val="28"/>
        </w:rPr>
        <w:t>5019</w:t>
      </w:r>
      <w:r w:rsidRPr="00B107AF">
        <w:rPr>
          <w:rFonts w:ascii="Arial" w:hAnsi="Arial" w:cs="Arial"/>
          <w:sz w:val="28"/>
          <w:szCs w:val="28"/>
        </w:rPr>
        <w:t>)</w:t>
      </w:r>
      <w:r w:rsidR="00CC3081">
        <w:rPr>
          <w:rFonts w:ascii="Arial" w:hAnsi="Arial" w:cs="Arial"/>
          <w:sz w:val="28"/>
          <w:szCs w:val="28"/>
        </w:rPr>
        <w:t>.</w:t>
      </w:r>
    </w:p>
    <w:p w14:paraId="2AB0D797" w14:textId="77777777" w:rsidR="00B107AF" w:rsidRDefault="00B107AF" w:rsidP="00B107AF">
      <w:pPr>
        <w:spacing w:line="360" w:lineRule="auto"/>
        <w:rPr>
          <w:rFonts w:ascii="Arial" w:hAnsi="Arial" w:cs="Arial"/>
          <w:b/>
          <w:bCs/>
          <w:sz w:val="28"/>
          <w:szCs w:val="28"/>
        </w:rPr>
      </w:pPr>
    </w:p>
    <w:p w14:paraId="51CB9A50" w14:textId="35F99B67" w:rsidR="00B107AF" w:rsidRPr="00AD0E8D" w:rsidRDefault="00B107AF" w:rsidP="00B107AF">
      <w:pPr>
        <w:spacing w:line="360" w:lineRule="auto"/>
        <w:rPr>
          <w:rFonts w:ascii="Arial" w:hAnsi="Arial" w:cs="Arial"/>
          <w:b/>
          <w:bCs/>
          <w:sz w:val="28"/>
          <w:szCs w:val="28"/>
        </w:rPr>
      </w:pPr>
      <w:r>
        <w:rPr>
          <w:rFonts w:ascii="Arial" w:hAnsi="Arial" w:cs="Arial"/>
          <w:b/>
          <w:bCs/>
          <w:sz w:val="28"/>
          <w:szCs w:val="28"/>
        </w:rPr>
        <w:t>Lecturer’s name</w:t>
      </w:r>
      <w:r w:rsidRPr="00AD0E8D">
        <w:rPr>
          <w:rFonts w:ascii="Arial" w:hAnsi="Arial" w:cs="Arial"/>
          <w:sz w:val="28"/>
          <w:szCs w:val="28"/>
        </w:rPr>
        <w:t>:</w:t>
      </w:r>
      <w:r>
        <w:rPr>
          <w:rFonts w:ascii="Arial" w:hAnsi="Arial" w:cs="Arial"/>
          <w:sz w:val="28"/>
          <w:szCs w:val="28"/>
        </w:rPr>
        <w:t xml:space="preserve"> Eleni </w:t>
      </w:r>
      <w:proofErr w:type="spellStart"/>
      <w:r>
        <w:rPr>
          <w:rFonts w:ascii="Arial" w:hAnsi="Arial" w:cs="Arial"/>
          <w:sz w:val="28"/>
          <w:szCs w:val="28"/>
        </w:rPr>
        <w:t>Koutsogeorgou</w:t>
      </w:r>
      <w:proofErr w:type="spellEnd"/>
      <w:r>
        <w:rPr>
          <w:rFonts w:ascii="Arial" w:hAnsi="Arial" w:cs="Arial"/>
          <w:sz w:val="28"/>
          <w:szCs w:val="28"/>
        </w:rPr>
        <w:t>-Andreou</w:t>
      </w:r>
      <w:r w:rsidR="00CC3081">
        <w:rPr>
          <w:rFonts w:ascii="Arial" w:hAnsi="Arial" w:cs="Arial"/>
          <w:sz w:val="28"/>
          <w:szCs w:val="28"/>
        </w:rPr>
        <w:t>.</w:t>
      </w:r>
    </w:p>
    <w:p w14:paraId="3157DF3C" w14:textId="77777777" w:rsidR="00715990" w:rsidRDefault="00715990" w:rsidP="00B107AF">
      <w:pPr>
        <w:spacing w:line="360" w:lineRule="auto"/>
        <w:rPr>
          <w:rFonts w:ascii="Arial" w:hAnsi="Arial" w:cs="Arial"/>
          <w:sz w:val="28"/>
          <w:szCs w:val="28"/>
        </w:rPr>
      </w:pPr>
    </w:p>
    <w:p w14:paraId="659E6FF8" w14:textId="77777777" w:rsidR="0006121F" w:rsidRPr="00B107AF" w:rsidRDefault="0006121F" w:rsidP="0006121F">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Pr>
          <w:rFonts w:ascii="Arial" w:hAnsi="Arial" w:cs="Arial"/>
          <w:sz w:val="28"/>
          <w:szCs w:val="28"/>
        </w:rPr>
        <w:t>Diogenes Alberto Neto da Cruz.</w:t>
      </w:r>
    </w:p>
    <w:p w14:paraId="77761207" w14:textId="77777777" w:rsidR="0006121F" w:rsidRPr="00AD0E8D" w:rsidRDefault="0006121F" w:rsidP="00B107AF">
      <w:pPr>
        <w:spacing w:line="360" w:lineRule="auto"/>
        <w:rPr>
          <w:rFonts w:ascii="Arial" w:hAnsi="Arial" w:cs="Arial"/>
          <w:sz w:val="28"/>
          <w:szCs w:val="28"/>
        </w:rPr>
      </w:pPr>
    </w:p>
    <w:p w14:paraId="684DDF82" w14:textId="32F988D1"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585E16">
        <w:rPr>
          <w:rFonts w:ascii="Arial" w:hAnsi="Arial" w:cs="Arial"/>
          <w:sz w:val="28"/>
          <w:szCs w:val="28"/>
        </w:rPr>
        <w:t>2417906</w:t>
      </w:r>
      <w:r w:rsidR="00CC3081">
        <w:rPr>
          <w:rFonts w:ascii="Arial" w:hAnsi="Arial" w:cs="Arial"/>
          <w:sz w:val="28"/>
          <w:szCs w:val="28"/>
        </w:rPr>
        <w:t>.</w:t>
      </w:r>
    </w:p>
    <w:p w14:paraId="01D5D8DB" w14:textId="03ED09ED" w:rsidR="00FF5B70" w:rsidRPr="00AD0E8D" w:rsidRDefault="00FF5B70" w:rsidP="00041A5A">
      <w:pPr>
        <w:spacing w:line="360" w:lineRule="auto"/>
        <w:rPr>
          <w:rFonts w:ascii="Arial" w:hAnsi="Arial" w:cs="Arial"/>
          <w:sz w:val="28"/>
          <w:szCs w:val="28"/>
        </w:rPr>
      </w:pPr>
    </w:p>
    <w:p w14:paraId="4F5F53CA" w14:textId="7CADB478" w:rsidR="00730A3C" w:rsidRPr="00AD0E8D" w:rsidRDefault="00730A3C" w:rsidP="00730A3C">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Pr>
          <w:rFonts w:ascii="Arial" w:hAnsi="Arial" w:cs="Arial"/>
          <w:sz w:val="28"/>
          <w:szCs w:val="28"/>
        </w:rPr>
        <w:t>10/07/2026</w:t>
      </w:r>
      <w:r w:rsidR="00CC3081">
        <w:rPr>
          <w:rFonts w:ascii="Arial" w:hAnsi="Arial" w:cs="Arial"/>
          <w:sz w:val="28"/>
          <w:szCs w:val="28"/>
        </w:rPr>
        <w:t>.</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403FFD1" w14:textId="77777777" w:rsidR="00766C99" w:rsidRDefault="00766C99" w:rsidP="00726BFA">
      <w:pPr>
        <w:pStyle w:val="Heading1"/>
      </w:pPr>
    </w:p>
    <w:p w14:paraId="563BE586" w14:textId="0985FB3D" w:rsidR="00132552" w:rsidRDefault="00AD0E8D" w:rsidP="00726BFA">
      <w:pPr>
        <w:pStyle w:val="Heading1"/>
      </w:pPr>
      <w:r w:rsidRPr="00132552">
        <w:t>Research</w:t>
      </w:r>
      <w:r w:rsidR="00545684" w:rsidRPr="00132552">
        <w:t xml:space="preserve"> </w:t>
      </w:r>
      <w:r w:rsidR="000B7CD5" w:rsidRPr="00132552">
        <w:t>P</w:t>
      </w:r>
      <w:r w:rsidR="00545684" w:rsidRPr="00132552">
        <w:t>roposal</w:t>
      </w:r>
      <w:r w:rsidR="00DD30B6">
        <w:t xml:space="preserve">: </w:t>
      </w:r>
      <w:r w:rsidR="004B21C8" w:rsidRPr="00132552">
        <w:t xml:space="preserve">Long waits for Children’s Community Health </w:t>
      </w:r>
      <w:r w:rsidR="00DD30B6">
        <w:t>S</w:t>
      </w:r>
      <w:r w:rsidR="004B21C8" w:rsidRPr="00132552">
        <w:t>ervices in UK</w:t>
      </w:r>
    </w:p>
    <w:p w14:paraId="557975E1" w14:textId="77777777" w:rsidR="00766C99" w:rsidRPr="00766C99" w:rsidRDefault="00766C99" w:rsidP="00766C99"/>
    <w:p w14:paraId="22073D0B" w14:textId="2C4D2F60" w:rsidR="00132552" w:rsidRPr="00132552" w:rsidRDefault="00132552" w:rsidP="00132552">
      <w:pPr>
        <w:spacing w:before="100" w:beforeAutospacing="1" w:after="100" w:afterAutospacing="1" w:line="360" w:lineRule="auto"/>
        <w:jc w:val="both"/>
        <w:outlineLvl w:val="1"/>
        <w:rPr>
          <w:rFonts w:ascii="Arial" w:eastAsia="Times New Roman" w:hAnsi="Arial" w:cs="Arial"/>
          <w:b/>
          <w:bCs/>
          <w:sz w:val="22"/>
          <w:lang w:eastAsia="en-GB"/>
        </w:rPr>
      </w:pPr>
      <w:r w:rsidRPr="00132552">
        <w:rPr>
          <w:rFonts w:ascii="Arial" w:eastAsia="Times New Roman" w:hAnsi="Arial" w:cs="Arial"/>
          <w:b/>
          <w:bCs/>
          <w:sz w:val="22"/>
          <w:lang w:eastAsia="en-GB"/>
        </w:rPr>
        <w:t>1. Topic:</w:t>
      </w:r>
      <w:r w:rsidRPr="00132552">
        <w:rPr>
          <w:rFonts w:ascii="Arial" w:eastAsia="Times New Roman" w:hAnsi="Arial" w:cs="Arial"/>
          <w:sz w:val="22"/>
          <w:lang w:eastAsia="en-GB"/>
        </w:rPr>
        <w:t xml:space="preserve"> Long waiting times for Children's Community Health Services in the UK</w:t>
      </w:r>
    </w:p>
    <w:p w14:paraId="0ABD8446" w14:textId="77777777" w:rsidR="00132552" w:rsidRPr="00132552" w:rsidRDefault="00132552" w:rsidP="00132552">
      <w:pPr>
        <w:spacing w:before="100" w:beforeAutospacing="1" w:after="100" w:afterAutospacing="1" w:line="360" w:lineRule="auto"/>
        <w:jc w:val="both"/>
        <w:rPr>
          <w:rFonts w:ascii="Arial" w:eastAsia="Times New Roman" w:hAnsi="Arial" w:cs="Arial"/>
          <w:sz w:val="22"/>
          <w:lang w:eastAsia="en-GB"/>
        </w:rPr>
      </w:pPr>
      <w:r w:rsidRPr="00132552">
        <w:rPr>
          <w:rFonts w:ascii="Arial" w:eastAsia="Times New Roman" w:hAnsi="Arial" w:cs="Arial"/>
          <w:b/>
          <w:bCs/>
          <w:sz w:val="22"/>
          <w:lang w:eastAsia="en-GB"/>
        </w:rPr>
        <w:t>Review Question:</w:t>
      </w:r>
      <w:r w:rsidRPr="00132552">
        <w:rPr>
          <w:rFonts w:ascii="Arial" w:eastAsia="Times New Roman" w:hAnsi="Arial" w:cs="Arial"/>
          <w:sz w:val="22"/>
          <w:lang w:eastAsia="en-GB"/>
        </w:rPr>
        <w:t xml:space="preserve"> What factors contribute to long waiting times for Children's Community Health Services in the UK, and what interventions have been shown to reduce these delays?</w:t>
      </w:r>
    </w:p>
    <w:p w14:paraId="23882A87" w14:textId="77777777" w:rsidR="00132552" w:rsidRPr="00132552" w:rsidRDefault="00132552" w:rsidP="00132552">
      <w:pPr>
        <w:spacing w:before="100" w:beforeAutospacing="1" w:after="100" w:afterAutospacing="1" w:line="360" w:lineRule="auto"/>
        <w:jc w:val="both"/>
        <w:rPr>
          <w:rFonts w:ascii="Arial" w:eastAsia="Times New Roman" w:hAnsi="Arial" w:cs="Arial"/>
          <w:sz w:val="22"/>
          <w:lang w:eastAsia="en-GB"/>
        </w:rPr>
      </w:pPr>
      <w:r w:rsidRPr="00132552">
        <w:rPr>
          <w:rFonts w:ascii="Arial" w:eastAsia="Times New Roman" w:hAnsi="Arial" w:cs="Arial"/>
          <w:b/>
          <w:bCs/>
          <w:sz w:val="22"/>
          <w:lang w:eastAsia="en-GB"/>
        </w:rPr>
        <w:t>Objectives:</w:t>
      </w:r>
    </w:p>
    <w:p w14:paraId="39D44041" w14:textId="748563AE" w:rsidR="00132552" w:rsidRPr="00132552" w:rsidRDefault="00132552" w:rsidP="00132552">
      <w:pPr>
        <w:numPr>
          <w:ilvl w:val="0"/>
          <w:numId w:val="2"/>
        </w:numPr>
        <w:spacing w:before="100" w:beforeAutospacing="1" w:after="100" w:afterAutospacing="1" w:line="360" w:lineRule="auto"/>
        <w:jc w:val="both"/>
        <w:rPr>
          <w:rFonts w:ascii="Arial" w:eastAsia="Times New Roman" w:hAnsi="Arial" w:cs="Arial"/>
          <w:sz w:val="22"/>
          <w:lang w:eastAsia="en-GB"/>
        </w:rPr>
      </w:pPr>
      <w:r w:rsidRPr="00132552">
        <w:rPr>
          <w:rFonts w:ascii="Arial" w:eastAsia="Times New Roman" w:hAnsi="Arial" w:cs="Arial"/>
          <w:sz w:val="22"/>
          <w:lang w:eastAsia="en-GB"/>
        </w:rPr>
        <w:t>To identify the main causes of long waiting times for Children's Community Health Services in the UK</w:t>
      </w:r>
      <w:r w:rsidR="00062D1C">
        <w:rPr>
          <w:rFonts w:ascii="Arial" w:eastAsia="Times New Roman" w:hAnsi="Arial" w:cs="Arial"/>
          <w:sz w:val="22"/>
          <w:lang w:eastAsia="en-GB"/>
        </w:rPr>
        <w:t>;</w:t>
      </w:r>
    </w:p>
    <w:p w14:paraId="62DFFBAC" w14:textId="36326996" w:rsidR="00815E2C" w:rsidRPr="00815E2C" w:rsidRDefault="00132552" w:rsidP="00815E2C">
      <w:pPr>
        <w:numPr>
          <w:ilvl w:val="0"/>
          <w:numId w:val="2"/>
        </w:numPr>
        <w:spacing w:before="100" w:beforeAutospacing="1" w:after="100" w:afterAutospacing="1" w:line="360" w:lineRule="auto"/>
        <w:jc w:val="both"/>
        <w:rPr>
          <w:rFonts w:ascii="Arial" w:eastAsia="Times New Roman" w:hAnsi="Arial" w:cs="Arial"/>
          <w:sz w:val="22"/>
          <w:lang w:eastAsia="en-GB"/>
        </w:rPr>
      </w:pPr>
      <w:r w:rsidRPr="00132552">
        <w:rPr>
          <w:rFonts w:ascii="Arial" w:eastAsia="Times New Roman" w:hAnsi="Arial" w:cs="Arial"/>
          <w:sz w:val="22"/>
          <w:lang w:eastAsia="en-GB"/>
        </w:rPr>
        <w:t>To examine the impact of delayed access on children's health, development, and family wellbeing</w:t>
      </w:r>
      <w:r w:rsidR="008A23F6">
        <w:rPr>
          <w:rFonts w:ascii="Arial" w:eastAsia="Times New Roman" w:hAnsi="Arial" w:cs="Arial"/>
          <w:sz w:val="22"/>
          <w:lang w:eastAsia="en-GB"/>
        </w:rPr>
        <w:t xml:space="preserve"> and </w:t>
      </w:r>
      <w:r w:rsidRPr="008A23F6">
        <w:rPr>
          <w:rFonts w:ascii="Arial" w:eastAsia="Times New Roman" w:hAnsi="Arial" w:cs="Arial"/>
          <w:sz w:val="22"/>
          <w:lang w:eastAsia="en-GB"/>
        </w:rPr>
        <w:t xml:space="preserve">review evidence on strategies that improve timely access and reduce waiting times. </w:t>
      </w:r>
    </w:p>
    <w:p w14:paraId="2B72E0C8" w14:textId="459181DF" w:rsidR="00132552" w:rsidRPr="00132552" w:rsidRDefault="00132552" w:rsidP="00132552">
      <w:pPr>
        <w:spacing w:before="100" w:beforeAutospacing="1" w:after="100" w:afterAutospacing="1" w:line="360" w:lineRule="auto"/>
        <w:jc w:val="both"/>
        <w:outlineLvl w:val="1"/>
        <w:rPr>
          <w:rFonts w:ascii="Arial" w:eastAsia="Times New Roman" w:hAnsi="Arial" w:cs="Arial"/>
          <w:b/>
          <w:bCs/>
          <w:sz w:val="22"/>
          <w:lang w:eastAsia="en-GB"/>
        </w:rPr>
      </w:pPr>
      <w:r w:rsidRPr="00132552">
        <w:rPr>
          <w:rFonts w:ascii="Arial" w:eastAsia="Times New Roman" w:hAnsi="Arial" w:cs="Arial"/>
          <w:b/>
          <w:bCs/>
          <w:sz w:val="22"/>
          <w:lang w:eastAsia="en-GB"/>
        </w:rPr>
        <w:t xml:space="preserve">2. </w:t>
      </w:r>
      <w:r w:rsidR="00766C99">
        <w:rPr>
          <w:rFonts w:ascii="Arial" w:eastAsia="Times New Roman" w:hAnsi="Arial" w:cs="Arial"/>
          <w:b/>
          <w:bCs/>
          <w:sz w:val="22"/>
          <w:lang w:eastAsia="en-GB"/>
        </w:rPr>
        <w:t xml:space="preserve"> </w:t>
      </w:r>
      <w:r w:rsidRPr="00132552">
        <w:rPr>
          <w:rFonts w:ascii="Arial" w:eastAsia="Times New Roman" w:hAnsi="Arial" w:cs="Arial"/>
          <w:b/>
          <w:bCs/>
          <w:sz w:val="22"/>
          <w:lang w:eastAsia="en-GB"/>
        </w:rPr>
        <w:t>Rationale</w:t>
      </w:r>
    </w:p>
    <w:p w14:paraId="5FC7BD9F" w14:textId="62283D6D" w:rsidR="00766C99" w:rsidRPr="00766C99" w:rsidRDefault="00766C99" w:rsidP="00132552">
      <w:pPr>
        <w:spacing w:before="100" w:beforeAutospacing="1" w:after="100" w:afterAutospacing="1" w:line="360" w:lineRule="auto"/>
        <w:jc w:val="both"/>
        <w:outlineLvl w:val="1"/>
        <w:rPr>
          <w:rFonts w:ascii="Arial" w:eastAsia="Times New Roman" w:hAnsi="Arial" w:cs="Arial"/>
          <w:b/>
          <w:bCs/>
          <w:sz w:val="22"/>
          <w:lang w:eastAsia="en-GB"/>
        </w:rPr>
      </w:pPr>
      <w:r w:rsidRPr="00766C99">
        <w:rPr>
          <w:rFonts w:ascii="Arial" w:hAnsi="Arial" w:cs="Arial"/>
          <w:sz w:val="22"/>
        </w:rPr>
        <w:t>Children's Community Health Services provide essential care, including speech and language therapy, physiotherapy, occupational therapy, community paediatrics, and specialist nursing (NHS England, 2023). Increasing demand, workforce shortages, limited funding, and rising numbers of children with complex health and developmental needs have contributed to long waiting lists across the UK (NHS England, 2023; Royal College of Paediatrics and Child Health [RCPCH], 2024). Delays in accessing assessment and treatment may affect children's physical, emotional, and educational development while increasing stress for parents and caregivers (National Institute for Health and Care Excellence [NICE], 2016; RCPCH, 2024). Understanding the causes of these delays and identifying effective interventions are important for improving service delivery, promoting early intervention, and supporting better health outcomes (NHS England, 2023; NICE, 2016). This review will provide evidence that can inform healthcare professionals and policymakers in developing strategies to improve access to community-based children's healthcare.</w:t>
      </w:r>
    </w:p>
    <w:p w14:paraId="163946DA" w14:textId="77777777" w:rsidR="00766C99" w:rsidRDefault="00766C99" w:rsidP="00132552">
      <w:pPr>
        <w:spacing w:before="100" w:beforeAutospacing="1" w:after="100" w:afterAutospacing="1" w:line="360" w:lineRule="auto"/>
        <w:jc w:val="both"/>
        <w:outlineLvl w:val="1"/>
        <w:rPr>
          <w:rFonts w:ascii="Arial" w:eastAsia="Times New Roman" w:hAnsi="Arial" w:cs="Arial"/>
          <w:b/>
          <w:bCs/>
          <w:sz w:val="22"/>
          <w:lang w:eastAsia="en-GB"/>
        </w:rPr>
      </w:pPr>
    </w:p>
    <w:p w14:paraId="5D791776" w14:textId="77777777" w:rsidR="00766C99" w:rsidRPr="00766C99" w:rsidRDefault="00766C99" w:rsidP="00132552">
      <w:pPr>
        <w:spacing w:before="100" w:beforeAutospacing="1" w:after="100" w:afterAutospacing="1" w:line="360" w:lineRule="auto"/>
        <w:jc w:val="both"/>
        <w:outlineLvl w:val="1"/>
        <w:rPr>
          <w:rFonts w:ascii="Arial" w:eastAsia="Times New Roman" w:hAnsi="Arial" w:cs="Arial"/>
          <w:b/>
          <w:bCs/>
          <w:sz w:val="22"/>
          <w:lang w:eastAsia="en-GB"/>
        </w:rPr>
      </w:pPr>
    </w:p>
    <w:p w14:paraId="301B678A" w14:textId="77777777" w:rsidR="00766C99" w:rsidRDefault="00766C99" w:rsidP="00132552">
      <w:pPr>
        <w:spacing w:before="100" w:beforeAutospacing="1" w:after="100" w:afterAutospacing="1" w:line="360" w:lineRule="auto"/>
        <w:jc w:val="both"/>
        <w:outlineLvl w:val="1"/>
        <w:rPr>
          <w:rFonts w:ascii="Arial" w:eastAsia="Times New Roman" w:hAnsi="Arial" w:cs="Arial"/>
          <w:b/>
          <w:bCs/>
          <w:sz w:val="22"/>
          <w:lang w:eastAsia="en-GB"/>
        </w:rPr>
      </w:pPr>
    </w:p>
    <w:p w14:paraId="498EB0EA" w14:textId="77777777" w:rsidR="00766C99" w:rsidRDefault="00766C99" w:rsidP="00132552">
      <w:pPr>
        <w:spacing w:before="100" w:beforeAutospacing="1" w:after="100" w:afterAutospacing="1" w:line="360" w:lineRule="auto"/>
        <w:jc w:val="both"/>
        <w:outlineLvl w:val="1"/>
        <w:rPr>
          <w:rFonts w:ascii="Arial" w:eastAsia="Times New Roman" w:hAnsi="Arial" w:cs="Arial"/>
          <w:b/>
          <w:bCs/>
          <w:sz w:val="22"/>
          <w:lang w:eastAsia="en-GB"/>
        </w:rPr>
      </w:pPr>
    </w:p>
    <w:p w14:paraId="5DB76E7C" w14:textId="265FF034" w:rsidR="00132552" w:rsidRPr="00132552" w:rsidRDefault="00132552" w:rsidP="00132552">
      <w:pPr>
        <w:spacing w:before="100" w:beforeAutospacing="1" w:after="100" w:afterAutospacing="1" w:line="360" w:lineRule="auto"/>
        <w:jc w:val="both"/>
        <w:outlineLvl w:val="1"/>
        <w:rPr>
          <w:rFonts w:ascii="Arial" w:eastAsia="Times New Roman" w:hAnsi="Arial" w:cs="Arial"/>
          <w:b/>
          <w:bCs/>
          <w:sz w:val="22"/>
          <w:lang w:eastAsia="en-GB"/>
        </w:rPr>
      </w:pPr>
      <w:r w:rsidRPr="00132552">
        <w:rPr>
          <w:rFonts w:ascii="Arial" w:eastAsia="Times New Roman" w:hAnsi="Arial" w:cs="Arial"/>
          <w:b/>
          <w:bCs/>
          <w:sz w:val="22"/>
          <w:lang w:eastAsia="en-GB"/>
        </w:rPr>
        <w:t>3. Methods</w:t>
      </w:r>
    </w:p>
    <w:p w14:paraId="611675AB" w14:textId="035336E1" w:rsidR="00132552" w:rsidRPr="00132552" w:rsidRDefault="00132552" w:rsidP="00132552">
      <w:pPr>
        <w:spacing w:before="100" w:beforeAutospacing="1" w:after="100" w:afterAutospacing="1" w:line="360" w:lineRule="auto"/>
        <w:jc w:val="both"/>
        <w:rPr>
          <w:rFonts w:ascii="Arial" w:eastAsia="Times New Roman" w:hAnsi="Arial" w:cs="Arial"/>
          <w:sz w:val="22"/>
          <w:lang w:eastAsia="en-GB"/>
        </w:rPr>
      </w:pPr>
      <w:r w:rsidRPr="00132552">
        <w:rPr>
          <w:rFonts w:ascii="Arial" w:eastAsia="Times New Roman" w:hAnsi="Arial" w:cs="Arial"/>
          <w:sz w:val="22"/>
          <w:lang w:eastAsia="en-GB"/>
        </w:rPr>
        <w:t>A literature review will be conducted using electronic databases including</w:t>
      </w:r>
      <w:r w:rsidR="00312F6F">
        <w:rPr>
          <w:rFonts w:ascii="Arial" w:eastAsia="Times New Roman" w:hAnsi="Arial" w:cs="Arial"/>
          <w:sz w:val="22"/>
          <w:lang w:eastAsia="en-GB"/>
        </w:rPr>
        <w:t>:</w:t>
      </w:r>
      <w:r w:rsidRPr="00132552">
        <w:rPr>
          <w:rFonts w:ascii="Arial" w:eastAsia="Times New Roman" w:hAnsi="Arial" w:cs="Arial"/>
          <w:sz w:val="22"/>
          <w:lang w:eastAsia="en-GB"/>
        </w:rPr>
        <w:t xml:space="preserve"> </w:t>
      </w:r>
      <w:r w:rsidRPr="003651FE">
        <w:rPr>
          <w:rFonts w:ascii="Arial" w:eastAsia="Times New Roman" w:hAnsi="Arial" w:cs="Arial"/>
          <w:sz w:val="22"/>
          <w:lang w:eastAsia="en-GB"/>
        </w:rPr>
        <w:t>PubMed</w:t>
      </w:r>
      <w:r w:rsidR="00D3771E">
        <w:rPr>
          <w:rFonts w:ascii="Arial" w:eastAsia="Times New Roman" w:hAnsi="Arial" w:cs="Arial"/>
          <w:sz w:val="22"/>
          <w:lang w:eastAsia="en-GB"/>
        </w:rPr>
        <w:t>,</w:t>
      </w:r>
      <w:r w:rsidRPr="003651FE">
        <w:rPr>
          <w:rFonts w:ascii="Arial" w:eastAsia="Times New Roman" w:hAnsi="Arial" w:cs="Arial"/>
          <w:sz w:val="22"/>
          <w:lang w:eastAsia="en-GB"/>
        </w:rPr>
        <w:t xml:space="preserve"> Google Scholar</w:t>
      </w:r>
      <w:r w:rsidR="00D3771E">
        <w:rPr>
          <w:rFonts w:ascii="Arial" w:eastAsia="Times New Roman" w:hAnsi="Arial" w:cs="Arial"/>
          <w:sz w:val="22"/>
          <w:lang w:eastAsia="en-GB"/>
        </w:rPr>
        <w:t xml:space="preserve"> and Academic Articles Journal.</w:t>
      </w:r>
    </w:p>
    <w:p w14:paraId="35AD0D2B" w14:textId="1A3324DC" w:rsidR="00132552" w:rsidRPr="00761930" w:rsidRDefault="00132552" w:rsidP="00132552">
      <w:pPr>
        <w:spacing w:before="100" w:beforeAutospacing="1" w:after="100" w:afterAutospacing="1" w:line="360" w:lineRule="auto"/>
        <w:jc w:val="both"/>
        <w:rPr>
          <w:rFonts w:ascii="Arial" w:eastAsia="Times New Roman" w:hAnsi="Arial" w:cs="Arial"/>
          <w:sz w:val="22"/>
          <w:lang w:eastAsia="en-GB"/>
        </w:rPr>
      </w:pPr>
      <w:r w:rsidRPr="00761930">
        <w:rPr>
          <w:rFonts w:ascii="Arial" w:eastAsia="Times New Roman" w:hAnsi="Arial" w:cs="Arial"/>
          <w:sz w:val="22"/>
          <w:lang w:eastAsia="en-GB"/>
        </w:rPr>
        <w:t xml:space="preserve">The search will use keywords such as children's community health services, waiting times, community paediatrics, speech and language therapy, occupational therapy, United Kingdom, NHS, and access to care. </w:t>
      </w:r>
    </w:p>
    <w:p w14:paraId="4ADF019D" w14:textId="77777777" w:rsidR="00132552" w:rsidRPr="00132552" w:rsidRDefault="00132552" w:rsidP="00132552">
      <w:pPr>
        <w:spacing w:before="100" w:beforeAutospacing="1" w:after="100" w:afterAutospacing="1" w:line="360" w:lineRule="auto"/>
        <w:jc w:val="both"/>
        <w:rPr>
          <w:rFonts w:ascii="Arial" w:eastAsia="Times New Roman" w:hAnsi="Arial" w:cs="Arial"/>
          <w:sz w:val="22"/>
          <w:lang w:eastAsia="en-GB"/>
        </w:rPr>
      </w:pPr>
      <w:r w:rsidRPr="00D97FC1">
        <w:rPr>
          <w:rFonts w:ascii="Arial" w:eastAsia="Times New Roman" w:hAnsi="Arial" w:cs="Arial"/>
          <w:sz w:val="22"/>
          <w:lang w:eastAsia="en-GB"/>
        </w:rPr>
        <w:t>Inclusion criteria</w:t>
      </w:r>
      <w:r w:rsidRPr="00132552">
        <w:rPr>
          <w:rFonts w:ascii="Arial" w:eastAsia="Times New Roman" w:hAnsi="Arial" w:cs="Arial"/>
          <w:sz w:val="22"/>
          <w:lang w:eastAsia="en-GB"/>
        </w:rPr>
        <w:t xml:space="preserve"> will include English-language studies published between 2015 and 2026, focusing on UK Children's Community Health Services and reporting evidence on waiting times, causes, impacts, or interventions. </w:t>
      </w:r>
      <w:r w:rsidRPr="00D97FC1">
        <w:rPr>
          <w:rFonts w:ascii="Arial" w:eastAsia="Times New Roman" w:hAnsi="Arial" w:cs="Arial"/>
          <w:sz w:val="22"/>
          <w:lang w:eastAsia="en-GB"/>
        </w:rPr>
        <w:t>Exclusion criteria</w:t>
      </w:r>
      <w:r w:rsidRPr="00132552">
        <w:rPr>
          <w:rFonts w:ascii="Arial" w:eastAsia="Times New Roman" w:hAnsi="Arial" w:cs="Arial"/>
          <w:sz w:val="22"/>
          <w:lang w:eastAsia="en-GB"/>
        </w:rPr>
        <w:t xml:space="preserve"> will include studies conducted outside the UK unless directly relevant, adult healthcare services, and articles without full-text availability.</w:t>
      </w:r>
    </w:p>
    <w:p w14:paraId="684DB974" w14:textId="77777777" w:rsidR="00132552" w:rsidRPr="00132552" w:rsidRDefault="00132552" w:rsidP="00132552">
      <w:pPr>
        <w:spacing w:before="100" w:beforeAutospacing="1" w:after="100" w:afterAutospacing="1" w:line="360" w:lineRule="auto"/>
        <w:jc w:val="both"/>
        <w:rPr>
          <w:rFonts w:ascii="Arial" w:eastAsia="Times New Roman" w:hAnsi="Arial" w:cs="Arial"/>
          <w:sz w:val="22"/>
          <w:lang w:eastAsia="en-GB"/>
        </w:rPr>
      </w:pPr>
      <w:r w:rsidRPr="00132552">
        <w:rPr>
          <w:rFonts w:ascii="Arial" w:eastAsia="Times New Roman" w:hAnsi="Arial" w:cs="Arial"/>
          <w:sz w:val="22"/>
          <w:lang w:eastAsia="en-GB"/>
        </w:rPr>
        <w:t>The selected studies will be critically appraised for quality and synthesised using a narrative approach to identify common themes, evidence gaps, and recommendations.</w:t>
      </w:r>
    </w:p>
    <w:p w14:paraId="08D073AE" w14:textId="77777777" w:rsidR="00132552" w:rsidRPr="00132552" w:rsidRDefault="00132552" w:rsidP="00132552">
      <w:pPr>
        <w:spacing w:before="100" w:beforeAutospacing="1" w:after="100" w:afterAutospacing="1" w:line="360" w:lineRule="auto"/>
        <w:jc w:val="both"/>
        <w:outlineLvl w:val="1"/>
        <w:rPr>
          <w:rFonts w:ascii="Arial" w:eastAsia="Times New Roman" w:hAnsi="Arial" w:cs="Arial"/>
          <w:b/>
          <w:bCs/>
          <w:sz w:val="22"/>
          <w:lang w:eastAsia="en-GB"/>
        </w:rPr>
      </w:pPr>
      <w:r w:rsidRPr="00132552">
        <w:rPr>
          <w:rFonts w:ascii="Arial" w:eastAsia="Times New Roman" w:hAnsi="Arial" w:cs="Arial"/>
          <w:b/>
          <w:bCs/>
          <w:sz w:val="22"/>
          <w:lang w:eastAsia="en-GB"/>
        </w:rPr>
        <w:t>4. Ethical Considerations</w:t>
      </w:r>
    </w:p>
    <w:p w14:paraId="3FF29A33" w14:textId="77777777" w:rsidR="00132552" w:rsidRPr="00132552" w:rsidRDefault="00132552" w:rsidP="00132552">
      <w:pPr>
        <w:spacing w:before="100" w:beforeAutospacing="1" w:after="100" w:afterAutospacing="1" w:line="360" w:lineRule="auto"/>
        <w:jc w:val="both"/>
        <w:rPr>
          <w:rFonts w:ascii="Arial" w:eastAsia="Times New Roman" w:hAnsi="Arial" w:cs="Arial"/>
          <w:sz w:val="22"/>
          <w:lang w:eastAsia="en-GB"/>
        </w:rPr>
      </w:pPr>
      <w:r w:rsidRPr="00132552">
        <w:rPr>
          <w:rFonts w:ascii="Arial" w:eastAsia="Times New Roman" w:hAnsi="Arial" w:cs="Arial"/>
          <w:sz w:val="22"/>
          <w:lang w:eastAsia="en-GB"/>
        </w:rPr>
        <w:t>As this study is a literature review, it will not involve direct participation by patients or healthcare professionals. Therefore, formal ethical approval is not required. However, ethical principles will still be followed throughout the review. All sources will be accurately cited to avoid plagiarism and acknowledge the original authors' work. The review will aim to present findings fairly and objectively, avoiding bias in the selection and interpretation of evidence. Confidentiality and privacy concerns are minimal because only publicly available published literature will be used. The review will also consider the ethical implications of healthcare inequalities, ensuring that discussions of access to Children's Community Health Services recognise the importance of equitable care for all children regardless of socioeconomic background, ethnicity, disability, or geographical location.</w:t>
      </w:r>
    </w:p>
    <w:p w14:paraId="27F7BFAB" w14:textId="77777777" w:rsidR="00CD5301" w:rsidRDefault="00CD5301" w:rsidP="00726BFA">
      <w:pPr>
        <w:pStyle w:val="Heading1"/>
      </w:pPr>
    </w:p>
    <w:p w14:paraId="1D0941D6" w14:textId="77777777" w:rsidR="00CD5301" w:rsidRDefault="00CD5301" w:rsidP="00CD5301"/>
    <w:p w14:paraId="43A9240B" w14:textId="77777777" w:rsidR="00CD5301" w:rsidRDefault="00CD5301" w:rsidP="00CD5301"/>
    <w:p w14:paraId="6633CB59" w14:textId="77777777" w:rsidR="00F4060F" w:rsidRDefault="00F4060F" w:rsidP="00CD5301"/>
    <w:p w14:paraId="482BF20D" w14:textId="77777777" w:rsidR="00F4060F" w:rsidRDefault="00F4060F" w:rsidP="00CD5301"/>
    <w:p w14:paraId="4CFDF816" w14:textId="77777777" w:rsidR="00F4060F" w:rsidRPr="00CD5301" w:rsidRDefault="00F4060F" w:rsidP="00CD5301"/>
    <w:p w14:paraId="56D25DAC" w14:textId="366A52D0" w:rsidR="00D97FC1" w:rsidRDefault="00E071DA" w:rsidP="00726BFA">
      <w:pPr>
        <w:pStyle w:val="Heading1"/>
      </w:pPr>
      <w:r>
        <w:t xml:space="preserve">5. </w:t>
      </w:r>
      <w:r w:rsidR="00545684" w:rsidRPr="00D97FC1">
        <w:t>References</w:t>
      </w:r>
      <w:r w:rsidR="00D97FC1" w:rsidRPr="00D97FC1">
        <w:t xml:space="preserve"> List</w:t>
      </w:r>
    </w:p>
    <w:p w14:paraId="769B92B4" w14:textId="77777777" w:rsidR="00CD5301" w:rsidRDefault="00CD5301" w:rsidP="00CD5301"/>
    <w:p w14:paraId="4E866773" w14:textId="77777777" w:rsidR="00CD5301" w:rsidRPr="00CD5301" w:rsidRDefault="00CD5301" w:rsidP="00CD5301"/>
    <w:p w14:paraId="25942CA7" w14:textId="14F4D779" w:rsidR="00CD5301" w:rsidRDefault="00D97FC1" w:rsidP="00CD5301">
      <w:pPr>
        <w:numPr>
          <w:ilvl w:val="0"/>
          <w:numId w:val="3"/>
        </w:numPr>
        <w:spacing w:before="100" w:beforeAutospacing="1" w:after="100" w:afterAutospacing="1" w:line="240" w:lineRule="auto"/>
        <w:jc w:val="both"/>
        <w:rPr>
          <w:rFonts w:ascii="Arial" w:eastAsia="Times New Roman" w:hAnsi="Arial" w:cs="Arial"/>
          <w:sz w:val="22"/>
          <w:lang w:eastAsia="en-GB"/>
        </w:rPr>
      </w:pPr>
      <w:hyperlink r:id="rId8" w:tgtFrame="_blank" w:history="1">
        <w:r w:rsidRPr="00D97FC1">
          <w:rPr>
            <w:rFonts w:ascii="Arial" w:eastAsia="Times New Roman" w:hAnsi="Arial" w:cs="Arial"/>
            <w:color w:val="0000FF"/>
            <w:sz w:val="22"/>
            <w:u w:val="single"/>
            <w:lang w:eastAsia="en-GB"/>
          </w:rPr>
          <w:t>NHS England – Community Health Services Waiting Lists</w:t>
        </w:r>
      </w:hyperlink>
      <w:r w:rsidRPr="00D97FC1">
        <w:rPr>
          <w:rFonts w:ascii="Arial" w:eastAsia="Times New Roman" w:hAnsi="Arial" w:cs="Arial"/>
          <w:sz w:val="22"/>
          <w:lang w:eastAsia="en-GB"/>
        </w:rPr>
        <w:t xml:space="preserve">. (2026). </w:t>
      </w:r>
      <w:r w:rsidRPr="00D97FC1">
        <w:rPr>
          <w:rFonts w:ascii="Arial" w:eastAsia="Times New Roman" w:hAnsi="Arial" w:cs="Arial"/>
          <w:i/>
          <w:iCs/>
          <w:sz w:val="22"/>
          <w:lang w:eastAsia="en-GB"/>
        </w:rPr>
        <w:t>Community health services waiting lists</w:t>
      </w:r>
      <w:r w:rsidRPr="00D97FC1">
        <w:rPr>
          <w:rFonts w:ascii="Arial" w:eastAsia="Times New Roman" w:hAnsi="Arial" w:cs="Arial"/>
          <w:sz w:val="22"/>
          <w:lang w:eastAsia="en-GB"/>
        </w:rPr>
        <w:t>. NHS England;</w:t>
      </w:r>
    </w:p>
    <w:p w14:paraId="2CE5F5F5" w14:textId="77777777" w:rsidR="00CD5301" w:rsidRPr="00CD5301" w:rsidRDefault="00CD5301" w:rsidP="00CD5301">
      <w:pPr>
        <w:spacing w:before="100" w:beforeAutospacing="1" w:after="100" w:afterAutospacing="1" w:line="240" w:lineRule="auto"/>
        <w:ind w:left="720"/>
        <w:jc w:val="both"/>
        <w:rPr>
          <w:rFonts w:ascii="Arial" w:eastAsia="Times New Roman" w:hAnsi="Arial" w:cs="Arial"/>
          <w:sz w:val="22"/>
          <w:lang w:eastAsia="en-GB"/>
        </w:rPr>
      </w:pPr>
    </w:p>
    <w:p w14:paraId="12CEEEA5" w14:textId="7784060E" w:rsidR="00D97FC1" w:rsidRDefault="00D97FC1" w:rsidP="00D97FC1">
      <w:pPr>
        <w:numPr>
          <w:ilvl w:val="0"/>
          <w:numId w:val="3"/>
        </w:numPr>
        <w:spacing w:before="100" w:beforeAutospacing="1" w:after="100" w:afterAutospacing="1" w:line="240" w:lineRule="auto"/>
        <w:jc w:val="both"/>
        <w:rPr>
          <w:rFonts w:ascii="Arial" w:eastAsia="Times New Roman" w:hAnsi="Arial" w:cs="Arial"/>
          <w:sz w:val="22"/>
          <w:lang w:eastAsia="en-GB"/>
        </w:rPr>
      </w:pPr>
      <w:hyperlink r:id="rId9" w:tgtFrame="_blank" w:history="1">
        <w:r w:rsidRPr="00D97FC1">
          <w:rPr>
            <w:rFonts w:ascii="Arial" w:eastAsia="Times New Roman" w:hAnsi="Arial" w:cs="Arial"/>
            <w:color w:val="0000FF"/>
            <w:sz w:val="22"/>
            <w:u w:val="single"/>
            <w:lang w:eastAsia="en-GB"/>
          </w:rPr>
          <w:t>NHS England – Community Health Services Waiting Times</w:t>
        </w:r>
      </w:hyperlink>
      <w:r w:rsidRPr="00D97FC1">
        <w:rPr>
          <w:rFonts w:ascii="Arial" w:eastAsia="Times New Roman" w:hAnsi="Arial" w:cs="Arial"/>
          <w:sz w:val="22"/>
          <w:lang w:eastAsia="en-GB"/>
        </w:rPr>
        <w:t xml:space="preserve">. (2026). </w:t>
      </w:r>
      <w:r w:rsidRPr="00D97FC1">
        <w:rPr>
          <w:rFonts w:ascii="Arial" w:eastAsia="Times New Roman" w:hAnsi="Arial" w:cs="Arial"/>
          <w:i/>
          <w:iCs/>
          <w:sz w:val="22"/>
          <w:lang w:eastAsia="en-GB"/>
        </w:rPr>
        <w:t>Community health services waiting times</w:t>
      </w:r>
      <w:r w:rsidRPr="00D97FC1">
        <w:rPr>
          <w:rFonts w:ascii="Arial" w:eastAsia="Times New Roman" w:hAnsi="Arial" w:cs="Arial"/>
          <w:sz w:val="22"/>
          <w:lang w:eastAsia="en-GB"/>
        </w:rPr>
        <w:t>. NHS England;</w:t>
      </w:r>
    </w:p>
    <w:p w14:paraId="27872DF4" w14:textId="77777777" w:rsidR="00CD5301" w:rsidRPr="00D97FC1" w:rsidRDefault="00CD5301" w:rsidP="00CD5301">
      <w:pPr>
        <w:spacing w:before="100" w:beforeAutospacing="1" w:after="100" w:afterAutospacing="1" w:line="240" w:lineRule="auto"/>
        <w:jc w:val="both"/>
        <w:rPr>
          <w:rFonts w:ascii="Arial" w:eastAsia="Times New Roman" w:hAnsi="Arial" w:cs="Arial"/>
          <w:sz w:val="22"/>
          <w:lang w:eastAsia="en-GB"/>
        </w:rPr>
      </w:pPr>
    </w:p>
    <w:p w14:paraId="27A5DF99" w14:textId="21E6C453" w:rsidR="00D97FC1" w:rsidRDefault="00D97FC1" w:rsidP="00D97FC1">
      <w:pPr>
        <w:numPr>
          <w:ilvl w:val="0"/>
          <w:numId w:val="3"/>
        </w:numPr>
        <w:spacing w:before="100" w:beforeAutospacing="1" w:after="100" w:afterAutospacing="1" w:line="240" w:lineRule="auto"/>
        <w:jc w:val="both"/>
        <w:rPr>
          <w:rFonts w:ascii="Arial" w:eastAsia="Times New Roman" w:hAnsi="Arial" w:cs="Arial"/>
          <w:sz w:val="22"/>
          <w:lang w:eastAsia="en-GB"/>
        </w:rPr>
      </w:pPr>
      <w:hyperlink r:id="rId10" w:tgtFrame="_blank" w:history="1">
        <w:r w:rsidRPr="00D97FC1">
          <w:rPr>
            <w:rFonts w:ascii="Arial" w:eastAsia="Times New Roman" w:hAnsi="Arial" w:cs="Arial"/>
            <w:color w:val="0000FF"/>
            <w:sz w:val="22"/>
            <w:u w:val="single"/>
            <w:lang w:eastAsia="en-GB"/>
          </w:rPr>
          <w:t>Royal College of Paediatrics and Child Health (RCPCH) – Response to Waiting Times Report</w:t>
        </w:r>
      </w:hyperlink>
      <w:r w:rsidRPr="00D97FC1">
        <w:rPr>
          <w:rFonts w:ascii="Arial" w:eastAsia="Times New Roman" w:hAnsi="Arial" w:cs="Arial"/>
          <w:sz w:val="22"/>
          <w:lang w:eastAsia="en-GB"/>
        </w:rPr>
        <w:t xml:space="preserve">. (2023). </w:t>
      </w:r>
      <w:r w:rsidRPr="00D97FC1">
        <w:rPr>
          <w:rFonts w:ascii="Arial" w:eastAsia="Times New Roman" w:hAnsi="Arial" w:cs="Arial"/>
          <w:i/>
          <w:iCs/>
          <w:sz w:val="22"/>
          <w:lang w:eastAsia="en-GB"/>
        </w:rPr>
        <w:t>RCPCH response to NHS Confederation and NHS Providers report on waiting times for children's community services</w:t>
      </w:r>
      <w:r w:rsidRPr="00D97FC1">
        <w:rPr>
          <w:rFonts w:ascii="Arial" w:eastAsia="Times New Roman" w:hAnsi="Arial" w:cs="Arial"/>
          <w:sz w:val="22"/>
          <w:lang w:eastAsia="en-GB"/>
        </w:rPr>
        <w:t>. Royal College of Paediatrics and Child Health;</w:t>
      </w:r>
    </w:p>
    <w:p w14:paraId="7A04A022" w14:textId="77777777" w:rsidR="00CD5301" w:rsidRDefault="00CD5301" w:rsidP="00CD5301">
      <w:pPr>
        <w:pStyle w:val="ListParagraph"/>
        <w:rPr>
          <w:rFonts w:ascii="Arial" w:eastAsia="Times New Roman" w:hAnsi="Arial" w:cs="Arial"/>
          <w:sz w:val="22"/>
          <w:lang w:eastAsia="en-GB"/>
        </w:rPr>
      </w:pPr>
    </w:p>
    <w:p w14:paraId="217FB824" w14:textId="39534099" w:rsidR="00D97FC1" w:rsidRDefault="00D97FC1" w:rsidP="00D97FC1">
      <w:pPr>
        <w:numPr>
          <w:ilvl w:val="0"/>
          <w:numId w:val="3"/>
        </w:numPr>
        <w:spacing w:before="100" w:beforeAutospacing="1" w:after="100" w:afterAutospacing="1" w:line="240" w:lineRule="auto"/>
        <w:jc w:val="both"/>
        <w:rPr>
          <w:rFonts w:ascii="Arial" w:eastAsia="Times New Roman" w:hAnsi="Arial" w:cs="Arial"/>
          <w:sz w:val="22"/>
          <w:lang w:eastAsia="en-GB"/>
        </w:rPr>
      </w:pPr>
      <w:hyperlink r:id="rId11" w:tgtFrame="_blank" w:history="1">
        <w:r w:rsidRPr="00D97FC1">
          <w:rPr>
            <w:rFonts w:ascii="Arial" w:eastAsia="Times New Roman" w:hAnsi="Arial" w:cs="Arial"/>
            <w:color w:val="0000FF"/>
            <w:sz w:val="22"/>
            <w:u w:val="single"/>
            <w:lang w:eastAsia="en-GB"/>
          </w:rPr>
          <w:t>Royal College of Paediatrics and Child Health (RCPCH) – Collaborative Healthcare in England</w:t>
        </w:r>
      </w:hyperlink>
      <w:r w:rsidRPr="00D97FC1">
        <w:rPr>
          <w:rFonts w:ascii="Arial" w:eastAsia="Times New Roman" w:hAnsi="Arial" w:cs="Arial"/>
          <w:sz w:val="22"/>
          <w:lang w:eastAsia="en-GB"/>
        </w:rPr>
        <w:t xml:space="preserve">. (2025). </w:t>
      </w:r>
      <w:r w:rsidRPr="00D97FC1">
        <w:rPr>
          <w:rFonts w:ascii="Arial" w:eastAsia="Times New Roman" w:hAnsi="Arial" w:cs="Arial"/>
          <w:i/>
          <w:iCs/>
          <w:sz w:val="22"/>
          <w:lang w:eastAsia="en-GB"/>
        </w:rPr>
        <w:t>Collaborative healthcare in England: Delivering the services children need in the community</w:t>
      </w:r>
      <w:r w:rsidRPr="00D97FC1">
        <w:rPr>
          <w:rFonts w:ascii="Arial" w:eastAsia="Times New Roman" w:hAnsi="Arial" w:cs="Arial"/>
          <w:sz w:val="22"/>
          <w:lang w:eastAsia="en-GB"/>
        </w:rPr>
        <w:t>. Royal College of Paediatrics and Child Health;</w:t>
      </w:r>
    </w:p>
    <w:p w14:paraId="3714FC32" w14:textId="77777777" w:rsidR="00CD5301" w:rsidRPr="00D97FC1" w:rsidRDefault="00CD5301" w:rsidP="00CD5301">
      <w:pPr>
        <w:spacing w:before="100" w:beforeAutospacing="1" w:after="100" w:afterAutospacing="1" w:line="240" w:lineRule="auto"/>
        <w:jc w:val="both"/>
        <w:rPr>
          <w:rFonts w:ascii="Arial" w:eastAsia="Times New Roman" w:hAnsi="Arial" w:cs="Arial"/>
          <w:sz w:val="22"/>
          <w:lang w:eastAsia="en-GB"/>
        </w:rPr>
      </w:pPr>
    </w:p>
    <w:p w14:paraId="3BC80276" w14:textId="77777777" w:rsidR="00D97FC1" w:rsidRPr="00D97FC1" w:rsidRDefault="00D97FC1" w:rsidP="00D97FC1">
      <w:pPr>
        <w:numPr>
          <w:ilvl w:val="0"/>
          <w:numId w:val="3"/>
        </w:numPr>
        <w:spacing w:before="100" w:beforeAutospacing="1" w:after="100" w:afterAutospacing="1" w:line="240" w:lineRule="auto"/>
        <w:jc w:val="both"/>
        <w:rPr>
          <w:rFonts w:ascii="Arial" w:eastAsia="Times New Roman" w:hAnsi="Arial" w:cs="Arial"/>
          <w:sz w:val="22"/>
          <w:lang w:eastAsia="en-GB"/>
        </w:rPr>
      </w:pPr>
      <w:hyperlink r:id="rId12" w:tgtFrame="_blank" w:history="1">
        <w:r w:rsidRPr="00D97FC1">
          <w:rPr>
            <w:rFonts w:ascii="Arial" w:eastAsia="Times New Roman" w:hAnsi="Arial" w:cs="Arial"/>
            <w:color w:val="0000FF"/>
            <w:sz w:val="22"/>
            <w:u w:val="single"/>
            <w:lang w:eastAsia="en-GB"/>
          </w:rPr>
          <w:t>NHS – Guide to NHS Waiting Times in England</w:t>
        </w:r>
      </w:hyperlink>
      <w:r w:rsidRPr="00D97FC1">
        <w:rPr>
          <w:rFonts w:ascii="Arial" w:eastAsia="Times New Roman" w:hAnsi="Arial" w:cs="Arial"/>
          <w:sz w:val="22"/>
          <w:lang w:eastAsia="en-GB"/>
        </w:rPr>
        <w:t xml:space="preserve">. (2024). </w:t>
      </w:r>
      <w:r w:rsidRPr="00D97FC1">
        <w:rPr>
          <w:rFonts w:ascii="Arial" w:eastAsia="Times New Roman" w:hAnsi="Arial" w:cs="Arial"/>
          <w:i/>
          <w:iCs/>
          <w:sz w:val="22"/>
          <w:lang w:eastAsia="en-GB"/>
        </w:rPr>
        <w:t>Guide to NHS waiting times in England</w:t>
      </w:r>
      <w:r w:rsidRPr="00D97FC1">
        <w:rPr>
          <w:rFonts w:ascii="Arial" w:eastAsia="Times New Roman" w:hAnsi="Arial" w:cs="Arial"/>
          <w:sz w:val="22"/>
          <w:lang w:eastAsia="en-GB"/>
        </w:rPr>
        <w:t xml:space="preserve">. NHS. </w:t>
      </w:r>
    </w:p>
    <w:p w14:paraId="69B606BD" w14:textId="77777777" w:rsidR="00D97FC1" w:rsidRPr="00D97FC1" w:rsidRDefault="00D97FC1" w:rsidP="00D97FC1">
      <w:pPr>
        <w:rPr>
          <w:rFonts w:ascii="Arial" w:hAnsi="Arial" w:cs="Arial"/>
        </w:rPr>
      </w:pPr>
    </w:p>
    <w:p w14:paraId="754CEB55" w14:textId="77777777" w:rsidR="00545684" w:rsidRPr="00AD0E8D" w:rsidRDefault="00545684" w:rsidP="00041A5A">
      <w:pPr>
        <w:spacing w:line="360" w:lineRule="auto"/>
        <w:rPr>
          <w:rFonts w:ascii="Arial" w:hAnsi="Arial" w:cs="Arial"/>
          <w:sz w:val="22"/>
        </w:rPr>
      </w:pPr>
    </w:p>
    <w:p w14:paraId="5BC91157" w14:textId="77777777" w:rsidR="00545684" w:rsidRPr="00AD0E8D" w:rsidRDefault="00545684" w:rsidP="00041A5A">
      <w:pPr>
        <w:spacing w:line="360" w:lineRule="auto"/>
        <w:rPr>
          <w:rFonts w:ascii="Arial" w:hAnsi="Arial" w:cs="Arial"/>
          <w:sz w:val="22"/>
        </w:rPr>
      </w:pPr>
    </w:p>
    <w:sectPr w:rsidR="00545684" w:rsidRPr="00AD0E8D" w:rsidSect="00041A5A">
      <w:footerReference w:type="default" r:id="rId1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BE030A" w14:textId="77777777" w:rsidR="00375AAA" w:rsidRDefault="00375AAA" w:rsidP="00545684">
      <w:pPr>
        <w:spacing w:after="0" w:line="240" w:lineRule="auto"/>
      </w:pPr>
      <w:r>
        <w:separator/>
      </w:r>
    </w:p>
  </w:endnote>
  <w:endnote w:type="continuationSeparator" w:id="0">
    <w:p w14:paraId="536B32D6" w14:textId="77777777" w:rsidR="00375AAA" w:rsidRDefault="00375AAA"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59FC94" w14:textId="06AE4127" w:rsidR="00545684" w:rsidRPr="00AD0E8D" w:rsidRDefault="00545684">
    <w:pPr>
      <w:pStyle w:val="Footer"/>
      <w:jc w:val="center"/>
      <w:rPr>
        <w:rFonts w:ascii="Arial" w:hAnsi="Arial" w:cs="Arial"/>
        <w:sz w:val="22"/>
      </w:rPr>
    </w:pPr>
  </w:p>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F017C4" w14:textId="77777777" w:rsidR="00375AAA" w:rsidRDefault="00375AAA" w:rsidP="00545684">
      <w:pPr>
        <w:spacing w:after="0" w:line="240" w:lineRule="auto"/>
      </w:pPr>
      <w:r>
        <w:separator/>
      </w:r>
    </w:p>
  </w:footnote>
  <w:footnote w:type="continuationSeparator" w:id="0">
    <w:p w14:paraId="5DC39BF1" w14:textId="77777777" w:rsidR="00375AAA" w:rsidRDefault="00375AAA"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416E8"/>
    <w:multiLevelType w:val="multilevel"/>
    <w:tmpl w:val="D34CA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3C624A"/>
    <w:multiLevelType w:val="multilevel"/>
    <w:tmpl w:val="1A8A9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2"/>
  </w:num>
  <w:num w:numId="2" w16cid:durableId="1405378383">
    <w:abstractNumId w:val="0"/>
  </w:num>
  <w:num w:numId="3" w16cid:durableId="20922645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6121F"/>
    <w:rsid w:val="00062D1C"/>
    <w:rsid w:val="00094122"/>
    <w:rsid w:val="000A5161"/>
    <w:rsid w:val="000B7CD5"/>
    <w:rsid w:val="00132552"/>
    <w:rsid w:val="0014525B"/>
    <w:rsid w:val="00216C85"/>
    <w:rsid w:val="00260277"/>
    <w:rsid w:val="00273EDD"/>
    <w:rsid w:val="002A15DA"/>
    <w:rsid w:val="002C3965"/>
    <w:rsid w:val="002E3D1F"/>
    <w:rsid w:val="0030598F"/>
    <w:rsid w:val="00307D10"/>
    <w:rsid w:val="00312F6F"/>
    <w:rsid w:val="00321C4C"/>
    <w:rsid w:val="003651FE"/>
    <w:rsid w:val="00375AAA"/>
    <w:rsid w:val="00380294"/>
    <w:rsid w:val="003A220F"/>
    <w:rsid w:val="003B5B7F"/>
    <w:rsid w:val="003C584C"/>
    <w:rsid w:val="003D5E38"/>
    <w:rsid w:val="004903AA"/>
    <w:rsid w:val="004B21C8"/>
    <w:rsid w:val="004E6C3B"/>
    <w:rsid w:val="00520B15"/>
    <w:rsid w:val="00545684"/>
    <w:rsid w:val="00585E16"/>
    <w:rsid w:val="005A6E62"/>
    <w:rsid w:val="0061260B"/>
    <w:rsid w:val="0068112E"/>
    <w:rsid w:val="00715990"/>
    <w:rsid w:val="00726BFA"/>
    <w:rsid w:val="00730A3C"/>
    <w:rsid w:val="00746729"/>
    <w:rsid w:val="00761930"/>
    <w:rsid w:val="00766C99"/>
    <w:rsid w:val="00784670"/>
    <w:rsid w:val="00792527"/>
    <w:rsid w:val="007F4BB9"/>
    <w:rsid w:val="00815E2C"/>
    <w:rsid w:val="00866B7B"/>
    <w:rsid w:val="008A23F6"/>
    <w:rsid w:val="008E5015"/>
    <w:rsid w:val="008E5577"/>
    <w:rsid w:val="009B2F8D"/>
    <w:rsid w:val="009C72B4"/>
    <w:rsid w:val="009D1D1E"/>
    <w:rsid w:val="00A035FD"/>
    <w:rsid w:val="00AD0E8D"/>
    <w:rsid w:val="00AF7C30"/>
    <w:rsid w:val="00B107AF"/>
    <w:rsid w:val="00B46405"/>
    <w:rsid w:val="00B52462"/>
    <w:rsid w:val="00C66AC9"/>
    <w:rsid w:val="00CC3081"/>
    <w:rsid w:val="00CD5301"/>
    <w:rsid w:val="00CF435C"/>
    <w:rsid w:val="00D3771E"/>
    <w:rsid w:val="00D6203F"/>
    <w:rsid w:val="00D769F0"/>
    <w:rsid w:val="00D97FC1"/>
    <w:rsid w:val="00DD30B6"/>
    <w:rsid w:val="00E071DA"/>
    <w:rsid w:val="00E614D4"/>
    <w:rsid w:val="00EF062B"/>
    <w:rsid w:val="00F2586C"/>
    <w:rsid w:val="00F278D4"/>
    <w:rsid w:val="00F4060F"/>
    <w:rsid w:val="00F4104C"/>
    <w:rsid w:val="00FB7B1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26BFA"/>
    <w:pPr>
      <w:keepNext/>
      <w:keepLines/>
      <w:spacing w:before="240" w:after="0" w:line="360" w:lineRule="auto"/>
      <w:outlineLvl w:val="0"/>
    </w:pPr>
    <w:rPr>
      <w:rFonts w:ascii="Arial" w:eastAsiaTheme="majorEastAsia" w:hAnsi="Arial" w:cstheme="majorBidi"/>
      <w:b/>
      <w:sz w:val="22"/>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BFA"/>
    <w:rPr>
      <w:rFonts w:ascii="Arial" w:eastAsiaTheme="majorEastAsia" w:hAnsi="Arial" w:cstheme="majorBidi"/>
      <w:b/>
      <w:sz w:val="22"/>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CD53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statistics/statistical-work-areas/community-health-services-waiting-lists/?utm_source=chatgpt.com"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nhs.uk/using-the-nhs/nhs-services/hospitals/guide-to-nhs-waiting-times-in-england/?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cpch.ac.uk/resources/collaborative-healthcare-england-2025?utm_source=chatgpt.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rcpch.ac.uk/news-events/news/rcpch-response-nhs-confederation-nhs-providers-report-waiting-times-childrens?utm_source=chatgpt.com" TargetMode="External"/><Relationship Id="rId4" Type="http://schemas.openxmlformats.org/officeDocument/2006/relationships/webSettings" Target="webSettings.xml"/><Relationship Id="rId9" Type="http://schemas.openxmlformats.org/officeDocument/2006/relationships/hyperlink" Target="https://www.england.nhs.uk/publication/community-health-services-waiting-times/?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4</Pages>
  <Words>805</Words>
  <Characters>4592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Diogenes Cruz</cp:lastModifiedBy>
  <cp:revision>72</cp:revision>
  <dcterms:created xsi:type="dcterms:W3CDTF">2026-06-12T10:33:00Z</dcterms:created>
  <dcterms:modified xsi:type="dcterms:W3CDTF">2026-07-03T11:01:00Z</dcterms:modified>
</cp:coreProperties>
</file>