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E1D19" w14:textId="288ABB9C" w:rsidR="00A31C19" w:rsidRDefault="004853D7" w:rsidP="00805D86">
      <w:pPr>
        <w:spacing w:line="360" w:lineRule="auto"/>
        <w:ind w:left="340" w:right="340"/>
        <w:rPr>
          <w:rFonts w:cs="Arial"/>
          <w:color w:val="000000" w:themeColor="text1"/>
          <w:shd w:val="clear" w:color="auto" w:fill="FFFFFF"/>
        </w:rPr>
      </w:pPr>
      <w:r w:rsidRPr="00925EE1">
        <w:rPr>
          <w:rStyle w:val="Emphasis"/>
          <w:rFonts w:cs="Arial"/>
          <w:bCs/>
          <w:i w:val="0"/>
          <w:iCs w:val="0"/>
          <w:color w:val="000000" w:themeColor="text1"/>
          <w:shd w:val="clear" w:color="auto" w:fill="FFFFFF"/>
        </w:rPr>
        <w:t>Inclusive practice</w:t>
      </w:r>
      <w:r w:rsidRPr="00925EE1">
        <w:rPr>
          <w:rFonts w:cs="Arial"/>
          <w:color w:val="000000" w:themeColor="text1"/>
          <w:shd w:val="clear" w:color="auto" w:fill="FFFFFF"/>
        </w:rPr>
        <w:t> is an approach to teaching that recognises the diversity of students, enabling all students to access course content, fully participate in learning activities and demonstrate their knowledge and strengths at assessmen</w:t>
      </w:r>
      <w:r w:rsidR="00805D86">
        <w:rPr>
          <w:rFonts w:cs="Arial"/>
          <w:color w:val="000000" w:themeColor="text1"/>
          <w:shd w:val="clear" w:color="auto" w:fill="FFFFFF"/>
        </w:rPr>
        <w:t>t. (</w:t>
      </w:r>
      <w:r w:rsidR="00F05329">
        <w:rPr>
          <w:rFonts w:cs="Arial"/>
          <w:color w:val="000000" w:themeColor="text1"/>
          <w:shd w:val="clear" w:color="auto" w:fill="FFFFFF"/>
        </w:rPr>
        <w:t>University of Strathclyde, 2017)</w:t>
      </w:r>
    </w:p>
    <w:p w14:paraId="70FCC361" w14:textId="77777777" w:rsidR="00805D86" w:rsidRDefault="00925EE1" w:rsidP="00805D86">
      <w:pPr>
        <w:spacing w:line="360" w:lineRule="auto"/>
        <w:rPr>
          <w:rFonts w:cs="Arial"/>
          <w:color w:val="000000" w:themeColor="text1"/>
          <w:shd w:val="clear" w:color="auto" w:fill="FFFFFF"/>
        </w:rPr>
      </w:pPr>
      <w:r>
        <w:rPr>
          <w:rFonts w:cs="Arial"/>
          <w:color w:val="000000" w:themeColor="text1"/>
          <w:shd w:val="clear" w:color="auto" w:fill="FFFFFF"/>
        </w:rPr>
        <w:t>Inclusiv</w:t>
      </w:r>
      <w:r w:rsidR="00257A83">
        <w:rPr>
          <w:rFonts w:cs="Arial"/>
          <w:color w:val="000000" w:themeColor="text1"/>
          <w:shd w:val="clear" w:color="auto" w:fill="FFFFFF"/>
        </w:rPr>
        <w:t>e practi</w:t>
      </w:r>
      <w:r w:rsidR="0091254A">
        <w:rPr>
          <w:rFonts w:cs="Arial"/>
          <w:color w:val="000000" w:themeColor="text1"/>
          <w:shd w:val="clear" w:color="auto" w:fill="FFFFFF"/>
        </w:rPr>
        <w:t xml:space="preserve">ce is important to create </w:t>
      </w:r>
      <w:r w:rsidR="00A31C19">
        <w:rPr>
          <w:rFonts w:cs="Arial"/>
          <w:color w:val="000000" w:themeColor="text1"/>
          <w:shd w:val="clear" w:color="auto" w:fill="FFFFFF"/>
        </w:rPr>
        <w:t>quality and equal</w:t>
      </w:r>
      <w:r w:rsidR="0091254A">
        <w:rPr>
          <w:rFonts w:cs="Arial"/>
          <w:color w:val="000000" w:themeColor="text1"/>
          <w:shd w:val="clear" w:color="auto" w:fill="FFFFFF"/>
        </w:rPr>
        <w:t xml:space="preserve"> opportunities</w:t>
      </w:r>
      <w:r w:rsidR="00A31C19">
        <w:rPr>
          <w:rFonts w:cs="Arial"/>
          <w:color w:val="000000" w:themeColor="text1"/>
          <w:shd w:val="clear" w:color="auto" w:fill="FFFFFF"/>
        </w:rPr>
        <w:t xml:space="preserve"> </w:t>
      </w:r>
      <w:r w:rsidR="0091254A">
        <w:rPr>
          <w:rFonts w:cs="Arial"/>
          <w:color w:val="000000" w:themeColor="text1"/>
          <w:shd w:val="clear" w:color="auto" w:fill="FFFFFF"/>
        </w:rPr>
        <w:t xml:space="preserve">for all children regardless of age, </w:t>
      </w:r>
      <w:r w:rsidR="00A70065">
        <w:rPr>
          <w:rFonts w:cs="Arial"/>
          <w:color w:val="000000" w:themeColor="text1"/>
          <w:shd w:val="clear" w:color="auto" w:fill="FFFFFF"/>
        </w:rPr>
        <w:t xml:space="preserve">social status, </w:t>
      </w:r>
      <w:r w:rsidR="0091254A">
        <w:rPr>
          <w:rFonts w:cs="Arial"/>
          <w:color w:val="000000" w:themeColor="text1"/>
          <w:shd w:val="clear" w:color="auto" w:fill="FFFFFF"/>
        </w:rPr>
        <w:t>gender</w:t>
      </w:r>
      <w:r w:rsidR="00A70065">
        <w:rPr>
          <w:rFonts w:cs="Arial"/>
          <w:color w:val="000000" w:themeColor="text1"/>
          <w:shd w:val="clear" w:color="auto" w:fill="FFFFFF"/>
        </w:rPr>
        <w:t xml:space="preserve"> and </w:t>
      </w:r>
      <w:r w:rsidR="0091254A">
        <w:rPr>
          <w:rFonts w:cs="Arial"/>
          <w:color w:val="000000" w:themeColor="text1"/>
          <w:shd w:val="clear" w:color="auto" w:fill="FFFFFF"/>
        </w:rPr>
        <w:t>disability</w:t>
      </w:r>
      <w:r w:rsidR="00A70065">
        <w:rPr>
          <w:rFonts w:cs="Arial"/>
          <w:color w:val="000000" w:themeColor="text1"/>
          <w:shd w:val="clear" w:color="auto" w:fill="FFFFFF"/>
        </w:rPr>
        <w:t xml:space="preserve">. </w:t>
      </w:r>
      <w:r w:rsidR="00A31C19">
        <w:rPr>
          <w:rFonts w:cs="Arial"/>
          <w:color w:val="000000" w:themeColor="text1"/>
          <w:shd w:val="clear" w:color="auto" w:fill="FFFFFF"/>
        </w:rPr>
        <w:t>Creating an inclusive practice</w:t>
      </w:r>
      <w:r w:rsidR="00A70065">
        <w:rPr>
          <w:rFonts w:cs="Arial"/>
          <w:color w:val="000000" w:themeColor="text1"/>
          <w:shd w:val="clear" w:color="auto" w:fill="FFFFFF"/>
        </w:rPr>
        <w:t xml:space="preserve"> can allow greater access to the curriculum </w:t>
      </w:r>
      <w:r w:rsidR="00A31C19">
        <w:rPr>
          <w:rFonts w:cs="Arial"/>
          <w:color w:val="000000" w:themeColor="text1"/>
          <w:shd w:val="clear" w:color="auto" w:fill="FFFFFF"/>
        </w:rPr>
        <w:t xml:space="preserve">inevitably creating better learning opportunities for all children and allow children to feel a sense of belonging to their peers and community by learning together. </w:t>
      </w:r>
      <w:r w:rsidR="003F479F">
        <w:rPr>
          <w:rFonts w:cs="Arial"/>
          <w:color w:val="000000" w:themeColor="text1"/>
          <w:shd w:val="clear" w:color="auto" w:fill="FFFFFF"/>
        </w:rPr>
        <w:t>Promoting inclusive practice throughout the curriculum does not need to be a challenge</w:t>
      </w:r>
      <w:r w:rsidR="005B69A1">
        <w:rPr>
          <w:rFonts w:cs="Arial"/>
          <w:color w:val="000000" w:themeColor="text1"/>
          <w:shd w:val="clear" w:color="auto" w:fill="FFFFFF"/>
        </w:rPr>
        <w:t>, it can be approached by designing teaching and learning to improve students access to facilities and encouraging student participation targeted at groups which were previously excluded from education</w:t>
      </w:r>
      <w:r w:rsidR="005D1577">
        <w:rPr>
          <w:rFonts w:cs="Arial"/>
          <w:color w:val="000000" w:themeColor="text1"/>
          <w:shd w:val="clear" w:color="auto" w:fill="FFFFFF"/>
        </w:rPr>
        <w:t xml:space="preserve"> (BBC, 2015)</w:t>
      </w:r>
      <w:r w:rsidR="005B69A1">
        <w:rPr>
          <w:rFonts w:cs="Arial"/>
          <w:color w:val="000000" w:themeColor="text1"/>
          <w:shd w:val="clear" w:color="auto" w:fill="FFFFFF"/>
        </w:rPr>
        <w:t xml:space="preserve">. </w:t>
      </w:r>
    </w:p>
    <w:p w14:paraId="2604C346" w14:textId="1D4EBEDC" w:rsidR="00582D0B" w:rsidRPr="00805D86" w:rsidRDefault="00F8447A" w:rsidP="00805D86">
      <w:pPr>
        <w:spacing w:line="360" w:lineRule="auto"/>
        <w:rPr>
          <w:rFonts w:cs="Arial"/>
          <w:color w:val="000000" w:themeColor="text1"/>
          <w:shd w:val="clear" w:color="auto" w:fill="FFFFFF"/>
        </w:rPr>
      </w:pPr>
      <w:r>
        <w:rPr>
          <w:rFonts w:cs="Arial"/>
          <w:color w:val="000000" w:themeColor="text1"/>
          <w:shd w:val="clear" w:color="auto" w:fill="FFFFFF"/>
        </w:rPr>
        <w:t>This essay will critically analyse the strategies implemented by the National Curriculum</w:t>
      </w:r>
      <w:r w:rsidR="00F63BE1">
        <w:rPr>
          <w:rFonts w:cs="Arial"/>
          <w:color w:val="000000" w:themeColor="text1"/>
          <w:shd w:val="clear" w:color="auto" w:fill="FFFFFF"/>
        </w:rPr>
        <w:t xml:space="preserve"> in the UK</w:t>
      </w:r>
      <w:r>
        <w:rPr>
          <w:rFonts w:cs="Arial"/>
          <w:color w:val="000000" w:themeColor="text1"/>
          <w:shd w:val="clear" w:color="auto" w:fill="FFFFFF"/>
        </w:rPr>
        <w:t xml:space="preserve"> for promoting inclusivity and discuss the significant aspects used to develop inclusive practice</w:t>
      </w:r>
      <w:r w:rsidR="005B69A1">
        <w:rPr>
          <w:rFonts w:cs="Arial"/>
          <w:color w:val="000000" w:themeColor="text1"/>
          <w:shd w:val="clear" w:color="auto" w:fill="FFFFFF"/>
        </w:rPr>
        <w:t xml:space="preserve">, including legislation and government policies. </w:t>
      </w:r>
    </w:p>
    <w:p w14:paraId="72DF3029" w14:textId="434F54C4" w:rsidR="00E55D8B" w:rsidRDefault="0077575B" w:rsidP="00805D86">
      <w:pPr>
        <w:spacing w:line="360" w:lineRule="auto"/>
      </w:pPr>
      <w:r>
        <w:t>The Warnock report (</w:t>
      </w:r>
      <w:r w:rsidR="00E55D8B">
        <w:t>1978</w:t>
      </w:r>
      <w:r>
        <w:t xml:space="preserve">) </w:t>
      </w:r>
      <w:r w:rsidR="00805D86">
        <w:t>(</w:t>
      </w:r>
      <w:r w:rsidR="00583637">
        <w:t>a revolutionary publication</w:t>
      </w:r>
      <w:r w:rsidR="00805D86">
        <w:t xml:space="preserve">), </w:t>
      </w:r>
      <w:r w:rsidR="00B91082">
        <w:t xml:space="preserve">was a turning point for introducing inclusive practice </w:t>
      </w:r>
      <w:r w:rsidR="00362080">
        <w:t>into</w:t>
      </w:r>
      <w:r w:rsidR="00B91082">
        <w:t xml:space="preserve"> schools</w:t>
      </w:r>
      <w:r w:rsidR="00E55D8B">
        <w:t xml:space="preserve"> in </w:t>
      </w:r>
      <w:r w:rsidR="00F8447A" w:rsidRPr="003442FB">
        <w:t>t</w:t>
      </w:r>
      <w:r w:rsidR="00E55D8B" w:rsidRPr="003442FB">
        <w:t>he UK</w:t>
      </w:r>
      <w:r w:rsidR="00843E7B">
        <w:t>. The report was c</w:t>
      </w:r>
      <w:r w:rsidR="00E55D8B">
        <w:t xml:space="preserve">haired by </w:t>
      </w:r>
      <w:r w:rsidR="00F8447A">
        <w:t xml:space="preserve">Baroness </w:t>
      </w:r>
      <w:r w:rsidR="00E55D8B">
        <w:t>Mary Warnoc</w:t>
      </w:r>
      <w:r w:rsidR="00C418F5">
        <w:t>k</w:t>
      </w:r>
      <w:r w:rsidR="00CA6A01">
        <w:t xml:space="preserve"> who </w:t>
      </w:r>
      <w:r w:rsidR="006B226D">
        <w:t>targeted special needs inclusion in schools, identifying the needs for disabled students to be merged into mainstream schools</w:t>
      </w:r>
      <w:r w:rsidR="00843E7B">
        <w:t xml:space="preserve"> (Secretary of State in Education, 1978)</w:t>
      </w:r>
      <w:r w:rsidR="006B226D">
        <w:t>.</w:t>
      </w:r>
      <w:r w:rsidR="007E5B86">
        <w:t xml:space="preserve"> A person who has a difficulty or disability which effects their education and academic ability is considered to have special educational needs</w:t>
      </w:r>
      <w:r w:rsidR="005D1577">
        <w:t xml:space="preserve"> (BBC, 20</w:t>
      </w:r>
      <w:r w:rsidR="00443D91">
        <w:t>15</w:t>
      </w:r>
      <w:r w:rsidR="005D1577">
        <w:t>)</w:t>
      </w:r>
      <w:r w:rsidR="007E5B86">
        <w:t xml:space="preserve">. </w:t>
      </w:r>
      <w:r w:rsidR="00805D86">
        <w:t xml:space="preserve">Oxford University (2018) propose that before Baroness Warnock’s report was published, children who had special or additional needs were thought of as handicapped and uncapable with very limited academic opportunities. </w:t>
      </w:r>
      <w:r w:rsidR="00CA3785">
        <w:t>to have special educational needs</w:t>
      </w:r>
      <w:r w:rsidR="005D1577">
        <w:t xml:space="preserve">. </w:t>
      </w:r>
    </w:p>
    <w:p w14:paraId="3A0BB2DF" w14:textId="720B847C" w:rsidR="001303E4" w:rsidRDefault="004E7CA5" w:rsidP="00805D86">
      <w:pPr>
        <w:spacing w:line="360" w:lineRule="auto"/>
      </w:pPr>
      <w:r>
        <w:t>To promote an inclusive practice, the diverse needs of every child need to be met by adapting various approaches, this curriculum style is called differentiation</w:t>
      </w:r>
      <w:r w:rsidR="00F63BE1">
        <w:t xml:space="preserve"> (</w:t>
      </w:r>
      <w:r w:rsidR="00CB64A9">
        <w:t>Meek et al, 1996)</w:t>
      </w:r>
      <w:r w:rsidR="00F63BE1">
        <w:t>)</w:t>
      </w:r>
      <w:r>
        <w:t xml:space="preserve">. To include all learners in the school environment </w:t>
      </w:r>
      <w:r w:rsidR="0079558D">
        <w:t xml:space="preserve">special and </w:t>
      </w:r>
      <w:r>
        <w:t>additional needs are required to be met to ensure all students have an accessible</w:t>
      </w:r>
      <w:r w:rsidR="0079558D">
        <w:t xml:space="preserve">, </w:t>
      </w:r>
      <w:r>
        <w:t xml:space="preserve">equal and quality education. </w:t>
      </w:r>
      <w:r w:rsidR="00CB64A9">
        <w:t xml:space="preserve">Hatcher (1998) identifies the four counterparts that create this curriculum, the curriculum must look at changing what is taught to ensure it is appropriate for all learners. </w:t>
      </w:r>
      <w:r w:rsidR="001303E4">
        <w:t>H</w:t>
      </w:r>
      <w:r w:rsidR="006417BD">
        <w:t>ow it is taught</w:t>
      </w:r>
      <w:r w:rsidR="00617EFF">
        <w:t xml:space="preserve"> so that all students can engage in the learning. W</w:t>
      </w:r>
      <w:r w:rsidR="006417BD">
        <w:t xml:space="preserve">here it is taught </w:t>
      </w:r>
      <w:r w:rsidR="001303E4">
        <w:t>so that all students can access the facilities a</w:t>
      </w:r>
      <w:r w:rsidR="006417BD">
        <w:t>nd by whom it is taught by</w:t>
      </w:r>
      <w:r w:rsidR="001303E4">
        <w:t xml:space="preserve"> to equip students with the correct learning support</w:t>
      </w:r>
      <w:r w:rsidR="006417BD">
        <w:t>.</w:t>
      </w:r>
    </w:p>
    <w:p w14:paraId="6C40B039" w14:textId="76AE765D" w:rsidR="006417BD" w:rsidRDefault="001303E4" w:rsidP="00805D86">
      <w:pPr>
        <w:spacing w:line="360" w:lineRule="auto"/>
      </w:pPr>
      <w:r>
        <w:t>Under t</w:t>
      </w:r>
      <w:r w:rsidR="006417BD">
        <w:t xml:space="preserve">he Education </w:t>
      </w:r>
      <w:r w:rsidR="0037387D">
        <w:t xml:space="preserve">Act </w:t>
      </w:r>
      <w:r w:rsidR="00C14DDE">
        <w:t>(</w:t>
      </w:r>
      <w:r w:rsidR="0037387D">
        <w:t>19</w:t>
      </w:r>
      <w:r>
        <w:t>81</w:t>
      </w:r>
      <w:r w:rsidR="00C14DDE">
        <w:t>)</w:t>
      </w:r>
      <w:r>
        <w:t xml:space="preserve"> </w:t>
      </w:r>
      <w:r w:rsidR="0098359E">
        <w:t>i</w:t>
      </w:r>
      <w:r>
        <w:t>t was</w:t>
      </w:r>
      <w:r w:rsidR="0037387D">
        <w:t xml:space="preserve"> made law that all students</w:t>
      </w:r>
      <w:r>
        <w:t xml:space="preserve"> were labelled by their disability and</w:t>
      </w:r>
      <w:r w:rsidR="0037387D">
        <w:t xml:space="preserve"> had access to mainstream education. Before this act was passed students with special education needs (SEN) </w:t>
      </w:r>
      <w:r>
        <w:t xml:space="preserve">were categorized as handicapped or uneducable and would be taught in a special needs </w:t>
      </w:r>
      <w:r>
        <w:lastRenderedPageBreak/>
        <w:t>‘unit’ or in special schools</w:t>
      </w:r>
      <w:r w:rsidR="00CB64A9">
        <w:t xml:space="preserve"> (GOV, 1981)</w:t>
      </w:r>
      <w:r>
        <w:t xml:space="preserve">. The National Curriculum now requires that all schools must follow the Special education needs and disabilities Code of Practice produced by the Department of Education and Department of Health (2015), in regard to students with additional and special educational needs. Schools must refer to this SEND legislation when dealing with a student with a disability or learning difficulty that can affect their academic ability and require educational provision. The Code of Practice identifies four learning areas that schools must </w:t>
      </w:r>
      <w:r w:rsidR="005902D0">
        <w:t xml:space="preserve">be </w:t>
      </w:r>
      <w:r>
        <w:t>cover</w:t>
      </w:r>
      <w:r w:rsidR="005902D0">
        <w:t>ed</w:t>
      </w:r>
      <w:r>
        <w:t xml:space="preserve"> in SEN education</w:t>
      </w:r>
      <w:r w:rsidR="005902D0">
        <w:t>,</w:t>
      </w:r>
      <w:r>
        <w:t xml:space="preserve"> these are as follows; </w:t>
      </w:r>
      <w:r w:rsidR="005902D0">
        <w:t>c</w:t>
      </w:r>
      <w:r>
        <w:t xml:space="preserve">ognition and learning, social and emotional and mental health, communication and interaction and sensory and physical needs. </w:t>
      </w:r>
      <w:r w:rsidR="005902D0">
        <w:t xml:space="preserve">Statements are required for all children with SEN, a statement identifies a child’s special educational needs and warrants the correct provision is provided for them. </w:t>
      </w:r>
      <w:r w:rsidR="006417BD">
        <w:t xml:space="preserve">Statements </w:t>
      </w:r>
      <w:r w:rsidR="005902D0">
        <w:t>are</w:t>
      </w:r>
      <w:r w:rsidR="006417BD">
        <w:t xml:space="preserve"> required for schools to obtain funding to provide support and provision for SEN students. Beforehand</w:t>
      </w:r>
      <w:r w:rsidR="005902D0">
        <w:t>,</w:t>
      </w:r>
      <w:r w:rsidR="006417BD">
        <w:t xml:space="preserve"> the National Curriculum was inclusive of SEN education and made it difficult for children with learning needs or disabilities to be included in a normal classroom setting as they were forced to conform with a curriculum that was inadequate for their needs</w:t>
      </w:r>
      <w:r w:rsidR="00CB64A9">
        <w:t xml:space="preserve"> (Tutt and Williams, 2015).</w:t>
      </w:r>
      <w:r w:rsidR="00BD7C4A">
        <w:t xml:space="preserve"> </w:t>
      </w:r>
    </w:p>
    <w:p w14:paraId="1C7F0E8F" w14:textId="66F58498" w:rsidR="00136501" w:rsidRDefault="00D5116A" w:rsidP="00805D86">
      <w:pPr>
        <w:spacing w:line="360" w:lineRule="auto"/>
      </w:pPr>
      <w:r>
        <w:t xml:space="preserve">An article produced by Humphrey and Lewis (2008) </w:t>
      </w:r>
      <w:r w:rsidR="006417BD">
        <w:t xml:space="preserve">studied </w:t>
      </w:r>
      <w:r w:rsidR="00BD7C4A">
        <w:t>how students with Autism were included in mainstream schools. The study was c</w:t>
      </w:r>
      <w:r w:rsidR="00BC338D">
        <w:t>a</w:t>
      </w:r>
      <w:r w:rsidR="00BD7C4A">
        <w:t xml:space="preserve">rried out after concerns of </w:t>
      </w:r>
      <w:r w:rsidR="00BC338D">
        <w:t>education policies not being correctly implemented in schools, to find out whether schools were inclusive of autistic students they carried out observations in classrooms and interviews with pupils and teachers</w:t>
      </w:r>
      <w:r w:rsidR="001303E4">
        <w:t xml:space="preserve">, students with autism are 20 times more likely to be excluded from school than those without special education needs (as cited in Humphrey, 2008, p.47). </w:t>
      </w:r>
      <w:r w:rsidR="00BC338D">
        <w:t>Their findings showed that</w:t>
      </w:r>
      <w:r w:rsidR="00136501">
        <w:t xml:space="preserve"> even though there are a high number of students with SEN integrated into mainstream schools, provision is not being suitably portrayed as there is a lack of research </w:t>
      </w:r>
      <w:r w:rsidR="00165C6C">
        <w:t xml:space="preserve">into how SEN children can be included and given the correct support. </w:t>
      </w:r>
      <w:r w:rsidR="003F479F">
        <w:t>The lack of research has an overall effect on students school experience with high risk of bullying and social isolation which is specifically higher for students with autism.</w:t>
      </w:r>
      <w:r w:rsidR="0098359E">
        <w:t xml:space="preserve"> </w:t>
      </w:r>
    </w:p>
    <w:p w14:paraId="44B43988" w14:textId="1CF90D53" w:rsidR="003442FB" w:rsidRDefault="00275313" w:rsidP="00805D86">
      <w:pPr>
        <w:spacing w:line="360" w:lineRule="auto"/>
      </w:pPr>
      <w:r w:rsidRPr="00886E34">
        <w:t>The Education Act 1993</w:t>
      </w:r>
      <w:r w:rsidR="001303E4" w:rsidRPr="00886E34">
        <w:t xml:space="preserve"> </w:t>
      </w:r>
      <w:r w:rsidR="006317D9">
        <w:t xml:space="preserve">discussed in Kotler (1993), </w:t>
      </w:r>
      <w:r w:rsidR="001303E4" w:rsidRPr="00886E34">
        <w:t>required</w:t>
      </w:r>
      <w:r w:rsidRPr="00886E34">
        <w:t xml:space="preserve"> mainstream</w:t>
      </w:r>
      <w:r>
        <w:t xml:space="preserve"> </w:t>
      </w:r>
      <w:r w:rsidR="0018584C">
        <w:t xml:space="preserve">schools </w:t>
      </w:r>
      <w:r w:rsidR="00942332">
        <w:t>to</w:t>
      </w:r>
      <w:r w:rsidR="0018584C">
        <w:t xml:space="preserve"> assign a special educational needs co-ordinator (SENCO). A SENCO is </w:t>
      </w:r>
      <w:r w:rsidR="001D70A2">
        <w:t xml:space="preserve">responsible for </w:t>
      </w:r>
      <w:r w:rsidR="0018584C">
        <w:t>manag</w:t>
      </w:r>
      <w:r w:rsidR="001D70A2">
        <w:t xml:space="preserve">ing the SEN provision available in school, and to ensure all students with SEN are receiving the correct help and </w:t>
      </w:r>
      <w:r w:rsidR="002F1C31">
        <w:t xml:space="preserve">that </w:t>
      </w:r>
      <w:r w:rsidR="001D70A2">
        <w:t xml:space="preserve">appropriate learning strategies are in place. A SENCO </w:t>
      </w:r>
      <w:r w:rsidR="002F1C31">
        <w:t xml:space="preserve">works closely with school staff and local authorities to assess </w:t>
      </w:r>
      <w:r>
        <w:t>students with SEN</w:t>
      </w:r>
      <w:r w:rsidR="001D70A2">
        <w:t xml:space="preserve"> to advocate the support they will require</w:t>
      </w:r>
      <w:r w:rsidR="002F1C31">
        <w:t xml:space="preserve"> to accommodate their learning needs</w:t>
      </w:r>
      <w:r w:rsidR="001D70A2">
        <w:t xml:space="preserve">. The schools SENCO is responsible </w:t>
      </w:r>
      <w:r>
        <w:t xml:space="preserve">to ensure that SEN support is managed throughout the school and c potential. </w:t>
      </w:r>
      <w:r w:rsidR="001D70A2">
        <w:t>SENCOs are there to monitor students with SEN progress and to ensure all students are getting the best help with their studies</w:t>
      </w:r>
      <w:r w:rsidR="006317D9">
        <w:t xml:space="preserve"> (Cole, 2005)</w:t>
      </w:r>
      <w:r w:rsidR="001D70A2">
        <w:t>.</w:t>
      </w:r>
    </w:p>
    <w:p w14:paraId="58216F9C" w14:textId="56792CAC" w:rsidR="00486FBD" w:rsidRDefault="00722A46" w:rsidP="00805D86">
      <w:pPr>
        <w:spacing w:line="360" w:lineRule="auto"/>
      </w:pPr>
      <w:r>
        <w:lastRenderedPageBreak/>
        <w:t xml:space="preserve">Children </w:t>
      </w:r>
      <w:r w:rsidR="008A472D">
        <w:t xml:space="preserve">in schools in England, Scotland and Wales </w:t>
      </w:r>
      <w:r>
        <w:t xml:space="preserve">are protected from discrimination by the Equality Act </w:t>
      </w:r>
      <w:r w:rsidR="002A54D1">
        <w:t xml:space="preserve">2010 </w:t>
      </w:r>
      <w:r>
        <w:t>created by the UK parliament</w:t>
      </w:r>
      <w:r w:rsidR="00FB2D38">
        <w:t xml:space="preserve"> </w:t>
      </w:r>
      <w:r w:rsidR="002A54D1">
        <w:t xml:space="preserve">(2010) </w:t>
      </w:r>
      <w:r w:rsidR="00FB2D38">
        <w:t>which has replaced nine previous discrimination acts to create a more understandable piece of legislation and to strengthen the protection for individuals</w:t>
      </w:r>
      <w:r w:rsidR="00CD7437">
        <w:t>.</w:t>
      </w:r>
      <w:r w:rsidR="008A472D">
        <w:t xml:space="preserve"> Schools and Academies in England and Wales and eligible for protection with this act however in Scotland the act only protects those dependent on whether they receive a grant from the education act.  </w:t>
      </w:r>
      <w:r w:rsidR="002F70B6">
        <w:t xml:space="preserve"> </w:t>
      </w:r>
    </w:p>
    <w:p w14:paraId="588AF22F" w14:textId="3736ACE1" w:rsidR="00CD7437" w:rsidRDefault="003E74C3" w:rsidP="00805D86">
      <w:pPr>
        <w:spacing w:line="360" w:lineRule="auto"/>
      </w:pPr>
      <w:r>
        <w:t xml:space="preserve">Within the school environment students are at risk of becoming discriminated against with a risk of the victimisation affecting their education. </w:t>
      </w:r>
      <w:r w:rsidR="00486FBD">
        <w:t xml:space="preserve">The </w:t>
      </w:r>
      <w:r w:rsidR="00582D0B">
        <w:t>‘</w:t>
      </w:r>
      <w:r w:rsidR="00486FBD">
        <w:t>Equality Act 2010 and schools</w:t>
      </w:r>
      <w:r w:rsidR="00582D0B">
        <w:t>’</w:t>
      </w:r>
      <w:r w:rsidR="00486FBD">
        <w:t xml:space="preserve"> written by the Department of Education (2014) provides </w:t>
      </w:r>
      <w:r w:rsidR="00582D0B">
        <w:t>guidance on</w:t>
      </w:r>
      <w:r w:rsidR="0017625C">
        <w:t xml:space="preserve"> the rights of the child under this act</w:t>
      </w:r>
      <w:r w:rsidR="00582D0B">
        <w:t xml:space="preserve"> for school staff, governing bodies and local authorities. </w:t>
      </w:r>
      <w:r w:rsidR="004C0A6C">
        <w:t xml:space="preserve">This act protects individuals from </w:t>
      </w:r>
      <w:r w:rsidR="00CD7437">
        <w:t xml:space="preserve">unlawful </w:t>
      </w:r>
      <w:r w:rsidR="004C0A6C">
        <w:t>discrimination against personal</w:t>
      </w:r>
      <w:r w:rsidR="00CD7437">
        <w:t xml:space="preserve"> characteristics</w:t>
      </w:r>
      <w:r w:rsidR="00FB2D38">
        <w:t>, the</w:t>
      </w:r>
      <w:r w:rsidR="00CD7437">
        <w:t xml:space="preserve"> Equality Act has made it unlawful for schools to discriminate children regarding their sex, disability, religion</w:t>
      </w:r>
      <w:r w:rsidR="00FB2D38">
        <w:t xml:space="preserve">, pregnancy or sexual orientation. </w:t>
      </w:r>
    </w:p>
    <w:p w14:paraId="0DEF6E14" w14:textId="1447FE0D" w:rsidR="00CD7437" w:rsidRDefault="00582D0B" w:rsidP="00805D86">
      <w:pPr>
        <w:spacing w:line="360" w:lineRule="auto"/>
      </w:pPr>
      <w:r>
        <w:t>The Department of Education (2014) identifies that the aims of this act for the</w:t>
      </w:r>
      <w:r w:rsidR="00486FBD">
        <w:t xml:space="preserve"> schools </w:t>
      </w:r>
      <w:r>
        <w:t xml:space="preserve">is </w:t>
      </w:r>
      <w:r w:rsidR="00486FBD">
        <w:t xml:space="preserve">to stop discrimination </w:t>
      </w:r>
      <w:r>
        <w:t xml:space="preserve">against students </w:t>
      </w:r>
      <w:r w:rsidR="00486FBD">
        <w:t xml:space="preserve">that </w:t>
      </w:r>
      <w:r>
        <w:t xml:space="preserve">is related to </w:t>
      </w:r>
      <w:r w:rsidR="00486FBD">
        <w:t xml:space="preserve">school admission, any category of exclusion, access to facilities or quality of </w:t>
      </w:r>
      <w:r>
        <w:t xml:space="preserve">their </w:t>
      </w:r>
      <w:r w:rsidR="00486FBD">
        <w:t xml:space="preserve">education. </w:t>
      </w:r>
      <w:r w:rsidR="007F6BD3">
        <w:t>T</w:t>
      </w:r>
      <w:r w:rsidR="00D875D5">
        <w:t xml:space="preserve">he act stops students and authoritive members of the school treating an individual different to others, degrading or humiliating an individual or victimising an individual based on certain personal characteristics. </w:t>
      </w:r>
      <w:r w:rsidR="00254BB2">
        <w:t xml:space="preserve">By fighting against discrimination and fighting towards equality schools hope to see progress in attainment levels and progress of students. </w:t>
      </w:r>
    </w:p>
    <w:p w14:paraId="738F9C6F" w14:textId="176F4AF2" w:rsidR="00592B7D" w:rsidRDefault="00DD4212" w:rsidP="00805D86">
      <w:pPr>
        <w:spacing w:line="360" w:lineRule="auto"/>
      </w:pPr>
      <w:r>
        <w:t xml:space="preserve">The Equality Act </w:t>
      </w:r>
      <w:r w:rsidR="003442FB">
        <w:t>2010</w:t>
      </w:r>
      <w:r>
        <w:t xml:space="preserve"> has a positive impact on learners </w:t>
      </w:r>
      <w:r w:rsidR="001B4CD0">
        <w:t>as it is working towards creating an inclusive education</w:t>
      </w:r>
      <w:r w:rsidR="002D2AF9">
        <w:t xml:space="preserve"> for all. All learners regardless of their personal characteristics should receive a</w:t>
      </w:r>
      <w:r w:rsidR="00F63BE1">
        <w:t>n</w:t>
      </w:r>
      <w:r w:rsidR="002D2AF9">
        <w:t xml:space="preserve"> equal and quality education, schools and local authorities work closely</w:t>
      </w:r>
      <w:r w:rsidR="008B32A9">
        <w:t xml:space="preserve"> to include all learners within the National Curriculum and provide adequate help and guidance to those students who need </w:t>
      </w:r>
      <w:r w:rsidR="00F63BE1">
        <w:t>I</w:t>
      </w:r>
      <w:r w:rsidR="008B32A9">
        <w:t>t</w:t>
      </w:r>
      <w:r w:rsidR="00F63BE1">
        <w:t xml:space="preserve"> (</w:t>
      </w:r>
      <w:r w:rsidR="00CB64A9">
        <w:t>Hepple, 2010</w:t>
      </w:r>
      <w:r w:rsidR="00F63BE1">
        <w:t>)</w:t>
      </w:r>
      <w:r w:rsidR="008B32A9">
        <w:t xml:space="preserve">. </w:t>
      </w:r>
    </w:p>
    <w:p w14:paraId="046DC4E3" w14:textId="0B39051E" w:rsidR="00BE2E35" w:rsidRDefault="008B32A9" w:rsidP="00805D86">
      <w:pPr>
        <w:spacing w:line="360" w:lineRule="auto"/>
      </w:pPr>
      <w:r>
        <w:t>The equality goals</w:t>
      </w:r>
      <w:r w:rsidR="00F63BE1">
        <w:t xml:space="preserve"> </w:t>
      </w:r>
      <w:r w:rsidR="00592B7D">
        <w:t>o</w:t>
      </w:r>
      <w:r>
        <w:t xml:space="preserve">f this act </w:t>
      </w:r>
      <w:r w:rsidR="00592B7D">
        <w:t xml:space="preserve">according to Lockwood and Henderson (2012) </w:t>
      </w:r>
      <w:r>
        <w:t xml:space="preserve">are to </w:t>
      </w:r>
      <w:r w:rsidR="002D2AF9">
        <w:t xml:space="preserve">narrow the gap of attendance between </w:t>
      </w:r>
      <w:r>
        <w:t>certain groups of students, to close attainment gaps between boys and girls, reduce bullying, teach students respect for their peers regardless of their characteristics and to reduce the number of homophobic incidents</w:t>
      </w:r>
      <w:r w:rsidR="002D2AF9">
        <w:t>. Promoting equality within schools will create a welcoming environment for all</w:t>
      </w:r>
      <w:r w:rsidR="00732520">
        <w:t xml:space="preserve"> students</w:t>
      </w:r>
      <w:r w:rsidR="002D2AF9">
        <w:t xml:space="preserve"> and prepare children for life in their community as adults</w:t>
      </w:r>
      <w:r w:rsidR="00325F73">
        <w:t xml:space="preserve"> and </w:t>
      </w:r>
      <w:r>
        <w:t>t</w:t>
      </w:r>
      <w:r w:rsidR="00A1133A">
        <w:t xml:space="preserve">he National Curriculum is working towards promoting inclusive practice from influence of the Equality Act. </w:t>
      </w:r>
    </w:p>
    <w:p w14:paraId="17EC7BB0" w14:textId="52AD5E66" w:rsidR="00362080" w:rsidRDefault="00362080" w:rsidP="00805D86">
      <w:pPr>
        <w:spacing w:line="360" w:lineRule="auto"/>
      </w:pPr>
      <w:r>
        <w:t xml:space="preserve">To practice inclusivity in schools there are strategies put into place that support diversity in schools. The hidden curriculum is a strategy used to promote inclusive practice, the hidden curriculum is a set </w:t>
      </w:r>
      <w:r>
        <w:lastRenderedPageBreak/>
        <w:t>of lessons that are unintentionally taught to convey social norms and values</w:t>
      </w:r>
      <w:r w:rsidR="00F63BE1">
        <w:t xml:space="preserve"> (</w:t>
      </w:r>
      <w:r w:rsidR="00834043">
        <w:t>Anyon, 1980</w:t>
      </w:r>
      <w:r w:rsidR="00F63BE1">
        <w:t>)</w:t>
      </w:r>
      <w:r>
        <w:t xml:space="preserve">. </w:t>
      </w:r>
      <w:r w:rsidR="009E6110">
        <w:t xml:space="preserve">The hidden curriculum is a part of inclusive practice as it helps shape student perspectives on </w:t>
      </w:r>
      <w:r w:rsidR="00CD205D">
        <w:t>issues with gender, culture, disability and social class.</w:t>
      </w:r>
      <w:r w:rsidR="00942332">
        <w:t xml:space="preserve"> </w:t>
      </w:r>
      <w:r w:rsidR="007E5E2E">
        <w:t xml:space="preserve">The method of teaching the hidden curriculum prevails students opinions and morals of equality and diversity. If schools promote the importance of accepting diversity students will foster this perspective as it is what they have learned is morally appropriate. </w:t>
      </w:r>
      <w:r w:rsidR="00DB2CE1">
        <w:t xml:space="preserve">Sparks (1994) suggests that If teachers show acceptance and involvement of different cultures, race, genders and other personal characteristics of each student, then this can help improve students opinions on acceptance of diversity in education and the community. </w:t>
      </w:r>
      <w:r w:rsidR="006317D9">
        <w:t>The hidden curriculum also works against creating an inclusive practice by gender separating students in subjects such as physical Education. In Physical education girls are required to undertake different activities to boys such as dance and netball, compared to activities such as football and cricket which are provided for boys</w:t>
      </w:r>
      <w:r w:rsidR="00C5657D">
        <w:t xml:space="preserve"> (Bennett and LeCompte, 1990)</w:t>
      </w:r>
      <w:r w:rsidR="006317D9">
        <w:t xml:space="preserve">. </w:t>
      </w:r>
    </w:p>
    <w:p w14:paraId="1DAB3BEF" w14:textId="18587D0D" w:rsidR="00362080" w:rsidRDefault="00362080" w:rsidP="00805D86">
      <w:pPr>
        <w:spacing w:line="360" w:lineRule="auto"/>
      </w:pPr>
      <w:r>
        <w:t xml:space="preserve">The learner voice formally known as school council, is another strategy that schools emphasise to encourage an inclusive environment.  </w:t>
      </w:r>
      <w:r w:rsidR="00C14DDE">
        <w:t>Carlton primary school (2018) use the strategy of s</w:t>
      </w:r>
      <w:r>
        <w:t>chool council</w:t>
      </w:r>
      <w:r w:rsidR="00C14DDE">
        <w:t>s to promote inclusive practice through the school. School council</w:t>
      </w:r>
      <w:r>
        <w:t xml:space="preserve"> is made up of a group of students who have been selected by their peers to voice students opinions. </w:t>
      </w:r>
      <w:r w:rsidR="00C14DDE">
        <w:t xml:space="preserve">This strategy </w:t>
      </w:r>
      <w:r>
        <w:t>give</w:t>
      </w:r>
      <w:r w:rsidR="00C14DDE">
        <w:t xml:space="preserve">s </w:t>
      </w:r>
      <w:r>
        <w:t xml:space="preserve">students an opportunity to voice their opinions on issues and requests within the school to help improve their learning experience. </w:t>
      </w:r>
      <w:r w:rsidR="00C14DDE">
        <w:t>T</w:t>
      </w:r>
      <w:r>
        <w:t xml:space="preserve">he </w:t>
      </w:r>
      <w:r w:rsidR="00C14DDE">
        <w:t>startegy</w:t>
      </w:r>
      <w:r>
        <w:t xml:space="preserve"> aims to encourage student participation</w:t>
      </w:r>
      <w:r w:rsidR="00A753B7">
        <w:t>, this way all students from diverse backgrounds and with different abilities and characteristics can become involved in their education and have their say on the changes the school can make to make it a better place</w:t>
      </w:r>
      <w:r w:rsidR="00C14DDE">
        <w:t xml:space="preserve"> (Cotmore, 2004) </w:t>
      </w:r>
    </w:p>
    <w:p w14:paraId="342703EA" w14:textId="75F102C1" w:rsidR="0070229E" w:rsidRPr="007E5E2E" w:rsidRDefault="00362080" w:rsidP="00805D86">
      <w:pPr>
        <w:spacing w:line="360" w:lineRule="auto"/>
      </w:pPr>
      <w:r>
        <w:t xml:space="preserve">Free school meals and breakfast clubs are </w:t>
      </w:r>
      <w:r w:rsidR="00DD1586">
        <w:t>another strategy thought t</w:t>
      </w:r>
      <w:r w:rsidR="00A753B7">
        <w:t xml:space="preserve">o also help create inclusive education. By introducing free breakfast gives every child an academic chance to succeed. </w:t>
      </w:r>
      <w:r w:rsidR="00AB6F36">
        <w:t>B</w:t>
      </w:r>
      <w:r w:rsidR="00A753B7">
        <w:t>y ensuring all students have breakfast is</w:t>
      </w:r>
      <w:r w:rsidR="00742A59">
        <w:t xml:space="preserve"> allowing them to fuel themselves up with energy to</w:t>
      </w:r>
      <w:r w:rsidR="00A753B7">
        <w:t xml:space="preserve"> giv</w:t>
      </w:r>
      <w:r w:rsidR="00742A59">
        <w:t>e them a kick start to the day</w:t>
      </w:r>
      <w:r w:rsidR="005D1577">
        <w:t xml:space="preserve"> (Gorad, 2012)</w:t>
      </w:r>
      <w:r w:rsidR="00A753B7">
        <w:t>. S</w:t>
      </w:r>
      <w:r w:rsidR="00C14DDE">
        <w:t>wansea council (2018)</w:t>
      </w:r>
      <w:r w:rsidR="00A753B7">
        <w:t xml:space="preserve"> have </w:t>
      </w:r>
      <w:r w:rsidR="00C14DDE">
        <w:t xml:space="preserve">identified </w:t>
      </w:r>
      <w:r w:rsidR="00A753B7">
        <w:t xml:space="preserve">that many children come to school in the mornings without having breakfast which can be due to parents work pattern, poverty, etcetera. By giving students the opportunity to receive a free breakfast is in the best interests of their well-being and academic performance. Free school meals have a similar impact to breakfast clubs, children are offered a free hot meal and is subsequent to the child’s </w:t>
      </w:r>
      <w:r w:rsidR="00742A59">
        <w:t>guardians</w:t>
      </w:r>
      <w:r w:rsidR="00A753B7">
        <w:t xml:space="preserve"> income. Free school meals prioritise children who come from low-income families to ensure that they have at</w:t>
      </w:r>
      <w:r w:rsidR="000943CC">
        <w:t xml:space="preserve"> </w:t>
      </w:r>
      <w:r w:rsidR="00A753B7">
        <w:t xml:space="preserve">least one healthy meal </w:t>
      </w:r>
      <w:r w:rsidR="000943CC">
        <w:t>to give them energy to perform well in school</w:t>
      </w:r>
      <w:r w:rsidR="005D1577">
        <w:t xml:space="preserve"> (Hobbs and Vignoles, 2010)</w:t>
      </w:r>
    </w:p>
    <w:p w14:paraId="3C480092" w14:textId="77777777" w:rsidR="00325F73" w:rsidRDefault="003560FD" w:rsidP="00805D86">
      <w:pPr>
        <w:spacing w:line="360" w:lineRule="auto"/>
      </w:pPr>
      <w:r>
        <w:lastRenderedPageBreak/>
        <w:t xml:space="preserve">For </w:t>
      </w:r>
      <w:r w:rsidR="00CB246D">
        <w:t xml:space="preserve">the National Curriculum to incorporate equal and diverse values schools must think about its students social, physical, intellectual, cultural and emotional needs. </w:t>
      </w:r>
      <w:r w:rsidR="004759BC">
        <w:t xml:space="preserve">Equality and diversity </w:t>
      </w:r>
      <w:r w:rsidR="00933AF5">
        <w:t>are</w:t>
      </w:r>
      <w:r w:rsidR="004759BC">
        <w:t xml:space="preserve"> the idea of accept</w:t>
      </w:r>
      <w:r w:rsidR="00E3702A">
        <w:t>ance.</w:t>
      </w:r>
      <w:r w:rsidR="004759BC">
        <w:t xml:space="preserve"> </w:t>
      </w:r>
      <w:r w:rsidR="00E3702A">
        <w:t>S</w:t>
      </w:r>
      <w:r w:rsidR="004759BC">
        <w:t xml:space="preserve">tudents should be treated </w:t>
      </w:r>
      <w:r w:rsidR="00933AF5">
        <w:t>equally,</w:t>
      </w:r>
      <w:r w:rsidR="004759BC">
        <w:t xml:space="preserve"> and their differences should be recognised and respected to create a welcoming environment which is inclusive of all students and staff</w:t>
      </w:r>
      <w:r w:rsidR="009F24C3">
        <w:t xml:space="preserve"> (Sparks,1994)</w:t>
      </w:r>
      <w:r w:rsidR="004759BC">
        <w:t xml:space="preserve">. </w:t>
      </w:r>
    </w:p>
    <w:p w14:paraId="50FF286C" w14:textId="6F53585A" w:rsidR="007C5240" w:rsidRDefault="00150648" w:rsidP="00805D86">
      <w:pPr>
        <w:spacing w:line="360" w:lineRule="auto"/>
      </w:pPr>
      <w:r w:rsidRPr="0098359E">
        <w:t xml:space="preserve">To create an inclusive National </w:t>
      </w:r>
      <w:r w:rsidR="00805D86" w:rsidRPr="0098359E">
        <w:t>Curriculum,</w:t>
      </w:r>
      <w:r w:rsidRPr="0098359E">
        <w:t xml:space="preserve"> it must first be designed so that it is accessible for a diverse range of learners. Teachers must recognise their students needs and adjust their teaching methods and materials accordingly to ensure all students are included.</w:t>
      </w:r>
      <w:r w:rsidR="009F24C3">
        <w:t xml:space="preserve"> An article written by Harriott and Martin (2014)</w:t>
      </w:r>
      <w:r w:rsidRPr="0098359E">
        <w:t xml:space="preserve"> </w:t>
      </w:r>
      <w:r w:rsidR="009F24C3">
        <w:t>addresses the need for t</w:t>
      </w:r>
      <w:r w:rsidR="00012982" w:rsidRPr="0098359E">
        <w:t xml:space="preserve">he National Curriculum </w:t>
      </w:r>
      <w:r w:rsidR="009F24C3">
        <w:t xml:space="preserve">to be </w:t>
      </w:r>
      <w:r w:rsidR="00012982" w:rsidRPr="0098359E">
        <w:t xml:space="preserve">accessible for its </w:t>
      </w:r>
      <w:r w:rsidR="0098359E" w:rsidRPr="0098359E">
        <w:t>learner</w:t>
      </w:r>
      <w:r w:rsidR="001B390A">
        <w:t xml:space="preserve"> by ensuring that learning materials are available visually, aura</w:t>
      </w:r>
      <w:r w:rsidR="0050262C">
        <w:t>l</w:t>
      </w:r>
      <w:r w:rsidR="001B390A">
        <w:t>l</w:t>
      </w:r>
      <w:r w:rsidR="0050262C">
        <w:t>y</w:t>
      </w:r>
      <w:r w:rsidR="001B390A">
        <w:t xml:space="preserve"> and text-based to accommodate for all learning styles and abilities, whilst also including scenarios that show different perspectives on culture, race, disabilities and gender. </w:t>
      </w:r>
      <w:r w:rsidR="007C5240">
        <w:t xml:space="preserve">Schools must provide ramps, automatic doors and wheel-chair friendly activities to allow students who require wheelchairs to fully access the education opportunities available. Blind or partially sighted students must be provided with braille text or sat in a position where they are able to see sufficiently. Deaf </w:t>
      </w:r>
      <w:r w:rsidR="00AB6F36">
        <w:t xml:space="preserve">or partially hearing </w:t>
      </w:r>
      <w:r w:rsidR="007C5240">
        <w:t>students must be able to use audio</w:t>
      </w:r>
      <w:r w:rsidR="00AB6F36">
        <w:t xml:space="preserve"> or visual</w:t>
      </w:r>
      <w:r w:rsidR="007C5240">
        <w:t xml:space="preserve"> aids to help them</w:t>
      </w:r>
      <w:r w:rsidR="00AB6F36">
        <w:t xml:space="preserve"> understand the content being delivered, teachers</w:t>
      </w:r>
      <w:r w:rsidR="007C5240">
        <w:t xml:space="preserve"> should </w:t>
      </w:r>
      <w:r w:rsidR="00AB6F36">
        <w:t>understand</w:t>
      </w:r>
      <w:r w:rsidR="007C5240">
        <w:t xml:space="preserve"> </w:t>
      </w:r>
      <w:r w:rsidR="00AB6F36">
        <w:t>these needs beforehand in order to arrange the correct support for the student for the lesson</w:t>
      </w:r>
      <w:r w:rsidR="00834043">
        <w:t xml:space="preserve"> (Ball and Tyson, 2011)</w:t>
      </w:r>
      <w:r w:rsidR="00AB6F36">
        <w:t xml:space="preserve">. </w:t>
      </w:r>
    </w:p>
    <w:p w14:paraId="1049A90C" w14:textId="4AF30E74" w:rsidR="00DF0729" w:rsidRPr="00DF0729" w:rsidRDefault="00A53F5C" w:rsidP="00805D86">
      <w:pPr>
        <w:spacing w:line="360" w:lineRule="auto"/>
        <w:rPr>
          <w:highlight w:val="yellow"/>
        </w:rPr>
      </w:pPr>
      <w:r w:rsidRPr="00AB6F36">
        <w:t>T</w:t>
      </w:r>
      <w:r w:rsidR="00150648" w:rsidRPr="00AB6F36">
        <w:t xml:space="preserve">he curriculum should also be designed to be appropriate for students. </w:t>
      </w:r>
      <w:r w:rsidR="00AA6F0E" w:rsidRPr="00AB6F36">
        <w:t xml:space="preserve">The curriculum must be designed so that it engages all students and recognises diversity within the classroom. Teachers must recognise that students </w:t>
      </w:r>
      <w:r w:rsidR="005902D0" w:rsidRPr="00AB6F36">
        <w:t>develop</w:t>
      </w:r>
      <w:r w:rsidR="00AA6F0E" w:rsidRPr="00AB6F36">
        <w:t xml:space="preserve"> certain skills at different paces and should not rush students but rather encourage their performance and provide extra support if felt necessary.</w:t>
      </w:r>
      <w:r w:rsidR="00AA6F0E">
        <w:t xml:space="preserve"> </w:t>
      </w:r>
      <w:r w:rsidR="009F24C3">
        <w:t xml:space="preserve">King and Hollins </w:t>
      </w:r>
      <w:r w:rsidR="00834043">
        <w:t>(</w:t>
      </w:r>
      <w:r w:rsidR="009F24C3">
        <w:t xml:space="preserve">1997) highlight how teachers can prepare for diversity within the classroom. </w:t>
      </w:r>
      <w:r w:rsidR="00AB6F36">
        <w:t>Teachers must recognise that students come from diverse backgrounds and foster different cultures, this can be accommodated by incorporating different religions values and beliefs into the lessons. This can also encourage students to become more accepting of diversity by gaining and in-depth understanding of the cont</w:t>
      </w:r>
      <w:r w:rsidR="00AB6F36" w:rsidRPr="00DF0729">
        <w:t>ent.  For some students English may not be their first language</w:t>
      </w:r>
      <w:r w:rsidR="007E5E2E" w:rsidRPr="00DF0729">
        <w:t xml:space="preserve">, </w:t>
      </w:r>
      <w:r w:rsidR="00F109A0" w:rsidRPr="00DF0729">
        <w:t xml:space="preserve">teachers can aid this barrier by assigning a buddy to help the student understand basic English such as directions and bus routes. Visual aids and hand gestures should be used when </w:t>
      </w:r>
      <w:r w:rsidR="00DF0729" w:rsidRPr="00DF0729">
        <w:t>possible,</w:t>
      </w:r>
      <w:r w:rsidR="00F109A0" w:rsidRPr="00DF0729">
        <w:t xml:space="preserve"> so the student can create an understanding</w:t>
      </w:r>
      <w:r w:rsidR="00DF0729" w:rsidRPr="00DF0729">
        <w:t xml:space="preserve"> through graphs, charts and pictures</w:t>
      </w:r>
      <w:r w:rsidR="00F109A0" w:rsidRPr="00DF0729">
        <w:t xml:space="preserve"> if they do not understand what the teacher is </w:t>
      </w:r>
      <w:r w:rsidR="00DF0729" w:rsidRPr="00DF0729">
        <w:t>saying. Encouraging the student to express their own cultural values can help promote acceptance and understanding of different cultures amongst their peers</w:t>
      </w:r>
      <w:r w:rsidR="009F24C3">
        <w:t>.</w:t>
      </w:r>
      <w:r w:rsidR="00DF0729" w:rsidRPr="00DF0729">
        <w:t xml:space="preserve"> </w:t>
      </w:r>
    </w:p>
    <w:p w14:paraId="79B72615" w14:textId="18AFD98A" w:rsidR="00F300F1" w:rsidRDefault="00A40FE8" w:rsidP="00805D86">
      <w:pPr>
        <w:spacing w:line="360" w:lineRule="auto"/>
      </w:pPr>
      <w:r>
        <w:lastRenderedPageBreak/>
        <w:t>Incorporating diversity into the curriculum can be done with the correct strategies. Learning styles of all students must be identified in order to accommodate the appropriate materials for them to achieve their full academic potential</w:t>
      </w:r>
      <w:r w:rsidR="00933AF5">
        <w:t xml:space="preserve"> using the VARK model</w:t>
      </w:r>
      <w:r>
        <w:t xml:space="preserve">. </w:t>
      </w:r>
      <w:r w:rsidR="008154F7">
        <w:t xml:space="preserve">The VARK model was created by Fleming and Wills (1992) and is used to reflect students learning information using four </w:t>
      </w:r>
      <w:r w:rsidR="00F300F1">
        <w:t>d</w:t>
      </w:r>
      <w:r w:rsidR="008154F7">
        <w:t>ifferent modalities</w:t>
      </w:r>
      <w:r w:rsidR="00ED6B68">
        <w:t xml:space="preserve"> visual, aural, kinaesthetic and reading/writing</w:t>
      </w:r>
      <w:r w:rsidR="008154F7">
        <w:t xml:space="preserve">. </w:t>
      </w:r>
      <w:r>
        <w:t>According t</w:t>
      </w:r>
      <w:r w:rsidR="00F300F1">
        <w:t xml:space="preserve">o Kolb and Kolb (2005) </w:t>
      </w:r>
      <w:r>
        <w:t xml:space="preserve">every student learns </w:t>
      </w:r>
      <w:r w:rsidR="006E01FF">
        <w:t>differently,</w:t>
      </w:r>
      <w:r w:rsidR="00D3194F">
        <w:t xml:space="preserve"> and this can be identified with a personal learning style. </w:t>
      </w:r>
    </w:p>
    <w:p w14:paraId="5371DA4B" w14:textId="23692028" w:rsidR="00ED6B68" w:rsidRDefault="00D3194F" w:rsidP="00805D86">
      <w:pPr>
        <w:spacing w:line="360" w:lineRule="auto"/>
      </w:pPr>
      <w:r>
        <w:t xml:space="preserve">The </w:t>
      </w:r>
      <w:r w:rsidR="00ED6B68">
        <w:t xml:space="preserve">visual learning style is used to reflect learners who learn best from diagrams, charts and graphs as a way of displaying information. Aural learners </w:t>
      </w:r>
      <w:r w:rsidR="00AE4323">
        <w:t>prefer</w:t>
      </w:r>
      <w:r w:rsidR="00ED6B68">
        <w:t xml:space="preserve"> learning information that is spoken or heard, these learners perceive information best through discussions, lectures, radio and web chat. </w:t>
      </w:r>
      <w:r w:rsidR="002D2AF0">
        <w:t>Reading/writing learners prefer text-based information, they enjoy learning by texts-books, essays and PowerPoints</w:t>
      </w:r>
      <w:r w:rsidR="00F300F1">
        <w:t xml:space="preserve"> (Kolb and Kolb, 2012)</w:t>
      </w:r>
      <w:r w:rsidR="002D2AF0">
        <w:t>.</w:t>
      </w:r>
      <w:r w:rsidR="006656A4">
        <w:t xml:space="preserve"> </w:t>
      </w:r>
      <w:r w:rsidR="00AE4323">
        <w:t xml:space="preserve">Kinaesthetic learners prefer learning by experience and practice, with activities where they get to move around instead of sitting still in one place. Fleming and Mills (1992, pp.140) suggest that people who prefer this style of learning are connected to reality by personal experiences, examples and simulation. </w:t>
      </w:r>
      <w:r w:rsidR="002A54D1">
        <w:t>To discover a students learning style they are required to complete a multiple- choice questionnaire based on the four learning styles. The learning style which has the highest amount of ticks highlights the student learning preference however, sometimes the learning categories can result in an equal score. If this occurs this highlights the student as having a</w:t>
      </w:r>
      <w:r w:rsidR="00447B28">
        <w:t xml:space="preserve"> multimodality. Having a multimodal learning preference displays that the learner has flexibility in their learning style for example; the learner can learn best through reading texts but also enjoy learning through simulation and experience</w:t>
      </w:r>
      <w:r w:rsidR="00F300F1">
        <w:t xml:space="preserve"> (</w:t>
      </w:r>
      <w:r w:rsidR="00F300F1">
        <w:rPr>
          <w:rFonts w:ascii="Arial" w:hAnsi="Arial" w:cs="Arial"/>
          <w:color w:val="222222"/>
          <w:sz w:val="20"/>
          <w:szCs w:val="20"/>
          <w:shd w:val="clear" w:color="auto" w:fill="FFFFFF"/>
        </w:rPr>
        <w:t>Akkoyunlu and Yilmaz-Soylu, 2005)</w:t>
      </w:r>
      <w:r w:rsidR="00447B28">
        <w:t xml:space="preserve">. </w:t>
      </w:r>
    </w:p>
    <w:p w14:paraId="7BC9F862" w14:textId="60D3476C" w:rsidR="00D3194F" w:rsidRDefault="00F50FB9" w:rsidP="00805D86">
      <w:pPr>
        <w:spacing w:line="360" w:lineRule="auto"/>
      </w:pPr>
      <w:r w:rsidRPr="00325F73">
        <w:t xml:space="preserve">Section 4 under </w:t>
      </w:r>
      <w:r w:rsidR="00A77F7D" w:rsidRPr="00325F73">
        <w:t>the National Curriculum Framework for key stage 1 and 4</w:t>
      </w:r>
      <w:r w:rsidR="009954A0" w:rsidRPr="00325F73">
        <w:t xml:space="preserve"> (written by the </w:t>
      </w:r>
      <w:r w:rsidR="00325F73">
        <w:t>D</w:t>
      </w:r>
      <w:r w:rsidR="009954A0" w:rsidRPr="00325F73">
        <w:t xml:space="preserve">epartment of </w:t>
      </w:r>
      <w:r w:rsidR="00325F73">
        <w:t>E</w:t>
      </w:r>
      <w:r w:rsidR="009954A0" w:rsidRPr="00325F73">
        <w:t>ducation, 2018)</w:t>
      </w:r>
      <w:r w:rsidRPr="00325F73">
        <w:t>,</w:t>
      </w:r>
      <w:r w:rsidR="00A77F7D" w:rsidRPr="00325F73">
        <w:t xml:space="preserve"> </w:t>
      </w:r>
      <w:r w:rsidRPr="00325F73">
        <w:t>describes how schools can ensure they are practicing inclusion throughout the curriculu</w:t>
      </w:r>
      <w:r w:rsidR="007A70CC" w:rsidRPr="00325F73">
        <w:t xml:space="preserve">m. The National Curriculum </w:t>
      </w:r>
      <w:r w:rsidR="00184B40" w:rsidRPr="00325F73">
        <w:t>makes it clear that teachers and staff should abide by their duties under the Equality Act to treat every chid equally and value their worth and ensure all children have equal access to education opportunities offered by the school. This act also applies that students must not be discriminated against and fairness and justice must be promoted throughout the school, this will encourage inclusion in all areas of the education system. T</w:t>
      </w:r>
      <w:r w:rsidR="007A70CC" w:rsidRPr="00325F73">
        <w:t xml:space="preserve">eachers </w:t>
      </w:r>
      <w:r w:rsidR="003D7FD5" w:rsidRPr="00325F73">
        <w:t xml:space="preserve">are also required to </w:t>
      </w:r>
      <w:r w:rsidR="007A70CC" w:rsidRPr="00325F73">
        <w:t xml:space="preserve">set high standards for all student to coincide with their academic ability, whilst also stretching work for students with higher academic ability and ensuring the correct support and materials are available for those from disadvantaged backgrounds. </w:t>
      </w:r>
      <w:r w:rsidR="003D7FD5" w:rsidRPr="00325F73">
        <w:t xml:space="preserve">With many children with special and additional learning needs being integrated into mainstream schools the National Curriculum requires that teachers make their best efforts to remove barriers that could potentially interfere with a student’s learning experience, this will certify that students with SEN and ALN feel included amongst their peers. </w:t>
      </w:r>
      <w:r w:rsidR="00184B40" w:rsidRPr="00325F73">
        <w:t xml:space="preserve">Information on how to support children with learning needs is available from </w:t>
      </w:r>
      <w:r w:rsidR="00184B40" w:rsidRPr="00325F73">
        <w:lastRenderedPageBreak/>
        <w:t xml:space="preserve">the Code of </w:t>
      </w:r>
      <w:r w:rsidR="003D7FD5" w:rsidRPr="00325F73">
        <w:t>Practice and</w:t>
      </w:r>
      <w:r w:rsidR="00184B40" w:rsidRPr="00325F73">
        <w:t xml:space="preserve"> can guide teachers on the correct methods to remove barriers in education </w:t>
      </w:r>
      <w:r w:rsidR="003D7FD5" w:rsidRPr="00325F73">
        <w:t>to promote inclusive practice</w:t>
      </w:r>
      <w:r w:rsidR="00325F73" w:rsidRPr="00325F73">
        <w:t xml:space="preserve"> (Ainscow et al, 2006)</w:t>
      </w:r>
      <w:r w:rsidR="00184B40" w:rsidRPr="00325F73">
        <w:t>.</w:t>
      </w:r>
      <w:r w:rsidR="00184B40">
        <w:t xml:space="preserve"> </w:t>
      </w:r>
    </w:p>
    <w:p w14:paraId="7584E515" w14:textId="50C36920" w:rsidR="005B69A1" w:rsidRDefault="00C5657D" w:rsidP="00805D86">
      <w:pPr>
        <w:spacing w:line="360" w:lineRule="auto"/>
      </w:pPr>
      <w:r>
        <w:t xml:space="preserve">Conferring to the Inclusive schools network (2015) inclusive practice has been well received by schools and communities and is considered beneficial to students well-being and academic studies. </w:t>
      </w:r>
      <w:r w:rsidR="003D7FD5">
        <w:t>The benefits of an inclusive practice are vast with negatives of inclusivity being very few and far between. All students learning together with different cultural values and abilities allow diverse friendships to be formed and children gain a</w:t>
      </w:r>
      <w:r w:rsidR="00C424A0">
        <w:t xml:space="preserve"> greater sense of</w:t>
      </w:r>
      <w:r w:rsidR="003D7FD5">
        <w:t xml:space="preserve"> understanding and appreciation of diversity from their peers. </w:t>
      </w:r>
      <w:r w:rsidR="00C424A0">
        <w:t>Inclusive practice also enables greater access to the curriculum taking a differentiation approach, making it readily available for all students regardless of their personal characteristics</w:t>
      </w:r>
      <w:r w:rsidR="00C14DDE">
        <w:t xml:space="preserve"> (Florian, 2015, p.33)</w:t>
      </w:r>
      <w:r w:rsidR="00C424A0">
        <w:t xml:space="preserve">. </w:t>
      </w:r>
    </w:p>
    <w:p w14:paraId="40E884C0" w14:textId="1085DEEE" w:rsidR="00C424A0" w:rsidRDefault="00C424A0" w:rsidP="00805D86">
      <w:pPr>
        <w:spacing w:line="360" w:lineRule="auto"/>
      </w:pPr>
      <w:r>
        <w:t>The drawbacks of creating inclusive practice include funding, lack of resources and coping strategies. Not all schools receive an adequate amount of funding to provide support and facilities for their diverse students</w:t>
      </w:r>
      <w:r w:rsidR="00CB64A9">
        <w:t xml:space="preserve"> (Williams et al, 2005, p. 120)</w:t>
      </w:r>
      <w:r>
        <w:t xml:space="preserve">. </w:t>
      </w:r>
      <w:r w:rsidR="00A753B7">
        <w:t>Schools</w:t>
      </w:r>
      <w:r>
        <w:t xml:space="preserve"> require extra support staff, materials and resources but quite sufficiently do not have the funding to supply these for their students. In some cases, students who have additional education</w:t>
      </w:r>
      <w:r w:rsidR="008C7EE7">
        <w:t>al</w:t>
      </w:r>
      <w:r>
        <w:t xml:space="preserve"> needs or disabilities take up more of the teachers time if there is no support staff in the classroom, this can hinder other students education as the teacher does not have enough time to facilitate to all students needs. Lastly, coping strategies are needed to be taught to teachers to help them understand how to deal with students who need extra support. Teachers need to learn how to give support to students with learning needs, emotional issues and disabilities</w:t>
      </w:r>
      <w:r w:rsidR="00CB64A9">
        <w:t xml:space="preserve"> (</w:t>
      </w:r>
      <w:r w:rsidR="00CB64A9">
        <w:rPr>
          <w:rFonts w:ascii="Arial" w:hAnsi="Arial" w:cs="Arial"/>
          <w:color w:val="222222"/>
          <w:sz w:val="20"/>
          <w:szCs w:val="20"/>
          <w:shd w:val="clear" w:color="auto" w:fill="FFFFFF"/>
        </w:rPr>
        <w:t>Coutsocostas</w:t>
      </w:r>
      <w:r w:rsidR="00CB64A9">
        <w:rPr>
          <w:rFonts w:ascii="Arial" w:hAnsi="Arial" w:cs="Arial"/>
          <w:color w:val="222222"/>
          <w:sz w:val="20"/>
          <w:szCs w:val="20"/>
          <w:shd w:val="clear" w:color="auto" w:fill="FFFFFF"/>
        </w:rPr>
        <w:t xml:space="preserve"> and Alborz, 2010)</w:t>
      </w:r>
      <w:r>
        <w:t>.</w:t>
      </w:r>
      <w:r w:rsidR="005902D0">
        <w:t xml:space="preserve"> </w:t>
      </w:r>
    </w:p>
    <w:p w14:paraId="5BEEBB61" w14:textId="77777777" w:rsidR="00805D86" w:rsidRDefault="003442FB" w:rsidP="00805D86">
      <w:pPr>
        <w:spacing w:line="360" w:lineRule="auto"/>
      </w:pPr>
      <w:r>
        <w:t>In conclusion Inclusive practice is necessary and rightful of all students to make them feel a sense of belonging to their community and to access their right academic opportunities regardless of any personal characteristic.</w:t>
      </w:r>
      <w:r w:rsidR="001E3F26">
        <w:t xml:space="preserve"> Inclusive education </w:t>
      </w:r>
      <w:r w:rsidR="009E0227">
        <w:t>can benefit students aswell as schools and communities, however more research is needed to identify the ways in which students can be included regardless of their characteristics.</w:t>
      </w:r>
      <w:r w:rsidR="005A1974">
        <w:t xml:space="preserve"> </w:t>
      </w:r>
      <w:r w:rsidR="005B69A1">
        <w:t xml:space="preserve">From the case study by Humphrey and Lewis (2008) more research </w:t>
      </w:r>
      <w:r w:rsidR="00757D21">
        <w:t>is needed on inclusion for SEN students, with the high risks of bullying and social exclusion</w:t>
      </w:r>
      <w:r w:rsidR="00BA7360">
        <w:t xml:space="preserve">. </w:t>
      </w:r>
      <w:r w:rsidR="005A1974">
        <w:t xml:space="preserve">The introduction of policies and legislation protecting individuals personal characteristics to ensure they are included within society have certainly helped with inclusive practice. The Equality Act 2010 </w:t>
      </w:r>
      <w:r w:rsidR="00BA7360">
        <w:t xml:space="preserve">has made in unlawful for students to be discriminated against by teachers, school staff and their peers. </w:t>
      </w:r>
      <w:r w:rsidR="005A1974">
        <w:t>The curriculum now requires that all students must be accommodated in</w:t>
      </w:r>
      <w:r w:rsidR="00BA7360">
        <w:t xml:space="preserve"> mainstream</w:t>
      </w:r>
      <w:r w:rsidR="005A1974">
        <w:t xml:space="preserve"> schools and given extra support if necessary.</w:t>
      </w:r>
      <w:r w:rsidR="00BA7360">
        <w:t xml:space="preserve"> The code of practice for children with SEN has helped guide teachers and local authorities on how to include and cater for all students so that they can access the full curriculum.</w:t>
      </w:r>
    </w:p>
    <w:p w14:paraId="3CB73E5F" w14:textId="01E22694" w:rsidR="00805D86" w:rsidRPr="00805D86" w:rsidRDefault="00805D86" w:rsidP="00805D86">
      <w:pPr>
        <w:spacing w:line="360" w:lineRule="auto"/>
      </w:pPr>
      <w:bookmarkStart w:id="0" w:name="_GoBack"/>
      <w:bookmarkEnd w:id="0"/>
      <w:r>
        <w:rPr>
          <w:rFonts w:ascii="Arial" w:hAnsi="Arial" w:cs="Arial"/>
          <w:color w:val="222222"/>
          <w:sz w:val="20"/>
          <w:szCs w:val="20"/>
          <w:shd w:val="clear" w:color="auto" w:fill="FFFFFF"/>
        </w:rPr>
        <w:lastRenderedPageBreak/>
        <w:t>Ainscow, M., Booth, T. and Dyson, A. (2006) </w:t>
      </w:r>
      <w:r>
        <w:rPr>
          <w:rFonts w:ascii="Arial" w:hAnsi="Arial" w:cs="Arial"/>
          <w:i/>
          <w:iCs/>
          <w:color w:val="222222"/>
          <w:sz w:val="20"/>
          <w:szCs w:val="20"/>
          <w:shd w:val="clear" w:color="auto" w:fill="FFFFFF"/>
        </w:rPr>
        <w:t>Improving schools, developing inclusion</w:t>
      </w:r>
      <w:r>
        <w:rPr>
          <w:rFonts w:ascii="Arial" w:hAnsi="Arial" w:cs="Arial"/>
          <w:color w:val="222222"/>
          <w:sz w:val="20"/>
          <w:szCs w:val="20"/>
          <w:shd w:val="clear" w:color="auto" w:fill="FFFFFF"/>
        </w:rPr>
        <w:t>. Routledge.</w:t>
      </w:r>
    </w:p>
    <w:p w14:paraId="5CE0A4BE"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t xml:space="preserve">Akkoyunlu, B. and </w:t>
      </w:r>
      <w:bookmarkStart w:id="1" w:name="_Hlk531466567"/>
      <w:r w:rsidRPr="002F36CF">
        <w:rPr>
          <w:rFonts w:cs="Arial"/>
          <w:color w:val="222222"/>
          <w:shd w:val="clear" w:color="auto" w:fill="FFFFFF"/>
        </w:rPr>
        <w:t>Yilmaz-Soylu</w:t>
      </w:r>
      <w:bookmarkEnd w:id="1"/>
      <w:r w:rsidRPr="002F36CF">
        <w:rPr>
          <w:rFonts w:cs="Arial"/>
          <w:color w:val="222222"/>
          <w:shd w:val="clear" w:color="auto" w:fill="FFFFFF"/>
        </w:rPr>
        <w:t>, M. (2008) A study of student's perceptions in a blended learning environment based on different learning styles. </w:t>
      </w:r>
      <w:r w:rsidRPr="002F36CF">
        <w:rPr>
          <w:rFonts w:cs="Arial"/>
          <w:i/>
          <w:iCs/>
          <w:color w:val="222222"/>
          <w:shd w:val="clear" w:color="auto" w:fill="FFFFFF"/>
        </w:rPr>
        <w:t>Educational Technology &amp; Society</w:t>
      </w:r>
      <w:r w:rsidRPr="002F36CF">
        <w:rPr>
          <w:rFonts w:cs="Arial"/>
          <w:color w:val="222222"/>
          <w:shd w:val="clear" w:color="auto" w:fill="FFFFFF"/>
        </w:rPr>
        <w:t>, </w:t>
      </w:r>
      <w:r w:rsidRPr="002F36CF">
        <w:rPr>
          <w:rFonts w:cs="Arial"/>
          <w:i/>
          <w:iCs/>
          <w:color w:val="222222"/>
          <w:shd w:val="clear" w:color="auto" w:fill="FFFFFF"/>
        </w:rPr>
        <w:t>11</w:t>
      </w:r>
      <w:r w:rsidRPr="002F36CF">
        <w:rPr>
          <w:rFonts w:cs="Arial"/>
          <w:color w:val="222222"/>
          <w:shd w:val="clear" w:color="auto" w:fill="FFFFFF"/>
        </w:rPr>
        <w:t>(1), pp.183-188.</w:t>
      </w:r>
    </w:p>
    <w:p w14:paraId="311CEBE2" w14:textId="77777777" w:rsidR="00805D86" w:rsidRDefault="00805D86" w:rsidP="00805D86">
      <w:pPr>
        <w:rPr>
          <w:rFonts w:ascii="Arial" w:hAnsi="Arial" w:cs="Arial"/>
          <w:color w:val="222222"/>
          <w:sz w:val="20"/>
          <w:szCs w:val="20"/>
          <w:shd w:val="clear" w:color="auto" w:fill="FFFFFF"/>
        </w:rPr>
      </w:pPr>
      <w:r>
        <w:rPr>
          <w:rFonts w:ascii="Arial" w:hAnsi="Arial" w:cs="Arial"/>
          <w:color w:val="222222"/>
          <w:sz w:val="20"/>
          <w:szCs w:val="20"/>
          <w:shd w:val="clear" w:color="auto" w:fill="FFFFFF"/>
        </w:rPr>
        <w:t>Anyon, J., 1980. Social class and the hidden curriculum of work. </w:t>
      </w:r>
      <w:r>
        <w:rPr>
          <w:rFonts w:ascii="Arial" w:hAnsi="Arial" w:cs="Arial"/>
          <w:i/>
          <w:iCs/>
          <w:color w:val="222222"/>
          <w:sz w:val="20"/>
          <w:szCs w:val="20"/>
          <w:shd w:val="clear" w:color="auto" w:fill="FFFFFF"/>
        </w:rPr>
        <w:t>Journal of education</w:t>
      </w:r>
      <w:r>
        <w:rPr>
          <w:rFonts w:ascii="Arial" w:hAnsi="Arial" w:cs="Arial"/>
          <w:color w:val="222222"/>
          <w:sz w:val="20"/>
          <w:szCs w:val="20"/>
          <w:shd w:val="clear" w:color="auto" w:fill="FFFFFF"/>
        </w:rPr>
        <w:t>, pp.67-92.</w:t>
      </w:r>
    </w:p>
    <w:p w14:paraId="3D92154B" w14:textId="77777777" w:rsidR="00805D86" w:rsidRDefault="00805D86" w:rsidP="00805D86">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Ball, A.F. and Tyson, C.A. eds. (2011) </w:t>
      </w:r>
      <w:r>
        <w:rPr>
          <w:rFonts w:ascii="Arial" w:hAnsi="Arial" w:cs="Arial"/>
          <w:i/>
          <w:iCs/>
          <w:color w:val="222222"/>
          <w:sz w:val="20"/>
          <w:szCs w:val="20"/>
          <w:shd w:val="clear" w:color="auto" w:fill="FFFFFF"/>
        </w:rPr>
        <w:t>Studying diversity in teacher education</w:t>
      </w:r>
      <w:r>
        <w:rPr>
          <w:rFonts w:ascii="Arial" w:hAnsi="Arial" w:cs="Arial"/>
          <w:color w:val="222222"/>
          <w:sz w:val="20"/>
          <w:szCs w:val="20"/>
          <w:shd w:val="clear" w:color="auto" w:fill="FFFFFF"/>
        </w:rPr>
        <w:t>. Rowman &amp; Littlefield.</w:t>
      </w:r>
    </w:p>
    <w:p w14:paraId="2847B012" w14:textId="77777777" w:rsidR="00805D86" w:rsidRPr="002F36CF" w:rsidRDefault="00805D86" w:rsidP="00805D86">
      <w:r w:rsidRPr="002F36CF">
        <w:rPr>
          <w:rStyle w:val="Hyperlink"/>
          <w:color w:val="000000" w:themeColor="text1"/>
        </w:rPr>
        <w:t xml:space="preserve">BBC. (2015) How to identify SEN. Available at: </w:t>
      </w:r>
      <w:hyperlink r:id="rId8" w:history="1">
        <w:r w:rsidRPr="002F36CF">
          <w:rPr>
            <w:rStyle w:val="Hyperlink"/>
          </w:rPr>
          <w:t>http://www.bbc.co.uk/schools/parents/identifying_sen/</w:t>
        </w:r>
      </w:hyperlink>
      <w:r w:rsidRPr="002F36CF">
        <w:rPr>
          <w:rStyle w:val="Hyperlink"/>
        </w:rPr>
        <w:t xml:space="preserve"> </w:t>
      </w:r>
      <w:r w:rsidRPr="002F36CF">
        <w:rPr>
          <w:rStyle w:val="Hyperlink"/>
          <w:color w:val="000000" w:themeColor="text1"/>
        </w:rPr>
        <w:t>(Accessed: 25 November)</w:t>
      </w:r>
    </w:p>
    <w:p w14:paraId="613A6380" w14:textId="77777777" w:rsidR="00805D86" w:rsidRPr="002F36CF" w:rsidRDefault="00805D86" w:rsidP="00805D86">
      <w:r w:rsidRPr="002F36CF">
        <w:t xml:space="preserve">Carlton Primary School. (2018) </w:t>
      </w:r>
      <w:r w:rsidRPr="002F36CF">
        <w:rPr>
          <w:i/>
        </w:rPr>
        <w:t>Inclusive practice at Carlton.</w:t>
      </w:r>
      <w:r w:rsidRPr="002F36CF">
        <w:t xml:space="preserve"> Available at: </w:t>
      </w:r>
      <w:hyperlink r:id="rId9" w:history="1">
        <w:r w:rsidRPr="002F36CF">
          <w:rPr>
            <w:rStyle w:val="Hyperlink"/>
          </w:rPr>
          <w:t>http://www.carlton.camden.sch.uk/our-curriculum/inclusive-practice-at-carlton/</w:t>
        </w:r>
      </w:hyperlink>
      <w:r w:rsidRPr="002F36CF">
        <w:t xml:space="preserve"> (Accessed: 3 December) </w:t>
      </w:r>
    </w:p>
    <w:p w14:paraId="180811D9"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t>Cole, B.A. (2005) Mission impossible? Special educational needs, inclusion and the re</w:t>
      </w:r>
      <w:r w:rsidRPr="002F36CF">
        <w:rPr>
          <w:rFonts w:cs="Cambria Math"/>
          <w:color w:val="222222"/>
          <w:shd w:val="clear" w:color="auto" w:fill="FFFFFF"/>
        </w:rPr>
        <w:t>‐</w:t>
      </w:r>
      <w:r w:rsidRPr="002F36CF">
        <w:rPr>
          <w:rFonts w:cs="Arial"/>
          <w:color w:val="222222"/>
          <w:shd w:val="clear" w:color="auto" w:fill="FFFFFF"/>
        </w:rPr>
        <w:t>conceptualization of the role of the SENCO in England and Wales. </w:t>
      </w:r>
      <w:r w:rsidRPr="002F36CF">
        <w:rPr>
          <w:rFonts w:cs="Arial"/>
          <w:i/>
          <w:iCs/>
          <w:color w:val="222222"/>
          <w:shd w:val="clear" w:color="auto" w:fill="FFFFFF"/>
        </w:rPr>
        <w:t>European Journal of Special Needs Education</w:t>
      </w:r>
      <w:r w:rsidRPr="002F36CF">
        <w:rPr>
          <w:rFonts w:cs="Arial"/>
          <w:color w:val="222222"/>
          <w:shd w:val="clear" w:color="auto" w:fill="FFFFFF"/>
        </w:rPr>
        <w:t>, </w:t>
      </w:r>
      <w:r w:rsidRPr="002F36CF">
        <w:rPr>
          <w:rFonts w:cs="Arial"/>
          <w:i/>
          <w:iCs/>
          <w:color w:val="222222"/>
          <w:shd w:val="clear" w:color="auto" w:fill="FFFFFF"/>
        </w:rPr>
        <w:t>20</w:t>
      </w:r>
      <w:r w:rsidRPr="002F36CF">
        <w:rPr>
          <w:rFonts w:cs="Arial"/>
          <w:color w:val="222222"/>
          <w:shd w:val="clear" w:color="auto" w:fill="FFFFFF"/>
        </w:rPr>
        <w:t>(3), pp.287-307.</w:t>
      </w:r>
    </w:p>
    <w:p w14:paraId="08A17E56"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t>Cotmore, R. (2004) Organisational competence: The study of a school council in action. </w:t>
      </w:r>
      <w:r w:rsidRPr="002F36CF">
        <w:rPr>
          <w:rFonts w:cs="Arial"/>
          <w:i/>
          <w:iCs/>
          <w:color w:val="222222"/>
          <w:shd w:val="clear" w:color="auto" w:fill="FFFFFF"/>
        </w:rPr>
        <w:t>Children &amp; society</w:t>
      </w:r>
      <w:r w:rsidRPr="002F36CF">
        <w:rPr>
          <w:rFonts w:cs="Arial"/>
          <w:color w:val="222222"/>
          <w:shd w:val="clear" w:color="auto" w:fill="FFFFFF"/>
        </w:rPr>
        <w:t>, </w:t>
      </w:r>
      <w:r w:rsidRPr="002F36CF">
        <w:rPr>
          <w:rFonts w:cs="Arial"/>
          <w:i/>
          <w:iCs/>
          <w:color w:val="222222"/>
          <w:shd w:val="clear" w:color="auto" w:fill="FFFFFF"/>
        </w:rPr>
        <w:t>18</w:t>
      </w:r>
      <w:r w:rsidRPr="002F36CF">
        <w:rPr>
          <w:rFonts w:cs="Arial"/>
          <w:color w:val="222222"/>
          <w:shd w:val="clear" w:color="auto" w:fill="FFFFFF"/>
        </w:rPr>
        <w:t xml:space="preserve">(1), pp.53-65. </w:t>
      </w:r>
    </w:p>
    <w:p w14:paraId="36786E2D" w14:textId="77777777" w:rsidR="00805D86" w:rsidRPr="002F36CF" w:rsidRDefault="00805D86" w:rsidP="00805D86">
      <w:pPr>
        <w:rPr>
          <w:rFonts w:cs="Arial"/>
          <w:color w:val="222222"/>
          <w:shd w:val="clear" w:color="auto" w:fill="FFFFFF"/>
        </w:rPr>
      </w:pPr>
      <w:bookmarkStart w:id="2" w:name="_Hlk531801511"/>
      <w:r w:rsidRPr="002F36CF">
        <w:rPr>
          <w:rFonts w:cs="Arial"/>
          <w:color w:val="222222"/>
          <w:shd w:val="clear" w:color="auto" w:fill="FFFFFF"/>
        </w:rPr>
        <w:t>Coutsocostas</w:t>
      </w:r>
      <w:bookmarkEnd w:id="2"/>
      <w:r w:rsidRPr="002F36CF">
        <w:rPr>
          <w:rFonts w:cs="Arial"/>
          <w:color w:val="222222"/>
          <w:shd w:val="clear" w:color="auto" w:fill="FFFFFF"/>
        </w:rPr>
        <w:t>, G.G. and Alborz, A., (2010) Greek mainstream secondary school teachers’ perceptions of inclusive education and of having pupils with complex learning disabilities in the classroom/school. </w:t>
      </w:r>
      <w:r w:rsidRPr="002F36CF">
        <w:rPr>
          <w:rFonts w:cs="Arial"/>
          <w:i/>
          <w:iCs/>
          <w:color w:val="222222"/>
          <w:shd w:val="clear" w:color="auto" w:fill="FFFFFF"/>
        </w:rPr>
        <w:t>European Journal of Special Needs Education</w:t>
      </w:r>
      <w:r w:rsidRPr="002F36CF">
        <w:rPr>
          <w:rFonts w:cs="Arial"/>
          <w:color w:val="222222"/>
          <w:shd w:val="clear" w:color="auto" w:fill="FFFFFF"/>
        </w:rPr>
        <w:t>, </w:t>
      </w:r>
      <w:r w:rsidRPr="002F36CF">
        <w:rPr>
          <w:rFonts w:cs="Arial"/>
          <w:i/>
          <w:iCs/>
          <w:color w:val="222222"/>
          <w:shd w:val="clear" w:color="auto" w:fill="FFFFFF"/>
        </w:rPr>
        <w:t>25</w:t>
      </w:r>
      <w:r w:rsidRPr="002F36CF">
        <w:rPr>
          <w:rFonts w:cs="Arial"/>
          <w:color w:val="222222"/>
          <w:shd w:val="clear" w:color="auto" w:fill="FFFFFF"/>
        </w:rPr>
        <w:t>(2), pp.149-164.</w:t>
      </w:r>
    </w:p>
    <w:p w14:paraId="45279262" w14:textId="77777777" w:rsidR="00805D86" w:rsidRPr="002F36CF" w:rsidRDefault="00805D86" w:rsidP="00805D86">
      <w:pPr>
        <w:rPr>
          <w:color w:val="000000" w:themeColor="text1"/>
        </w:rPr>
      </w:pPr>
      <w:r w:rsidRPr="002F36CF">
        <w:rPr>
          <w:rStyle w:val="Hyperlink"/>
          <w:color w:val="000000" w:themeColor="text1"/>
        </w:rPr>
        <w:t xml:space="preserve">Department for Education. (2018) National curriculum in England: framework for key stage 1 to 4. Available: </w:t>
      </w:r>
      <w:hyperlink r:id="rId10" w:history="1">
        <w:r w:rsidRPr="002F36CF">
          <w:rPr>
            <w:rStyle w:val="Hyperlink"/>
          </w:rPr>
          <w:t>https://www.gov.uk/government/publications/national-curriculum-in-england-framework-for-key-stages-1-to-4/the-national-curriculum-in-england-framework-for-key-stages-1-to-4</w:t>
        </w:r>
      </w:hyperlink>
      <w:r w:rsidRPr="002F36CF">
        <w:rPr>
          <w:rStyle w:val="Hyperlink"/>
        </w:rPr>
        <w:t xml:space="preserve"> </w:t>
      </w:r>
      <w:r w:rsidRPr="002F36CF">
        <w:rPr>
          <w:rStyle w:val="Hyperlink"/>
          <w:color w:val="000000" w:themeColor="text1"/>
        </w:rPr>
        <w:t xml:space="preserve">(Accessed: 27 November) </w:t>
      </w:r>
    </w:p>
    <w:p w14:paraId="1A2791DF" w14:textId="77777777" w:rsidR="00805D86" w:rsidRDefault="00805D86" w:rsidP="00805D86">
      <w:r w:rsidRPr="002F36CF">
        <w:t xml:space="preserve">Department of Education. (2014) </w:t>
      </w:r>
      <w:r w:rsidRPr="002F36CF">
        <w:rPr>
          <w:i/>
        </w:rPr>
        <w:t>The Equality Act 2010 and schools Departmental advice for school leaders, school staff, governing bodies and local authorities</w:t>
      </w:r>
      <w:r w:rsidRPr="002F36CF">
        <w:t xml:space="preserve">. Available at: </w:t>
      </w:r>
      <w:hyperlink r:id="rId11" w:history="1">
        <w:r w:rsidRPr="002F36CF">
          <w:rPr>
            <w:rStyle w:val="Hyperlink"/>
          </w:rPr>
          <w:t>https://assets.publishing.service.gov.uk/government/uploads/system/uploads/attachment_data/file/315587/Equality_Act_Advice_Final.pdf</w:t>
        </w:r>
      </w:hyperlink>
      <w:r w:rsidRPr="002F36CF">
        <w:t xml:space="preserve"> (Accessed: 29 November)</w:t>
      </w:r>
    </w:p>
    <w:p w14:paraId="7B13CA6F"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t>Florian, L., (2002) Inclusive practice: what, why and how? In </w:t>
      </w:r>
      <w:r w:rsidRPr="002F36CF">
        <w:rPr>
          <w:rFonts w:cs="Arial"/>
          <w:i/>
          <w:iCs/>
          <w:color w:val="222222"/>
          <w:shd w:val="clear" w:color="auto" w:fill="FFFFFF"/>
        </w:rPr>
        <w:t>Promoting inclusive practice</w:t>
      </w:r>
      <w:r w:rsidRPr="002F36CF">
        <w:rPr>
          <w:rFonts w:cs="Arial"/>
          <w:color w:val="222222"/>
          <w:shd w:val="clear" w:color="auto" w:fill="FFFFFF"/>
        </w:rPr>
        <w:t xml:space="preserve"> pp. 31-44. Routledge. </w:t>
      </w:r>
    </w:p>
    <w:p w14:paraId="414A0DE5" w14:textId="77777777" w:rsidR="00805D86" w:rsidRPr="002F36CF" w:rsidRDefault="00805D86" w:rsidP="00805D86">
      <w:pPr>
        <w:rPr>
          <w:rFonts w:cs="Arial"/>
          <w:color w:val="222222"/>
          <w:shd w:val="clear" w:color="auto" w:fill="FFFFFF"/>
        </w:rPr>
      </w:pPr>
      <w:proofErr w:type="spellStart"/>
      <w:r w:rsidRPr="002F36CF">
        <w:rPr>
          <w:rFonts w:cs="Arial"/>
          <w:color w:val="222222"/>
          <w:shd w:val="clear" w:color="auto" w:fill="FFFFFF"/>
        </w:rPr>
        <w:t>Gorard</w:t>
      </w:r>
      <w:proofErr w:type="spellEnd"/>
      <w:r w:rsidRPr="002F36CF">
        <w:rPr>
          <w:rFonts w:cs="Arial"/>
          <w:color w:val="222222"/>
          <w:shd w:val="clear" w:color="auto" w:fill="FFFFFF"/>
        </w:rPr>
        <w:t>, S., (2012) Who is eligible for free school meals? Characterising free school meals as a measure of disadvantage in England. </w:t>
      </w:r>
      <w:r w:rsidRPr="002F36CF">
        <w:rPr>
          <w:rFonts w:cs="Arial"/>
          <w:i/>
          <w:iCs/>
          <w:color w:val="222222"/>
          <w:shd w:val="clear" w:color="auto" w:fill="FFFFFF"/>
        </w:rPr>
        <w:t>British Educational Research Journal</w:t>
      </w:r>
      <w:r w:rsidRPr="002F36CF">
        <w:rPr>
          <w:rFonts w:cs="Arial"/>
          <w:color w:val="222222"/>
          <w:shd w:val="clear" w:color="auto" w:fill="FFFFFF"/>
        </w:rPr>
        <w:t>, </w:t>
      </w:r>
      <w:r w:rsidRPr="002F36CF">
        <w:rPr>
          <w:rFonts w:cs="Arial"/>
          <w:i/>
          <w:iCs/>
          <w:color w:val="222222"/>
          <w:shd w:val="clear" w:color="auto" w:fill="FFFFFF"/>
        </w:rPr>
        <w:t>38</w:t>
      </w:r>
      <w:r w:rsidRPr="002F36CF">
        <w:rPr>
          <w:rFonts w:cs="Arial"/>
          <w:color w:val="222222"/>
          <w:shd w:val="clear" w:color="auto" w:fill="FFFFFF"/>
        </w:rPr>
        <w:t>(6), pp.1003-1017</w:t>
      </w:r>
    </w:p>
    <w:p w14:paraId="5103D08C" w14:textId="77777777" w:rsidR="00805D86" w:rsidRPr="002F36CF" w:rsidRDefault="00805D86" w:rsidP="00805D86">
      <w:pPr>
        <w:rPr>
          <w:rStyle w:val="Hyperlink"/>
          <w:color w:val="000000" w:themeColor="text1"/>
        </w:rPr>
      </w:pPr>
      <w:r w:rsidRPr="002F36CF">
        <w:rPr>
          <w:rStyle w:val="Hyperlink"/>
          <w:color w:val="000000" w:themeColor="text1"/>
        </w:rPr>
        <w:t xml:space="preserve">GOV. (2018) Education Act 1981. Available at: </w:t>
      </w:r>
      <w:hyperlink r:id="rId12" w:history="1">
        <w:r w:rsidRPr="002F36CF">
          <w:rPr>
            <w:rStyle w:val="Hyperlink"/>
          </w:rPr>
          <w:t>http://www.legislation.gov.uk/ukpga/1981/60/enacted</w:t>
        </w:r>
      </w:hyperlink>
      <w:r w:rsidRPr="002F36CF">
        <w:rPr>
          <w:rStyle w:val="Hyperlink"/>
        </w:rPr>
        <w:t xml:space="preserve"> </w:t>
      </w:r>
      <w:r w:rsidRPr="002F36CF">
        <w:rPr>
          <w:rStyle w:val="Hyperlink"/>
          <w:color w:val="000000" w:themeColor="text1"/>
        </w:rPr>
        <w:t>(Accessed: 26 November)</w:t>
      </w:r>
    </w:p>
    <w:p w14:paraId="1A647A35" w14:textId="77777777" w:rsidR="00805D86" w:rsidRPr="002F36CF" w:rsidRDefault="00805D86" w:rsidP="00805D86">
      <w:r w:rsidRPr="002F36CF">
        <w:t xml:space="preserve">Harriott, W. A., &amp; Martin, S. S. (2004). Using culturally responsive activities to promote social competence and classroom community. Teaching Exceptional Children, 37(1), 48–54. </w:t>
      </w:r>
    </w:p>
    <w:p w14:paraId="1BB0F396"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t>Hatcher, R., (1998) Class differentiation in education: rational choices? </w:t>
      </w:r>
      <w:r w:rsidRPr="002F36CF">
        <w:rPr>
          <w:rFonts w:cs="Arial"/>
          <w:i/>
          <w:iCs/>
          <w:color w:val="222222"/>
          <w:shd w:val="clear" w:color="auto" w:fill="FFFFFF"/>
        </w:rPr>
        <w:t>British Journal of Sociology of Education</w:t>
      </w:r>
      <w:r w:rsidRPr="002F36CF">
        <w:rPr>
          <w:rFonts w:cs="Arial"/>
          <w:color w:val="222222"/>
          <w:shd w:val="clear" w:color="auto" w:fill="FFFFFF"/>
        </w:rPr>
        <w:t>, </w:t>
      </w:r>
      <w:r w:rsidRPr="002F36CF">
        <w:rPr>
          <w:rFonts w:cs="Arial"/>
          <w:i/>
          <w:iCs/>
          <w:color w:val="222222"/>
          <w:shd w:val="clear" w:color="auto" w:fill="FFFFFF"/>
        </w:rPr>
        <w:t>19</w:t>
      </w:r>
      <w:r>
        <w:rPr>
          <w:rFonts w:cs="Arial"/>
          <w:i/>
          <w:iCs/>
          <w:color w:val="222222"/>
          <w:shd w:val="clear" w:color="auto" w:fill="FFFFFF"/>
        </w:rPr>
        <w:t xml:space="preserve"> </w:t>
      </w:r>
      <w:r w:rsidRPr="002F36CF">
        <w:rPr>
          <w:rFonts w:cs="Arial"/>
          <w:color w:val="222222"/>
          <w:shd w:val="clear" w:color="auto" w:fill="FFFFFF"/>
        </w:rPr>
        <w:t>(1), pp.5-24.</w:t>
      </w:r>
    </w:p>
    <w:p w14:paraId="6E7D7B09" w14:textId="77777777" w:rsidR="00805D86" w:rsidRDefault="00805D86" w:rsidP="00805D86">
      <w:pPr>
        <w:rPr>
          <w:rFonts w:cs="Arial"/>
          <w:color w:val="222222"/>
          <w:shd w:val="clear" w:color="auto" w:fill="FFFFFF"/>
        </w:rPr>
      </w:pPr>
      <w:r w:rsidRPr="002F36CF">
        <w:rPr>
          <w:rFonts w:cs="Arial"/>
          <w:color w:val="222222"/>
          <w:shd w:val="clear" w:color="auto" w:fill="FFFFFF"/>
        </w:rPr>
        <w:t>Hepple, B., (2010). The new single equality act in Britain. </w:t>
      </w:r>
      <w:r w:rsidRPr="002F36CF">
        <w:rPr>
          <w:rFonts w:cs="Arial"/>
          <w:i/>
          <w:iCs/>
          <w:color w:val="222222"/>
          <w:shd w:val="clear" w:color="auto" w:fill="FFFFFF"/>
        </w:rPr>
        <w:t>The Equal Rights Review</w:t>
      </w:r>
      <w:r w:rsidRPr="002F36CF">
        <w:rPr>
          <w:rFonts w:cs="Arial"/>
          <w:color w:val="222222"/>
          <w:shd w:val="clear" w:color="auto" w:fill="FFFFFF"/>
        </w:rPr>
        <w:t>, </w:t>
      </w:r>
      <w:r w:rsidRPr="002F36CF">
        <w:rPr>
          <w:rFonts w:cs="Arial"/>
          <w:i/>
          <w:iCs/>
          <w:color w:val="222222"/>
          <w:shd w:val="clear" w:color="auto" w:fill="FFFFFF"/>
        </w:rPr>
        <w:t>5</w:t>
      </w:r>
      <w:r w:rsidRPr="002F36CF">
        <w:rPr>
          <w:rFonts w:cs="Arial"/>
          <w:color w:val="222222"/>
          <w:shd w:val="clear" w:color="auto" w:fill="FFFFFF"/>
        </w:rPr>
        <w:t>, pp.11-24.</w:t>
      </w:r>
    </w:p>
    <w:p w14:paraId="5EE5F54A"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lastRenderedPageBreak/>
        <w:t xml:space="preserve">Hobbs, G. and Vignoles, A. (2010) Is children’s free school meal ‘eligibility’ a good proxy for family </w:t>
      </w:r>
      <w:proofErr w:type="gramStart"/>
      <w:r w:rsidRPr="002F36CF">
        <w:rPr>
          <w:rFonts w:cs="Arial"/>
          <w:color w:val="222222"/>
          <w:shd w:val="clear" w:color="auto" w:fill="FFFFFF"/>
        </w:rPr>
        <w:t>income?.</w:t>
      </w:r>
      <w:proofErr w:type="gramEnd"/>
      <w:r w:rsidRPr="002F36CF">
        <w:rPr>
          <w:rFonts w:cs="Arial"/>
          <w:color w:val="222222"/>
          <w:shd w:val="clear" w:color="auto" w:fill="FFFFFF"/>
        </w:rPr>
        <w:t> </w:t>
      </w:r>
      <w:r w:rsidRPr="002F36CF">
        <w:rPr>
          <w:rFonts w:cs="Arial"/>
          <w:i/>
          <w:iCs/>
          <w:color w:val="222222"/>
          <w:shd w:val="clear" w:color="auto" w:fill="FFFFFF"/>
        </w:rPr>
        <w:t>British Educational Research Journal</w:t>
      </w:r>
      <w:r w:rsidRPr="002F36CF">
        <w:rPr>
          <w:rFonts w:cs="Arial"/>
          <w:color w:val="222222"/>
          <w:shd w:val="clear" w:color="auto" w:fill="FFFFFF"/>
        </w:rPr>
        <w:t>, </w:t>
      </w:r>
      <w:r w:rsidRPr="002F36CF">
        <w:rPr>
          <w:rFonts w:cs="Arial"/>
          <w:i/>
          <w:iCs/>
          <w:color w:val="222222"/>
          <w:shd w:val="clear" w:color="auto" w:fill="FFFFFF"/>
        </w:rPr>
        <w:t>36</w:t>
      </w:r>
      <w:r w:rsidRPr="002F36CF">
        <w:rPr>
          <w:rFonts w:cs="Arial"/>
          <w:color w:val="222222"/>
          <w:shd w:val="clear" w:color="auto" w:fill="FFFFFF"/>
        </w:rPr>
        <w:t>(4), pp.673-677</w:t>
      </w:r>
    </w:p>
    <w:p w14:paraId="36FFFCD0" w14:textId="77777777" w:rsidR="00805D86" w:rsidRPr="00395F85" w:rsidRDefault="00805D86" w:rsidP="00805D86">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Humphrey, N. (2008) Including pupils with autistic spectrum disorders in mainstream schools. </w:t>
      </w:r>
      <w:r>
        <w:rPr>
          <w:rFonts w:ascii="Arial" w:hAnsi="Arial" w:cs="Arial"/>
          <w:i/>
          <w:iCs/>
          <w:color w:val="222222"/>
          <w:sz w:val="20"/>
          <w:szCs w:val="20"/>
          <w:shd w:val="clear" w:color="auto" w:fill="FFFFFF"/>
        </w:rPr>
        <w:t>Support for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pp.41-47.</w:t>
      </w:r>
    </w:p>
    <w:p w14:paraId="159284BE" w14:textId="77777777" w:rsidR="00805D86" w:rsidRPr="002F36CF" w:rsidRDefault="00805D86" w:rsidP="00805D86">
      <w:pPr>
        <w:rPr>
          <w:i/>
          <w:color w:val="000000" w:themeColor="text1"/>
        </w:rPr>
      </w:pPr>
      <w:r w:rsidRPr="002F36CF">
        <w:t>Humphrey, N., and S, Lewis. (2008) What does ‘inclusion’ mean for pupils on the autistic spectrum in mainstream secondary schools?</w:t>
      </w:r>
      <w:r w:rsidRPr="002F36CF">
        <w:rPr>
          <w:i/>
        </w:rPr>
        <w:t xml:space="preserve"> </w:t>
      </w:r>
      <w:proofErr w:type="spellStart"/>
      <w:r w:rsidRPr="002F36CF">
        <w:rPr>
          <w:i/>
        </w:rPr>
        <w:t>Jorsen</w:t>
      </w:r>
      <w:proofErr w:type="spellEnd"/>
      <w:r w:rsidRPr="002F36CF">
        <w:rPr>
          <w:i/>
        </w:rPr>
        <w:t xml:space="preserve">. </w:t>
      </w:r>
      <w:r w:rsidRPr="002F36CF">
        <w:t>Vol 8, 3</w:t>
      </w:r>
      <w:r w:rsidRPr="002F36CF">
        <w:rPr>
          <w:i/>
        </w:rPr>
        <w:t xml:space="preserve">. </w:t>
      </w:r>
      <w:r w:rsidRPr="002F36CF">
        <w:t xml:space="preserve">Available at: </w:t>
      </w:r>
      <w:hyperlink r:id="rId13" w:history="1">
        <w:r w:rsidRPr="002F36CF">
          <w:rPr>
            <w:rStyle w:val="Hyperlink"/>
          </w:rPr>
          <w:t>https://doi.org/10.1111/j.1471-3802.2008.00115.x</w:t>
        </w:r>
      </w:hyperlink>
      <w:r w:rsidRPr="002F36CF">
        <w:rPr>
          <w:color w:val="0070C0"/>
        </w:rPr>
        <w:t xml:space="preserve"> </w:t>
      </w:r>
      <w:r w:rsidRPr="002F36CF">
        <w:rPr>
          <w:color w:val="000000" w:themeColor="text1"/>
        </w:rPr>
        <w:t>(Accessed: 26 November)</w:t>
      </w:r>
    </w:p>
    <w:p w14:paraId="30FB23F2" w14:textId="77777777" w:rsidR="00805D86" w:rsidRPr="002F36CF" w:rsidRDefault="00805D86" w:rsidP="00805D86">
      <w:r w:rsidRPr="002F36CF">
        <w:t xml:space="preserve">Inclusive schools network. (2015) </w:t>
      </w:r>
      <w:r w:rsidRPr="002F36CF">
        <w:rPr>
          <w:i/>
        </w:rPr>
        <w:t>Together we learn better: inclusive schools benefit all children.</w:t>
      </w:r>
      <w:r w:rsidRPr="002F36CF">
        <w:t xml:space="preserve"> Available at: </w:t>
      </w:r>
      <w:hyperlink r:id="rId14" w:history="1">
        <w:r w:rsidRPr="002F36CF">
          <w:rPr>
            <w:rStyle w:val="Hyperlink"/>
          </w:rPr>
          <w:t>https://inclusiveschools.org/together-we-learn-better-inclusive-schools-benefit-all-children/</w:t>
        </w:r>
      </w:hyperlink>
      <w:r w:rsidRPr="002F36CF">
        <w:t xml:space="preserve"> (Accessed: 3 December) </w:t>
      </w:r>
    </w:p>
    <w:p w14:paraId="2D9EDA39" w14:textId="77777777" w:rsidR="00805D86" w:rsidRPr="002F36CF" w:rsidRDefault="00805D86" w:rsidP="00805D86">
      <w:r w:rsidRPr="002F36CF">
        <w:t>King, J. E., Hollins, E. R., &amp; Hayman, W. C. (</w:t>
      </w:r>
      <w:r>
        <w:t>e</w:t>
      </w:r>
      <w:r w:rsidRPr="002F36CF">
        <w:t xml:space="preserve">ds.). (1997) </w:t>
      </w:r>
      <w:r w:rsidRPr="002F36CF">
        <w:rPr>
          <w:i/>
        </w:rPr>
        <w:t>Preparing teachers for cultural diversity.</w:t>
      </w:r>
      <w:r w:rsidRPr="002F36CF">
        <w:t xml:space="preserve"> New York: Teachers College Press.</w:t>
      </w:r>
    </w:p>
    <w:p w14:paraId="42269858"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t>Kolb, A. and Kolb, D.A. (2012) Kolb’s learning styles. In </w:t>
      </w:r>
      <w:r w:rsidRPr="002F36CF">
        <w:rPr>
          <w:rFonts w:cs="Arial"/>
          <w:i/>
          <w:iCs/>
          <w:color w:val="222222"/>
          <w:shd w:val="clear" w:color="auto" w:fill="FFFFFF"/>
        </w:rPr>
        <w:t>Encyclopaedia of the Sciences of Learning</w:t>
      </w:r>
      <w:r w:rsidRPr="002F36CF">
        <w:rPr>
          <w:rFonts w:cs="Arial"/>
          <w:color w:val="222222"/>
          <w:shd w:val="clear" w:color="auto" w:fill="FFFFFF"/>
        </w:rPr>
        <w:t> (pp. 1698-1703). Springer, Boston, MA.</w:t>
      </w:r>
    </w:p>
    <w:p w14:paraId="5DAF476D"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t>Kolb, A.Y. and Kolb, D.A. (2005) Learning styles and learning spaces: Enhancing experiential learning in higher education. </w:t>
      </w:r>
      <w:r w:rsidRPr="002F36CF">
        <w:rPr>
          <w:rFonts w:cs="Arial"/>
          <w:i/>
          <w:iCs/>
          <w:color w:val="222222"/>
          <w:shd w:val="clear" w:color="auto" w:fill="FFFFFF"/>
        </w:rPr>
        <w:t>Academy of management learning &amp; education</w:t>
      </w:r>
      <w:r w:rsidRPr="002F36CF">
        <w:rPr>
          <w:rFonts w:cs="Arial"/>
          <w:color w:val="222222"/>
          <w:shd w:val="clear" w:color="auto" w:fill="FFFFFF"/>
        </w:rPr>
        <w:t>, </w:t>
      </w:r>
      <w:r w:rsidRPr="002F36CF">
        <w:rPr>
          <w:rFonts w:cs="Arial"/>
          <w:i/>
          <w:iCs/>
          <w:color w:val="222222"/>
          <w:shd w:val="clear" w:color="auto" w:fill="FFFFFF"/>
        </w:rPr>
        <w:t>4</w:t>
      </w:r>
      <w:r w:rsidRPr="002F36CF">
        <w:rPr>
          <w:rFonts w:cs="Arial"/>
          <w:color w:val="222222"/>
          <w:shd w:val="clear" w:color="auto" w:fill="FFFFFF"/>
        </w:rPr>
        <w:t>(2), pp.193-199.</w:t>
      </w:r>
    </w:p>
    <w:p w14:paraId="28540A2C"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t>Kotler, M.A. (1993) The Individuals with Disabilities Education Act: A Parent's Perspective and Proposal for Change. </w:t>
      </w:r>
      <w:r w:rsidRPr="002F36CF">
        <w:rPr>
          <w:rFonts w:cs="Arial"/>
          <w:i/>
          <w:iCs/>
          <w:color w:val="222222"/>
          <w:shd w:val="clear" w:color="auto" w:fill="FFFFFF"/>
        </w:rPr>
        <w:t>U. Mich. JL Reform</w:t>
      </w:r>
      <w:r w:rsidRPr="002F36CF">
        <w:rPr>
          <w:rFonts w:cs="Arial"/>
          <w:color w:val="222222"/>
          <w:shd w:val="clear" w:color="auto" w:fill="FFFFFF"/>
        </w:rPr>
        <w:t>, </w:t>
      </w:r>
      <w:r w:rsidRPr="002F36CF">
        <w:rPr>
          <w:rFonts w:cs="Arial"/>
          <w:i/>
          <w:iCs/>
          <w:color w:val="222222"/>
          <w:shd w:val="clear" w:color="auto" w:fill="FFFFFF"/>
        </w:rPr>
        <w:t>27</w:t>
      </w:r>
      <w:r w:rsidRPr="002F36CF">
        <w:rPr>
          <w:rFonts w:cs="Arial"/>
          <w:color w:val="222222"/>
          <w:shd w:val="clear" w:color="auto" w:fill="FFFFFF"/>
        </w:rPr>
        <w:t>, p.331.</w:t>
      </w:r>
    </w:p>
    <w:p w14:paraId="3B171134" w14:textId="77777777" w:rsidR="00805D86" w:rsidRPr="002F36CF" w:rsidRDefault="00805D86" w:rsidP="00805D86">
      <w:pPr>
        <w:rPr>
          <w:rFonts w:cs="Arial"/>
          <w:color w:val="222222"/>
          <w:shd w:val="clear" w:color="auto" w:fill="FFFFFF"/>
        </w:rPr>
      </w:pPr>
      <w:r w:rsidRPr="002F36CF">
        <w:t xml:space="preserve"> </w:t>
      </w:r>
      <w:r w:rsidRPr="002F36CF">
        <w:rPr>
          <w:rFonts w:cs="Arial"/>
          <w:color w:val="222222"/>
          <w:shd w:val="clear" w:color="auto" w:fill="FFFFFF"/>
        </w:rPr>
        <w:t>Lockwood, G., Henderson, C. and Thornicroft, G.</w:t>
      </w:r>
      <w:r>
        <w:rPr>
          <w:rFonts w:cs="Arial"/>
          <w:color w:val="222222"/>
          <w:shd w:val="clear" w:color="auto" w:fill="FFFFFF"/>
        </w:rPr>
        <w:t xml:space="preserve"> (</w:t>
      </w:r>
      <w:r w:rsidRPr="002F36CF">
        <w:rPr>
          <w:rFonts w:cs="Arial"/>
          <w:color w:val="222222"/>
          <w:shd w:val="clear" w:color="auto" w:fill="FFFFFF"/>
        </w:rPr>
        <w:t>2012</w:t>
      </w:r>
      <w:r>
        <w:rPr>
          <w:rFonts w:cs="Arial"/>
          <w:color w:val="222222"/>
          <w:shd w:val="clear" w:color="auto" w:fill="FFFFFF"/>
        </w:rPr>
        <w:t>)</w:t>
      </w:r>
      <w:r w:rsidRPr="002F36CF">
        <w:rPr>
          <w:rFonts w:cs="Arial"/>
          <w:color w:val="222222"/>
          <w:shd w:val="clear" w:color="auto" w:fill="FFFFFF"/>
        </w:rPr>
        <w:t xml:space="preserve"> The Equality Act 2010 and mental health. </w:t>
      </w:r>
      <w:r w:rsidRPr="002F36CF">
        <w:rPr>
          <w:rFonts w:cs="Arial"/>
          <w:i/>
          <w:iCs/>
          <w:color w:val="222222"/>
          <w:shd w:val="clear" w:color="auto" w:fill="FFFFFF"/>
        </w:rPr>
        <w:t>The British Journal of Psychiatry</w:t>
      </w:r>
      <w:r w:rsidRPr="002F36CF">
        <w:rPr>
          <w:rFonts w:cs="Arial"/>
          <w:color w:val="222222"/>
          <w:shd w:val="clear" w:color="auto" w:fill="FFFFFF"/>
        </w:rPr>
        <w:t>, </w:t>
      </w:r>
      <w:r w:rsidRPr="002F36CF">
        <w:rPr>
          <w:rFonts w:cs="Arial"/>
          <w:i/>
          <w:iCs/>
          <w:color w:val="222222"/>
          <w:shd w:val="clear" w:color="auto" w:fill="FFFFFF"/>
        </w:rPr>
        <w:t>200</w:t>
      </w:r>
      <w:r w:rsidRPr="002F36CF">
        <w:rPr>
          <w:rFonts w:cs="Arial"/>
          <w:color w:val="222222"/>
          <w:shd w:val="clear" w:color="auto" w:fill="FFFFFF"/>
        </w:rPr>
        <w:t>(3), pp.182-183.</w:t>
      </w:r>
    </w:p>
    <w:p w14:paraId="7EFBBBD9" w14:textId="77777777" w:rsidR="00805D86" w:rsidRPr="002F36CF" w:rsidRDefault="00805D86" w:rsidP="00805D86">
      <w:pPr>
        <w:rPr>
          <w:rFonts w:cs="Arial"/>
          <w:color w:val="222222"/>
          <w:shd w:val="clear" w:color="auto" w:fill="FFFFFF"/>
        </w:rPr>
      </w:pPr>
      <w:r w:rsidRPr="002F36CF">
        <w:rPr>
          <w:rFonts w:cs="Arial"/>
          <w:color w:val="222222"/>
          <w:shd w:val="clear" w:color="auto" w:fill="FFFFFF"/>
        </w:rPr>
        <w:t xml:space="preserve">Meek, V.L., </w:t>
      </w:r>
      <w:proofErr w:type="spellStart"/>
      <w:r w:rsidRPr="002F36CF">
        <w:rPr>
          <w:rFonts w:cs="Arial"/>
          <w:color w:val="222222"/>
          <w:shd w:val="clear" w:color="auto" w:fill="FFFFFF"/>
        </w:rPr>
        <w:t>Goedegebuure</w:t>
      </w:r>
      <w:proofErr w:type="spellEnd"/>
      <w:r w:rsidRPr="002F36CF">
        <w:rPr>
          <w:rFonts w:cs="Arial"/>
          <w:color w:val="222222"/>
          <w:shd w:val="clear" w:color="auto" w:fill="FFFFFF"/>
        </w:rPr>
        <w:t xml:space="preserve">, L.C.J., </w:t>
      </w:r>
      <w:proofErr w:type="spellStart"/>
      <w:r w:rsidRPr="002F36CF">
        <w:rPr>
          <w:rFonts w:cs="Arial"/>
          <w:color w:val="222222"/>
          <w:shd w:val="clear" w:color="auto" w:fill="FFFFFF"/>
        </w:rPr>
        <w:t>Kivinen</w:t>
      </w:r>
      <w:proofErr w:type="spellEnd"/>
      <w:r w:rsidRPr="002F36CF">
        <w:rPr>
          <w:rFonts w:cs="Arial"/>
          <w:color w:val="222222"/>
          <w:shd w:val="clear" w:color="auto" w:fill="FFFFFF"/>
        </w:rPr>
        <w:t>, O. and Rinne, R.</w:t>
      </w:r>
      <w:r>
        <w:rPr>
          <w:rFonts w:cs="Arial"/>
          <w:color w:val="222222"/>
          <w:shd w:val="clear" w:color="auto" w:fill="FFFFFF"/>
        </w:rPr>
        <w:t xml:space="preserve"> (</w:t>
      </w:r>
      <w:r w:rsidRPr="002F36CF">
        <w:rPr>
          <w:rFonts w:cs="Arial"/>
          <w:color w:val="222222"/>
          <w:shd w:val="clear" w:color="auto" w:fill="FFFFFF"/>
        </w:rPr>
        <w:t>1996</w:t>
      </w:r>
      <w:r>
        <w:rPr>
          <w:rFonts w:cs="Arial"/>
          <w:color w:val="222222"/>
          <w:shd w:val="clear" w:color="auto" w:fill="FFFFFF"/>
        </w:rPr>
        <w:t>)</w:t>
      </w:r>
      <w:r w:rsidRPr="002F36CF">
        <w:rPr>
          <w:rFonts w:cs="Arial"/>
          <w:color w:val="222222"/>
          <w:shd w:val="clear" w:color="auto" w:fill="FFFFFF"/>
        </w:rPr>
        <w:t> </w:t>
      </w:r>
      <w:r w:rsidRPr="002F36CF">
        <w:rPr>
          <w:rFonts w:cs="Arial"/>
          <w:i/>
          <w:iCs/>
          <w:color w:val="222222"/>
          <w:shd w:val="clear" w:color="auto" w:fill="FFFFFF"/>
        </w:rPr>
        <w:t>The mockers and mocked: Comparative perspectives on differentiation, convergence and diversity in higher education</w:t>
      </w:r>
      <w:r w:rsidRPr="002F36CF">
        <w:rPr>
          <w:rFonts w:cs="Arial"/>
          <w:color w:val="222222"/>
          <w:shd w:val="clear" w:color="auto" w:fill="FFFFFF"/>
        </w:rPr>
        <w:t>. Pergamon.</w:t>
      </w:r>
    </w:p>
    <w:p w14:paraId="1A626A5F" w14:textId="77777777" w:rsidR="00805D86" w:rsidRPr="002F36CF" w:rsidRDefault="00805D86" w:rsidP="00805D86">
      <w:r w:rsidRPr="002F36CF">
        <w:t xml:space="preserve">Oxford University. (2018) </w:t>
      </w:r>
      <w:r w:rsidRPr="002F36CF">
        <w:rPr>
          <w:i/>
        </w:rPr>
        <w:t xml:space="preserve">Warnock Report (1978). </w:t>
      </w:r>
      <w:r w:rsidRPr="002F36CF">
        <w:t xml:space="preserve">Available at: </w:t>
      </w:r>
      <w:hyperlink r:id="rId15" w:history="1">
        <w:r w:rsidRPr="002F36CF">
          <w:rPr>
            <w:rStyle w:val="Hyperlink"/>
          </w:rPr>
          <w:t>http://www.oxfordreference.com/view/10.1093/oi/authority.20110803121057612</w:t>
        </w:r>
      </w:hyperlink>
      <w:r w:rsidRPr="002F36CF">
        <w:t xml:space="preserve"> (Accessed: 25 November)</w:t>
      </w:r>
    </w:p>
    <w:p w14:paraId="4C977FC6" w14:textId="77777777" w:rsidR="00805D86" w:rsidRPr="002F36CF" w:rsidRDefault="00805D86" w:rsidP="00805D86">
      <w:pPr>
        <w:rPr>
          <w:color w:val="000000" w:themeColor="text1"/>
        </w:rPr>
      </w:pPr>
      <w:r w:rsidRPr="002F36CF">
        <w:rPr>
          <w:rStyle w:val="Hyperlink"/>
          <w:color w:val="000000" w:themeColor="text1"/>
        </w:rPr>
        <w:t xml:space="preserve">Secretary state of education. (2015) The Warnock Report 1978. Available at:  </w:t>
      </w:r>
      <w:hyperlink r:id="rId16" w:history="1">
        <w:r w:rsidRPr="002F36CF">
          <w:rPr>
            <w:rStyle w:val="Hyperlink"/>
          </w:rPr>
          <w:t>http://www.educationengland.org.uk/documents/warnock/warnock1978.html</w:t>
        </w:r>
      </w:hyperlink>
      <w:r w:rsidRPr="002F36CF">
        <w:rPr>
          <w:rStyle w:val="Hyperlink"/>
        </w:rPr>
        <w:t xml:space="preserve"> </w:t>
      </w:r>
      <w:r w:rsidRPr="002F36CF">
        <w:rPr>
          <w:rStyle w:val="Hyperlink"/>
          <w:color w:val="000000" w:themeColor="text1"/>
        </w:rPr>
        <w:t>(Accessed: 23 November)</w:t>
      </w:r>
    </w:p>
    <w:p w14:paraId="6B0DB0C9" w14:textId="77777777" w:rsidR="00805D86" w:rsidRPr="002F36CF" w:rsidRDefault="00805D86" w:rsidP="00805D86">
      <w:r w:rsidRPr="002F36CF">
        <w:t xml:space="preserve">Sparks, W. G. (1994). Culturally responsive pedagogy: A framework for addressing multicultural issues. </w:t>
      </w:r>
      <w:r w:rsidRPr="002F36CF">
        <w:rPr>
          <w:i/>
        </w:rPr>
        <w:t>The Journal of Physical Education, Recreation &amp; Dance</w:t>
      </w:r>
      <w:r w:rsidRPr="002F36CF">
        <w:t>, 65(9), pp. 33–37.</w:t>
      </w:r>
    </w:p>
    <w:p w14:paraId="0743F167" w14:textId="77777777" w:rsidR="00805D86" w:rsidRPr="002F36CF" w:rsidRDefault="00805D86" w:rsidP="00805D86">
      <w:r w:rsidRPr="002F36CF">
        <w:rPr>
          <w:rStyle w:val="Hyperlink"/>
          <w:color w:val="000000" w:themeColor="text1"/>
        </w:rPr>
        <w:t xml:space="preserve">Swansea Council. (2018) Free School Meals. </w:t>
      </w:r>
      <w:r w:rsidRPr="002F36CF">
        <w:t xml:space="preserve">Available at: </w:t>
      </w:r>
      <w:hyperlink r:id="rId17" w:history="1">
        <w:r w:rsidRPr="002F36CF">
          <w:rPr>
            <w:rStyle w:val="Hyperlink"/>
          </w:rPr>
          <w:t>https://www.swansea.gov.uk/freeschoolmeals</w:t>
        </w:r>
      </w:hyperlink>
      <w:r w:rsidRPr="002F36CF">
        <w:t xml:space="preserve"> (Accessed: 1 December)</w:t>
      </w:r>
    </w:p>
    <w:p w14:paraId="5490C2ED" w14:textId="77777777" w:rsidR="00805D86" w:rsidRPr="002F36CF" w:rsidRDefault="00805D86" w:rsidP="00805D86">
      <w:r w:rsidRPr="002F36CF">
        <w:t xml:space="preserve">University of Strathclyde. </w:t>
      </w:r>
      <w:r w:rsidRPr="002F36CF">
        <w:rPr>
          <w:i/>
        </w:rPr>
        <w:t>Equality and diversity for academics inclusive practice</w:t>
      </w:r>
      <w:r w:rsidRPr="002F36CF">
        <w:t xml:space="preserve">. (2017) Available at: </w:t>
      </w:r>
      <w:hyperlink r:id="rId18" w:history="1">
        <w:r w:rsidRPr="002F36CF">
          <w:rPr>
            <w:rStyle w:val="Hyperlink"/>
          </w:rPr>
          <w:t>https://www.strath.ac.uk/media/ps/sees/equality/e-and-d-for-academics-factsheet-inclusive-practice.pdf</w:t>
        </w:r>
      </w:hyperlink>
      <w:r w:rsidRPr="002F36CF">
        <w:t xml:space="preserve">  (Accessed: 20 November</w:t>
      </w:r>
    </w:p>
    <w:p w14:paraId="5092D504" w14:textId="77777777" w:rsidR="00805D86" w:rsidRDefault="00805D86" w:rsidP="00805D86">
      <w:pPr>
        <w:rPr>
          <w:rFonts w:cs="Arial"/>
          <w:color w:val="222222"/>
          <w:shd w:val="clear" w:color="auto" w:fill="FFFFFF"/>
        </w:rPr>
      </w:pPr>
      <w:r w:rsidRPr="002F36CF">
        <w:rPr>
          <w:rFonts w:cs="Arial"/>
          <w:color w:val="222222"/>
          <w:shd w:val="clear" w:color="auto" w:fill="FFFFFF"/>
        </w:rPr>
        <w:t xml:space="preserve">Williams, S.K., Johnson, C. and </w:t>
      </w:r>
      <w:proofErr w:type="spellStart"/>
      <w:r w:rsidRPr="002F36CF">
        <w:rPr>
          <w:rFonts w:cs="Arial"/>
          <w:color w:val="222222"/>
          <w:shd w:val="clear" w:color="auto" w:fill="FFFFFF"/>
        </w:rPr>
        <w:t>Sukhodolsky</w:t>
      </w:r>
      <w:proofErr w:type="spellEnd"/>
      <w:r w:rsidRPr="002F36CF">
        <w:rPr>
          <w:rFonts w:cs="Arial"/>
          <w:color w:val="222222"/>
          <w:shd w:val="clear" w:color="auto" w:fill="FFFFFF"/>
        </w:rPr>
        <w:t>, D.G.</w:t>
      </w:r>
      <w:r>
        <w:rPr>
          <w:rFonts w:cs="Arial"/>
          <w:color w:val="222222"/>
          <w:shd w:val="clear" w:color="auto" w:fill="FFFFFF"/>
        </w:rPr>
        <w:t xml:space="preserve"> </w:t>
      </w:r>
      <w:r w:rsidRPr="002F36CF">
        <w:rPr>
          <w:rFonts w:cs="Arial"/>
          <w:color w:val="222222"/>
          <w:shd w:val="clear" w:color="auto" w:fill="FFFFFF"/>
        </w:rPr>
        <w:t>(2005) The role of the school psychologist in the inclusive education of school-age children with autism spectrum disorders. </w:t>
      </w:r>
      <w:r w:rsidRPr="002F36CF">
        <w:rPr>
          <w:rFonts w:cs="Arial"/>
          <w:i/>
          <w:iCs/>
          <w:color w:val="222222"/>
          <w:shd w:val="clear" w:color="auto" w:fill="FFFFFF"/>
        </w:rPr>
        <w:t>Journal of School Psychology</w:t>
      </w:r>
      <w:r w:rsidRPr="002F36CF">
        <w:rPr>
          <w:rFonts w:cs="Arial"/>
          <w:color w:val="222222"/>
          <w:shd w:val="clear" w:color="auto" w:fill="FFFFFF"/>
        </w:rPr>
        <w:t>, </w:t>
      </w:r>
      <w:r w:rsidRPr="002F36CF">
        <w:rPr>
          <w:rFonts w:cs="Arial"/>
          <w:i/>
          <w:iCs/>
          <w:color w:val="222222"/>
          <w:shd w:val="clear" w:color="auto" w:fill="FFFFFF"/>
        </w:rPr>
        <w:t>43</w:t>
      </w:r>
      <w:r w:rsidRPr="002F36CF">
        <w:rPr>
          <w:rFonts w:cs="Arial"/>
          <w:color w:val="222222"/>
          <w:shd w:val="clear" w:color="auto" w:fill="FFFFFF"/>
        </w:rPr>
        <w:t>(2), pp.117-136.</w:t>
      </w:r>
    </w:p>
    <w:p w14:paraId="5D52EC2B" w14:textId="4548BB35" w:rsidR="00D875D5" w:rsidRDefault="00D875D5"/>
    <w:p w14:paraId="1242BA65" w14:textId="24F57BE0" w:rsidR="00980F8E" w:rsidRDefault="00980F8E"/>
    <w:p w14:paraId="4BB6F007" w14:textId="442314A9" w:rsidR="00D875D5" w:rsidRDefault="00D875D5"/>
    <w:p w14:paraId="10DC6240" w14:textId="71B1F655" w:rsidR="00D875D5" w:rsidRDefault="00D875D5"/>
    <w:p w14:paraId="534406DA" w14:textId="73C7A94A" w:rsidR="00D875D5" w:rsidRDefault="00D875D5"/>
    <w:p w14:paraId="4DB682C1" w14:textId="6DC2FE27" w:rsidR="00D875D5" w:rsidRDefault="00D875D5"/>
    <w:p w14:paraId="6C9D086A" w14:textId="5F58BA39" w:rsidR="00D875D5" w:rsidRDefault="00D875D5"/>
    <w:p w14:paraId="69ED1650" w14:textId="77777777" w:rsidR="00D875D5" w:rsidRDefault="00D875D5"/>
    <w:p w14:paraId="5CF48A60" w14:textId="77777777" w:rsidR="0070759E" w:rsidRDefault="0070759E"/>
    <w:sectPr w:rsidR="007075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AEF91" w14:textId="77777777" w:rsidR="00F62738" w:rsidRDefault="00F62738" w:rsidP="005D1577">
      <w:pPr>
        <w:spacing w:after="0" w:line="240" w:lineRule="auto"/>
      </w:pPr>
      <w:r>
        <w:separator/>
      </w:r>
    </w:p>
  </w:endnote>
  <w:endnote w:type="continuationSeparator" w:id="0">
    <w:p w14:paraId="4D00A443" w14:textId="77777777" w:rsidR="00F62738" w:rsidRDefault="00F62738" w:rsidP="005D1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3B897" w14:textId="77777777" w:rsidR="00F62738" w:rsidRDefault="00F62738" w:rsidP="005D1577">
      <w:pPr>
        <w:spacing w:after="0" w:line="240" w:lineRule="auto"/>
      </w:pPr>
      <w:r>
        <w:separator/>
      </w:r>
    </w:p>
  </w:footnote>
  <w:footnote w:type="continuationSeparator" w:id="0">
    <w:p w14:paraId="58564432" w14:textId="77777777" w:rsidR="00F62738" w:rsidRDefault="00F62738" w:rsidP="005D15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61BD1"/>
    <w:multiLevelType w:val="hybridMultilevel"/>
    <w:tmpl w:val="B814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CA27F8"/>
    <w:multiLevelType w:val="hybridMultilevel"/>
    <w:tmpl w:val="236AD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F0602F"/>
    <w:multiLevelType w:val="hybridMultilevel"/>
    <w:tmpl w:val="88A46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59E"/>
    <w:rsid w:val="00012982"/>
    <w:rsid w:val="00044C7D"/>
    <w:rsid w:val="00067298"/>
    <w:rsid w:val="000859D3"/>
    <w:rsid w:val="000943CC"/>
    <w:rsid w:val="000A79FF"/>
    <w:rsid w:val="000F5A88"/>
    <w:rsid w:val="000F6C6B"/>
    <w:rsid w:val="001058FC"/>
    <w:rsid w:val="001072DF"/>
    <w:rsid w:val="001303E4"/>
    <w:rsid w:val="00136501"/>
    <w:rsid w:val="00150648"/>
    <w:rsid w:val="00165C6C"/>
    <w:rsid w:val="001745BB"/>
    <w:rsid w:val="0017625C"/>
    <w:rsid w:val="00184B40"/>
    <w:rsid w:val="0018584C"/>
    <w:rsid w:val="001B390A"/>
    <w:rsid w:val="001B4CD0"/>
    <w:rsid w:val="001D70A2"/>
    <w:rsid w:val="001E3F26"/>
    <w:rsid w:val="001E451E"/>
    <w:rsid w:val="0020329D"/>
    <w:rsid w:val="002153D6"/>
    <w:rsid w:val="00234453"/>
    <w:rsid w:val="00254BB2"/>
    <w:rsid w:val="00256A6B"/>
    <w:rsid w:val="00257A83"/>
    <w:rsid w:val="00275313"/>
    <w:rsid w:val="0029313A"/>
    <w:rsid w:val="002A54D1"/>
    <w:rsid w:val="002C1E26"/>
    <w:rsid w:val="002D2AF0"/>
    <w:rsid w:val="002D2AF9"/>
    <w:rsid w:val="002F1C31"/>
    <w:rsid w:val="002F70B6"/>
    <w:rsid w:val="0031155A"/>
    <w:rsid w:val="00325F73"/>
    <w:rsid w:val="0034358C"/>
    <w:rsid w:val="003442FB"/>
    <w:rsid w:val="003560FD"/>
    <w:rsid w:val="00362080"/>
    <w:rsid w:val="0037387D"/>
    <w:rsid w:val="00375317"/>
    <w:rsid w:val="003C6277"/>
    <w:rsid w:val="003D7FD5"/>
    <w:rsid w:val="003E74C3"/>
    <w:rsid w:val="003F479F"/>
    <w:rsid w:val="00404186"/>
    <w:rsid w:val="00443D91"/>
    <w:rsid w:val="00447B28"/>
    <w:rsid w:val="004759BC"/>
    <w:rsid w:val="00476FC7"/>
    <w:rsid w:val="004853D7"/>
    <w:rsid w:val="00486FBD"/>
    <w:rsid w:val="004B1448"/>
    <w:rsid w:val="004C0A6C"/>
    <w:rsid w:val="004E7AAF"/>
    <w:rsid w:val="004E7CA5"/>
    <w:rsid w:val="0050262C"/>
    <w:rsid w:val="00551290"/>
    <w:rsid w:val="00582D0B"/>
    <w:rsid w:val="00583637"/>
    <w:rsid w:val="005902D0"/>
    <w:rsid w:val="00592B7D"/>
    <w:rsid w:val="00593578"/>
    <w:rsid w:val="005A1974"/>
    <w:rsid w:val="005B69A1"/>
    <w:rsid w:val="005D1577"/>
    <w:rsid w:val="005D51C4"/>
    <w:rsid w:val="00611E6D"/>
    <w:rsid w:val="00617EFF"/>
    <w:rsid w:val="006317D9"/>
    <w:rsid w:val="006417BD"/>
    <w:rsid w:val="00662CDE"/>
    <w:rsid w:val="006656A4"/>
    <w:rsid w:val="006B226D"/>
    <w:rsid w:val="006E01FF"/>
    <w:rsid w:val="006F50B8"/>
    <w:rsid w:val="0070229E"/>
    <w:rsid w:val="0070759E"/>
    <w:rsid w:val="007102E2"/>
    <w:rsid w:val="007128E6"/>
    <w:rsid w:val="00722A46"/>
    <w:rsid w:val="00732520"/>
    <w:rsid w:val="00742A59"/>
    <w:rsid w:val="00757D21"/>
    <w:rsid w:val="0077575B"/>
    <w:rsid w:val="0079558D"/>
    <w:rsid w:val="007A70CC"/>
    <w:rsid w:val="007B52BC"/>
    <w:rsid w:val="007B76CC"/>
    <w:rsid w:val="007C5240"/>
    <w:rsid w:val="007E5B86"/>
    <w:rsid w:val="007E5E2E"/>
    <w:rsid w:val="007F3528"/>
    <w:rsid w:val="007F6BD3"/>
    <w:rsid w:val="00805D86"/>
    <w:rsid w:val="008154F7"/>
    <w:rsid w:val="00834043"/>
    <w:rsid w:val="00843E7B"/>
    <w:rsid w:val="0088059A"/>
    <w:rsid w:val="00886E34"/>
    <w:rsid w:val="008A472D"/>
    <w:rsid w:val="008B32A9"/>
    <w:rsid w:val="008C7EE7"/>
    <w:rsid w:val="0091254A"/>
    <w:rsid w:val="009132BB"/>
    <w:rsid w:val="00925EE1"/>
    <w:rsid w:val="00933AF5"/>
    <w:rsid w:val="00942332"/>
    <w:rsid w:val="00980F8E"/>
    <w:rsid w:val="0098359E"/>
    <w:rsid w:val="009954A0"/>
    <w:rsid w:val="009C19EB"/>
    <w:rsid w:val="009C3A29"/>
    <w:rsid w:val="009E0227"/>
    <w:rsid w:val="009E6110"/>
    <w:rsid w:val="009F24C3"/>
    <w:rsid w:val="00A1133A"/>
    <w:rsid w:val="00A31C19"/>
    <w:rsid w:val="00A40FE8"/>
    <w:rsid w:val="00A41ED6"/>
    <w:rsid w:val="00A53F5C"/>
    <w:rsid w:val="00A67772"/>
    <w:rsid w:val="00A70065"/>
    <w:rsid w:val="00A753B7"/>
    <w:rsid w:val="00A77F7D"/>
    <w:rsid w:val="00AA0652"/>
    <w:rsid w:val="00AA6F0E"/>
    <w:rsid w:val="00AB6F36"/>
    <w:rsid w:val="00AC289E"/>
    <w:rsid w:val="00AE4323"/>
    <w:rsid w:val="00AF0C06"/>
    <w:rsid w:val="00B74CA1"/>
    <w:rsid w:val="00B91082"/>
    <w:rsid w:val="00BA7360"/>
    <w:rsid w:val="00BB39C7"/>
    <w:rsid w:val="00BC338D"/>
    <w:rsid w:val="00BD2E84"/>
    <w:rsid w:val="00BD7C4A"/>
    <w:rsid w:val="00BE1245"/>
    <w:rsid w:val="00BE2E35"/>
    <w:rsid w:val="00C073E7"/>
    <w:rsid w:val="00C14DDE"/>
    <w:rsid w:val="00C418F5"/>
    <w:rsid w:val="00C424A0"/>
    <w:rsid w:val="00C5657D"/>
    <w:rsid w:val="00C73F8C"/>
    <w:rsid w:val="00CA3785"/>
    <w:rsid w:val="00CA6A01"/>
    <w:rsid w:val="00CB246D"/>
    <w:rsid w:val="00CB64A9"/>
    <w:rsid w:val="00CC53FB"/>
    <w:rsid w:val="00CD205D"/>
    <w:rsid w:val="00CD7437"/>
    <w:rsid w:val="00D04299"/>
    <w:rsid w:val="00D3194F"/>
    <w:rsid w:val="00D5116A"/>
    <w:rsid w:val="00D75AFA"/>
    <w:rsid w:val="00D875D5"/>
    <w:rsid w:val="00DB2CE1"/>
    <w:rsid w:val="00DB5243"/>
    <w:rsid w:val="00DD1586"/>
    <w:rsid w:val="00DD1CC5"/>
    <w:rsid w:val="00DD4212"/>
    <w:rsid w:val="00DF0729"/>
    <w:rsid w:val="00E3702A"/>
    <w:rsid w:val="00E55D8B"/>
    <w:rsid w:val="00EB0CB4"/>
    <w:rsid w:val="00ED6B68"/>
    <w:rsid w:val="00F05329"/>
    <w:rsid w:val="00F109A0"/>
    <w:rsid w:val="00F247F7"/>
    <w:rsid w:val="00F300F1"/>
    <w:rsid w:val="00F50FB9"/>
    <w:rsid w:val="00F56FB9"/>
    <w:rsid w:val="00F62738"/>
    <w:rsid w:val="00F63BE1"/>
    <w:rsid w:val="00F8447A"/>
    <w:rsid w:val="00F90732"/>
    <w:rsid w:val="00FA6D0E"/>
    <w:rsid w:val="00FB2D38"/>
    <w:rsid w:val="00FE4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D9CC9"/>
  <w15:chartTrackingRefBased/>
  <w15:docId w15:val="{C602C8EA-2495-4979-94EE-38021D652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853D7"/>
    <w:rPr>
      <w:i/>
      <w:iCs/>
    </w:rPr>
  </w:style>
  <w:style w:type="paragraph" w:styleId="ListParagraph">
    <w:name w:val="List Paragraph"/>
    <w:basedOn w:val="Normal"/>
    <w:uiPriority w:val="34"/>
    <w:qFormat/>
    <w:rsid w:val="003E74C3"/>
    <w:pPr>
      <w:ind w:left="720"/>
      <w:contextualSpacing/>
    </w:pPr>
  </w:style>
  <w:style w:type="paragraph" w:styleId="Header">
    <w:name w:val="header"/>
    <w:basedOn w:val="Normal"/>
    <w:link w:val="HeaderChar"/>
    <w:uiPriority w:val="99"/>
    <w:unhideWhenUsed/>
    <w:rsid w:val="005D1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577"/>
  </w:style>
  <w:style w:type="paragraph" w:styleId="Footer">
    <w:name w:val="footer"/>
    <w:basedOn w:val="Normal"/>
    <w:link w:val="FooterChar"/>
    <w:uiPriority w:val="99"/>
    <w:unhideWhenUsed/>
    <w:rsid w:val="005D1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577"/>
  </w:style>
  <w:style w:type="character" w:styleId="Hyperlink">
    <w:name w:val="Hyperlink"/>
    <w:basedOn w:val="DefaultParagraphFont"/>
    <w:uiPriority w:val="99"/>
    <w:unhideWhenUsed/>
    <w:rsid w:val="00805D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schools/parents/identifying_sen/" TargetMode="External"/><Relationship Id="rId13" Type="http://schemas.openxmlformats.org/officeDocument/2006/relationships/hyperlink" Target="https://doi.org/10.1111/j.1471-3802.2008.00115.x" TargetMode="External"/><Relationship Id="rId18" Type="http://schemas.openxmlformats.org/officeDocument/2006/relationships/hyperlink" Target="https://www.strath.ac.uk/media/ps/sees/equality/e-and-d-for-academics-factsheet-inclusive-practic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gov.uk/ukpga/1981/60/enacted" TargetMode="External"/><Relationship Id="rId17" Type="http://schemas.openxmlformats.org/officeDocument/2006/relationships/hyperlink" Target="https://www.swansea.gov.uk/freeschoolmeals" TargetMode="External"/><Relationship Id="rId2" Type="http://schemas.openxmlformats.org/officeDocument/2006/relationships/numbering" Target="numbering.xml"/><Relationship Id="rId16" Type="http://schemas.openxmlformats.org/officeDocument/2006/relationships/hyperlink" Target="http://www.educationengland.org.uk/documents/warnock/warnock1978.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315587/Equality_Act_Advice_Final.pdf" TargetMode="External"/><Relationship Id="rId5" Type="http://schemas.openxmlformats.org/officeDocument/2006/relationships/webSettings" Target="webSettings.xml"/><Relationship Id="rId15" Type="http://schemas.openxmlformats.org/officeDocument/2006/relationships/hyperlink" Target="http://www.oxfordreference.com/view/10.1093/oi/authority.20110803121057612" TargetMode="External"/><Relationship Id="rId10" Type="http://schemas.openxmlformats.org/officeDocument/2006/relationships/hyperlink" Target="https://www.gov.uk/government/publications/national-curriculum-in-england-framework-for-key-stages-1-to-4/the-national-curriculum-in-england-framework-for-key-stages-1-to-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rlton.camden.sch.uk/our-curriculum/inclusive-practice-at-carlton/" TargetMode="External"/><Relationship Id="rId14" Type="http://schemas.openxmlformats.org/officeDocument/2006/relationships/hyperlink" Target="https://inclusiveschools.org/together-we-learn-better-inclusive-schools-benefit-all-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FDC89-5E94-46D4-98A7-D5C6D79A2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4182</Words>
  <Characters>23843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Heard</dc:creator>
  <cp:keywords/>
  <dc:description/>
  <cp:lastModifiedBy>Lauren Heard</cp:lastModifiedBy>
  <cp:revision>2</cp:revision>
  <dcterms:created xsi:type="dcterms:W3CDTF">2018-12-05T21:44:00Z</dcterms:created>
  <dcterms:modified xsi:type="dcterms:W3CDTF">2018-12-05T21:44:00Z</dcterms:modified>
</cp:coreProperties>
</file>