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19C4C1" w14:textId="2B986C38" w:rsidR="662E38F1" w:rsidRDefault="662E38F1" w:rsidP="6FC5188D">
      <w:pPr>
        <w:jc w:val="center"/>
      </w:pPr>
      <w:r w:rsidRPr="6FC5188D">
        <w:rPr>
          <w:rFonts w:ascii="Arial" w:hAnsi="Arial" w:cs="Arial"/>
          <w:b/>
          <w:bCs/>
          <w:sz w:val="40"/>
          <w:szCs w:val="40"/>
        </w:rPr>
        <w:t>UNIVERSITY OF WALES TRINITY SAINT DAVID</w:t>
      </w:r>
    </w:p>
    <w:p w14:paraId="57132572" w14:textId="5AD4D509" w:rsidR="6FC5188D" w:rsidRDefault="6FC5188D" w:rsidP="6FC5188D">
      <w:pPr>
        <w:jc w:val="center"/>
        <w:rPr>
          <w:rFonts w:ascii="Arial" w:hAnsi="Arial" w:cs="Arial"/>
          <w:b/>
          <w:bCs/>
          <w:sz w:val="40"/>
          <w:szCs w:val="40"/>
        </w:rPr>
      </w:pPr>
    </w:p>
    <w:p w14:paraId="585F3537" w14:textId="4F541109" w:rsidR="00074402" w:rsidRPr="006A4C76" w:rsidRDefault="006A4C76" w:rsidP="006A4C76">
      <w:pPr>
        <w:jc w:val="center"/>
        <w:rPr>
          <w:rFonts w:ascii="Arial" w:hAnsi="Arial" w:cs="Arial"/>
          <w:b/>
          <w:bCs/>
          <w:sz w:val="40"/>
          <w:szCs w:val="40"/>
        </w:rPr>
      </w:pPr>
      <w:r w:rsidRPr="006A4C76">
        <w:rPr>
          <w:rFonts w:ascii="Arial" w:hAnsi="Arial" w:cs="Arial"/>
          <w:b/>
          <w:bCs/>
          <w:sz w:val="40"/>
          <w:szCs w:val="40"/>
        </w:rPr>
        <w:t>Topic: Digital health interventions to support self-management and outcomes in the management of Type 2 diabetes in the UK primary care setting</w:t>
      </w:r>
    </w:p>
    <w:p w14:paraId="5D864E3F" w14:textId="55BC4C28" w:rsidR="00074402" w:rsidRPr="007F0580" w:rsidRDefault="00074402" w:rsidP="007F0580">
      <w:pPr>
        <w:spacing w:line="360" w:lineRule="auto"/>
        <w:jc w:val="both"/>
        <w:rPr>
          <w:rFonts w:ascii="Arial" w:hAnsi="Arial" w:cs="Arial"/>
          <w:sz w:val="22"/>
        </w:rPr>
      </w:pPr>
    </w:p>
    <w:p w14:paraId="22F2817A" w14:textId="77777777" w:rsidR="00074402" w:rsidRPr="007F0580" w:rsidRDefault="00074402" w:rsidP="007F0580">
      <w:pPr>
        <w:tabs>
          <w:tab w:val="left" w:pos="6540"/>
        </w:tabs>
        <w:spacing w:line="360" w:lineRule="auto"/>
        <w:jc w:val="both"/>
        <w:rPr>
          <w:rFonts w:ascii="Arial" w:hAnsi="Arial" w:cs="Arial"/>
          <w:sz w:val="22"/>
        </w:rPr>
      </w:pPr>
    </w:p>
    <w:p w14:paraId="7D557BA5" w14:textId="34D70E52" w:rsidR="00CD33A8" w:rsidRPr="007F0580" w:rsidRDefault="00CD33A8" w:rsidP="007F0580">
      <w:pPr>
        <w:tabs>
          <w:tab w:val="left" w:pos="6540"/>
        </w:tabs>
        <w:spacing w:line="360" w:lineRule="auto"/>
        <w:jc w:val="both"/>
      </w:pPr>
      <w:r w:rsidRPr="26E03D0B">
        <w:rPr>
          <w:rFonts w:ascii="Arial" w:hAnsi="Arial" w:cs="Arial"/>
          <w:b/>
          <w:bCs/>
          <w:sz w:val="28"/>
          <w:szCs w:val="28"/>
          <w:lang w:val="nl-NL"/>
        </w:rPr>
        <w:t>Module name</w:t>
      </w:r>
      <w:r w:rsidRPr="26E03D0B">
        <w:rPr>
          <w:rFonts w:ascii="Arial" w:hAnsi="Arial" w:cs="Arial"/>
          <w:sz w:val="28"/>
          <w:szCs w:val="28"/>
          <w:lang w:val="nl-NL"/>
        </w:rPr>
        <w:t xml:space="preserve">: </w:t>
      </w:r>
      <w:r w:rsidR="0EADC3AA" w:rsidRPr="26E03D0B">
        <w:rPr>
          <w:rFonts w:ascii="Arial" w:hAnsi="Arial" w:cs="Arial"/>
          <w:sz w:val="28"/>
          <w:szCs w:val="28"/>
          <w:lang w:val="nl-NL"/>
        </w:rPr>
        <w:t xml:space="preserve">Introduction </w:t>
      </w:r>
      <w:r w:rsidR="02B12621" w:rsidRPr="26E03D0B">
        <w:rPr>
          <w:rFonts w:ascii="Arial" w:hAnsi="Arial" w:cs="Arial"/>
          <w:sz w:val="28"/>
          <w:szCs w:val="28"/>
          <w:lang w:val="nl-NL"/>
        </w:rPr>
        <w:t>to independent Research Skills</w:t>
      </w:r>
    </w:p>
    <w:p w14:paraId="68DE4CF8" w14:textId="35675CC6" w:rsidR="26E03D0B" w:rsidRDefault="26E03D0B" w:rsidP="26E03D0B">
      <w:pPr>
        <w:tabs>
          <w:tab w:val="left" w:pos="6540"/>
        </w:tabs>
        <w:spacing w:line="360" w:lineRule="auto"/>
        <w:jc w:val="both"/>
        <w:rPr>
          <w:rFonts w:ascii="Arial" w:hAnsi="Arial" w:cs="Arial"/>
          <w:sz w:val="28"/>
          <w:szCs w:val="28"/>
          <w:lang w:val="nl-NL"/>
        </w:rPr>
      </w:pPr>
    </w:p>
    <w:p w14:paraId="537571AF" w14:textId="10B88A8B" w:rsidR="00CD33A8" w:rsidRPr="007F0580" w:rsidRDefault="00CD33A8" w:rsidP="007F0580">
      <w:pPr>
        <w:tabs>
          <w:tab w:val="left" w:pos="6540"/>
        </w:tabs>
        <w:spacing w:line="360" w:lineRule="auto"/>
        <w:jc w:val="both"/>
      </w:pPr>
      <w:r w:rsidRPr="26E03D0B">
        <w:rPr>
          <w:rFonts w:ascii="Arial" w:hAnsi="Arial" w:cs="Arial"/>
          <w:b/>
          <w:bCs/>
          <w:sz w:val="28"/>
          <w:szCs w:val="28"/>
        </w:rPr>
        <w:t xml:space="preserve">Module </w:t>
      </w:r>
      <w:r w:rsidR="1624047E" w:rsidRPr="26E03D0B">
        <w:rPr>
          <w:rFonts w:ascii="Arial" w:hAnsi="Arial" w:cs="Arial"/>
          <w:b/>
          <w:bCs/>
          <w:sz w:val="28"/>
          <w:szCs w:val="28"/>
        </w:rPr>
        <w:t xml:space="preserve">code: </w:t>
      </w:r>
      <w:r w:rsidR="6B1BFB78" w:rsidRPr="26E03D0B">
        <w:rPr>
          <w:rFonts w:ascii="Arial" w:hAnsi="Arial" w:cs="Arial"/>
          <w:b/>
          <w:bCs/>
          <w:sz w:val="28"/>
          <w:szCs w:val="28"/>
        </w:rPr>
        <w:t>BMHP5019</w:t>
      </w:r>
    </w:p>
    <w:p w14:paraId="7DDB6786" w14:textId="6929E361" w:rsidR="26E03D0B" w:rsidRDefault="26E03D0B" w:rsidP="26E03D0B">
      <w:pPr>
        <w:tabs>
          <w:tab w:val="left" w:pos="6540"/>
        </w:tabs>
        <w:spacing w:line="360" w:lineRule="auto"/>
        <w:jc w:val="both"/>
        <w:rPr>
          <w:rFonts w:ascii="Arial" w:hAnsi="Arial" w:cs="Arial"/>
          <w:b/>
          <w:bCs/>
          <w:sz w:val="28"/>
          <w:szCs w:val="28"/>
        </w:rPr>
      </w:pPr>
    </w:p>
    <w:p w14:paraId="529D7354" w14:textId="77777777" w:rsidR="00CD33A8" w:rsidRPr="007F0580" w:rsidRDefault="00CD33A8" w:rsidP="007F0580">
      <w:pPr>
        <w:tabs>
          <w:tab w:val="left" w:pos="6540"/>
        </w:tabs>
        <w:spacing w:line="360" w:lineRule="auto"/>
        <w:jc w:val="both"/>
        <w:rPr>
          <w:rFonts w:ascii="Arial" w:hAnsi="Arial" w:cs="Arial"/>
          <w:b/>
          <w:bCs/>
          <w:sz w:val="28"/>
          <w:szCs w:val="28"/>
          <w:lang w:val="nl-NL"/>
        </w:rPr>
      </w:pPr>
    </w:p>
    <w:p w14:paraId="0A48766D" w14:textId="2DC000B5" w:rsidR="00074402" w:rsidRPr="007F0580" w:rsidRDefault="00074402" w:rsidP="007F0580">
      <w:pPr>
        <w:tabs>
          <w:tab w:val="left" w:pos="6540"/>
        </w:tabs>
        <w:spacing w:line="360" w:lineRule="auto"/>
        <w:jc w:val="both"/>
        <w:rPr>
          <w:rFonts w:ascii="Arial" w:hAnsi="Arial" w:cs="Arial"/>
          <w:sz w:val="28"/>
          <w:szCs w:val="28"/>
          <w:lang w:val="nl-NL"/>
        </w:rPr>
      </w:pPr>
      <w:r w:rsidRPr="6FC5188D">
        <w:rPr>
          <w:rFonts w:ascii="Arial" w:hAnsi="Arial" w:cs="Arial"/>
          <w:b/>
          <w:bCs/>
          <w:sz w:val="28"/>
          <w:szCs w:val="28"/>
          <w:lang w:val="nl-NL"/>
        </w:rPr>
        <w:t xml:space="preserve">Student </w:t>
      </w:r>
      <w:r w:rsidR="43314608" w:rsidRPr="6FC5188D">
        <w:rPr>
          <w:rFonts w:ascii="Arial" w:hAnsi="Arial" w:cs="Arial"/>
          <w:b/>
          <w:bCs/>
          <w:sz w:val="28"/>
          <w:szCs w:val="28"/>
          <w:lang w:val="nl-NL"/>
        </w:rPr>
        <w:t xml:space="preserve">Name </w:t>
      </w:r>
      <w:r w:rsidRPr="6FC5188D">
        <w:rPr>
          <w:rFonts w:ascii="Arial" w:hAnsi="Arial" w:cs="Arial"/>
          <w:sz w:val="28"/>
          <w:szCs w:val="28"/>
          <w:lang w:val="nl-NL"/>
        </w:rPr>
        <w:t>:</w:t>
      </w:r>
      <w:r w:rsidR="7C1EE1E3" w:rsidRPr="6FC5188D">
        <w:rPr>
          <w:rFonts w:ascii="Arial" w:hAnsi="Arial" w:cs="Arial"/>
          <w:sz w:val="28"/>
          <w:szCs w:val="28"/>
          <w:lang w:val="nl-NL"/>
        </w:rPr>
        <w:t>Moawia Edris Adam Haron</w:t>
      </w:r>
    </w:p>
    <w:p w14:paraId="39AA4413" w14:textId="712EA635" w:rsidR="00074402" w:rsidRPr="007F0580" w:rsidRDefault="00074402" w:rsidP="007F0580">
      <w:pPr>
        <w:tabs>
          <w:tab w:val="left" w:pos="6540"/>
        </w:tabs>
        <w:spacing w:line="360" w:lineRule="auto"/>
        <w:jc w:val="both"/>
        <w:rPr>
          <w:rFonts w:ascii="Arial" w:hAnsi="Arial" w:cs="Arial"/>
          <w:sz w:val="28"/>
          <w:szCs w:val="28"/>
          <w:lang w:val="nl-NL"/>
        </w:rPr>
      </w:pPr>
      <w:r w:rsidRPr="6FC5188D">
        <w:rPr>
          <w:rFonts w:ascii="Arial" w:hAnsi="Arial" w:cs="Arial"/>
          <w:b/>
          <w:bCs/>
          <w:sz w:val="28"/>
          <w:szCs w:val="28"/>
          <w:lang w:val="nl-NL"/>
        </w:rPr>
        <w:t>Student ID</w:t>
      </w:r>
      <w:r w:rsidRPr="6FC5188D">
        <w:rPr>
          <w:rFonts w:ascii="Arial" w:hAnsi="Arial" w:cs="Arial"/>
          <w:sz w:val="28"/>
          <w:szCs w:val="28"/>
          <w:lang w:val="nl-NL"/>
        </w:rPr>
        <w:t>:</w:t>
      </w:r>
      <w:r w:rsidR="39DEE88E" w:rsidRPr="6FC5188D">
        <w:rPr>
          <w:rFonts w:ascii="Arial" w:hAnsi="Arial" w:cs="Arial"/>
          <w:sz w:val="28"/>
          <w:szCs w:val="28"/>
          <w:lang w:val="nl-NL"/>
        </w:rPr>
        <w:t>2336780</w:t>
      </w:r>
    </w:p>
    <w:p w14:paraId="5E81F6AD" w14:textId="77777777" w:rsidR="00074402" w:rsidRPr="007F0580" w:rsidRDefault="00074402" w:rsidP="007F0580">
      <w:pPr>
        <w:tabs>
          <w:tab w:val="left" w:pos="6540"/>
        </w:tabs>
        <w:spacing w:line="360" w:lineRule="auto"/>
        <w:jc w:val="both"/>
        <w:rPr>
          <w:rFonts w:ascii="Arial" w:hAnsi="Arial" w:cs="Arial"/>
          <w:sz w:val="28"/>
          <w:szCs w:val="28"/>
          <w:lang w:val="nl-NL"/>
        </w:rPr>
      </w:pPr>
    </w:p>
    <w:p w14:paraId="1A0B2D2B" w14:textId="72B466FB" w:rsidR="00074402" w:rsidRPr="007F0580" w:rsidRDefault="00B8304B" w:rsidP="007F0580">
      <w:pPr>
        <w:tabs>
          <w:tab w:val="left" w:pos="6540"/>
        </w:tabs>
        <w:spacing w:line="360" w:lineRule="auto"/>
        <w:jc w:val="both"/>
        <w:rPr>
          <w:rFonts w:ascii="Arial" w:hAnsi="Arial" w:cs="Arial"/>
          <w:sz w:val="28"/>
          <w:szCs w:val="28"/>
        </w:rPr>
      </w:pPr>
      <w:r w:rsidRPr="6FC5188D">
        <w:rPr>
          <w:rFonts w:ascii="Arial" w:hAnsi="Arial" w:cs="Arial"/>
          <w:b/>
          <w:bCs/>
          <w:sz w:val="28"/>
          <w:szCs w:val="28"/>
        </w:rPr>
        <w:t>Lecturer’s name</w:t>
      </w:r>
      <w:r w:rsidR="00074402" w:rsidRPr="6FC5188D">
        <w:rPr>
          <w:rFonts w:ascii="Arial" w:hAnsi="Arial" w:cs="Arial"/>
          <w:sz w:val="28"/>
          <w:szCs w:val="28"/>
        </w:rPr>
        <w:t>:</w:t>
      </w:r>
      <w:r w:rsidR="604CD4CD" w:rsidRPr="6FC5188D">
        <w:rPr>
          <w:rFonts w:ascii="Arial" w:hAnsi="Arial" w:cs="Arial"/>
          <w:sz w:val="28"/>
          <w:szCs w:val="28"/>
        </w:rPr>
        <w:t xml:space="preserve"> Muhammad Khan</w:t>
      </w:r>
    </w:p>
    <w:p w14:paraId="39D08584" w14:textId="77777777" w:rsidR="00074402" w:rsidRPr="007F0580" w:rsidRDefault="00074402" w:rsidP="007F0580">
      <w:pPr>
        <w:tabs>
          <w:tab w:val="left" w:pos="6540"/>
        </w:tabs>
        <w:spacing w:line="360" w:lineRule="auto"/>
        <w:jc w:val="both"/>
        <w:rPr>
          <w:rFonts w:ascii="Arial" w:hAnsi="Arial" w:cs="Arial"/>
          <w:sz w:val="22"/>
        </w:rPr>
      </w:pPr>
    </w:p>
    <w:p w14:paraId="5B66D125" w14:textId="77777777" w:rsidR="00074402" w:rsidRPr="007F0580" w:rsidRDefault="00074402" w:rsidP="007F0580">
      <w:pPr>
        <w:tabs>
          <w:tab w:val="left" w:pos="6540"/>
        </w:tabs>
        <w:spacing w:line="360" w:lineRule="auto"/>
        <w:jc w:val="both"/>
        <w:rPr>
          <w:rFonts w:ascii="Arial" w:hAnsi="Arial" w:cs="Arial"/>
          <w:sz w:val="22"/>
        </w:rPr>
      </w:pPr>
    </w:p>
    <w:p w14:paraId="291524A2" w14:textId="2CBFF360" w:rsidR="00074402" w:rsidRPr="007F0580" w:rsidRDefault="00074402" w:rsidP="007F0580">
      <w:pPr>
        <w:tabs>
          <w:tab w:val="left" w:pos="6540"/>
        </w:tabs>
        <w:spacing w:line="360" w:lineRule="auto"/>
        <w:jc w:val="both"/>
        <w:rPr>
          <w:rFonts w:ascii="Arial" w:hAnsi="Arial" w:cs="Arial"/>
          <w:sz w:val="22"/>
        </w:rPr>
      </w:pPr>
    </w:p>
    <w:p w14:paraId="5AE88297" w14:textId="24E6B718" w:rsidR="00B87E75" w:rsidRPr="007F0580" w:rsidRDefault="00B87E75" w:rsidP="007F0580">
      <w:pPr>
        <w:tabs>
          <w:tab w:val="left" w:pos="6540"/>
        </w:tabs>
        <w:spacing w:line="360" w:lineRule="auto"/>
        <w:jc w:val="both"/>
        <w:rPr>
          <w:rFonts w:ascii="Arial" w:hAnsi="Arial" w:cs="Arial"/>
          <w:sz w:val="22"/>
        </w:rPr>
      </w:pPr>
    </w:p>
    <w:p w14:paraId="420ADE33" w14:textId="35FB1322" w:rsidR="00B87E75" w:rsidRPr="007F0580" w:rsidRDefault="00B87E75" w:rsidP="007F0580">
      <w:pPr>
        <w:spacing w:line="360" w:lineRule="auto"/>
        <w:jc w:val="both"/>
        <w:rPr>
          <w:rFonts w:ascii="Arial" w:hAnsi="Arial" w:cs="Arial"/>
          <w:sz w:val="22"/>
        </w:rPr>
      </w:pPr>
      <w:r w:rsidRPr="007F0580">
        <w:rPr>
          <w:rFonts w:ascii="Arial" w:hAnsi="Arial" w:cs="Arial"/>
          <w:sz w:val="22"/>
        </w:rPr>
        <w:br w:type="page"/>
      </w:r>
    </w:p>
    <w:sdt>
      <w:sdtPr>
        <w:rPr>
          <w:rFonts w:ascii="Times New Roman" w:eastAsiaTheme="minorHAnsi" w:hAnsi="Times New Roman" w:cstheme="minorBidi"/>
          <w:color w:val="auto"/>
          <w:sz w:val="24"/>
          <w:szCs w:val="22"/>
          <w:lang w:val="en-GB"/>
        </w:rPr>
        <w:id w:val="-1353260837"/>
        <w:docPartObj>
          <w:docPartGallery w:val="Table of Contents"/>
          <w:docPartUnique/>
        </w:docPartObj>
      </w:sdtPr>
      <w:sdtEndPr>
        <w:rPr>
          <w:rFonts w:ascii="Arial" w:eastAsiaTheme="minorEastAsia" w:hAnsi="Arial" w:cs="Arial"/>
          <w:b/>
          <w:bCs/>
          <w:noProof/>
          <w:szCs w:val="24"/>
        </w:rPr>
      </w:sdtEndPr>
      <w:sdtContent>
        <w:p w14:paraId="18C7FF70" w14:textId="4CEEACCB" w:rsidR="00DA6F31" w:rsidRPr="007F0580" w:rsidRDefault="00DA6F31" w:rsidP="006A4C76">
          <w:pPr>
            <w:pStyle w:val="TOCHeading"/>
          </w:pPr>
          <w:r w:rsidRPr="007F0580">
            <w:t>Table of Contents</w:t>
          </w:r>
        </w:p>
        <w:p w14:paraId="5BF592CE" w14:textId="2CC5CDEF" w:rsidR="007769FC" w:rsidRDefault="00DA6F31">
          <w:pPr>
            <w:pStyle w:val="TOC1"/>
            <w:tabs>
              <w:tab w:val="right" w:leader="dot" w:pos="9016"/>
            </w:tabs>
            <w:rPr>
              <w:rFonts w:asciiTheme="minorHAnsi" w:eastAsiaTheme="minorEastAsia" w:hAnsiTheme="minorHAnsi"/>
              <w:noProof/>
              <w:kern w:val="2"/>
              <w:szCs w:val="24"/>
              <w:lang w:eastAsia="en-GB"/>
              <w14:ligatures w14:val="standardContextual"/>
            </w:rPr>
          </w:pPr>
          <w:r w:rsidRPr="007F0580">
            <w:rPr>
              <w:rFonts w:ascii="Arial" w:hAnsi="Arial" w:cs="Arial"/>
            </w:rPr>
            <w:fldChar w:fldCharType="begin"/>
          </w:r>
          <w:r w:rsidRPr="007F0580">
            <w:rPr>
              <w:rFonts w:ascii="Arial" w:hAnsi="Arial" w:cs="Arial"/>
            </w:rPr>
            <w:instrText xml:space="preserve"> TOC \o "1-3" \h \z \u </w:instrText>
          </w:r>
          <w:r w:rsidRPr="007F0580">
            <w:rPr>
              <w:rFonts w:ascii="Arial" w:hAnsi="Arial" w:cs="Arial"/>
            </w:rPr>
            <w:fldChar w:fldCharType="separate"/>
          </w:r>
          <w:hyperlink w:anchor="_Toc237277446" w:history="1">
            <w:r w:rsidR="007769FC" w:rsidRPr="002F3793">
              <w:rPr>
                <w:rStyle w:val="Hyperlink"/>
                <w:noProof/>
              </w:rPr>
              <w:t>Topic: Digital health interventions to support self-management and outcomes in the management of Type 2 diabetes in the UK primary care setting</w:t>
            </w:r>
            <w:r w:rsidR="007769FC">
              <w:rPr>
                <w:noProof/>
                <w:webHidden/>
              </w:rPr>
              <w:tab/>
            </w:r>
            <w:r w:rsidR="007769FC">
              <w:rPr>
                <w:noProof/>
                <w:webHidden/>
              </w:rPr>
              <w:fldChar w:fldCharType="begin"/>
            </w:r>
            <w:r w:rsidR="007769FC">
              <w:rPr>
                <w:noProof/>
                <w:webHidden/>
              </w:rPr>
              <w:instrText xml:space="preserve"> PAGEREF _Toc237277446 \h </w:instrText>
            </w:r>
            <w:r w:rsidR="007769FC">
              <w:rPr>
                <w:noProof/>
                <w:webHidden/>
              </w:rPr>
            </w:r>
            <w:r w:rsidR="007769FC">
              <w:rPr>
                <w:noProof/>
                <w:webHidden/>
              </w:rPr>
              <w:fldChar w:fldCharType="separate"/>
            </w:r>
            <w:r w:rsidR="007769FC">
              <w:rPr>
                <w:noProof/>
                <w:webHidden/>
              </w:rPr>
              <w:t>4</w:t>
            </w:r>
            <w:r w:rsidR="007769FC">
              <w:rPr>
                <w:noProof/>
                <w:webHidden/>
              </w:rPr>
              <w:fldChar w:fldCharType="end"/>
            </w:r>
          </w:hyperlink>
        </w:p>
        <w:p w14:paraId="770DE0DF" w14:textId="58101E6B" w:rsidR="007769FC" w:rsidRDefault="007769F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7277447" w:history="1">
            <w:r w:rsidRPr="002F3793">
              <w:rPr>
                <w:rStyle w:val="Hyperlink"/>
                <w:noProof/>
              </w:rPr>
              <w:t>Abstract</w:t>
            </w:r>
            <w:r>
              <w:rPr>
                <w:noProof/>
                <w:webHidden/>
              </w:rPr>
              <w:tab/>
            </w:r>
            <w:r>
              <w:rPr>
                <w:noProof/>
                <w:webHidden/>
              </w:rPr>
              <w:fldChar w:fldCharType="begin"/>
            </w:r>
            <w:r>
              <w:rPr>
                <w:noProof/>
                <w:webHidden/>
              </w:rPr>
              <w:instrText xml:space="preserve"> PAGEREF _Toc237277447 \h </w:instrText>
            </w:r>
            <w:r>
              <w:rPr>
                <w:noProof/>
                <w:webHidden/>
              </w:rPr>
            </w:r>
            <w:r>
              <w:rPr>
                <w:noProof/>
                <w:webHidden/>
              </w:rPr>
              <w:fldChar w:fldCharType="separate"/>
            </w:r>
            <w:r>
              <w:rPr>
                <w:noProof/>
                <w:webHidden/>
              </w:rPr>
              <w:t>4</w:t>
            </w:r>
            <w:r>
              <w:rPr>
                <w:noProof/>
                <w:webHidden/>
              </w:rPr>
              <w:fldChar w:fldCharType="end"/>
            </w:r>
          </w:hyperlink>
        </w:p>
        <w:p w14:paraId="6A78B2C9" w14:textId="2EC87435" w:rsidR="007769FC" w:rsidRDefault="007769F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7277448" w:history="1">
            <w:r w:rsidRPr="002F3793">
              <w:rPr>
                <w:rStyle w:val="Hyperlink"/>
                <w:noProof/>
              </w:rPr>
              <w:t>1: Introduction</w:t>
            </w:r>
            <w:r>
              <w:rPr>
                <w:noProof/>
                <w:webHidden/>
              </w:rPr>
              <w:tab/>
            </w:r>
            <w:r>
              <w:rPr>
                <w:noProof/>
                <w:webHidden/>
              </w:rPr>
              <w:fldChar w:fldCharType="begin"/>
            </w:r>
            <w:r>
              <w:rPr>
                <w:noProof/>
                <w:webHidden/>
              </w:rPr>
              <w:instrText xml:space="preserve"> PAGEREF _Toc237277448 \h </w:instrText>
            </w:r>
            <w:r>
              <w:rPr>
                <w:noProof/>
                <w:webHidden/>
              </w:rPr>
            </w:r>
            <w:r>
              <w:rPr>
                <w:noProof/>
                <w:webHidden/>
              </w:rPr>
              <w:fldChar w:fldCharType="separate"/>
            </w:r>
            <w:r>
              <w:rPr>
                <w:noProof/>
                <w:webHidden/>
              </w:rPr>
              <w:t>5</w:t>
            </w:r>
            <w:r>
              <w:rPr>
                <w:noProof/>
                <w:webHidden/>
              </w:rPr>
              <w:fldChar w:fldCharType="end"/>
            </w:r>
          </w:hyperlink>
        </w:p>
        <w:p w14:paraId="336FB8E3" w14:textId="4B90CB5B" w:rsidR="007769FC" w:rsidRDefault="007769F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277449" w:history="1">
            <w:r w:rsidRPr="002F3793">
              <w:rPr>
                <w:rStyle w:val="Hyperlink"/>
                <w:rFonts w:cs="Arial"/>
                <w:noProof/>
              </w:rPr>
              <w:t>1.1 Definition of Key Concepts</w:t>
            </w:r>
            <w:r>
              <w:rPr>
                <w:noProof/>
                <w:webHidden/>
              </w:rPr>
              <w:tab/>
            </w:r>
            <w:r>
              <w:rPr>
                <w:noProof/>
                <w:webHidden/>
              </w:rPr>
              <w:fldChar w:fldCharType="begin"/>
            </w:r>
            <w:r>
              <w:rPr>
                <w:noProof/>
                <w:webHidden/>
              </w:rPr>
              <w:instrText xml:space="preserve"> PAGEREF _Toc237277449 \h </w:instrText>
            </w:r>
            <w:r>
              <w:rPr>
                <w:noProof/>
                <w:webHidden/>
              </w:rPr>
            </w:r>
            <w:r>
              <w:rPr>
                <w:noProof/>
                <w:webHidden/>
              </w:rPr>
              <w:fldChar w:fldCharType="separate"/>
            </w:r>
            <w:r>
              <w:rPr>
                <w:noProof/>
                <w:webHidden/>
              </w:rPr>
              <w:t>5</w:t>
            </w:r>
            <w:r>
              <w:rPr>
                <w:noProof/>
                <w:webHidden/>
              </w:rPr>
              <w:fldChar w:fldCharType="end"/>
            </w:r>
          </w:hyperlink>
        </w:p>
        <w:p w14:paraId="6014BD92" w14:textId="1528D12C" w:rsidR="007769FC" w:rsidRDefault="007769F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277450" w:history="1">
            <w:r w:rsidRPr="002F3793">
              <w:rPr>
                <w:rStyle w:val="Hyperlink"/>
                <w:rFonts w:cs="Arial"/>
                <w:noProof/>
              </w:rPr>
              <w:t>1.2 Rationale of the Research</w:t>
            </w:r>
            <w:r>
              <w:rPr>
                <w:noProof/>
                <w:webHidden/>
              </w:rPr>
              <w:tab/>
            </w:r>
            <w:r>
              <w:rPr>
                <w:noProof/>
                <w:webHidden/>
              </w:rPr>
              <w:fldChar w:fldCharType="begin"/>
            </w:r>
            <w:r>
              <w:rPr>
                <w:noProof/>
                <w:webHidden/>
              </w:rPr>
              <w:instrText xml:space="preserve"> PAGEREF _Toc237277450 \h </w:instrText>
            </w:r>
            <w:r>
              <w:rPr>
                <w:noProof/>
                <w:webHidden/>
              </w:rPr>
            </w:r>
            <w:r>
              <w:rPr>
                <w:noProof/>
                <w:webHidden/>
              </w:rPr>
              <w:fldChar w:fldCharType="separate"/>
            </w:r>
            <w:r>
              <w:rPr>
                <w:noProof/>
                <w:webHidden/>
              </w:rPr>
              <w:t>5</w:t>
            </w:r>
            <w:r>
              <w:rPr>
                <w:noProof/>
                <w:webHidden/>
              </w:rPr>
              <w:fldChar w:fldCharType="end"/>
            </w:r>
          </w:hyperlink>
        </w:p>
        <w:p w14:paraId="16B97377" w14:textId="7FC0B453" w:rsidR="007769FC" w:rsidRDefault="007769F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277451" w:history="1">
            <w:r w:rsidRPr="002F3793">
              <w:rPr>
                <w:rStyle w:val="Hyperlink"/>
                <w:rFonts w:cs="Arial"/>
                <w:noProof/>
              </w:rPr>
              <w:t>1.3 Review Question</w:t>
            </w:r>
            <w:r>
              <w:rPr>
                <w:noProof/>
                <w:webHidden/>
              </w:rPr>
              <w:tab/>
            </w:r>
            <w:r>
              <w:rPr>
                <w:noProof/>
                <w:webHidden/>
              </w:rPr>
              <w:fldChar w:fldCharType="begin"/>
            </w:r>
            <w:r>
              <w:rPr>
                <w:noProof/>
                <w:webHidden/>
              </w:rPr>
              <w:instrText xml:space="preserve"> PAGEREF _Toc237277451 \h </w:instrText>
            </w:r>
            <w:r>
              <w:rPr>
                <w:noProof/>
                <w:webHidden/>
              </w:rPr>
            </w:r>
            <w:r>
              <w:rPr>
                <w:noProof/>
                <w:webHidden/>
              </w:rPr>
              <w:fldChar w:fldCharType="separate"/>
            </w:r>
            <w:r>
              <w:rPr>
                <w:noProof/>
                <w:webHidden/>
              </w:rPr>
              <w:t>6</w:t>
            </w:r>
            <w:r>
              <w:rPr>
                <w:noProof/>
                <w:webHidden/>
              </w:rPr>
              <w:fldChar w:fldCharType="end"/>
            </w:r>
          </w:hyperlink>
        </w:p>
        <w:p w14:paraId="638F6582" w14:textId="18A53EC2" w:rsidR="007769FC" w:rsidRDefault="007769F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277452" w:history="1">
            <w:r w:rsidRPr="002F3793">
              <w:rPr>
                <w:rStyle w:val="Hyperlink"/>
                <w:rFonts w:cs="Arial"/>
                <w:noProof/>
              </w:rPr>
              <w:t>1.4 Objectives</w:t>
            </w:r>
            <w:r>
              <w:rPr>
                <w:noProof/>
                <w:webHidden/>
              </w:rPr>
              <w:tab/>
            </w:r>
            <w:r>
              <w:rPr>
                <w:noProof/>
                <w:webHidden/>
              </w:rPr>
              <w:fldChar w:fldCharType="begin"/>
            </w:r>
            <w:r>
              <w:rPr>
                <w:noProof/>
                <w:webHidden/>
              </w:rPr>
              <w:instrText xml:space="preserve"> PAGEREF _Toc237277452 \h </w:instrText>
            </w:r>
            <w:r>
              <w:rPr>
                <w:noProof/>
                <w:webHidden/>
              </w:rPr>
            </w:r>
            <w:r>
              <w:rPr>
                <w:noProof/>
                <w:webHidden/>
              </w:rPr>
              <w:fldChar w:fldCharType="separate"/>
            </w:r>
            <w:r>
              <w:rPr>
                <w:noProof/>
                <w:webHidden/>
              </w:rPr>
              <w:t>6</w:t>
            </w:r>
            <w:r>
              <w:rPr>
                <w:noProof/>
                <w:webHidden/>
              </w:rPr>
              <w:fldChar w:fldCharType="end"/>
            </w:r>
          </w:hyperlink>
        </w:p>
        <w:p w14:paraId="0F361ECC" w14:textId="47C379F1" w:rsidR="007769FC" w:rsidRDefault="007769F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7277453" w:history="1">
            <w:r w:rsidRPr="002F3793">
              <w:rPr>
                <w:rStyle w:val="Hyperlink"/>
                <w:noProof/>
              </w:rPr>
              <w:t>2: Background</w:t>
            </w:r>
            <w:r>
              <w:rPr>
                <w:noProof/>
                <w:webHidden/>
              </w:rPr>
              <w:tab/>
            </w:r>
            <w:r>
              <w:rPr>
                <w:noProof/>
                <w:webHidden/>
              </w:rPr>
              <w:fldChar w:fldCharType="begin"/>
            </w:r>
            <w:r>
              <w:rPr>
                <w:noProof/>
                <w:webHidden/>
              </w:rPr>
              <w:instrText xml:space="preserve"> PAGEREF _Toc237277453 \h </w:instrText>
            </w:r>
            <w:r>
              <w:rPr>
                <w:noProof/>
                <w:webHidden/>
              </w:rPr>
            </w:r>
            <w:r>
              <w:rPr>
                <w:noProof/>
                <w:webHidden/>
              </w:rPr>
              <w:fldChar w:fldCharType="separate"/>
            </w:r>
            <w:r>
              <w:rPr>
                <w:noProof/>
                <w:webHidden/>
              </w:rPr>
              <w:t>7</w:t>
            </w:r>
            <w:r>
              <w:rPr>
                <w:noProof/>
                <w:webHidden/>
              </w:rPr>
              <w:fldChar w:fldCharType="end"/>
            </w:r>
          </w:hyperlink>
        </w:p>
        <w:p w14:paraId="2A48212C" w14:textId="2F9832ED" w:rsidR="007769FC" w:rsidRDefault="007769F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277454" w:history="1">
            <w:r w:rsidRPr="002F3793">
              <w:rPr>
                <w:rStyle w:val="Hyperlink"/>
                <w:rFonts w:cs="Arial"/>
                <w:noProof/>
              </w:rPr>
              <w:t>2.1 Type 2 Diabetes Management within UK Primary Care</w:t>
            </w:r>
            <w:r>
              <w:rPr>
                <w:noProof/>
                <w:webHidden/>
              </w:rPr>
              <w:tab/>
            </w:r>
            <w:r>
              <w:rPr>
                <w:noProof/>
                <w:webHidden/>
              </w:rPr>
              <w:fldChar w:fldCharType="begin"/>
            </w:r>
            <w:r>
              <w:rPr>
                <w:noProof/>
                <w:webHidden/>
              </w:rPr>
              <w:instrText xml:space="preserve"> PAGEREF _Toc237277454 \h </w:instrText>
            </w:r>
            <w:r>
              <w:rPr>
                <w:noProof/>
                <w:webHidden/>
              </w:rPr>
            </w:r>
            <w:r>
              <w:rPr>
                <w:noProof/>
                <w:webHidden/>
              </w:rPr>
              <w:fldChar w:fldCharType="separate"/>
            </w:r>
            <w:r>
              <w:rPr>
                <w:noProof/>
                <w:webHidden/>
              </w:rPr>
              <w:t>7</w:t>
            </w:r>
            <w:r>
              <w:rPr>
                <w:noProof/>
                <w:webHidden/>
              </w:rPr>
              <w:fldChar w:fldCharType="end"/>
            </w:r>
          </w:hyperlink>
        </w:p>
        <w:p w14:paraId="2C2D5D24" w14:textId="2F875B90" w:rsidR="007769FC" w:rsidRDefault="007769F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277455" w:history="1">
            <w:r w:rsidRPr="002F3793">
              <w:rPr>
                <w:rStyle w:val="Hyperlink"/>
                <w:rFonts w:cs="Arial"/>
                <w:noProof/>
              </w:rPr>
              <w:t>2.2 Digital Health Interventions in Diabetes Management</w:t>
            </w:r>
            <w:r>
              <w:rPr>
                <w:noProof/>
                <w:webHidden/>
              </w:rPr>
              <w:tab/>
            </w:r>
            <w:r>
              <w:rPr>
                <w:noProof/>
                <w:webHidden/>
              </w:rPr>
              <w:fldChar w:fldCharType="begin"/>
            </w:r>
            <w:r>
              <w:rPr>
                <w:noProof/>
                <w:webHidden/>
              </w:rPr>
              <w:instrText xml:space="preserve"> PAGEREF _Toc237277455 \h </w:instrText>
            </w:r>
            <w:r>
              <w:rPr>
                <w:noProof/>
                <w:webHidden/>
              </w:rPr>
            </w:r>
            <w:r>
              <w:rPr>
                <w:noProof/>
                <w:webHidden/>
              </w:rPr>
              <w:fldChar w:fldCharType="separate"/>
            </w:r>
            <w:r>
              <w:rPr>
                <w:noProof/>
                <w:webHidden/>
              </w:rPr>
              <w:t>7</w:t>
            </w:r>
            <w:r>
              <w:rPr>
                <w:noProof/>
                <w:webHidden/>
              </w:rPr>
              <w:fldChar w:fldCharType="end"/>
            </w:r>
          </w:hyperlink>
        </w:p>
        <w:p w14:paraId="635B04D8" w14:textId="373014E9" w:rsidR="007769FC" w:rsidRDefault="007769F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277456" w:history="1">
            <w:r w:rsidRPr="002F3793">
              <w:rPr>
                <w:rStyle w:val="Hyperlink"/>
                <w:rFonts w:cs="Arial"/>
                <w:noProof/>
              </w:rPr>
              <w:t>2.3 Evidence of Effectiveness of Digital Interventions</w:t>
            </w:r>
            <w:r>
              <w:rPr>
                <w:noProof/>
                <w:webHidden/>
              </w:rPr>
              <w:tab/>
            </w:r>
            <w:r>
              <w:rPr>
                <w:noProof/>
                <w:webHidden/>
              </w:rPr>
              <w:fldChar w:fldCharType="begin"/>
            </w:r>
            <w:r>
              <w:rPr>
                <w:noProof/>
                <w:webHidden/>
              </w:rPr>
              <w:instrText xml:space="preserve"> PAGEREF _Toc237277456 \h </w:instrText>
            </w:r>
            <w:r>
              <w:rPr>
                <w:noProof/>
                <w:webHidden/>
              </w:rPr>
            </w:r>
            <w:r>
              <w:rPr>
                <w:noProof/>
                <w:webHidden/>
              </w:rPr>
              <w:fldChar w:fldCharType="separate"/>
            </w:r>
            <w:r>
              <w:rPr>
                <w:noProof/>
                <w:webHidden/>
              </w:rPr>
              <w:t>8</w:t>
            </w:r>
            <w:r>
              <w:rPr>
                <w:noProof/>
                <w:webHidden/>
              </w:rPr>
              <w:fldChar w:fldCharType="end"/>
            </w:r>
          </w:hyperlink>
        </w:p>
        <w:p w14:paraId="35D5B959" w14:textId="506BE1DC" w:rsidR="007769FC" w:rsidRDefault="007769F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277457" w:history="1">
            <w:r w:rsidRPr="002F3793">
              <w:rPr>
                <w:rStyle w:val="Hyperlink"/>
                <w:rFonts w:cs="Arial"/>
                <w:noProof/>
              </w:rPr>
              <w:t>2.4 Challenges and Digital Inequalities</w:t>
            </w:r>
            <w:r>
              <w:rPr>
                <w:noProof/>
                <w:webHidden/>
              </w:rPr>
              <w:tab/>
            </w:r>
            <w:r>
              <w:rPr>
                <w:noProof/>
                <w:webHidden/>
              </w:rPr>
              <w:fldChar w:fldCharType="begin"/>
            </w:r>
            <w:r>
              <w:rPr>
                <w:noProof/>
                <w:webHidden/>
              </w:rPr>
              <w:instrText xml:space="preserve"> PAGEREF _Toc237277457 \h </w:instrText>
            </w:r>
            <w:r>
              <w:rPr>
                <w:noProof/>
                <w:webHidden/>
              </w:rPr>
            </w:r>
            <w:r>
              <w:rPr>
                <w:noProof/>
                <w:webHidden/>
              </w:rPr>
              <w:fldChar w:fldCharType="separate"/>
            </w:r>
            <w:r>
              <w:rPr>
                <w:noProof/>
                <w:webHidden/>
              </w:rPr>
              <w:t>8</w:t>
            </w:r>
            <w:r>
              <w:rPr>
                <w:noProof/>
                <w:webHidden/>
              </w:rPr>
              <w:fldChar w:fldCharType="end"/>
            </w:r>
          </w:hyperlink>
        </w:p>
        <w:p w14:paraId="63344DDE" w14:textId="6FFEE803" w:rsidR="007769FC" w:rsidRDefault="007769F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277458" w:history="1">
            <w:r w:rsidRPr="002F3793">
              <w:rPr>
                <w:rStyle w:val="Hyperlink"/>
                <w:rFonts w:cs="Arial"/>
                <w:noProof/>
              </w:rPr>
              <w:t>2.5 Conceptual Framework</w:t>
            </w:r>
            <w:r>
              <w:rPr>
                <w:noProof/>
                <w:webHidden/>
              </w:rPr>
              <w:tab/>
            </w:r>
            <w:r>
              <w:rPr>
                <w:noProof/>
                <w:webHidden/>
              </w:rPr>
              <w:fldChar w:fldCharType="begin"/>
            </w:r>
            <w:r>
              <w:rPr>
                <w:noProof/>
                <w:webHidden/>
              </w:rPr>
              <w:instrText xml:space="preserve"> PAGEREF _Toc237277458 \h </w:instrText>
            </w:r>
            <w:r>
              <w:rPr>
                <w:noProof/>
                <w:webHidden/>
              </w:rPr>
            </w:r>
            <w:r>
              <w:rPr>
                <w:noProof/>
                <w:webHidden/>
              </w:rPr>
              <w:fldChar w:fldCharType="separate"/>
            </w:r>
            <w:r>
              <w:rPr>
                <w:noProof/>
                <w:webHidden/>
              </w:rPr>
              <w:t>9</w:t>
            </w:r>
            <w:r>
              <w:rPr>
                <w:noProof/>
                <w:webHidden/>
              </w:rPr>
              <w:fldChar w:fldCharType="end"/>
            </w:r>
          </w:hyperlink>
        </w:p>
        <w:p w14:paraId="689C22E0" w14:textId="21FB31BA" w:rsidR="007769FC" w:rsidRDefault="007769F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277459" w:history="1">
            <w:r w:rsidRPr="002F3793">
              <w:rPr>
                <w:rStyle w:val="Hyperlink"/>
                <w:rFonts w:cs="Arial"/>
                <w:noProof/>
              </w:rPr>
              <w:t>2.6 Literature Gap</w:t>
            </w:r>
            <w:r>
              <w:rPr>
                <w:noProof/>
                <w:webHidden/>
              </w:rPr>
              <w:tab/>
            </w:r>
            <w:r>
              <w:rPr>
                <w:noProof/>
                <w:webHidden/>
              </w:rPr>
              <w:fldChar w:fldCharType="begin"/>
            </w:r>
            <w:r>
              <w:rPr>
                <w:noProof/>
                <w:webHidden/>
              </w:rPr>
              <w:instrText xml:space="preserve"> PAGEREF _Toc237277459 \h </w:instrText>
            </w:r>
            <w:r>
              <w:rPr>
                <w:noProof/>
                <w:webHidden/>
              </w:rPr>
            </w:r>
            <w:r>
              <w:rPr>
                <w:noProof/>
                <w:webHidden/>
              </w:rPr>
              <w:fldChar w:fldCharType="separate"/>
            </w:r>
            <w:r>
              <w:rPr>
                <w:noProof/>
                <w:webHidden/>
              </w:rPr>
              <w:t>9</w:t>
            </w:r>
            <w:r>
              <w:rPr>
                <w:noProof/>
                <w:webHidden/>
              </w:rPr>
              <w:fldChar w:fldCharType="end"/>
            </w:r>
          </w:hyperlink>
        </w:p>
        <w:p w14:paraId="48F2D46D" w14:textId="2FD094DA" w:rsidR="007769FC" w:rsidRDefault="007769F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7277460" w:history="1">
            <w:r w:rsidRPr="002F3793">
              <w:rPr>
                <w:rStyle w:val="Hyperlink"/>
                <w:noProof/>
              </w:rPr>
              <w:t>3: Methods</w:t>
            </w:r>
            <w:r>
              <w:rPr>
                <w:noProof/>
                <w:webHidden/>
              </w:rPr>
              <w:tab/>
            </w:r>
            <w:r>
              <w:rPr>
                <w:noProof/>
                <w:webHidden/>
              </w:rPr>
              <w:fldChar w:fldCharType="begin"/>
            </w:r>
            <w:r>
              <w:rPr>
                <w:noProof/>
                <w:webHidden/>
              </w:rPr>
              <w:instrText xml:space="preserve"> PAGEREF _Toc237277460 \h </w:instrText>
            </w:r>
            <w:r>
              <w:rPr>
                <w:noProof/>
                <w:webHidden/>
              </w:rPr>
            </w:r>
            <w:r>
              <w:rPr>
                <w:noProof/>
                <w:webHidden/>
              </w:rPr>
              <w:fldChar w:fldCharType="separate"/>
            </w:r>
            <w:r>
              <w:rPr>
                <w:noProof/>
                <w:webHidden/>
              </w:rPr>
              <w:t>10</w:t>
            </w:r>
            <w:r>
              <w:rPr>
                <w:noProof/>
                <w:webHidden/>
              </w:rPr>
              <w:fldChar w:fldCharType="end"/>
            </w:r>
          </w:hyperlink>
        </w:p>
        <w:p w14:paraId="26CC2667" w14:textId="2CB1BA3C" w:rsidR="007769FC" w:rsidRDefault="007769F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277461" w:history="1">
            <w:r w:rsidRPr="002F3793">
              <w:rPr>
                <w:rStyle w:val="Hyperlink"/>
                <w:rFonts w:cs="Arial"/>
                <w:noProof/>
              </w:rPr>
              <w:t>3.1 Research Design: Scoping Review Approach</w:t>
            </w:r>
            <w:r>
              <w:rPr>
                <w:noProof/>
                <w:webHidden/>
              </w:rPr>
              <w:tab/>
            </w:r>
            <w:r>
              <w:rPr>
                <w:noProof/>
                <w:webHidden/>
              </w:rPr>
              <w:fldChar w:fldCharType="begin"/>
            </w:r>
            <w:r>
              <w:rPr>
                <w:noProof/>
                <w:webHidden/>
              </w:rPr>
              <w:instrText xml:space="preserve"> PAGEREF _Toc237277461 \h </w:instrText>
            </w:r>
            <w:r>
              <w:rPr>
                <w:noProof/>
                <w:webHidden/>
              </w:rPr>
            </w:r>
            <w:r>
              <w:rPr>
                <w:noProof/>
                <w:webHidden/>
              </w:rPr>
              <w:fldChar w:fldCharType="separate"/>
            </w:r>
            <w:r>
              <w:rPr>
                <w:noProof/>
                <w:webHidden/>
              </w:rPr>
              <w:t>10</w:t>
            </w:r>
            <w:r>
              <w:rPr>
                <w:noProof/>
                <w:webHidden/>
              </w:rPr>
              <w:fldChar w:fldCharType="end"/>
            </w:r>
          </w:hyperlink>
        </w:p>
        <w:p w14:paraId="00E9F7DE" w14:textId="3EC81E58" w:rsidR="007769FC" w:rsidRDefault="007769F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277462" w:history="1">
            <w:r w:rsidRPr="002F3793">
              <w:rPr>
                <w:rStyle w:val="Hyperlink"/>
                <w:rFonts w:cs="Arial"/>
                <w:noProof/>
              </w:rPr>
              <w:t>3.2 Search Strategy and Data Collection</w:t>
            </w:r>
            <w:r>
              <w:rPr>
                <w:noProof/>
                <w:webHidden/>
              </w:rPr>
              <w:tab/>
            </w:r>
            <w:r>
              <w:rPr>
                <w:noProof/>
                <w:webHidden/>
              </w:rPr>
              <w:fldChar w:fldCharType="begin"/>
            </w:r>
            <w:r>
              <w:rPr>
                <w:noProof/>
                <w:webHidden/>
              </w:rPr>
              <w:instrText xml:space="preserve"> PAGEREF _Toc237277462 \h </w:instrText>
            </w:r>
            <w:r>
              <w:rPr>
                <w:noProof/>
                <w:webHidden/>
              </w:rPr>
            </w:r>
            <w:r>
              <w:rPr>
                <w:noProof/>
                <w:webHidden/>
              </w:rPr>
              <w:fldChar w:fldCharType="separate"/>
            </w:r>
            <w:r>
              <w:rPr>
                <w:noProof/>
                <w:webHidden/>
              </w:rPr>
              <w:t>11</w:t>
            </w:r>
            <w:r>
              <w:rPr>
                <w:noProof/>
                <w:webHidden/>
              </w:rPr>
              <w:fldChar w:fldCharType="end"/>
            </w:r>
          </w:hyperlink>
        </w:p>
        <w:p w14:paraId="2AD6A6D6" w14:textId="399C0822" w:rsidR="007769FC" w:rsidRDefault="007769F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277463" w:history="1">
            <w:r w:rsidRPr="002F3793">
              <w:rPr>
                <w:rStyle w:val="Hyperlink"/>
                <w:rFonts w:cs="Arial"/>
                <w:noProof/>
              </w:rPr>
              <w:t>3.3 Study Selection and Quality Appraisal</w:t>
            </w:r>
            <w:r>
              <w:rPr>
                <w:noProof/>
                <w:webHidden/>
              </w:rPr>
              <w:tab/>
            </w:r>
            <w:r>
              <w:rPr>
                <w:noProof/>
                <w:webHidden/>
              </w:rPr>
              <w:fldChar w:fldCharType="begin"/>
            </w:r>
            <w:r>
              <w:rPr>
                <w:noProof/>
                <w:webHidden/>
              </w:rPr>
              <w:instrText xml:space="preserve"> PAGEREF _Toc237277463 \h </w:instrText>
            </w:r>
            <w:r>
              <w:rPr>
                <w:noProof/>
                <w:webHidden/>
              </w:rPr>
            </w:r>
            <w:r>
              <w:rPr>
                <w:noProof/>
                <w:webHidden/>
              </w:rPr>
              <w:fldChar w:fldCharType="separate"/>
            </w:r>
            <w:r>
              <w:rPr>
                <w:noProof/>
                <w:webHidden/>
              </w:rPr>
              <w:t>12</w:t>
            </w:r>
            <w:r>
              <w:rPr>
                <w:noProof/>
                <w:webHidden/>
              </w:rPr>
              <w:fldChar w:fldCharType="end"/>
            </w:r>
          </w:hyperlink>
        </w:p>
        <w:p w14:paraId="07CB3983" w14:textId="00A75333" w:rsidR="007769FC" w:rsidRDefault="007769F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277464" w:history="1">
            <w:r w:rsidRPr="002F3793">
              <w:rPr>
                <w:rStyle w:val="Hyperlink"/>
                <w:rFonts w:cs="Arial"/>
                <w:noProof/>
              </w:rPr>
              <w:t>3.4 Data Extraction and Analysis</w:t>
            </w:r>
            <w:r>
              <w:rPr>
                <w:noProof/>
                <w:webHidden/>
              </w:rPr>
              <w:tab/>
            </w:r>
            <w:r>
              <w:rPr>
                <w:noProof/>
                <w:webHidden/>
              </w:rPr>
              <w:fldChar w:fldCharType="begin"/>
            </w:r>
            <w:r>
              <w:rPr>
                <w:noProof/>
                <w:webHidden/>
              </w:rPr>
              <w:instrText xml:space="preserve"> PAGEREF _Toc237277464 \h </w:instrText>
            </w:r>
            <w:r>
              <w:rPr>
                <w:noProof/>
                <w:webHidden/>
              </w:rPr>
            </w:r>
            <w:r>
              <w:rPr>
                <w:noProof/>
                <w:webHidden/>
              </w:rPr>
              <w:fldChar w:fldCharType="separate"/>
            </w:r>
            <w:r>
              <w:rPr>
                <w:noProof/>
                <w:webHidden/>
              </w:rPr>
              <w:t>13</w:t>
            </w:r>
            <w:r>
              <w:rPr>
                <w:noProof/>
                <w:webHidden/>
              </w:rPr>
              <w:fldChar w:fldCharType="end"/>
            </w:r>
          </w:hyperlink>
        </w:p>
        <w:p w14:paraId="1A6A066F" w14:textId="6FCED388" w:rsidR="007769FC" w:rsidRDefault="007769F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277465" w:history="1">
            <w:r w:rsidRPr="002F3793">
              <w:rPr>
                <w:rStyle w:val="Hyperlink"/>
                <w:rFonts w:cs="Arial"/>
                <w:noProof/>
              </w:rPr>
              <w:t>3.5 Ethical Considerations</w:t>
            </w:r>
            <w:r>
              <w:rPr>
                <w:noProof/>
                <w:webHidden/>
              </w:rPr>
              <w:tab/>
            </w:r>
            <w:r>
              <w:rPr>
                <w:noProof/>
                <w:webHidden/>
              </w:rPr>
              <w:fldChar w:fldCharType="begin"/>
            </w:r>
            <w:r>
              <w:rPr>
                <w:noProof/>
                <w:webHidden/>
              </w:rPr>
              <w:instrText xml:space="preserve"> PAGEREF _Toc237277465 \h </w:instrText>
            </w:r>
            <w:r>
              <w:rPr>
                <w:noProof/>
                <w:webHidden/>
              </w:rPr>
            </w:r>
            <w:r>
              <w:rPr>
                <w:noProof/>
                <w:webHidden/>
              </w:rPr>
              <w:fldChar w:fldCharType="separate"/>
            </w:r>
            <w:r>
              <w:rPr>
                <w:noProof/>
                <w:webHidden/>
              </w:rPr>
              <w:t>13</w:t>
            </w:r>
            <w:r>
              <w:rPr>
                <w:noProof/>
                <w:webHidden/>
              </w:rPr>
              <w:fldChar w:fldCharType="end"/>
            </w:r>
          </w:hyperlink>
        </w:p>
        <w:p w14:paraId="7085961E" w14:textId="5329E6A4" w:rsidR="007769FC" w:rsidRDefault="007769F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7277466" w:history="1">
            <w:r w:rsidRPr="002F3793">
              <w:rPr>
                <w:rStyle w:val="Hyperlink"/>
                <w:noProof/>
              </w:rPr>
              <w:t>4. Results</w:t>
            </w:r>
            <w:r>
              <w:rPr>
                <w:noProof/>
                <w:webHidden/>
              </w:rPr>
              <w:tab/>
            </w:r>
            <w:r>
              <w:rPr>
                <w:noProof/>
                <w:webHidden/>
              </w:rPr>
              <w:fldChar w:fldCharType="begin"/>
            </w:r>
            <w:r>
              <w:rPr>
                <w:noProof/>
                <w:webHidden/>
              </w:rPr>
              <w:instrText xml:space="preserve"> PAGEREF _Toc237277466 \h </w:instrText>
            </w:r>
            <w:r>
              <w:rPr>
                <w:noProof/>
                <w:webHidden/>
              </w:rPr>
            </w:r>
            <w:r>
              <w:rPr>
                <w:noProof/>
                <w:webHidden/>
              </w:rPr>
              <w:fldChar w:fldCharType="separate"/>
            </w:r>
            <w:r>
              <w:rPr>
                <w:noProof/>
                <w:webHidden/>
              </w:rPr>
              <w:t>14</w:t>
            </w:r>
            <w:r>
              <w:rPr>
                <w:noProof/>
                <w:webHidden/>
              </w:rPr>
              <w:fldChar w:fldCharType="end"/>
            </w:r>
          </w:hyperlink>
        </w:p>
        <w:p w14:paraId="4FDCF186" w14:textId="5B210355" w:rsidR="007769FC" w:rsidRDefault="007769F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277467" w:history="1">
            <w:r w:rsidRPr="002F3793">
              <w:rPr>
                <w:rStyle w:val="Hyperlink"/>
                <w:rFonts w:cs="Arial"/>
                <w:noProof/>
              </w:rPr>
              <w:t>4.1 Overview of Included Studies</w:t>
            </w:r>
            <w:r>
              <w:rPr>
                <w:noProof/>
                <w:webHidden/>
              </w:rPr>
              <w:tab/>
            </w:r>
            <w:r>
              <w:rPr>
                <w:noProof/>
                <w:webHidden/>
              </w:rPr>
              <w:fldChar w:fldCharType="begin"/>
            </w:r>
            <w:r>
              <w:rPr>
                <w:noProof/>
                <w:webHidden/>
              </w:rPr>
              <w:instrText xml:space="preserve"> PAGEREF _Toc237277467 \h </w:instrText>
            </w:r>
            <w:r>
              <w:rPr>
                <w:noProof/>
                <w:webHidden/>
              </w:rPr>
            </w:r>
            <w:r>
              <w:rPr>
                <w:noProof/>
                <w:webHidden/>
              </w:rPr>
              <w:fldChar w:fldCharType="separate"/>
            </w:r>
            <w:r>
              <w:rPr>
                <w:noProof/>
                <w:webHidden/>
              </w:rPr>
              <w:t>14</w:t>
            </w:r>
            <w:r>
              <w:rPr>
                <w:noProof/>
                <w:webHidden/>
              </w:rPr>
              <w:fldChar w:fldCharType="end"/>
            </w:r>
          </w:hyperlink>
        </w:p>
        <w:p w14:paraId="6A2A8435" w14:textId="6DA2C66C" w:rsidR="007769FC" w:rsidRDefault="007769F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277468" w:history="1">
            <w:r w:rsidRPr="002F3793">
              <w:rPr>
                <w:rStyle w:val="Hyperlink"/>
                <w:rFonts w:cs="Arial"/>
                <w:noProof/>
              </w:rPr>
              <w:t>4.2 Thematic analysis table</w:t>
            </w:r>
            <w:r>
              <w:rPr>
                <w:noProof/>
                <w:webHidden/>
              </w:rPr>
              <w:tab/>
            </w:r>
            <w:r>
              <w:rPr>
                <w:noProof/>
                <w:webHidden/>
              </w:rPr>
              <w:fldChar w:fldCharType="begin"/>
            </w:r>
            <w:r>
              <w:rPr>
                <w:noProof/>
                <w:webHidden/>
              </w:rPr>
              <w:instrText xml:space="preserve"> PAGEREF _Toc237277468 \h </w:instrText>
            </w:r>
            <w:r>
              <w:rPr>
                <w:noProof/>
                <w:webHidden/>
              </w:rPr>
            </w:r>
            <w:r>
              <w:rPr>
                <w:noProof/>
                <w:webHidden/>
              </w:rPr>
              <w:fldChar w:fldCharType="separate"/>
            </w:r>
            <w:r>
              <w:rPr>
                <w:noProof/>
                <w:webHidden/>
              </w:rPr>
              <w:t>14</w:t>
            </w:r>
            <w:r>
              <w:rPr>
                <w:noProof/>
                <w:webHidden/>
              </w:rPr>
              <w:fldChar w:fldCharType="end"/>
            </w:r>
          </w:hyperlink>
        </w:p>
        <w:p w14:paraId="7C1EDFFC" w14:textId="403AD6A6" w:rsidR="007769FC" w:rsidRDefault="007769F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277469" w:history="1">
            <w:r w:rsidRPr="002F3793">
              <w:rPr>
                <w:rStyle w:val="Hyperlink"/>
                <w:rFonts w:cs="Arial"/>
                <w:noProof/>
              </w:rPr>
              <w:t>4.3 Theme 1: Digital Interventions Supporting Self-management and Empowerment</w:t>
            </w:r>
            <w:r>
              <w:rPr>
                <w:noProof/>
                <w:webHidden/>
              </w:rPr>
              <w:tab/>
            </w:r>
            <w:r>
              <w:rPr>
                <w:noProof/>
                <w:webHidden/>
              </w:rPr>
              <w:fldChar w:fldCharType="begin"/>
            </w:r>
            <w:r>
              <w:rPr>
                <w:noProof/>
                <w:webHidden/>
              </w:rPr>
              <w:instrText xml:space="preserve"> PAGEREF _Toc237277469 \h </w:instrText>
            </w:r>
            <w:r>
              <w:rPr>
                <w:noProof/>
                <w:webHidden/>
              </w:rPr>
            </w:r>
            <w:r>
              <w:rPr>
                <w:noProof/>
                <w:webHidden/>
              </w:rPr>
              <w:fldChar w:fldCharType="separate"/>
            </w:r>
            <w:r>
              <w:rPr>
                <w:noProof/>
                <w:webHidden/>
              </w:rPr>
              <w:t>15</w:t>
            </w:r>
            <w:r>
              <w:rPr>
                <w:noProof/>
                <w:webHidden/>
              </w:rPr>
              <w:fldChar w:fldCharType="end"/>
            </w:r>
          </w:hyperlink>
        </w:p>
        <w:p w14:paraId="4783B49E" w14:textId="17E6A863" w:rsidR="007769FC" w:rsidRDefault="007769F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277470" w:history="1">
            <w:r w:rsidRPr="002F3793">
              <w:rPr>
                <w:rStyle w:val="Hyperlink"/>
                <w:rFonts w:cs="Arial"/>
                <w:noProof/>
              </w:rPr>
              <w:t>4.4 Theme 2: Digital Interventions and Clinical Outcomes</w:t>
            </w:r>
            <w:r>
              <w:rPr>
                <w:noProof/>
                <w:webHidden/>
              </w:rPr>
              <w:tab/>
            </w:r>
            <w:r>
              <w:rPr>
                <w:noProof/>
                <w:webHidden/>
              </w:rPr>
              <w:fldChar w:fldCharType="begin"/>
            </w:r>
            <w:r>
              <w:rPr>
                <w:noProof/>
                <w:webHidden/>
              </w:rPr>
              <w:instrText xml:space="preserve"> PAGEREF _Toc237277470 \h </w:instrText>
            </w:r>
            <w:r>
              <w:rPr>
                <w:noProof/>
                <w:webHidden/>
              </w:rPr>
            </w:r>
            <w:r>
              <w:rPr>
                <w:noProof/>
                <w:webHidden/>
              </w:rPr>
              <w:fldChar w:fldCharType="separate"/>
            </w:r>
            <w:r>
              <w:rPr>
                <w:noProof/>
                <w:webHidden/>
              </w:rPr>
              <w:t>16</w:t>
            </w:r>
            <w:r>
              <w:rPr>
                <w:noProof/>
                <w:webHidden/>
              </w:rPr>
              <w:fldChar w:fldCharType="end"/>
            </w:r>
          </w:hyperlink>
        </w:p>
        <w:p w14:paraId="22B4E4CC" w14:textId="708DCE1C" w:rsidR="007769FC" w:rsidRDefault="007769F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277471" w:history="1">
            <w:r w:rsidRPr="002F3793">
              <w:rPr>
                <w:rStyle w:val="Hyperlink"/>
                <w:rFonts w:cs="Arial"/>
                <w:noProof/>
              </w:rPr>
              <w:t>4.5 Theme 3: Implementation Challenges and Digital Inequalities</w:t>
            </w:r>
            <w:r>
              <w:rPr>
                <w:noProof/>
                <w:webHidden/>
              </w:rPr>
              <w:tab/>
            </w:r>
            <w:r>
              <w:rPr>
                <w:noProof/>
                <w:webHidden/>
              </w:rPr>
              <w:fldChar w:fldCharType="begin"/>
            </w:r>
            <w:r>
              <w:rPr>
                <w:noProof/>
                <w:webHidden/>
              </w:rPr>
              <w:instrText xml:space="preserve"> PAGEREF _Toc237277471 \h </w:instrText>
            </w:r>
            <w:r>
              <w:rPr>
                <w:noProof/>
                <w:webHidden/>
              </w:rPr>
            </w:r>
            <w:r>
              <w:rPr>
                <w:noProof/>
                <w:webHidden/>
              </w:rPr>
              <w:fldChar w:fldCharType="separate"/>
            </w:r>
            <w:r>
              <w:rPr>
                <w:noProof/>
                <w:webHidden/>
              </w:rPr>
              <w:t>16</w:t>
            </w:r>
            <w:r>
              <w:rPr>
                <w:noProof/>
                <w:webHidden/>
              </w:rPr>
              <w:fldChar w:fldCharType="end"/>
            </w:r>
          </w:hyperlink>
        </w:p>
        <w:p w14:paraId="10BA1FF5" w14:textId="3C3C6A59" w:rsidR="007769FC" w:rsidRDefault="007769F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7277472" w:history="1">
            <w:r w:rsidRPr="002F3793">
              <w:rPr>
                <w:rStyle w:val="Hyperlink"/>
                <w:noProof/>
              </w:rPr>
              <w:t>5: Discussion</w:t>
            </w:r>
            <w:r>
              <w:rPr>
                <w:noProof/>
                <w:webHidden/>
              </w:rPr>
              <w:tab/>
            </w:r>
            <w:r>
              <w:rPr>
                <w:noProof/>
                <w:webHidden/>
              </w:rPr>
              <w:fldChar w:fldCharType="begin"/>
            </w:r>
            <w:r>
              <w:rPr>
                <w:noProof/>
                <w:webHidden/>
              </w:rPr>
              <w:instrText xml:space="preserve"> PAGEREF _Toc237277472 \h </w:instrText>
            </w:r>
            <w:r>
              <w:rPr>
                <w:noProof/>
                <w:webHidden/>
              </w:rPr>
            </w:r>
            <w:r>
              <w:rPr>
                <w:noProof/>
                <w:webHidden/>
              </w:rPr>
              <w:fldChar w:fldCharType="separate"/>
            </w:r>
            <w:r>
              <w:rPr>
                <w:noProof/>
                <w:webHidden/>
              </w:rPr>
              <w:t>18</w:t>
            </w:r>
            <w:r>
              <w:rPr>
                <w:noProof/>
                <w:webHidden/>
              </w:rPr>
              <w:fldChar w:fldCharType="end"/>
            </w:r>
          </w:hyperlink>
        </w:p>
        <w:p w14:paraId="4F68B62C" w14:textId="53F7A1AE" w:rsidR="007769FC" w:rsidRDefault="007769F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277473" w:history="1">
            <w:r w:rsidRPr="002F3793">
              <w:rPr>
                <w:rStyle w:val="Hyperlink"/>
                <w:rFonts w:cs="Arial"/>
                <w:noProof/>
              </w:rPr>
              <w:t>5.1 Summary and Interpretation of Main Findings</w:t>
            </w:r>
            <w:r>
              <w:rPr>
                <w:noProof/>
                <w:webHidden/>
              </w:rPr>
              <w:tab/>
            </w:r>
            <w:r>
              <w:rPr>
                <w:noProof/>
                <w:webHidden/>
              </w:rPr>
              <w:fldChar w:fldCharType="begin"/>
            </w:r>
            <w:r>
              <w:rPr>
                <w:noProof/>
                <w:webHidden/>
              </w:rPr>
              <w:instrText xml:space="preserve"> PAGEREF _Toc237277473 \h </w:instrText>
            </w:r>
            <w:r>
              <w:rPr>
                <w:noProof/>
                <w:webHidden/>
              </w:rPr>
            </w:r>
            <w:r>
              <w:rPr>
                <w:noProof/>
                <w:webHidden/>
              </w:rPr>
              <w:fldChar w:fldCharType="separate"/>
            </w:r>
            <w:r>
              <w:rPr>
                <w:noProof/>
                <w:webHidden/>
              </w:rPr>
              <w:t>18</w:t>
            </w:r>
            <w:r>
              <w:rPr>
                <w:noProof/>
                <w:webHidden/>
              </w:rPr>
              <w:fldChar w:fldCharType="end"/>
            </w:r>
          </w:hyperlink>
        </w:p>
        <w:p w14:paraId="7F218A5A" w14:textId="1E018284" w:rsidR="007769FC" w:rsidRDefault="007769F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277474" w:history="1">
            <w:r w:rsidRPr="002F3793">
              <w:rPr>
                <w:rStyle w:val="Hyperlink"/>
                <w:rFonts w:cs="Arial"/>
                <w:noProof/>
              </w:rPr>
              <w:t>5.2 Discussion of Findings in Relation to Existing Literature</w:t>
            </w:r>
            <w:r>
              <w:rPr>
                <w:noProof/>
                <w:webHidden/>
              </w:rPr>
              <w:tab/>
            </w:r>
            <w:r>
              <w:rPr>
                <w:noProof/>
                <w:webHidden/>
              </w:rPr>
              <w:fldChar w:fldCharType="begin"/>
            </w:r>
            <w:r>
              <w:rPr>
                <w:noProof/>
                <w:webHidden/>
              </w:rPr>
              <w:instrText xml:space="preserve"> PAGEREF _Toc237277474 \h </w:instrText>
            </w:r>
            <w:r>
              <w:rPr>
                <w:noProof/>
                <w:webHidden/>
              </w:rPr>
            </w:r>
            <w:r>
              <w:rPr>
                <w:noProof/>
                <w:webHidden/>
              </w:rPr>
              <w:fldChar w:fldCharType="separate"/>
            </w:r>
            <w:r>
              <w:rPr>
                <w:noProof/>
                <w:webHidden/>
              </w:rPr>
              <w:t>19</w:t>
            </w:r>
            <w:r>
              <w:rPr>
                <w:noProof/>
                <w:webHidden/>
              </w:rPr>
              <w:fldChar w:fldCharType="end"/>
            </w:r>
          </w:hyperlink>
        </w:p>
        <w:p w14:paraId="44C58CC4" w14:textId="76BBDBEF" w:rsidR="007769FC" w:rsidRDefault="007769F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277475" w:history="1">
            <w:r w:rsidRPr="002F3793">
              <w:rPr>
                <w:rStyle w:val="Hyperlink"/>
                <w:rFonts w:cs="Arial"/>
                <w:noProof/>
              </w:rPr>
              <w:t>5.3 Importance of Findings for Health and Social Care Practice</w:t>
            </w:r>
            <w:r>
              <w:rPr>
                <w:noProof/>
                <w:webHidden/>
              </w:rPr>
              <w:tab/>
            </w:r>
            <w:r>
              <w:rPr>
                <w:noProof/>
                <w:webHidden/>
              </w:rPr>
              <w:fldChar w:fldCharType="begin"/>
            </w:r>
            <w:r>
              <w:rPr>
                <w:noProof/>
                <w:webHidden/>
              </w:rPr>
              <w:instrText xml:space="preserve"> PAGEREF _Toc237277475 \h </w:instrText>
            </w:r>
            <w:r>
              <w:rPr>
                <w:noProof/>
                <w:webHidden/>
              </w:rPr>
            </w:r>
            <w:r>
              <w:rPr>
                <w:noProof/>
                <w:webHidden/>
              </w:rPr>
              <w:fldChar w:fldCharType="separate"/>
            </w:r>
            <w:r>
              <w:rPr>
                <w:noProof/>
                <w:webHidden/>
              </w:rPr>
              <w:t>20</w:t>
            </w:r>
            <w:r>
              <w:rPr>
                <w:noProof/>
                <w:webHidden/>
              </w:rPr>
              <w:fldChar w:fldCharType="end"/>
            </w:r>
          </w:hyperlink>
        </w:p>
        <w:p w14:paraId="69B60E99" w14:textId="094B8650" w:rsidR="007769FC" w:rsidRDefault="007769F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277476" w:history="1">
            <w:r w:rsidRPr="002F3793">
              <w:rPr>
                <w:rStyle w:val="Hyperlink"/>
                <w:rFonts w:cs="Arial"/>
                <w:noProof/>
              </w:rPr>
              <w:t>5.4 Limitations of the Scoping Review</w:t>
            </w:r>
            <w:r>
              <w:rPr>
                <w:noProof/>
                <w:webHidden/>
              </w:rPr>
              <w:tab/>
            </w:r>
            <w:r>
              <w:rPr>
                <w:noProof/>
                <w:webHidden/>
              </w:rPr>
              <w:fldChar w:fldCharType="begin"/>
            </w:r>
            <w:r>
              <w:rPr>
                <w:noProof/>
                <w:webHidden/>
              </w:rPr>
              <w:instrText xml:space="preserve"> PAGEREF _Toc237277476 \h </w:instrText>
            </w:r>
            <w:r>
              <w:rPr>
                <w:noProof/>
                <w:webHidden/>
              </w:rPr>
            </w:r>
            <w:r>
              <w:rPr>
                <w:noProof/>
                <w:webHidden/>
              </w:rPr>
              <w:fldChar w:fldCharType="separate"/>
            </w:r>
            <w:r>
              <w:rPr>
                <w:noProof/>
                <w:webHidden/>
              </w:rPr>
              <w:t>20</w:t>
            </w:r>
            <w:r>
              <w:rPr>
                <w:noProof/>
                <w:webHidden/>
              </w:rPr>
              <w:fldChar w:fldCharType="end"/>
            </w:r>
          </w:hyperlink>
        </w:p>
        <w:p w14:paraId="085AE3CB" w14:textId="2479910F" w:rsidR="007769FC" w:rsidRDefault="007769F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7277477" w:history="1">
            <w:r w:rsidRPr="002F3793">
              <w:rPr>
                <w:rStyle w:val="Hyperlink"/>
                <w:noProof/>
              </w:rPr>
              <w:t>6: Conclusion and Recommendations</w:t>
            </w:r>
            <w:r>
              <w:rPr>
                <w:noProof/>
                <w:webHidden/>
              </w:rPr>
              <w:tab/>
            </w:r>
            <w:r>
              <w:rPr>
                <w:noProof/>
                <w:webHidden/>
              </w:rPr>
              <w:fldChar w:fldCharType="begin"/>
            </w:r>
            <w:r>
              <w:rPr>
                <w:noProof/>
                <w:webHidden/>
              </w:rPr>
              <w:instrText xml:space="preserve"> PAGEREF _Toc237277477 \h </w:instrText>
            </w:r>
            <w:r>
              <w:rPr>
                <w:noProof/>
                <w:webHidden/>
              </w:rPr>
            </w:r>
            <w:r>
              <w:rPr>
                <w:noProof/>
                <w:webHidden/>
              </w:rPr>
              <w:fldChar w:fldCharType="separate"/>
            </w:r>
            <w:r>
              <w:rPr>
                <w:noProof/>
                <w:webHidden/>
              </w:rPr>
              <w:t>21</w:t>
            </w:r>
            <w:r>
              <w:rPr>
                <w:noProof/>
                <w:webHidden/>
              </w:rPr>
              <w:fldChar w:fldCharType="end"/>
            </w:r>
          </w:hyperlink>
        </w:p>
        <w:p w14:paraId="21E19EEA" w14:textId="3BF5A2A8" w:rsidR="007769FC" w:rsidRDefault="007769F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277478" w:history="1">
            <w:r w:rsidRPr="002F3793">
              <w:rPr>
                <w:rStyle w:val="Hyperlink"/>
                <w:rFonts w:cs="Arial"/>
                <w:noProof/>
              </w:rPr>
              <w:t>6.1 Conclusion</w:t>
            </w:r>
            <w:r>
              <w:rPr>
                <w:noProof/>
                <w:webHidden/>
              </w:rPr>
              <w:tab/>
            </w:r>
            <w:r>
              <w:rPr>
                <w:noProof/>
                <w:webHidden/>
              </w:rPr>
              <w:fldChar w:fldCharType="begin"/>
            </w:r>
            <w:r>
              <w:rPr>
                <w:noProof/>
                <w:webHidden/>
              </w:rPr>
              <w:instrText xml:space="preserve"> PAGEREF _Toc237277478 \h </w:instrText>
            </w:r>
            <w:r>
              <w:rPr>
                <w:noProof/>
                <w:webHidden/>
              </w:rPr>
            </w:r>
            <w:r>
              <w:rPr>
                <w:noProof/>
                <w:webHidden/>
              </w:rPr>
              <w:fldChar w:fldCharType="separate"/>
            </w:r>
            <w:r>
              <w:rPr>
                <w:noProof/>
                <w:webHidden/>
              </w:rPr>
              <w:t>21</w:t>
            </w:r>
            <w:r>
              <w:rPr>
                <w:noProof/>
                <w:webHidden/>
              </w:rPr>
              <w:fldChar w:fldCharType="end"/>
            </w:r>
          </w:hyperlink>
        </w:p>
        <w:p w14:paraId="679A4B60" w14:textId="652815E6" w:rsidR="007769FC" w:rsidRDefault="007769F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277479" w:history="1">
            <w:r w:rsidRPr="002F3793">
              <w:rPr>
                <w:rStyle w:val="Hyperlink"/>
                <w:rFonts w:cs="Arial"/>
                <w:noProof/>
              </w:rPr>
              <w:t>6.2 Recommendations</w:t>
            </w:r>
            <w:r>
              <w:rPr>
                <w:noProof/>
                <w:webHidden/>
              </w:rPr>
              <w:tab/>
            </w:r>
            <w:r>
              <w:rPr>
                <w:noProof/>
                <w:webHidden/>
              </w:rPr>
              <w:fldChar w:fldCharType="begin"/>
            </w:r>
            <w:r>
              <w:rPr>
                <w:noProof/>
                <w:webHidden/>
              </w:rPr>
              <w:instrText xml:space="preserve"> PAGEREF _Toc237277479 \h </w:instrText>
            </w:r>
            <w:r>
              <w:rPr>
                <w:noProof/>
                <w:webHidden/>
              </w:rPr>
            </w:r>
            <w:r>
              <w:rPr>
                <w:noProof/>
                <w:webHidden/>
              </w:rPr>
              <w:fldChar w:fldCharType="separate"/>
            </w:r>
            <w:r>
              <w:rPr>
                <w:noProof/>
                <w:webHidden/>
              </w:rPr>
              <w:t>22</w:t>
            </w:r>
            <w:r>
              <w:rPr>
                <w:noProof/>
                <w:webHidden/>
              </w:rPr>
              <w:fldChar w:fldCharType="end"/>
            </w:r>
          </w:hyperlink>
        </w:p>
        <w:p w14:paraId="254A8FF2" w14:textId="35ACC06B" w:rsidR="007769FC" w:rsidRDefault="007769F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7277480" w:history="1">
            <w:r w:rsidRPr="002F3793">
              <w:rPr>
                <w:rStyle w:val="Hyperlink"/>
                <w:noProof/>
              </w:rPr>
              <w:t>References</w:t>
            </w:r>
            <w:r>
              <w:rPr>
                <w:noProof/>
                <w:webHidden/>
              </w:rPr>
              <w:tab/>
            </w:r>
            <w:r>
              <w:rPr>
                <w:noProof/>
                <w:webHidden/>
              </w:rPr>
              <w:fldChar w:fldCharType="begin"/>
            </w:r>
            <w:r>
              <w:rPr>
                <w:noProof/>
                <w:webHidden/>
              </w:rPr>
              <w:instrText xml:space="preserve"> PAGEREF _Toc237277480 \h </w:instrText>
            </w:r>
            <w:r>
              <w:rPr>
                <w:noProof/>
                <w:webHidden/>
              </w:rPr>
            </w:r>
            <w:r>
              <w:rPr>
                <w:noProof/>
                <w:webHidden/>
              </w:rPr>
              <w:fldChar w:fldCharType="separate"/>
            </w:r>
            <w:r>
              <w:rPr>
                <w:noProof/>
                <w:webHidden/>
              </w:rPr>
              <w:t>23</w:t>
            </w:r>
            <w:r>
              <w:rPr>
                <w:noProof/>
                <w:webHidden/>
              </w:rPr>
              <w:fldChar w:fldCharType="end"/>
            </w:r>
          </w:hyperlink>
        </w:p>
        <w:p w14:paraId="38810A3C" w14:textId="29E5F0B3" w:rsidR="007769FC" w:rsidRDefault="007769FC">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37277481" w:history="1">
            <w:r w:rsidRPr="002F3793">
              <w:rPr>
                <w:rStyle w:val="Hyperlink"/>
                <w:noProof/>
              </w:rPr>
              <w:t>Appendix</w:t>
            </w:r>
            <w:r>
              <w:rPr>
                <w:noProof/>
                <w:webHidden/>
              </w:rPr>
              <w:tab/>
            </w:r>
            <w:r>
              <w:rPr>
                <w:noProof/>
                <w:webHidden/>
              </w:rPr>
              <w:fldChar w:fldCharType="begin"/>
            </w:r>
            <w:r>
              <w:rPr>
                <w:noProof/>
                <w:webHidden/>
              </w:rPr>
              <w:instrText xml:space="preserve"> PAGEREF _Toc237277481 \h </w:instrText>
            </w:r>
            <w:r>
              <w:rPr>
                <w:noProof/>
                <w:webHidden/>
              </w:rPr>
            </w:r>
            <w:r>
              <w:rPr>
                <w:noProof/>
                <w:webHidden/>
              </w:rPr>
              <w:fldChar w:fldCharType="separate"/>
            </w:r>
            <w:r>
              <w:rPr>
                <w:noProof/>
                <w:webHidden/>
              </w:rPr>
              <w:t>27</w:t>
            </w:r>
            <w:r>
              <w:rPr>
                <w:noProof/>
                <w:webHidden/>
              </w:rPr>
              <w:fldChar w:fldCharType="end"/>
            </w:r>
          </w:hyperlink>
        </w:p>
        <w:p w14:paraId="49727909" w14:textId="11E7B8B2" w:rsidR="007769FC" w:rsidRDefault="007769F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277482" w:history="1">
            <w:r w:rsidRPr="002F3793">
              <w:rPr>
                <w:rStyle w:val="Hyperlink"/>
                <w:rFonts w:cs="Arial"/>
                <w:noProof/>
              </w:rPr>
              <w:t>CASP Table</w:t>
            </w:r>
            <w:r>
              <w:rPr>
                <w:noProof/>
                <w:webHidden/>
              </w:rPr>
              <w:tab/>
            </w:r>
            <w:r>
              <w:rPr>
                <w:noProof/>
                <w:webHidden/>
              </w:rPr>
              <w:fldChar w:fldCharType="begin"/>
            </w:r>
            <w:r>
              <w:rPr>
                <w:noProof/>
                <w:webHidden/>
              </w:rPr>
              <w:instrText xml:space="preserve"> PAGEREF _Toc237277482 \h </w:instrText>
            </w:r>
            <w:r>
              <w:rPr>
                <w:noProof/>
                <w:webHidden/>
              </w:rPr>
            </w:r>
            <w:r>
              <w:rPr>
                <w:noProof/>
                <w:webHidden/>
              </w:rPr>
              <w:fldChar w:fldCharType="separate"/>
            </w:r>
            <w:r>
              <w:rPr>
                <w:noProof/>
                <w:webHidden/>
              </w:rPr>
              <w:t>27</w:t>
            </w:r>
            <w:r>
              <w:rPr>
                <w:noProof/>
                <w:webHidden/>
              </w:rPr>
              <w:fldChar w:fldCharType="end"/>
            </w:r>
          </w:hyperlink>
        </w:p>
        <w:p w14:paraId="479A34EC" w14:textId="3DB4A8BB" w:rsidR="007769FC" w:rsidRDefault="007769FC">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37277483" w:history="1">
            <w:r w:rsidRPr="002F3793">
              <w:rPr>
                <w:rStyle w:val="Hyperlink"/>
                <w:rFonts w:cs="Arial"/>
                <w:noProof/>
              </w:rPr>
              <w:t>Data Extraction Table</w:t>
            </w:r>
            <w:r>
              <w:rPr>
                <w:noProof/>
                <w:webHidden/>
              </w:rPr>
              <w:tab/>
            </w:r>
            <w:r>
              <w:rPr>
                <w:noProof/>
                <w:webHidden/>
              </w:rPr>
              <w:fldChar w:fldCharType="begin"/>
            </w:r>
            <w:r>
              <w:rPr>
                <w:noProof/>
                <w:webHidden/>
              </w:rPr>
              <w:instrText xml:space="preserve"> PAGEREF _Toc237277483 \h </w:instrText>
            </w:r>
            <w:r>
              <w:rPr>
                <w:noProof/>
                <w:webHidden/>
              </w:rPr>
            </w:r>
            <w:r>
              <w:rPr>
                <w:noProof/>
                <w:webHidden/>
              </w:rPr>
              <w:fldChar w:fldCharType="separate"/>
            </w:r>
            <w:r>
              <w:rPr>
                <w:noProof/>
                <w:webHidden/>
              </w:rPr>
              <w:t>32</w:t>
            </w:r>
            <w:r>
              <w:rPr>
                <w:noProof/>
                <w:webHidden/>
              </w:rPr>
              <w:fldChar w:fldCharType="end"/>
            </w:r>
          </w:hyperlink>
        </w:p>
        <w:p w14:paraId="4B9F2D40" w14:textId="01ED15BC" w:rsidR="00DA6F31" w:rsidRPr="007F0580" w:rsidRDefault="00DA6F31" w:rsidP="007F0580">
          <w:pPr>
            <w:spacing w:line="360" w:lineRule="auto"/>
            <w:rPr>
              <w:rFonts w:ascii="Arial" w:hAnsi="Arial" w:cs="Arial"/>
            </w:rPr>
          </w:pPr>
          <w:r w:rsidRPr="007F0580">
            <w:rPr>
              <w:rFonts w:ascii="Arial" w:hAnsi="Arial" w:cs="Arial"/>
              <w:b/>
              <w:bCs/>
              <w:noProof/>
            </w:rPr>
            <w:fldChar w:fldCharType="end"/>
          </w:r>
        </w:p>
      </w:sdtContent>
    </w:sdt>
    <w:p w14:paraId="13E00080" w14:textId="137FF22A" w:rsidR="00B87E75" w:rsidRPr="007F0580" w:rsidRDefault="00B87E75" w:rsidP="007F0580">
      <w:pPr>
        <w:spacing w:line="360" w:lineRule="auto"/>
        <w:jc w:val="both"/>
        <w:rPr>
          <w:rFonts w:ascii="Arial" w:hAnsi="Arial" w:cs="Arial"/>
          <w:sz w:val="22"/>
        </w:rPr>
      </w:pPr>
    </w:p>
    <w:p w14:paraId="2E79F7ED" w14:textId="182913C0" w:rsidR="00B87E75" w:rsidRPr="007F0580" w:rsidRDefault="00B87E75" w:rsidP="007F0580">
      <w:pPr>
        <w:spacing w:line="360" w:lineRule="auto"/>
        <w:jc w:val="both"/>
        <w:rPr>
          <w:rFonts w:ascii="Arial" w:hAnsi="Arial" w:cs="Arial"/>
          <w:sz w:val="22"/>
        </w:rPr>
      </w:pPr>
    </w:p>
    <w:p w14:paraId="7AE771D5" w14:textId="1C06E45A" w:rsidR="00B87E75" w:rsidRPr="007F0580" w:rsidRDefault="00B87E75" w:rsidP="007F0580">
      <w:pPr>
        <w:spacing w:line="360" w:lineRule="auto"/>
        <w:jc w:val="both"/>
        <w:rPr>
          <w:rFonts w:ascii="Arial" w:hAnsi="Arial" w:cs="Arial"/>
          <w:sz w:val="22"/>
        </w:rPr>
      </w:pPr>
    </w:p>
    <w:p w14:paraId="4F7320CB" w14:textId="000D21B8" w:rsidR="00B87E75" w:rsidRPr="007F0580" w:rsidRDefault="00B87E75" w:rsidP="007F0580">
      <w:pPr>
        <w:spacing w:line="360" w:lineRule="auto"/>
        <w:jc w:val="both"/>
        <w:rPr>
          <w:rFonts w:ascii="Arial" w:hAnsi="Arial" w:cs="Arial"/>
          <w:sz w:val="22"/>
        </w:rPr>
      </w:pPr>
      <w:r w:rsidRPr="007F0580">
        <w:rPr>
          <w:rFonts w:ascii="Arial" w:hAnsi="Arial" w:cs="Arial"/>
          <w:sz w:val="22"/>
        </w:rPr>
        <w:br w:type="page"/>
      </w:r>
    </w:p>
    <w:p w14:paraId="2CF27283" w14:textId="3997D2B7" w:rsidR="00B8304B" w:rsidRPr="007F0580" w:rsidRDefault="00B8304B" w:rsidP="006A4C76">
      <w:pPr>
        <w:pStyle w:val="Heading1"/>
      </w:pPr>
      <w:bookmarkStart w:id="0" w:name="_Toc237277446"/>
      <w:r w:rsidRPr="007F0580">
        <w:lastRenderedPageBreak/>
        <w:t>Topic:</w:t>
      </w:r>
      <w:r w:rsidR="00DA6F31" w:rsidRPr="007F0580">
        <w:t xml:space="preserve"> Digital health interventions to support self-management and outcomes in the management of Type 2 diabetes in the UK primary care setting</w:t>
      </w:r>
      <w:bookmarkEnd w:id="0"/>
    </w:p>
    <w:p w14:paraId="3914D9AE" w14:textId="6D95F55A" w:rsidR="00CD33A8" w:rsidRPr="007F0580" w:rsidRDefault="00CD33A8" w:rsidP="006A4C76">
      <w:pPr>
        <w:pStyle w:val="Heading1"/>
      </w:pPr>
      <w:bookmarkStart w:id="1" w:name="_Toc237277447"/>
      <w:r w:rsidRPr="007F0580">
        <w:t>Abstract</w:t>
      </w:r>
      <w:bookmarkEnd w:id="1"/>
    </w:p>
    <w:p w14:paraId="20672CDF" w14:textId="32E7DD84" w:rsidR="00DA6F31" w:rsidRPr="007F0580" w:rsidRDefault="00DA6F31" w:rsidP="007F0580">
      <w:pPr>
        <w:spacing w:line="360" w:lineRule="auto"/>
        <w:jc w:val="both"/>
        <w:rPr>
          <w:rFonts w:ascii="Arial" w:hAnsi="Arial" w:cs="Arial"/>
          <w:sz w:val="22"/>
        </w:rPr>
      </w:pPr>
      <w:r w:rsidRPr="007F0580">
        <w:rPr>
          <w:rFonts w:ascii="Arial" w:hAnsi="Arial" w:cs="Arial"/>
          <w:sz w:val="22"/>
        </w:rPr>
        <w:t>Type 2 diabetes mellitus is a chronic health condition which needs effective management and ongoing support. The growing need for primary care has spurred the growth of digital health solutions such as mobile health apps, remote monitoring technologies, and digital education platforms. This scoping review sought to identify evidence on digital health interventions in primary care settings for adults with Type 2 diabetes and their outcomes of self-management and clinical outcomes.</w:t>
      </w:r>
    </w:p>
    <w:p w14:paraId="441F9B97" w14:textId="0429F0B7" w:rsidR="00DA6F31" w:rsidRPr="007F0580" w:rsidRDefault="00DA6F31" w:rsidP="007F0580">
      <w:pPr>
        <w:spacing w:line="360" w:lineRule="auto"/>
        <w:jc w:val="both"/>
        <w:rPr>
          <w:rFonts w:ascii="Arial" w:hAnsi="Arial" w:cs="Arial"/>
          <w:sz w:val="22"/>
        </w:rPr>
      </w:pPr>
      <w:r w:rsidRPr="007F0580">
        <w:rPr>
          <w:rFonts w:ascii="Arial" w:hAnsi="Arial" w:cs="Arial"/>
          <w:sz w:val="22"/>
        </w:rPr>
        <w:t>The scoping review method was used based on the PRISMA-</w:t>
      </w:r>
      <w:proofErr w:type="spellStart"/>
      <w:r w:rsidRPr="007F0580">
        <w:rPr>
          <w:rFonts w:ascii="Arial" w:hAnsi="Arial" w:cs="Arial"/>
          <w:sz w:val="22"/>
        </w:rPr>
        <w:t>ScR</w:t>
      </w:r>
      <w:proofErr w:type="spellEnd"/>
      <w:r w:rsidRPr="007F0580">
        <w:rPr>
          <w:rFonts w:ascii="Arial" w:hAnsi="Arial" w:cs="Arial"/>
          <w:sz w:val="22"/>
        </w:rPr>
        <w:t xml:space="preserve"> methodology. Electronic databases such as PUBMED, CINAHL, Scopus and Google Scholar were used to conduct a search for peer-reviewed articles from 2020 to 2026. After screening and evaluation for eligibility, 17 studies were included. Data were extracted and analysed through thematic analysis, and methodological quality evaluated with CASP appraisal tools.</w:t>
      </w:r>
    </w:p>
    <w:p w14:paraId="46C3E29E" w14:textId="0BA0CD12" w:rsidR="00CD33A8" w:rsidRPr="007F0580" w:rsidRDefault="00DA6F31" w:rsidP="007F0580">
      <w:pPr>
        <w:spacing w:line="360" w:lineRule="auto"/>
        <w:jc w:val="both"/>
        <w:rPr>
          <w:rFonts w:ascii="Arial" w:hAnsi="Arial" w:cs="Arial"/>
          <w:sz w:val="22"/>
        </w:rPr>
      </w:pPr>
      <w:r w:rsidRPr="007F0580">
        <w:rPr>
          <w:rFonts w:ascii="Arial" w:hAnsi="Arial" w:cs="Arial"/>
          <w:sz w:val="22"/>
        </w:rPr>
        <w:t>The three themes that emerged were: digital interventions to support self-management and patient empowerment; enhancements to clinical outcomes and diabetes management; and implementation issues such as digital inequality and accessibility barriers. Results suggest digital health interventions can enhance patient engagement, self-efficacy and diabetes outcomes. But this will only work if digital literacy, accessibility, and integration with existing healthcare services are considered. Long-term effectiveness and equitable adoption should be assessed through further research within the UK.</w:t>
      </w:r>
    </w:p>
    <w:p w14:paraId="52010A5E" w14:textId="77777777" w:rsidR="0026393A" w:rsidRPr="007F0580" w:rsidRDefault="0026393A" w:rsidP="007F0580">
      <w:pPr>
        <w:tabs>
          <w:tab w:val="left" w:pos="6540"/>
        </w:tabs>
        <w:spacing w:line="360" w:lineRule="auto"/>
        <w:jc w:val="both"/>
        <w:rPr>
          <w:rFonts w:ascii="Arial" w:hAnsi="Arial" w:cs="Arial"/>
          <w:sz w:val="22"/>
        </w:rPr>
      </w:pPr>
    </w:p>
    <w:p w14:paraId="25AC09D2" w14:textId="77777777" w:rsidR="00CF5951" w:rsidRPr="007F0580" w:rsidRDefault="00CF5951" w:rsidP="007F0580">
      <w:pPr>
        <w:spacing w:line="360" w:lineRule="auto"/>
        <w:jc w:val="both"/>
        <w:rPr>
          <w:rFonts w:ascii="Arial" w:eastAsiaTheme="majorEastAsia" w:hAnsi="Arial" w:cs="Arial"/>
          <w:b/>
          <w:sz w:val="32"/>
        </w:rPr>
      </w:pPr>
      <w:r w:rsidRPr="007F0580">
        <w:rPr>
          <w:rFonts w:ascii="Arial" w:hAnsi="Arial" w:cs="Arial"/>
        </w:rPr>
        <w:br w:type="page"/>
      </w:r>
    </w:p>
    <w:p w14:paraId="489877DA" w14:textId="6CF1CB90" w:rsidR="00CF5951" w:rsidRPr="007F0580" w:rsidRDefault="00CF5951" w:rsidP="006A4C76">
      <w:pPr>
        <w:pStyle w:val="Heading1"/>
      </w:pPr>
      <w:bookmarkStart w:id="2" w:name="_Toc237277448"/>
      <w:r w:rsidRPr="007F0580">
        <w:lastRenderedPageBreak/>
        <w:t>1: Introduction</w:t>
      </w:r>
      <w:bookmarkEnd w:id="2"/>
      <w:r w:rsidRPr="007F0580">
        <w:t xml:space="preserve"> </w:t>
      </w:r>
    </w:p>
    <w:p w14:paraId="1C3AB912" w14:textId="77777777" w:rsidR="00CF5951" w:rsidRPr="007F0580" w:rsidRDefault="00CF5951" w:rsidP="007F0580">
      <w:pPr>
        <w:pStyle w:val="Heading2"/>
        <w:rPr>
          <w:rFonts w:cs="Arial"/>
        </w:rPr>
      </w:pPr>
      <w:bookmarkStart w:id="3" w:name="_Toc237277449"/>
      <w:r w:rsidRPr="007F0580">
        <w:rPr>
          <w:rFonts w:cs="Arial"/>
        </w:rPr>
        <w:t>1.1 Definition of Key Concepts</w:t>
      </w:r>
      <w:bookmarkEnd w:id="3"/>
    </w:p>
    <w:p w14:paraId="0A819E87" w14:textId="2B3576BE" w:rsidR="00CF5951" w:rsidRPr="007F0580" w:rsidRDefault="00CF5951" w:rsidP="007F0580">
      <w:pPr>
        <w:spacing w:line="360" w:lineRule="auto"/>
        <w:jc w:val="both"/>
        <w:rPr>
          <w:rFonts w:ascii="Arial" w:hAnsi="Arial" w:cs="Arial"/>
        </w:rPr>
      </w:pPr>
      <w:r w:rsidRPr="007F0580">
        <w:rPr>
          <w:rFonts w:ascii="Arial" w:hAnsi="Arial" w:cs="Arial"/>
        </w:rPr>
        <w:t>Type 2 diabetes mellitus (T2DM) is an ongoing disease that needs to be chronicled for a lifetime, to guarantee proper use of medicines, life changing, regular blood glucose testing and engagement with patients. Self-management is crucial as there are daily decisions that people make which have implications on the disease process and health. Diabetes self-management education (DSME) is a program that aims to help patients increase their knowledge, confidence and behaviour skills in Diabetes management to achieve optimal outcomes in the treatment of the disease (</w:t>
      </w:r>
      <w:proofErr w:type="spellStart"/>
      <w:r w:rsidRPr="007F0580">
        <w:rPr>
          <w:rFonts w:ascii="Arial" w:hAnsi="Arial" w:cs="Arial"/>
        </w:rPr>
        <w:t>Ernawati</w:t>
      </w:r>
      <w:proofErr w:type="spellEnd"/>
      <w:r w:rsidRPr="007F0580">
        <w:rPr>
          <w:rFonts w:ascii="Arial" w:hAnsi="Arial" w:cs="Arial"/>
        </w:rPr>
        <w:t xml:space="preserve">, </w:t>
      </w:r>
      <w:proofErr w:type="spellStart"/>
      <w:r w:rsidRPr="007F0580">
        <w:rPr>
          <w:rFonts w:ascii="Arial" w:hAnsi="Arial" w:cs="Arial"/>
        </w:rPr>
        <w:t>Wihastuti</w:t>
      </w:r>
      <w:proofErr w:type="spellEnd"/>
      <w:r w:rsidRPr="007F0580">
        <w:rPr>
          <w:rFonts w:ascii="Arial" w:hAnsi="Arial" w:cs="Arial"/>
        </w:rPr>
        <w:t xml:space="preserve"> and </w:t>
      </w:r>
      <w:proofErr w:type="spellStart"/>
      <w:r w:rsidRPr="007F0580">
        <w:rPr>
          <w:rFonts w:ascii="Arial" w:hAnsi="Arial" w:cs="Arial"/>
        </w:rPr>
        <w:t>Utami</w:t>
      </w:r>
      <w:proofErr w:type="spellEnd"/>
      <w:r w:rsidRPr="007F0580">
        <w:rPr>
          <w:rFonts w:ascii="Arial" w:hAnsi="Arial" w:cs="Arial"/>
        </w:rPr>
        <w:t>, 2021).</w:t>
      </w:r>
    </w:p>
    <w:p w14:paraId="13DA96F9" w14:textId="29AB49A8" w:rsidR="00CF5951" w:rsidRPr="007F0580" w:rsidRDefault="00CF5951" w:rsidP="007F0580">
      <w:pPr>
        <w:spacing w:line="360" w:lineRule="auto"/>
        <w:jc w:val="both"/>
        <w:rPr>
          <w:rFonts w:ascii="Arial" w:hAnsi="Arial" w:cs="Arial"/>
        </w:rPr>
      </w:pPr>
      <w:r w:rsidRPr="007F0580">
        <w:rPr>
          <w:rFonts w:ascii="Arial" w:hAnsi="Arial" w:cs="Arial"/>
        </w:rPr>
        <w:t xml:space="preserve">Digital health interventions: interventions that represent the use of digital technologies in the assistance of health care delivery, monitoring and disease management. Some of the interventions include mobile health apps, telehealth platforms, remote monitoring systems and digital education programs. </w:t>
      </w:r>
      <w:proofErr w:type="spellStart"/>
      <w:r w:rsidRPr="007F0580">
        <w:rPr>
          <w:rFonts w:ascii="Arial" w:hAnsi="Arial" w:cs="Arial"/>
        </w:rPr>
        <w:t>Baradez</w:t>
      </w:r>
      <w:proofErr w:type="spellEnd"/>
      <w:r w:rsidRPr="007F0580">
        <w:rPr>
          <w:rFonts w:ascii="Arial" w:hAnsi="Arial" w:cs="Arial"/>
        </w:rPr>
        <w:t xml:space="preserve"> et al. (2022) point out that short digital interventions can include behaviour-change techniques to enhance participation and foster more healthy behaviours among people with Type 2 diabetes.</w:t>
      </w:r>
    </w:p>
    <w:p w14:paraId="7CD2E34B" w14:textId="7A178F0F" w:rsidR="00CF5951" w:rsidRPr="007F0580" w:rsidRDefault="00CF5951" w:rsidP="007F0580">
      <w:pPr>
        <w:pStyle w:val="Heading2"/>
        <w:rPr>
          <w:rFonts w:cs="Arial"/>
        </w:rPr>
      </w:pPr>
      <w:bookmarkStart w:id="4" w:name="_Toc237277450"/>
      <w:r w:rsidRPr="007F0580">
        <w:rPr>
          <w:rFonts w:cs="Arial"/>
        </w:rPr>
        <w:t>1.2 Rationale of the Research</w:t>
      </w:r>
      <w:bookmarkEnd w:id="4"/>
    </w:p>
    <w:p w14:paraId="55360496" w14:textId="1EF599F6" w:rsidR="00CF5951" w:rsidRPr="007F0580" w:rsidRDefault="00CF5951" w:rsidP="007F0580">
      <w:pPr>
        <w:spacing w:line="360" w:lineRule="auto"/>
        <w:jc w:val="both"/>
        <w:rPr>
          <w:rFonts w:ascii="Arial" w:hAnsi="Arial" w:cs="Arial"/>
        </w:rPr>
      </w:pPr>
      <w:r w:rsidRPr="007F0580">
        <w:rPr>
          <w:rFonts w:ascii="Arial" w:hAnsi="Arial" w:cs="Arial"/>
        </w:rPr>
        <w:t>T2DM is a significant disease burden on health systems as its prevalence is increasing and requires continuing and long-term care. Healthcare providers in UK Primary care are being tested to deliver efficient and accessible healthcare to patients having chronic health issues. Digital health interventions, as a key area in which these can be used to support patient self-management and access and health outcomes have become a major topic.</w:t>
      </w:r>
    </w:p>
    <w:p w14:paraId="7AB5ABAF" w14:textId="578EDE5E" w:rsidR="00CF5951" w:rsidRPr="007F0580" w:rsidRDefault="00CF5951" w:rsidP="007F0580">
      <w:pPr>
        <w:spacing w:line="360" w:lineRule="auto"/>
        <w:jc w:val="both"/>
        <w:rPr>
          <w:rFonts w:ascii="Arial" w:hAnsi="Arial" w:cs="Arial"/>
        </w:rPr>
      </w:pPr>
      <w:r w:rsidRPr="007F0580">
        <w:rPr>
          <w:rFonts w:ascii="Arial" w:hAnsi="Arial" w:cs="Arial"/>
        </w:rPr>
        <w:t>The increase in uptake of digital diabetes services in the NHS shows an increasing interest in technology-enabled models of care. It is noted that Ross et al. (2022) studied the English National Health Service Digital Diabetes Prevention Programme and highlighted the possibility of a digital approach to increase engagement and facilitate the management of diabetes on a population level. But there are challenges to address regarding digital exclusion, access and digital literacy of patients.</w:t>
      </w:r>
    </w:p>
    <w:p w14:paraId="2827CB3F" w14:textId="2688576E" w:rsidR="00CF5951" w:rsidRPr="007F0580" w:rsidRDefault="00CF5951" w:rsidP="007F0580">
      <w:pPr>
        <w:spacing w:line="360" w:lineRule="auto"/>
        <w:jc w:val="both"/>
        <w:rPr>
          <w:rFonts w:ascii="Arial" w:hAnsi="Arial" w:cs="Arial"/>
        </w:rPr>
      </w:pPr>
      <w:r w:rsidRPr="007F0580">
        <w:rPr>
          <w:rFonts w:ascii="Arial" w:hAnsi="Arial" w:cs="Arial"/>
        </w:rPr>
        <w:t xml:space="preserve">Recent evidence indicates that digital interventions may positively impact diabetes outcomes, but only when tailored to the type of intervention and degree of patient </w:t>
      </w:r>
      <w:r w:rsidRPr="007F0580">
        <w:rPr>
          <w:rFonts w:ascii="Arial" w:hAnsi="Arial" w:cs="Arial"/>
        </w:rPr>
        <w:lastRenderedPageBreak/>
        <w:t>engagement and the integration of the intervention into the health care system (</w:t>
      </w:r>
      <w:proofErr w:type="spellStart"/>
      <w:r w:rsidRPr="007F0580">
        <w:rPr>
          <w:rFonts w:ascii="Arial" w:hAnsi="Arial" w:cs="Arial"/>
        </w:rPr>
        <w:t>Moschonis</w:t>
      </w:r>
      <w:proofErr w:type="spellEnd"/>
      <w:r w:rsidRPr="007F0580">
        <w:rPr>
          <w:rFonts w:ascii="Arial" w:hAnsi="Arial" w:cs="Arial"/>
        </w:rPr>
        <w:t xml:space="preserve"> et al., 2023). Thus, a scoping review is needed to describe the existing evidence and establish if there are common themes in the current evidence and if there are gaps in the evidence that are important for UK primary care practice.</w:t>
      </w:r>
    </w:p>
    <w:p w14:paraId="76A4D17B" w14:textId="24093759" w:rsidR="00CF5951" w:rsidRPr="007F0580" w:rsidRDefault="00CF5951" w:rsidP="007F0580">
      <w:pPr>
        <w:pStyle w:val="Heading2"/>
        <w:rPr>
          <w:rFonts w:cs="Arial"/>
        </w:rPr>
      </w:pPr>
      <w:bookmarkStart w:id="5" w:name="_Toc237277451"/>
      <w:r w:rsidRPr="007F0580">
        <w:rPr>
          <w:rFonts w:cs="Arial"/>
        </w:rPr>
        <w:t>1.3 Review Question</w:t>
      </w:r>
      <w:bookmarkEnd w:id="5"/>
    </w:p>
    <w:p w14:paraId="45BD2034" w14:textId="77777777" w:rsidR="00CF5951" w:rsidRPr="007F0580" w:rsidRDefault="00CF5951" w:rsidP="007F0580">
      <w:pPr>
        <w:spacing w:line="360" w:lineRule="auto"/>
        <w:jc w:val="both"/>
        <w:rPr>
          <w:rFonts w:ascii="Arial" w:hAnsi="Arial" w:cs="Arial"/>
        </w:rPr>
      </w:pPr>
      <w:r w:rsidRPr="007F0580">
        <w:rPr>
          <w:rFonts w:ascii="Arial" w:hAnsi="Arial" w:cs="Arial"/>
        </w:rPr>
        <w:t>What is the evidence about digital health interventions to help self-management and clinical outcomes of Type 2 diabetics in UK primary care?</w:t>
      </w:r>
    </w:p>
    <w:p w14:paraId="03DFB1F4" w14:textId="2929DAD7" w:rsidR="00CF5951" w:rsidRPr="007F0580" w:rsidRDefault="00CF5951" w:rsidP="007F0580">
      <w:pPr>
        <w:pStyle w:val="Heading2"/>
        <w:rPr>
          <w:rFonts w:cs="Arial"/>
        </w:rPr>
      </w:pPr>
      <w:bookmarkStart w:id="6" w:name="_Toc237277452"/>
      <w:r w:rsidRPr="007F0580">
        <w:rPr>
          <w:rFonts w:cs="Arial"/>
        </w:rPr>
        <w:t>1.4 Objectives</w:t>
      </w:r>
      <w:bookmarkEnd w:id="6"/>
    </w:p>
    <w:p w14:paraId="07D2B190" w14:textId="77777777" w:rsidR="00CF5951" w:rsidRPr="007F0580" w:rsidRDefault="00CF5951" w:rsidP="007F0580">
      <w:pPr>
        <w:pStyle w:val="ListParagraph"/>
        <w:numPr>
          <w:ilvl w:val="0"/>
          <w:numId w:val="4"/>
        </w:numPr>
        <w:spacing w:line="360" w:lineRule="auto"/>
        <w:jc w:val="both"/>
        <w:rPr>
          <w:rFonts w:ascii="Arial" w:hAnsi="Arial" w:cs="Arial"/>
        </w:rPr>
      </w:pPr>
      <w:r w:rsidRPr="007F0580">
        <w:rPr>
          <w:rFonts w:ascii="Arial" w:hAnsi="Arial" w:cs="Arial"/>
        </w:rPr>
        <w:t>To evaluate the effect on patients self-management and adherence</w:t>
      </w:r>
    </w:p>
    <w:p w14:paraId="38F2A041" w14:textId="77777777" w:rsidR="00CF5951" w:rsidRPr="007F0580" w:rsidRDefault="00CF5951" w:rsidP="007F0580">
      <w:pPr>
        <w:pStyle w:val="ListParagraph"/>
        <w:numPr>
          <w:ilvl w:val="0"/>
          <w:numId w:val="4"/>
        </w:numPr>
        <w:spacing w:line="360" w:lineRule="auto"/>
        <w:jc w:val="both"/>
        <w:rPr>
          <w:rFonts w:ascii="Arial" w:hAnsi="Arial" w:cs="Arial"/>
        </w:rPr>
      </w:pPr>
      <w:r w:rsidRPr="007F0580">
        <w:rPr>
          <w:rFonts w:ascii="Arial" w:hAnsi="Arial" w:cs="Arial"/>
        </w:rPr>
        <w:t>To investigate Glycaemic control and clinical outcomes</w:t>
      </w:r>
    </w:p>
    <w:p w14:paraId="5B7D0541" w14:textId="4EFAA744" w:rsidR="00CF5951" w:rsidRPr="007F0580" w:rsidRDefault="00CF5951" w:rsidP="007F0580">
      <w:pPr>
        <w:pStyle w:val="ListParagraph"/>
        <w:numPr>
          <w:ilvl w:val="0"/>
          <w:numId w:val="4"/>
        </w:numPr>
        <w:spacing w:line="360" w:lineRule="auto"/>
        <w:jc w:val="both"/>
        <w:rPr>
          <w:rFonts w:ascii="Arial" w:eastAsiaTheme="majorEastAsia" w:hAnsi="Arial" w:cs="Arial"/>
          <w:b/>
          <w:sz w:val="32"/>
        </w:rPr>
      </w:pPr>
      <w:r w:rsidRPr="007F0580">
        <w:rPr>
          <w:rFonts w:ascii="Arial" w:hAnsi="Arial" w:cs="Arial"/>
        </w:rPr>
        <w:t>To identify the areas of digital diabetes research that are missing from the UK primary care setting.</w:t>
      </w:r>
      <w:r w:rsidRPr="007F0580">
        <w:rPr>
          <w:rFonts w:ascii="Arial" w:hAnsi="Arial" w:cs="Arial"/>
        </w:rPr>
        <w:br w:type="page"/>
      </w:r>
    </w:p>
    <w:p w14:paraId="0F7D7609" w14:textId="5162A9B4" w:rsidR="0026393A" w:rsidRPr="007F0580" w:rsidRDefault="00CF5951" w:rsidP="006A4C76">
      <w:pPr>
        <w:pStyle w:val="Heading1"/>
      </w:pPr>
      <w:bookmarkStart w:id="7" w:name="_Toc237277453"/>
      <w:r w:rsidRPr="007F0580">
        <w:lastRenderedPageBreak/>
        <w:t xml:space="preserve">2: </w:t>
      </w:r>
      <w:r w:rsidR="0026393A" w:rsidRPr="007F0580">
        <w:t>Background</w:t>
      </w:r>
      <w:bookmarkEnd w:id="7"/>
    </w:p>
    <w:p w14:paraId="4490F7E5" w14:textId="77777777" w:rsidR="00CF5951" w:rsidRPr="007F0580" w:rsidRDefault="00CF5951" w:rsidP="007F0580">
      <w:pPr>
        <w:pStyle w:val="Heading2"/>
        <w:rPr>
          <w:rFonts w:cs="Arial"/>
        </w:rPr>
      </w:pPr>
      <w:bookmarkStart w:id="8" w:name="_Toc237277454"/>
      <w:r w:rsidRPr="007F0580">
        <w:rPr>
          <w:rFonts w:cs="Arial"/>
        </w:rPr>
        <w:t>2.1 Type 2 Diabetes Management within UK Primary Care</w:t>
      </w:r>
      <w:bookmarkEnd w:id="8"/>
    </w:p>
    <w:p w14:paraId="64F6E70D" w14:textId="69142309" w:rsidR="00CF5951" w:rsidRPr="007F0580" w:rsidRDefault="00CF5951" w:rsidP="007F0580">
      <w:pPr>
        <w:tabs>
          <w:tab w:val="left" w:pos="6540"/>
        </w:tabs>
        <w:spacing w:line="360" w:lineRule="auto"/>
        <w:jc w:val="both"/>
        <w:rPr>
          <w:rFonts w:ascii="Arial" w:hAnsi="Arial" w:cs="Arial"/>
          <w:sz w:val="22"/>
        </w:rPr>
      </w:pPr>
      <w:r w:rsidRPr="007F0580">
        <w:rPr>
          <w:rFonts w:ascii="Arial" w:hAnsi="Arial" w:cs="Arial"/>
          <w:sz w:val="22"/>
        </w:rPr>
        <w:t>Type 2 diabetes mellitus (T2DM) is a chronic condition that needs to be managed over a long period of time, with a lifestyle change, involvement of patient, and continuous monitoring and medication management. Primary Care are in a critical position to play a crucial role in the prevention, diagnosis, monitoring and ongoing support of diabetes in the UK. However, as the number of people suffering from diabetes continues to rise, it is becoming a challenge for health care professionals and NHS resources. Thus interventions which engage patients in the care process are crucial to enhance the care delivered and to achieve cost-effective delivery of care.</w:t>
      </w:r>
    </w:p>
    <w:p w14:paraId="098FBCB8" w14:textId="15A49E7A" w:rsidR="00CF5951" w:rsidRPr="007F0580" w:rsidRDefault="00CF5951" w:rsidP="007F0580">
      <w:pPr>
        <w:tabs>
          <w:tab w:val="left" w:pos="6540"/>
        </w:tabs>
        <w:spacing w:line="360" w:lineRule="auto"/>
        <w:jc w:val="both"/>
        <w:rPr>
          <w:rFonts w:ascii="Arial" w:hAnsi="Arial" w:cs="Arial"/>
          <w:sz w:val="22"/>
        </w:rPr>
      </w:pPr>
      <w:r w:rsidRPr="007F0580">
        <w:rPr>
          <w:rFonts w:ascii="Arial" w:hAnsi="Arial" w:cs="Arial"/>
          <w:sz w:val="22"/>
        </w:rPr>
        <w:t>It will take diabetics time to develop information and confidence in how to optimize their diabetes management. Diabetes self-management education (DSME) has been found to be a key strategy to enhance the understanding of diabetes and support behaviour change in Type 2 diabetes patients (</w:t>
      </w:r>
      <w:proofErr w:type="spellStart"/>
      <w:r w:rsidRPr="007F0580">
        <w:rPr>
          <w:rFonts w:ascii="Arial" w:hAnsi="Arial" w:cs="Arial"/>
          <w:sz w:val="22"/>
        </w:rPr>
        <w:t>Ernawati</w:t>
      </w:r>
      <w:proofErr w:type="spellEnd"/>
      <w:r w:rsidRPr="007F0580">
        <w:rPr>
          <w:rFonts w:ascii="Arial" w:hAnsi="Arial" w:cs="Arial"/>
          <w:sz w:val="22"/>
        </w:rPr>
        <w:t xml:space="preserve">, </w:t>
      </w:r>
      <w:proofErr w:type="spellStart"/>
      <w:r w:rsidRPr="007F0580">
        <w:rPr>
          <w:rFonts w:ascii="Arial" w:hAnsi="Arial" w:cs="Arial"/>
          <w:sz w:val="22"/>
        </w:rPr>
        <w:t>Wihastuti</w:t>
      </w:r>
      <w:proofErr w:type="spellEnd"/>
      <w:r w:rsidRPr="007F0580">
        <w:rPr>
          <w:rFonts w:ascii="Arial" w:hAnsi="Arial" w:cs="Arial"/>
          <w:sz w:val="22"/>
        </w:rPr>
        <w:t xml:space="preserve">, and </w:t>
      </w:r>
      <w:proofErr w:type="spellStart"/>
      <w:r w:rsidRPr="007F0580">
        <w:rPr>
          <w:rFonts w:ascii="Arial" w:hAnsi="Arial" w:cs="Arial"/>
          <w:sz w:val="22"/>
        </w:rPr>
        <w:t>Utami</w:t>
      </w:r>
      <w:proofErr w:type="spellEnd"/>
      <w:r w:rsidRPr="007F0580">
        <w:rPr>
          <w:rFonts w:ascii="Arial" w:hAnsi="Arial" w:cs="Arial"/>
          <w:sz w:val="22"/>
        </w:rPr>
        <w:t>, 2021). But current approaches could be limited by the capabilities, availability and variation of patients' involvement in health care. As a result, digital health interventions have become alternative solutions to aid in long-lasting diabetes management.</w:t>
      </w:r>
    </w:p>
    <w:p w14:paraId="17C8689C" w14:textId="2AF54325" w:rsidR="00CF5951" w:rsidRPr="007F0580" w:rsidRDefault="00CF5951" w:rsidP="007F0580">
      <w:pPr>
        <w:pStyle w:val="Heading2"/>
        <w:rPr>
          <w:rFonts w:cs="Arial"/>
        </w:rPr>
      </w:pPr>
      <w:bookmarkStart w:id="9" w:name="_Toc237277455"/>
      <w:r w:rsidRPr="007F0580">
        <w:rPr>
          <w:rFonts w:cs="Arial"/>
        </w:rPr>
        <w:t>2.2 Digital Health Interventions in Diabetes Management</w:t>
      </w:r>
      <w:bookmarkEnd w:id="9"/>
    </w:p>
    <w:p w14:paraId="3570956F" w14:textId="59C5E3FE" w:rsidR="00CF5951" w:rsidRPr="007F0580" w:rsidRDefault="00CF5951" w:rsidP="007F0580">
      <w:pPr>
        <w:tabs>
          <w:tab w:val="left" w:pos="6540"/>
        </w:tabs>
        <w:spacing w:line="360" w:lineRule="auto"/>
        <w:jc w:val="both"/>
        <w:rPr>
          <w:rFonts w:ascii="Arial" w:hAnsi="Arial" w:cs="Arial"/>
          <w:sz w:val="22"/>
        </w:rPr>
      </w:pPr>
      <w:r w:rsidRPr="007F0580">
        <w:rPr>
          <w:rFonts w:ascii="Arial" w:hAnsi="Arial" w:cs="Arial"/>
          <w:sz w:val="22"/>
        </w:rPr>
        <w:t xml:space="preserve">Digital health interventions are the use of digital technologies in health care and disease management, and for patient self-management. They are, for example, mobile health apps, telehealth, digital learning or remote monitoring. </w:t>
      </w:r>
      <w:proofErr w:type="spellStart"/>
      <w:r w:rsidRPr="007F0580">
        <w:rPr>
          <w:rFonts w:ascii="Arial" w:hAnsi="Arial" w:cs="Arial"/>
          <w:sz w:val="22"/>
        </w:rPr>
        <w:t>Behavioral</w:t>
      </w:r>
      <w:proofErr w:type="spellEnd"/>
      <w:r w:rsidRPr="007F0580">
        <w:rPr>
          <w:rFonts w:ascii="Arial" w:hAnsi="Arial" w:cs="Arial"/>
          <w:sz w:val="22"/>
        </w:rPr>
        <w:t xml:space="preserve"> change techniques can be embedded in a short digital intervention to assist people in changing to healthy </w:t>
      </w:r>
      <w:proofErr w:type="spellStart"/>
      <w:r w:rsidRPr="007F0580">
        <w:rPr>
          <w:rFonts w:ascii="Arial" w:hAnsi="Arial" w:cs="Arial"/>
          <w:sz w:val="22"/>
        </w:rPr>
        <w:t>behaviors</w:t>
      </w:r>
      <w:proofErr w:type="spellEnd"/>
      <w:r w:rsidRPr="007F0580">
        <w:rPr>
          <w:rFonts w:ascii="Arial" w:hAnsi="Arial" w:cs="Arial"/>
          <w:sz w:val="22"/>
        </w:rPr>
        <w:t xml:space="preserve"> and in better managing their diabetes (</w:t>
      </w:r>
      <w:proofErr w:type="spellStart"/>
      <w:r w:rsidRPr="007F0580">
        <w:rPr>
          <w:rFonts w:ascii="Arial" w:hAnsi="Arial" w:cs="Arial"/>
          <w:sz w:val="22"/>
        </w:rPr>
        <w:t>Baradez</w:t>
      </w:r>
      <w:proofErr w:type="spellEnd"/>
      <w:r w:rsidRPr="007F0580">
        <w:rPr>
          <w:rFonts w:ascii="Arial" w:hAnsi="Arial" w:cs="Arial"/>
          <w:sz w:val="22"/>
        </w:rPr>
        <w:t xml:space="preserve"> et al., 2022).</w:t>
      </w:r>
    </w:p>
    <w:p w14:paraId="11E23997" w14:textId="19EB9F1E" w:rsidR="00CF5951" w:rsidRPr="007F0580" w:rsidRDefault="00CF5951" w:rsidP="007F0580">
      <w:pPr>
        <w:tabs>
          <w:tab w:val="left" w:pos="6540"/>
        </w:tabs>
        <w:spacing w:line="360" w:lineRule="auto"/>
        <w:jc w:val="both"/>
        <w:rPr>
          <w:rFonts w:ascii="Arial" w:hAnsi="Arial" w:cs="Arial"/>
          <w:sz w:val="22"/>
        </w:rPr>
      </w:pPr>
      <w:r w:rsidRPr="007F0580">
        <w:rPr>
          <w:rFonts w:ascii="Arial" w:hAnsi="Arial" w:cs="Arial"/>
          <w:sz w:val="22"/>
        </w:rPr>
        <w:t>There are a number of potential benefits of digital interventions in diabetes care. Mobile applications can monitor glucose levels, remind them to take their medication or track their lifestyle and remote monitoring sites can provide patients with the opportunity to upload health information to health professionals. Baxter et al. (2025) conducted a feasibility study of a digitally enabled diabetes self-management platform which was effective in Somerset, UK, highlighting the important role of digital platforms in diabetes-related health outcomes in primary care.</w:t>
      </w:r>
    </w:p>
    <w:p w14:paraId="4CEC7E99" w14:textId="1D09BEDB" w:rsidR="00CF5951" w:rsidRPr="007F0580" w:rsidRDefault="00CF5951" w:rsidP="007F0580">
      <w:pPr>
        <w:tabs>
          <w:tab w:val="left" w:pos="6540"/>
        </w:tabs>
        <w:spacing w:line="360" w:lineRule="auto"/>
        <w:jc w:val="both"/>
        <w:rPr>
          <w:rFonts w:ascii="Arial" w:hAnsi="Arial" w:cs="Arial"/>
          <w:sz w:val="22"/>
        </w:rPr>
      </w:pPr>
      <w:r w:rsidRPr="007F0580">
        <w:rPr>
          <w:rFonts w:ascii="Arial" w:hAnsi="Arial" w:cs="Arial"/>
          <w:sz w:val="22"/>
        </w:rPr>
        <w:t>Digital technologies are also helping to deliver wider aims of NHS access and personalisation and helping people with long-term conditions. Ross et al. (2022) explored the NHS Digital Diabetes Prevention Programme, highlighting the growing importance of digital models in diabetes prevention and patient engagement.</w:t>
      </w:r>
    </w:p>
    <w:p w14:paraId="4AB9931C" w14:textId="164F1EAD" w:rsidR="00CF5951" w:rsidRPr="007F0580" w:rsidRDefault="00CF5951" w:rsidP="007F0580">
      <w:pPr>
        <w:pStyle w:val="Heading2"/>
        <w:rPr>
          <w:rFonts w:cs="Arial"/>
        </w:rPr>
      </w:pPr>
      <w:bookmarkStart w:id="10" w:name="_Toc237277456"/>
      <w:r w:rsidRPr="007F0580">
        <w:rPr>
          <w:rFonts w:cs="Arial"/>
        </w:rPr>
        <w:lastRenderedPageBreak/>
        <w:t>2.3 Evidence of Effectiveness of Digital Interventions</w:t>
      </w:r>
      <w:bookmarkEnd w:id="10"/>
    </w:p>
    <w:p w14:paraId="50E35B8A" w14:textId="46C89107" w:rsidR="00CF5951" w:rsidRPr="007F0580" w:rsidRDefault="00CF5951" w:rsidP="007F0580">
      <w:pPr>
        <w:tabs>
          <w:tab w:val="left" w:pos="6540"/>
        </w:tabs>
        <w:spacing w:line="360" w:lineRule="auto"/>
        <w:jc w:val="both"/>
        <w:rPr>
          <w:rFonts w:ascii="Arial" w:hAnsi="Arial" w:cs="Arial"/>
          <w:sz w:val="22"/>
        </w:rPr>
      </w:pPr>
      <w:r w:rsidRPr="007F0580">
        <w:rPr>
          <w:rFonts w:ascii="Arial" w:hAnsi="Arial" w:cs="Arial"/>
          <w:sz w:val="22"/>
        </w:rPr>
        <w:t xml:space="preserve">Digital health interventions have been shown to have potential to help with diabetes management, depending on the type of intervention, its implementation and use. </w:t>
      </w:r>
      <w:proofErr w:type="spellStart"/>
      <w:r w:rsidRPr="007F0580">
        <w:rPr>
          <w:rFonts w:ascii="Arial" w:hAnsi="Arial" w:cs="Arial"/>
          <w:sz w:val="22"/>
        </w:rPr>
        <w:t>Moschonis</w:t>
      </w:r>
      <w:proofErr w:type="spellEnd"/>
      <w:r w:rsidRPr="007F0580">
        <w:rPr>
          <w:rFonts w:ascii="Arial" w:hAnsi="Arial" w:cs="Arial"/>
          <w:sz w:val="22"/>
        </w:rPr>
        <w:t xml:space="preserve"> et al. (2023) carried out a systematic review and meta-analysis to assess the effectiveness, effectiveness, reach, uptake and feasibility of digital health interventions for adults with Type 2 diabetes. They found there to be some potential benefit to digital approaches, and they found that there is an importance of access to that as well as continued patient engagement in doing so.</w:t>
      </w:r>
    </w:p>
    <w:p w14:paraId="32A599EC" w14:textId="2FF0DFDB" w:rsidR="00CF5951" w:rsidRPr="007F0580" w:rsidRDefault="00CF5951" w:rsidP="007F0580">
      <w:pPr>
        <w:tabs>
          <w:tab w:val="left" w:pos="6540"/>
        </w:tabs>
        <w:spacing w:line="360" w:lineRule="auto"/>
        <w:jc w:val="both"/>
        <w:rPr>
          <w:rFonts w:ascii="Arial" w:hAnsi="Arial" w:cs="Arial"/>
          <w:sz w:val="22"/>
        </w:rPr>
      </w:pPr>
      <w:r w:rsidRPr="007F0580">
        <w:rPr>
          <w:rFonts w:ascii="Arial" w:hAnsi="Arial" w:cs="Arial"/>
          <w:sz w:val="22"/>
        </w:rPr>
        <w:t>Digital interventions can also have an impact on health care use and economy. Morris et al. (2022) conducted a literature review of the effects of digital health interventions on Type 2 diabetes health and social care utilisation and cost. Their research showed that it is crucial to recognize the sustainability of digital interventions' outcomes in addition to clinical outcomes.</w:t>
      </w:r>
    </w:p>
    <w:p w14:paraId="0317C385" w14:textId="77777777" w:rsidR="00CF5951" w:rsidRPr="007F0580" w:rsidRDefault="00CF5951" w:rsidP="007F0580">
      <w:pPr>
        <w:pStyle w:val="Heading2"/>
        <w:rPr>
          <w:rFonts w:cs="Arial"/>
        </w:rPr>
      </w:pPr>
      <w:bookmarkStart w:id="11" w:name="_Toc237277457"/>
      <w:r w:rsidRPr="007F0580">
        <w:rPr>
          <w:rFonts w:cs="Arial"/>
        </w:rPr>
        <w:t>2.4 Challenges and Digital Inequalities</w:t>
      </w:r>
      <w:bookmarkEnd w:id="11"/>
    </w:p>
    <w:p w14:paraId="39D02109" w14:textId="66DB389D" w:rsidR="00CF5951" w:rsidRPr="007F0580" w:rsidRDefault="00CF5951" w:rsidP="007F0580">
      <w:pPr>
        <w:tabs>
          <w:tab w:val="left" w:pos="6540"/>
        </w:tabs>
        <w:spacing w:line="360" w:lineRule="auto"/>
        <w:jc w:val="both"/>
        <w:rPr>
          <w:rFonts w:ascii="Arial" w:hAnsi="Arial" w:cs="Arial"/>
          <w:sz w:val="22"/>
        </w:rPr>
      </w:pPr>
      <w:r w:rsidRPr="007F0580">
        <w:rPr>
          <w:rFonts w:ascii="Arial" w:hAnsi="Arial" w:cs="Arial"/>
          <w:sz w:val="22"/>
        </w:rPr>
        <w:t>Digital health interventions have the potential to enhance diabetes care, but there are challenges to work through when it comes to implementation equity. Some challenges are: Access to technology, socio-economic inequalities and lack of digital literacy by certain patient groups. Mahmud et al. (2025) mention that accessibility and usability of digital interventions, as well as patient centred design in the management of chronic diseases, must be taken into account.</w:t>
      </w:r>
    </w:p>
    <w:p w14:paraId="0537CEF5" w14:textId="00901DFB" w:rsidR="003E4ECF" w:rsidRPr="007F0580" w:rsidRDefault="00CF5951" w:rsidP="007F0580">
      <w:pPr>
        <w:tabs>
          <w:tab w:val="left" w:pos="6540"/>
        </w:tabs>
        <w:spacing w:line="360" w:lineRule="auto"/>
        <w:jc w:val="both"/>
        <w:rPr>
          <w:rFonts w:ascii="Arial" w:hAnsi="Arial" w:cs="Arial"/>
          <w:sz w:val="22"/>
        </w:rPr>
      </w:pPr>
      <w:r w:rsidRPr="007F0580">
        <w:rPr>
          <w:rFonts w:ascii="Arial" w:hAnsi="Arial" w:cs="Arial"/>
          <w:sz w:val="22"/>
        </w:rPr>
        <w:t>Therefore, digital health interventions are able to complement personalised diabetes health care support to improve the diabetes care pathways. To avoid exacerbation of current inequalities within health services in the UK, it is crucial to ensure digital inclusion, so that technology-driven solutions are not further contributing to these gaps.</w:t>
      </w:r>
    </w:p>
    <w:p w14:paraId="41563290" w14:textId="77777777" w:rsidR="00DA6F31" w:rsidRPr="007F0580" w:rsidRDefault="00DA6F31" w:rsidP="007F0580">
      <w:pPr>
        <w:pStyle w:val="Heading2"/>
        <w:rPr>
          <w:rFonts w:cs="Arial"/>
        </w:rPr>
      </w:pPr>
      <w:bookmarkStart w:id="12" w:name="_Toc237277458"/>
      <w:r w:rsidRPr="007F0580">
        <w:rPr>
          <w:rFonts w:cs="Arial"/>
        </w:rPr>
        <w:lastRenderedPageBreak/>
        <w:t>2.5 Conceptual Framework</w:t>
      </w:r>
      <w:bookmarkEnd w:id="12"/>
    </w:p>
    <w:p w14:paraId="36238CDA" w14:textId="77777777" w:rsidR="00DA6F31" w:rsidRPr="007F0580" w:rsidRDefault="00DA6F31" w:rsidP="007F0580">
      <w:pPr>
        <w:spacing w:line="360" w:lineRule="auto"/>
        <w:jc w:val="center"/>
        <w:rPr>
          <w:rFonts w:ascii="Arial" w:hAnsi="Arial" w:cs="Arial"/>
        </w:rPr>
      </w:pPr>
      <w:r w:rsidRPr="007F0580">
        <w:rPr>
          <w:rFonts w:ascii="Arial" w:hAnsi="Arial" w:cs="Arial"/>
          <w:noProof/>
        </w:rPr>
        <w:drawing>
          <wp:inline distT="0" distB="0" distL="0" distR="0" wp14:anchorId="59573B61" wp14:editId="231A66AE">
            <wp:extent cx="6065931" cy="4043954"/>
            <wp:effectExtent l="0" t="0" r="0" b="0"/>
            <wp:docPr id="15326709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72299" cy="4048199"/>
                    </a:xfrm>
                    <a:prstGeom prst="rect">
                      <a:avLst/>
                    </a:prstGeom>
                    <a:noFill/>
                  </pic:spPr>
                </pic:pic>
              </a:graphicData>
            </a:graphic>
          </wp:inline>
        </w:drawing>
      </w:r>
    </w:p>
    <w:p w14:paraId="0CDF5F3E" w14:textId="7F2FEEED" w:rsidR="00DA6F31" w:rsidRPr="007F0580" w:rsidRDefault="00DA6F31" w:rsidP="007F0580">
      <w:pPr>
        <w:spacing w:line="360" w:lineRule="auto"/>
        <w:jc w:val="center"/>
        <w:rPr>
          <w:rFonts w:ascii="Arial" w:hAnsi="Arial" w:cs="Arial"/>
        </w:rPr>
      </w:pPr>
      <w:r w:rsidRPr="007F0580">
        <w:rPr>
          <w:rFonts w:ascii="Arial" w:hAnsi="Arial" w:cs="Arial"/>
        </w:rPr>
        <w:t xml:space="preserve">Figure </w:t>
      </w:r>
      <w:r w:rsidRPr="007F0580">
        <w:rPr>
          <w:rFonts w:ascii="Arial" w:hAnsi="Arial" w:cs="Arial"/>
        </w:rPr>
        <w:fldChar w:fldCharType="begin"/>
      </w:r>
      <w:r w:rsidRPr="007F0580">
        <w:rPr>
          <w:rFonts w:ascii="Arial" w:hAnsi="Arial" w:cs="Arial"/>
        </w:rPr>
        <w:instrText xml:space="preserve"> SEQ Figure \* ARABIC </w:instrText>
      </w:r>
      <w:r w:rsidRPr="007F0580">
        <w:rPr>
          <w:rFonts w:ascii="Arial" w:hAnsi="Arial" w:cs="Arial"/>
        </w:rPr>
        <w:fldChar w:fldCharType="separate"/>
      </w:r>
      <w:r w:rsidRPr="007F0580">
        <w:rPr>
          <w:rFonts w:ascii="Arial" w:hAnsi="Arial" w:cs="Arial"/>
          <w:noProof/>
        </w:rPr>
        <w:t>1</w:t>
      </w:r>
      <w:r w:rsidRPr="007F0580">
        <w:rPr>
          <w:rFonts w:ascii="Arial" w:hAnsi="Arial" w:cs="Arial"/>
        </w:rPr>
        <w:fldChar w:fldCharType="end"/>
      </w:r>
      <w:r w:rsidRPr="007F0580">
        <w:rPr>
          <w:rFonts w:ascii="Arial" w:hAnsi="Arial" w:cs="Arial"/>
        </w:rPr>
        <w:t>: Conceptual Framework</w:t>
      </w:r>
    </w:p>
    <w:p w14:paraId="01B3819F" w14:textId="2FD4A803" w:rsidR="00DA6F31" w:rsidRPr="007F0580" w:rsidRDefault="00DA6F31" w:rsidP="007F0580">
      <w:pPr>
        <w:spacing w:line="360" w:lineRule="auto"/>
        <w:jc w:val="center"/>
        <w:rPr>
          <w:rFonts w:ascii="Arial" w:hAnsi="Arial" w:cs="Arial"/>
        </w:rPr>
      </w:pPr>
      <w:r w:rsidRPr="007F0580">
        <w:rPr>
          <w:rFonts w:ascii="Arial" w:hAnsi="Arial" w:cs="Arial"/>
        </w:rPr>
        <w:t>Source: Self-Created</w:t>
      </w:r>
    </w:p>
    <w:p w14:paraId="10D0D2D2" w14:textId="77777777" w:rsidR="00DA6F31" w:rsidRPr="007F0580" w:rsidRDefault="00DA6F31" w:rsidP="007F0580">
      <w:pPr>
        <w:pStyle w:val="Heading2"/>
        <w:rPr>
          <w:rFonts w:cs="Arial"/>
        </w:rPr>
      </w:pPr>
      <w:bookmarkStart w:id="13" w:name="_Toc237277459"/>
      <w:r w:rsidRPr="007F0580">
        <w:rPr>
          <w:rFonts w:cs="Arial"/>
        </w:rPr>
        <w:t>2.6 Literature Gap</w:t>
      </w:r>
      <w:bookmarkEnd w:id="13"/>
    </w:p>
    <w:p w14:paraId="372220C0" w14:textId="581ECBE3" w:rsidR="007D705C" w:rsidRPr="007F0580" w:rsidRDefault="00DA6F31" w:rsidP="007F0580">
      <w:pPr>
        <w:spacing w:line="360" w:lineRule="auto"/>
        <w:jc w:val="both"/>
        <w:rPr>
          <w:rFonts w:ascii="Arial" w:hAnsi="Arial" w:cs="Arial"/>
        </w:rPr>
      </w:pPr>
      <w:r w:rsidRPr="007F0580">
        <w:rPr>
          <w:rFonts w:ascii="Arial" w:hAnsi="Arial" w:cs="Arial"/>
        </w:rPr>
        <w:t>While there are many examples from the literature of the successful impact of digital health interventions on both engagement and clinical results in diabetes, there are evidence gaps. There were inconsistencies in the types of interventions, effectiveness, and patient uptake, as identified in the previous reviews, and therefore, there is a lack of knowledge on what type of digital intervention is best (</w:t>
      </w:r>
      <w:proofErr w:type="spellStart"/>
      <w:r w:rsidRPr="007F0580">
        <w:rPr>
          <w:rFonts w:ascii="Arial" w:hAnsi="Arial" w:cs="Arial"/>
        </w:rPr>
        <w:t>Moschonis</w:t>
      </w:r>
      <w:proofErr w:type="spellEnd"/>
      <w:r w:rsidRPr="007F0580">
        <w:rPr>
          <w:rFonts w:ascii="Arial" w:hAnsi="Arial" w:cs="Arial"/>
        </w:rPr>
        <w:t xml:space="preserve"> et al., 2023). Moreover, although digital diabetes platforms have been shown to offer potential benefits in other countries, like the UK (Baxter et al., 2025; Ross et al., 2022), there is little evidence of long-term effectiveness and equitable uptake in UK primary care. Furthermore, the impact of digital transformation on digital literacy, access and health disparities needs to be explored in more detail, so that the process does not exclude vulnerable populations (Mahmud et al., 2025).</w:t>
      </w:r>
      <w:r w:rsidR="007D705C" w:rsidRPr="007F0580">
        <w:rPr>
          <w:rFonts w:ascii="Arial" w:hAnsi="Arial" w:cs="Arial"/>
        </w:rPr>
        <w:br w:type="page"/>
      </w:r>
    </w:p>
    <w:p w14:paraId="60B2CDC3" w14:textId="7C871AC4" w:rsidR="00B87E75" w:rsidRPr="007F0580" w:rsidRDefault="00CF5951" w:rsidP="006A4C76">
      <w:pPr>
        <w:pStyle w:val="Heading1"/>
      </w:pPr>
      <w:bookmarkStart w:id="14" w:name="_Toc237277460"/>
      <w:r w:rsidRPr="007F0580">
        <w:lastRenderedPageBreak/>
        <w:t xml:space="preserve">3: </w:t>
      </w:r>
      <w:r w:rsidR="00B87E75" w:rsidRPr="007F0580">
        <w:t>Method</w:t>
      </w:r>
      <w:r w:rsidR="003E4ECF" w:rsidRPr="007F0580">
        <w:t>s</w:t>
      </w:r>
      <w:bookmarkEnd w:id="14"/>
    </w:p>
    <w:p w14:paraId="099FF09C" w14:textId="02F05826" w:rsidR="007D705C" w:rsidRPr="007F0580" w:rsidRDefault="007D705C" w:rsidP="007F0580">
      <w:pPr>
        <w:pStyle w:val="Heading2"/>
        <w:rPr>
          <w:rFonts w:cs="Arial"/>
        </w:rPr>
      </w:pPr>
      <w:bookmarkStart w:id="15" w:name="_Toc237277461"/>
      <w:r w:rsidRPr="007F0580">
        <w:rPr>
          <w:rFonts w:cs="Arial"/>
        </w:rPr>
        <w:t>3.1 Research Design: Scoping Review Approach</w:t>
      </w:r>
      <w:bookmarkEnd w:id="15"/>
    </w:p>
    <w:p w14:paraId="162EDE65" w14:textId="3BAF1A6A" w:rsidR="00CF5951" w:rsidRPr="007F0580" w:rsidRDefault="00CF5951" w:rsidP="007F0580">
      <w:pPr>
        <w:spacing w:line="360" w:lineRule="auto"/>
        <w:jc w:val="both"/>
        <w:rPr>
          <w:rFonts w:ascii="Arial" w:hAnsi="Arial" w:cs="Arial"/>
        </w:rPr>
      </w:pPr>
      <w:r w:rsidRPr="007F0580">
        <w:rPr>
          <w:rFonts w:ascii="Arial" w:hAnsi="Arial" w:cs="Arial"/>
        </w:rPr>
        <w:t>A scoping review methodology was used to explore the evidence on digital health interventions supporting self-management and clinical outcomes of adults with Type 2 diabetes currently available in UK primary care. They had explained that the utilization of scoping review was to find, map and synthesize the existing evidence in a new field of research. In contrast to systematic reviews, which are used more for assessing the effect of interventions, scoping reviews are appropriate for a wide-ranging research question, for locating evidence gaps or to examine characteristics of evidence (Arksey and O'Malley, 2005).</w:t>
      </w:r>
    </w:p>
    <w:p w14:paraId="1B1B31F8" w14:textId="1F1675BA" w:rsidR="007D705C" w:rsidRPr="007F0580" w:rsidRDefault="00CF5951" w:rsidP="007F0580">
      <w:pPr>
        <w:spacing w:line="360" w:lineRule="auto"/>
        <w:jc w:val="both"/>
        <w:rPr>
          <w:rFonts w:ascii="Arial" w:hAnsi="Arial" w:cs="Arial"/>
        </w:rPr>
      </w:pPr>
      <w:r w:rsidRPr="007F0580">
        <w:rPr>
          <w:rFonts w:ascii="Arial" w:hAnsi="Arial" w:cs="Arial"/>
        </w:rPr>
        <w:t>The review was carried out using the concepts of scoping review and reported following the Preferred Reporting Items for Systematic Reviews and Meta-Analyses Extension for Scoping Reviews (PRISMA-</w:t>
      </w:r>
      <w:proofErr w:type="spellStart"/>
      <w:r w:rsidRPr="007F0580">
        <w:rPr>
          <w:rFonts w:ascii="Arial" w:hAnsi="Arial" w:cs="Arial"/>
        </w:rPr>
        <w:t>ScR</w:t>
      </w:r>
      <w:proofErr w:type="spellEnd"/>
      <w:r w:rsidRPr="007F0580">
        <w:rPr>
          <w:rFonts w:ascii="Arial" w:hAnsi="Arial" w:cs="Arial"/>
        </w:rPr>
        <w:t>) guidelines. The PRISMA-</w:t>
      </w:r>
      <w:proofErr w:type="spellStart"/>
      <w:r w:rsidRPr="007F0580">
        <w:rPr>
          <w:rFonts w:ascii="Arial" w:hAnsi="Arial" w:cs="Arial"/>
        </w:rPr>
        <w:t>ScR</w:t>
      </w:r>
      <w:proofErr w:type="spellEnd"/>
      <w:r w:rsidRPr="007F0580">
        <w:rPr>
          <w:rFonts w:ascii="Arial" w:hAnsi="Arial" w:cs="Arial"/>
        </w:rPr>
        <w:t xml:space="preserve"> is meant to encourage structured reporting of the search process, the selection of studies to be included in the evidence synthesis and the evidence synthesis.</w:t>
      </w:r>
    </w:p>
    <w:p w14:paraId="788B5D47" w14:textId="77777777" w:rsidR="00EE5395" w:rsidRPr="007F0580" w:rsidRDefault="00EE5395" w:rsidP="007F0580">
      <w:pPr>
        <w:spacing w:after="0" w:line="360" w:lineRule="auto"/>
        <w:jc w:val="both"/>
        <w:rPr>
          <w:rFonts w:ascii="Arial" w:hAnsi="Arial" w:cs="Arial"/>
        </w:rPr>
      </w:pPr>
    </w:p>
    <w:p w14:paraId="15866475" w14:textId="77777777" w:rsidR="00EE5395" w:rsidRPr="007F0580" w:rsidRDefault="00EE5395" w:rsidP="007F0580">
      <w:pPr>
        <w:spacing w:after="0" w:line="360" w:lineRule="auto"/>
        <w:jc w:val="both"/>
        <w:rPr>
          <w:rFonts w:ascii="Arial" w:hAnsi="Arial" w:cs="Arial"/>
        </w:rPr>
      </w:pPr>
      <w:r w:rsidRPr="007F0580">
        <w:rPr>
          <w:rFonts w:ascii="Arial" w:hAnsi="Arial" w:cs="Arial"/>
          <w:noProof/>
        </w:rPr>
        <mc:AlternateContent>
          <mc:Choice Requires="wps">
            <w:drawing>
              <wp:anchor distT="0" distB="0" distL="114300" distR="114300" simplePos="0" relativeHeight="251658253" behindDoc="0" locked="0" layoutInCell="1" allowOverlap="1" wp14:anchorId="7A5508DD" wp14:editId="2B41FCAC">
                <wp:simplePos x="0" y="0"/>
                <wp:positionH relativeFrom="column">
                  <wp:posOffset>566928</wp:posOffset>
                </wp:positionH>
                <wp:positionV relativeFrom="paragraph">
                  <wp:posOffset>74245</wp:posOffset>
                </wp:positionV>
                <wp:extent cx="4345229" cy="262966"/>
                <wp:effectExtent l="0" t="0" r="17780" b="22860"/>
                <wp:wrapNone/>
                <wp:docPr id="29" name="Flowchart: Alternate Process 29"/>
                <wp:cNvGraphicFramePr/>
                <a:graphic xmlns:a="http://schemas.openxmlformats.org/drawingml/2006/main">
                  <a:graphicData uri="http://schemas.microsoft.com/office/word/2010/wordprocessingShape">
                    <wps:wsp>
                      <wps:cNvSpPr/>
                      <wps:spPr>
                        <a:xfrm>
                          <a:off x="0" y="0"/>
                          <a:ext cx="4345229" cy="262966"/>
                        </a:xfrm>
                        <a:prstGeom prst="flowChartAlternateProcess">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59270BFF" w14:textId="77777777" w:rsidR="00EE5395" w:rsidRPr="001502CF" w:rsidRDefault="00EE5395" w:rsidP="00EE5395">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5508D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9" o:spid="_x0000_s1026" type="#_x0000_t176" style="position:absolute;left:0;text-align:left;margin-left:44.65pt;margin-top:5.85pt;width:342.15pt;height:20.7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" fillcolor="#ffc000 [3207]" strokecolor="#7f5f00 [1607]" strokeweight="1pt">
                <v:textbox>
                  <w:txbxContent>
                    <w:p w14:paraId="59270BFF" w14:textId="77777777" w:rsidR="00EE5395" w:rsidRPr="001502CF" w:rsidRDefault="00EE5395" w:rsidP="00EE5395">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 of studies</w:t>
                      </w:r>
                      <w:r>
                        <w:rPr>
                          <w:rFonts w:ascii="Arial" w:hAnsi="Arial" w:cs="Arial"/>
                          <w:b/>
                          <w:color w:val="000000" w:themeColor="text1"/>
                          <w:sz w:val="18"/>
                          <w:szCs w:val="18"/>
                        </w:rPr>
                        <w:t xml:space="preserve"> via databases and registers</w:t>
                      </w:r>
                    </w:p>
                  </w:txbxContent>
                </v:textbox>
              </v:shape>
            </w:pict>
          </mc:Fallback>
        </mc:AlternateContent>
      </w:r>
    </w:p>
    <w:p w14:paraId="5FC89320" w14:textId="77777777" w:rsidR="00EE5395" w:rsidRPr="007F0580" w:rsidRDefault="00EE5395" w:rsidP="007F0580">
      <w:pPr>
        <w:spacing w:after="0" w:line="360" w:lineRule="auto"/>
        <w:jc w:val="both"/>
        <w:rPr>
          <w:rFonts w:ascii="Arial" w:hAnsi="Arial" w:cs="Arial"/>
        </w:rPr>
      </w:pPr>
    </w:p>
    <w:p w14:paraId="2CC11C6D" w14:textId="77777777" w:rsidR="00EE5395" w:rsidRPr="007F0580" w:rsidRDefault="00EE5395" w:rsidP="007F0580">
      <w:pPr>
        <w:spacing w:after="0" w:line="360" w:lineRule="auto"/>
        <w:jc w:val="both"/>
        <w:rPr>
          <w:rFonts w:ascii="Arial" w:hAnsi="Arial" w:cs="Arial"/>
        </w:rPr>
      </w:pPr>
      <w:r w:rsidRPr="007F0580">
        <w:rPr>
          <w:rFonts w:ascii="Arial" w:hAnsi="Arial" w:cs="Arial"/>
          <w:noProof/>
        </w:rPr>
        <mc:AlternateContent>
          <mc:Choice Requires="wps">
            <w:drawing>
              <wp:anchor distT="0" distB="0" distL="114300" distR="114300" simplePos="0" relativeHeight="251658241" behindDoc="0" locked="0" layoutInCell="1" allowOverlap="1" wp14:anchorId="1D872C07" wp14:editId="65B0BE57">
                <wp:simplePos x="0" y="0"/>
                <wp:positionH relativeFrom="column">
                  <wp:posOffset>3039466</wp:posOffset>
                </wp:positionH>
                <wp:positionV relativeFrom="paragraph">
                  <wp:posOffset>77064</wp:posOffset>
                </wp:positionV>
                <wp:extent cx="1887220" cy="1242999"/>
                <wp:effectExtent l="0" t="0" r="17780" b="14605"/>
                <wp:wrapNone/>
                <wp:docPr id="2" name="Rectangle 2"/>
                <wp:cNvGraphicFramePr/>
                <a:graphic xmlns:a="http://schemas.openxmlformats.org/drawingml/2006/main">
                  <a:graphicData uri="http://schemas.microsoft.com/office/word/2010/wordprocessingShape">
                    <wps:wsp>
                      <wps:cNvSpPr/>
                      <wps:spPr>
                        <a:xfrm>
                          <a:off x="0" y="0"/>
                          <a:ext cx="1887220"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05F3A6" w14:textId="77777777" w:rsidR="00EE5395" w:rsidRDefault="00EE5395" w:rsidP="00EE539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4E60D83B" w14:textId="77777777" w:rsidR="00EE5395" w:rsidRDefault="00EE5395" w:rsidP="00EE5395">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Duplicate records removed  (n = 62)</w:t>
                            </w:r>
                          </w:p>
                          <w:p w14:paraId="745440B9" w14:textId="77777777" w:rsidR="00EE5395" w:rsidRPr="00560609" w:rsidRDefault="00EE5395" w:rsidP="00EE5395">
                            <w:pPr>
                              <w:spacing w:after="0" w:line="240" w:lineRule="auto"/>
                              <w:ind w:left="284"/>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872C07" id="Rectangle 2" o:spid="_x0000_s1027" style="position:absolute;left:0;text-align:left;margin-left:239.35pt;margin-top:6.05pt;width:148.6pt;height:97.8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" filled="f" strokecolor="black [3213]" strokeweight="1pt">
                <v:textbox>
                  <w:txbxContent>
                    <w:p w14:paraId="1B05F3A6" w14:textId="77777777" w:rsidR="00EE5395" w:rsidRDefault="00EE5395" w:rsidP="00EE539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removed </w:t>
                      </w:r>
                      <w:r w:rsidRPr="00A85C0A">
                        <w:rPr>
                          <w:rFonts w:ascii="Arial" w:hAnsi="Arial" w:cs="Arial"/>
                          <w:i/>
                          <w:iCs/>
                          <w:color w:val="000000" w:themeColor="text1"/>
                          <w:sz w:val="18"/>
                          <w:szCs w:val="20"/>
                        </w:rPr>
                        <w:t>before screening</w:t>
                      </w:r>
                      <w:r>
                        <w:rPr>
                          <w:rFonts w:ascii="Arial" w:hAnsi="Arial" w:cs="Arial"/>
                          <w:color w:val="000000" w:themeColor="text1"/>
                          <w:sz w:val="18"/>
                          <w:szCs w:val="20"/>
                        </w:rPr>
                        <w:t>:</w:t>
                      </w:r>
                    </w:p>
                    <w:p w14:paraId="4E60D83B" w14:textId="77777777" w:rsidR="00EE5395" w:rsidRDefault="00EE5395" w:rsidP="00EE5395">
                      <w:pPr>
                        <w:spacing w:after="0" w:line="240" w:lineRule="auto"/>
                        <w:ind w:left="284"/>
                        <w:rPr>
                          <w:rFonts w:ascii="Arial" w:hAnsi="Arial" w:cs="Arial"/>
                          <w:color w:val="000000" w:themeColor="text1"/>
                          <w:sz w:val="18"/>
                          <w:szCs w:val="20"/>
                        </w:rPr>
                      </w:pPr>
                      <w:r>
                        <w:rPr>
                          <w:rFonts w:ascii="Arial" w:hAnsi="Arial" w:cs="Arial"/>
                          <w:color w:val="000000" w:themeColor="text1"/>
                          <w:sz w:val="18"/>
                          <w:szCs w:val="20"/>
                        </w:rPr>
                        <w:t>Duplicate records removed  (n = 62)</w:t>
                      </w:r>
                    </w:p>
                    <w:p w14:paraId="745440B9" w14:textId="77777777" w:rsidR="00EE5395" w:rsidRPr="00560609" w:rsidRDefault="00EE5395" w:rsidP="00EE5395">
                      <w:pPr>
                        <w:spacing w:after="0" w:line="240" w:lineRule="auto"/>
                        <w:ind w:left="284"/>
                        <w:rPr>
                          <w:rFonts w:ascii="Arial" w:hAnsi="Arial" w:cs="Arial"/>
                          <w:color w:val="000000" w:themeColor="text1"/>
                          <w:sz w:val="18"/>
                          <w:szCs w:val="20"/>
                        </w:rPr>
                      </w:pPr>
                    </w:p>
                  </w:txbxContent>
                </v:textbox>
              </v:rect>
            </w:pict>
          </mc:Fallback>
        </mc:AlternateContent>
      </w:r>
      <w:r w:rsidRPr="007F0580">
        <w:rPr>
          <w:rFonts w:ascii="Arial" w:hAnsi="Arial" w:cs="Arial"/>
          <w:noProof/>
        </w:rPr>
        <mc:AlternateContent>
          <mc:Choice Requires="wps">
            <w:drawing>
              <wp:anchor distT="0" distB="0" distL="114300" distR="114300" simplePos="0" relativeHeight="251658240" behindDoc="0" locked="0" layoutInCell="1" allowOverlap="1" wp14:anchorId="4882F97B" wp14:editId="63A9B069">
                <wp:simplePos x="0" y="0"/>
                <wp:positionH relativeFrom="column">
                  <wp:posOffset>559613</wp:posOffset>
                </wp:positionH>
                <wp:positionV relativeFrom="paragraph">
                  <wp:posOffset>77064</wp:posOffset>
                </wp:positionV>
                <wp:extent cx="1887220" cy="1243584"/>
                <wp:effectExtent l="0" t="0" r="17780" b="13970"/>
                <wp:wrapNone/>
                <wp:docPr id="1" name="Rectangle 1"/>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B31AB0" w14:textId="77777777" w:rsidR="00EE5395" w:rsidRDefault="00EE5395" w:rsidP="00EE539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 260</w:t>
                            </w:r>
                          </w:p>
                          <w:p w14:paraId="3113A94E" w14:textId="77777777" w:rsidR="00EE5395" w:rsidRPr="00EB7642" w:rsidRDefault="00EE5395" w:rsidP="00EE5395">
                            <w:pPr>
                              <w:spacing w:after="0" w:line="240" w:lineRule="auto"/>
                              <w:ind w:left="284"/>
                              <w:rPr>
                                <w:rFonts w:ascii="Arial" w:hAnsi="Arial" w:cs="Arial"/>
                                <w:color w:val="000000" w:themeColor="text1"/>
                                <w:sz w:val="18"/>
                                <w:szCs w:val="20"/>
                              </w:rPr>
                            </w:pPr>
                          </w:p>
                          <w:p w14:paraId="5A52E73B" w14:textId="77777777" w:rsidR="00EE5395" w:rsidRPr="00EB7642" w:rsidRDefault="00EE5395" w:rsidP="00EE5395">
                            <w:pPr>
                              <w:spacing w:after="0" w:line="240" w:lineRule="auto"/>
                              <w:ind w:left="284"/>
                              <w:rPr>
                                <w:rFonts w:ascii="Arial" w:hAnsi="Arial" w:cs="Arial"/>
                                <w:color w:val="000000" w:themeColor="text1"/>
                                <w:sz w:val="18"/>
                                <w:szCs w:val="20"/>
                              </w:rPr>
                            </w:pPr>
                            <w:r w:rsidRPr="00EB7642">
                              <w:rPr>
                                <w:rFonts w:ascii="Arial" w:hAnsi="Arial" w:cs="Arial"/>
                                <w:color w:val="000000" w:themeColor="text1"/>
                                <w:sz w:val="18"/>
                                <w:szCs w:val="20"/>
                              </w:rPr>
                              <w:t>PubMed</w:t>
                            </w:r>
                            <w:r>
                              <w:rPr>
                                <w:rFonts w:ascii="Arial" w:hAnsi="Arial" w:cs="Arial"/>
                                <w:color w:val="000000" w:themeColor="text1"/>
                                <w:sz w:val="18"/>
                                <w:szCs w:val="20"/>
                              </w:rPr>
                              <w:t xml:space="preserve"> (</w:t>
                            </w:r>
                            <w:r w:rsidRPr="00EB7642">
                              <w:rPr>
                                <w:rFonts w:ascii="Arial" w:hAnsi="Arial" w:cs="Arial"/>
                                <w:color w:val="000000" w:themeColor="text1"/>
                                <w:sz w:val="18"/>
                                <w:szCs w:val="20"/>
                              </w:rPr>
                              <w:t>n</w:t>
                            </w:r>
                            <w:r>
                              <w:rPr>
                                <w:rFonts w:ascii="Arial" w:hAnsi="Arial" w:cs="Arial"/>
                                <w:color w:val="000000" w:themeColor="text1"/>
                                <w:sz w:val="18"/>
                                <w:szCs w:val="20"/>
                              </w:rPr>
                              <w:t xml:space="preserve"> </w:t>
                            </w:r>
                            <w:r w:rsidRPr="00EB7642">
                              <w:rPr>
                                <w:rFonts w:ascii="Arial" w:hAnsi="Arial" w:cs="Arial"/>
                                <w:color w:val="000000" w:themeColor="text1"/>
                                <w:sz w:val="18"/>
                                <w:szCs w:val="20"/>
                              </w:rPr>
                              <w:t>=</w:t>
                            </w:r>
                            <w:r>
                              <w:rPr>
                                <w:rFonts w:ascii="Arial" w:hAnsi="Arial" w:cs="Arial"/>
                                <w:color w:val="000000" w:themeColor="text1"/>
                                <w:sz w:val="18"/>
                                <w:szCs w:val="20"/>
                              </w:rPr>
                              <w:t xml:space="preserve"> </w:t>
                            </w:r>
                            <w:r w:rsidRPr="00EB7642">
                              <w:rPr>
                                <w:rFonts w:ascii="Arial" w:hAnsi="Arial" w:cs="Arial"/>
                                <w:color w:val="000000" w:themeColor="text1"/>
                                <w:sz w:val="18"/>
                                <w:szCs w:val="20"/>
                              </w:rPr>
                              <w:t>86</w:t>
                            </w:r>
                            <w:r>
                              <w:rPr>
                                <w:rFonts w:ascii="Arial" w:hAnsi="Arial" w:cs="Arial"/>
                                <w:color w:val="000000" w:themeColor="text1"/>
                                <w:sz w:val="18"/>
                                <w:szCs w:val="20"/>
                              </w:rPr>
                              <w:t>)</w:t>
                            </w:r>
                          </w:p>
                          <w:p w14:paraId="397DB0BB" w14:textId="77777777" w:rsidR="00EE5395" w:rsidRPr="00EB7642" w:rsidRDefault="00EE5395" w:rsidP="00EE5395">
                            <w:pPr>
                              <w:spacing w:after="0" w:line="240" w:lineRule="auto"/>
                              <w:ind w:left="284"/>
                              <w:rPr>
                                <w:rFonts w:ascii="Arial" w:hAnsi="Arial" w:cs="Arial"/>
                                <w:color w:val="000000" w:themeColor="text1"/>
                                <w:sz w:val="18"/>
                                <w:szCs w:val="20"/>
                              </w:rPr>
                            </w:pPr>
                            <w:r w:rsidRPr="00EB7642">
                              <w:rPr>
                                <w:rFonts w:ascii="Arial" w:hAnsi="Arial" w:cs="Arial"/>
                                <w:color w:val="000000" w:themeColor="text1"/>
                                <w:sz w:val="18"/>
                                <w:szCs w:val="20"/>
                              </w:rPr>
                              <w:t xml:space="preserve">CINAHL </w:t>
                            </w:r>
                            <w:r>
                              <w:rPr>
                                <w:rFonts w:ascii="Arial" w:hAnsi="Arial" w:cs="Arial"/>
                                <w:color w:val="000000" w:themeColor="text1"/>
                                <w:sz w:val="18"/>
                                <w:szCs w:val="20"/>
                              </w:rPr>
                              <w:t>(</w:t>
                            </w:r>
                            <w:r w:rsidRPr="00EB7642">
                              <w:rPr>
                                <w:rFonts w:ascii="Arial" w:hAnsi="Arial" w:cs="Arial"/>
                                <w:color w:val="000000" w:themeColor="text1"/>
                                <w:sz w:val="18"/>
                                <w:szCs w:val="20"/>
                              </w:rPr>
                              <w:t>n = 54</w:t>
                            </w:r>
                            <w:r>
                              <w:rPr>
                                <w:rFonts w:ascii="Arial" w:hAnsi="Arial" w:cs="Arial"/>
                                <w:color w:val="000000" w:themeColor="text1"/>
                                <w:sz w:val="18"/>
                                <w:szCs w:val="20"/>
                              </w:rPr>
                              <w:t>)</w:t>
                            </w:r>
                          </w:p>
                          <w:p w14:paraId="25F1B7CC" w14:textId="77777777" w:rsidR="00EE5395" w:rsidRPr="00EB7642" w:rsidRDefault="00EE5395" w:rsidP="00EE5395">
                            <w:pPr>
                              <w:spacing w:after="0" w:line="240" w:lineRule="auto"/>
                              <w:ind w:left="284"/>
                              <w:rPr>
                                <w:rFonts w:ascii="Arial" w:hAnsi="Arial" w:cs="Arial"/>
                                <w:color w:val="000000" w:themeColor="text1"/>
                                <w:sz w:val="18"/>
                                <w:szCs w:val="20"/>
                              </w:rPr>
                            </w:pPr>
                            <w:r w:rsidRPr="00EB7642">
                              <w:rPr>
                                <w:rFonts w:ascii="Arial" w:hAnsi="Arial" w:cs="Arial"/>
                                <w:color w:val="000000" w:themeColor="text1"/>
                                <w:sz w:val="18"/>
                                <w:szCs w:val="20"/>
                              </w:rPr>
                              <w:t xml:space="preserve">Scopus </w:t>
                            </w:r>
                            <w:r>
                              <w:rPr>
                                <w:rFonts w:ascii="Arial" w:hAnsi="Arial" w:cs="Arial"/>
                                <w:color w:val="000000" w:themeColor="text1"/>
                                <w:sz w:val="18"/>
                                <w:szCs w:val="20"/>
                              </w:rPr>
                              <w:t>(</w:t>
                            </w:r>
                            <w:r w:rsidRPr="00EB7642">
                              <w:rPr>
                                <w:rFonts w:ascii="Arial" w:hAnsi="Arial" w:cs="Arial"/>
                                <w:color w:val="000000" w:themeColor="text1"/>
                                <w:sz w:val="18"/>
                                <w:szCs w:val="20"/>
                              </w:rPr>
                              <w:t>n = 72</w:t>
                            </w:r>
                            <w:r>
                              <w:rPr>
                                <w:rFonts w:ascii="Arial" w:hAnsi="Arial" w:cs="Arial"/>
                                <w:color w:val="000000" w:themeColor="text1"/>
                                <w:sz w:val="18"/>
                                <w:szCs w:val="20"/>
                              </w:rPr>
                              <w:t>)</w:t>
                            </w:r>
                          </w:p>
                          <w:p w14:paraId="4524D9FC" w14:textId="77777777" w:rsidR="00EE5395" w:rsidRDefault="00EE5395" w:rsidP="00EE5395">
                            <w:pPr>
                              <w:spacing w:after="0" w:line="240" w:lineRule="auto"/>
                              <w:ind w:left="284"/>
                              <w:rPr>
                                <w:rFonts w:ascii="Arial" w:hAnsi="Arial" w:cs="Arial"/>
                                <w:color w:val="000000" w:themeColor="text1"/>
                                <w:sz w:val="18"/>
                                <w:szCs w:val="20"/>
                              </w:rPr>
                            </w:pPr>
                            <w:r w:rsidRPr="00EB7642">
                              <w:rPr>
                                <w:rFonts w:ascii="Arial" w:hAnsi="Arial" w:cs="Arial"/>
                                <w:color w:val="000000" w:themeColor="text1"/>
                                <w:sz w:val="18"/>
                                <w:szCs w:val="20"/>
                              </w:rPr>
                              <w:t xml:space="preserve">Google Scholar </w:t>
                            </w:r>
                            <w:r>
                              <w:rPr>
                                <w:rFonts w:ascii="Arial" w:hAnsi="Arial" w:cs="Arial"/>
                                <w:color w:val="000000" w:themeColor="text1"/>
                                <w:sz w:val="18"/>
                                <w:szCs w:val="20"/>
                              </w:rPr>
                              <w:t>(</w:t>
                            </w:r>
                            <w:r w:rsidRPr="00EB7642">
                              <w:rPr>
                                <w:rFonts w:ascii="Arial" w:hAnsi="Arial" w:cs="Arial"/>
                                <w:color w:val="000000" w:themeColor="text1"/>
                                <w:sz w:val="18"/>
                                <w:szCs w:val="20"/>
                              </w:rPr>
                              <w:t>n = 48</w:t>
                            </w:r>
                            <w:r>
                              <w:rPr>
                                <w:rFonts w:ascii="Arial" w:hAnsi="Arial" w:cs="Arial"/>
                                <w:color w:val="000000" w:themeColor="text1"/>
                                <w:sz w:val="18"/>
                                <w:szCs w:val="20"/>
                              </w:rPr>
                              <w:t>)</w:t>
                            </w:r>
                          </w:p>
                          <w:p w14:paraId="31CB8053" w14:textId="77777777" w:rsidR="00EE5395" w:rsidRPr="00560609" w:rsidRDefault="00EE5395" w:rsidP="00EE5395">
                            <w:pPr>
                              <w:spacing w:after="0" w:line="240" w:lineRule="auto"/>
                              <w:ind w:left="284"/>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82F97B" id="Rectangle 1" o:spid="_x0000_s1028" style="position:absolute;left:0;text-align:left;margin-left:44.05pt;margin-top:6.05pt;width:148.6pt;height:9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" filled="f" strokecolor="black [3213]" strokeweight="1pt">
                <v:textbox>
                  <w:txbxContent>
                    <w:p w14:paraId="4BB31AB0" w14:textId="77777777" w:rsidR="00EE5395" w:rsidRDefault="00EE5395" w:rsidP="00EE539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identified from*: 260</w:t>
                      </w:r>
                    </w:p>
                    <w:p w14:paraId="3113A94E" w14:textId="77777777" w:rsidR="00EE5395" w:rsidRPr="00EB7642" w:rsidRDefault="00EE5395" w:rsidP="00EE5395">
                      <w:pPr>
                        <w:spacing w:after="0" w:line="240" w:lineRule="auto"/>
                        <w:ind w:left="284"/>
                        <w:rPr>
                          <w:rFonts w:ascii="Arial" w:hAnsi="Arial" w:cs="Arial"/>
                          <w:color w:val="000000" w:themeColor="text1"/>
                          <w:sz w:val="18"/>
                          <w:szCs w:val="20"/>
                        </w:rPr>
                      </w:pPr>
                    </w:p>
                    <w:p w14:paraId="5A52E73B" w14:textId="77777777" w:rsidR="00EE5395" w:rsidRPr="00EB7642" w:rsidRDefault="00EE5395" w:rsidP="00EE5395">
                      <w:pPr>
                        <w:spacing w:after="0" w:line="240" w:lineRule="auto"/>
                        <w:ind w:left="284"/>
                        <w:rPr>
                          <w:rFonts w:ascii="Arial" w:hAnsi="Arial" w:cs="Arial"/>
                          <w:color w:val="000000" w:themeColor="text1"/>
                          <w:sz w:val="18"/>
                          <w:szCs w:val="20"/>
                        </w:rPr>
                      </w:pPr>
                      <w:r w:rsidRPr="00EB7642">
                        <w:rPr>
                          <w:rFonts w:ascii="Arial" w:hAnsi="Arial" w:cs="Arial"/>
                          <w:color w:val="000000" w:themeColor="text1"/>
                          <w:sz w:val="18"/>
                          <w:szCs w:val="20"/>
                        </w:rPr>
                        <w:t>PubMed</w:t>
                      </w:r>
                      <w:r>
                        <w:rPr>
                          <w:rFonts w:ascii="Arial" w:hAnsi="Arial" w:cs="Arial"/>
                          <w:color w:val="000000" w:themeColor="text1"/>
                          <w:sz w:val="18"/>
                          <w:szCs w:val="20"/>
                        </w:rPr>
                        <w:t xml:space="preserve"> (</w:t>
                      </w:r>
                      <w:r w:rsidRPr="00EB7642">
                        <w:rPr>
                          <w:rFonts w:ascii="Arial" w:hAnsi="Arial" w:cs="Arial"/>
                          <w:color w:val="000000" w:themeColor="text1"/>
                          <w:sz w:val="18"/>
                          <w:szCs w:val="20"/>
                        </w:rPr>
                        <w:t>n</w:t>
                      </w:r>
                      <w:r>
                        <w:rPr>
                          <w:rFonts w:ascii="Arial" w:hAnsi="Arial" w:cs="Arial"/>
                          <w:color w:val="000000" w:themeColor="text1"/>
                          <w:sz w:val="18"/>
                          <w:szCs w:val="20"/>
                        </w:rPr>
                        <w:t xml:space="preserve"> </w:t>
                      </w:r>
                      <w:r w:rsidRPr="00EB7642">
                        <w:rPr>
                          <w:rFonts w:ascii="Arial" w:hAnsi="Arial" w:cs="Arial"/>
                          <w:color w:val="000000" w:themeColor="text1"/>
                          <w:sz w:val="18"/>
                          <w:szCs w:val="20"/>
                        </w:rPr>
                        <w:t>=</w:t>
                      </w:r>
                      <w:r>
                        <w:rPr>
                          <w:rFonts w:ascii="Arial" w:hAnsi="Arial" w:cs="Arial"/>
                          <w:color w:val="000000" w:themeColor="text1"/>
                          <w:sz w:val="18"/>
                          <w:szCs w:val="20"/>
                        </w:rPr>
                        <w:t xml:space="preserve"> </w:t>
                      </w:r>
                      <w:r w:rsidRPr="00EB7642">
                        <w:rPr>
                          <w:rFonts w:ascii="Arial" w:hAnsi="Arial" w:cs="Arial"/>
                          <w:color w:val="000000" w:themeColor="text1"/>
                          <w:sz w:val="18"/>
                          <w:szCs w:val="20"/>
                        </w:rPr>
                        <w:t>86</w:t>
                      </w:r>
                      <w:r>
                        <w:rPr>
                          <w:rFonts w:ascii="Arial" w:hAnsi="Arial" w:cs="Arial"/>
                          <w:color w:val="000000" w:themeColor="text1"/>
                          <w:sz w:val="18"/>
                          <w:szCs w:val="20"/>
                        </w:rPr>
                        <w:t>)</w:t>
                      </w:r>
                    </w:p>
                    <w:p w14:paraId="397DB0BB" w14:textId="77777777" w:rsidR="00EE5395" w:rsidRPr="00EB7642" w:rsidRDefault="00EE5395" w:rsidP="00EE5395">
                      <w:pPr>
                        <w:spacing w:after="0" w:line="240" w:lineRule="auto"/>
                        <w:ind w:left="284"/>
                        <w:rPr>
                          <w:rFonts w:ascii="Arial" w:hAnsi="Arial" w:cs="Arial"/>
                          <w:color w:val="000000" w:themeColor="text1"/>
                          <w:sz w:val="18"/>
                          <w:szCs w:val="20"/>
                        </w:rPr>
                      </w:pPr>
                      <w:r w:rsidRPr="00EB7642">
                        <w:rPr>
                          <w:rFonts w:ascii="Arial" w:hAnsi="Arial" w:cs="Arial"/>
                          <w:color w:val="000000" w:themeColor="text1"/>
                          <w:sz w:val="18"/>
                          <w:szCs w:val="20"/>
                        </w:rPr>
                        <w:t xml:space="preserve">CINAHL </w:t>
                      </w:r>
                      <w:r>
                        <w:rPr>
                          <w:rFonts w:ascii="Arial" w:hAnsi="Arial" w:cs="Arial"/>
                          <w:color w:val="000000" w:themeColor="text1"/>
                          <w:sz w:val="18"/>
                          <w:szCs w:val="20"/>
                        </w:rPr>
                        <w:t>(</w:t>
                      </w:r>
                      <w:r w:rsidRPr="00EB7642">
                        <w:rPr>
                          <w:rFonts w:ascii="Arial" w:hAnsi="Arial" w:cs="Arial"/>
                          <w:color w:val="000000" w:themeColor="text1"/>
                          <w:sz w:val="18"/>
                          <w:szCs w:val="20"/>
                        </w:rPr>
                        <w:t>n = 54</w:t>
                      </w:r>
                      <w:r>
                        <w:rPr>
                          <w:rFonts w:ascii="Arial" w:hAnsi="Arial" w:cs="Arial"/>
                          <w:color w:val="000000" w:themeColor="text1"/>
                          <w:sz w:val="18"/>
                          <w:szCs w:val="20"/>
                        </w:rPr>
                        <w:t>)</w:t>
                      </w:r>
                    </w:p>
                    <w:p w14:paraId="25F1B7CC" w14:textId="77777777" w:rsidR="00EE5395" w:rsidRPr="00EB7642" w:rsidRDefault="00EE5395" w:rsidP="00EE5395">
                      <w:pPr>
                        <w:spacing w:after="0" w:line="240" w:lineRule="auto"/>
                        <w:ind w:left="284"/>
                        <w:rPr>
                          <w:rFonts w:ascii="Arial" w:hAnsi="Arial" w:cs="Arial"/>
                          <w:color w:val="000000" w:themeColor="text1"/>
                          <w:sz w:val="18"/>
                          <w:szCs w:val="20"/>
                        </w:rPr>
                      </w:pPr>
                      <w:r w:rsidRPr="00EB7642">
                        <w:rPr>
                          <w:rFonts w:ascii="Arial" w:hAnsi="Arial" w:cs="Arial"/>
                          <w:color w:val="000000" w:themeColor="text1"/>
                          <w:sz w:val="18"/>
                          <w:szCs w:val="20"/>
                        </w:rPr>
                        <w:t xml:space="preserve">Scopus </w:t>
                      </w:r>
                      <w:r>
                        <w:rPr>
                          <w:rFonts w:ascii="Arial" w:hAnsi="Arial" w:cs="Arial"/>
                          <w:color w:val="000000" w:themeColor="text1"/>
                          <w:sz w:val="18"/>
                          <w:szCs w:val="20"/>
                        </w:rPr>
                        <w:t>(</w:t>
                      </w:r>
                      <w:r w:rsidRPr="00EB7642">
                        <w:rPr>
                          <w:rFonts w:ascii="Arial" w:hAnsi="Arial" w:cs="Arial"/>
                          <w:color w:val="000000" w:themeColor="text1"/>
                          <w:sz w:val="18"/>
                          <w:szCs w:val="20"/>
                        </w:rPr>
                        <w:t>n = 72</w:t>
                      </w:r>
                      <w:r>
                        <w:rPr>
                          <w:rFonts w:ascii="Arial" w:hAnsi="Arial" w:cs="Arial"/>
                          <w:color w:val="000000" w:themeColor="text1"/>
                          <w:sz w:val="18"/>
                          <w:szCs w:val="20"/>
                        </w:rPr>
                        <w:t>)</w:t>
                      </w:r>
                    </w:p>
                    <w:p w14:paraId="4524D9FC" w14:textId="77777777" w:rsidR="00EE5395" w:rsidRDefault="00EE5395" w:rsidP="00EE5395">
                      <w:pPr>
                        <w:spacing w:after="0" w:line="240" w:lineRule="auto"/>
                        <w:ind w:left="284"/>
                        <w:rPr>
                          <w:rFonts w:ascii="Arial" w:hAnsi="Arial" w:cs="Arial"/>
                          <w:color w:val="000000" w:themeColor="text1"/>
                          <w:sz w:val="18"/>
                          <w:szCs w:val="20"/>
                        </w:rPr>
                      </w:pPr>
                      <w:r w:rsidRPr="00EB7642">
                        <w:rPr>
                          <w:rFonts w:ascii="Arial" w:hAnsi="Arial" w:cs="Arial"/>
                          <w:color w:val="000000" w:themeColor="text1"/>
                          <w:sz w:val="18"/>
                          <w:szCs w:val="20"/>
                        </w:rPr>
                        <w:t xml:space="preserve">Google Scholar </w:t>
                      </w:r>
                      <w:r>
                        <w:rPr>
                          <w:rFonts w:ascii="Arial" w:hAnsi="Arial" w:cs="Arial"/>
                          <w:color w:val="000000" w:themeColor="text1"/>
                          <w:sz w:val="18"/>
                          <w:szCs w:val="20"/>
                        </w:rPr>
                        <w:t>(</w:t>
                      </w:r>
                      <w:r w:rsidRPr="00EB7642">
                        <w:rPr>
                          <w:rFonts w:ascii="Arial" w:hAnsi="Arial" w:cs="Arial"/>
                          <w:color w:val="000000" w:themeColor="text1"/>
                          <w:sz w:val="18"/>
                          <w:szCs w:val="20"/>
                        </w:rPr>
                        <w:t>n = 48</w:t>
                      </w:r>
                      <w:r>
                        <w:rPr>
                          <w:rFonts w:ascii="Arial" w:hAnsi="Arial" w:cs="Arial"/>
                          <w:color w:val="000000" w:themeColor="text1"/>
                          <w:sz w:val="18"/>
                          <w:szCs w:val="20"/>
                        </w:rPr>
                        <w:t>)</w:t>
                      </w:r>
                    </w:p>
                    <w:p w14:paraId="31CB8053" w14:textId="77777777" w:rsidR="00EE5395" w:rsidRPr="00560609" w:rsidRDefault="00EE5395" w:rsidP="00EE5395">
                      <w:pPr>
                        <w:spacing w:after="0" w:line="240" w:lineRule="auto"/>
                        <w:ind w:left="284"/>
                        <w:rPr>
                          <w:rFonts w:ascii="Arial" w:hAnsi="Arial" w:cs="Arial"/>
                          <w:color w:val="000000" w:themeColor="text1"/>
                          <w:sz w:val="18"/>
                          <w:szCs w:val="20"/>
                        </w:rPr>
                      </w:pPr>
                    </w:p>
                  </w:txbxContent>
                </v:textbox>
              </v:rect>
            </w:pict>
          </mc:Fallback>
        </mc:AlternateContent>
      </w:r>
    </w:p>
    <w:p w14:paraId="076C475C" w14:textId="77777777" w:rsidR="00EE5395" w:rsidRPr="007F0580" w:rsidRDefault="00EE5395" w:rsidP="007F0580">
      <w:pPr>
        <w:spacing w:after="0" w:line="360" w:lineRule="auto"/>
        <w:jc w:val="both"/>
        <w:rPr>
          <w:rFonts w:ascii="Arial" w:hAnsi="Arial" w:cs="Arial"/>
        </w:rPr>
      </w:pPr>
    </w:p>
    <w:p w14:paraId="5FFA4C04" w14:textId="77777777" w:rsidR="00EE5395" w:rsidRPr="007F0580" w:rsidRDefault="00EE5395" w:rsidP="007F0580">
      <w:pPr>
        <w:spacing w:after="0" w:line="360" w:lineRule="auto"/>
        <w:jc w:val="both"/>
        <w:rPr>
          <w:rFonts w:ascii="Arial" w:hAnsi="Arial" w:cs="Arial"/>
        </w:rPr>
      </w:pPr>
      <w:r w:rsidRPr="007F0580">
        <w:rPr>
          <w:rFonts w:ascii="Arial" w:hAnsi="Arial" w:cs="Arial"/>
          <w:noProof/>
        </w:rPr>
        <mc:AlternateContent>
          <mc:Choice Requires="wps">
            <w:drawing>
              <wp:anchor distT="0" distB="0" distL="114300" distR="114300" simplePos="0" relativeHeight="251658254" behindDoc="0" locked="0" layoutInCell="1" allowOverlap="1" wp14:anchorId="7FE185FB" wp14:editId="09DDE639">
                <wp:simplePos x="0" y="0"/>
                <wp:positionH relativeFrom="column">
                  <wp:posOffset>-403543</wp:posOffset>
                </wp:positionH>
                <wp:positionV relativeFrom="paragraph">
                  <wp:posOffset>222567</wp:posOffset>
                </wp:positionV>
                <wp:extent cx="1276985" cy="262890"/>
                <wp:effectExtent l="0" t="7302" r="11112" b="11113"/>
                <wp:wrapNone/>
                <wp:docPr id="31" name="Flowchart: Alternate Process 3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080A6345" w14:textId="77777777" w:rsidR="00EE5395" w:rsidRPr="001502CF" w:rsidRDefault="00EE5395" w:rsidP="00EE5395">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E185FB" id="Flowchart: Alternate Process 31" o:spid="_x0000_s1029" type="#_x0000_t176" style="position:absolute;left:0;text-align:left;margin-left:-31.8pt;margin-top:17.5pt;width:100.55pt;height:20.7pt;rotation:-90;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" fillcolor="#9cc2e5 [1944]" strokecolor="black [3213]" strokeweight="1pt">
                <v:textbox>
                  <w:txbxContent>
                    <w:p w14:paraId="080A6345" w14:textId="77777777" w:rsidR="00EE5395" w:rsidRPr="001502CF" w:rsidRDefault="00EE5395" w:rsidP="00EE5395">
                      <w:pPr>
                        <w:spacing w:after="0" w:line="240" w:lineRule="auto"/>
                        <w:jc w:val="center"/>
                        <w:rPr>
                          <w:rFonts w:ascii="Arial" w:hAnsi="Arial" w:cs="Arial"/>
                          <w:b/>
                          <w:color w:val="000000" w:themeColor="text1"/>
                          <w:sz w:val="18"/>
                          <w:szCs w:val="18"/>
                        </w:rPr>
                      </w:pPr>
                      <w:r w:rsidRPr="001502CF">
                        <w:rPr>
                          <w:rFonts w:ascii="Arial" w:hAnsi="Arial" w:cs="Arial"/>
                          <w:b/>
                          <w:color w:val="000000" w:themeColor="text1"/>
                          <w:sz w:val="18"/>
                          <w:szCs w:val="18"/>
                        </w:rPr>
                        <w:t>Identification</w:t>
                      </w:r>
                    </w:p>
                  </w:txbxContent>
                </v:textbox>
              </v:shape>
            </w:pict>
          </mc:Fallback>
        </mc:AlternateContent>
      </w:r>
    </w:p>
    <w:p w14:paraId="20432D1E" w14:textId="77777777" w:rsidR="00EE5395" w:rsidRPr="007F0580" w:rsidRDefault="00EE5395" w:rsidP="007F0580">
      <w:pPr>
        <w:spacing w:after="0" w:line="360" w:lineRule="auto"/>
        <w:jc w:val="both"/>
        <w:rPr>
          <w:rFonts w:ascii="Arial" w:hAnsi="Arial" w:cs="Arial"/>
        </w:rPr>
      </w:pPr>
    </w:p>
    <w:p w14:paraId="4C268E72" w14:textId="77777777" w:rsidR="00EE5395" w:rsidRPr="007F0580" w:rsidRDefault="00EE5395" w:rsidP="007F0580">
      <w:pPr>
        <w:spacing w:after="0" w:line="360" w:lineRule="auto"/>
        <w:jc w:val="both"/>
        <w:rPr>
          <w:rFonts w:ascii="Arial" w:hAnsi="Arial" w:cs="Arial"/>
        </w:rPr>
      </w:pPr>
      <w:r w:rsidRPr="007F0580">
        <w:rPr>
          <w:rFonts w:ascii="Arial" w:hAnsi="Arial" w:cs="Arial"/>
          <w:noProof/>
        </w:rPr>
        <mc:AlternateContent>
          <mc:Choice Requires="wps">
            <w:drawing>
              <wp:anchor distT="0" distB="0" distL="114300" distR="114300" simplePos="0" relativeHeight="251658249" behindDoc="0" locked="0" layoutInCell="1" allowOverlap="1" wp14:anchorId="20D5CBE3" wp14:editId="44FB7943">
                <wp:simplePos x="0" y="0"/>
                <wp:positionH relativeFrom="column">
                  <wp:posOffset>2454250</wp:posOffset>
                </wp:positionH>
                <wp:positionV relativeFrom="paragraph">
                  <wp:posOffset>9550</wp:posOffset>
                </wp:positionV>
                <wp:extent cx="563270" cy="0"/>
                <wp:effectExtent l="0" t="76200" r="27305" b="95250"/>
                <wp:wrapNone/>
                <wp:docPr id="14" name="Straight Arrow Connector 14"/>
                <wp:cNvGraphicFramePr/>
                <a:graphic xmlns:a="http://schemas.openxmlformats.org/drawingml/2006/main">
                  <a:graphicData uri="http://schemas.microsoft.com/office/word/2010/wordprocessingShape">
                    <wps:wsp>
                      <wps:cNvCnPr/>
                      <wps:spPr>
                        <a:xfrm>
                          <a:off x="0" y="0"/>
                          <a:ext cx="56327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v:shapetype id="_x0000_t32" coordsize="21600,21600" o:oned="t" filled="f" o:spt="32" path="m,l21600,21600e" w14:anchorId="19C84397">
                <v:path fillok="f" arrowok="t" o:connecttype="none"/>
                <o:lock v:ext="edit" shapetype="t"/>
              </v:shapetype>
              <v:shape id="Straight Arrow Connector 14" style="position:absolute;margin-left:193.25pt;margin-top:.75pt;width:44.35pt;height:0;z-index:25166848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">
                <v:stroke joinstyle="miter" endarrow="block"/>
              </v:shape>
            </w:pict>
          </mc:Fallback>
        </mc:AlternateContent>
      </w:r>
    </w:p>
    <w:p w14:paraId="7E338E3E" w14:textId="77777777" w:rsidR="00EE5395" w:rsidRPr="007F0580" w:rsidRDefault="00EE5395" w:rsidP="007F0580">
      <w:pPr>
        <w:spacing w:after="0" w:line="360" w:lineRule="auto"/>
        <w:jc w:val="both"/>
        <w:rPr>
          <w:rFonts w:ascii="Arial" w:hAnsi="Arial" w:cs="Arial"/>
        </w:rPr>
      </w:pPr>
    </w:p>
    <w:p w14:paraId="1AE4D0C5" w14:textId="77777777" w:rsidR="00EE5395" w:rsidRPr="007F0580" w:rsidRDefault="00EE5395" w:rsidP="007F0580">
      <w:pPr>
        <w:spacing w:after="0" w:line="360" w:lineRule="auto"/>
        <w:jc w:val="both"/>
        <w:rPr>
          <w:rFonts w:ascii="Arial" w:hAnsi="Arial" w:cs="Arial"/>
        </w:rPr>
      </w:pPr>
    </w:p>
    <w:p w14:paraId="5729CCF0" w14:textId="77777777" w:rsidR="00EE5395" w:rsidRPr="007F0580" w:rsidRDefault="00EE5395" w:rsidP="007F0580">
      <w:pPr>
        <w:spacing w:after="0" w:line="360" w:lineRule="auto"/>
        <w:jc w:val="both"/>
        <w:rPr>
          <w:rFonts w:ascii="Arial" w:hAnsi="Arial" w:cs="Arial"/>
        </w:rPr>
      </w:pPr>
      <w:r w:rsidRPr="007F0580">
        <w:rPr>
          <w:rFonts w:ascii="Arial" w:hAnsi="Arial" w:cs="Arial"/>
          <w:noProof/>
        </w:rPr>
        <mc:AlternateContent>
          <mc:Choice Requires="wps">
            <w:drawing>
              <wp:anchor distT="0" distB="0" distL="114300" distR="114300" simplePos="0" relativeHeight="251658257" behindDoc="0" locked="0" layoutInCell="1" allowOverlap="1" wp14:anchorId="7E67E936" wp14:editId="736AAFB4">
                <wp:simplePos x="0" y="0"/>
                <wp:positionH relativeFrom="column">
                  <wp:posOffset>1400175</wp:posOffset>
                </wp:positionH>
                <wp:positionV relativeFrom="paragraph">
                  <wp:posOffset>128905</wp:posOffset>
                </wp:positionV>
                <wp:extent cx="0" cy="281305"/>
                <wp:effectExtent l="76200" t="0" r="57150" b="61595"/>
                <wp:wrapNone/>
                <wp:docPr id="27"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v:shape id="Straight Arrow Connector 27" style="position:absolute;margin-left:110.25pt;margin-top:10.15pt;width:0;height:22.15pt;z-index:25167667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" w14:anchorId="3BDDCA5E">
                <v:stroke joinstyle="miter" endarrow="block"/>
              </v:shape>
            </w:pict>
          </mc:Fallback>
        </mc:AlternateContent>
      </w:r>
    </w:p>
    <w:p w14:paraId="79A7F5F1" w14:textId="77777777" w:rsidR="00EE5395" w:rsidRPr="007F0580" w:rsidRDefault="00EE5395" w:rsidP="007F0580">
      <w:pPr>
        <w:spacing w:after="0" w:line="360" w:lineRule="auto"/>
        <w:jc w:val="both"/>
        <w:rPr>
          <w:rFonts w:ascii="Arial" w:hAnsi="Arial" w:cs="Arial"/>
        </w:rPr>
      </w:pPr>
    </w:p>
    <w:p w14:paraId="3B9307D3" w14:textId="77777777" w:rsidR="00EE5395" w:rsidRPr="007F0580" w:rsidRDefault="00EE5395" w:rsidP="007F0580">
      <w:pPr>
        <w:spacing w:after="0" w:line="360" w:lineRule="auto"/>
        <w:jc w:val="both"/>
        <w:rPr>
          <w:rFonts w:ascii="Arial" w:hAnsi="Arial" w:cs="Arial"/>
        </w:rPr>
      </w:pPr>
      <w:r w:rsidRPr="007F0580">
        <w:rPr>
          <w:rFonts w:ascii="Arial" w:hAnsi="Arial" w:cs="Arial"/>
          <w:noProof/>
        </w:rPr>
        <mc:AlternateContent>
          <mc:Choice Requires="wps">
            <w:drawing>
              <wp:anchor distT="0" distB="0" distL="114300" distR="114300" simplePos="0" relativeHeight="251658250" behindDoc="0" locked="0" layoutInCell="1" allowOverlap="1" wp14:anchorId="5EE38C97" wp14:editId="5A9574F7">
                <wp:simplePos x="0" y="0"/>
                <wp:positionH relativeFrom="column">
                  <wp:posOffset>2453640</wp:posOffset>
                </wp:positionH>
                <wp:positionV relativeFrom="paragraph">
                  <wp:posOffset>328295</wp:posOffset>
                </wp:positionV>
                <wp:extent cx="563245" cy="0"/>
                <wp:effectExtent l="0" t="76200" r="27305" b="95250"/>
                <wp:wrapNone/>
                <wp:docPr id="15" name="Straight Arrow Connector 1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v:shape id="Straight Arrow Connector 15" style="position:absolute;margin-left:193.2pt;margin-top:25.85pt;width:44.35pt;height:0;z-index:25166950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" w14:anchorId="320E05F8">
                <v:stroke joinstyle="miter" endarrow="block"/>
              </v:shape>
            </w:pict>
          </mc:Fallback>
        </mc:AlternateContent>
      </w:r>
      <w:r w:rsidRPr="007F0580">
        <w:rPr>
          <w:rFonts w:ascii="Arial" w:hAnsi="Arial" w:cs="Arial"/>
          <w:noProof/>
        </w:rPr>
        <mc:AlternateContent>
          <mc:Choice Requires="wps">
            <w:drawing>
              <wp:anchor distT="0" distB="0" distL="114300" distR="114300" simplePos="0" relativeHeight="251658242" behindDoc="0" locked="0" layoutInCell="1" allowOverlap="1" wp14:anchorId="32B50817" wp14:editId="66042475">
                <wp:simplePos x="0" y="0"/>
                <wp:positionH relativeFrom="column">
                  <wp:posOffset>559435</wp:posOffset>
                </wp:positionH>
                <wp:positionV relativeFrom="paragraph">
                  <wp:posOffset>74930</wp:posOffset>
                </wp:positionV>
                <wp:extent cx="1887220" cy="526415"/>
                <wp:effectExtent l="0" t="0" r="17780" b="26035"/>
                <wp:wrapNone/>
                <wp:docPr id="3" name="Rectangle 3"/>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2F0128" w14:textId="77777777" w:rsidR="00EE5395" w:rsidRDefault="00EE5395" w:rsidP="00EE539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5B4C2B41" w14:textId="77777777" w:rsidR="00EE5395" w:rsidRPr="00560609" w:rsidRDefault="00EE5395" w:rsidP="00EE5395">
                            <w:pPr>
                              <w:spacing w:after="0" w:line="240" w:lineRule="auto"/>
                              <w:rPr>
                                <w:rFonts w:ascii="Arial" w:hAnsi="Arial" w:cs="Arial"/>
                                <w:color w:val="000000" w:themeColor="text1"/>
                                <w:sz w:val="18"/>
                                <w:szCs w:val="20"/>
                              </w:rPr>
                            </w:pPr>
                            <w:r>
                              <w:rPr>
                                <w:rFonts w:ascii="Arial" w:hAnsi="Arial" w:cs="Arial"/>
                                <w:color w:val="000000" w:themeColor="text1"/>
                                <w:sz w:val="18"/>
                                <w:szCs w:val="20"/>
                              </w:rPr>
                              <w:t>(n = 198)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B50817" id="Rectangle 3" o:spid="_x0000_s1030" style="position:absolute;left:0;text-align:left;margin-left:44.05pt;margin-top:5.9pt;width:148.6pt;height:41.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" filled="f" strokecolor="black [3213]" strokeweight="1pt">
                <v:textbox>
                  <w:txbxContent>
                    <w:p w14:paraId="392F0128" w14:textId="77777777" w:rsidR="00EE5395" w:rsidRDefault="00EE5395" w:rsidP="00EE539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screened</w:t>
                      </w:r>
                    </w:p>
                    <w:p w14:paraId="5B4C2B41" w14:textId="77777777" w:rsidR="00EE5395" w:rsidRPr="00560609" w:rsidRDefault="00EE5395" w:rsidP="00EE5395">
                      <w:pPr>
                        <w:spacing w:after="0" w:line="240" w:lineRule="auto"/>
                        <w:rPr>
                          <w:rFonts w:ascii="Arial" w:hAnsi="Arial" w:cs="Arial"/>
                          <w:color w:val="000000" w:themeColor="text1"/>
                          <w:sz w:val="18"/>
                          <w:szCs w:val="20"/>
                        </w:rPr>
                      </w:pPr>
                      <w:r>
                        <w:rPr>
                          <w:rFonts w:ascii="Arial" w:hAnsi="Arial" w:cs="Arial"/>
                          <w:color w:val="000000" w:themeColor="text1"/>
                          <w:sz w:val="18"/>
                          <w:szCs w:val="20"/>
                        </w:rPr>
                        <w:t>(n = 198)</w:t>
                      </w:r>
                    </w:p>
                  </w:txbxContent>
                </v:textbox>
              </v:rect>
            </w:pict>
          </mc:Fallback>
        </mc:AlternateContent>
      </w:r>
      <w:r w:rsidRPr="007F0580">
        <w:rPr>
          <w:rFonts w:ascii="Arial" w:hAnsi="Arial" w:cs="Arial"/>
          <w:noProof/>
        </w:rPr>
        <mc:AlternateContent>
          <mc:Choice Requires="wps">
            <w:drawing>
              <wp:anchor distT="0" distB="0" distL="114300" distR="114300" simplePos="0" relativeHeight="251658243" behindDoc="0" locked="0" layoutInCell="1" allowOverlap="1" wp14:anchorId="47F78EFF" wp14:editId="7F359517">
                <wp:simplePos x="0" y="0"/>
                <wp:positionH relativeFrom="column">
                  <wp:posOffset>3048000</wp:posOffset>
                </wp:positionH>
                <wp:positionV relativeFrom="paragraph">
                  <wp:posOffset>74930</wp:posOffset>
                </wp:positionV>
                <wp:extent cx="1887220" cy="526415"/>
                <wp:effectExtent l="0" t="0" r="17780" b="26035"/>
                <wp:wrapNone/>
                <wp:docPr id="4" name="Rectangle 4"/>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D0C039" w14:textId="77777777" w:rsidR="00EE5395" w:rsidRDefault="00EE5395" w:rsidP="00EE539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5C6B3315" w14:textId="77777777" w:rsidR="00EE5395" w:rsidRPr="00560609" w:rsidRDefault="00EE5395" w:rsidP="00EE5395">
                            <w:pPr>
                              <w:spacing w:after="0" w:line="240" w:lineRule="auto"/>
                              <w:rPr>
                                <w:rFonts w:ascii="Arial" w:hAnsi="Arial" w:cs="Arial"/>
                                <w:color w:val="000000" w:themeColor="text1"/>
                                <w:sz w:val="18"/>
                                <w:szCs w:val="20"/>
                              </w:rPr>
                            </w:pPr>
                            <w:r>
                              <w:rPr>
                                <w:rFonts w:ascii="Arial" w:hAnsi="Arial" w:cs="Arial"/>
                                <w:color w:val="000000" w:themeColor="text1"/>
                                <w:sz w:val="18"/>
                                <w:szCs w:val="20"/>
                              </w:rPr>
                              <w:t>(n = 143)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F78EFF" id="Rectangle 4" o:spid="_x0000_s1031" style="position:absolute;left:0;text-align:left;margin-left:240pt;margin-top:5.9pt;width:148.6pt;height:41.4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" filled="f" strokecolor="black [3213]" strokeweight="1pt">
                <v:textbox>
                  <w:txbxContent>
                    <w:p w14:paraId="4DD0C039" w14:textId="77777777" w:rsidR="00EE5395" w:rsidRDefault="00EE5395" w:rsidP="00EE539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Records</w:t>
                      </w:r>
                      <w:r>
                        <w:rPr>
                          <w:rFonts w:ascii="Arial" w:hAnsi="Arial" w:cs="Arial"/>
                          <w:color w:val="000000" w:themeColor="text1"/>
                          <w:sz w:val="18"/>
                          <w:szCs w:val="20"/>
                        </w:rPr>
                        <w:t xml:space="preserve"> excluded**</w:t>
                      </w:r>
                    </w:p>
                    <w:p w14:paraId="5C6B3315" w14:textId="77777777" w:rsidR="00EE5395" w:rsidRPr="00560609" w:rsidRDefault="00EE5395" w:rsidP="00EE5395">
                      <w:pPr>
                        <w:spacing w:after="0" w:line="240" w:lineRule="auto"/>
                        <w:rPr>
                          <w:rFonts w:ascii="Arial" w:hAnsi="Arial" w:cs="Arial"/>
                          <w:color w:val="000000" w:themeColor="text1"/>
                          <w:sz w:val="18"/>
                          <w:szCs w:val="20"/>
                        </w:rPr>
                      </w:pPr>
                      <w:r>
                        <w:rPr>
                          <w:rFonts w:ascii="Arial" w:hAnsi="Arial" w:cs="Arial"/>
                          <w:color w:val="000000" w:themeColor="text1"/>
                          <w:sz w:val="18"/>
                          <w:szCs w:val="20"/>
                        </w:rPr>
                        <w:t>(n = 143)</w:t>
                      </w:r>
                    </w:p>
                  </w:txbxContent>
                </v:textbox>
              </v:rect>
            </w:pict>
          </mc:Fallback>
        </mc:AlternateContent>
      </w:r>
    </w:p>
    <w:p w14:paraId="12A00B70" w14:textId="77777777" w:rsidR="00EE5395" w:rsidRPr="007F0580" w:rsidRDefault="00EE5395" w:rsidP="007F0580">
      <w:pPr>
        <w:spacing w:after="0" w:line="360" w:lineRule="auto"/>
        <w:jc w:val="both"/>
        <w:rPr>
          <w:rFonts w:ascii="Arial" w:hAnsi="Arial" w:cs="Arial"/>
        </w:rPr>
      </w:pPr>
    </w:p>
    <w:p w14:paraId="20E37CBD" w14:textId="77777777" w:rsidR="00EE5395" w:rsidRPr="007F0580" w:rsidRDefault="00EE5395" w:rsidP="007F0580">
      <w:pPr>
        <w:spacing w:after="0" w:line="360" w:lineRule="auto"/>
        <w:jc w:val="both"/>
        <w:rPr>
          <w:rFonts w:ascii="Arial" w:hAnsi="Arial" w:cs="Arial"/>
        </w:rPr>
      </w:pPr>
    </w:p>
    <w:p w14:paraId="52352937" w14:textId="77777777" w:rsidR="00EE5395" w:rsidRPr="007F0580" w:rsidRDefault="00EE5395" w:rsidP="007F0580">
      <w:pPr>
        <w:spacing w:after="0" w:line="360" w:lineRule="auto"/>
        <w:jc w:val="both"/>
        <w:rPr>
          <w:rFonts w:ascii="Arial" w:hAnsi="Arial" w:cs="Arial"/>
        </w:rPr>
      </w:pPr>
      <w:r w:rsidRPr="007F0580">
        <w:rPr>
          <w:rFonts w:ascii="Arial" w:hAnsi="Arial" w:cs="Arial"/>
          <w:noProof/>
        </w:rPr>
        <mc:AlternateContent>
          <mc:Choice Requires="wps">
            <w:drawing>
              <wp:anchor distT="0" distB="0" distL="114300" distR="114300" simplePos="0" relativeHeight="251658258" behindDoc="0" locked="0" layoutInCell="1" allowOverlap="1" wp14:anchorId="45A585FF" wp14:editId="7A125E2D">
                <wp:simplePos x="0" y="0"/>
                <wp:positionH relativeFrom="column">
                  <wp:posOffset>1400175</wp:posOffset>
                </wp:positionH>
                <wp:positionV relativeFrom="paragraph">
                  <wp:posOffset>99695</wp:posOffset>
                </wp:positionV>
                <wp:extent cx="0" cy="281305"/>
                <wp:effectExtent l="76200" t="0" r="57150" b="61595"/>
                <wp:wrapNone/>
                <wp:docPr id="35" name="Straight Arrow Connector 35"/>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v:shape id="Straight Arrow Connector 35" style="position:absolute;margin-left:110.25pt;margin-top:7.85pt;width:0;height:22.15pt;z-index:251677696;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" w14:anchorId="4D49FECF">
                <v:stroke joinstyle="miter" endarrow="block"/>
              </v:shape>
            </w:pict>
          </mc:Fallback>
        </mc:AlternateContent>
      </w:r>
    </w:p>
    <w:p w14:paraId="5C7AF28E" w14:textId="77777777" w:rsidR="00EE5395" w:rsidRPr="007F0580" w:rsidRDefault="00EE5395" w:rsidP="007F0580">
      <w:pPr>
        <w:spacing w:after="0" w:line="360" w:lineRule="auto"/>
        <w:jc w:val="both"/>
        <w:rPr>
          <w:rFonts w:ascii="Arial" w:hAnsi="Arial" w:cs="Arial"/>
        </w:rPr>
      </w:pPr>
    </w:p>
    <w:p w14:paraId="73B807AD" w14:textId="77777777" w:rsidR="00EE5395" w:rsidRPr="007F0580" w:rsidRDefault="00EE5395" w:rsidP="007F0580">
      <w:pPr>
        <w:spacing w:after="0" w:line="360" w:lineRule="auto"/>
        <w:jc w:val="both"/>
        <w:rPr>
          <w:rFonts w:ascii="Arial" w:hAnsi="Arial" w:cs="Arial"/>
        </w:rPr>
      </w:pPr>
      <w:r w:rsidRPr="007F0580">
        <w:rPr>
          <w:rFonts w:ascii="Arial" w:hAnsi="Arial" w:cs="Arial"/>
          <w:noProof/>
        </w:rPr>
        <w:lastRenderedPageBreak/>
        <mc:AlternateContent>
          <mc:Choice Requires="wps">
            <w:drawing>
              <wp:anchor distT="0" distB="0" distL="114300" distR="114300" simplePos="0" relativeHeight="251658244" behindDoc="0" locked="0" layoutInCell="1" allowOverlap="1" wp14:anchorId="2DB3DCAF" wp14:editId="6825F49F">
                <wp:simplePos x="0" y="0"/>
                <wp:positionH relativeFrom="column">
                  <wp:posOffset>560705</wp:posOffset>
                </wp:positionH>
                <wp:positionV relativeFrom="paragraph">
                  <wp:posOffset>47625</wp:posOffset>
                </wp:positionV>
                <wp:extent cx="1887220" cy="526415"/>
                <wp:effectExtent l="0" t="0" r="17780" b="26035"/>
                <wp:wrapNone/>
                <wp:docPr id="5" name="Rectangle 5"/>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BFD996" w14:textId="77777777" w:rsidR="00EE5395" w:rsidRDefault="00EE5395" w:rsidP="00EE539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080B19AD" w14:textId="77777777" w:rsidR="00EE5395" w:rsidRPr="00560609" w:rsidRDefault="00EE5395" w:rsidP="00EE5395">
                            <w:pPr>
                              <w:spacing w:after="0" w:line="240" w:lineRule="auto"/>
                              <w:rPr>
                                <w:rFonts w:ascii="Arial" w:hAnsi="Arial" w:cs="Arial"/>
                                <w:color w:val="000000" w:themeColor="text1"/>
                                <w:sz w:val="18"/>
                                <w:szCs w:val="20"/>
                              </w:rPr>
                            </w:pPr>
                            <w:r>
                              <w:rPr>
                                <w:rFonts w:ascii="Arial" w:hAnsi="Arial" w:cs="Arial"/>
                                <w:color w:val="000000" w:themeColor="text1"/>
                                <w:sz w:val="18"/>
                                <w:szCs w:val="20"/>
                              </w:rPr>
                              <w:t>(n = 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B3DCAF" id="Rectangle 5" o:spid="_x0000_s1032" style="position:absolute;left:0;text-align:left;margin-left:44.15pt;margin-top:3.75pt;width:148.6pt;height:41.4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" filled="f" strokecolor="black [3213]" strokeweight="1pt">
                <v:textbox>
                  <w:txbxContent>
                    <w:p w14:paraId="11BFD996" w14:textId="77777777" w:rsidR="00EE5395" w:rsidRDefault="00EE5395" w:rsidP="00EE539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sought for retrieval</w:t>
                      </w:r>
                    </w:p>
                    <w:p w14:paraId="080B19AD" w14:textId="77777777" w:rsidR="00EE5395" w:rsidRPr="00560609" w:rsidRDefault="00EE5395" w:rsidP="00EE5395">
                      <w:pPr>
                        <w:spacing w:after="0" w:line="240" w:lineRule="auto"/>
                        <w:rPr>
                          <w:rFonts w:ascii="Arial" w:hAnsi="Arial" w:cs="Arial"/>
                          <w:color w:val="000000" w:themeColor="text1"/>
                          <w:sz w:val="18"/>
                          <w:szCs w:val="20"/>
                        </w:rPr>
                      </w:pPr>
                      <w:r>
                        <w:rPr>
                          <w:rFonts w:ascii="Arial" w:hAnsi="Arial" w:cs="Arial"/>
                          <w:color w:val="000000" w:themeColor="text1"/>
                          <w:sz w:val="18"/>
                          <w:szCs w:val="20"/>
                        </w:rPr>
                        <w:t>(n = 26)</w:t>
                      </w:r>
                    </w:p>
                  </w:txbxContent>
                </v:textbox>
              </v:rect>
            </w:pict>
          </mc:Fallback>
        </mc:AlternateContent>
      </w:r>
      <w:r w:rsidRPr="007F0580">
        <w:rPr>
          <w:rFonts w:ascii="Arial" w:hAnsi="Arial" w:cs="Arial"/>
          <w:noProof/>
        </w:rPr>
        <mc:AlternateContent>
          <mc:Choice Requires="wps">
            <w:drawing>
              <wp:anchor distT="0" distB="0" distL="114300" distR="114300" simplePos="0" relativeHeight="251658251" behindDoc="0" locked="0" layoutInCell="1" allowOverlap="1" wp14:anchorId="132669CE" wp14:editId="43B5C8D8">
                <wp:simplePos x="0" y="0"/>
                <wp:positionH relativeFrom="column">
                  <wp:posOffset>2463165</wp:posOffset>
                </wp:positionH>
                <wp:positionV relativeFrom="paragraph">
                  <wp:posOffset>320675</wp:posOffset>
                </wp:positionV>
                <wp:extent cx="563245" cy="0"/>
                <wp:effectExtent l="0" t="76200" r="27305" b="95250"/>
                <wp:wrapNone/>
                <wp:docPr id="16" name="Straight Arrow Connector 1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v:shape id="Straight Arrow Connector 16" style="position:absolute;margin-left:193.95pt;margin-top:25.25pt;width:44.35pt;height:0;z-index:25167052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" w14:anchorId="4BBCD7CF">
                <v:stroke joinstyle="miter" endarrow="block"/>
              </v:shape>
            </w:pict>
          </mc:Fallback>
        </mc:AlternateContent>
      </w:r>
      <w:r w:rsidRPr="007F0580">
        <w:rPr>
          <w:rFonts w:ascii="Arial" w:hAnsi="Arial" w:cs="Arial"/>
          <w:noProof/>
        </w:rPr>
        <mc:AlternateContent>
          <mc:Choice Requires="wps">
            <w:drawing>
              <wp:anchor distT="0" distB="0" distL="114300" distR="114300" simplePos="0" relativeHeight="251658245" behindDoc="0" locked="0" layoutInCell="1" allowOverlap="1" wp14:anchorId="2FE6EB79" wp14:editId="48E4551A">
                <wp:simplePos x="0" y="0"/>
                <wp:positionH relativeFrom="column">
                  <wp:posOffset>3049270</wp:posOffset>
                </wp:positionH>
                <wp:positionV relativeFrom="paragraph">
                  <wp:posOffset>66675</wp:posOffset>
                </wp:positionV>
                <wp:extent cx="1887220" cy="526415"/>
                <wp:effectExtent l="0" t="0" r="17780" b="26035"/>
                <wp:wrapNone/>
                <wp:docPr id="6" name="Rectangle 6"/>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0A4E76" w14:textId="77777777" w:rsidR="00EE5395" w:rsidRDefault="00EE5395" w:rsidP="00EE539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1270F7E3" w14:textId="77777777" w:rsidR="00EE5395" w:rsidRPr="00560609" w:rsidRDefault="00EE5395" w:rsidP="00EE5395">
                            <w:pPr>
                              <w:spacing w:after="0" w:line="240" w:lineRule="auto"/>
                              <w:rPr>
                                <w:rFonts w:ascii="Arial" w:hAnsi="Arial" w:cs="Arial"/>
                                <w:color w:val="000000" w:themeColor="text1"/>
                                <w:sz w:val="18"/>
                                <w:szCs w:val="20"/>
                              </w:rPr>
                            </w:pPr>
                            <w:r>
                              <w:rPr>
                                <w:rFonts w:ascii="Arial" w:hAnsi="Arial" w:cs="Arial"/>
                                <w:color w:val="000000" w:themeColor="text1"/>
                                <w:sz w:val="18"/>
                                <w:szCs w:val="20"/>
                              </w:rPr>
                              <w:t>(n =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E6EB79" id="Rectangle 6" o:spid="_x0000_s1033" style="position:absolute;left:0;text-align:left;margin-left:240.1pt;margin-top:5.25pt;width:148.6pt;height:41.4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" filled="f" strokecolor="black [3213]" strokeweight="1pt">
                <v:textbox>
                  <w:txbxContent>
                    <w:p w14:paraId="5C0A4E76" w14:textId="77777777" w:rsidR="00EE5395" w:rsidRDefault="00EE5395" w:rsidP="00EE539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not retrieved</w:t>
                      </w:r>
                    </w:p>
                    <w:p w14:paraId="1270F7E3" w14:textId="77777777" w:rsidR="00EE5395" w:rsidRPr="00560609" w:rsidRDefault="00EE5395" w:rsidP="00EE5395">
                      <w:pPr>
                        <w:spacing w:after="0" w:line="240" w:lineRule="auto"/>
                        <w:rPr>
                          <w:rFonts w:ascii="Arial" w:hAnsi="Arial" w:cs="Arial"/>
                          <w:color w:val="000000" w:themeColor="text1"/>
                          <w:sz w:val="18"/>
                          <w:szCs w:val="20"/>
                        </w:rPr>
                      </w:pPr>
                      <w:r>
                        <w:rPr>
                          <w:rFonts w:ascii="Arial" w:hAnsi="Arial" w:cs="Arial"/>
                          <w:color w:val="000000" w:themeColor="text1"/>
                          <w:sz w:val="18"/>
                          <w:szCs w:val="20"/>
                        </w:rPr>
                        <w:t>(n = 2)</w:t>
                      </w:r>
                    </w:p>
                  </w:txbxContent>
                </v:textbox>
              </v:rect>
            </w:pict>
          </mc:Fallback>
        </mc:AlternateContent>
      </w:r>
    </w:p>
    <w:p w14:paraId="760B6CBC" w14:textId="77777777" w:rsidR="00EE5395" w:rsidRPr="007F0580" w:rsidRDefault="00EE5395" w:rsidP="007F0580">
      <w:pPr>
        <w:spacing w:after="0" w:line="360" w:lineRule="auto"/>
        <w:jc w:val="both"/>
        <w:rPr>
          <w:rFonts w:ascii="Arial" w:hAnsi="Arial" w:cs="Arial"/>
        </w:rPr>
      </w:pPr>
    </w:p>
    <w:p w14:paraId="2F574FED" w14:textId="77777777" w:rsidR="00EE5395" w:rsidRPr="007F0580" w:rsidRDefault="00EE5395" w:rsidP="007F0580">
      <w:pPr>
        <w:spacing w:after="0" w:line="360" w:lineRule="auto"/>
        <w:jc w:val="both"/>
        <w:rPr>
          <w:rFonts w:ascii="Arial" w:hAnsi="Arial" w:cs="Arial"/>
        </w:rPr>
      </w:pPr>
      <w:r w:rsidRPr="007F0580">
        <w:rPr>
          <w:rFonts w:ascii="Arial" w:hAnsi="Arial" w:cs="Arial"/>
          <w:noProof/>
        </w:rPr>
        <mc:AlternateContent>
          <mc:Choice Requires="wps">
            <w:drawing>
              <wp:anchor distT="0" distB="0" distL="114300" distR="114300" simplePos="0" relativeHeight="251658255" behindDoc="0" locked="0" layoutInCell="1" allowOverlap="1" wp14:anchorId="7AA19F9B" wp14:editId="2575035B">
                <wp:simplePos x="0" y="0"/>
                <wp:positionH relativeFrom="column">
                  <wp:posOffset>-1160940</wp:posOffset>
                </wp:positionH>
                <wp:positionV relativeFrom="paragraph">
                  <wp:posOffset>140495</wp:posOffset>
                </wp:positionV>
                <wp:extent cx="2787335" cy="262890"/>
                <wp:effectExtent l="4763" t="0" r="18097" b="18098"/>
                <wp:wrapNone/>
                <wp:docPr id="32" name="Flowchart: Alternate Process 32"/>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13550541" w14:textId="77777777" w:rsidR="00EE5395" w:rsidRDefault="00EE5395" w:rsidP="00EE5395">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3FB74144" w14:textId="77777777" w:rsidR="00EE5395" w:rsidRPr="001502CF" w:rsidRDefault="00EE5395" w:rsidP="00EE5395">
                            <w:pPr>
                              <w:spacing w:after="0" w:line="240" w:lineRule="auto"/>
                              <w:rPr>
                                <w:rFonts w:ascii="Arial" w:hAnsi="Arial"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19F9B" id="Flowchart: Alternate Process 32" o:spid="_x0000_s1034" type="#_x0000_t176" style="position:absolute;left:0;text-align:left;margin-left:-91.4pt;margin-top:11.05pt;width:219.5pt;height:20.7pt;rotation:-90;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" fillcolor="#9cc2e5 [1944]" strokecolor="black [3213]" strokeweight="1pt">
                <v:textbox>
                  <w:txbxContent>
                    <w:p w14:paraId="13550541" w14:textId="77777777" w:rsidR="00EE5395" w:rsidRDefault="00EE5395" w:rsidP="00EE5395">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Screening</w:t>
                      </w:r>
                    </w:p>
                    <w:p w14:paraId="3FB74144" w14:textId="77777777" w:rsidR="00EE5395" w:rsidRPr="001502CF" w:rsidRDefault="00EE5395" w:rsidP="00EE5395">
                      <w:pPr>
                        <w:spacing w:after="0" w:line="240" w:lineRule="auto"/>
                        <w:rPr>
                          <w:rFonts w:ascii="Arial" w:hAnsi="Arial" w:cs="Arial"/>
                          <w:b/>
                          <w:color w:val="000000" w:themeColor="text1"/>
                          <w:sz w:val="18"/>
                          <w:szCs w:val="18"/>
                        </w:rPr>
                      </w:pPr>
                    </w:p>
                  </w:txbxContent>
                </v:textbox>
              </v:shape>
            </w:pict>
          </mc:Fallback>
        </mc:AlternateContent>
      </w:r>
    </w:p>
    <w:p w14:paraId="43A1F2AA" w14:textId="77777777" w:rsidR="00EE5395" w:rsidRPr="007F0580" w:rsidRDefault="00EE5395" w:rsidP="007F0580">
      <w:pPr>
        <w:spacing w:after="0" w:line="360" w:lineRule="auto"/>
        <w:jc w:val="both"/>
        <w:rPr>
          <w:rFonts w:ascii="Arial" w:hAnsi="Arial" w:cs="Arial"/>
        </w:rPr>
      </w:pPr>
      <w:r w:rsidRPr="007F0580">
        <w:rPr>
          <w:rFonts w:ascii="Arial" w:hAnsi="Arial" w:cs="Arial"/>
          <w:noProof/>
        </w:rPr>
        <mc:AlternateContent>
          <mc:Choice Requires="wps">
            <w:drawing>
              <wp:anchor distT="0" distB="0" distL="114300" distR="114300" simplePos="0" relativeHeight="251658259" behindDoc="0" locked="0" layoutInCell="1" allowOverlap="1" wp14:anchorId="150E9241" wp14:editId="6B0D7312">
                <wp:simplePos x="0" y="0"/>
                <wp:positionH relativeFrom="column">
                  <wp:posOffset>1409700</wp:posOffset>
                </wp:positionH>
                <wp:positionV relativeFrom="paragraph">
                  <wp:posOffset>56515</wp:posOffset>
                </wp:positionV>
                <wp:extent cx="0" cy="281305"/>
                <wp:effectExtent l="76200" t="0" r="57150" b="61595"/>
                <wp:wrapNone/>
                <wp:docPr id="36" name="Straight Arrow Connector 36"/>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v:shape id="Straight Arrow Connector 36" style="position:absolute;margin-left:111pt;margin-top:4.45pt;width:0;height:22.15pt;z-index:25167872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" w14:anchorId="2E9E06D6">
                <v:stroke joinstyle="miter" endarrow="block"/>
              </v:shape>
            </w:pict>
          </mc:Fallback>
        </mc:AlternateContent>
      </w:r>
    </w:p>
    <w:p w14:paraId="36E74D1C" w14:textId="77777777" w:rsidR="00EE5395" w:rsidRPr="007F0580" w:rsidRDefault="00EE5395" w:rsidP="007F0580">
      <w:pPr>
        <w:spacing w:after="0" w:line="360" w:lineRule="auto"/>
        <w:jc w:val="both"/>
        <w:rPr>
          <w:rFonts w:ascii="Arial" w:hAnsi="Arial" w:cs="Arial"/>
        </w:rPr>
      </w:pPr>
    </w:p>
    <w:p w14:paraId="6285ED7B" w14:textId="77777777" w:rsidR="00EE5395" w:rsidRPr="007F0580" w:rsidRDefault="00EE5395" w:rsidP="007F0580">
      <w:pPr>
        <w:spacing w:after="0" w:line="360" w:lineRule="auto"/>
        <w:jc w:val="both"/>
        <w:rPr>
          <w:rFonts w:ascii="Arial" w:hAnsi="Arial" w:cs="Arial"/>
        </w:rPr>
      </w:pPr>
      <w:r w:rsidRPr="007F0580">
        <w:rPr>
          <w:rFonts w:ascii="Arial" w:hAnsi="Arial" w:cs="Arial"/>
          <w:noProof/>
        </w:rPr>
        <mc:AlternateContent>
          <mc:Choice Requires="wps">
            <w:drawing>
              <wp:anchor distT="0" distB="0" distL="114300" distR="114300" simplePos="0" relativeHeight="251658247" behindDoc="0" locked="0" layoutInCell="1" allowOverlap="1" wp14:anchorId="7E0460DD" wp14:editId="0904EAB6">
                <wp:simplePos x="0" y="0"/>
                <wp:positionH relativeFrom="column">
                  <wp:posOffset>3063922</wp:posOffset>
                </wp:positionH>
                <wp:positionV relativeFrom="paragraph">
                  <wp:posOffset>11781</wp:posOffset>
                </wp:positionV>
                <wp:extent cx="1887220" cy="1610435"/>
                <wp:effectExtent l="0" t="0" r="17780" b="27940"/>
                <wp:wrapNone/>
                <wp:docPr id="9" name="Rectangle 9"/>
                <wp:cNvGraphicFramePr/>
                <a:graphic xmlns:a="http://schemas.openxmlformats.org/drawingml/2006/main">
                  <a:graphicData uri="http://schemas.microsoft.com/office/word/2010/wordprocessingShape">
                    <wps:wsp>
                      <wps:cNvSpPr/>
                      <wps:spPr>
                        <a:xfrm>
                          <a:off x="0" y="0"/>
                          <a:ext cx="1887220" cy="161043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A4DF23" w14:textId="77777777" w:rsidR="00EE5395" w:rsidRDefault="00EE5395" w:rsidP="00EE539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 (n = 38)</w:t>
                            </w:r>
                          </w:p>
                          <w:p w14:paraId="29110BF8" w14:textId="77777777" w:rsidR="00EE5395" w:rsidRDefault="00EE5395" w:rsidP="00EE5395">
                            <w:pPr>
                              <w:spacing w:after="0" w:line="240" w:lineRule="auto"/>
                              <w:ind w:left="284"/>
                              <w:rPr>
                                <w:rFonts w:ascii="Arial" w:hAnsi="Arial" w:cs="Arial"/>
                                <w:color w:val="000000" w:themeColor="text1"/>
                                <w:sz w:val="18"/>
                                <w:szCs w:val="20"/>
                              </w:rPr>
                            </w:pPr>
                            <w:r w:rsidRPr="00EB7642">
                              <w:rPr>
                                <w:rFonts w:ascii="Arial" w:hAnsi="Arial" w:cs="Arial"/>
                                <w:color w:val="000000" w:themeColor="text1"/>
                                <w:sz w:val="18"/>
                                <w:szCs w:val="20"/>
                              </w:rPr>
                              <w:t xml:space="preserve">Not peer-reviewed articles </w:t>
                            </w:r>
                            <w:r w:rsidRPr="00F772CB">
                              <w:rPr>
                                <w:rFonts w:ascii="Arial" w:hAnsi="Arial" w:cs="Arial"/>
                                <w:color w:val="000000" w:themeColor="text1"/>
                                <w:sz w:val="18"/>
                                <w:szCs w:val="20"/>
                              </w:rPr>
                              <w:t xml:space="preserve">(n = </w:t>
                            </w:r>
                            <w:r>
                              <w:rPr>
                                <w:rFonts w:ascii="Arial" w:hAnsi="Arial" w:cs="Arial"/>
                                <w:color w:val="000000" w:themeColor="text1"/>
                                <w:sz w:val="18"/>
                                <w:szCs w:val="20"/>
                              </w:rPr>
                              <w:t>10</w:t>
                            </w:r>
                            <w:r w:rsidRPr="00F772CB">
                              <w:rPr>
                                <w:rFonts w:ascii="Arial" w:hAnsi="Arial" w:cs="Arial"/>
                                <w:color w:val="000000" w:themeColor="text1"/>
                                <w:sz w:val="18"/>
                                <w:szCs w:val="20"/>
                              </w:rPr>
                              <w:t xml:space="preserve">) </w:t>
                            </w:r>
                          </w:p>
                          <w:p w14:paraId="0E050329" w14:textId="77777777" w:rsidR="00EE5395" w:rsidRDefault="00EE5395" w:rsidP="00EE5395">
                            <w:pPr>
                              <w:spacing w:after="0" w:line="240" w:lineRule="auto"/>
                              <w:ind w:left="284"/>
                              <w:rPr>
                                <w:rFonts w:ascii="Arial" w:hAnsi="Arial" w:cs="Arial"/>
                                <w:color w:val="000000" w:themeColor="text1"/>
                                <w:sz w:val="18"/>
                                <w:szCs w:val="20"/>
                              </w:rPr>
                            </w:pPr>
                            <w:r w:rsidRPr="00EB7642">
                              <w:rPr>
                                <w:rFonts w:ascii="Arial" w:hAnsi="Arial" w:cs="Arial"/>
                                <w:color w:val="000000" w:themeColor="text1"/>
                                <w:sz w:val="18"/>
                                <w:szCs w:val="20"/>
                              </w:rPr>
                              <w:t xml:space="preserve">Not published between 2020–2026 </w:t>
                            </w:r>
                            <w:r w:rsidRPr="00F772CB">
                              <w:rPr>
                                <w:rFonts w:ascii="Arial" w:hAnsi="Arial" w:cs="Arial"/>
                                <w:color w:val="000000" w:themeColor="text1"/>
                                <w:sz w:val="18"/>
                                <w:szCs w:val="20"/>
                              </w:rPr>
                              <w:t xml:space="preserve">(n = </w:t>
                            </w:r>
                            <w:r>
                              <w:rPr>
                                <w:rFonts w:ascii="Arial" w:hAnsi="Arial" w:cs="Arial"/>
                                <w:color w:val="000000" w:themeColor="text1"/>
                                <w:sz w:val="18"/>
                                <w:szCs w:val="20"/>
                              </w:rPr>
                              <w:t>12</w:t>
                            </w:r>
                            <w:r w:rsidRPr="00F772CB">
                              <w:rPr>
                                <w:rFonts w:ascii="Arial" w:hAnsi="Arial" w:cs="Arial"/>
                                <w:color w:val="000000" w:themeColor="text1"/>
                                <w:sz w:val="18"/>
                                <w:szCs w:val="20"/>
                              </w:rPr>
                              <w:t xml:space="preserve">) </w:t>
                            </w:r>
                          </w:p>
                          <w:p w14:paraId="7156FC1B" w14:textId="77777777" w:rsidR="00EE5395" w:rsidRDefault="00EE5395" w:rsidP="00EE5395">
                            <w:pPr>
                              <w:spacing w:after="0" w:line="240" w:lineRule="auto"/>
                              <w:ind w:left="284"/>
                              <w:rPr>
                                <w:rFonts w:ascii="Arial" w:hAnsi="Arial" w:cs="Arial"/>
                                <w:color w:val="000000" w:themeColor="text1"/>
                                <w:sz w:val="18"/>
                                <w:szCs w:val="20"/>
                              </w:rPr>
                            </w:pPr>
                            <w:r w:rsidRPr="00EB7642">
                              <w:rPr>
                                <w:rFonts w:ascii="Arial" w:hAnsi="Arial" w:cs="Arial"/>
                                <w:color w:val="000000" w:themeColor="text1"/>
                                <w:sz w:val="18"/>
                                <w:szCs w:val="20"/>
                              </w:rPr>
                              <w:t xml:space="preserve">Not available in English </w:t>
                            </w:r>
                            <w:r>
                              <w:rPr>
                                <w:rFonts w:ascii="Arial" w:hAnsi="Arial" w:cs="Arial"/>
                                <w:color w:val="000000" w:themeColor="text1"/>
                                <w:sz w:val="18"/>
                                <w:szCs w:val="20"/>
                              </w:rPr>
                              <w:t>(</w:t>
                            </w:r>
                            <w:r w:rsidRPr="00F772CB">
                              <w:rPr>
                                <w:rFonts w:ascii="Arial" w:hAnsi="Arial" w:cs="Arial"/>
                                <w:color w:val="000000" w:themeColor="text1"/>
                                <w:sz w:val="18"/>
                                <w:szCs w:val="20"/>
                              </w:rPr>
                              <w:t xml:space="preserve">n = </w:t>
                            </w:r>
                            <w:r>
                              <w:rPr>
                                <w:rFonts w:ascii="Arial" w:hAnsi="Arial" w:cs="Arial"/>
                                <w:color w:val="000000" w:themeColor="text1"/>
                                <w:sz w:val="18"/>
                                <w:szCs w:val="20"/>
                              </w:rPr>
                              <w:t>6</w:t>
                            </w:r>
                            <w:r w:rsidRPr="00F772CB">
                              <w:rPr>
                                <w:rFonts w:ascii="Arial" w:hAnsi="Arial" w:cs="Arial"/>
                                <w:color w:val="000000" w:themeColor="text1"/>
                                <w:sz w:val="18"/>
                                <w:szCs w:val="20"/>
                              </w:rPr>
                              <w:t>)</w:t>
                            </w:r>
                          </w:p>
                          <w:p w14:paraId="31128B33" w14:textId="77777777" w:rsidR="00EE5395" w:rsidRDefault="00EE5395" w:rsidP="00EE5395">
                            <w:pPr>
                              <w:spacing w:after="0" w:line="240" w:lineRule="auto"/>
                              <w:ind w:left="284"/>
                              <w:rPr>
                                <w:rFonts w:ascii="Arial" w:hAnsi="Arial" w:cs="Arial"/>
                                <w:color w:val="000000" w:themeColor="text1"/>
                                <w:sz w:val="18"/>
                                <w:szCs w:val="20"/>
                              </w:rPr>
                            </w:pPr>
                            <w:r w:rsidRPr="00EB7642">
                              <w:rPr>
                                <w:rFonts w:ascii="Arial" w:hAnsi="Arial" w:cs="Arial"/>
                                <w:color w:val="000000" w:themeColor="text1"/>
                                <w:sz w:val="18"/>
                                <w:szCs w:val="20"/>
                              </w:rPr>
                              <w:t>Did not examine digital interventions</w:t>
                            </w:r>
                            <w:r>
                              <w:rPr>
                                <w:rFonts w:ascii="Arial" w:hAnsi="Arial" w:cs="Arial"/>
                                <w:color w:val="000000" w:themeColor="text1"/>
                                <w:sz w:val="18"/>
                                <w:szCs w:val="20"/>
                              </w:rPr>
                              <w:t xml:space="preserve"> (</w:t>
                            </w:r>
                            <w:r w:rsidRPr="00F772CB">
                              <w:rPr>
                                <w:rFonts w:ascii="Arial" w:hAnsi="Arial" w:cs="Arial"/>
                                <w:color w:val="000000" w:themeColor="text1"/>
                                <w:sz w:val="18"/>
                                <w:szCs w:val="20"/>
                              </w:rPr>
                              <w:t xml:space="preserve">n = </w:t>
                            </w:r>
                            <w:r>
                              <w:rPr>
                                <w:rFonts w:ascii="Arial" w:hAnsi="Arial" w:cs="Arial"/>
                                <w:color w:val="000000" w:themeColor="text1"/>
                                <w:sz w:val="18"/>
                                <w:szCs w:val="20"/>
                              </w:rPr>
                              <w:t>6</w:t>
                            </w:r>
                            <w:r w:rsidRPr="00F772CB">
                              <w:rPr>
                                <w:rFonts w:ascii="Arial" w:hAnsi="Arial" w:cs="Arial"/>
                                <w:color w:val="000000" w:themeColor="text1"/>
                                <w:sz w:val="18"/>
                                <w:szCs w:val="20"/>
                              </w:rPr>
                              <w:t>)</w:t>
                            </w:r>
                          </w:p>
                          <w:p w14:paraId="2F72F2E1" w14:textId="77777777" w:rsidR="00EE5395" w:rsidRPr="00560609" w:rsidRDefault="00EE5395" w:rsidP="00EE5395">
                            <w:pPr>
                              <w:spacing w:after="0" w:line="240" w:lineRule="auto"/>
                              <w:ind w:left="284"/>
                              <w:rPr>
                                <w:rFonts w:ascii="Arial" w:hAnsi="Arial" w:cs="Arial"/>
                                <w:color w:val="000000" w:themeColor="text1"/>
                                <w:sz w:val="18"/>
                                <w:szCs w:val="20"/>
                              </w:rPr>
                            </w:pPr>
                            <w:r w:rsidRPr="00EB7642">
                              <w:rPr>
                                <w:rFonts w:ascii="Arial" w:hAnsi="Arial" w:cs="Arial"/>
                                <w:color w:val="000000" w:themeColor="text1"/>
                                <w:sz w:val="18"/>
                                <w:szCs w:val="20"/>
                              </w:rPr>
                              <w:t xml:space="preserve">Not relevant to diabetes management </w:t>
                            </w:r>
                            <w:r w:rsidRPr="00F772CB">
                              <w:rPr>
                                <w:rFonts w:ascii="Arial" w:hAnsi="Arial" w:cs="Arial"/>
                                <w:color w:val="000000" w:themeColor="text1"/>
                                <w:sz w:val="18"/>
                                <w:szCs w:val="20"/>
                              </w:rPr>
                              <w:t xml:space="preserve">(n = </w:t>
                            </w:r>
                            <w:r>
                              <w:rPr>
                                <w:rFonts w:ascii="Arial" w:hAnsi="Arial" w:cs="Arial"/>
                                <w:color w:val="000000" w:themeColor="text1"/>
                                <w:sz w:val="18"/>
                                <w:szCs w:val="20"/>
                              </w:rPr>
                              <w:t>4</w:t>
                            </w:r>
                            <w:r w:rsidRPr="00F772CB">
                              <w:rPr>
                                <w:rFonts w:ascii="Arial" w:hAnsi="Arial" w:cs="Arial"/>
                                <w:color w:val="000000" w:themeColor="text1"/>
                                <w:sz w:val="18"/>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0460DD" id="Rectangle 9" o:spid="_x0000_s1035" style="position:absolute;left:0;text-align:left;margin-left:241.25pt;margin-top:.95pt;width:148.6pt;height:126.8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" filled="f" strokecolor="black [3213]" strokeweight="1pt">
                <v:textbox>
                  <w:txbxContent>
                    <w:p w14:paraId="2DA4DF23" w14:textId="77777777" w:rsidR="00EE5395" w:rsidRDefault="00EE5395" w:rsidP="00EE539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excluded: (n = 38)</w:t>
                      </w:r>
                    </w:p>
                    <w:p w14:paraId="29110BF8" w14:textId="77777777" w:rsidR="00EE5395" w:rsidRDefault="00EE5395" w:rsidP="00EE5395">
                      <w:pPr>
                        <w:spacing w:after="0" w:line="240" w:lineRule="auto"/>
                        <w:ind w:left="284"/>
                        <w:rPr>
                          <w:rFonts w:ascii="Arial" w:hAnsi="Arial" w:cs="Arial"/>
                          <w:color w:val="000000" w:themeColor="text1"/>
                          <w:sz w:val="18"/>
                          <w:szCs w:val="20"/>
                        </w:rPr>
                      </w:pPr>
                      <w:r w:rsidRPr="00EB7642">
                        <w:rPr>
                          <w:rFonts w:ascii="Arial" w:hAnsi="Arial" w:cs="Arial"/>
                          <w:color w:val="000000" w:themeColor="text1"/>
                          <w:sz w:val="18"/>
                          <w:szCs w:val="20"/>
                        </w:rPr>
                        <w:t xml:space="preserve">Not peer-reviewed articles </w:t>
                      </w:r>
                      <w:r w:rsidRPr="00F772CB">
                        <w:rPr>
                          <w:rFonts w:ascii="Arial" w:hAnsi="Arial" w:cs="Arial"/>
                          <w:color w:val="000000" w:themeColor="text1"/>
                          <w:sz w:val="18"/>
                          <w:szCs w:val="20"/>
                        </w:rPr>
                        <w:t xml:space="preserve">(n = </w:t>
                      </w:r>
                      <w:r>
                        <w:rPr>
                          <w:rFonts w:ascii="Arial" w:hAnsi="Arial" w:cs="Arial"/>
                          <w:color w:val="000000" w:themeColor="text1"/>
                          <w:sz w:val="18"/>
                          <w:szCs w:val="20"/>
                        </w:rPr>
                        <w:t>10</w:t>
                      </w:r>
                      <w:r w:rsidRPr="00F772CB">
                        <w:rPr>
                          <w:rFonts w:ascii="Arial" w:hAnsi="Arial" w:cs="Arial"/>
                          <w:color w:val="000000" w:themeColor="text1"/>
                          <w:sz w:val="18"/>
                          <w:szCs w:val="20"/>
                        </w:rPr>
                        <w:t xml:space="preserve">) </w:t>
                      </w:r>
                    </w:p>
                    <w:p w14:paraId="0E050329" w14:textId="77777777" w:rsidR="00EE5395" w:rsidRDefault="00EE5395" w:rsidP="00EE5395">
                      <w:pPr>
                        <w:spacing w:after="0" w:line="240" w:lineRule="auto"/>
                        <w:ind w:left="284"/>
                        <w:rPr>
                          <w:rFonts w:ascii="Arial" w:hAnsi="Arial" w:cs="Arial"/>
                          <w:color w:val="000000" w:themeColor="text1"/>
                          <w:sz w:val="18"/>
                          <w:szCs w:val="20"/>
                        </w:rPr>
                      </w:pPr>
                      <w:r w:rsidRPr="00EB7642">
                        <w:rPr>
                          <w:rFonts w:ascii="Arial" w:hAnsi="Arial" w:cs="Arial"/>
                          <w:color w:val="000000" w:themeColor="text1"/>
                          <w:sz w:val="18"/>
                          <w:szCs w:val="20"/>
                        </w:rPr>
                        <w:t xml:space="preserve">Not published between 2020–2026 </w:t>
                      </w:r>
                      <w:r w:rsidRPr="00F772CB">
                        <w:rPr>
                          <w:rFonts w:ascii="Arial" w:hAnsi="Arial" w:cs="Arial"/>
                          <w:color w:val="000000" w:themeColor="text1"/>
                          <w:sz w:val="18"/>
                          <w:szCs w:val="20"/>
                        </w:rPr>
                        <w:t xml:space="preserve">(n = </w:t>
                      </w:r>
                      <w:r>
                        <w:rPr>
                          <w:rFonts w:ascii="Arial" w:hAnsi="Arial" w:cs="Arial"/>
                          <w:color w:val="000000" w:themeColor="text1"/>
                          <w:sz w:val="18"/>
                          <w:szCs w:val="20"/>
                        </w:rPr>
                        <w:t>12</w:t>
                      </w:r>
                      <w:r w:rsidRPr="00F772CB">
                        <w:rPr>
                          <w:rFonts w:ascii="Arial" w:hAnsi="Arial" w:cs="Arial"/>
                          <w:color w:val="000000" w:themeColor="text1"/>
                          <w:sz w:val="18"/>
                          <w:szCs w:val="20"/>
                        </w:rPr>
                        <w:t xml:space="preserve">) </w:t>
                      </w:r>
                    </w:p>
                    <w:p w14:paraId="7156FC1B" w14:textId="77777777" w:rsidR="00EE5395" w:rsidRDefault="00EE5395" w:rsidP="00EE5395">
                      <w:pPr>
                        <w:spacing w:after="0" w:line="240" w:lineRule="auto"/>
                        <w:ind w:left="284"/>
                        <w:rPr>
                          <w:rFonts w:ascii="Arial" w:hAnsi="Arial" w:cs="Arial"/>
                          <w:color w:val="000000" w:themeColor="text1"/>
                          <w:sz w:val="18"/>
                          <w:szCs w:val="20"/>
                        </w:rPr>
                      </w:pPr>
                      <w:r w:rsidRPr="00EB7642">
                        <w:rPr>
                          <w:rFonts w:ascii="Arial" w:hAnsi="Arial" w:cs="Arial"/>
                          <w:color w:val="000000" w:themeColor="text1"/>
                          <w:sz w:val="18"/>
                          <w:szCs w:val="20"/>
                        </w:rPr>
                        <w:t xml:space="preserve">Not available in English </w:t>
                      </w:r>
                      <w:r>
                        <w:rPr>
                          <w:rFonts w:ascii="Arial" w:hAnsi="Arial" w:cs="Arial"/>
                          <w:color w:val="000000" w:themeColor="text1"/>
                          <w:sz w:val="18"/>
                          <w:szCs w:val="20"/>
                        </w:rPr>
                        <w:t>(</w:t>
                      </w:r>
                      <w:r w:rsidRPr="00F772CB">
                        <w:rPr>
                          <w:rFonts w:ascii="Arial" w:hAnsi="Arial" w:cs="Arial"/>
                          <w:color w:val="000000" w:themeColor="text1"/>
                          <w:sz w:val="18"/>
                          <w:szCs w:val="20"/>
                        </w:rPr>
                        <w:t xml:space="preserve">n = </w:t>
                      </w:r>
                      <w:r>
                        <w:rPr>
                          <w:rFonts w:ascii="Arial" w:hAnsi="Arial" w:cs="Arial"/>
                          <w:color w:val="000000" w:themeColor="text1"/>
                          <w:sz w:val="18"/>
                          <w:szCs w:val="20"/>
                        </w:rPr>
                        <w:t>6</w:t>
                      </w:r>
                      <w:r w:rsidRPr="00F772CB">
                        <w:rPr>
                          <w:rFonts w:ascii="Arial" w:hAnsi="Arial" w:cs="Arial"/>
                          <w:color w:val="000000" w:themeColor="text1"/>
                          <w:sz w:val="18"/>
                          <w:szCs w:val="20"/>
                        </w:rPr>
                        <w:t>)</w:t>
                      </w:r>
                    </w:p>
                    <w:p w14:paraId="31128B33" w14:textId="77777777" w:rsidR="00EE5395" w:rsidRDefault="00EE5395" w:rsidP="00EE5395">
                      <w:pPr>
                        <w:spacing w:after="0" w:line="240" w:lineRule="auto"/>
                        <w:ind w:left="284"/>
                        <w:rPr>
                          <w:rFonts w:ascii="Arial" w:hAnsi="Arial" w:cs="Arial"/>
                          <w:color w:val="000000" w:themeColor="text1"/>
                          <w:sz w:val="18"/>
                          <w:szCs w:val="20"/>
                        </w:rPr>
                      </w:pPr>
                      <w:r w:rsidRPr="00EB7642">
                        <w:rPr>
                          <w:rFonts w:ascii="Arial" w:hAnsi="Arial" w:cs="Arial"/>
                          <w:color w:val="000000" w:themeColor="text1"/>
                          <w:sz w:val="18"/>
                          <w:szCs w:val="20"/>
                        </w:rPr>
                        <w:t>Did not examine digital interventions</w:t>
                      </w:r>
                      <w:r>
                        <w:rPr>
                          <w:rFonts w:ascii="Arial" w:hAnsi="Arial" w:cs="Arial"/>
                          <w:color w:val="000000" w:themeColor="text1"/>
                          <w:sz w:val="18"/>
                          <w:szCs w:val="20"/>
                        </w:rPr>
                        <w:t xml:space="preserve"> (</w:t>
                      </w:r>
                      <w:r w:rsidRPr="00F772CB">
                        <w:rPr>
                          <w:rFonts w:ascii="Arial" w:hAnsi="Arial" w:cs="Arial"/>
                          <w:color w:val="000000" w:themeColor="text1"/>
                          <w:sz w:val="18"/>
                          <w:szCs w:val="20"/>
                        </w:rPr>
                        <w:t xml:space="preserve">n = </w:t>
                      </w:r>
                      <w:r>
                        <w:rPr>
                          <w:rFonts w:ascii="Arial" w:hAnsi="Arial" w:cs="Arial"/>
                          <w:color w:val="000000" w:themeColor="text1"/>
                          <w:sz w:val="18"/>
                          <w:szCs w:val="20"/>
                        </w:rPr>
                        <w:t>6</w:t>
                      </w:r>
                      <w:r w:rsidRPr="00F772CB">
                        <w:rPr>
                          <w:rFonts w:ascii="Arial" w:hAnsi="Arial" w:cs="Arial"/>
                          <w:color w:val="000000" w:themeColor="text1"/>
                          <w:sz w:val="18"/>
                          <w:szCs w:val="20"/>
                        </w:rPr>
                        <w:t>)</w:t>
                      </w:r>
                    </w:p>
                    <w:p w14:paraId="2F72F2E1" w14:textId="77777777" w:rsidR="00EE5395" w:rsidRPr="00560609" w:rsidRDefault="00EE5395" w:rsidP="00EE5395">
                      <w:pPr>
                        <w:spacing w:after="0" w:line="240" w:lineRule="auto"/>
                        <w:ind w:left="284"/>
                        <w:rPr>
                          <w:rFonts w:ascii="Arial" w:hAnsi="Arial" w:cs="Arial"/>
                          <w:color w:val="000000" w:themeColor="text1"/>
                          <w:sz w:val="18"/>
                          <w:szCs w:val="20"/>
                        </w:rPr>
                      </w:pPr>
                      <w:r w:rsidRPr="00EB7642">
                        <w:rPr>
                          <w:rFonts w:ascii="Arial" w:hAnsi="Arial" w:cs="Arial"/>
                          <w:color w:val="000000" w:themeColor="text1"/>
                          <w:sz w:val="18"/>
                          <w:szCs w:val="20"/>
                        </w:rPr>
                        <w:t xml:space="preserve">Not relevant to diabetes management </w:t>
                      </w:r>
                      <w:r w:rsidRPr="00F772CB">
                        <w:rPr>
                          <w:rFonts w:ascii="Arial" w:hAnsi="Arial" w:cs="Arial"/>
                          <w:color w:val="000000" w:themeColor="text1"/>
                          <w:sz w:val="18"/>
                          <w:szCs w:val="20"/>
                        </w:rPr>
                        <w:t xml:space="preserve">(n = </w:t>
                      </w:r>
                      <w:r>
                        <w:rPr>
                          <w:rFonts w:ascii="Arial" w:hAnsi="Arial" w:cs="Arial"/>
                          <w:color w:val="000000" w:themeColor="text1"/>
                          <w:sz w:val="18"/>
                          <w:szCs w:val="20"/>
                        </w:rPr>
                        <w:t>4</w:t>
                      </w:r>
                      <w:r w:rsidRPr="00F772CB">
                        <w:rPr>
                          <w:rFonts w:ascii="Arial" w:hAnsi="Arial" w:cs="Arial"/>
                          <w:color w:val="000000" w:themeColor="text1"/>
                          <w:sz w:val="18"/>
                          <w:szCs w:val="20"/>
                        </w:rPr>
                        <w:t>)</w:t>
                      </w:r>
                    </w:p>
                  </w:txbxContent>
                </v:textbox>
              </v:rect>
            </w:pict>
          </mc:Fallback>
        </mc:AlternateContent>
      </w:r>
      <w:r w:rsidRPr="007F0580">
        <w:rPr>
          <w:rFonts w:ascii="Arial" w:hAnsi="Arial" w:cs="Arial"/>
          <w:noProof/>
        </w:rPr>
        <mc:AlternateContent>
          <mc:Choice Requires="wps">
            <w:drawing>
              <wp:anchor distT="0" distB="0" distL="114300" distR="114300" simplePos="0" relativeHeight="251658252" behindDoc="0" locked="0" layoutInCell="1" allowOverlap="1" wp14:anchorId="1CACF54D" wp14:editId="324B52C1">
                <wp:simplePos x="0" y="0"/>
                <wp:positionH relativeFrom="column">
                  <wp:posOffset>2476500</wp:posOffset>
                </wp:positionH>
                <wp:positionV relativeFrom="paragraph">
                  <wp:posOffset>294640</wp:posOffset>
                </wp:positionV>
                <wp:extent cx="563245" cy="0"/>
                <wp:effectExtent l="0" t="76200" r="27305" b="95250"/>
                <wp:wrapNone/>
                <wp:docPr id="17" name="Straight Arrow Connector 1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v:shape id="Straight Arrow Connector 17" style="position:absolute;margin-left:195pt;margin-top:23.2pt;width:44.35pt;height:0;z-index:25167155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" w14:anchorId="3D5F72BE">
                <v:stroke joinstyle="miter" endarrow="block"/>
              </v:shape>
            </w:pict>
          </mc:Fallback>
        </mc:AlternateContent>
      </w:r>
      <w:r w:rsidRPr="007F0580">
        <w:rPr>
          <w:rFonts w:ascii="Arial" w:hAnsi="Arial" w:cs="Arial"/>
          <w:noProof/>
        </w:rPr>
        <mc:AlternateContent>
          <mc:Choice Requires="wps">
            <w:drawing>
              <wp:anchor distT="0" distB="0" distL="114300" distR="114300" simplePos="0" relativeHeight="251658246" behindDoc="0" locked="0" layoutInCell="1" allowOverlap="1" wp14:anchorId="0EB29068" wp14:editId="735A9489">
                <wp:simplePos x="0" y="0"/>
                <wp:positionH relativeFrom="column">
                  <wp:posOffset>561975</wp:posOffset>
                </wp:positionH>
                <wp:positionV relativeFrom="paragraph">
                  <wp:posOffset>13335</wp:posOffset>
                </wp:positionV>
                <wp:extent cx="1887220" cy="526415"/>
                <wp:effectExtent l="0" t="0" r="17780" b="26035"/>
                <wp:wrapNone/>
                <wp:docPr id="8" name="Rectangle 8"/>
                <wp:cNvGraphicFramePr/>
                <a:graphic xmlns:a="http://schemas.openxmlformats.org/drawingml/2006/main">
                  <a:graphicData uri="http://schemas.microsoft.com/office/word/2010/wordprocessingShape">
                    <wps:wsp>
                      <wps:cNvSpPr/>
                      <wps:spPr>
                        <a:xfrm>
                          <a:off x="0" y="0"/>
                          <a:ext cx="1887220" cy="52641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CBF8FD" w14:textId="77777777" w:rsidR="00EE5395" w:rsidRDefault="00EE5395" w:rsidP="00EE539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081BC20D" w14:textId="77777777" w:rsidR="00EE5395" w:rsidRPr="00560609" w:rsidRDefault="00EE5395" w:rsidP="00EE5395">
                            <w:pPr>
                              <w:spacing w:after="0" w:line="240" w:lineRule="auto"/>
                              <w:rPr>
                                <w:rFonts w:ascii="Arial" w:hAnsi="Arial" w:cs="Arial"/>
                                <w:color w:val="000000" w:themeColor="text1"/>
                                <w:sz w:val="18"/>
                                <w:szCs w:val="20"/>
                              </w:rPr>
                            </w:pPr>
                            <w:r>
                              <w:rPr>
                                <w:rFonts w:ascii="Arial" w:hAnsi="Arial" w:cs="Arial"/>
                                <w:color w:val="000000" w:themeColor="text1"/>
                                <w:sz w:val="18"/>
                                <w:szCs w:val="20"/>
                              </w:rPr>
                              <w:t>(n = 55)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B29068" id="Rectangle 8" o:spid="_x0000_s1036" style="position:absolute;left:0;text-align:left;margin-left:44.25pt;margin-top:1.05pt;width:148.6pt;height:41.4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" filled="f" strokecolor="black [3213]" strokeweight="1pt">
                <v:textbox>
                  <w:txbxContent>
                    <w:p w14:paraId="0CCBF8FD" w14:textId="77777777" w:rsidR="00EE5395" w:rsidRDefault="00EE5395" w:rsidP="00EE5395">
                      <w:pPr>
                        <w:spacing w:after="0" w:line="240" w:lineRule="auto"/>
                        <w:rPr>
                          <w:rFonts w:ascii="Arial" w:hAnsi="Arial" w:cs="Arial"/>
                          <w:color w:val="000000" w:themeColor="text1"/>
                          <w:sz w:val="18"/>
                          <w:szCs w:val="20"/>
                        </w:rPr>
                      </w:pPr>
                      <w:r w:rsidRPr="00560609">
                        <w:rPr>
                          <w:rFonts w:ascii="Arial" w:hAnsi="Arial" w:cs="Arial"/>
                          <w:color w:val="000000" w:themeColor="text1"/>
                          <w:sz w:val="18"/>
                          <w:szCs w:val="20"/>
                        </w:rPr>
                        <w:t>Re</w:t>
                      </w:r>
                      <w:r>
                        <w:rPr>
                          <w:rFonts w:ascii="Arial" w:hAnsi="Arial" w:cs="Arial"/>
                          <w:color w:val="000000" w:themeColor="text1"/>
                          <w:sz w:val="18"/>
                          <w:szCs w:val="20"/>
                        </w:rPr>
                        <w:t>p</w:t>
                      </w:r>
                      <w:r w:rsidRPr="00560609">
                        <w:rPr>
                          <w:rFonts w:ascii="Arial" w:hAnsi="Arial" w:cs="Arial"/>
                          <w:color w:val="000000" w:themeColor="text1"/>
                          <w:sz w:val="18"/>
                          <w:szCs w:val="20"/>
                        </w:rPr>
                        <w:t>or</w:t>
                      </w:r>
                      <w:r>
                        <w:rPr>
                          <w:rFonts w:ascii="Arial" w:hAnsi="Arial" w:cs="Arial"/>
                          <w:color w:val="000000" w:themeColor="text1"/>
                          <w:sz w:val="18"/>
                          <w:szCs w:val="20"/>
                        </w:rPr>
                        <w:t>t</w:t>
                      </w:r>
                      <w:r w:rsidRPr="00560609">
                        <w:rPr>
                          <w:rFonts w:ascii="Arial" w:hAnsi="Arial" w:cs="Arial"/>
                          <w:color w:val="000000" w:themeColor="text1"/>
                          <w:sz w:val="18"/>
                          <w:szCs w:val="20"/>
                        </w:rPr>
                        <w:t>s</w:t>
                      </w:r>
                      <w:r>
                        <w:rPr>
                          <w:rFonts w:ascii="Arial" w:hAnsi="Arial" w:cs="Arial"/>
                          <w:color w:val="000000" w:themeColor="text1"/>
                          <w:sz w:val="18"/>
                          <w:szCs w:val="20"/>
                        </w:rPr>
                        <w:t xml:space="preserve"> assessed for eligibility</w:t>
                      </w:r>
                    </w:p>
                    <w:p w14:paraId="081BC20D" w14:textId="77777777" w:rsidR="00EE5395" w:rsidRPr="00560609" w:rsidRDefault="00EE5395" w:rsidP="00EE5395">
                      <w:pPr>
                        <w:spacing w:after="0" w:line="240" w:lineRule="auto"/>
                        <w:rPr>
                          <w:rFonts w:ascii="Arial" w:hAnsi="Arial" w:cs="Arial"/>
                          <w:color w:val="000000" w:themeColor="text1"/>
                          <w:sz w:val="18"/>
                          <w:szCs w:val="20"/>
                        </w:rPr>
                      </w:pPr>
                      <w:r>
                        <w:rPr>
                          <w:rFonts w:ascii="Arial" w:hAnsi="Arial" w:cs="Arial"/>
                          <w:color w:val="000000" w:themeColor="text1"/>
                          <w:sz w:val="18"/>
                          <w:szCs w:val="20"/>
                        </w:rPr>
                        <w:t>(n = 55)</w:t>
                      </w:r>
                    </w:p>
                  </w:txbxContent>
                </v:textbox>
              </v:rect>
            </w:pict>
          </mc:Fallback>
        </mc:AlternateContent>
      </w:r>
    </w:p>
    <w:p w14:paraId="46F47E5F" w14:textId="77777777" w:rsidR="00EE5395" w:rsidRPr="007F0580" w:rsidRDefault="00EE5395" w:rsidP="007F0580">
      <w:pPr>
        <w:spacing w:after="0" w:line="360" w:lineRule="auto"/>
        <w:jc w:val="both"/>
        <w:rPr>
          <w:rFonts w:ascii="Arial" w:hAnsi="Arial" w:cs="Arial"/>
        </w:rPr>
      </w:pPr>
    </w:p>
    <w:p w14:paraId="2CA0D190" w14:textId="77777777" w:rsidR="00EE5395" w:rsidRPr="007F0580" w:rsidRDefault="00EE5395" w:rsidP="007F0580">
      <w:pPr>
        <w:spacing w:after="0" w:line="360" w:lineRule="auto"/>
        <w:jc w:val="both"/>
        <w:rPr>
          <w:rFonts w:ascii="Arial" w:hAnsi="Arial" w:cs="Arial"/>
        </w:rPr>
      </w:pPr>
    </w:p>
    <w:p w14:paraId="30944CFE" w14:textId="77777777" w:rsidR="00EE5395" w:rsidRPr="007F0580" w:rsidRDefault="00EE5395" w:rsidP="007F0580">
      <w:pPr>
        <w:spacing w:after="0" w:line="360" w:lineRule="auto"/>
        <w:jc w:val="both"/>
        <w:rPr>
          <w:rFonts w:ascii="Arial" w:hAnsi="Arial" w:cs="Arial"/>
        </w:rPr>
      </w:pPr>
      <w:r w:rsidRPr="007F0580">
        <w:rPr>
          <w:rFonts w:ascii="Arial" w:hAnsi="Arial" w:cs="Arial"/>
          <w:noProof/>
        </w:rPr>
        <mc:AlternateContent>
          <mc:Choice Requires="wps">
            <w:drawing>
              <wp:anchor distT="0" distB="0" distL="114300" distR="114300" simplePos="0" relativeHeight="251658260" behindDoc="0" locked="0" layoutInCell="1" allowOverlap="1" wp14:anchorId="750132CB" wp14:editId="4A068CA8">
                <wp:simplePos x="0" y="0"/>
                <wp:positionH relativeFrom="column">
                  <wp:posOffset>1400861</wp:posOffset>
                </wp:positionH>
                <wp:positionV relativeFrom="paragraph">
                  <wp:posOffset>29667</wp:posOffset>
                </wp:positionV>
                <wp:extent cx="0" cy="746151"/>
                <wp:effectExtent l="76200" t="0" r="57150" b="53975"/>
                <wp:wrapNone/>
                <wp:docPr id="19" name="Straight Arrow Connector 19"/>
                <wp:cNvGraphicFramePr/>
                <a:graphic xmlns:a="http://schemas.openxmlformats.org/drawingml/2006/main">
                  <a:graphicData uri="http://schemas.microsoft.com/office/word/2010/wordprocessingShape">
                    <wps:wsp>
                      <wps:cNvCnPr/>
                      <wps:spPr>
                        <a:xfrm>
                          <a:off x="0" y="0"/>
                          <a:ext cx="0" cy="74615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pic="http://schemas.openxmlformats.org/drawingml/2006/picture" xmlns:a14="http://schemas.microsoft.com/office/drawing/2010/main">
            <w:pict>
              <v:shape id="Straight Arrow Connector 19" style="position:absolute;margin-left:110.3pt;margin-top:2.35pt;width:0;height:58.75pt;z-index:25167974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" w14:anchorId="3937C769">
                <v:stroke joinstyle="miter" endarrow="block"/>
              </v:shape>
            </w:pict>
          </mc:Fallback>
        </mc:AlternateContent>
      </w:r>
    </w:p>
    <w:p w14:paraId="445A7148" w14:textId="77777777" w:rsidR="00EE5395" w:rsidRPr="007F0580" w:rsidRDefault="00EE5395" w:rsidP="007F0580">
      <w:pPr>
        <w:spacing w:after="0" w:line="360" w:lineRule="auto"/>
        <w:jc w:val="both"/>
        <w:rPr>
          <w:rFonts w:ascii="Arial" w:hAnsi="Arial" w:cs="Arial"/>
        </w:rPr>
      </w:pPr>
    </w:p>
    <w:p w14:paraId="5CB8BC28" w14:textId="77777777" w:rsidR="00EE5395" w:rsidRPr="007F0580" w:rsidRDefault="00EE5395" w:rsidP="007F0580">
      <w:pPr>
        <w:spacing w:after="0" w:line="360" w:lineRule="auto"/>
        <w:jc w:val="both"/>
        <w:rPr>
          <w:rFonts w:ascii="Arial" w:hAnsi="Arial" w:cs="Arial"/>
        </w:rPr>
      </w:pPr>
    </w:p>
    <w:p w14:paraId="3617450A" w14:textId="77777777" w:rsidR="00EE5395" w:rsidRPr="007F0580" w:rsidRDefault="00EE5395" w:rsidP="007F0580">
      <w:pPr>
        <w:spacing w:after="0" w:line="360" w:lineRule="auto"/>
        <w:jc w:val="both"/>
        <w:rPr>
          <w:rFonts w:ascii="Arial" w:hAnsi="Arial" w:cs="Arial"/>
        </w:rPr>
      </w:pPr>
    </w:p>
    <w:p w14:paraId="35C069CC" w14:textId="77777777" w:rsidR="00EE5395" w:rsidRPr="007F0580" w:rsidRDefault="00EE5395" w:rsidP="007F0580">
      <w:pPr>
        <w:spacing w:after="0" w:line="360" w:lineRule="auto"/>
        <w:jc w:val="both"/>
        <w:rPr>
          <w:rFonts w:ascii="Arial" w:hAnsi="Arial" w:cs="Arial"/>
        </w:rPr>
      </w:pPr>
      <w:r w:rsidRPr="007F0580">
        <w:rPr>
          <w:rFonts w:ascii="Arial" w:hAnsi="Arial" w:cs="Arial"/>
          <w:noProof/>
        </w:rPr>
        <mc:AlternateContent>
          <mc:Choice Requires="wps">
            <w:drawing>
              <wp:anchor distT="0" distB="0" distL="114300" distR="114300" simplePos="0" relativeHeight="251658248" behindDoc="0" locked="0" layoutInCell="1" allowOverlap="1" wp14:anchorId="784EED0F" wp14:editId="06E94519">
                <wp:simplePos x="0" y="0"/>
                <wp:positionH relativeFrom="column">
                  <wp:posOffset>540385</wp:posOffset>
                </wp:positionH>
                <wp:positionV relativeFrom="paragraph">
                  <wp:posOffset>110795</wp:posOffset>
                </wp:positionV>
                <wp:extent cx="1887220" cy="723900"/>
                <wp:effectExtent l="0" t="0" r="17780" b="19050"/>
                <wp:wrapNone/>
                <wp:docPr id="13" name="Rectangle 13"/>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D8F621" w14:textId="77777777" w:rsidR="00EE5395" w:rsidRDefault="00EE5395" w:rsidP="00EE5395">
                            <w:pPr>
                              <w:spacing w:after="0" w:line="240" w:lineRule="auto"/>
                              <w:rPr>
                                <w:rFonts w:ascii="Arial" w:hAnsi="Arial" w:cs="Arial"/>
                                <w:color w:val="000000" w:themeColor="text1"/>
                                <w:sz w:val="18"/>
                                <w:szCs w:val="20"/>
                              </w:rPr>
                            </w:pPr>
                            <w:r>
                              <w:rPr>
                                <w:rFonts w:ascii="Arial" w:hAnsi="Arial" w:cs="Arial"/>
                                <w:color w:val="000000" w:themeColor="text1"/>
                                <w:sz w:val="18"/>
                                <w:szCs w:val="20"/>
                              </w:rPr>
                              <w:t>Studies included in review</w:t>
                            </w:r>
                          </w:p>
                          <w:p w14:paraId="766710CC" w14:textId="77777777" w:rsidR="00EE5395" w:rsidRDefault="00EE5395" w:rsidP="00EE5395">
                            <w:pPr>
                              <w:spacing w:after="0" w:line="240" w:lineRule="auto"/>
                              <w:rPr>
                                <w:rFonts w:ascii="Arial" w:hAnsi="Arial" w:cs="Arial"/>
                                <w:color w:val="000000" w:themeColor="text1"/>
                                <w:sz w:val="18"/>
                                <w:szCs w:val="20"/>
                              </w:rPr>
                            </w:pPr>
                            <w:r>
                              <w:rPr>
                                <w:rFonts w:ascii="Arial" w:hAnsi="Arial" w:cs="Arial"/>
                                <w:color w:val="000000" w:themeColor="text1"/>
                                <w:sz w:val="18"/>
                                <w:szCs w:val="20"/>
                              </w:rPr>
                              <w:t>(n = 17)</w:t>
                            </w:r>
                          </w:p>
                          <w:p w14:paraId="6AFC66E1" w14:textId="77777777" w:rsidR="00EE5395" w:rsidRPr="00560609" w:rsidRDefault="00EE5395" w:rsidP="00EE5395">
                            <w:pPr>
                              <w:spacing w:after="0" w:line="240" w:lineRule="auto"/>
                              <w:rPr>
                                <w:rFonts w:ascii="Arial" w:hAnsi="Arial" w:cs="Arial"/>
                                <w:color w:val="000000" w:themeColor="text1"/>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4EED0F" id="Rectangle 13" o:spid="_x0000_s1037" style="position:absolute;left:0;text-align:left;margin-left:42.55pt;margin-top:8.7pt;width:148.6pt;height:57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" filled="f" strokecolor="black [3213]" strokeweight="1pt">
                <v:textbox>
                  <w:txbxContent>
                    <w:p w14:paraId="38D8F621" w14:textId="77777777" w:rsidR="00EE5395" w:rsidRDefault="00EE5395" w:rsidP="00EE5395">
                      <w:pPr>
                        <w:spacing w:after="0" w:line="240" w:lineRule="auto"/>
                        <w:rPr>
                          <w:rFonts w:ascii="Arial" w:hAnsi="Arial" w:cs="Arial"/>
                          <w:color w:val="000000" w:themeColor="text1"/>
                          <w:sz w:val="18"/>
                          <w:szCs w:val="20"/>
                        </w:rPr>
                      </w:pPr>
                      <w:r>
                        <w:rPr>
                          <w:rFonts w:ascii="Arial" w:hAnsi="Arial" w:cs="Arial"/>
                          <w:color w:val="000000" w:themeColor="text1"/>
                          <w:sz w:val="18"/>
                          <w:szCs w:val="20"/>
                        </w:rPr>
                        <w:t>Studies included in review</w:t>
                      </w:r>
                    </w:p>
                    <w:p w14:paraId="766710CC" w14:textId="77777777" w:rsidR="00EE5395" w:rsidRDefault="00EE5395" w:rsidP="00EE5395">
                      <w:pPr>
                        <w:spacing w:after="0" w:line="240" w:lineRule="auto"/>
                        <w:rPr>
                          <w:rFonts w:ascii="Arial" w:hAnsi="Arial" w:cs="Arial"/>
                          <w:color w:val="000000" w:themeColor="text1"/>
                          <w:sz w:val="18"/>
                          <w:szCs w:val="20"/>
                        </w:rPr>
                      </w:pPr>
                      <w:r>
                        <w:rPr>
                          <w:rFonts w:ascii="Arial" w:hAnsi="Arial" w:cs="Arial"/>
                          <w:color w:val="000000" w:themeColor="text1"/>
                          <w:sz w:val="18"/>
                          <w:szCs w:val="20"/>
                        </w:rPr>
                        <w:t>(n = 17)</w:t>
                      </w:r>
                    </w:p>
                    <w:p w14:paraId="6AFC66E1" w14:textId="77777777" w:rsidR="00EE5395" w:rsidRPr="00560609" w:rsidRDefault="00EE5395" w:rsidP="00EE5395">
                      <w:pPr>
                        <w:spacing w:after="0" w:line="240" w:lineRule="auto"/>
                        <w:rPr>
                          <w:rFonts w:ascii="Arial" w:hAnsi="Arial" w:cs="Arial"/>
                          <w:color w:val="000000" w:themeColor="text1"/>
                          <w:sz w:val="18"/>
                          <w:szCs w:val="20"/>
                        </w:rPr>
                      </w:pPr>
                    </w:p>
                  </w:txbxContent>
                </v:textbox>
              </v:rect>
            </w:pict>
          </mc:Fallback>
        </mc:AlternateContent>
      </w:r>
    </w:p>
    <w:p w14:paraId="31A796CB" w14:textId="77777777" w:rsidR="00EE5395" w:rsidRPr="007F0580" w:rsidRDefault="00EE5395" w:rsidP="007F0580">
      <w:pPr>
        <w:spacing w:after="0" w:line="360" w:lineRule="auto"/>
        <w:jc w:val="both"/>
        <w:rPr>
          <w:rFonts w:ascii="Arial" w:hAnsi="Arial" w:cs="Arial"/>
        </w:rPr>
      </w:pPr>
      <w:r w:rsidRPr="007F0580">
        <w:rPr>
          <w:rFonts w:ascii="Arial" w:hAnsi="Arial" w:cs="Arial"/>
          <w:noProof/>
        </w:rPr>
        <mc:AlternateContent>
          <mc:Choice Requires="wps">
            <w:drawing>
              <wp:anchor distT="0" distB="0" distL="114300" distR="114300" simplePos="0" relativeHeight="251658256" behindDoc="0" locked="0" layoutInCell="1" allowOverlap="1" wp14:anchorId="3E0C923F" wp14:editId="03533D47">
                <wp:simplePos x="0" y="0"/>
                <wp:positionH relativeFrom="column">
                  <wp:posOffset>-133509</wp:posOffset>
                </wp:positionH>
                <wp:positionV relativeFrom="paragraph">
                  <wp:posOffset>170656</wp:posOffset>
                </wp:positionV>
                <wp:extent cx="764223" cy="262890"/>
                <wp:effectExtent l="2858" t="0" r="20002" b="20003"/>
                <wp:wrapNone/>
                <wp:docPr id="33" name="Flowchart: Alternate Process 33"/>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5B0A0917" w14:textId="77777777" w:rsidR="00EE5395" w:rsidRPr="001502CF" w:rsidRDefault="00EE5395" w:rsidP="00EE5395">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0C923F" id="Flowchart: Alternate Process 33" o:spid="_x0000_s1038" type="#_x0000_t176" style="position:absolute;left:0;text-align:left;margin-left:-10.5pt;margin-top:13.45pt;width:60.2pt;height:20.7pt;rotation:-90;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" fillcolor="#9cc2e5 [1944]" strokecolor="black [3213]" strokeweight="1pt">
                <v:textbox>
                  <w:txbxContent>
                    <w:p w14:paraId="5B0A0917" w14:textId="77777777" w:rsidR="00EE5395" w:rsidRPr="001502CF" w:rsidRDefault="00EE5395" w:rsidP="00EE5395">
                      <w:pPr>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Included</w:t>
                      </w:r>
                    </w:p>
                  </w:txbxContent>
                </v:textbox>
              </v:shape>
            </w:pict>
          </mc:Fallback>
        </mc:AlternateContent>
      </w:r>
    </w:p>
    <w:p w14:paraId="0550C1DE" w14:textId="77777777" w:rsidR="00EE5395" w:rsidRPr="007F0580" w:rsidRDefault="00EE5395" w:rsidP="007F0580">
      <w:pPr>
        <w:spacing w:after="0" w:line="360" w:lineRule="auto"/>
        <w:jc w:val="both"/>
        <w:rPr>
          <w:rFonts w:ascii="Arial" w:hAnsi="Arial" w:cs="Arial"/>
        </w:rPr>
      </w:pPr>
    </w:p>
    <w:p w14:paraId="062A0624" w14:textId="77777777" w:rsidR="00EE5395" w:rsidRPr="007F0580" w:rsidRDefault="00EE5395" w:rsidP="007F0580">
      <w:pPr>
        <w:spacing w:after="0" w:line="360" w:lineRule="auto"/>
        <w:jc w:val="both"/>
        <w:rPr>
          <w:rFonts w:ascii="Arial" w:hAnsi="Arial" w:cs="Arial"/>
        </w:rPr>
      </w:pPr>
    </w:p>
    <w:p w14:paraId="11D39EC5" w14:textId="77777777" w:rsidR="00EE5395" w:rsidRPr="007F0580" w:rsidRDefault="00EE5395" w:rsidP="007F0580">
      <w:pPr>
        <w:spacing w:line="360" w:lineRule="auto"/>
        <w:jc w:val="both"/>
        <w:rPr>
          <w:rFonts w:ascii="Arial" w:hAnsi="Arial" w:cs="Arial"/>
        </w:rPr>
      </w:pPr>
    </w:p>
    <w:p w14:paraId="0E21256C" w14:textId="1C3A74CF" w:rsidR="007D705C" w:rsidRPr="007F0580" w:rsidRDefault="007D705C" w:rsidP="007F0580">
      <w:pPr>
        <w:pStyle w:val="Heading2"/>
        <w:rPr>
          <w:rFonts w:cs="Arial"/>
        </w:rPr>
      </w:pPr>
      <w:bookmarkStart w:id="16" w:name="_Toc237277462"/>
      <w:r w:rsidRPr="007F0580">
        <w:rPr>
          <w:rFonts w:cs="Arial"/>
        </w:rPr>
        <w:t>3.2 Search Strategy and Data Collection</w:t>
      </w:r>
      <w:bookmarkEnd w:id="16"/>
    </w:p>
    <w:p w14:paraId="1AEB2C5F" w14:textId="0A23F440" w:rsidR="007D705C" w:rsidRPr="007F0580" w:rsidRDefault="007D705C" w:rsidP="007F0580">
      <w:pPr>
        <w:spacing w:line="360" w:lineRule="auto"/>
        <w:jc w:val="both"/>
        <w:rPr>
          <w:rFonts w:ascii="Arial" w:hAnsi="Arial" w:cs="Arial"/>
        </w:rPr>
      </w:pPr>
      <w:r w:rsidRPr="007F0580">
        <w:rPr>
          <w:rFonts w:ascii="Arial" w:hAnsi="Arial" w:cs="Arial"/>
        </w:rPr>
        <w:t>A systematic literature review was conducted to find relevant peer-reviewed journal articles of digital health interventions for Type 2 diabetes. Studies published in the electronic databases PubMed, CINAHL, Scopus and Google Scholar were searched from the year 2020 till 2026.</w:t>
      </w:r>
    </w:p>
    <w:p w14:paraId="1662C5B4" w14:textId="4B11EFA9" w:rsidR="007D705C" w:rsidRPr="007F0580" w:rsidRDefault="007D705C" w:rsidP="007F0580">
      <w:pPr>
        <w:spacing w:line="360" w:lineRule="auto"/>
        <w:jc w:val="both"/>
        <w:rPr>
          <w:rFonts w:ascii="Arial" w:hAnsi="Arial" w:cs="Arial"/>
        </w:rPr>
      </w:pPr>
      <w:r w:rsidRPr="007F0580">
        <w:rPr>
          <w:rFonts w:ascii="Arial" w:hAnsi="Arial" w:cs="Arial"/>
        </w:rPr>
        <w:t xml:space="preserve">Key terms were used in the search strategy with the use of </w:t>
      </w:r>
      <w:proofErr w:type="spellStart"/>
      <w:r w:rsidRPr="007F0580">
        <w:rPr>
          <w:rFonts w:ascii="Arial" w:hAnsi="Arial" w:cs="Arial"/>
        </w:rPr>
        <w:t>boolean</w:t>
      </w:r>
      <w:proofErr w:type="spellEnd"/>
      <w:r w:rsidRPr="007F0580">
        <w:rPr>
          <w:rFonts w:ascii="Arial" w:hAnsi="Arial" w:cs="Arial"/>
        </w:rPr>
        <w:t xml:space="preserve"> operators. The most common search terms involved were:</w:t>
      </w:r>
    </w:p>
    <w:p w14:paraId="2A89FA23" w14:textId="77777777" w:rsidR="007D705C" w:rsidRPr="007F0580" w:rsidRDefault="007D705C" w:rsidP="007F0580">
      <w:pPr>
        <w:spacing w:line="360" w:lineRule="auto"/>
        <w:jc w:val="both"/>
        <w:rPr>
          <w:rFonts w:ascii="Arial" w:hAnsi="Arial" w:cs="Arial"/>
        </w:rPr>
      </w:pPr>
      <w:r w:rsidRPr="007F0580">
        <w:rPr>
          <w:rFonts w:ascii="Arial" w:hAnsi="Arial" w:cs="Arial"/>
        </w:rPr>
        <w:t>“Type 2 diabetes” OR “diabetes mellitus”</w:t>
      </w:r>
    </w:p>
    <w:p w14:paraId="0A4DD74D" w14:textId="77777777" w:rsidR="007D705C" w:rsidRPr="007F0580" w:rsidRDefault="007D705C" w:rsidP="007F0580">
      <w:pPr>
        <w:spacing w:line="360" w:lineRule="auto"/>
        <w:jc w:val="both"/>
        <w:rPr>
          <w:rFonts w:ascii="Arial" w:hAnsi="Arial" w:cs="Arial"/>
        </w:rPr>
      </w:pPr>
      <w:r w:rsidRPr="007F0580">
        <w:rPr>
          <w:rFonts w:ascii="Arial" w:hAnsi="Arial" w:cs="Arial"/>
        </w:rPr>
        <w:t>AND</w:t>
      </w:r>
    </w:p>
    <w:p w14:paraId="67495C7E" w14:textId="77777777" w:rsidR="007D705C" w:rsidRPr="007F0580" w:rsidRDefault="007D705C" w:rsidP="007F0580">
      <w:pPr>
        <w:spacing w:line="360" w:lineRule="auto"/>
        <w:jc w:val="both"/>
        <w:rPr>
          <w:rFonts w:ascii="Arial" w:hAnsi="Arial" w:cs="Arial"/>
        </w:rPr>
      </w:pPr>
      <w:r w:rsidRPr="007F0580">
        <w:rPr>
          <w:rFonts w:ascii="Arial" w:hAnsi="Arial" w:cs="Arial"/>
        </w:rPr>
        <w:t>“digital health” OR “mobile health” OR “telehealth” OR “digital intervention”</w:t>
      </w:r>
    </w:p>
    <w:p w14:paraId="046E3E78" w14:textId="77777777" w:rsidR="007D705C" w:rsidRPr="007F0580" w:rsidRDefault="007D705C" w:rsidP="007F0580">
      <w:pPr>
        <w:spacing w:line="360" w:lineRule="auto"/>
        <w:jc w:val="both"/>
        <w:rPr>
          <w:rFonts w:ascii="Arial" w:hAnsi="Arial" w:cs="Arial"/>
        </w:rPr>
      </w:pPr>
      <w:r w:rsidRPr="007F0580">
        <w:rPr>
          <w:rFonts w:ascii="Arial" w:hAnsi="Arial" w:cs="Arial"/>
        </w:rPr>
        <w:t>AND</w:t>
      </w:r>
    </w:p>
    <w:p w14:paraId="145F3C44" w14:textId="77777777" w:rsidR="007D705C" w:rsidRPr="007F0580" w:rsidRDefault="007D705C" w:rsidP="007F0580">
      <w:pPr>
        <w:spacing w:line="360" w:lineRule="auto"/>
        <w:jc w:val="both"/>
        <w:rPr>
          <w:rFonts w:ascii="Arial" w:hAnsi="Arial" w:cs="Arial"/>
        </w:rPr>
      </w:pPr>
      <w:r w:rsidRPr="007F0580">
        <w:rPr>
          <w:rFonts w:ascii="Arial" w:hAnsi="Arial" w:cs="Arial"/>
        </w:rPr>
        <w:t>“self-management” OR “patient engagement”</w:t>
      </w:r>
    </w:p>
    <w:p w14:paraId="2497B8CC" w14:textId="77777777" w:rsidR="007D705C" w:rsidRPr="007F0580" w:rsidRDefault="007D705C" w:rsidP="007F0580">
      <w:pPr>
        <w:spacing w:line="360" w:lineRule="auto"/>
        <w:jc w:val="both"/>
        <w:rPr>
          <w:rFonts w:ascii="Arial" w:hAnsi="Arial" w:cs="Arial"/>
        </w:rPr>
      </w:pPr>
      <w:r w:rsidRPr="007F0580">
        <w:rPr>
          <w:rFonts w:ascii="Arial" w:hAnsi="Arial" w:cs="Arial"/>
        </w:rPr>
        <w:t>AND</w:t>
      </w:r>
    </w:p>
    <w:p w14:paraId="6B993782" w14:textId="77777777" w:rsidR="007D705C" w:rsidRPr="007F0580" w:rsidRDefault="007D705C" w:rsidP="007F0580">
      <w:pPr>
        <w:spacing w:line="360" w:lineRule="auto"/>
        <w:jc w:val="both"/>
        <w:rPr>
          <w:rFonts w:ascii="Arial" w:hAnsi="Arial" w:cs="Arial"/>
        </w:rPr>
      </w:pPr>
      <w:r w:rsidRPr="007F0580">
        <w:rPr>
          <w:rFonts w:ascii="Arial" w:hAnsi="Arial" w:cs="Arial"/>
        </w:rPr>
        <w:lastRenderedPageBreak/>
        <w:t>“primary care” OR “general practice”</w:t>
      </w:r>
    </w:p>
    <w:p w14:paraId="6FF3686A" w14:textId="77777777" w:rsidR="007D705C" w:rsidRPr="007F0580" w:rsidRDefault="007D705C" w:rsidP="007F0580">
      <w:pPr>
        <w:spacing w:line="360" w:lineRule="auto"/>
        <w:jc w:val="both"/>
        <w:rPr>
          <w:rFonts w:ascii="Arial" w:hAnsi="Arial" w:cs="Arial"/>
        </w:rPr>
      </w:pPr>
      <w:r w:rsidRPr="007F0580">
        <w:rPr>
          <w:rFonts w:ascii="Arial" w:hAnsi="Arial" w:cs="Arial"/>
        </w:rPr>
        <w:t>AND</w:t>
      </w:r>
    </w:p>
    <w:p w14:paraId="39BE28B1" w14:textId="67F9A3D1" w:rsidR="007D705C" w:rsidRPr="007F0580" w:rsidRDefault="007D705C" w:rsidP="007F0580">
      <w:pPr>
        <w:spacing w:line="360" w:lineRule="auto"/>
        <w:jc w:val="both"/>
        <w:rPr>
          <w:rFonts w:ascii="Arial" w:hAnsi="Arial" w:cs="Arial"/>
        </w:rPr>
      </w:pPr>
      <w:r w:rsidRPr="007F0580">
        <w:rPr>
          <w:rFonts w:ascii="Arial" w:hAnsi="Arial" w:cs="Arial"/>
        </w:rPr>
        <w:t>“United Kingdom”.</w:t>
      </w:r>
    </w:p>
    <w:p w14:paraId="7DC27B57" w14:textId="70666CC5" w:rsidR="007D705C" w:rsidRPr="007F0580" w:rsidRDefault="007D705C" w:rsidP="007F0580">
      <w:pPr>
        <w:spacing w:line="360" w:lineRule="auto"/>
        <w:jc w:val="both"/>
        <w:rPr>
          <w:rFonts w:ascii="Arial" w:hAnsi="Arial" w:cs="Arial"/>
        </w:rPr>
      </w:pPr>
      <w:r w:rsidRPr="007F0580">
        <w:rPr>
          <w:rFonts w:ascii="Arial" w:hAnsi="Arial" w:cs="Arial"/>
        </w:rPr>
        <w:t>Studies were considered if they:</w:t>
      </w:r>
    </w:p>
    <w:p w14:paraId="2902C09A" w14:textId="77777777" w:rsidR="007D705C" w:rsidRPr="007F0580" w:rsidRDefault="007D705C" w:rsidP="007F0580">
      <w:pPr>
        <w:pStyle w:val="ListParagraph"/>
        <w:numPr>
          <w:ilvl w:val="0"/>
          <w:numId w:val="3"/>
        </w:numPr>
        <w:spacing w:line="360" w:lineRule="auto"/>
        <w:jc w:val="both"/>
        <w:rPr>
          <w:rFonts w:ascii="Arial" w:hAnsi="Arial" w:cs="Arial"/>
        </w:rPr>
      </w:pPr>
      <w:r w:rsidRPr="007F0580">
        <w:rPr>
          <w:rFonts w:ascii="Arial" w:hAnsi="Arial" w:cs="Arial"/>
        </w:rPr>
        <w:t>Published between 2020 and 2026.</w:t>
      </w:r>
    </w:p>
    <w:p w14:paraId="69A3A17E" w14:textId="77777777" w:rsidR="007D705C" w:rsidRPr="007F0580" w:rsidRDefault="007D705C" w:rsidP="007F0580">
      <w:pPr>
        <w:pStyle w:val="ListParagraph"/>
        <w:numPr>
          <w:ilvl w:val="0"/>
          <w:numId w:val="3"/>
        </w:numPr>
        <w:spacing w:line="360" w:lineRule="auto"/>
        <w:jc w:val="both"/>
        <w:rPr>
          <w:rFonts w:ascii="Arial" w:hAnsi="Arial" w:cs="Arial"/>
        </w:rPr>
      </w:pPr>
      <w:r w:rsidRPr="007F0580">
        <w:rPr>
          <w:rFonts w:ascii="Arial" w:hAnsi="Arial" w:cs="Arial"/>
        </w:rPr>
        <w:t>Peer-reviewed journal articles.</w:t>
      </w:r>
    </w:p>
    <w:p w14:paraId="45775EE7" w14:textId="77777777" w:rsidR="007D705C" w:rsidRPr="007F0580" w:rsidRDefault="007D705C" w:rsidP="007F0580">
      <w:pPr>
        <w:pStyle w:val="ListParagraph"/>
        <w:numPr>
          <w:ilvl w:val="0"/>
          <w:numId w:val="3"/>
        </w:numPr>
        <w:spacing w:line="360" w:lineRule="auto"/>
        <w:jc w:val="both"/>
        <w:rPr>
          <w:rFonts w:ascii="Arial" w:hAnsi="Arial" w:cs="Arial"/>
        </w:rPr>
      </w:pPr>
      <w:r w:rsidRPr="007F0580">
        <w:rPr>
          <w:rFonts w:ascii="Arial" w:hAnsi="Arial" w:cs="Arial"/>
        </w:rPr>
        <w:t>Written in English.</w:t>
      </w:r>
    </w:p>
    <w:p w14:paraId="0F808EA0" w14:textId="77777777" w:rsidR="007D705C" w:rsidRPr="007F0580" w:rsidRDefault="007D705C" w:rsidP="007F0580">
      <w:pPr>
        <w:pStyle w:val="ListParagraph"/>
        <w:numPr>
          <w:ilvl w:val="0"/>
          <w:numId w:val="3"/>
        </w:numPr>
        <w:spacing w:line="360" w:lineRule="auto"/>
        <w:jc w:val="both"/>
        <w:rPr>
          <w:rFonts w:ascii="Arial" w:hAnsi="Arial" w:cs="Arial"/>
        </w:rPr>
      </w:pPr>
      <w:r w:rsidRPr="007F0580">
        <w:rPr>
          <w:rFonts w:ascii="Arial" w:hAnsi="Arial" w:cs="Arial"/>
        </w:rPr>
        <w:t>Designed for adults with Type 2 Diabetes.</w:t>
      </w:r>
    </w:p>
    <w:p w14:paraId="70771647" w14:textId="2EF86A7A" w:rsidR="007D705C" w:rsidRPr="007F0580" w:rsidRDefault="007D705C" w:rsidP="007F0580">
      <w:pPr>
        <w:pStyle w:val="ListParagraph"/>
        <w:numPr>
          <w:ilvl w:val="0"/>
          <w:numId w:val="3"/>
        </w:numPr>
        <w:spacing w:line="360" w:lineRule="auto"/>
        <w:jc w:val="both"/>
        <w:rPr>
          <w:rFonts w:ascii="Arial" w:hAnsi="Arial" w:cs="Arial"/>
        </w:rPr>
      </w:pPr>
      <w:r w:rsidRPr="007F0580">
        <w:rPr>
          <w:rFonts w:ascii="Arial" w:hAnsi="Arial" w:cs="Arial"/>
        </w:rPr>
        <w:t>Analysed digital health interventions on self-management or clinical outcomes.</w:t>
      </w:r>
    </w:p>
    <w:p w14:paraId="162437B2" w14:textId="2DC9BA2F" w:rsidR="007D705C" w:rsidRPr="007F0580" w:rsidRDefault="007D705C" w:rsidP="007F0580">
      <w:pPr>
        <w:spacing w:line="360" w:lineRule="auto"/>
        <w:jc w:val="both"/>
        <w:rPr>
          <w:rFonts w:ascii="Arial" w:hAnsi="Arial" w:cs="Arial"/>
        </w:rPr>
      </w:pPr>
      <w:r w:rsidRPr="007F0580">
        <w:rPr>
          <w:rFonts w:ascii="Arial" w:hAnsi="Arial" w:cs="Arial"/>
        </w:rPr>
        <w:t>For the purposes of this research, the following studies were excluded:</w:t>
      </w:r>
    </w:p>
    <w:p w14:paraId="06796E40" w14:textId="77777777" w:rsidR="007D705C" w:rsidRPr="007F0580" w:rsidRDefault="007D705C" w:rsidP="007F0580">
      <w:pPr>
        <w:pStyle w:val="ListParagraph"/>
        <w:numPr>
          <w:ilvl w:val="0"/>
          <w:numId w:val="2"/>
        </w:numPr>
        <w:spacing w:line="360" w:lineRule="auto"/>
        <w:jc w:val="both"/>
        <w:rPr>
          <w:rFonts w:ascii="Arial" w:hAnsi="Arial" w:cs="Arial"/>
        </w:rPr>
      </w:pPr>
      <w:r w:rsidRPr="007F0580">
        <w:rPr>
          <w:rFonts w:ascii="Arial" w:hAnsi="Arial" w:cs="Arial"/>
        </w:rPr>
        <w:t>Non-peer-reviewed publications.</w:t>
      </w:r>
    </w:p>
    <w:p w14:paraId="7B8744C5" w14:textId="77777777" w:rsidR="007D705C" w:rsidRPr="007F0580" w:rsidRDefault="007D705C" w:rsidP="007F0580">
      <w:pPr>
        <w:pStyle w:val="ListParagraph"/>
        <w:numPr>
          <w:ilvl w:val="0"/>
          <w:numId w:val="2"/>
        </w:numPr>
        <w:spacing w:line="360" w:lineRule="auto"/>
        <w:jc w:val="both"/>
        <w:rPr>
          <w:rFonts w:ascii="Arial" w:hAnsi="Arial" w:cs="Arial"/>
        </w:rPr>
      </w:pPr>
      <w:r w:rsidRPr="007F0580">
        <w:rPr>
          <w:rFonts w:ascii="Arial" w:hAnsi="Arial" w:cs="Arial"/>
        </w:rPr>
        <w:t>Conference Abstracts, Editorial / Opinion papers.</w:t>
      </w:r>
    </w:p>
    <w:p w14:paraId="0F662A43" w14:textId="77777777" w:rsidR="007D705C" w:rsidRPr="007F0580" w:rsidRDefault="007D705C" w:rsidP="007F0580">
      <w:pPr>
        <w:pStyle w:val="ListParagraph"/>
        <w:numPr>
          <w:ilvl w:val="0"/>
          <w:numId w:val="2"/>
        </w:numPr>
        <w:spacing w:line="360" w:lineRule="auto"/>
        <w:jc w:val="both"/>
        <w:rPr>
          <w:rFonts w:ascii="Arial" w:hAnsi="Arial" w:cs="Arial"/>
        </w:rPr>
      </w:pPr>
      <w:r w:rsidRPr="007F0580">
        <w:rPr>
          <w:rFonts w:ascii="Arial" w:hAnsi="Arial" w:cs="Arial"/>
        </w:rPr>
        <w:t>Studies that are not related to Type 2 diabetes.</w:t>
      </w:r>
    </w:p>
    <w:p w14:paraId="7E6D96A4" w14:textId="5D700702" w:rsidR="007D705C" w:rsidRPr="007F0580" w:rsidRDefault="007D705C" w:rsidP="007F0580">
      <w:pPr>
        <w:pStyle w:val="ListParagraph"/>
        <w:numPr>
          <w:ilvl w:val="0"/>
          <w:numId w:val="2"/>
        </w:numPr>
        <w:spacing w:line="360" w:lineRule="auto"/>
        <w:jc w:val="both"/>
        <w:rPr>
          <w:rFonts w:ascii="Arial" w:hAnsi="Arial" w:cs="Arial"/>
        </w:rPr>
      </w:pPr>
      <w:r w:rsidRPr="007F0580">
        <w:rPr>
          <w:rFonts w:ascii="Arial" w:hAnsi="Arial" w:cs="Arial"/>
        </w:rPr>
        <w:t>Research studies that aren't related to digital health interventions.</w:t>
      </w:r>
    </w:p>
    <w:p w14:paraId="4E7EFA1F" w14:textId="2D7CD8DE" w:rsidR="007D705C" w:rsidRPr="007F0580" w:rsidRDefault="007D705C" w:rsidP="007F0580">
      <w:pPr>
        <w:spacing w:line="360" w:lineRule="auto"/>
        <w:jc w:val="both"/>
        <w:rPr>
          <w:rFonts w:ascii="Arial" w:hAnsi="Arial" w:cs="Arial"/>
        </w:rPr>
      </w:pPr>
      <w:r w:rsidRPr="007F0580">
        <w:rPr>
          <w:rFonts w:ascii="Arial" w:hAnsi="Arial" w:cs="Arial"/>
        </w:rPr>
        <w:t>17 key articles were selected for final review after screening and assessment of eligibility. Systematic review, observational studies, intervention studies and meta analysis were included in the studies selected. The literature included contained evidence of effectiveness of digital intervention, engagement of patients and clinical outcomes, alongside with implementation challenges.</w:t>
      </w:r>
    </w:p>
    <w:p w14:paraId="762BDB6A" w14:textId="11DDCF7A" w:rsidR="007D705C" w:rsidRPr="007F0580" w:rsidRDefault="007D705C" w:rsidP="007F0580">
      <w:pPr>
        <w:pStyle w:val="Heading2"/>
        <w:rPr>
          <w:rFonts w:cs="Arial"/>
        </w:rPr>
      </w:pPr>
      <w:bookmarkStart w:id="17" w:name="_Toc237277463"/>
      <w:r w:rsidRPr="007F0580">
        <w:rPr>
          <w:rFonts w:cs="Arial"/>
        </w:rPr>
        <w:t>3.3 Study Selection and Quality Appraisal</w:t>
      </w:r>
      <w:bookmarkEnd w:id="17"/>
    </w:p>
    <w:p w14:paraId="63A89EC4" w14:textId="606BA68C" w:rsidR="007D705C" w:rsidRPr="007F0580" w:rsidRDefault="007D705C" w:rsidP="007F0580">
      <w:pPr>
        <w:spacing w:line="360" w:lineRule="auto"/>
        <w:jc w:val="both"/>
        <w:rPr>
          <w:rFonts w:ascii="Arial" w:hAnsi="Arial" w:cs="Arial"/>
        </w:rPr>
      </w:pPr>
      <w:r w:rsidRPr="007F0580">
        <w:rPr>
          <w:rFonts w:ascii="Arial" w:hAnsi="Arial" w:cs="Arial"/>
        </w:rPr>
        <w:t>The process of selection of studies was carried out in three stages: Identification, Screening and Inclusion. Articles were first taken from a database search and then duplicate articles were deleted. Titles were then screened to see if they met inclusion/exclusion criteria to select titles to be included/excluded in study. A full evaluation for eligibility took place later to determine eligibility.</w:t>
      </w:r>
    </w:p>
    <w:p w14:paraId="65888149" w14:textId="56DFBD3D" w:rsidR="007D705C" w:rsidRPr="007F0580" w:rsidRDefault="007D705C" w:rsidP="007F0580">
      <w:pPr>
        <w:spacing w:line="360" w:lineRule="auto"/>
        <w:jc w:val="both"/>
        <w:rPr>
          <w:rFonts w:ascii="Arial" w:hAnsi="Arial" w:cs="Arial"/>
        </w:rPr>
      </w:pPr>
      <w:r w:rsidRPr="007F0580">
        <w:rPr>
          <w:rFonts w:ascii="Arial" w:hAnsi="Arial" w:cs="Arial"/>
        </w:rPr>
        <w:t xml:space="preserve">The studies were selected after being evaluated using the Critical Appraisal Skills Programme (CASP) checklists for methodological quality of the studies. CASP tools were used to assess the selected research studies in terms of their credibility, methodological quality and relevance. The purpose of the research, the use of appropriate methodology, selection of participants, data analysis conducted, the </w:t>
      </w:r>
      <w:r w:rsidRPr="007F0580">
        <w:rPr>
          <w:rFonts w:ascii="Arial" w:hAnsi="Arial" w:cs="Arial"/>
        </w:rPr>
        <w:lastRenderedPageBreak/>
        <w:t>validity of the findings and consideration of limitations were assessed. Quality appraisal helped with critical interpretation of the evidence and minimise the likelihood of using weaker research.</w:t>
      </w:r>
    </w:p>
    <w:p w14:paraId="7EC0FF9F" w14:textId="2C293253" w:rsidR="007D705C" w:rsidRPr="007F0580" w:rsidRDefault="007D705C" w:rsidP="007F0580">
      <w:pPr>
        <w:pStyle w:val="Heading2"/>
        <w:rPr>
          <w:rFonts w:cs="Arial"/>
        </w:rPr>
      </w:pPr>
      <w:bookmarkStart w:id="18" w:name="_Toc237277464"/>
      <w:r w:rsidRPr="007F0580">
        <w:rPr>
          <w:rFonts w:cs="Arial"/>
        </w:rPr>
        <w:t>3.4 Data Extraction and Analysis</w:t>
      </w:r>
      <w:bookmarkEnd w:id="18"/>
    </w:p>
    <w:p w14:paraId="0E46ABBF" w14:textId="28C02736" w:rsidR="007D705C" w:rsidRPr="007F0580" w:rsidRDefault="007D705C" w:rsidP="007F0580">
      <w:pPr>
        <w:spacing w:line="360" w:lineRule="auto"/>
        <w:jc w:val="both"/>
        <w:rPr>
          <w:rFonts w:ascii="Arial" w:hAnsi="Arial" w:cs="Arial"/>
        </w:rPr>
      </w:pPr>
      <w:r w:rsidRPr="007F0580">
        <w:rPr>
          <w:rFonts w:ascii="Arial" w:hAnsi="Arial" w:cs="Arial"/>
        </w:rPr>
        <w:t>A data extraction framework was created to systematically extract data from included studies. Information that was gathered from the articles included were: Year of publication, country, study design, participant characteristics, type of digital intervention, outcomes measured, and key findings.</w:t>
      </w:r>
    </w:p>
    <w:p w14:paraId="12099D9B" w14:textId="3ED156EB" w:rsidR="007D705C" w:rsidRPr="007F0580" w:rsidRDefault="007D705C" w:rsidP="007F0580">
      <w:pPr>
        <w:tabs>
          <w:tab w:val="left" w:pos="2160"/>
        </w:tabs>
        <w:spacing w:line="360" w:lineRule="auto"/>
        <w:jc w:val="both"/>
        <w:rPr>
          <w:rFonts w:ascii="Arial" w:hAnsi="Arial" w:cs="Arial"/>
        </w:rPr>
      </w:pPr>
      <w:r w:rsidRPr="007F0580">
        <w:rPr>
          <w:rFonts w:ascii="Arial" w:hAnsi="Arial" w:cs="Arial"/>
        </w:rPr>
        <w:t>Studies included were summarised by use of thematic analysis. The patterns that were identified and categorised in the literature were done by using thematic analysis as carried out by Braun and Clarke (2006). The analysis techniques used included familiarisation with the evidence, coding of relevant findings, development of themes, and theme re-reading and interpretation.</w:t>
      </w:r>
    </w:p>
    <w:p w14:paraId="34E08BE7" w14:textId="00005B6D" w:rsidR="007D705C" w:rsidRPr="007F0580" w:rsidRDefault="007D705C" w:rsidP="007F0580">
      <w:pPr>
        <w:spacing w:line="360" w:lineRule="auto"/>
        <w:jc w:val="both"/>
        <w:rPr>
          <w:rFonts w:ascii="Arial" w:hAnsi="Arial" w:cs="Arial"/>
        </w:rPr>
      </w:pPr>
      <w:r w:rsidRPr="007F0580">
        <w:rPr>
          <w:rFonts w:ascii="Arial" w:hAnsi="Arial" w:cs="Arial"/>
        </w:rPr>
        <w:t>The following themes were identified:</w:t>
      </w:r>
    </w:p>
    <w:p w14:paraId="2563FA48" w14:textId="77777777" w:rsidR="007D705C" w:rsidRPr="007F0580" w:rsidRDefault="007D705C" w:rsidP="007F0580">
      <w:pPr>
        <w:pStyle w:val="ListParagraph"/>
        <w:numPr>
          <w:ilvl w:val="0"/>
          <w:numId w:val="1"/>
        </w:numPr>
        <w:spacing w:line="360" w:lineRule="auto"/>
        <w:jc w:val="both"/>
        <w:rPr>
          <w:rFonts w:ascii="Arial" w:hAnsi="Arial" w:cs="Arial"/>
        </w:rPr>
      </w:pPr>
      <w:r w:rsidRPr="007F0580">
        <w:rPr>
          <w:rFonts w:ascii="Arial" w:hAnsi="Arial" w:cs="Arial"/>
        </w:rPr>
        <w:t>Digital interventions around patient engagement, self-management.</w:t>
      </w:r>
    </w:p>
    <w:p w14:paraId="07855C13" w14:textId="77777777" w:rsidR="007D705C" w:rsidRPr="007F0580" w:rsidRDefault="007D705C" w:rsidP="007F0580">
      <w:pPr>
        <w:pStyle w:val="ListParagraph"/>
        <w:numPr>
          <w:ilvl w:val="0"/>
          <w:numId w:val="1"/>
        </w:numPr>
        <w:spacing w:line="360" w:lineRule="auto"/>
        <w:jc w:val="both"/>
        <w:rPr>
          <w:rFonts w:ascii="Arial" w:hAnsi="Arial" w:cs="Arial"/>
        </w:rPr>
      </w:pPr>
      <w:r w:rsidRPr="007F0580">
        <w:rPr>
          <w:rFonts w:ascii="Arial" w:hAnsi="Arial" w:cs="Arial"/>
        </w:rPr>
        <w:t>Digital interventions' impact on clinical outcomes (glycaemic control).</w:t>
      </w:r>
    </w:p>
    <w:p w14:paraId="5838C771" w14:textId="2229F60F" w:rsidR="007D705C" w:rsidRPr="007F0580" w:rsidRDefault="007D705C" w:rsidP="007F0580">
      <w:pPr>
        <w:pStyle w:val="ListParagraph"/>
        <w:numPr>
          <w:ilvl w:val="0"/>
          <w:numId w:val="1"/>
        </w:numPr>
        <w:spacing w:line="360" w:lineRule="auto"/>
        <w:jc w:val="both"/>
        <w:rPr>
          <w:rFonts w:ascii="Arial" w:hAnsi="Arial" w:cs="Arial"/>
        </w:rPr>
      </w:pPr>
      <w:r w:rsidRPr="007F0580">
        <w:rPr>
          <w:rFonts w:ascii="Arial" w:hAnsi="Arial" w:cs="Arial"/>
        </w:rPr>
        <w:t>Barriers, accessibility issues in terms of implementation, Digital inequalities.</w:t>
      </w:r>
    </w:p>
    <w:p w14:paraId="4FC14C6B" w14:textId="31C6ABFC" w:rsidR="00B87E75" w:rsidRPr="007F0580" w:rsidRDefault="007D705C" w:rsidP="007F0580">
      <w:pPr>
        <w:pStyle w:val="Heading2"/>
        <w:rPr>
          <w:rFonts w:cs="Arial"/>
        </w:rPr>
      </w:pPr>
      <w:bookmarkStart w:id="19" w:name="_Toc237277465"/>
      <w:r w:rsidRPr="007F0580">
        <w:rPr>
          <w:rFonts w:cs="Arial"/>
        </w:rPr>
        <w:t>3.5 Ethical Considerations</w:t>
      </w:r>
      <w:bookmarkEnd w:id="19"/>
    </w:p>
    <w:p w14:paraId="4DBE0F90" w14:textId="24F89B0E" w:rsidR="007D705C" w:rsidRPr="007F0580" w:rsidRDefault="007D705C" w:rsidP="007F0580">
      <w:pPr>
        <w:spacing w:line="360" w:lineRule="auto"/>
        <w:jc w:val="both"/>
        <w:rPr>
          <w:rFonts w:ascii="Arial" w:hAnsi="Arial" w:cs="Arial"/>
        </w:rPr>
      </w:pPr>
      <w:r w:rsidRPr="007F0580">
        <w:rPr>
          <w:rFonts w:ascii="Arial" w:hAnsi="Arial" w:cs="Arial"/>
        </w:rPr>
        <w:t>This research was not Primary research in human subjects but Secondary research was based on published literature. Ethical issues included honesty in the presentation of evidence, correct citation of the source, no plagiarism and interpreting the results objectively. Moreover, ethical challenges relating to digital healthcare, such as data privacy and confidentiality and inequalities in access to digital technologies were also taken into account during the review process.</w:t>
      </w:r>
    </w:p>
    <w:p w14:paraId="0776953B" w14:textId="77777777" w:rsidR="007D705C" w:rsidRPr="007F0580" w:rsidRDefault="007D705C" w:rsidP="007F0580">
      <w:pPr>
        <w:spacing w:line="360" w:lineRule="auto"/>
        <w:jc w:val="both"/>
        <w:rPr>
          <w:rFonts w:ascii="Arial" w:eastAsiaTheme="majorEastAsia" w:hAnsi="Arial" w:cs="Arial"/>
          <w:b/>
          <w:sz w:val="32"/>
        </w:rPr>
      </w:pPr>
      <w:r w:rsidRPr="007F0580">
        <w:rPr>
          <w:rFonts w:ascii="Arial" w:hAnsi="Arial" w:cs="Arial"/>
        </w:rPr>
        <w:br w:type="page"/>
      </w:r>
    </w:p>
    <w:p w14:paraId="7A29FCB1" w14:textId="6F04AA5F" w:rsidR="003E4ECF" w:rsidRPr="007F0580" w:rsidRDefault="00CF5951" w:rsidP="006A4C76">
      <w:pPr>
        <w:pStyle w:val="Heading1"/>
      </w:pPr>
      <w:bookmarkStart w:id="20" w:name="_Toc237277466"/>
      <w:r w:rsidRPr="007F0580">
        <w:lastRenderedPageBreak/>
        <w:t xml:space="preserve">4. </w:t>
      </w:r>
      <w:r w:rsidR="00B87E75" w:rsidRPr="007F0580">
        <w:t>Results</w:t>
      </w:r>
      <w:bookmarkEnd w:id="20"/>
    </w:p>
    <w:p w14:paraId="039DA5A5" w14:textId="412A9C88" w:rsidR="007D705C" w:rsidRPr="007F0580" w:rsidRDefault="007D705C" w:rsidP="007F0580">
      <w:pPr>
        <w:pStyle w:val="Heading2"/>
        <w:rPr>
          <w:rFonts w:cs="Arial"/>
        </w:rPr>
      </w:pPr>
      <w:bookmarkStart w:id="21" w:name="_Toc237277467"/>
      <w:r w:rsidRPr="007F0580">
        <w:rPr>
          <w:rFonts w:cs="Arial"/>
        </w:rPr>
        <w:t>4.1 Overview of Included Studies</w:t>
      </w:r>
      <w:bookmarkEnd w:id="21"/>
    </w:p>
    <w:p w14:paraId="7B985C56" w14:textId="76CEEE0E" w:rsidR="007D705C" w:rsidRPr="007F0580" w:rsidRDefault="007D705C" w:rsidP="007F0580">
      <w:pPr>
        <w:spacing w:line="360" w:lineRule="auto"/>
        <w:jc w:val="both"/>
        <w:rPr>
          <w:rFonts w:ascii="Arial" w:hAnsi="Arial" w:cs="Arial"/>
        </w:rPr>
      </w:pPr>
      <w:r w:rsidRPr="007F0580">
        <w:rPr>
          <w:rFonts w:ascii="Arial" w:hAnsi="Arial" w:cs="Arial"/>
        </w:rPr>
        <w:t>17 key peer-reviewed articles published from 2020 to 2026 were identified and analysed in the scoping review. The studies included in this review investigated the potential of digital health interventions in the context of self-management, the engagement of patients, clinical outcomes, implementation considerations and barriers to digital health implementation for supporting Type 2 diabetes management. The evidence base included systematic reviews that synthesize high-level scientific evidence, meta-analyses that integrate specific scientific evidence, observational studies, qualitative research and scoping studies.</w:t>
      </w:r>
    </w:p>
    <w:p w14:paraId="0C9DF27F" w14:textId="1F1B566A" w:rsidR="007D705C" w:rsidRPr="007F0580" w:rsidRDefault="007D705C" w:rsidP="007F0580">
      <w:pPr>
        <w:spacing w:line="360" w:lineRule="auto"/>
        <w:jc w:val="both"/>
        <w:rPr>
          <w:rFonts w:ascii="Arial" w:hAnsi="Arial" w:cs="Arial"/>
        </w:rPr>
      </w:pPr>
      <w:r w:rsidRPr="007F0580">
        <w:rPr>
          <w:rFonts w:ascii="Arial" w:hAnsi="Arial" w:cs="Arial"/>
        </w:rPr>
        <w:t xml:space="preserve">The studies included in this review examined various digital interventions such as mobile health (mHealth) apps, digital diabetes self-management platforms, remote monitoring, online education programmes and technology supported behavioural interventions. The identified literature supported findings of various healthcare settings such as primary care in the United Kingdom, international healthcare systems and chronic disease management settings. Key studies included Baxter et al. (2025), Ross et al. (2022), Kerr et al. (2024), </w:t>
      </w:r>
      <w:proofErr w:type="spellStart"/>
      <w:r w:rsidRPr="007F0580">
        <w:rPr>
          <w:rFonts w:ascii="Arial" w:hAnsi="Arial" w:cs="Arial"/>
        </w:rPr>
        <w:t>Moschonis</w:t>
      </w:r>
      <w:proofErr w:type="spellEnd"/>
      <w:r w:rsidRPr="007F0580">
        <w:rPr>
          <w:rFonts w:ascii="Arial" w:hAnsi="Arial" w:cs="Arial"/>
        </w:rPr>
        <w:t xml:space="preserve"> et al. (2023), Stevens et al. (2022), and Mahmud et al. (2025).</w:t>
      </w:r>
    </w:p>
    <w:p w14:paraId="2A4ABDE4" w14:textId="35807C6C" w:rsidR="007D705C" w:rsidRPr="007F0580" w:rsidRDefault="007D705C" w:rsidP="007F0580">
      <w:pPr>
        <w:pStyle w:val="Heading2"/>
        <w:rPr>
          <w:rFonts w:cs="Arial"/>
        </w:rPr>
      </w:pPr>
      <w:bookmarkStart w:id="22" w:name="_Toc237277468"/>
      <w:r w:rsidRPr="007F0580">
        <w:rPr>
          <w:rFonts w:cs="Arial"/>
        </w:rPr>
        <w:t>4.2 Thematic analysis table</w:t>
      </w:r>
      <w:bookmarkEnd w:id="22"/>
      <w:r w:rsidRPr="007F0580">
        <w:rPr>
          <w:rFonts w:cs="Arial"/>
        </w:rPr>
        <w:t xml:space="preserve"> </w:t>
      </w:r>
    </w:p>
    <w:p w14:paraId="3A744D71" w14:textId="150BF093" w:rsidR="007B177F" w:rsidRPr="007F0580" w:rsidRDefault="007B177F" w:rsidP="007F0580">
      <w:pPr>
        <w:spacing w:line="360" w:lineRule="auto"/>
        <w:jc w:val="both"/>
        <w:rPr>
          <w:rFonts w:ascii="Arial" w:hAnsi="Arial" w:cs="Arial"/>
        </w:rPr>
      </w:pPr>
      <w:r w:rsidRPr="007F0580">
        <w:rPr>
          <w:rFonts w:ascii="Arial" w:hAnsi="Arial" w:cs="Arial"/>
        </w:rPr>
        <w:t xml:space="preserve">Table </w:t>
      </w:r>
      <w:r w:rsidRPr="007F0580">
        <w:rPr>
          <w:rFonts w:ascii="Arial" w:hAnsi="Arial" w:cs="Arial"/>
        </w:rPr>
        <w:fldChar w:fldCharType="begin"/>
      </w:r>
      <w:r w:rsidRPr="007F0580">
        <w:rPr>
          <w:rFonts w:ascii="Arial" w:hAnsi="Arial" w:cs="Arial"/>
        </w:rPr>
        <w:instrText xml:space="preserve"> SEQ Table \* ARABIC </w:instrText>
      </w:r>
      <w:r w:rsidRPr="007F0580">
        <w:rPr>
          <w:rFonts w:ascii="Arial" w:hAnsi="Arial" w:cs="Arial"/>
        </w:rPr>
        <w:fldChar w:fldCharType="separate"/>
      </w:r>
      <w:r w:rsidRPr="007F0580">
        <w:rPr>
          <w:rFonts w:ascii="Arial" w:hAnsi="Arial" w:cs="Arial"/>
          <w:noProof/>
        </w:rPr>
        <w:t>1</w:t>
      </w:r>
      <w:r w:rsidRPr="007F0580">
        <w:rPr>
          <w:rFonts w:ascii="Arial" w:hAnsi="Arial" w:cs="Arial"/>
        </w:rPr>
        <w:fldChar w:fldCharType="end"/>
      </w:r>
      <w:r w:rsidRPr="007F0580">
        <w:rPr>
          <w:rFonts w:ascii="Arial" w:hAnsi="Arial" w:cs="Arial"/>
        </w:rPr>
        <w:t>: Thematic analysis table</w:t>
      </w:r>
    </w:p>
    <w:tbl>
      <w:tblPr>
        <w:tblStyle w:val="TableGrid"/>
        <w:tblW w:w="0" w:type="auto"/>
        <w:tblLook w:val="04A0" w:firstRow="1" w:lastRow="0" w:firstColumn="1" w:lastColumn="0" w:noHBand="0" w:noVBand="1"/>
      </w:tblPr>
      <w:tblGrid>
        <w:gridCol w:w="2251"/>
        <w:gridCol w:w="1819"/>
        <w:gridCol w:w="2044"/>
        <w:gridCol w:w="2902"/>
      </w:tblGrid>
      <w:tr w:rsidR="007B177F" w:rsidRPr="007B177F" w14:paraId="5A9F2BBE" w14:textId="77777777" w:rsidTr="007B177F">
        <w:tc>
          <w:tcPr>
            <w:tcW w:w="0" w:type="auto"/>
            <w:hideMark/>
          </w:tcPr>
          <w:p w14:paraId="36898045" w14:textId="77777777" w:rsidR="007B177F" w:rsidRPr="007B177F" w:rsidRDefault="007B177F" w:rsidP="007F0580">
            <w:pPr>
              <w:spacing w:line="360" w:lineRule="auto"/>
              <w:jc w:val="both"/>
              <w:rPr>
                <w:rFonts w:ascii="Arial" w:eastAsia="Times New Roman" w:hAnsi="Arial" w:cs="Arial"/>
                <w:b/>
                <w:bCs/>
                <w:szCs w:val="24"/>
                <w:lang w:eastAsia="en-GB"/>
              </w:rPr>
            </w:pPr>
            <w:r w:rsidRPr="007B177F">
              <w:rPr>
                <w:rFonts w:ascii="Arial" w:eastAsia="Times New Roman" w:hAnsi="Arial" w:cs="Arial"/>
                <w:b/>
                <w:bCs/>
                <w:szCs w:val="24"/>
                <w:lang w:eastAsia="en-GB"/>
              </w:rPr>
              <w:t>Themes</w:t>
            </w:r>
          </w:p>
        </w:tc>
        <w:tc>
          <w:tcPr>
            <w:tcW w:w="0" w:type="auto"/>
            <w:hideMark/>
          </w:tcPr>
          <w:p w14:paraId="540AAA00" w14:textId="77777777" w:rsidR="007B177F" w:rsidRPr="007B177F" w:rsidRDefault="007B177F" w:rsidP="007F0580">
            <w:pPr>
              <w:spacing w:line="360" w:lineRule="auto"/>
              <w:jc w:val="both"/>
              <w:rPr>
                <w:rFonts w:ascii="Arial" w:eastAsia="Times New Roman" w:hAnsi="Arial" w:cs="Arial"/>
                <w:b/>
                <w:bCs/>
                <w:szCs w:val="24"/>
                <w:lang w:eastAsia="en-GB"/>
              </w:rPr>
            </w:pPr>
            <w:r w:rsidRPr="007B177F">
              <w:rPr>
                <w:rFonts w:ascii="Arial" w:eastAsia="Times New Roman" w:hAnsi="Arial" w:cs="Arial"/>
                <w:b/>
                <w:bCs/>
                <w:szCs w:val="24"/>
                <w:lang w:eastAsia="en-GB"/>
              </w:rPr>
              <w:t>Codes</w:t>
            </w:r>
          </w:p>
        </w:tc>
        <w:tc>
          <w:tcPr>
            <w:tcW w:w="0" w:type="auto"/>
            <w:hideMark/>
          </w:tcPr>
          <w:p w14:paraId="3828B5D7" w14:textId="77777777" w:rsidR="007B177F" w:rsidRPr="007B177F" w:rsidRDefault="007B177F" w:rsidP="007F0580">
            <w:pPr>
              <w:spacing w:line="360" w:lineRule="auto"/>
              <w:jc w:val="both"/>
              <w:rPr>
                <w:rFonts w:ascii="Arial" w:eastAsia="Times New Roman" w:hAnsi="Arial" w:cs="Arial"/>
                <w:b/>
                <w:bCs/>
                <w:szCs w:val="24"/>
                <w:lang w:eastAsia="en-GB"/>
              </w:rPr>
            </w:pPr>
            <w:r w:rsidRPr="007B177F">
              <w:rPr>
                <w:rFonts w:ascii="Arial" w:eastAsia="Times New Roman" w:hAnsi="Arial" w:cs="Arial"/>
                <w:b/>
                <w:bCs/>
                <w:szCs w:val="24"/>
                <w:lang w:eastAsia="en-GB"/>
              </w:rPr>
              <w:t>Sub-Codes</w:t>
            </w:r>
          </w:p>
        </w:tc>
        <w:tc>
          <w:tcPr>
            <w:tcW w:w="0" w:type="auto"/>
            <w:hideMark/>
          </w:tcPr>
          <w:p w14:paraId="0CD4CBE8" w14:textId="77777777" w:rsidR="007B177F" w:rsidRPr="007B177F" w:rsidRDefault="007B177F" w:rsidP="007F0580">
            <w:pPr>
              <w:spacing w:line="360" w:lineRule="auto"/>
              <w:jc w:val="both"/>
              <w:rPr>
                <w:rFonts w:ascii="Arial" w:eastAsia="Times New Roman" w:hAnsi="Arial" w:cs="Arial"/>
                <w:b/>
                <w:bCs/>
                <w:szCs w:val="24"/>
                <w:lang w:eastAsia="en-GB"/>
              </w:rPr>
            </w:pPr>
            <w:r w:rsidRPr="007B177F">
              <w:rPr>
                <w:rFonts w:ascii="Arial" w:eastAsia="Times New Roman" w:hAnsi="Arial" w:cs="Arial"/>
                <w:b/>
                <w:bCs/>
                <w:szCs w:val="24"/>
                <w:lang w:eastAsia="en-GB"/>
              </w:rPr>
              <w:t>Description</w:t>
            </w:r>
          </w:p>
        </w:tc>
      </w:tr>
      <w:tr w:rsidR="007B177F" w:rsidRPr="007B177F" w14:paraId="161BB35D" w14:textId="77777777" w:rsidTr="007B177F">
        <w:tc>
          <w:tcPr>
            <w:tcW w:w="0" w:type="auto"/>
            <w:hideMark/>
          </w:tcPr>
          <w:p w14:paraId="275DF529" w14:textId="77777777" w:rsidR="007B177F" w:rsidRPr="007B177F" w:rsidRDefault="007B177F" w:rsidP="007F0580">
            <w:pPr>
              <w:spacing w:line="360" w:lineRule="auto"/>
              <w:jc w:val="both"/>
              <w:rPr>
                <w:rFonts w:ascii="Arial" w:eastAsia="Times New Roman" w:hAnsi="Arial" w:cs="Arial"/>
                <w:szCs w:val="24"/>
                <w:lang w:eastAsia="en-GB"/>
              </w:rPr>
            </w:pPr>
            <w:r w:rsidRPr="007B177F">
              <w:rPr>
                <w:rFonts w:ascii="Arial" w:eastAsia="Times New Roman" w:hAnsi="Arial" w:cs="Arial"/>
                <w:b/>
                <w:bCs/>
                <w:szCs w:val="24"/>
                <w:lang w:eastAsia="en-GB"/>
              </w:rPr>
              <w:t>Theme 1: Digital interventions supporting self-management and empowerment</w:t>
            </w:r>
          </w:p>
        </w:tc>
        <w:tc>
          <w:tcPr>
            <w:tcW w:w="0" w:type="auto"/>
            <w:hideMark/>
          </w:tcPr>
          <w:p w14:paraId="5A92F744" w14:textId="77777777" w:rsidR="007B177F" w:rsidRPr="007B177F" w:rsidRDefault="007B177F" w:rsidP="007F0580">
            <w:pPr>
              <w:spacing w:line="360" w:lineRule="auto"/>
              <w:jc w:val="both"/>
              <w:rPr>
                <w:rFonts w:ascii="Arial" w:eastAsia="Times New Roman" w:hAnsi="Arial" w:cs="Arial"/>
                <w:szCs w:val="24"/>
                <w:lang w:eastAsia="en-GB"/>
              </w:rPr>
            </w:pPr>
            <w:r w:rsidRPr="007B177F">
              <w:rPr>
                <w:rFonts w:ascii="Arial" w:eastAsia="Times New Roman" w:hAnsi="Arial" w:cs="Arial"/>
                <w:szCs w:val="24"/>
                <w:lang w:eastAsia="en-GB"/>
              </w:rPr>
              <w:t>Patient engagement; behavioural support; self-management skills</w:t>
            </w:r>
          </w:p>
        </w:tc>
        <w:tc>
          <w:tcPr>
            <w:tcW w:w="0" w:type="auto"/>
            <w:hideMark/>
          </w:tcPr>
          <w:p w14:paraId="5324CF95" w14:textId="77777777" w:rsidR="007B177F" w:rsidRPr="007B177F" w:rsidRDefault="007B177F" w:rsidP="007F0580">
            <w:pPr>
              <w:spacing w:line="360" w:lineRule="auto"/>
              <w:jc w:val="both"/>
              <w:rPr>
                <w:rFonts w:ascii="Arial" w:eastAsia="Times New Roman" w:hAnsi="Arial" w:cs="Arial"/>
                <w:szCs w:val="24"/>
                <w:lang w:eastAsia="en-GB"/>
              </w:rPr>
            </w:pPr>
            <w:r w:rsidRPr="007B177F">
              <w:rPr>
                <w:rFonts w:ascii="Arial" w:eastAsia="Times New Roman" w:hAnsi="Arial" w:cs="Arial"/>
                <w:szCs w:val="24"/>
                <w:lang w:eastAsia="en-GB"/>
              </w:rPr>
              <w:t>Self-efficacy, diabetes education, medication adherence, lifestyle modification</w:t>
            </w:r>
          </w:p>
        </w:tc>
        <w:tc>
          <w:tcPr>
            <w:tcW w:w="0" w:type="auto"/>
            <w:hideMark/>
          </w:tcPr>
          <w:p w14:paraId="463C65D7" w14:textId="77777777" w:rsidR="007B177F" w:rsidRPr="007B177F" w:rsidRDefault="007B177F" w:rsidP="007F0580">
            <w:pPr>
              <w:spacing w:line="360" w:lineRule="auto"/>
              <w:jc w:val="both"/>
              <w:rPr>
                <w:rFonts w:ascii="Arial" w:eastAsia="Times New Roman" w:hAnsi="Arial" w:cs="Arial"/>
                <w:szCs w:val="24"/>
                <w:lang w:eastAsia="en-GB"/>
              </w:rPr>
            </w:pPr>
            <w:r w:rsidRPr="007B177F">
              <w:rPr>
                <w:rFonts w:ascii="Arial" w:eastAsia="Times New Roman" w:hAnsi="Arial" w:cs="Arial"/>
                <w:szCs w:val="24"/>
                <w:lang w:eastAsia="en-GB"/>
              </w:rPr>
              <w:t>Studies indicated that digital interventions improved patient confidence, knowledge and involvement in diabetes management. mHealth interventions were particularly associated with improved self-efficacy and self-</w:t>
            </w:r>
            <w:r w:rsidRPr="007B177F">
              <w:rPr>
                <w:rFonts w:ascii="Arial" w:eastAsia="Times New Roman" w:hAnsi="Arial" w:cs="Arial"/>
                <w:szCs w:val="24"/>
                <w:lang w:eastAsia="en-GB"/>
              </w:rPr>
              <w:lastRenderedPageBreak/>
              <w:t>management behaviours (Ahn et al., 2025; Kerr et al., 2024).</w:t>
            </w:r>
          </w:p>
        </w:tc>
      </w:tr>
      <w:tr w:rsidR="007B177F" w:rsidRPr="007B177F" w14:paraId="579ECA81" w14:textId="77777777" w:rsidTr="007B177F">
        <w:tc>
          <w:tcPr>
            <w:tcW w:w="0" w:type="auto"/>
            <w:hideMark/>
          </w:tcPr>
          <w:p w14:paraId="3FBCAA7C" w14:textId="77777777" w:rsidR="007B177F" w:rsidRPr="007B177F" w:rsidRDefault="007B177F" w:rsidP="007F0580">
            <w:pPr>
              <w:spacing w:line="360" w:lineRule="auto"/>
              <w:jc w:val="both"/>
              <w:rPr>
                <w:rFonts w:ascii="Arial" w:eastAsia="Times New Roman" w:hAnsi="Arial" w:cs="Arial"/>
                <w:szCs w:val="24"/>
                <w:lang w:eastAsia="en-GB"/>
              </w:rPr>
            </w:pPr>
            <w:r w:rsidRPr="007B177F">
              <w:rPr>
                <w:rFonts w:ascii="Arial" w:eastAsia="Times New Roman" w:hAnsi="Arial" w:cs="Arial"/>
                <w:b/>
                <w:bCs/>
                <w:szCs w:val="24"/>
                <w:lang w:eastAsia="en-GB"/>
              </w:rPr>
              <w:lastRenderedPageBreak/>
              <w:t>Theme 2: Digital interventions improving clinical outcomes</w:t>
            </w:r>
          </w:p>
        </w:tc>
        <w:tc>
          <w:tcPr>
            <w:tcW w:w="0" w:type="auto"/>
            <w:hideMark/>
          </w:tcPr>
          <w:p w14:paraId="43E53DA0" w14:textId="77777777" w:rsidR="007B177F" w:rsidRPr="007B177F" w:rsidRDefault="007B177F" w:rsidP="007F0580">
            <w:pPr>
              <w:spacing w:line="360" w:lineRule="auto"/>
              <w:jc w:val="both"/>
              <w:rPr>
                <w:rFonts w:ascii="Arial" w:eastAsia="Times New Roman" w:hAnsi="Arial" w:cs="Arial"/>
                <w:szCs w:val="24"/>
                <w:lang w:eastAsia="en-GB"/>
              </w:rPr>
            </w:pPr>
            <w:r w:rsidRPr="007B177F">
              <w:rPr>
                <w:rFonts w:ascii="Arial" w:eastAsia="Times New Roman" w:hAnsi="Arial" w:cs="Arial"/>
                <w:szCs w:val="24"/>
                <w:lang w:eastAsia="en-GB"/>
              </w:rPr>
              <w:t>Glycaemic control; healthcare outcomes; disease monitoring</w:t>
            </w:r>
          </w:p>
        </w:tc>
        <w:tc>
          <w:tcPr>
            <w:tcW w:w="0" w:type="auto"/>
            <w:hideMark/>
          </w:tcPr>
          <w:p w14:paraId="4C79F027" w14:textId="77777777" w:rsidR="007B177F" w:rsidRPr="007B177F" w:rsidRDefault="007B177F" w:rsidP="007F0580">
            <w:pPr>
              <w:spacing w:line="360" w:lineRule="auto"/>
              <w:jc w:val="both"/>
              <w:rPr>
                <w:rFonts w:ascii="Arial" w:eastAsia="Times New Roman" w:hAnsi="Arial" w:cs="Arial"/>
                <w:szCs w:val="24"/>
                <w:lang w:eastAsia="en-GB"/>
              </w:rPr>
            </w:pPr>
            <w:r w:rsidRPr="007B177F">
              <w:rPr>
                <w:rFonts w:ascii="Arial" w:eastAsia="Times New Roman" w:hAnsi="Arial" w:cs="Arial"/>
                <w:szCs w:val="24"/>
                <w:lang w:eastAsia="en-GB"/>
              </w:rPr>
              <w:t>HbA1c improvement, glucose monitoring, clinical effectiveness</w:t>
            </w:r>
          </w:p>
        </w:tc>
        <w:tc>
          <w:tcPr>
            <w:tcW w:w="0" w:type="auto"/>
            <w:hideMark/>
          </w:tcPr>
          <w:p w14:paraId="7CFED783" w14:textId="77777777" w:rsidR="007B177F" w:rsidRPr="007B177F" w:rsidRDefault="007B177F" w:rsidP="007F0580">
            <w:pPr>
              <w:spacing w:line="360" w:lineRule="auto"/>
              <w:jc w:val="both"/>
              <w:rPr>
                <w:rFonts w:ascii="Arial" w:eastAsia="Times New Roman" w:hAnsi="Arial" w:cs="Arial"/>
                <w:szCs w:val="24"/>
                <w:lang w:eastAsia="en-GB"/>
              </w:rPr>
            </w:pPr>
            <w:r w:rsidRPr="007B177F">
              <w:rPr>
                <w:rFonts w:ascii="Arial" w:eastAsia="Times New Roman" w:hAnsi="Arial" w:cs="Arial"/>
                <w:szCs w:val="24"/>
                <w:lang w:eastAsia="en-GB"/>
              </w:rPr>
              <w:t xml:space="preserve">Evidence demonstrated that digital interventions may contribute to improved diabetes-related outcomes. Baxter et al. (2025), Ross et al. (2022) and </w:t>
            </w:r>
            <w:proofErr w:type="spellStart"/>
            <w:r w:rsidRPr="007B177F">
              <w:rPr>
                <w:rFonts w:ascii="Arial" w:eastAsia="Times New Roman" w:hAnsi="Arial" w:cs="Arial"/>
                <w:szCs w:val="24"/>
                <w:lang w:eastAsia="en-GB"/>
              </w:rPr>
              <w:t>Moschonis</w:t>
            </w:r>
            <w:proofErr w:type="spellEnd"/>
            <w:r w:rsidRPr="007B177F">
              <w:rPr>
                <w:rFonts w:ascii="Arial" w:eastAsia="Times New Roman" w:hAnsi="Arial" w:cs="Arial"/>
                <w:szCs w:val="24"/>
                <w:lang w:eastAsia="en-GB"/>
              </w:rPr>
              <w:t xml:space="preserve"> et al. (2023) highlighted potential improvements in monitoring, engagement and diabetes management outcomes.</w:t>
            </w:r>
          </w:p>
        </w:tc>
      </w:tr>
      <w:tr w:rsidR="007B177F" w:rsidRPr="007B177F" w14:paraId="3CBDCBDA" w14:textId="77777777" w:rsidTr="007B177F">
        <w:tc>
          <w:tcPr>
            <w:tcW w:w="0" w:type="auto"/>
            <w:hideMark/>
          </w:tcPr>
          <w:p w14:paraId="01CB91E8" w14:textId="77777777" w:rsidR="007B177F" w:rsidRPr="007B177F" w:rsidRDefault="007B177F" w:rsidP="007F0580">
            <w:pPr>
              <w:spacing w:line="360" w:lineRule="auto"/>
              <w:jc w:val="both"/>
              <w:rPr>
                <w:rFonts w:ascii="Arial" w:eastAsia="Times New Roman" w:hAnsi="Arial" w:cs="Arial"/>
                <w:szCs w:val="24"/>
                <w:lang w:eastAsia="en-GB"/>
              </w:rPr>
            </w:pPr>
            <w:r w:rsidRPr="007B177F">
              <w:rPr>
                <w:rFonts w:ascii="Arial" w:eastAsia="Times New Roman" w:hAnsi="Arial" w:cs="Arial"/>
                <w:b/>
                <w:bCs/>
                <w:szCs w:val="24"/>
                <w:lang w:eastAsia="en-GB"/>
              </w:rPr>
              <w:t>Theme 3: Implementation challenges and digital inequalities</w:t>
            </w:r>
          </w:p>
        </w:tc>
        <w:tc>
          <w:tcPr>
            <w:tcW w:w="0" w:type="auto"/>
            <w:hideMark/>
          </w:tcPr>
          <w:p w14:paraId="79A918FD" w14:textId="77777777" w:rsidR="007B177F" w:rsidRPr="007B177F" w:rsidRDefault="007B177F" w:rsidP="007F0580">
            <w:pPr>
              <w:spacing w:line="360" w:lineRule="auto"/>
              <w:jc w:val="both"/>
              <w:rPr>
                <w:rFonts w:ascii="Arial" w:eastAsia="Times New Roman" w:hAnsi="Arial" w:cs="Arial"/>
                <w:szCs w:val="24"/>
                <w:lang w:eastAsia="en-GB"/>
              </w:rPr>
            </w:pPr>
            <w:r w:rsidRPr="007B177F">
              <w:rPr>
                <w:rFonts w:ascii="Arial" w:eastAsia="Times New Roman" w:hAnsi="Arial" w:cs="Arial"/>
                <w:szCs w:val="24"/>
                <w:lang w:eastAsia="en-GB"/>
              </w:rPr>
              <w:t>Accessibility; acceptability; technology barriers</w:t>
            </w:r>
          </w:p>
        </w:tc>
        <w:tc>
          <w:tcPr>
            <w:tcW w:w="0" w:type="auto"/>
            <w:hideMark/>
          </w:tcPr>
          <w:p w14:paraId="6730AC74" w14:textId="77777777" w:rsidR="007B177F" w:rsidRPr="007B177F" w:rsidRDefault="007B177F" w:rsidP="007F0580">
            <w:pPr>
              <w:spacing w:line="360" w:lineRule="auto"/>
              <w:jc w:val="both"/>
              <w:rPr>
                <w:rFonts w:ascii="Arial" w:eastAsia="Times New Roman" w:hAnsi="Arial" w:cs="Arial"/>
                <w:szCs w:val="24"/>
                <w:lang w:eastAsia="en-GB"/>
              </w:rPr>
            </w:pPr>
            <w:r w:rsidRPr="007B177F">
              <w:rPr>
                <w:rFonts w:ascii="Arial" w:eastAsia="Times New Roman" w:hAnsi="Arial" w:cs="Arial"/>
                <w:szCs w:val="24"/>
                <w:lang w:eastAsia="en-GB"/>
              </w:rPr>
              <w:t>Digital literacy, socioeconomic factors, usability, patient experience</w:t>
            </w:r>
          </w:p>
        </w:tc>
        <w:tc>
          <w:tcPr>
            <w:tcW w:w="0" w:type="auto"/>
            <w:hideMark/>
          </w:tcPr>
          <w:p w14:paraId="5154C95D" w14:textId="77777777" w:rsidR="007B177F" w:rsidRPr="007B177F" w:rsidRDefault="007B177F" w:rsidP="007F0580">
            <w:pPr>
              <w:spacing w:line="360" w:lineRule="auto"/>
              <w:jc w:val="both"/>
              <w:rPr>
                <w:rFonts w:ascii="Arial" w:eastAsia="Times New Roman" w:hAnsi="Arial" w:cs="Arial"/>
                <w:szCs w:val="24"/>
                <w:lang w:eastAsia="en-GB"/>
              </w:rPr>
            </w:pPr>
            <w:r w:rsidRPr="007B177F">
              <w:rPr>
                <w:rFonts w:ascii="Arial" w:eastAsia="Times New Roman" w:hAnsi="Arial" w:cs="Arial"/>
                <w:szCs w:val="24"/>
                <w:lang w:eastAsia="en-GB"/>
              </w:rPr>
              <w:t>Studies identified barriers affecting successful implementation, including limited digital skills, unequal technology access and differences in user acceptance (Mahmud et al., 2025; Saraguro Betancourt et al., 2026).</w:t>
            </w:r>
          </w:p>
        </w:tc>
      </w:tr>
    </w:tbl>
    <w:p w14:paraId="0B299BAA" w14:textId="77777777" w:rsidR="00B87E75" w:rsidRPr="007F0580" w:rsidRDefault="00B87E75" w:rsidP="007F0580">
      <w:pPr>
        <w:tabs>
          <w:tab w:val="left" w:pos="6540"/>
        </w:tabs>
        <w:spacing w:line="360" w:lineRule="auto"/>
        <w:jc w:val="both"/>
        <w:rPr>
          <w:rFonts w:ascii="Arial" w:hAnsi="Arial" w:cs="Arial"/>
          <w:sz w:val="22"/>
        </w:rPr>
      </w:pPr>
    </w:p>
    <w:p w14:paraId="77A53E63" w14:textId="1EF63604" w:rsidR="007D705C" w:rsidRPr="007F0580" w:rsidRDefault="007D705C" w:rsidP="007F0580">
      <w:pPr>
        <w:pStyle w:val="Heading2"/>
        <w:rPr>
          <w:rFonts w:cs="Arial"/>
        </w:rPr>
      </w:pPr>
      <w:bookmarkStart w:id="23" w:name="_Toc237277469"/>
      <w:r w:rsidRPr="007F0580">
        <w:rPr>
          <w:rFonts w:cs="Arial"/>
        </w:rPr>
        <w:t>4.3 Theme 1: Digital Interventions Supporting Self-management and Empowerment</w:t>
      </w:r>
      <w:bookmarkEnd w:id="23"/>
    </w:p>
    <w:p w14:paraId="32750560" w14:textId="39A43864" w:rsidR="007D705C" w:rsidRPr="007F0580" w:rsidRDefault="007D705C" w:rsidP="007F0580">
      <w:pPr>
        <w:spacing w:line="360" w:lineRule="auto"/>
        <w:jc w:val="both"/>
        <w:rPr>
          <w:rFonts w:ascii="Arial" w:hAnsi="Arial" w:cs="Arial"/>
        </w:rPr>
      </w:pPr>
      <w:r w:rsidRPr="007F0580">
        <w:rPr>
          <w:rFonts w:ascii="Arial" w:hAnsi="Arial" w:cs="Arial"/>
        </w:rPr>
        <w:t xml:space="preserve">The first theme identified was the contribution of digital health interventions towards improving self-management and patient empowerment. The authors of Kerr et al. (2024) have shown that digital interventions can be used to educate people with Type 2 diabetes, use tools to monitor progress and provide feedback to the individual. Similarly, Ahn et al. (2025) found that the mHealth interventions improved patients' </w:t>
      </w:r>
      <w:r w:rsidRPr="007F0580">
        <w:rPr>
          <w:rFonts w:ascii="Arial" w:hAnsi="Arial" w:cs="Arial"/>
        </w:rPr>
        <w:lastRenderedPageBreak/>
        <w:t>self-efficacy, suggesting that digital platforms can boost patients' self-confidence in self-care.</w:t>
      </w:r>
    </w:p>
    <w:p w14:paraId="45D49A57" w14:textId="4E5BFA75" w:rsidR="007D705C" w:rsidRPr="007F0580" w:rsidRDefault="007D705C" w:rsidP="007F0580">
      <w:pPr>
        <w:spacing w:line="360" w:lineRule="auto"/>
        <w:jc w:val="both"/>
        <w:rPr>
          <w:rFonts w:ascii="Arial" w:hAnsi="Arial" w:cs="Arial"/>
        </w:rPr>
      </w:pPr>
      <w:r w:rsidRPr="007F0580">
        <w:rPr>
          <w:rFonts w:ascii="Arial" w:hAnsi="Arial" w:cs="Arial"/>
        </w:rPr>
        <w:t>Other research emphasized the significance of behaviour support in line with digital interventions. Behaviour change techniques (BCTs) have proven effective for creating effective digital solutions (</w:t>
      </w:r>
      <w:proofErr w:type="spellStart"/>
      <w:r w:rsidRPr="007F0580">
        <w:rPr>
          <w:rFonts w:ascii="Arial" w:hAnsi="Arial" w:cs="Arial"/>
        </w:rPr>
        <w:t>Baradez</w:t>
      </w:r>
      <w:proofErr w:type="spellEnd"/>
      <w:r w:rsidRPr="007F0580">
        <w:rPr>
          <w:rFonts w:ascii="Arial" w:hAnsi="Arial" w:cs="Arial"/>
        </w:rPr>
        <w:t xml:space="preserve"> et al., 2022) and diabetes self-management education (DSE) has been effective in enhancing patients' knowledge and skills (Ernawati et al., 2021). Sustained engagement and individual patient characteristics, however, affected the effectiveness of the digital interventions.</w:t>
      </w:r>
    </w:p>
    <w:p w14:paraId="65856C73" w14:textId="654A8A37" w:rsidR="007D705C" w:rsidRPr="007F0580" w:rsidRDefault="007D705C" w:rsidP="007F0580">
      <w:pPr>
        <w:pStyle w:val="Heading2"/>
        <w:rPr>
          <w:rFonts w:cs="Arial"/>
          <w:sz w:val="22"/>
        </w:rPr>
      </w:pPr>
      <w:bookmarkStart w:id="24" w:name="_Toc237277470"/>
      <w:r w:rsidRPr="007F0580">
        <w:rPr>
          <w:rFonts w:cs="Arial"/>
        </w:rPr>
        <w:t>4.4 Theme 2: Digital Interventions and Clinical Outcomes</w:t>
      </w:r>
      <w:bookmarkEnd w:id="24"/>
    </w:p>
    <w:p w14:paraId="67ED6882" w14:textId="7E7EE789" w:rsidR="007D705C" w:rsidRPr="007F0580" w:rsidRDefault="007D705C" w:rsidP="007F0580">
      <w:pPr>
        <w:tabs>
          <w:tab w:val="left" w:pos="6540"/>
        </w:tabs>
        <w:spacing w:line="360" w:lineRule="auto"/>
        <w:jc w:val="both"/>
        <w:rPr>
          <w:rFonts w:ascii="Arial" w:hAnsi="Arial" w:cs="Arial"/>
          <w:sz w:val="22"/>
        </w:rPr>
      </w:pPr>
      <w:r w:rsidRPr="007F0580">
        <w:rPr>
          <w:rFonts w:ascii="Arial" w:hAnsi="Arial" w:cs="Arial"/>
          <w:sz w:val="22"/>
        </w:rPr>
        <w:t>The second theme was to study the effect of digital interventions on clinical outcomes. Baxter et al. (2025) summarized evidence from UK for a diabetes self-management platform, which uses digital tools in Somerset, to show the potential added value of digital approaches in primary care. Ross et al. (2022) also have discussed the NHS Digital Diabetes Prevention Programme, indicating a need for a digital healthcare system that will promote diabetes prevention and population management.</w:t>
      </w:r>
    </w:p>
    <w:p w14:paraId="47995E6E" w14:textId="19CF25C3" w:rsidR="007D705C" w:rsidRPr="007F0580" w:rsidRDefault="007D705C" w:rsidP="007F0580">
      <w:pPr>
        <w:tabs>
          <w:tab w:val="left" w:pos="6540"/>
        </w:tabs>
        <w:spacing w:line="360" w:lineRule="auto"/>
        <w:jc w:val="both"/>
        <w:rPr>
          <w:rFonts w:ascii="Arial" w:hAnsi="Arial" w:cs="Arial"/>
          <w:sz w:val="22"/>
        </w:rPr>
      </w:pPr>
      <w:r w:rsidRPr="007F0580">
        <w:rPr>
          <w:rFonts w:ascii="Arial" w:hAnsi="Arial" w:cs="Arial"/>
          <w:sz w:val="22"/>
        </w:rPr>
        <w:t xml:space="preserve">In addition, findings from systematic reviews about the effectiveness of digital interventions were found. </w:t>
      </w:r>
      <w:proofErr w:type="spellStart"/>
      <w:r w:rsidRPr="007F0580">
        <w:rPr>
          <w:rFonts w:ascii="Arial" w:hAnsi="Arial" w:cs="Arial"/>
          <w:sz w:val="22"/>
        </w:rPr>
        <w:t>Moschonis</w:t>
      </w:r>
      <w:proofErr w:type="spellEnd"/>
      <w:r w:rsidRPr="007F0580">
        <w:rPr>
          <w:rFonts w:ascii="Arial" w:hAnsi="Arial" w:cs="Arial"/>
          <w:sz w:val="22"/>
        </w:rPr>
        <w:t xml:space="preserve"> et al. (2023) studied the effectiveness, reach, uptake and feasibility of digital interventions and Stevens et al. (2022) found improvements in diabetes management outcomes using digital health technologies. However, the different types of intervention, duration of intervention, and the different types of outcome measurements limited comparisons between studies.</w:t>
      </w:r>
    </w:p>
    <w:p w14:paraId="37603ED6" w14:textId="252B0DCD" w:rsidR="007D705C" w:rsidRPr="007F0580" w:rsidRDefault="007D705C" w:rsidP="007F0580">
      <w:pPr>
        <w:pStyle w:val="Heading2"/>
        <w:rPr>
          <w:rFonts w:cs="Arial"/>
        </w:rPr>
      </w:pPr>
      <w:bookmarkStart w:id="25" w:name="_Toc237277471"/>
      <w:r w:rsidRPr="007F0580">
        <w:rPr>
          <w:rFonts w:cs="Arial"/>
        </w:rPr>
        <w:t>4.5 Theme 3: Implementation Challenges and Digital Inequalities</w:t>
      </w:r>
      <w:bookmarkEnd w:id="25"/>
    </w:p>
    <w:p w14:paraId="2F819E32" w14:textId="69779AB1" w:rsidR="007D705C" w:rsidRPr="007F0580" w:rsidRDefault="007D705C" w:rsidP="007F0580">
      <w:pPr>
        <w:spacing w:line="360" w:lineRule="auto"/>
        <w:jc w:val="both"/>
        <w:rPr>
          <w:rFonts w:ascii="Arial" w:hAnsi="Arial" w:cs="Arial"/>
        </w:rPr>
      </w:pPr>
      <w:r w:rsidRPr="007F0580">
        <w:rPr>
          <w:rFonts w:ascii="Arial" w:hAnsi="Arial" w:cs="Arial"/>
        </w:rPr>
        <w:t>The last theme was on barriers to the implementation of digital health. Accessibility, usability and integration with healthcare services are important for the success of digital interventions targeting chronic diseases, according to Mahmud et al., 2025. When it comes to implementing digital technologies, Saraguro Betancourt et al. (2026) went so far as to note the significance of patient experiences and perceptions.</w:t>
      </w:r>
    </w:p>
    <w:p w14:paraId="543FDCD0" w14:textId="7598295C" w:rsidR="007D705C" w:rsidRPr="007F0580" w:rsidRDefault="007D705C" w:rsidP="007F0580">
      <w:pPr>
        <w:spacing w:line="360" w:lineRule="auto"/>
        <w:jc w:val="both"/>
        <w:rPr>
          <w:rFonts w:ascii="Arial" w:hAnsi="Arial" w:cs="Arial"/>
        </w:rPr>
      </w:pPr>
      <w:proofErr w:type="spellStart"/>
      <w:r w:rsidRPr="007F0580">
        <w:rPr>
          <w:rFonts w:ascii="Arial" w:hAnsi="Arial" w:cs="Arial"/>
        </w:rPr>
        <w:t>Thanthrige</w:t>
      </w:r>
      <w:proofErr w:type="spellEnd"/>
      <w:r w:rsidRPr="007F0580">
        <w:rPr>
          <w:rFonts w:ascii="Arial" w:hAnsi="Arial" w:cs="Arial"/>
        </w:rPr>
        <w:t xml:space="preserve"> and </w:t>
      </w:r>
      <w:proofErr w:type="spellStart"/>
      <w:r w:rsidRPr="007F0580">
        <w:rPr>
          <w:rFonts w:ascii="Arial" w:hAnsi="Arial" w:cs="Arial"/>
        </w:rPr>
        <w:t>Wickramasinghe</w:t>
      </w:r>
      <w:proofErr w:type="spellEnd"/>
      <w:r w:rsidRPr="007F0580">
        <w:rPr>
          <w:rFonts w:ascii="Arial" w:hAnsi="Arial" w:cs="Arial"/>
        </w:rPr>
        <w:t xml:space="preserve"> (2025) identified that the characteristics of technology and patient literacy, such as digital literacy skills and the characteristics of the patients, can impact engagement with digital health solutions. Implementing digital interventions thus offers opportunities to enhance diabetes care but implementation strategies should take into account inequalities to prevent vulnerable populations from getting excluded.</w:t>
      </w:r>
    </w:p>
    <w:p w14:paraId="41C7A00D" w14:textId="310706AF" w:rsidR="007D705C" w:rsidRPr="007F0580" w:rsidRDefault="007D705C" w:rsidP="007F0580">
      <w:pPr>
        <w:spacing w:line="360" w:lineRule="auto"/>
        <w:jc w:val="both"/>
        <w:rPr>
          <w:rFonts w:ascii="Arial" w:hAnsi="Arial" w:cs="Arial"/>
        </w:rPr>
      </w:pPr>
      <w:r w:rsidRPr="007F0580">
        <w:rPr>
          <w:rFonts w:ascii="Arial" w:hAnsi="Arial" w:cs="Arial"/>
        </w:rPr>
        <w:lastRenderedPageBreak/>
        <w:t>In general, the results suggest digital health interventions can potentially improve the management of Type 2 diabetes, but only if patients are engaged in the intervention, the quality of the intervention, and availability of digital healthcare resources is appropriate.</w:t>
      </w:r>
    </w:p>
    <w:p w14:paraId="5B1FF8E7" w14:textId="77777777" w:rsidR="007D705C" w:rsidRPr="007F0580" w:rsidRDefault="007D705C" w:rsidP="007F0580">
      <w:pPr>
        <w:spacing w:line="360" w:lineRule="auto"/>
        <w:jc w:val="both"/>
        <w:rPr>
          <w:rFonts w:ascii="Arial" w:eastAsiaTheme="majorEastAsia" w:hAnsi="Arial" w:cs="Arial"/>
          <w:b/>
          <w:sz w:val="32"/>
        </w:rPr>
      </w:pPr>
      <w:r w:rsidRPr="007F0580">
        <w:rPr>
          <w:rFonts w:ascii="Arial" w:hAnsi="Arial" w:cs="Arial"/>
        </w:rPr>
        <w:br w:type="page"/>
      </w:r>
    </w:p>
    <w:p w14:paraId="5C43254D" w14:textId="4AD44FF3" w:rsidR="00B87E75" w:rsidRPr="007F0580" w:rsidRDefault="00CF5951" w:rsidP="006A4C76">
      <w:pPr>
        <w:pStyle w:val="Heading1"/>
      </w:pPr>
      <w:bookmarkStart w:id="26" w:name="_Toc237277472"/>
      <w:r w:rsidRPr="007F0580">
        <w:lastRenderedPageBreak/>
        <w:t xml:space="preserve">5: </w:t>
      </w:r>
      <w:r w:rsidR="00B87E75" w:rsidRPr="007F0580">
        <w:t>Discussion</w:t>
      </w:r>
      <w:bookmarkEnd w:id="26"/>
    </w:p>
    <w:p w14:paraId="02E1EFE6" w14:textId="78C06709" w:rsidR="007D705C" w:rsidRPr="007F0580" w:rsidRDefault="007D705C" w:rsidP="007F0580">
      <w:pPr>
        <w:pStyle w:val="Heading2"/>
        <w:rPr>
          <w:rFonts w:cs="Arial"/>
        </w:rPr>
      </w:pPr>
      <w:bookmarkStart w:id="27" w:name="_Toc237277473"/>
      <w:r w:rsidRPr="007F0580">
        <w:rPr>
          <w:rFonts w:cs="Arial"/>
        </w:rPr>
        <w:t>5.1 Summary and Interpretation of Main Findings</w:t>
      </w:r>
      <w:bookmarkEnd w:id="27"/>
    </w:p>
    <w:p w14:paraId="58645DED" w14:textId="75DD05C2" w:rsidR="007D705C" w:rsidRPr="007F0580" w:rsidRDefault="007D705C" w:rsidP="007F0580">
      <w:pPr>
        <w:spacing w:line="360" w:lineRule="auto"/>
        <w:jc w:val="both"/>
        <w:rPr>
          <w:rFonts w:ascii="Arial" w:hAnsi="Arial" w:cs="Arial"/>
        </w:rPr>
      </w:pPr>
      <w:r w:rsidRPr="007F0580">
        <w:rPr>
          <w:rFonts w:ascii="Arial" w:hAnsi="Arial" w:cs="Arial"/>
        </w:rPr>
        <w:t>The authors carried out a scoping review to map the current evidence for digital health interventions to facilitate self-management of Type 2 diabetes (T2D) and improve clinical outcomes in primary care for adults with T2D. The thematic analysis revealed three themes: (1) digital interventions for self-management and patient empowerment, (2) effect of digital diabetes technologies on clinical outcomes, and (3) the implementation issues of digital diabetes technologies including digital inequalities and access barriers.</w:t>
      </w:r>
    </w:p>
    <w:p w14:paraId="0C9C1023" w14:textId="66B4DDB6" w:rsidR="007D705C" w:rsidRPr="007F0580" w:rsidRDefault="007D705C" w:rsidP="007F0580">
      <w:pPr>
        <w:spacing w:line="360" w:lineRule="auto"/>
        <w:jc w:val="both"/>
        <w:rPr>
          <w:rFonts w:ascii="Arial" w:hAnsi="Arial" w:cs="Arial"/>
        </w:rPr>
      </w:pPr>
      <w:r w:rsidRPr="007F0580">
        <w:rPr>
          <w:rFonts w:ascii="Arial" w:hAnsi="Arial" w:cs="Arial"/>
        </w:rPr>
        <w:t>Overall, the findings indicate digital health interventions hold great promise in supporting diabetes management in areas like patient engagement, self-efficacy, self-monitoring, and access to health care support. This is consistent with Kerr et al. (2024) who concluded that digital technology interventions can support positive self-management outcomes via glucose monitoring, education, feedback, and personalised support. Similarly, Ahn et al. (2025) found that mobile health interventions impact the self-efficacy of individuals with Type 2 Diabetes (T2D), suggesting that digital interventions can improve patients' self-efficacy in managing T2D.</w:t>
      </w:r>
    </w:p>
    <w:p w14:paraId="2B2DC8D5" w14:textId="0A61D855" w:rsidR="007D705C" w:rsidRPr="007F0580" w:rsidRDefault="007D705C" w:rsidP="007F0580">
      <w:pPr>
        <w:spacing w:line="360" w:lineRule="auto"/>
        <w:jc w:val="both"/>
        <w:rPr>
          <w:rFonts w:ascii="Arial" w:hAnsi="Arial" w:cs="Arial"/>
        </w:rPr>
      </w:pPr>
      <w:r w:rsidRPr="007F0580">
        <w:rPr>
          <w:rFonts w:ascii="Arial" w:hAnsi="Arial" w:cs="Arial"/>
        </w:rPr>
        <w:t>The results also demonstrate the potential for better clinical results. In the UK, the evidence of the role of a digitally enabled diabetes self-management platform in primary care was presented by Baxter et al. (2025) and effectiveness and uptake of the NHS Digital Diabetes Prevention Programme was highlighted by Ross et al. (2022). The results indicate that digital interventions may be useful as an add-on to their existing health care interventions to enable them to monitor and intervene earlier.</w:t>
      </w:r>
    </w:p>
    <w:p w14:paraId="1AC06109" w14:textId="6D79D493" w:rsidR="007D705C" w:rsidRPr="007F0580" w:rsidRDefault="007D705C" w:rsidP="007F0580">
      <w:pPr>
        <w:spacing w:line="360" w:lineRule="auto"/>
        <w:jc w:val="both"/>
        <w:rPr>
          <w:rFonts w:ascii="Arial" w:hAnsi="Arial" w:cs="Arial"/>
        </w:rPr>
      </w:pPr>
      <w:r w:rsidRPr="007F0580">
        <w:rPr>
          <w:rFonts w:ascii="Arial" w:hAnsi="Arial" w:cs="Arial"/>
        </w:rPr>
        <w:t>However, a little bit of evidence that it doesn't always work in digital interventions. The outcome of the results is based on the design of the intervention, patient factors, and integration and accessibility to healthcare. Digital health technologies offer important opportunities for improving diabetes care, but implementation requires attention to the digital literacy, socioeconomic inequalities and patient preferences.</w:t>
      </w:r>
    </w:p>
    <w:p w14:paraId="346F14AD" w14:textId="2F284C03" w:rsidR="007D705C" w:rsidRPr="007F0580" w:rsidRDefault="007D705C" w:rsidP="007F0580">
      <w:pPr>
        <w:pStyle w:val="Heading2"/>
        <w:rPr>
          <w:rFonts w:cs="Arial"/>
        </w:rPr>
      </w:pPr>
      <w:bookmarkStart w:id="28" w:name="_Toc237277474"/>
      <w:r w:rsidRPr="007F0580">
        <w:rPr>
          <w:rFonts w:cs="Arial"/>
        </w:rPr>
        <w:lastRenderedPageBreak/>
        <w:t>5.2 Discussion of Findings in Relation to Existing Literature</w:t>
      </w:r>
      <w:bookmarkEnd w:id="28"/>
    </w:p>
    <w:p w14:paraId="280A7067" w14:textId="597BBB23" w:rsidR="007D705C" w:rsidRPr="007F0580" w:rsidRDefault="007D705C" w:rsidP="007F0580">
      <w:pPr>
        <w:spacing w:line="360" w:lineRule="auto"/>
        <w:jc w:val="both"/>
        <w:rPr>
          <w:rFonts w:ascii="Arial" w:hAnsi="Arial" w:cs="Arial"/>
        </w:rPr>
      </w:pPr>
      <w:r w:rsidRPr="007F0580">
        <w:rPr>
          <w:rFonts w:ascii="Arial" w:hAnsi="Arial" w:cs="Arial"/>
        </w:rPr>
        <w:t xml:space="preserve">The initial theme highlighted the role of digital interventions in the support of self-management and behavioural change. The findings were in line with the ones from </w:t>
      </w:r>
      <w:proofErr w:type="spellStart"/>
      <w:r w:rsidRPr="007F0580">
        <w:rPr>
          <w:rFonts w:ascii="Arial" w:hAnsi="Arial" w:cs="Arial"/>
        </w:rPr>
        <w:t>Baradez</w:t>
      </w:r>
      <w:proofErr w:type="spellEnd"/>
      <w:r w:rsidRPr="007F0580">
        <w:rPr>
          <w:rFonts w:ascii="Arial" w:hAnsi="Arial" w:cs="Arial"/>
        </w:rPr>
        <w:t xml:space="preserve"> et al. (2022) which found that digital solutions incorporating behavioural change techniques can facilitate diabetes management and lifestyle modification behaviours. Likewise, Ernawati et al. (2021) emphasized that the education of patient self-management is an important step to increase patient knowledge and skills. The results of all the above indicate that there is a need for an education and a behavioural change intervention to improve the use of technology.</w:t>
      </w:r>
    </w:p>
    <w:p w14:paraId="5A437F99" w14:textId="4E98DDA4" w:rsidR="007D705C" w:rsidRPr="007F0580" w:rsidRDefault="007D705C" w:rsidP="007F0580">
      <w:pPr>
        <w:spacing w:line="360" w:lineRule="auto"/>
        <w:jc w:val="both"/>
        <w:rPr>
          <w:rFonts w:ascii="Arial" w:hAnsi="Arial" w:cs="Arial"/>
        </w:rPr>
      </w:pPr>
      <w:r w:rsidRPr="007F0580">
        <w:rPr>
          <w:rFonts w:ascii="Arial" w:hAnsi="Arial" w:cs="Arial"/>
        </w:rPr>
        <w:t>An important factor that was identified as being important to successful diabetes management was self-efficacy. Ahn et al. (2025) showed that the self-efficacy was increased by the application of mHealth interventions and Azar et al. (2024) showed that self-efficacy and social support were significant factors in medication adherence. This suggests the need for digital interventions to enhance outcomes to boost patient confidence and further community and healthcare support to create lasting behavioural change.</w:t>
      </w:r>
    </w:p>
    <w:p w14:paraId="3DA6E90B" w14:textId="22A27CC2" w:rsidR="007D705C" w:rsidRPr="007F0580" w:rsidRDefault="007D705C" w:rsidP="007F0580">
      <w:pPr>
        <w:spacing w:line="360" w:lineRule="auto"/>
        <w:jc w:val="both"/>
        <w:rPr>
          <w:rFonts w:ascii="Arial" w:hAnsi="Arial" w:cs="Arial"/>
        </w:rPr>
      </w:pPr>
      <w:r w:rsidRPr="007F0580">
        <w:rPr>
          <w:rFonts w:ascii="Arial" w:hAnsi="Arial" w:cs="Arial"/>
        </w:rPr>
        <w:t xml:space="preserve">The second theme was about clinical outcomes and the effectiveness of health systems. The results are in line with earlier results from </w:t>
      </w:r>
      <w:proofErr w:type="spellStart"/>
      <w:r w:rsidRPr="007F0580">
        <w:rPr>
          <w:rFonts w:ascii="Arial" w:hAnsi="Arial" w:cs="Arial"/>
        </w:rPr>
        <w:t>Moschonis</w:t>
      </w:r>
      <w:proofErr w:type="spellEnd"/>
      <w:r w:rsidRPr="007F0580">
        <w:rPr>
          <w:rFonts w:ascii="Arial" w:hAnsi="Arial" w:cs="Arial"/>
        </w:rPr>
        <w:t xml:space="preserve"> et al. (2023) who investigated the effectiveness, reach, uptake and feasibility of digital health interventions for adults with Type 2 diabetes. The findings provide evidence that digital interventions have positive impacts, however, this will depend on the type or amount of engagement by patients, and the properties of the interventions. Likewise, although digital health technologies were identified as having potential benefits for diabetes care by Stevens et al. (2022), benefits of the interventions could not be directly compared due to differences in study design and outcomes measures.</w:t>
      </w:r>
    </w:p>
    <w:p w14:paraId="0C82D844" w14:textId="63ED5353" w:rsidR="007D705C" w:rsidRPr="007F0580" w:rsidRDefault="007D705C" w:rsidP="007F0580">
      <w:pPr>
        <w:spacing w:line="360" w:lineRule="auto"/>
        <w:jc w:val="both"/>
        <w:rPr>
          <w:rFonts w:ascii="Arial" w:hAnsi="Arial" w:cs="Arial"/>
        </w:rPr>
      </w:pPr>
      <w:r w:rsidRPr="007F0580">
        <w:rPr>
          <w:rFonts w:ascii="Arial" w:hAnsi="Arial" w:cs="Arial"/>
        </w:rPr>
        <w:t>The findings are also consistent with those of Morris et al. (2022) who investigated the impact of digital interventions on health and social care use and costs. The results indicate that digital solutions can play a part in improving healthcare delivery efficiency; however, the economic benefits will depend on their ability to be successfully implemented and patients' continued engagement.</w:t>
      </w:r>
    </w:p>
    <w:p w14:paraId="6E029046" w14:textId="2343D4F6" w:rsidR="007D705C" w:rsidRPr="007F0580" w:rsidRDefault="007D705C" w:rsidP="007F0580">
      <w:pPr>
        <w:spacing w:line="360" w:lineRule="auto"/>
        <w:jc w:val="both"/>
        <w:rPr>
          <w:rFonts w:ascii="Arial" w:hAnsi="Arial" w:cs="Arial"/>
        </w:rPr>
      </w:pPr>
      <w:r w:rsidRPr="007F0580">
        <w:rPr>
          <w:rFonts w:ascii="Arial" w:hAnsi="Arial" w:cs="Arial"/>
        </w:rPr>
        <w:t xml:space="preserve">The third theme was about barriers to implementation and digital inequalities. Among the key features mentioned by Mahmud et al. (2025) for the successful implementation </w:t>
      </w:r>
      <w:r w:rsidRPr="007F0580">
        <w:rPr>
          <w:rFonts w:ascii="Arial" w:hAnsi="Arial" w:cs="Arial"/>
        </w:rPr>
        <w:lastRenderedPageBreak/>
        <w:t xml:space="preserve">of digital interventions in the field of chronic disease management is their usability, accessibility, and integration into the healthcare system. Similarly, </w:t>
      </w:r>
      <w:proofErr w:type="spellStart"/>
      <w:r w:rsidRPr="007F0580">
        <w:rPr>
          <w:rFonts w:ascii="Arial" w:hAnsi="Arial" w:cs="Arial"/>
        </w:rPr>
        <w:t>Thanthrige</w:t>
      </w:r>
      <w:proofErr w:type="spellEnd"/>
      <w:r w:rsidRPr="007F0580">
        <w:rPr>
          <w:rFonts w:ascii="Arial" w:hAnsi="Arial" w:cs="Arial"/>
        </w:rPr>
        <w:t xml:space="preserve"> and </w:t>
      </w:r>
      <w:proofErr w:type="spellStart"/>
      <w:r w:rsidRPr="007F0580">
        <w:rPr>
          <w:rFonts w:ascii="Arial" w:hAnsi="Arial" w:cs="Arial"/>
        </w:rPr>
        <w:t>Wickramasinghe</w:t>
      </w:r>
      <w:proofErr w:type="spellEnd"/>
      <w:r w:rsidRPr="007F0580">
        <w:rPr>
          <w:rFonts w:ascii="Arial" w:hAnsi="Arial" w:cs="Arial"/>
        </w:rPr>
        <w:t xml:space="preserve"> (2025) also pointed to the barriers of digital literacy and access to technology and problems in maintaining student engagement. In their paper "The significance of patients' experiences and perceptions in the implementation of digital health care technologies" (2026), Saraguro Betancourt et al. underscored the need to comprehend patients' experiences and perceptions when using digital health care technologies.</w:t>
      </w:r>
    </w:p>
    <w:p w14:paraId="11C2C919" w14:textId="7365CBAE" w:rsidR="007D705C" w:rsidRPr="007F0580" w:rsidRDefault="007D705C" w:rsidP="007F0580">
      <w:pPr>
        <w:spacing w:line="360" w:lineRule="auto"/>
        <w:jc w:val="both"/>
        <w:rPr>
          <w:rFonts w:ascii="Arial" w:hAnsi="Arial" w:cs="Arial"/>
        </w:rPr>
      </w:pPr>
      <w:r w:rsidRPr="007F0580">
        <w:rPr>
          <w:rFonts w:ascii="Arial" w:hAnsi="Arial" w:cs="Arial"/>
        </w:rPr>
        <w:t>Digital transformation can, however, offer several opportunities, but health care providers should make sure that services don't neglect people who might not have technological skills, or limited access to digital tools.</w:t>
      </w:r>
    </w:p>
    <w:p w14:paraId="1004E784" w14:textId="44C67EA5" w:rsidR="007D705C" w:rsidRPr="007F0580" w:rsidRDefault="007D705C" w:rsidP="007F0580">
      <w:pPr>
        <w:pStyle w:val="Heading2"/>
        <w:rPr>
          <w:rFonts w:cs="Arial"/>
        </w:rPr>
      </w:pPr>
      <w:bookmarkStart w:id="29" w:name="_Toc237277475"/>
      <w:r w:rsidRPr="007F0580">
        <w:rPr>
          <w:rFonts w:cs="Arial"/>
        </w:rPr>
        <w:t>5.3 Importance of Findings for Health and Social Care Practice</w:t>
      </w:r>
      <w:bookmarkEnd w:id="29"/>
    </w:p>
    <w:p w14:paraId="0578815E" w14:textId="6FD516B1" w:rsidR="007D705C" w:rsidRPr="007F0580" w:rsidRDefault="007D705C" w:rsidP="007F0580">
      <w:pPr>
        <w:spacing w:line="360" w:lineRule="auto"/>
        <w:jc w:val="both"/>
        <w:rPr>
          <w:rFonts w:ascii="Arial" w:hAnsi="Arial" w:cs="Arial"/>
        </w:rPr>
      </w:pPr>
      <w:r w:rsidRPr="007F0580">
        <w:rPr>
          <w:rFonts w:ascii="Arial" w:hAnsi="Arial" w:cs="Arial"/>
        </w:rPr>
        <w:t>The implications of this study for practice in health and social care in the UK are discussed. Digital interventions can help primary care practitioners with patient care monitoring, provide increased access to diabetes care support, and provide a more personalised approach to diabetes care. Baxter et al. (2025) demonstrated the potential for introducing digital diabetes platforms in primary care in the UK and highlighted how these might benefit diabetes outcomes.</w:t>
      </w:r>
    </w:p>
    <w:p w14:paraId="7A0DF485" w14:textId="7B07A86B" w:rsidR="007D705C" w:rsidRPr="007F0580" w:rsidRDefault="007D705C" w:rsidP="007F0580">
      <w:pPr>
        <w:spacing w:line="360" w:lineRule="auto"/>
        <w:jc w:val="both"/>
        <w:rPr>
          <w:rFonts w:ascii="Arial" w:hAnsi="Arial" w:cs="Arial"/>
        </w:rPr>
      </w:pPr>
      <w:r w:rsidRPr="007F0580">
        <w:rPr>
          <w:rFonts w:ascii="Arial" w:hAnsi="Arial" w:cs="Arial"/>
        </w:rPr>
        <w:t>Furthermore, Hawkes et al., (2025) pointed out the importance of acceptability and implementation for digital diabetes platforms. The readiness of patients, therefore, is a factor that healthcare professionals should take into account before recommending digital interventions, as well as digital capability and individual preferences. Digital technologies should complement and not replace the existing health service provision, particularly for those who are ‘digital excluded' and for whom digital may still be an effective means of accessing services.</w:t>
      </w:r>
    </w:p>
    <w:p w14:paraId="0C9B11B8" w14:textId="36EC6709" w:rsidR="007D705C" w:rsidRPr="007F0580" w:rsidRDefault="007D705C" w:rsidP="007F0580">
      <w:pPr>
        <w:pStyle w:val="Heading2"/>
        <w:rPr>
          <w:rFonts w:cs="Arial"/>
        </w:rPr>
      </w:pPr>
      <w:bookmarkStart w:id="30" w:name="_Toc237277476"/>
      <w:r w:rsidRPr="007F0580">
        <w:rPr>
          <w:rFonts w:cs="Arial"/>
        </w:rPr>
        <w:t>5.4 Limitations of the Scoping Review</w:t>
      </w:r>
      <w:bookmarkEnd w:id="30"/>
    </w:p>
    <w:p w14:paraId="14E19109" w14:textId="210B67DF" w:rsidR="007D705C" w:rsidRPr="007F0580" w:rsidRDefault="007D705C" w:rsidP="007F0580">
      <w:pPr>
        <w:spacing w:line="360" w:lineRule="auto"/>
        <w:jc w:val="both"/>
        <w:rPr>
          <w:rFonts w:ascii="Arial" w:hAnsi="Arial" w:cs="Arial"/>
        </w:rPr>
      </w:pPr>
      <w:r w:rsidRPr="007F0580">
        <w:rPr>
          <w:rFonts w:ascii="Arial" w:hAnsi="Arial" w:cs="Arial"/>
        </w:rPr>
        <w:t>There are few limitations also has been occurred in this study. Firstly, there was a great deal of variation in intervention type, outcome measures and research design between the studies included so that comparisons between studies was difficult. Secondly, while there was evidence from UK studies, for example, Baxter et al. (2025) and Ross et al. (2022), there was a larger proportion of evidence that came from an international context which may impact on its applicability to UK primary care.</w:t>
      </w:r>
    </w:p>
    <w:p w14:paraId="02FF024C" w14:textId="2C85B8B3" w:rsidR="007B177F" w:rsidRPr="007F0580" w:rsidRDefault="007D705C" w:rsidP="007F0580">
      <w:pPr>
        <w:spacing w:line="360" w:lineRule="auto"/>
        <w:jc w:val="both"/>
        <w:rPr>
          <w:rFonts w:ascii="Arial" w:hAnsi="Arial" w:cs="Arial"/>
        </w:rPr>
      </w:pPr>
      <w:r w:rsidRPr="007F0580">
        <w:rPr>
          <w:rFonts w:ascii="Arial" w:hAnsi="Arial" w:cs="Arial"/>
        </w:rPr>
        <w:lastRenderedPageBreak/>
        <w:t>Additionally, digital health technologies are constantly changing and the evidence could become outdated due to the introduction of new platforms and approaches. Lastly, this study was a scoping review, and not intended to assess the effectiveness of the interventions based on a quantitative comparison of the available evidence, but rather to map and synthesise the available evidence. This results in a need for more longitudinal studies with good quality to measure impact, sustainability and equity of digital diabetes interventions.</w:t>
      </w:r>
    </w:p>
    <w:p w14:paraId="16FAF0EA" w14:textId="345FB60A" w:rsidR="00B87E75" w:rsidRPr="007F0580" w:rsidRDefault="004A736E" w:rsidP="006A4C76">
      <w:pPr>
        <w:pStyle w:val="Heading1"/>
      </w:pPr>
      <w:bookmarkStart w:id="31" w:name="_Toc237277477"/>
      <w:r w:rsidRPr="007F0580">
        <w:t>6</w:t>
      </w:r>
      <w:r w:rsidR="00CF5951" w:rsidRPr="007F0580">
        <w:t xml:space="preserve">: </w:t>
      </w:r>
      <w:r w:rsidR="00B87E75" w:rsidRPr="007F0580">
        <w:t>Conclusion</w:t>
      </w:r>
      <w:r w:rsidR="00CD33A8" w:rsidRPr="007F0580">
        <w:t xml:space="preserve"> and Recommendations</w:t>
      </w:r>
      <w:bookmarkEnd w:id="31"/>
    </w:p>
    <w:p w14:paraId="7B3B40A6" w14:textId="2AD5EB35" w:rsidR="00CF5951" w:rsidRPr="007F0580" w:rsidRDefault="00CF5951" w:rsidP="007F0580">
      <w:pPr>
        <w:pStyle w:val="Heading2"/>
        <w:rPr>
          <w:rFonts w:cs="Arial"/>
        </w:rPr>
      </w:pPr>
      <w:bookmarkStart w:id="32" w:name="_Toc237277478"/>
      <w:r w:rsidRPr="007F0580">
        <w:rPr>
          <w:rFonts w:cs="Arial"/>
        </w:rPr>
        <w:t>6.1 Conclusion</w:t>
      </w:r>
      <w:bookmarkEnd w:id="32"/>
      <w:r w:rsidRPr="007F0580">
        <w:rPr>
          <w:rFonts w:cs="Arial"/>
        </w:rPr>
        <w:t xml:space="preserve"> </w:t>
      </w:r>
    </w:p>
    <w:p w14:paraId="0E383C0F" w14:textId="4F2DB615" w:rsidR="007B177F" w:rsidRPr="007F0580" w:rsidRDefault="007B177F" w:rsidP="007F0580">
      <w:pPr>
        <w:spacing w:line="360" w:lineRule="auto"/>
        <w:jc w:val="both"/>
        <w:rPr>
          <w:rFonts w:ascii="Arial" w:hAnsi="Arial" w:cs="Arial"/>
        </w:rPr>
      </w:pPr>
      <w:r w:rsidRPr="007F0580">
        <w:rPr>
          <w:rFonts w:ascii="Arial" w:hAnsi="Arial" w:cs="Arial"/>
        </w:rPr>
        <w:t>This scoping review aimed to explore the current evidence on the use of digital health interventions to support self-management and outcomes in adults with Type 2 Diabetes (T2D) in primary care. The findings presented in this review of the 17 studies included to assess the potential of using digital health technologies for improving diabetes care suggest that mobile health apps, remote monitoring technologies, digital education platforms and self-management technologies have the potential to improve diabetes care.</w:t>
      </w:r>
    </w:p>
    <w:p w14:paraId="19C6BE3B" w14:textId="20B15C46" w:rsidR="007B177F" w:rsidRPr="007F0580" w:rsidRDefault="007B177F" w:rsidP="007F0580">
      <w:pPr>
        <w:spacing w:line="360" w:lineRule="auto"/>
        <w:jc w:val="both"/>
        <w:rPr>
          <w:rFonts w:ascii="Arial" w:hAnsi="Arial" w:cs="Arial"/>
        </w:rPr>
      </w:pPr>
      <w:r w:rsidRPr="007F0580">
        <w:rPr>
          <w:rFonts w:ascii="Arial" w:hAnsi="Arial" w:cs="Arial"/>
        </w:rPr>
        <w:t xml:space="preserve">Thematic analysis revealed 3 areas of impact. Firstly, a positive effect of digital interventions was on patient self-management: on increasing diabetes management activity knowledge, confidence and engagement. The specific value of a digital intervention, which consists of learning materials, feedback on behaviours and individualized support, is emphasised by the studies from Kerr et al. (2024), Ahn et al. (2025) and </w:t>
      </w:r>
      <w:proofErr w:type="spellStart"/>
      <w:r w:rsidRPr="007F0580">
        <w:rPr>
          <w:rFonts w:ascii="Arial" w:hAnsi="Arial" w:cs="Arial"/>
        </w:rPr>
        <w:t>Baradez</w:t>
      </w:r>
      <w:proofErr w:type="spellEnd"/>
      <w:r w:rsidRPr="007F0580">
        <w:rPr>
          <w:rFonts w:ascii="Arial" w:hAnsi="Arial" w:cs="Arial"/>
        </w:rPr>
        <w:t xml:space="preserve"> et al. (2022). Overall, these findings indicate the potential of digital technologies to complement patient empowerment and self</w:t>
      </w:r>
      <w:r w:rsidRPr="007F0580">
        <w:rPr>
          <w:rFonts w:ascii="Cambria Math" w:hAnsi="Cambria Math" w:cs="Cambria Math"/>
        </w:rPr>
        <w:t>‐</w:t>
      </w:r>
      <w:r w:rsidRPr="007F0580">
        <w:rPr>
          <w:rFonts w:ascii="Arial" w:hAnsi="Arial" w:cs="Arial"/>
        </w:rPr>
        <w:t>efficacy.</w:t>
      </w:r>
    </w:p>
    <w:p w14:paraId="5DFB2A60" w14:textId="579F98AF" w:rsidR="007B177F" w:rsidRPr="007F0580" w:rsidRDefault="007B177F" w:rsidP="007F0580">
      <w:pPr>
        <w:spacing w:line="360" w:lineRule="auto"/>
        <w:jc w:val="both"/>
        <w:rPr>
          <w:rFonts w:ascii="Arial" w:hAnsi="Arial" w:cs="Arial"/>
        </w:rPr>
      </w:pPr>
      <w:r w:rsidRPr="007F0580">
        <w:rPr>
          <w:rFonts w:ascii="Arial" w:hAnsi="Arial" w:cs="Arial"/>
        </w:rPr>
        <w:t>Secondly, digital interventions have potential clinical benefits. In the UK, there are powerful studies that have shown the potential of digital platforms to improve diabetes monitoring, engagement and management in the NHS healthcare journey, such as by Baxter et al (2025) and Ross et al (2022). The efficacy of interventions is however dependent on the technology design, length, and whether the patient participates in the intervention, and the integration into the existing health care services.</w:t>
      </w:r>
    </w:p>
    <w:p w14:paraId="0F58AB11" w14:textId="4BC17483" w:rsidR="007B177F" w:rsidRPr="007F0580" w:rsidRDefault="007B177F" w:rsidP="007F0580">
      <w:pPr>
        <w:spacing w:line="360" w:lineRule="auto"/>
        <w:jc w:val="both"/>
        <w:rPr>
          <w:rFonts w:ascii="Arial" w:hAnsi="Arial" w:cs="Arial"/>
        </w:rPr>
      </w:pPr>
      <w:r w:rsidRPr="007F0580">
        <w:rPr>
          <w:rFonts w:ascii="Arial" w:hAnsi="Arial" w:cs="Arial"/>
        </w:rPr>
        <w:t xml:space="preserve">Thirdly, key issues to consider in relation to the digital implementation were identified in the review. Digital literacy, inequitable access to tech, usage questions and patient </w:t>
      </w:r>
      <w:r w:rsidRPr="007F0580">
        <w:rPr>
          <w:rFonts w:ascii="Arial" w:hAnsi="Arial" w:cs="Arial"/>
        </w:rPr>
        <w:lastRenderedPageBreak/>
        <w:t>acceptability are some of the barriers to digital health benefits. Digital transformation therefore needs to be backed up with measures to ensure inclusion and access of alternative services to people with access needs to digital services.</w:t>
      </w:r>
    </w:p>
    <w:p w14:paraId="3DD0D6E8" w14:textId="57A76458" w:rsidR="007B177F" w:rsidRPr="007F0580" w:rsidRDefault="007B177F" w:rsidP="007F0580">
      <w:pPr>
        <w:spacing w:line="360" w:lineRule="auto"/>
        <w:jc w:val="both"/>
        <w:rPr>
          <w:rFonts w:ascii="Arial" w:hAnsi="Arial" w:cs="Arial"/>
        </w:rPr>
      </w:pPr>
      <w:r w:rsidRPr="007F0580">
        <w:rPr>
          <w:rFonts w:ascii="Arial" w:hAnsi="Arial" w:cs="Arial"/>
        </w:rPr>
        <w:t>Finally, digital health interventions are a valuable adjunct to clinical treatment of Type 2 diabetes, but should not be used in place of it. It is important that the evidence based design, patient-oriented design and issues of health inequalities considerations should be incorporated to maintain implementation.</w:t>
      </w:r>
    </w:p>
    <w:p w14:paraId="2B998E29" w14:textId="41970EA1" w:rsidR="007B177F" w:rsidRPr="007F0580" w:rsidRDefault="007B177F" w:rsidP="007F0580">
      <w:pPr>
        <w:pStyle w:val="Heading2"/>
        <w:rPr>
          <w:rFonts w:cs="Arial"/>
        </w:rPr>
      </w:pPr>
      <w:bookmarkStart w:id="33" w:name="_Toc237277479"/>
      <w:r w:rsidRPr="007F0580">
        <w:rPr>
          <w:rFonts w:cs="Arial"/>
        </w:rPr>
        <w:t>6.2 Recommendations</w:t>
      </w:r>
      <w:bookmarkEnd w:id="33"/>
    </w:p>
    <w:p w14:paraId="77DE4D33" w14:textId="21F6ADD5" w:rsidR="007B177F" w:rsidRPr="007F0580" w:rsidRDefault="007B177F" w:rsidP="007F0580">
      <w:pPr>
        <w:tabs>
          <w:tab w:val="left" w:pos="6540"/>
        </w:tabs>
        <w:spacing w:line="360" w:lineRule="auto"/>
        <w:jc w:val="both"/>
        <w:rPr>
          <w:rFonts w:ascii="Arial" w:hAnsi="Arial" w:cs="Arial"/>
          <w:sz w:val="22"/>
        </w:rPr>
      </w:pPr>
      <w:r w:rsidRPr="007F0580">
        <w:rPr>
          <w:rFonts w:ascii="Arial" w:hAnsi="Arial" w:cs="Arial"/>
          <w:sz w:val="22"/>
        </w:rPr>
        <w:t>The outcomes of this scoping review can inform some suggestions for future research, policy, and healthcare practice.</w:t>
      </w:r>
    </w:p>
    <w:p w14:paraId="2EBA9F68" w14:textId="5A4271B7" w:rsidR="007B177F" w:rsidRPr="007F0580" w:rsidRDefault="007B177F" w:rsidP="007F0580">
      <w:pPr>
        <w:tabs>
          <w:tab w:val="left" w:pos="6540"/>
        </w:tabs>
        <w:spacing w:line="360" w:lineRule="auto"/>
        <w:jc w:val="both"/>
        <w:rPr>
          <w:rFonts w:ascii="Arial" w:hAnsi="Arial" w:cs="Arial"/>
          <w:b/>
          <w:bCs/>
          <w:sz w:val="22"/>
        </w:rPr>
      </w:pPr>
      <w:r w:rsidRPr="007F0580">
        <w:rPr>
          <w:rFonts w:ascii="Arial" w:hAnsi="Arial" w:cs="Arial"/>
          <w:b/>
          <w:bCs/>
          <w:sz w:val="22"/>
        </w:rPr>
        <w:t>Future Research Recommendations</w:t>
      </w:r>
    </w:p>
    <w:p w14:paraId="44C5FBFA" w14:textId="246BE525" w:rsidR="007B177F" w:rsidRPr="007F0580" w:rsidRDefault="007B177F" w:rsidP="007F0580">
      <w:pPr>
        <w:tabs>
          <w:tab w:val="left" w:pos="6540"/>
        </w:tabs>
        <w:spacing w:line="360" w:lineRule="auto"/>
        <w:jc w:val="both"/>
        <w:rPr>
          <w:rFonts w:ascii="Arial" w:hAnsi="Arial" w:cs="Arial"/>
          <w:sz w:val="22"/>
        </w:rPr>
      </w:pPr>
      <w:r w:rsidRPr="007F0580">
        <w:rPr>
          <w:rFonts w:ascii="Arial" w:hAnsi="Arial" w:cs="Arial"/>
          <w:sz w:val="22"/>
        </w:rPr>
        <w:t>Further larger scale, long-term research is required to gain deeper insights into the long-term effectiveness of digital diabetes interventions. Further research is needed to assess the impact of digital healthcare methods on inequalities, by engaging wider groups and especially those who are digitally excluded. In addition, studies need to explore the specific intervention elements that result in the greatest benefits, including personalized feedback, education or remote monitoring.</w:t>
      </w:r>
    </w:p>
    <w:p w14:paraId="65670D09" w14:textId="2F2E75D9" w:rsidR="007B177F" w:rsidRPr="007F0580" w:rsidRDefault="007B177F" w:rsidP="007F0580">
      <w:pPr>
        <w:tabs>
          <w:tab w:val="left" w:pos="6540"/>
        </w:tabs>
        <w:spacing w:line="360" w:lineRule="auto"/>
        <w:jc w:val="both"/>
        <w:rPr>
          <w:rFonts w:ascii="Arial" w:hAnsi="Arial" w:cs="Arial"/>
          <w:b/>
          <w:bCs/>
          <w:sz w:val="22"/>
        </w:rPr>
      </w:pPr>
      <w:r w:rsidRPr="007F0580">
        <w:rPr>
          <w:rFonts w:ascii="Arial" w:hAnsi="Arial" w:cs="Arial"/>
          <w:b/>
          <w:bCs/>
          <w:sz w:val="22"/>
        </w:rPr>
        <w:t>Policy Recommendations</w:t>
      </w:r>
    </w:p>
    <w:p w14:paraId="73671C26" w14:textId="0B6B51D1" w:rsidR="007B177F" w:rsidRPr="007F0580" w:rsidRDefault="007B177F" w:rsidP="007F0580">
      <w:pPr>
        <w:tabs>
          <w:tab w:val="left" w:pos="6540"/>
        </w:tabs>
        <w:spacing w:line="360" w:lineRule="auto"/>
        <w:jc w:val="both"/>
        <w:rPr>
          <w:rFonts w:ascii="Arial" w:hAnsi="Arial" w:cs="Arial"/>
          <w:sz w:val="22"/>
        </w:rPr>
      </w:pPr>
      <w:r w:rsidRPr="007F0580">
        <w:rPr>
          <w:rFonts w:ascii="Arial" w:hAnsi="Arial" w:cs="Arial"/>
          <w:sz w:val="22"/>
        </w:rPr>
        <w:t>The UK healthcare policy should foster digital transformation of the healthcare system with support, but ensuring digital inclusion. Accessibility assessments, digital skills support and appropriate alternative digital devices for those who are unable to use digital devices should be incorporated into NHS digital diabetes programmes. Access to digital health should not be hindered, policies should reflect that.</w:t>
      </w:r>
    </w:p>
    <w:p w14:paraId="5319302F" w14:textId="0F38A700" w:rsidR="007B177F" w:rsidRPr="007F0580" w:rsidRDefault="007B177F" w:rsidP="007F0580">
      <w:pPr>
        <w:tabs>
          <w:tab w:val="left" w:pos="6540"/>
        </w:tabs>
        <w:spacing w:line="360" w:lineRule="auto"/>
        <w:jc w:val="both"/>
        <w:rPr>
          <w:rFonts w:ascii="Arial" w:hAnsi="Arial" w:cs="Arial"/>
          <w:b/>
          <w:bCs/>
          <w:sz w:val="22"/>
        </w:rPr>
      </w:pPr>
      <w:r w:rsidRPr="007F0580">
        <w:rPr>
          <w:rFonts w:ascii="Arial" w:hAnsi="Arial" w:cs="Arial"/>
          <w:b/>
          <w:bCs/>
          <w:sz w:val="22"/>
        </w:rPr>
        <w:t>Practice Recommendations</w:t>
      </w:r>
    </w:p>
    <w:p w14:paraId="6812580D" w14:textId="085A6746" w:rsidR="0090040D" w:rsidRPr="007F0580" w:rsidRDefault="007B177F" w:rsidP="007F0580">
      <w:pPr>
        <w:tabs>
          <w:tab w:val="left" w:pos="6540"/>
        </w:tabs>
        <w:spacing w:line="360" w:lineRule="auto"/>
        <w:jc w:val="both"/>
        <w:rPr>
          <w:rFonts w:ascii="Arial" w:hAnsi="Arial" w:cs="Arial"/>
          <w:sz w:val="22"/>
        </w:rPr>
      </w:pPr>
      <w:r w:rsidRPr="007F0580">
        <w:rPr>
          <w:rFonts w:ascii="Arial" w:hAnsi="Arial" w:cs="Arial"/>
          <w:sz w:val="22"/>
        </w:rPr>
        <w:t>Digital interventions should include personalised interventions to diabetes. Digital tools should be assessed based on practitioner's evaluation of patient needs, digital confidence and preference before being recommended. Digital technologies should be used in conjunction with clinical expertise and advice, education, and regular clinical support, to achieve the greatest benefit and patient outcomes.</w:t>
      </w:r>
    </w:p>
    <w:p w14:paraId="4371A9C5" w14:textId="7A8AB4F8" w:rsidR="00F66E1B" w:rsidRPr="007F0580" w:rsidRDefault="00F66E1B" w:rsidP="007F0580">
      <w:pPr>
        <w:tabs>
          <w:tab w:val="left" w:pos="6540"/>
        </w:tabs>
        <w:spacing w:line="360" w:lineRule="auto"/>
        <w:jc w:val="both"/>
        <w:rPr>
          <w:rFonts w:ascii="Arial" w:hAnsi="Arial" w:cs="Arial"/>
          <w:sz w:val="22"/>
        </w:rPr>
      </w:pPr>
    </w:p>
    <w:p w14:paraId="364D7618" w14:textId="54B8550D" w:rsidR="00F66E1B" w:rsidRPr="007F0580" w:rsidRDefault="00F66E1B" w:rsidP="007F0580">
      <w:pPr>
        <w:tabs>
          <w:tab w:val="left" w:pos="6540"/>
        </w:tabs>
        <w:spacing w:line="360" w:lineRule="auto"/>
        <w:jc w:val="both"/>
        <w:rPr>
          <w:rFonts w:ascii="Arial" w:hAnsi="Arial" w:cs="Arial"/>
          <w:sz w:val="22"/>
        </w:rPr>
      </w:pPr>
    </w:p>
    <w:p w14:paraId="2E01B28F" w14:textId="77777777" w:rsidR="00814A9E" w:rsidRPr="007F0580" w:rsidRDefault="00814A9E" w:rsidP="007F0580">
      <w:pPr>
        <w:tabs>
          <w:tab w:val="left" w:pos="6540"/>
        </w:tabs>
        <w:spacing w:line="360" w:lineRule="auto"/>
        <w:jc w:val="both"/>
        <w:rPr>
          <w:rFonts w:ascii="Arial" w:hAnsi="Arial" w:cs="Arial"/>
          <w:sz w:val="22"/>
        </w:rPr>
      </w:pPr>
    </w:p>
    <w:p w14:paraId="38B71D46" w14:textId="77777777" w:rsidR="00814A9E" w:rsidRPr="007F0580" w:rsidRDefault="00814A9E" w:rsidP="007F0580">
      <w:pPr>
        <w:tabs>
          <w:tab w:val="left" w:pos="6540"/>
        </w:tabs>
        <w:spacing w:line="360" w:lineRule="auto"/>
        <w:jc w:val="both"/>
        <w:rPr>
          <w:rFonts w:ascii="Arial" w:hAnsi="Arial" w:cs="Arial"/>
          <w:sz w:val="22"/>
        </w:rPr>
      </w:pPr>
    </w:p>
    <w:p w14:paraId="444BAD02" w14:textId="77777777" w:rsidR="00814A9E" w:rsidRPr="007F0580" w:rsidRDefault="00814A9E" w:rsidP="007F0580">
      <w:pPr>
        <w:tabs>
          <w:tab w:val="left" w:pos="6540"/>
        </w:tabs>
        <w:spacing w:line="360" w:lineRule="auto"/>
        <w:jc w:val="both"/>
        <w:rPr>
          <w:rFonts w:ascii="Arial" w:hAnsi="Arial" w:cs="Arial"/>
          <w:sz w:val="22"/>
        </w:rPr>
      </w:pPr>
    </w:p>
    <w:p w14:paraId="71022E41" w14:textId="77777777" w:rsidR="00814A9E" w:rsidRPr="007F0580" w:rsidRDefault="00814A9E" w:rsidP="007F0580">
      <w:pPr>
        <w:tabs>
          <w:tab w:val="left" w:pos="6540"/>
        </w:tabs>
        <w:spacing w:line="360" w:lineRule="auto"/>
        <w:jc w:val="both"/>
        <w:rPr>
          <w:rFonts w:ascii="Arial" w:hAnsi="Arial" w:cs="Arial"/>
          <w:sz w:val="22"/>
        </w:rPr>
      </w:pPr>
    </w:p>
    <w:p w14:paraId="3EA3C7DD" w14:textId="2C373198" w:rsidR="00F66E1B" w:rsidRPr="007F0580" w:rsidRDefault="00F66E1B" w:rsidP="007F0580">
      <w:pPr>
        <w:tabs>
          <w:tab w:val="left" w:pos="6540"/>
        </w:tabs>
        <w:spacing w:line="360" w:lineRule="auto"/>
        <w:jc w:val="both"/>
        <w:rPr>
          <w:rFonts w:ascii="Arial" w:hAnsi="Arial" w:cs="Arial"/>
          <w:sz w:val="22"/>
        </w:rPr>
      </w:pPr>
    </w:p>
    <w:p w14:paraId="5C76528F" w14:textId="77777777" w:rsidR="00F66E1B" w:rsidRPr="007F0580" w:rsidRDefault="00F66E1B" w:rsidP="007F0580">
      <w:pPr>
        <w:tabs>
          <w:tab w:val="left" w:pos="6540"/>
        </w:tabs>
        <w:spacing w:line="360" w:lineRule="auto"/>
        <w:jc w:val="both"/>
        <w:rPr>
          <w:rFonts w:ascii="Arial" w:hAnsi="Arial" w:cs="Arial"/>
          <w:sz w:val="22"/>
        </w:rPr>
      </w:pPr>
    </w:p>
    <w:p w14:paraId="33F8F0BD" w14:textId="35464310" w:rsidR="00B87E75" w:rsidRPr="007F0580" w:rsidRDefault="00B87E75" w:rsidP="006A4C76">
      <w:pPr>
        <w:pStyle w:val="Heading1"/>
      </w:pPr>
      <w:bookmarkStart w:id="34" w:name="_Toc237277480"/>
      <w:r w:rsidRPr="007F0580">
        <w:t>References</w:t>
      </w:r>
      <w:bookmarkEnd w:id="34"/>
    </w:p>
    <w:p w14:paraId="0475F310" w14:textId="77777777" w:rsidR="00EE5395" w:rsidRPr="007F0580" w:rsidRDefault="00EE5395" w:rsidP="007F0580">
      <w:pPr>
        <w:pStyle w:val="NormalWeb"/>
        <w:spacing w:before="0" w:beforeAutospacing="0" w:after="240" w:afterAutospacing="0"/>
        <w:ind w:left="720" w:hanging="720"/>
        <w:jc w:val="both"/>
        <w:rPr>
          <w:rFonts w:ascii="Arial" w:hAnsi="Arial" w:cs="Arial"/>
        </w:rPr>
      </w:pPr>
      <w:r w:rsidRPr="007F0580">
        <w:rPr>
          <w:rFonts w:ascii="Arial" w:hAnsi="Arial" w:cs="Arial"/>
        </w:rPr>
        <w:t xml:space="preserve">Ahn, J., Yang, Y., Kim, J.Y., Pahn, J. and Jang, Y. (2025). Effectiveness of mHealth-Based self-management interventions on self-efficacy in patients with type 2 diabetes: A systematic review and meta-analysis. </w:t>
      </w:r>
      <w:r w:rsidRPr="007F0580">
        <w:rPr>
          <w:rFonts w:ascii="Arial" w:hAnsi="Arial" w:cs="Arial"/>
          <w:i/>
          <w:iCs/>
        </w:rPr>
        <w:t>The Science of Diabetes Self-Management and Care</w:t>
      </w:r>
      <w:r w:rsidRPr="007F0580">
        <w:rPr>
          <w:rFonts w:ascii="Arial" w:hAnsi="Arial" w:cs="Arial"/>
        </w:rPr>
        <w:t>, 51(5), pp.517–531. doi:10.1177/26350106251361360.</w:t>
      </w:r>
    </w:p>
    <w:p w14:paraId="3BFA5B32" w14:textId="77777777" w:rsidR="00EE5395" w:rsidRPr="007F0580" w:rsidRDefault="00EE5395" w:rsidP="007F0580">
      <w:pPr>
        <w:pStyle w:val="NormalWeb"/>
        <w:spacing w:before="0" w:beforeAutospacing="0" w:after="240" w:afterAutospacing="0"/>
        <w:ind w:left="720" w:hanging="720"/>
        <w:jc w:val="both"/>
        <w:rPr>
          <w:rFonts w:ascii="Arial" w:hAnsi="Arial" w:cs="Arial"/>
        </w:rPr>
      </w:pPr>
      <w:r w:rsidRPr="007F0580">
        <w:rPr>
          <w:rFonts w:ascii="Arial" w:hAnsi="Arial" w:cs="Arial"/>
        </w:rPr>
        <w:t xml:space="preserve">Azar, K.K., Mirzaei, A., </w:t>
      </w:r>
      <w:proofErr w:type="spellStart"/>
      <w:r w:rsidRPr="007F0580">
        <w:rPr>
          <w:rFonts w:ascii="Arial" w:hAnsi="Arial" w:cs="Arial"/>
        </w:rPr>
        <w:t>Babapour</w:t>
      </w:r>
      <w:proofErr w:type="spellEnd"/>
      <w:r w:rsidRPr="007F0580">
        <w:rPr>
          <w:rFonts w:ascii="Arial" w:hAnsi="Arial" w:cs="Arial"/>
        </w:rPr>
        <w:t xml:space="preserve">, A.-R. and </w:t>
      </w:r>
      <w:proofErr w:type="spellStart"/>
      <w:r w:rsidRPr="007F0580">
        <w:rPr>
          <w:rFonts w:ascii="Arial" w:hAnsi="Arial" w:cs="Arial"/>
        </w:rPr>
        <w:t>Fathnezhad-Kazemi</w:t>
      </w:r>
      <w:proofErr w:type="spellEnd"/>
      <w:r w:rsidRPr="007F0580">
        <w:rPr>
          <w:rFonts w:ascii="Arial" w:hAnsi="Arial" w:cs="Arial"/>
        </w:rPr>
        <w:t xml:space="preserve">, A. (2024). The mediating effect of self-efficacy on the relationship between social support and medication adherence in adults with type 2 diabetes. </w:t>
      </w:r>
      <w:r w:rsidRPr="007F0580">
        <w:rPr>
          <w:rFonts w:ascii="Arial" w:hAnsi="Arial" w:cs="Arial"/>
          <w:i/>
          <w:iCs/>
        </w:rPr>
        <w:t>SAGE open medicine</w:t>
      </w:r>
      <w:r w:rsidRPr="007F0580">
        <w:rPr>
          <w:rFonts w:ascii="Arial" w:hAnsi="Arial" w:cs="Arial"/>
        </w:rPr>
        <w:t>, [online] 12. doi:10.1177/20503121231221446.</w:t>
      </w:r>
    </w:p>
    <w:p w14:paraId="0E89515A" w14:textId="77777777" w:rsidR="00EE5395" w:rsidRPr="007F0580" w:rsidRDefault="00EE5395" w:rsidP="007F0580">
      <w:pPr>
        <w:pStyle w:val="NormalWeb"/>
        <w:spacing w:before="0" w:beforeAutospacing="0" w:after="240" w:afterAutospacing="0"/>
        <w:ind w:left="720" w:hanging="720"/>
        <w:jc w:val="both"/>
        <w:rPr>
          <w:rFonts w:ascii="Arial" w:hAnsi="Arial" w:cs="Arial"/>
        </w:rPr>
      </w:pPr>
      <w:r w:rsidRPr="007F0580">
        <w:rPr>
          <w:rFonts w:ascii="Arial" w:hAnsi="Arial" w:cs="Arial"/>
        </w:rPr>
        <w:t xml:space="preserve">Bajaj, M., McCoy, R.G., </w:t>
      </w:r>
      <w:proofErr w:type="spellStart"/>
      <w:r w:rsidRPr="007F0580">
        <w:rPr>
          <w:rFonts w:ascii="Arial" w:hAnsi="Arial" w:cs="Arial"/>
        </w:rPr>
        <w:t>Balapattabi</w:t>
      </w:r>
      <w:proofErr w:type="spellEnd"/>
      <w:r w:rsidRPr="007F0580">
        <w:rPr>
          <w:rFonts w:ascii="Arial" w:hAnsi="Arial" w:cs="Arial"/>
        </w:rPr>
        <w:t xml:space="preserve">, K., </w:t>
      </w:r>
      <w:proofErr w:type="spellStart"/>
      <w:r w:rsidRPr="007F0580">
        <w:rPr>
          <w:rFonts w:ascii="Arial" w:hAnsi="Arial" w:cs="Arial"/>
        </w:rPr>
        <w:t>Bannuru</w:t>
      </w:r>
      <w:proofErr w:type="spellEnd"/>
      <w:r w:rsidRPr="007F0580">
        <w:rPr>
          <w:rFonts w:ascii="Arial" w:hAnsi="Arial" w:cs="Arial"/>
        </w:rPr>
        <w:t xml:space="preserve">, R.R., Bellini, N.J., Bennett, A.K., Beverly, E.A., Briggs Early, K., </w:t>
      </w:r>
      <w:proofErr w:type="spellStart"/>
      <w:r w:rsidRPr="007F0580">
        <w:rPr>
          <w:rFonts w:ascii="Arial" w:hAnsi="Arial" w:cs="Arial"/>
        </w:rPr>
        <w:t>ChallaSivaKanaka</w:t>
      </w:r>
      <w:proofErr w:type="spellEnd"/>
      <w:r w:rsidRPr="007F0580">
        <w:rPr>
          <w:rFonts w:ascii="Arial" w:hAnsi="Arial" w:cs="Arial"/>
        </w:rPr>
        <w:t xml:space="preserve">, S., </w:t>
      </w:r>
      <w:proofErr w:type="spellStart"/>
      <w:r w:rsidRPr="007F0580">
        <w:rPr>
          <w:rFonts w:ascii="Arial" w:hAnsi="Arial" w:cs="Arial"/>
        </w:rPr>
        <w:t>Drincic</w:t>
      </w:r>
      <w:proofErr w:type="spellEnd"/>
      <w:r w:rsidRPr="007F0580">
        <w:rPr>
          <w:rFonts w:ascii="Arial" w:hAnsi="Arial" w:cs="Arial"/>
        </w:rPr>
        <w:t xml:space="preserve">, A., </w:t>
      </w:r>
      <w:proofErr w:type="spellStart"/>
      <w:r w:rsidRPr="007F0580">
        <w:rPr>
          <w:rFonts w:ascii="Arial" w:hAnsi="Arial" w:cs="Arial"/>
        </w:rPr>
        <w:t>Echouffo-Tcheugui</w:t>
      </w:r>
      <w:proofErr w:type="spellEnd"/>
      <w:r w:rsidRPr="007F0580">
        <w:rPr>
          <w:rFonts w:ascii="Arial" w:hAnsi="Arial" w:cs="Arial"/>
        </w:rPr>
        <w:t xml:space="preserve">, J.B., Everett, B.M., Garg, R., Laffel, L.M., Lal, R., </w:t>
      </w:r>
      <w:proofErr w:type="spellStart"/>
      <w:r w:rsidRPr="007F0580">
        <w:rPr>
          <w:rFonts w:ascii="Arial" w:hAnsi="Arial" w:cs="Arial"/>
        </w:rPr>
        <w:t>Matfin</w:t>
      </w:r>
      <w:proofErr w:type="spellEnd"/>
      <w:r w:rsidRPr="007F0580">
        <w:rPr>
          <w:rFonts w:ascii="Arial" w:hAnsi="Arial" w:cs="Arial"/>
        </w:rPr>
        <w:t xml:space="preserve">, G., Pandya, N., Pekas, E.J., Peters, A.L., Pilla, S.J., Romeo, G.R., Rosas, S.E., Segal, A.R., </w:t>
      </w:r>
      <w:proofErr w:type="spellStart"/>
      <w:r w:rsidRPr="007F0580">
        <w:rPr>
          <w:rFonts w:ascii="Arial" w:hAnsi="Arial" w:cs="Arial"/>
        </w:rPr>
        <w:t>Szmuilowicz</w:t>
      </w:r>
      <w:proofErr w:type="spellEnd"/>
      <w:r w:rsidRPr="007F0580">
        <w:rPr>
          <w:rFonts w:ascii="Arial" w:hAnsi="Arial" w:cs="Arial"/>
        </w:rPr>
        <w:t xml:space="preserve">, E.D. and </w:t>
      </w:r>
      <w:proofErr w:type="spellStart"/>
      <w:r w:rsidRPr="007F0580">
        <w:rPr>
          <w:rFonts w:ascii="Arial" w:hAnsi="Arial" w:cs="Arial"/>
        </w:rPr>
        <w:t>ElSayed</w:t>
      </w:r>
      <w:proofErr w:type="spellEnd"/>
      <w:r w:rsidRPr="007F0580">
        <w:rPr>
          <w:rFonts w:ascii="Arial" w:hAnsi="Arial" w:cs="Arial"/>
        </w:rPr>
        <w:t xml:space="preserve">, N.A. (2025). 16. Diabetes care in the hospital: Standards of care in diabetes—2026. </w:t>
      </w:r>
      <w:r w:rsidRPr="007F0580">
        <w:rPr>
          <w:rFonts w:ascii="Arial" w:hAnsi="Arial" w:cs="Arial"/>
          <w:i/>
          <w:iCs/>
        </w:rPr>
        <w:t>Diabetes Care</w:t>
      </w:r>
      <w:r w:rsidRPr="007F0580">
        <w:rPr>
          <w:rFonts w:ascii="Arial" w:hAnsi="Arial" w:cs="Arial"/>
        </w:rPr>
        <w:t>, [online] 49(Supplement_1), pp.S339-S355. doi:10.2337/dc26-s016.</w:t>
      </w:r>
    </w:p>
    <w:p w14:paraId="4502A869" w14:textId="77777777" w:rsidR="00EE5395" w:rsidRPr="007F0580" w:rsidRDefault="00EE5395" w:rsidP="007F0580">
      <w:pPr>
        <w:pStyle w:val="NormalWeb"/>
        <w:spacing w:before="0" w:beforeAutospacing="0" w:after="240" w:afterAutospacing="0"/>
        <w:ind w:left="720" w:hanging="720"/>
        <w:jc w:val="both"/>
        <w:rPr>
          <w:rFonts w:ascii="Arial" w:hAnsi="Arial" w:cs="Arial"/>
        </w:rPr>
      </w:pPr>
      <w:proofErr w:type="spellStart"/>
      <w:r w:rsidRPr="007F0580">
        <w:rPr>
          <w:rFonts w:ascii="Arial" w:hAnsi="Arial" w:cs="Arial"/>
        </w:rPr>
        <w:t>Baradez</w:t>
      </w:r>
      <w:proofErr w:type="spellEnd"/>
      <w:r w:rsidRPr="007F0580">
        <w:rPr>
          <w:rFonts w:ascii="Arial" w:hAnsi="Arial" w:cs="Arial"/>
        </w:rPr>
        <w:t xml:space="preserve">, C., Liska, J., Brulle-Wohlhueter, C., </w:t>
      </w:r>
      <w:proofErr w:type="spellStart"/>
      <w:r w:rsidRPr="007F0580">
        <w:rPr>
          <w:rFonts w:ascii="Arial" w:hAnsi="Arial" w:cs="Arial"/>
        </w:rPr>
        <w:t>Pushkarna</w:t>
      </w:r>
      <w:proofErr w:type="spellEnd"/>
      <w:r w:rsidRPr="007F0580">
        <w:rPr>
          <w:rFonts w:ascii="Arial" w:hAnsi="Arial" w:cs="Arial"/>
        </w:rPr>
        <w:t xml:space="preserve">, D., Baxter, M. and Piette, J. (2022). Brief Digital Solutions in </w:t>
      </w:r>
      <w:proofErr w:type="spellStart"/>
      <w:r w:rsidRPr="007F0580">
        <w:rPr>
          <w:rFonts w:ascii="Arial" w:hAnsi="Arial" w:cs="Arial"/>
        </w:rPr>
        <w:t>behavior</w:t>
      </w:r>
      <w:proofErr w:type="spellEnd"/>
      <w:r w:rsidRPr="007F0580">
        <w:rPr>
          <w:rFonts w:ascii="Arial" w:hAnsi="Arial" w:cs="Arial"/>
        </w:rPr>
        <w:t xml:space="preserve"> change interventions for type 2 diabetes mellitus: A literature review. </w:t>
      </w:r>
      <w:r w:rsidRPr="007F0580">
        <w:rPr>
          <w:rFonts w:ascii="Arial" w:hAnsi="Arial" w:cs="Arial"/>
          <w:i/>
          <w:iCs/>
        </w:rPr>
        <w:t>Diabetes Therapy</w:t>
      </w:r>
      <w:r w:rsidRPr="007F0580">
        <w:rPr>
          <w:rFonts w:ascii="Arial" w:hAnsi="Arial" w:cs="Arial"/>
        </w:rPr>
        <w:t>. doi:10.1007/s13300-022-01244-w.</w:t>
      </w:r>
    </w:p>
    <w:p w14:paraId="12039F43" w14:textId="77777777" w:rsidR="00EE5395" w:rsidRPr="007F0580" w:rsidRDefault="00EE5395" w:rsidP="007F0580">
      <w:pPr>
        <w:pStyle w:val="NormalWeb"/>
        <w:spacing w:before="0" w:beforeAutospacing="0" w:after="240" w:afterAutospacing="0"/>
        <w:ind w:left="720" w:hanging="720"/>
        <w:jc w:val="both"/>
        <w:rPr>
          <w:rFonts w:ascii="Arial" w:hAnsi="Arial" w:cs="Arial"/>
        </w:rPr>
      </w:pPr>
      <w:r w:rsidRPr="007F0580">
        <w:rPr>
          <w:rFonts w:ascii="Arial" w:hAnsi="Arial" w:cs="Arial"/>
        </w:rPr>
        <w:t xml:space="preserve">Baxter, M., Conway, N., Bickerton, A., Cunningham, S., </w:t>
      </w:r>
      <w:proofErr w:type="spellStart"/>
      <w:r w:rsidRPr="007F0580">
        <w:rPr>
          <w:rFonts w:ascii="Arial" w:hAnsi="Arial" w:cs="Arial"/>
        </w:rPr>
        <w:t>MacKenzie</w:t>
      </w:r>
      <w:proofErr w:type="spellEnd"/>
      <w:r w:rsidRPr="007F0580">
        <w:rPr>
          <w:rFonts w:ascii="Arial" w:hAnsi="Arial" w:cs="Arial"/>
        </w:rPr>
        <w:t xml:space="preserve">, S.C., Dickson, J., Brodie, D., Sainsbury, C. and Wake, D.J. (2025). Impact on diabetes-related health outcomes using a digitally-enabled diabetes self-management platform in Somerset, UK: An interrupted time-series analysis. </w:t>
      </w:r>
      <w:r w:rsidRPr="007F0580">
        <w:rPr>
          <w:rFonts w:ascii="Arial" w:hAnsi="Arial" w:cs="Arial"/>
          <w:i/>
          <w:iCs/>
        </w:rPr>
        <w:t>Primary care diabetes</w:t>
      </w:r>
      <w:r w:rsidRPr="007F0580">
        <w:rPr>
          <w:rFonts w:ascii="Arial" w:hAnsi="Arial" w:cs="Arial"/>
        </w:rPr>
        <w:t>. doi:10.1016/j.pcd.2025.05.003.</w:t>
      </w:r>
    </w:p>
    <w:p w14:paraId="30017C05" w14:textId="77777777" w:rsidR="00EE5395" w:rsidRPr="007F0580" w:rsidRDefault="00EE5395" w:rsidP="007F0580">
      <w:pPr>
        <w:pStyle w:val="NormalWeb"/>
        <w:spacing w:before="0" w:beforeAutospacing="0" w:after="240" w:afterAutospacing="0"/>
        <w:ind w:left="720" w:hanging="720"/>
        <w:jc w:val="both"/>
        <w:rPr>
          <w:rFonts w:ascii="Arial" w:hAnsi="Arial" w:cs="Arial"/>
        </w:rPr>
      </w:pPr>
      <w:r w:rsidRPr="007F0580">
        <w:rPr>
          <w:rFonts w:ascii="Arial" w:hAnsi="Arial" w:cs="Arial"/>
        </w:rPr>
        <w:t xml:space="preserve">Braun, V. and Clarke, V. (2006). </w:t>
      </w:r>
      <w:r w:rsidRPr="007F0580">
        <w:rPr>
          <w:rFonts w:ascii="Arial" w:hAnsi="Arial" w:cs="Arial"/>
          <w:i/>
          <w:iCs/>
        </w:rPr>
        <w:t>Thematic analysis</w:t>
      </w:r>
      <w:r w:rsidRPr="007F0580">
        <w:rPr>
          <w:rFonts w:ascii="Arial" w:hAnsi="Arial" w:cs="Arial"/>
        </w:rPr>
        <w:t xml:space="preserve">. [online] </w:t>
      </w:r>
      <w:r w:rsidRPr="007F0580">
        <w:rPr>
          <w:rFonts w:ascii="Arial" w:hAnsi="Arial" w:cs="Arial"/>
          <w:i/>
          <w:iCs/>
        </w:rPr>
        <w:t>ResearchGate</w:t>
      </w:r>
      <w:r w:rsidRPr="007F0580">
        <w:rPr>
          <w:rFonts w:ascii="Arial" w:hAnsi="Arial" w:cs="Arial"/>
        </w:rPr>
        <w:t>. American Psychological Association. Available at: https://www.researchgate.net/publication/269930410_Thematic_analysis [Accessed 10 Aug. 2026].</w:t>
      </w:r>
    </w:p>
    <w:p w14:paraId="43FFABE0" w14:textId="77777777" w:rsidR="00EE5395" w:rsidRPr="007F0580" w:rsidRDefault="00EE5395" w:rsidP="007F0580">
      <w:pPr>
        <w:pStyle w:val="NormalWeb"/>
        <w:spacing w:before="0" w:beforeAutospacing="0" w:after="240" w:afterAutospacing="0"/>
        <w:ind w:left="720" w:hanging="720"/>
        <w:jc w:val="both"/>
        <w:rPr>
          <w:rFonts w:ascii="Arial" w:hAnsi="Arial" w:cs="Arial"/>
        </w:rPr>
      </w:pPr>
      <w:r w:rsidRPr="007F0580">
        <w:rPr>
          <w:rFonts w:ascii="Arial" w:hAnsi="Arial" w:cs="Arial"/>
        </w:rPr>
        <w:lastRenderedPageBreak/>
        <w:t xml:space="preserve">Duong, T., Olsen, Q., Menon, A., Woods, L., Wang, W., </w:t>
      </w:r>
      <w:proofErr w:type="spellStart"/>
      <w:r w:rsidRPr="007F0580">
        <w:rPr>
          <w:rFonts w:ascii="Arial" w:hAnsi="Arial" w:cs="Arial"/>
        </w:rPr>
        <w:t>Varnfield</w:t>
      </w:r>
      <w:proofErr w:type="spellEnd"/>
      <w:r w:rsidRPr="007F0580">
        <w:rPr>
          <w:rFonts w:ascii="Arial" w:hAnsi="Arial" w:cs="Arial"/>
        </w:rPr>
        <w:t xml:space="preserve">, M., Jiang, L. and Sullivan, C. (2025). Digital health interventions to prevent type 2 diabetes mellitus: Systematic review. </w:t>
      </w:r>
      <w:r w:rsidRPr="007F0580">
        <w:rPr>
          <w:rFonts w:ascii="Arial" w:hAnsi="Arial" w:cs="Arial"/>
          <w:i/>
          <w:iCs/>
        </w:rPr>
        <w:t>Journal of Medical Internet Research</w:t>
      </w:r>
      <w:r w:rsidRPr="007F0580">
        <w:rPr>
          <w:rFonts w:ascii="Arial" w:hAnsi="Arial" w:cs="Arial"/>
        </w:rPr>
        <w:t>, 27, pp.e67507-e67507. doi:10.2196/67507.</w:t>
      </w:r>
    </w:p>
    <w:p w14:paraId="427184F8" w14:textId="77777777" w:rsidR="00EE5395" w:rsidRPr="007F0580" w:rsidRDefault="00EE5395" w:rsidP="007F0580">
      <w:pPr>
        <w:pStyle w:val="NormalWeb"/>
        <w:spacing w:before="0" w:beforeAutospacing="0" w:after="240" w:afterAutospacing="0"/>
        <w:ind w:left="720" w:hanging="720"/>
        <w:jc w:val="both"/>
        <w:rPr>
          <w:rFonts w:ascii="Arial" w:hAnsi="Arial" w:cs="Arial"/>
        </w:rPr>
      </w:pPr>
      <w:r w:rsidRPr="007F0580">
        <w:rPr>
          <w:rFonts w:ascii="Arial" w:hAnsi="Arial" w:cs="Arial"/>
        </w:rPr>
        <w:t xml:space="preserve">Ernawati, U., </w:t>
      </w:r>
      <w:proofErr w:type="spellStart"/>
      <w:r w:rsidRPr="007F0580">
        <w:rPr>
          <w:rFonts w:ascii="Arial" w:hAnsi="Arial" w:cs="Arial"/>
        </w:rPr>
        <w:t>Wihastuti</w:t>
      </w:r>
      <w:proofErr w:type="spellEnd"/>
      <w:r w:rsidRPr="007F0580">
        <w:rPr>
          <w:rFonts w:ascii="Arial" w:hAnsi="Arial" w:cs="Arial"/>
        </w:rPr>
        <w:t xml:space="preserve">, T.A. and </w:t>
      </w:r>
      <w:proofErr w:type="spellStart"/>
      <w:r w:rsidRPr="007F0580">
        <w:rPr>
          <w:rFonts w:ascii="Arial" w:hAnsi="Arial" w:cs="Arial"/>
        </w:rPr>
        <w:t>Utami</w:t>
      </w:r>
      <w:proofErr w:type="spellEnd"/>
      <w:r w:rsidRPr="007F0580">
        <w:rPr>
          <w:rFonts w:ascii="Arial" w:hAnsi="Arial" w:cs="Arial"/>
        </w:rPr>
        <w:t xml:space="preserve">, Y.W. (2021). Effectiveness of diabetes self-management education (DSME) in type 2 diabetes mellitus (T2DM) patients: Systematic literature review. </w:t>
      </w:r>
      <w:r w:rsidRPr="007F0580">
        <w:rPr>
          <w:rFonts w:ascii="Arial" w:hAnsi="Arial" w:cs="Arial"/>
          <w:i/>
          <w:iCs/>
        </w:rPr>
        <w:t>Journal of Public Health Research</w:t>
      </w:r>
      <w:r w:rsidRPr="007F0580">
        <w:rPr>
          <w:rFonts w:ascii="Arial" w:hAnsi="Arial" w:cs="Arial"/>
        </w:rPr>
        <w:t>, 10(2), pp.198–202. doi:10.4081/jphr.2021.2240.</w:t>
      </w:r>
    </w:p>
    <w:p w14:paraId="1806FAB5" w14:textId="77777777" w:rsidR="00EE5395" w:rsidRPr="007F0580" w:rsidRDefault="00EE5395" w:rsidP="007F0580">
      <w:pPr>
        <w:pStyle w:val="NormalWeb"/>
        <w:spacing w:before="0" w:beforeAutospacing="0" w:after="240" w:afterAutospacing="0"/>
        <w:ind w:left="720" w:hanging="720"/>
        <w:jc w:val="both"/>
        <w:rPr>
          <w:rFonts w:ascii="Arial" w:hAnsi="Arial" w:cs="Arial"/>
        </w:rPr>
      </w:pPr>
      <w:r w:rsidRPr="007F0580">
        <w:rPr>
          <w:rFonts w:ascii="Arial" w:hAnsi="Arial" w:cs="Arial"/>
        </w:rPr>
        <w:t xml:space="preserve">Hanlon, P., Bryson, I., Morrison, H., Rafiq, Q., Boehmer, K., Gionfriddo, M.R., Gallacher, K., May, C., Montori, V., Lewsey, J., McAllister, D.A. and Mair, F.S. (2021). Self-management interventions for type 2 diabetes: Systematic review protocol focusing on patient workload and capacity support. </w:t>
      </w:r>
      <w:proofErr w:type="spellStart"/>
      <w:r w:rsidRPr="007F0580">
        <w:rPr>
          <w:rFonts w:ascii="Arial" w:hAnsi="Arial" w:cs="Arial"/>
          <w:i/>
          <w:iCs/>
        </w:rPr>
        <w:t>Wellcome</w:t>
      </w:r>
      <w:proofErr w:type="spellEnd"/>
      <w:r w:rsidRPr="007F0580">
        <w:rPr>
          <w:rFonts w:ascii="Arial" w:hAnsi="Arial" w:cs="Arial"/>
          <w:i/>
          <w:iCs/>
        </w:rPr>
        <w:t xml:space="preserve"> Open Research</w:t>
      </w:r>
      <w:r w:rsidRPr="007F0580">
        <w:rPr>
          <w:rFonts w:ascii="Arial" w:hAnsi="Arial" w:cs="Arial"/>
        </w:rPr>
        <w:t>, 6, p.257. doi:10.12688/wellcomeopenres.17238.1.</w:t>
      </w:r>
    </w:p>
    <w:p w14:paraId="5ECCB8B6" w14:textId="77777777" w:rsidR="00EE5395" w:rsidRPr="007F0580" w:rsidRDefault="00EE5395" w:rsidP="007F0580">
      <w:pPr>
        <w:pStyle w:val="NormalWeb"/>
        <w:spacing w:before="0" w:beforeAutospacing="0" w:after="240" w:afterAutospacing="0"/>
        <w:ind w:left="720" w:hanging="720"/>
        <w:jc w:val="both"/>
        <w:rPr>
          <w:rFonts w:ascii="Arial" w:hAnsi="Arial" w:cs="Arial"/>
        </w:rPr>
      </w:pPr>
      <w:r w:rsidRPr="007F0580">
        <w:rPr>
          <w:rFonts w:ascii="Arial" w:hAnsi="Arial" w:cs="Arial"/>
        </w:rPr>
        <w:t>Hawkes, R.E., Ashpole, D., Baxter, M.S., Bickerton, A., Osei-Kwasi, H., Rutter, M.K., Taylor, D., Wake, D.J., Willis, T. and Brooks, J. (2025). Acceptability and implementation of a comprehensive digital diabetes self-management platform (</w:t>
      </w:r>
      <w:proofErr w:type="spellStart"/>
      <w:r w:rsidRPr="007F0580">
        <w:rPr>
          <w:rFonts w:ascii="Arial" w:hAnsi="Arial" w:cs="Arial"/>
        </w:rPr>
        <w:t>MyWay</w:t>
      </w:r>
      <w:proofErr w:type="spellEnd"/>
      <w:r w:rsidRPr="007F0580">
        <w:rPr>
          <w:rFonts w:ascii="Arial" w:hAnsi="Arial" w:cs="Arial"/>
        </w:rPr>
        <w:t xml:space="preserve"> diabetes): A qualitative protocol. </w:t>
      </w:r>
      <w:r w:rsidRPr="007F0580">
        <w:rPr>
          <w:rFonts w:ascii="Arial" w:hAnsi="Arial" w:cs="Arial"/>
          <w:i/>
          <w:iCs/>
        </w:rPr>
        <w:t>BMJ Open</w:t>
      </w:r>
      <w:r w:rsidRPr="007F0580">
        <w:rPr>
          <w:rFonts w:ascii="Arial" w:hAnsi="Arial" w:cs="Arial"/>
        </w:rPr>
        <w:t>, 15(6), p.e105869. doi:10.1136/bmjopen-2025-105869.</w:t>
      </w:r>
    </w:p>
    <w:p w14:paraId="6ED6F87A" w14:textId="77777777" w:rsidR="00EE5395" w:rsidRPr="007F0580" w:rsidRDefault="00EE5395" w:rsidP="007F0580">
      <w:pPr>
        <w:pStyle w:val="NormalWeb"/>
        <w:spacing w:before="0" w:beforeAutospacing="0" w:after="240" w:afterAutospacing="0"/>
        <w:ind w:left="720" w:hanging="720"/>
        <w:jc w:val="both"/>
        <w:rPr>
          <w:rFonts w:ascii="Arial" w:hAnsi="Arial" w:cs="Arial"/>
        </w:rPr>
      </w:pPr>
      <w:r w:rsidRPr="007F0580">
        <w:rPr>
          <w:rFonts w:ascii="Arial" w:hAnsi="Arial" w:cs="Arial"/>
        </w:rPr>
        <w:t xml:space="preserve">Highton, P.J., Funnell, M.P., Gupta, P., Zaccardi, F., Lim, L.-L., Seidu, S. and </w:t>
      </w:r>
      <w:proofErr w:type="spellStart"/>
      <w:r w:rsidRPr="007F0580">
        <w:rPr>
          <w:rFonts w:ascii="Arial" w:hAnsi="Arial" w:cs="Arial"/>
        </w:rPr>
        <w:t>Khunti</w:t>
      </w:r>
      <w:proofErr w:type="spellEnd"/>
      <w:r w:rsidRPr="007F0580">
        <w:rPr>
          <w:rFonts w:ascii="Arial" w:hAnsi="Arial" w:cs="Arial"/>
        </w:rPr>
        <w:t xml:space="preserve">, K. (2025). Improving medication adherence in type 2 diabetes: Strategies for better clinical and economic outcomes. </w:t>
      </w:r>
      <w:proofErr w:type="spellStart"/>
      <w:r w:rsidRPr="007F0580">
        <w:rPr>
          <w:rFonts w:ascii="Arial" w:hAnsi="Arial" w:cs="Arial"/>
          <w:i/>
          <w:iCs/>
        </w:rPr>
        <w:t>Diabetologia</w:t>
      </w:r>
      <w:proofErr w:type="spellEnd"/>
      <w:r w:rsidRPr="007F0580">
        <w:rPr>
          <w:rFonts w:ascii="Arial" w:hAnsi="Arial" w:cs="Arial"/>
        </w:rPr>
        <w:t>. doi:10.1007/s00125-025-06617-x.</w:t>
      </w:r>
    </w:p>
    <w:p w14:paraId="480762C5" w14:textId="77777777" w:rsidR="00EE5395" w:rsidRPr="007F0580" w:rsidRDefault="00EE5395" w:rsidP="007F0580">
      <w:pPr>
        <w:pStyle w:val="NormalWeb"/>
        <w:spacing w:before="0" w:beforeAutospacing="0" w:after="240" w:afterAutospacing="0"/>
        <w:ind w:left="720" w:hanging="720"/>
        <w:jc w:val="both"/>
        <w:rPr>
          <w:rFonts w:ascii="Arial" w:hAnsi="Arial" w:cs="Arial"/>
        </w:rPr>
      </w:pPr>
      <w:r w:rsidRPr="007F0580">
        <w:rPr>
          <w:rFonts w:ascii="Arial" w:hAnsi="Arial" w:cs="Arial"/>
        </w:rPr>
        <w:t xml:space="preserve">Jamal, N., Anvari, S., </w:t>
      </w:r>
      <w:proofErr w:type="spellStart"/>
      <w:r w:rsidRPr="007F0580">
        <w:rPr>
          <w:rFonts w:ascii="Arial" w:hAnsi="Arial" w:cs="Arial"/>
        </w:rPr>
        <w:t>Chavoshi</w:t>
      </w:r>
      <w:proofErr w:type="spellEnd"/>
      <w:r w:rsidRPr="007F0580">
        <w:rPr>
          <w:rFonts w:ascii="Arial" w:hAnsi="Arial" w:cs="Arial"/>
        </w:rPr>
        <w:t xml:space="preserve">, V. and </w:t>
      </w:r>
      <w:proofErr w:type="spellStart"/>
      <w:r w:rsidRPr="007F0580">
        <w:rPr>
          <w:rFonts w:ascii="Arial" w:hAnsi="Arial" w:cs="Arial"/>
        </w:rPr>
        <w:t>Nabovati</w:t>
      </w:r>
      <w:proofErr w:type="spellEnd"/>
      <w:r w:rsidRPr="007F0580">
        <w:rPr>
          <w:rFonts w:ascii="Arial" w:hAnsi="Arial" w:cs="Arial"/>
        </w:rPr>
        <w:t xml:space="preserve">, E. (2026). Digital health interventions for diabetes management in the eastern mediterranean region: A systematic review of types and effectiveness. </w:t>
      </w:r>
      <w:r w:rsidRPr="007F0580">
        <w:rPr>
          <w:rFonts w:ascii="Arial" w:hAnsi="Arial" w:cs="Arial"/>
          <w:i/>
          <w:iCs/>
        </w:rPr>
        <w:t>Primary Care Diabetes</w:t>
      </w:r>
      <w:r w:rsidRPr="007F0580">
        <w:rPr>
          <w:rFonts w:ascii="Arial" w:hAnsi="Arial" w:cs="Arial"/>
        </w:rPr>
        <w:t>. [online] doi:10.1016/j.pcd.2026.07.004.</w:t>
      </w:r>
    </w:p>
    <w:p w14:paraId="5E65028C" w14:textId="77777777" w:rsidR="00EE5395" w:rsidRPr="007F0580" w:rsidRDefault="00EE5395" w:rsidP="007F0580">
      <w:pPr>
        <w:pStyle w:val="NormalWeb"/>
        <w:spacing w:before="0" w:beforeAutospacing="0" w:after="240" w:afterAutospacing="0"/>
        <w:ind w:left="720" w:hanging="720"/>
        <w:jc w:val="both"/>
        <w:rPr>
          <w:rFonts w:ascii="Arial" w:hAnsi="Arial" w:cs="Arial"/>
        </w:rPr>
      </w:pPr>
      <w:r w:rsidRPr="007F0580">
        <w:rPr>
          <w:rFonts w:ascii="Arial" w:hAnsi="Arial" w:cs="Arial"/>
        </w:rPr>
        <w:t xml:space="preserve">Jawad, M., Afaq, S., Hussain, S., Jamal, S.F., Haq, Z.U., Hussain, A., Rehman, A., Khan, S. and </w:t>
      </w:r>
      <w:proofErr w:type="spellStart"/>
      <w:r w:rsidRPr="007F0580">
        <w:rPr>
          <w:rFonts w:ascii="Arial" w:hAnsi="Arial" w:cs="Arial"/>
        </w:rPr>
        <w:t>Almuradi</w:t>
      </w:r>
      <w:proofErr w:type="spellEnd"/>
      <w:r w:rsidRPr="007F0580">
        <w:rPr>
          <w:rFonts w:ascii="Arial" w:hAnsi="Arial" w:cs="Arial"/>
        </w:rPr>
        <w:t xml:space="preserve">, M.A.A. (2025). Effect of digital interventions on adherence to the management of type 1 diabetes mellitus patients: A systematic review. </w:t>
      </w:r>
      <w:r w:rsidRPr="007F0580">
        <w:rPr>
          <w:rFonts w:ascii="Arial" w:hAnsi="Arial" w:cs="Arial"/>
          <w:i/>
          <w:iCs/>
        </w:rPr>
        <w:t>BMC Endocrine Disorders</w:t>
      </w:r>
      <w:r w:rsidRPr="007F0580">
        <w:rPr>
          <w:rFonts w:ascii="Arial" w:hAnsi="Arial" w:cs="Arial"/>
        </w:rPr>
        <w:t>, 25(1). doi:10.1186/s12902-025-02100-1.</w:t>
      </w:r>
    </w:p>
    <w:p w14:paraId="641F8CAC" w14:textId="77777777" w:rsidR="00EE5395" w:rsidRPr="007F0580" w:rsidRDefault="00EE5395" w:rsidP="007F0580">
      <w:pPr>
        <w:pStyle w:val="NormalWeb"/>
        <w:spacing w:before="0" w:beforeAutospacing="0" w:after="240" w:afterAutospacing="0"/>
        <w:ind w:left="720" w:hanging="720"/>
        <w:jc w:val="both"/>
        <w:rPr>
          <w:rFonts w:ascii="Arial" w:hAnsi="Arial" w:cs="Arial"/>
        </w:rPr>
      </w:pPr>
      <w:r w:rsidRPr="007F0580">
        <w:rPr>
          <w:rFonts w:ascii="Arial" w:hAnsi="Arial" w:cs="Arial"/>
        </w:rPr>
        <w:t xml:space="preserve">Kerr, D., Ahn, D., Waki, K., Wang, J., </w:t>
      </w:r>
      <w:proofErr w:type="spellStart"/>
      <w:r w:rsidRPr="007F0580">
        <w:rPr>
          <w:rFonts w:ascii="Arial" w:hAnsi="Arial" w:cs="Arial"/>
        </w:rPr>
        <w:t>Breznen</w:t>
      </w:r>
      <w:proofErr w:type="spellEnd"/>
      <w:r w:rsidRPr="007F0580">
        <w:rPr>
          <w:rFonts w:ascii="Arial" w:hAnsi="Arial" w:cs="Arial"/>
        </w:rPr>
        <w:t xml:space="preserve">, B. and </w:t>
      </w:r>
      <w:proofErr w:type="spellStart"/>
      <w:r w:rsidRPr="007F0580">
        <w:rPr>
          <w:rFonts w:ascii="Arial" w:hAnsi="Arial" w:cs="Arial"/>
        </w:rPr>
        <w:t>Klonoff</w:t>
      </w:r>
      <w:proofErr w:type="spellEnd"/>
      <w:r w:rsidRPr="007F0580">
        <w:rPr>
          <w:rFonts w:ascii="Arial" w:hAnsi="Arial" w:cs="Arial"/>
        </w:rPr>
        <w:t xml:space="preserve">, D.C. (2024). Digital interventions for self-management of type 2 diabetes mellitus: Systematic literature review and meta-analysis. </w:t>
      </w:r>
      <w:r w:rsidRPr="007F0580">
        <w:rPr>
          <w:rFonts w:ascii="Arial" w:hAnsi="Arial" w:cs="Arial"/>
          <w:i/>
          <w:iCs/>
        </w:rPr>
        <w:t>Journal of Medical Internet Research</w:t>
      </w:r>
      <w:r w:rsidRPr="007F0580">
        <w:rPr>
          <w:rFonts w:ascii="Arial" w:hAnsi="Arial" w:cs="Arial"/>
        </w:rPr>
        <w:t>, [online] 26, p.e55757. doi:10.2196/55757.</w:t>
      </w:r>
    </w:p>
    <w:p w14:paraId="29649E31" w14:textId="77777777" w:rsidR="00EE5395" w:rsidRPr="007F0580" w:rsidRDefault="00EE5395" w:rsidP="007F0580">
      <w:pPr>
        <w:pStyle w:val="NormalWeb"/>
        <w:spacing w:before="0" w:beforeAutospacing="0" w:after="240" w:afterAutospacing="0"/>
        <w:ind w:left="720" w:hanging="720"/>
        <w:jc w:val="both"/>
        <w:rPr>
          <w:rFonts w:ascii="Arial" w:hAnsi="Arial" w:cs="Arial"/>
        </w:rPr>
      </w:pPr>
      <w:r w:rsidRPr="007F0580">
        <w:rPr>
          <w:rFonts w:ascii="Arial" w:hAnsi="Arial" w:cs="Arial"/>
        </w:rPr>
        <w:t xml:space="preserve">Latif, A., Sattar, S., Fatima, S.B., Khan, H.N., Ali, H., Iftikhar, A., Muhammad </w:t>
      </w:r>
      <w:proofErr w:type="spellStart"/>
      <w:r w:rsidRPr="007F0580">
        <w:rPr>
          <w:rFonts w:ascii="Arial" w:hAnsi="Arial" w:cs="Arial"/>
        </w:rPr>
        <w:t>Asad</w:t>
      </w:r>
      <w:proofErr w:type="spellEnd"/>
      <w:r w:rsidRPr="007F0580">
        <w:rPr>
          <w:rFonts w:ascii="Arial" w:hAnsi="Arial" w:cs="Arial"/>
        </w:rPr>
        <w:t xml:space="preserve"> </w:t>
      </w:r>
      <w:proofErr w:type="spellStart"/>
      <w:r w:rsidRPr="007F0580">
        <w:rPr>
          <w:rFonts w:ascii="Arial" w:hAnsi="Arial" w:cs="Arial"/>
        </w:rPr>
        <w:t>Sarwer</w:t>
      </w:r>
      <w:proofErr w:type="spellEnd"/>
      <w:r w:rsidRPr="007F0580">
        <w:rPr>
          <w:rFonts w:ascii="Arial" w:hAnsi="Arial" w:cs="Arial"/>
        </w:rPr>
        <w:t xml:space="preserve"> and </w:t>
      </w:r>
      <w:proofErr w:type="spellStart"/>
      <w:r w:rsidRPr="007F0580">
        <w:rPr>
          <w:rFonts w:ascii="Arial" w:hAnsi="Arial" w:cs="Arial"/>
        </w:rPr>
        <w:t>Mushtaq</w:t>
      </w:r>
      <w:proofErr w:type="spellEnd"/>
      <w:r w:rsidRPr="007F0580">
        <w:rPr>
          <w:rFonts w:ascii="Arial" w:hAnsi="Arial" w:cs="Arial"/>
        </w:rPr>
        <w:t xml:space="preserve">, M. (2025). Digital Diabetes Management Technologies for type 2 diabetes: A systematic review of home-based care interventions. </w:t>
      </w:r>
      <w:r w:rsidRPr="007F0580">
        <w:rPr>
          <w:rFonts w:ascii="Arial" w:hAnsi="Arial" w:cs="Arial"/>
          <w:i/>
          <w:iCs/>
        </w:rPr>
        <w:t>Cureus</w:t>
      </w:r>
      <w:r w:rsidRPr="007F0580">
        <w:rPr>
          <w:rFonts w:ascii="Arial" w:hAnsi="Arial" w:cs="Arial"/>
        </w:rPr>
        <w:t>. doi:10.7759/cureus.84177.</w:t>
      </w:r>
    </w:p>
    <w:p w14:paraId="1415935F" w14:textId="77777777" w:rsidR="00EE5395" w:rsidRPr="007F0580" w:rsidRDefault="00EE5395" w:rsidP="007F0580">
      <w:pPr>
        <w:pStyle w:val="NormalWeb"/>
        <w:spacing w:before="0" w:beforeAutospacing="0" w:after="240" w:afterAutospacing="0"/>
        <w:ind w:left="720" w:hanging="720"/>
        <w:jc w:val="both"/>
        <w:rPr>
          <w:rFonts w:ascii="Arial" w:hAnsi="Arial" w:cs="Arial"/>
        </w:rPr>
      </w:pPr>
      <w:r w:rsidRPr="007F0580">
        <w:rPr>
          <w:rFonts w:ascii="Arial" w:hAnsi="Arial" w:cs="Arial"/>
        </w:rPr>
        <w:t xml:space="preserve">Logan, J., Webb, J., Singh, N.K., Tanner, N., Barrett, K., Wall, M., Walsh, B. and Ana Patricia Ayala (2024). Scoping review search practices in the social sciences: A scoping review. </w:t>
      </w:r>
      <w:r w:rsidRPr="007F0580">
        <w:rPr>
          <w:rFonts w:ascii="Arial" w:hAnsi="Arial" w:cs="Arial"/>
          <w:i/>
          <w:iCs/>
        </w:rPr>
        <w:t>Research Synthesis Methods</w:t>
      </w:r>
      <w:r w:rsidRPr="007F0580">
        <w:rPr>
          <w:rFonts w:ascii="Arial" w:hAnsi="Arial" w:cs="Arial"/>
        </w:rPr>
        <w:t>. doi:10.1002/jrsm.1742.</w:t>
      </w:r>
    </w:p>
    <w:p w14:paraId="1AC367A0" w14:textId="77777777" w:rsidR="00EE5395" w:rsidRPr="007F0580" w:rsidRDefault="00EE5395" w:rsidP="007F0580">
      <w:pPr>
        <w:pStyle w:val="NormalWeb"/>
        <w:spacing w:before="0" w:beforeAutospacing="0" w:after="240" w:afterAutospacing="0"/>
        <w:ind w:left="720" w:hanging="720"/>
        <w:jc w:val="both"/>
        <w:rPr>
          <w:rFonts w:ascii="Arial" w:hAnsi="Arial" w:cs="Arial"/>
        </w:rPr>
      </w:pPr>
      <w:r w:rsidRPr="007F0580">
        <w:rPr>
          <w:rFonts w:ascii="Arial" w:hAnsi="Arial" w:cs="Arial"/>
        </w:rPr>
        <w:lastRenderedPageBreak/>
        <w:t xml:space="preserve">Mahmud, A. Al, Joachim, S., Jayaraman, P.P., Learmonth, C. and Trainer, A. (2025). Digital health interventions to support chronic disease management: A systematic scoping review. </w:t>
      </w:r>
      <w:r w:rsidRPr="007F0580">
        <w:rPr>
          <w:rFonts w:ascii="Arial" w:hAnsi="Arial" w:cs="Arial"/>
          <w:i/>
          <w:iCs/>
        </w:rPr>
        <w:t xml:space="preserve">JMIR </w:t>
      </w:r>
      <w:proofErr w:type="spellStart"/>
      <w:r w:rsidRPr="007F0580">
        <w:rPr>
          <w:rFonts w:ascii="Arial" w:hAnsi="Arial" w:cs="Arial"/>
          <w:i/>
          <w:iCs/>
        </w:rPr>
        <w:t>mhealth</w:t>
      </w:r>
      <w:proofErr w:type="spellEnd"/>
      <w:r w:rsidRPr="007F0580">
        <w:rPr>
          <w:rFonts w:ascii="Arial" w:hAnsi="Arial" w:cs="Arial"/>
          <w:i/>
          <w:iCs/>
        </w:rPr>
        <w:t xml:space="preserve"> and </w:t>
      </w:r>
      <w:proofErr w:type="spellStart"/>
      <w:r w:rsidRPr="007F0580">
        <w:rPr>
          <w:rFonts w:ascii="Arial" w:hAnsi="Arial" w:cs="Arial"/>
          <w:i/>
          <w:iCs/>
        </w:rPr>
        <w:t>uhealth</w:t>
      </w:r>
      <w:proofErr w:type="spellEnd"/>
      <w:r w:rsidRPr="007F0580">
        <w:rPr>
          <w:rFonts w:ascii="Arial" w:hAnsi="Arial" w:cs="Arial"/>
        </w:rPr>
        <w:t>. [online] doi:10.2196/63742.</w:t>
      </w:r>
    </w:p>
    <w:p w14:paraId="556B1CDF" w14:textId="77777777" w:rsidR="00EE5395" w:rsidRPr="007F0580" w:rsidRDefault="00EE5395" w:rsidP="007F0580">
      <w:pPr>
        <w:pStyle w:val="NormalWeb"/>
        <w:spacing w:before="0" w:beforeAutospacing="0" w:after="240" w:afterAutospacing="0"/>
        <w:ind w:left="720" w:hanging="720"/>
        <w:jc w:val="both"/>
        <w:rPr>
          <w:rFonts w:ascii="Arial" w:hAnsi="Arial" w:cs="Arial"/>
        </w:rPr>
      </w:pPr>
      <w:r w:rsidRPr="007F0580">
        <w:rPr>
          <w:rFonts w:ascii="Arial" w:hAnsi="Arial" w:cs="Arial"/>
        </w:rPr>
        <w:t xml:space="preserve">Morris, T., </w:t>
      </w:r>
      <w:proofErr w:type="spellStart"/>
      <w:r w:rsidRPr="007F0580">
        <w:rPr>
          <w:rFonts w:ascii="Arial" w:hAnsi="Arial" w:cs="Arial"/>
        </w:rPr>
        <w:t>Aspinal</w:t>
      </w:r>
      <w:proofErr w:type="spellEnd"/>
      <w:r w:rsidRPr="007F0580">
        <w:rPr>
          <w:rFonts w:ascii="Arial" w:hAnsi="Arial" w:cs="Arial"/>
        </w:rPr>
        <w:t>, F., Ledger, J., Li, K. and Gomes, M. (2022). The impact of digital health interventions for the management of type 2 diabetes on health and social care utilisation and costs: A systematic review. 7(2), pp.163–173. doi:10.1007/s41669-022-00377-9.</w:t>
      </w:r>
    </w:p>
    <w:p w14:paraId="093F7640" w14:textId="77777777" w:rsidR="00EE5395" w:rsidRPr="007F0580" w:rsidRDefault="00EE5395" w:rsidP="007F0580">
      <w:pPr>
        <w:pStyle w:val="NormalWeb"/>
        <w:spacing w:before="0" w:beforeAutospacing="0" w:after="240" w:afterAutospacing="0"/>
        <w:ind w:left="720" w:hanging="720"/>
        <w:jc w:val="both"/>
        <w:rPr>
          <w:rFonts w:ascii="Arial" w:hAnsi="Arial" w:cs="Arial"/>
        </w:rPr>
      </w:pPr>
      <w:proofErr w:type="spellStart"/>
      <w:r w:rsidRPr="007F0580">
        <w:rPr>
          <w:rFonts w:ascii="Arial" w:hAnsi="Arial" w:cs="Arial"/>
        </w:rPr>
        <w:t>Moschonis</w:t>
      </w:r>
      <w:proofErr w:type="spellEnd"/>
      <w:r w:rsidRPr="007F0580">
        <w:rPr>
          <w:rFonts w:ascii="Arial" w:hAnsi="Arial" w:cs="Arial"/>
        </w:rPr>
        <w:t xml:space="preserve">, G., </w:t>
      </w:r>
      <w:proofErr w:type="spellStart"/>
      <w:r w:rsidRPr="007F0580">
        <w:rPr>
          <w:rFonts w:ascii="Arial" w:hAnsi="Arial" w:cs="Arial"/>
        </w:rPr>
        <w:t>Siopis</w:t>
      </w:r>
      <w:proofErr w:type="spellEnd"/>
      <w:r w:rsidRPr="007F0580">
        <w:rPr>
          <w:rFonts w:ascii="Arial" w:hAnsi="Arial" w:cs="Arial"/>
        </w:rPr>
        <w:t xml:space="preserve">, G., Jung, J., Eweka, E., Willems, R., </w:t>
      </w:r>
      <w:proofErr w:type="spellStart"/>
      <w:r w:rsidRPr="007F0580">
        <w:rPr>
          <w:rFonts w:ascii="Arial" w:hAnsi="Arial" w:cs="Arial"/>
        </w:rPr>
        <w:t>Kwasnicka</w:t>
      </w:r>
      <w:proofErr w:type="spellEnd"/>
      <w:r w:rsidRPr="007F0580">
        <w:rPr>
          <w:rFonts w:ascii="Arial" w:hAnsi="Arial" w:cs="Arial"/>
        </w:rPr>
        <w:t xml:space="preserve">, D., Asare, B.Y.-A., Kodithuwakku, V., Verhaeghe, N., </w:t>
      </w:r>
      <w:proofErr w:type="spellStart"/>
      <w:r w:rsidRPr="007F0580">
        <w:rPr>
          <w:rFonts w:ascii="Arial" w:hAnsi="Arial" w:cs="Arial"/>
        </w:rPr>
        <w:t>Vedanthan</w:t>
      </w:r>
      <w:proofErr w:type="spellEnd"/>
      <w:r w:rsidRPr="007F0580">
        <w:rPr>
          <w:rFonts w:ascii="Arial" w:hAnsi="Arial" w:cs="Arial"/>
        </w:rPr>
        <w:t xml:space="preserve">, R., </w:t>
      </w:r>
      <w:proofErr w:type="spellStart"/>
      <w:r w:rsidRPr="007F0580">
        <w:rPr>
          <w:rFonts w:ascii="Arial" w:hAnsi="Arial" w:cs="Arial"/>
        </w:rPr>
        <w:t>Annemans</w:t>
      </w:r>
      <w:proofErr w:type="spellEnd"/>
      <w:r w:rsidRPr="007F0580">
        <w:rPr>
          <w:rFonts w:ascii="Arial" w:hAnsi="Arial" w:cs="Arial"/>
        </w:rPr>
        <w:t xml:space="preserve">, L., Oldenburg, B., </w:t>
      </w:r>
      <w:proofErr w:type="spellStart"/>
      <w:r w:rsidRPr="007F0580">
        <w:rPr>
          <w:rFonts w:ascii="Arial" w:hAnsi="Arial" w:cs="Arial"/>
        </w:rPr>
        <w:t>Manios</w:t>
      </w:r>
      <w:proofErr w:type="spellEnd"/>
      <w:r w:rsidRPr="007F0580">
        <w:rPr>
          <w:rFonts w:ascii="Arial" w:hAnsi="Arial" w:cs="Arial"/>
        </w:rPr>
        <w:t xml:space="preserve">, Y., Oldenburg, B., </w:t>
      </w:r>
      <w:proofErr w:type="spellStart"/>
      <w:r w:rsidRPr="007F0580">
        <w:rPr>
          <w:rFonts w:ascii="Arial" w:hAnsi="Arial" w:cs="Arial"/>
        </w:rPr>
        <w:t>Kwasnicka</w:t>
      </w:r>
      <w:proofErr w:type="spellEnd"/>
      <w:r w:rsidRPr="007F0580">
        <w:rPr>
          <w:rFonts w:ascii="Arial" w:hAnsi="Arial" w:cs="Arial"/>
        </w:rPr>
        <w:t xml:space="preserve">, D., Gong, E., Jung, J., Asare, B.Y.-A., Kodithuwakku, V., Votis, K., </w:t>
      </w:r>
      <w:proofErr w:type="spellStart"/>
      <w:r w:rsidRPr="007F0580">
        <w:rPr>
          <w:rFonts w:ascii="Arial" w:hAnsi="Arial" w:cs="Arial"/>
        </w:rPr>
        <w:t>Segkouli</w:t>
      </w:r>
      <w:proofErr w:type="spellEnd"/>
      <w:r w:rsidRPr="007F0580">
        <w:rPr>
          <w:rFonts w:ascii="Arial" w:hAnsi="Arial" w:cs="Arial"/>
        </w:rPr>
        <w:t xml:space="preserve">, S., Triantafyllidis, A., </w:t>
      </w:r>
      <w:proofErr w:type="spellStart"/>
      <w:r w:rsidRPr="007F0580">
        <w:rPr>
          <w:rFonts w:ascii="Arial" w:hAnsi="Arial" w:cs="Arial"/>
        </w:rPr>
        <w:t>Kyparissis</w:t>
      </w:r>
      <w:proofErr w:type="spellEnd"/>
      <w:r w:rsidRPr="007F0580">
        <w:rPr>
          <w:rFonts w:ascii="Arial" w:hAnsi="Arial" w:cs="Arial"/>
        </w:rPr>
        <w:t xml:space="preserve">, O., </w:t>
      </w:r>
      <w:proofErr w:type="spellStart"/>
      <w:r w:rsidRPr="007F0580">
        <w:rPr>
          <w:rFonts w:ascii="Arial" w:hAnsi="Arial" w:cs="Arial"/>
        </w:rPr>
        <w:t>Paliokas</w:t>
      </w:r>
      <w:proofErr w:type="spellEnd"/>
      <w:r w:rsidRPr="007F0580">
        <w:rPr>
          <w:rFonts w:ascii="Arial" w:hAnsi="Arial" w:cs="Arial"/>
        </w:rPr>
        <w:t xml:space="preserve">, I., </w:t>
      </w:r>
      <w:proofErr w:type="spellStart"/>
      <w:r w:rsidRPr="007F0580">
        <w:rPr>
          <w:rFonts w:ascii="Arial" w:hAnsi="Arial" w:cs="Arial"/>
        </w:rPr>
        <w:t>Polychroniou</w:t>
      </w:r>
      <w:proofErr w:type="spellEnd"/>
      <w:r w:rsidRPr="007F0580">
        <w:rPr>
          <w:rFonts w:ascii="Arial" w:hAnsi="Arial" w:cs="Arial"/>
        </w:rPr>
        <w:t xml:space="preserve">, E., </w:t>
      </w:r>
      <w:proofErr w:type="spellStart"/>
      <w:r w:rsidRPr="007F0580">
        <w:rPr>
          <w:rFonts w:ascii="Arial" w:hAnsi="Arial" w:cs="Arial"/>
        </w:rPr>
        <w:t>Annemans</w:t>
      </w:r>
      <w:proofErr w:type="spellEnd"/>
      <w:r w:rsidRPr="007F0580">
        <w:rPr>
          <w:rFonts w:ascii="Arial" w:hAnsi="Arial" w:cs="Arial"/>
        </w:rPr>
        <w:t xml:space="preserve">, L., Verhaeghe, N., Willems, R., Craemer, D. De, </w:t>
      </w:r>
      <w:proofErr w:type="spellStart"/>
      <w:r w:rsidRPr="007F0580">
        <w:rPr>
          <w:rFonts w:ascii="Arial" w:hAnsi="Arial" w:cs="Arial"/>
        </w:rPr>
        <w:t>Manios</w:t>
      </w:r>
      <w:proofErr w:type="spellEnd"/>
      <w:r w:rsidRPr="007F0580">
        <w:rPr>
          <w:rFonts w:ascii="Arial" w:hAnsi="Arial" w:cs="Arial"/>
        </w:rPr>
        <w:t xml:space="preserve">, Y., Anastasiou, K., </w:t>
      </w:r>
      <w:proofErr w:type="spellStart"/>
      <w:r w:rsidRPr="007F0580">
        <w:rPr>
          <w:rFonts w:ascii="Arial" w:hAnsi="Arial" w:cs="Arial"/>
        </w:rPr>
        <w:t>Tserpes</w:t>
      </w:r>
      <w:proofErr w:type="spellEnd"/>
      <w:r w:rsidRPr="007F0580">
        <w:rPr>
          <w:rFonts w:ascii="Arial" w:hAnsi="Arial" w:cs="Arial"/>
        </w:rPr>
        <w:t xml:space="preserve">, K., </w:t>
      </w:r>
      <w:proofErr w:type="spellStart"/>
      <w:r w:rsidRPr="007F0580">
        <w:rPr>
          <w:rFonts w:ascii="Arial" w:hAnsi="Arial" w:cs="Arial"/>
        </w:rPr>
        <w:t>Mavrogianni</w:t>
      </w:r>
      <w:proofErr w:type="spellEnd"/>
      <w:r w:rsidRPr="007F0580">
        <w:rPr>
          <w:rFonts w:ascii="Arial" w:hAnsi="Arial" w:cs="Arial"/>
        </w:rPr>
        <w:t xml:space="preserve">, C., Karaglani, E., </w:t>
      </w:r>
      <w:proofErr w:type="spellStart"/>
      <w:r w:rsidRPr="007F0580">
        <w:rPr>
          <w:rFonts w:ascii="Arial" w:hAnsi="Arial" w:cs="Arial"/>
        </w:rPr>
        <w:t>Kalogerakou</w:t>
      </w:r>
      <w:proofErr w:type="spellEnd"/>
      <w:r w:rsidRPr="007F0580">
        <w:rPr>
          <w:rFonts w:ascii="Arial" w:hAnsi="Arial" w:cs="Arial"/>
        </w:rPr>
        <w:t xml:space="preserve">, E., </w:t>
      </w:r>
      <w:proofErr w:type="spellStart"/>
      <w:r w:rsidRPr="007F0580">
        <w:rPr>
          <w:rFonts w:ascii="Arial" w:hAnsi="Arial" w:cs="Arial"/>
        </w:rPr>
        <w:t>Maragkoudaki</w:t>
      </w:r>
      <w:proofErr w:type="spellEnd"/>
      <w:r w:rsidRPr="007F0580">
        <w:rPr>
          <w:rFonts w:ascii="Arial" w:hAnsi="Arial" w:cs="Arial"/>
        </w:rPr>
        <w:t xml:space="preserve">, M., Ntzouvani, A., </w:t>
      </w:r>
      <w:proofErr w:type="spellStart"/>
      <w:r w:rsidRPr="007F0580">
        <w:rPr>
          <w:rFonts w:ascii="Arial" w:hAnsi="Arial" w:cs="Arial"/>
        </w:rPr>
        <w:t>Kontochristopoulou</w:t>
      </w:r>
      <w:proofErr w:type="spellEnd"/>
      <w:r w:rsidRPr="007F0580">
        <w:rPr>
          <w:rFonts w:ascii="Arial" w:hAnsi="Arial" w:cs="Arial"/>
        </w:rPr>
        <w:t xml:space="preserve">, K., Dupont, S., Dupont, E., </w:t>
      </w:r>
      <w:proofErr w:type="spellStart"/>
      <w:r w:rsidRPr="007F0580">
        <w:rPr>
          <w:rFonts w:ascii="Arial" w:hAnsi="Arial" w:cs="Arial"/>
        </w:rPr>
        <w:t>Dauzon</w:t>
      </w:r>
      <w:proofErr w:type="spellEnd"/>
      <w:r w:rsidRPr="007F0580">
        <w:rPr>
          <w:rFonts w:ascii="Arial" w:hAnsi="Arial" w:cs="Arial"/>
        </w:rPr>
        <w:t xml:space="preserve">, L., </w:t>
      </w:r>
      <w:proofErr w:type="spellStart"/>
      <w:r w:rsidRPr="007F0580">
        <w:rPr>
          <w:rFonts w:ascii="Arial" w:hAnsi="Arial" w:cs="Arial"/>
        </w:rPr>
        <w:t>Roskams</w:t>
      </w:r>
      <w:proofErr w:type="spellEnd"/>
      <w:r w:rsidRPr="007F0580">
        <w:rPr>
          <w:rFonts w:ascii="Arial" w:hAnsi="Arial" w:cs="Arial"/>
        </w:rPr>
        <w:t xml:space="preserve">, M., Lennox-Chhugani, N., Perrin, M., Day, N.D., Ferrer, G., Snook, O., </w:t>
      </w:r>
      <w:proofErr w:type="spellStart"/>
      <w:r w:rsidRPr="007F0580">
        <w:rPr>
          <w:rFonts w:ascii="Arial" w:hAnsi="Arial" w:cs="Arial"/>
        </w:rPr>
        <w:t>Aldasoro</w:t>
      </w:r>
      <w:proofErr w:type="spellEnd"/>
      <w:r w:rsidRPr="007F0580">
        <w:rPr>
          <w:rFonts w:ascii="Arial" w:hAnsi="Arial" w:cs="Arial"/>
        </w:rPr>
        <w:t xml:space="preserve">, E., Gil-Salmerón, A., Peiró, P.G., Curran, D., Lyne, F., </w:t>
      </w:r>
      <w:proofErr w:type="spellStart"/>
      <w:r w:rsidRPr="007F0580">
        <w:rPr>
          <w:rFonts w:ascii="Arial" w:hAnsi="Arial" w:cs="Arial"/>
        </w:rPr>
        <w:t>Curreri</w:t>
      </w:r>
      <w:proofErr w:type="spellEnd"/>
      <w:r w:rsidRPr="007F0580">
        <w:rPr>
          <w:rFonts w:ascii="Arial" w:hAnsi="Arial" w:cs="Arial"/>
        </w:rPr>
        <w:t xml:space="preserve">, N.A., </w:t>
      </w:r>
      <w:proofErr w:type="spellStart"/>
      <w:r w:rsidRPr="007F0580">
        <w:rPr>
          <w:rFonts w:ascii="Arial" w:hAnsi="Arial" w:cs="Arial"/>
        </w:rPr>
        <w:t>Moschonis</w:t>
      </w:r>
      <w:proofErr w:type="spellEnd"/>
      <w:r w:rsidRPr="007F0580">
        <w:rPr>
          <w:rFonts w:ascii="Arial" w:hAnsi="Arial" w:cs="Arial"/>
        </w:rPr>
        <w:t xml:space="preserve">, G., </w:t>
      </w:r>
      <w:proofErr w:type="spellStart"/>
      <w:r w:rsidRPr="007F0580">
        <w:rPr>
          <w:rFonts w:ascii="Arial" w:hAnsi="Arial" w:cs="Arial"/>
        </w:rPr>
        <w:t>Siopis</w:t>
      </w:r>
      <w:proofErr w:type="spellEnd"/>
      <w:r w:rsidRPr="007F0580">
        <w:rPr>
          <w:rFonts w:ascii="Arial" w:hAnsi="Arial" w:cs="Arial"/>
        </w:rPr>
        <w:t xml:space="preserve">, G., Pierantozzi, N., D’Antonio, C., </w:t>
      </w:r>
      <w:proofErr w:type="spellStart"/>
      <w:r w:rsidRPr="007F0580">
        <w:rPr>
          <w:rFonts w:ascii="Arial" w:hAnsi="Arial" w:cs="Arial"/>
        </w:rPr>
        <w:t>Vespasiani</w:t>
      </w:r>
      <w:proofErr w:type="spellEnd"/>
      <w:r w:rsidRPr="007F0580">
        <w:rPr>
          <w:rFonts w:ascii="Arial" w:hAnsi="Arial" w:cs="Arial"/>
        </w:rPr>
        <w:t xml:space="preserve">, G., Almonti, T., </w:t>
      </w:r>
      <w:proofErr w:type="spellStart"/>
      <w:r w:rsidRPr="007F0580">
        <w:rPr>
          <w:rFonts w:ascii="Arial" w:hAnsi="Arial" w:cs="Arial"/>
        </w:rPr>
        <w:t>Skouteris</w:t>
      </w:r>
      <w:proofErr w:type="spellEnd"/>
      <w:r w:rsidRPr="007F0580">
        <w:rPr>
          <w:rFonts w:ascii="Arial" w:hAnsi="Arial" w:cs="Arial"/>
        </w:rPr>
        <w:t xml:space="preserve">, H., Taylor, T., Savaglio, M., Makrilakis, K., Stergiou, G., </w:t>
      </w:r>
      <w:proofErr w:type="spellStart"/>
      <w:r w:rsidRPr="007F0580">
        <w:rPr>
          <w:rFonts w:ascii="Arial" w:hAnsi="Arial" w:cs="Arial"/>
        </w:rPr>
        <w:t>Liatis</w:t>
      </w:r>
      <w:proofErr w:type="spellEnd"/>
      <w:r w:rsidRPr="007F0580">
        <w:rPr>
          <w:rFonts w:ascii="Arial" w:hAnsi="Arial" w:cs="Arial"/>
        </w:rPr>
        <w:t xml:space="preserve">, S., </w:t>
      </w:r>
      <w:proofErr w:type="spellStart"/>
      <w:r w:rsidRPr="007F0580">
        <w:rPr>
          <w:rFonts w:ascii="Arial" w:hAnsi="Arial" w:cs="Arial"/>
        </w:rPr>
        <w:t>Karamanakos</w:t>
      </w:r>
      <w:proofErr w:type="spellEnd"/>
      <w:r w:rsidRPr="007F0580">
        <w:rPr>
          <w:rFonts w:ascii="Arial" w:hAnsi="Arial" w:cs="Arial"/>
        </w:rPr>
        <w:t xml:space="preserve">, G., </w:t>
      </w:r>
      <w:proofErr w:type="spellStart"/>
      <w:r w:rsidRPr="007F0580">
        <w:rPr>
          <w:rFonts w:ascii="Arial" w:hAnsi="Arial" w:cs="Arial"/>
        </w:rPr>
        <w:t>Koliaki</w:t>
      </w:r>
      <w:proofErr w:type="spellEnd"/>
      <w:r w:rsidRPr="007F0580">
        <w:rPr>
          <w:rFonts w:ascii="Arial" w:hAnsi="Arial" w:cs="Arial"/>
        </w:rPr>
        <w:t xml:space="preserve">, C., Kollias, A., Zikou, E., </w:t>
      </w:r>
      <w:proofErr w:type="spellStart"/>
      <w:r w:rsidRPr="007F0580">
        <w:rPr>
          <w:rFonts w:ascii="Arial" w:hAnsi="Arial" w:cs="Arial"/>
        </w:rPr>
        <w:t>Dimosthenopoulos</w:t>
      </w:r>
      <w:proofErr w:type="spellEnd"/>
      <w:r w:rsidRPr="007F0580">
        <w:rPr>
          <w:rFonts w:ascii="Arial" w:hAnsi="Arial" w:cs="Arial"/>
        </w:rPr>
        <w:t xml:space="preserve">, H., </w:t>
      </w:r>
      <w:proofErr w:type="spellStart"/>
      <w:r w:rsidRPr="007F0580">
        <w:rPr>
          <w:rFonts w:ascii="Arial" w:hAnsi="Arial" w:cs="Arial"/>
        </w:rPr>
        <w:t>Vedanthan</w:t>
      </w:r>
      <w:proofErr w:type="spellEnd"/>
      <w:r w:rsidRPr="007F0580">
        <w:rPr>
          <w:rFonts w:ascii="Arial" w:hAnsi="Arial" w:cs="Arial"/>
        </w:rPr>
        <w:t xml:space="preserve">, R., Huang, K.-Y., Adhikari, S., Qian, K., Dickhaus, J., Carney, K., Eweka, E., </w:t>
      </w:r>
      <w:proofErr w:type="spellStart"/>
      <w:r w:rsidRPr="007F0580">
        <w:rPr>
          <w:rFonts w:ascii="Arial" w:hAnsi="Arial" w:cs="Arial"/>
        </w:rPr>
        <w:t>Sahito</w:t>
      </w:r>
      <w:proofErr w:type="spellEnd"/>
      <w:r w:rsidRPr="007F0580">
        <w:rPr>
          <w:rFonts w:ascii="Arial" w:hAnsi="Arial" w:cs="Arial"/>
        </w:rPr>
        <w:t xml:space="preserve">, F., Pavlovic, D., Djokic, D., </w:t>
      </w:r>
      <w:proofErr w:type="spellStart"/>
      <w:r w:rsidRPr="007F0580">
        <w:rPr>
          <w:rFonts w:ascii="Arial" w:hAnsi="Arial" w:cs="Arial"/>
        </w:rPr>
        <w:t>Sahito</w:t>
      </w:r>
      <w:proofErr w:type="spellEnd"/>
      <w:r w:rsidRPr="007F0580">
        <w:rPr>
          <w:rFonts w:ascii="Arial" w:hAnsi="Arial" w:cs="Arial"/>
        </w:rPr>
        <w:t xml:space="preserve">, A., </w:t>
      </w:r>
      <w:proofErr w:type="spellStart"/>
      <w:r w:rsidRPr="007F0580">
        <w:rPr>
          <w:rFonts w:ascii="Arial" w:hAnsi="Arial" w:cs="Arial"/>
        </w:rPr>
        <w:t>Battalova</w:t>
      </w:r>
      <w:proofErr w:type="spellEnd"/>
      <w:r w:rsidRPr="007F0580">
        <w:rPr>
          <w:rFonts w:ascii="Arial" w:hAnsi="Arial" w:cs="Arial"/>
        </w:rPr>
        <w:t xml:space="preserve">, G., Seghieri, C., Nutti, S., </w:t>
      </w:r>
      <w:proofErr w:type="spellStart"/>
      <w:r w:rsidRPr="007F0580">
        <w:rPr>
          <w:rFonts w:ascii="Arial" w:hAnsi="Arial" w:cs="Arial"/>
        </w:rPr>
        <w:t>Vanieri</w:t>
      </w:r>
      <w:proofErr w:type="spellEnd"/>
      <w:r w:rsidRPr="007F0580">
        <w:rPr>
          <w:rFonts w:ascii="Arial" w:hAnsi="Arial" w:cs="Arial"/>
        </w:rPr>
        <w:t xml:space="preserve">, M., Belle, N., Bertarelli, G., </w:t>
      </w:r>
      <w:proofErr w:type="spellStart"/>
      <w:r w:rsidRPr="007F0580">
        <w:rPr>
          <w:rFonts w:ascii="Arial" w:hAnsi="Arial" w:cs="Arial"/>
        </w:rPr>
        <w:t>Cantarelli</w:t>
      </w:r>
      <w:proofErr w:type="spellEnd"/>
      <w:r w:rsidRPr="007F0580">
        <w:rPr>
          <w:rFonts w:ascii="Arial" w:hAnsi="Arial" w:cs="Arial"/>
        </w:rPr>
        <w:t xml:space="preserve">, P., Ferre, F., </w:t>
      </w:r>
      <w:proofErr w:type="spellStart"/>
      <w:r w:rsidRPr="007F0580">
        <w:rPr>
          <w:rFonts w:ascii="Arial" w:hAnsi="Arial" w:cs="Arial"/>
        </w:rPr>
        <w:t>Noci</w:t>
      </w:r>
      <w:proofErr w:type="spellEnd"/>
      <w:r w:rsidRPr="007F0580">
        <w:rPr>
          <w:rFonts w:ascii="Arial" w:hAnsi="Arial" w:cs="Arial"/>
        </w:rPr>
        <w:t xml:space="preserve">, A., Tortu, C., Bozzi, N., Ferrari, D., Borelli, R., </w:t>
      </w:r>
      <w:proofErr w:type="spellStart"/>
      <w:r w:rsidRPr="007F0580">
        <w:rPr>
          <w:rFonts w:ascii="Arial" w:hAnsi="Arial" w:cs="Arial"/>
        </w:rPr>
        <w:t>Iotova</w:t>
      </w:r>
      <w:proofErr w:type="spellEnd"/>
      <w:r w:rsidRPr="007F0580">
        <w:rPr>
          <w:rFonts w:ascii="Arial" w:hAnsi="Arial" w:cs="Arial"/>
        </w:rPr>
        <w:t xml:space="preserve">, V., Yotov, Y., </w:t>
      </w:r>
      <w:proofErr w:type="spellStart"/>
      <w:r w:rsidRPr="007F0580">
        <w:rPr>
          <w:rFonts w:ascii="Arial" w:hAnsi="Arial" w:cs="Arial"/>
        </w:rPr>
        <w:t>Usheva</w:t>
      </w:r>
      <w:proofErr w:type="spellEnd"/>
      <w:r w:rsidRPr="007F0580">
        <w:rPr>
          <w:rFonts w:ascii="Arial" w:hAnsi="Arial" w:cs="Arial"/>
        </w:rPr>
        <w:t xml:space="preserve">, N., </w:t>
      </w:r>
      <w:proofErr w:type="spellStart"/>
      <w:r w:rsidRPr="007F0580">
        <w:rPr>
          <w:rFonts w:ascii="Arial" w:hAnsi="Arial" w:cs="Arial"/>
        </w:rPr>
        <w:t>Kozhuharova</w:t>
      </w:r>
      <w:proofErr w:type="spellEnd"/>
      <w:r w:rsidRPr="007F0580">
        <w:rPr>
          <w:rFonts w:ascii="Arial" w:hAnsi="Arial" w:cs="Arial"/>
        </w:rPr>
        <w:t xml:space="preserve">, A., </w:t>
      </w:r>
      <w:proofErr w:type="spellStart"/>
      <w:r w:rsidRPr="007F0580">
        <w:rPr>
          <w:rFonts w:ascii="Arial" w:hAnsi="Arial" w:cs="Arial"/>
        </w:rPr>
        <w:t>Russeva</w:t>
      </w:r>
      <w:proofErr w:type="spellEnd"/>
      <w:r w:rsidRPr="007F0580">
        <w:rPr>
          <w:rFonts w:ascii="Arial" w:hAnsi="Arial" w:cs="Arial"/>
        </w:rPr>
        <w:t xml:space="preserve">, V., Marinova, V., Koleva, S., Atanasova, V., Stefanova, T., Tsochev, K., Aznar, L.M., </w:t>
      </w:r>
      <w:proofErr w:type="spellStart"/>
      <w:r w:rsidRPr="007F0580">
        <w:rPr>
          <w:rFonts w:ascii="Arial" w:hAnsi="Arial" w:cs="Arial"/>
        </w:rPr>
        <w:t>Botaya</w:t>
      </w:r>
      <w:proofErr w:type="spellEnd"/>
      <w:r w:rsidRPr="007F0580">
        <w:rPr>
          <w:rFonts w:ascii="Arial" w:hAnsi="Arial" w:cs="Arial"/>
        </w:rPr>
        <w:t xml:space="preserve">, R.M., Lozano, G.B., Miguel-Etayo, P. De, Gonzalez-Gil, E.M., Miguel-Berges, M.L., Pérez, S., Blázquez, B.O., Giménez-Legarre, N., Toti, F., Prifti, S., </w:t>
      </w:r>
      <w:proofErr w:type="spellStart"/>
      <w:r w:rsidRPr="007F0580">
        <w:rPr>
          <w:rFonts w:ascii="Arial" w:hAnsi="Arial" w:cs="Arial"/>
        </w:rPr>
        <w:t>Bombaj</w:t>
      </w:r>
      <w:proofErr w:type="spellEnd"/>
      <w:r w:rsidRPr="007F0580">
        <w:rPr>
          <w:rFonts w:ascii="Arial" w:hAnsi="Arial" w:cs="Arial"/>
        </w:rPr>
        <w:t xml:space="preserve">, B., </w:t>
      </w:r>
      <w:proofErr w:type="spellStart"/>
      <w:r w:rsidRPr="007F0580">
        <w:rPr>
          <w:rFonts w:ascii="Arial" w:hAnsi="Arial" w:cs="Arial"/>
        </w:rPr>
        <w:t>Doracaj</w:t>
      </w:r>
      <w:proofErr w:type="spellEnd"/>
      <w:r w:rsidRPr="007F0580">
        <w:rPr>
          <w:rFonts w:ascii="Arial" w:hAnsi="Arial" w:cs="Arial"/>
        </w:rPr>
        <w:t xml:space="preserve">, D., Laze, O., Lapardhaja, A. and </w:t>
      </w:r>
      <w:proofErr w:type="spellStart"/>
      <w:r w:rsidRPr="007F0580">
        <w:rPr>
          <w:rFonts w:ascii="Arial" w:hAnsi="Arial" w:cs="Arial"/>
        </w:rPr>
        <w:t>Bruka</w:t>
      </w:r>
      <w:proofErr w:type="spellEnd"/>
      <w:r w:rsidRPr="007F0580">
        <w:rPr>
          <w:rFonts w:ascii="Arial" w:hAnsi="Arial" w:cs="Arial"/>
        </w:rPr>
        <w:t xml:space="preserve">, L. (2023). Effectiveness, reach, uptake, and feasibility of digital health interventions for adults with type 2 diabetes: A systematic review and meta-analysis of randomised controlled trials. </w:t>
      </w:r>
      <w:r w:rsidRPr="007F0580">
        <w:rPr>
          <w:rFonts w:ascii="Arial" w:hAnsi="Arial" w:cs="Arial"/>
          <w:i/>
          <w:iCs/>
        </w:rPr>
        <w:t>The Lancet Digital Health</w:t>
      </w:r>
      <w:r w:rsidRPr="007F0580">
        <w:rPr>
          <w:rFonts w:ascii="Arial" w:hAnsi="Arial" w:cs="Arial"/>
        </w:rPr>
        <w:t>, [online] 5(3), pp.e125–e143. doi:10.1016/S2589-7500(22)00233-3.</w:t>
      </w:r>
    </w:p>
    <w:p w14:paraId="62A8238E" w14:textId="77777777" w:rsidR="00EE5395" w:rsidRPr="007F0580" w:rsidRDefault="00EE5395" w:rsidP="007F0580">
      <w:pPr>
        <w:pStyle w:val="NormalWeb"/>
        <w:spacing w:before="0" w:beforeAutospacing="0" w:after="240" w:afterAutospacing="0"/>
        <w:ind w:left="720" w:hanging="720"/>
        <w:jc w:val="both"/>
        <w:rPr>
          <w:rFonts w:ascii="Arial" w:hAnsi="Arial" w:cs="Arial"/>
        </w:rPr>
      </w:pPr>
      <w:r w:rsidRPr="007F0580">
        <w:rPr>
          <w:rFonts w:ascii="Arial" w:hAnsi="Arial" w:cs="Arial"/>
        </w:rPr>
        <w:t xml:space="preserve">Murthy, S., Kamath, P., Godinho, M.A., Gudi, N., Jacob, A. and John, O. (2022). Digital Health Innovations for non-communicable disease management during the COVID-19 pandemic: A rapid scoping review. </w:t>
      </w:r>
      <w:r w:rsidRPr="007F0580">
        <w:rPr>
          <w:rFonts w:ascii="Arial" w:hAnsi="Arial" w:cs="Arial"/>
          <w:i/>
          <w:iCs/>
        </w:rPr>
        <w:t>BMJ Innovations</w:t>
      </w:r>
      <w:r w:rsidRPr="007F0580">
        <w:rPr>
          <w:rFonts w:ascii="Arial" w:hAnsi="Arial" w:cs="Arial"/>
        </w:rPr>
        <w:t>, 9(1), pp.bmjinnov-2021–000903. doi:10.1136/bmjinnov-2021-000903.</w:t>
      </w:r>
    </w:p>
    <w:p w14:paraId="6768E22A" w14:textId="77777777" w:rsidR="00EE5395" w:rsidRPr="007F0580" w:rsidRDefault="00EE5395" w:rsidP="007F0580">
      <w:pPr>
        <w:pStyle w:val="NormalWeb"/>
        <w:spacing w:before="0" w:beforeAutospacing="0" w:after="240" w:afterAutospacing="0"/>
        <w:ind w:left="720" w:hanging="720"/>
        <w:jc w:val="both"/>
        <w:rPr>
          <w:rFonts w:ascii="Arial" w:hAnsi="Arial" w:cs="Arial"/>
        </w:rPr>
      </w:pPr>
      <w:proofErr w:type="spellStart"/>
      <w:r w:rsidRPr="007F0580">
        <w:rPr>
          <w:rFonts w:ascii="Arial" w:hAnsi="Arial" w:cs="Arial"/>
        </w:rPr>
        <w:t>Nkhom</w:t>
      </w:r>
      <w:proofErr w:type="spellEnd"/>
      <w:r w:rsidRPr="007F0580">
        <w:rPr>
          <w:rFonts w:ascii="Arial" w:hAnsi="Arial" w:cs="Arial"/>
        </w:rPr>
        <w:t xml:space="preserve">, D., Soko, C.J., Bowrin, P. and Iqbal, U. (2020). Digital Health Interventions for diabetes self-management education/support in type 1 &amp; 2 diabetes mellitus. </w:t>
      </w:r>
      <w:r w:rsidRPr="007F0580">
        <w:rPr>
          <w:rFonts w:ascii="Arial" w:hAnsi="Arial" w:cs="Arial"/>
          <w:i/>
          <w:iCs/>
        </w:rPr>
        <w:t>Studies in Health Technology and Informatics</w:t>
      </w:r>
      <w:r w:rsidRPr="007F0580">
        <w:rPr>
          <w:rFonts w:ascii="Arial" w:hAnsi="Arial" w:cs="Arial"/>
        </w:rPr>
        <w:t>, [online] 270, pp.1263–1264. doi:10.3233/SHTI200393.</w:t>
      </w:r>
    </w:p>
    <w:p w14:paraId="3DB94E75" w14:textId="77777777" w:rsidR="00EE5395" w:rsidRPr="007F0580" w:rsidRDefault="00EE5395" w:rsidP="007F0580">
      <w:pPr>
        <w:pStyle w:val="NormalWeb"/>
        <w:spacing w:before="0" w:beforeAutospacing="0" w:after="240" w:afterAutospacing="0"/>
        <w:ind w:left="720" w:hanging="720"/>
        <w:jc w:val="both"/>
        <w:rPr>
          <w:rFonts w:ascii="Arial" w:hAnsi="Arial" w:cs="Arial"/>
        </w:rPr>
      </w:pPr>
      <w:r w:rsidRPr="007F0580">
        <w:rPr>
          <w:rFonts w:ascii="Arial" w:hAnsi="Arial" w:cs="Arial"/>
        </w:rPr>
        <w:t xml:space="preserve">Peters, M.D.J., Marnie, C., </w:t>
      </w:r>
      <w:proofErr w:type="spellStart"/>
      <w:r w:rsidRPr="007F0580">
        <w:rPr>
          <w:rFonts w:ascii="Arial" w:hAnsi="Arial" w:cs="Arial"/>
        </w:rPr>
        <w:t>Tricco</w:t>
      </w:r>
      <w:proofErr w:type="spellEnd"/>
      <w:r w:rsidRPr="007F0580">
        <w:rPr>
          <w:rFonts w:ascii="Arial" w:hAnsi="Arial" w:cs="Arial"/>
        </w:rPr>
        <w:t xml:space="preserve">, A.C., Pollock, D., Munn, Z., Alexander, L., McInerney, P., Godfrey, C.M. and Khalil, H. (2020). Updated methodological guidance for the conduct of scoping reviews. </w:t>
      </w:r>
      <w:r w:rsidRPr="007F0580">
        <w:rPr>
          <w:rFonts w:ascii="Arial" w:hAnsi="Arial" w:cs="Arial"/>
          <w:i/>
          <w:iCs/>
        </w:rPr>
        <w:t>JBI Evidence Synthesis</w:t>
      </w:r>
      <w:r w:rsidRPr="007F0580">
        <w:rPr>
          <w:rFonts w:ascii="Arial" w:hAnsi="Arial" w:cs="Arial"/>
        </w:rPr>
        <w:t>, [online] 18(10), pp.2119–2126. doi:10.11124/JBIES-20-00167.</w:t>
      </w:r>
    </w:p>
    <w:p w14:paraId="0903B93F" w14:textId="77777777" w:rsidR="00EE5395" w:rsidRPr="007F0580" w:rsidRDefault="00EE5395" w:rsidP="007F0580">
      <w:pPr>
        <w:pStyle w:val="NormalWeb"/>
        <w:spacing w:before="0" w:beforeAutospacing="0" w:after="240" w:afterAutospacing="0"/>
        <w:ind w:left="720" w:hanging="720"/>
        <w:jc w:val="both"/>
        <w:rPr>
          <w:rFonts w:ascii="Arial" w:hAnsi="Arial" w:cs="Arial"/>
        </w:rPr>
      </w:pPr>
      <w:r w:rsidRPr="007F0580">
        <w:rPr>
          <w:rFonts w:ascii="Arial" w:hAnsi="Arial" w:cs="Arial"/>
        </w:rPr>
        <w:lastRenderedPageBreak/>
        <w:t xml:space="preserve">Ross, J.A.D., Barron, E., McGough, B., </w:t>
      </w:r>
      <w:proofErr w:type="spellStart"/>
      <w:r w:rsidRPr="007F0580">
        <w:rPr>
          <w:rFonts w:ascii="Arial" w:hAnsi="Arial" w:cs="Arial"/>
        </w:rPr>
        <w:t>Valabhji</w:t>
      </w:r>
      <w:proofErr w:type="spellEnd"/>
      <w:r w:rsidRPr="007F0580">
        <w:rPr>
          <w:rFonts w:ascii="Arial" w:hAnsi="Arial" w:cs="Arial"/>
        </w:rPr>
        <w:t xml:space="preserve">, J., Daff, K., Irwin, J., Henley, W.E. and Murray, E. (2022a). Uptake and impact of the English National Health Service Digital Diabetes Prevention Programme: Observational study. </w:t>
      </w:r>
      <w:r w:rsidRPr="007F0580">
        <w:rPr>
          <w:rFonts w:ascii="Arial" w:hAnsi="Arial" w:cs="Arial"/>
          <w:i/>
          <w:iCs/>
        </w:rPr>
        <w:t>BMJ Open Diabetes Research &amp; Care</w:t>
      </w:r>
      <w:r w:rsidRPr="007F0580">
        <w:rPr>
          <w:rFonts w:ascii="Arial" w:hAnsi="Arial" w:cs="Arial"/>
        </w:rPr>
        <w:t>, 10(3), p.e002736. doi:10.1136/bmjdrc-2021-002736.</w:t>
      </w:r>
    </w:p>
    <w:p w14:paraId="6EE65816" w14:textId="77777777" w:rsidR="00EE5395" w:rsidRPr="007F0580" w:rsidRDefault="00EE5395" w:rsidP="007F0580">
      <w:pPr>
        <w:pStyle w:val="NormalWeb"/>
        <w:spacing w:before="0" w:beforeAutospacing="0" w:after="240" w:afterAutospacing="0"/>
        <w:ind w:left="720" w:hanging="720"/>
        <w:jc w:val="both"/>
        <w:rPr>
          <w:rFonts w:ascii="Arial" w:hAnsi="Arial" w:cs="Arial"/>
        </w:rPr>
      </w:pPr>
      <w:r w:rsidRPr="007F0580">
        <w:rPr>
          <w:rFonts w:ascii="Arial" w:hAnsi="Arial" w:cs="Arial"/>
        </w:rPr>
        <w:t xml:space="preserve">Ross, J.A.D., Barron, E., McGough, B., </w:t>
      </w:r>
      <w:proofErr w:type="spellStart"/>
      <w:r w:rsidRPr="007F0580">
        <w:rPr>
          <w:rFonts w:ascii="Arial" w:hAnsi="Arial" w:cs="Arial"/>
        </w:rPr>
        <w:t>Valabhji</w:t>
      </w:r>
      <w:proofErr w:type="spellEnd"/>
      <w:r w:rsidRPr="007F0580">
        <w:rPr>
          <w:rFonts w:ascii="Arial" w:hAnsi="Arial" w:cs="Arial"/>
        </w:rPr>
        <w:t xml:space="preserve">, J., Daff, K., Irwin, J., Henley, W.E. and Murray, E. (2022b). Uptake and impact of the English National Health Service Digital Diabetes Prevention Programme: Observational study. </w:t>
      </w:r>
      <w:r w:rsidRPr="007F0580">
        <w:rPr>
          <w:rFonts w:ascii="Arial" w:hAnsi="Arial" w:cs="Arial"/>
          <w:i/>
          <w:iCs/>
        </w:rPr>
        <w:t>BMJ Open Diabetes Research &amp; Care</w:t>
      </w:r>
      <w:r w:rsidRPr="007F0580">
        <w:rPr>
          <w:rFonts w:ascii="Arial" w:hAnsi="Arial" w:cs="Arial"/>
        </w:rPr>
        <w:t>, 10(3), p.e002736. doi:10.1136/bmjdrc-2021-002736.</w:t>
      </w:r>
    </w:p>
    <w:p w14:paraId="15CE38A9" w14:textId="77777777" w:rsidR="00EE5395" w:rsidRPr="007F0580" w:rsidRDefault="00EE5395" w:rsidP="007F0580">
      <w:pPr>
        <w:pStyle w:val="NormalWeb"/>
        <w:spacing w:before="0" w:beforeAutospacing="0" w:after="240" w:afterAutospacing="0"/>
        <w:ind w:left="720" w:hanging="720"/>
        <w:jc w:val="both"/>
        <w:rPr>
          <w:rFonts w:ascii="Arial" w:hAnsi="Arial" w:cs="Arial"/>
        </w:rPr>
      </w:pPr>
      <w:r w:rsidRPr="007F0580">
        <w:rPr>
          <w:rFonts w:ascii="Arial" w:hAnsi="Arial" w:cs="Arial"/>
        </w:rPr>
        <w:t xml:space="preserve">Saraguro Betancourt, R., Mina Caicedo, M.T. and Francisco-Pérez, J. (2026). User experiences and perceptions on the use of digital health technologies in the management of type 2 diabetes: An integrative systematic review. </w:t>
      </w:r>
      <w:r w:rsidRPr="007F0580">
        <w:rPr>
          <w:rFonts w:ascii="Arial" w:hAnsi="Arial" w:cs="Arial"/>
          <w:i/>
          <w:iCs/>
        </w:rPr>
        <w:t>Frontiers in Clinical Diabetes and Healthcare</w:t>
      </w:r>
      <w:r w:rsidRPr="007F0580">
        <w:rPr>
          <w:rFonts w:ascii="Arial" w:hAnsi="Arial" w:cs="Arial"/>
        </w:rPr>
        <w:t>, [online] 7. doi:10.3389/fcdhc.2026.1750055.</w:t>
      </w:r>
    </w:p>
    <w:p w14:paraId="236057D4" w14:textId="77777777" w:rsidR="00EE5395" w:rsidRPr="007F0580" w:rsidRDefault="00EE5395" w:rsidP="007F0580">
      <w:pPr>
        <w:pStyle w:val="NormalWeb"/>
        <w:spacing w:before="0" w:beforeAutospacing="0" w:after="240" w:afterAutospacing="0"/>
        <w:ind w:left="720" w:hanging="720"/>
        <w:jc w:val="both"/>
        <w:rPr>
          <w:rFonts w:ascii="Arial" w:hAnsi="Arial" w:cs="Arial"/>
        </w:rPr>
      </w:pPr>
      <w:r w:rsidRPr="007F0580">
        <w:rPr>
          <w:rFonts w:ascii="Arial" w:hAnsi="Arial" w:cs="Arial"/>
        </w:rPr>
        <w:t xml:space="preserve">Stevens, S., Gallagher, S., Andrews, T., Ashall-Payne, L., Humphreys, L. and Leigh, S. (2022). The effectiveness of digital health technologies for patients with diabetes mellitus: A systematic review. </w:t>
      </w:r>
      <w:r w:rsidRPr="007F0580">
        <w:rPr>
          <w:rFonts w:ascii="Arial" w:hAnsi="Arial" w:cs="Arial"/>
          <w:i/>
          <w:iCs/>
        </w:rPr>
        <w:t>Frontiers in Clinical Diabetes and Healthcare</w:t>
      </w:r>
      <w:r w:rsidRPr="007F0580">
        <w:rPr>
          <w:rFonts w:ascii="Arial" w:hAnsi="Arial" w:cs="Arial"/>
        </w:rPr>
        <w:t>, 3(3). doi:10.3389/fcdhc.2022.936752.</w:t>
      </w:r>
    </w:p>
    <w:p w14:paraId="42162ED7" w14:textId="77777777" w:rsidR="00EE5395" w:rsidRPr="007F0580" w:rsidRDefault="00EE5395" w:rsidP="007F0580">
      <w:pPr>
        <w:pStyle w:val="NormalWeb"/>
        <w:spacing w:before="0" w:beforeAutospacing="0" w:after="240" w:afterAutospacing="0"/>
        <w:ind w:left="720" w:hanging="720"/>
        <w:jc w:val="both"/>
        <w:rPr>
          <w:rFonts w:ascii="Arial" w:hAnsi="Arial" w:cs="Arial"/>
        </w:rPr>
      </w:pPr>
      <w:proofErr w:type="spellStart"/>
      <w:r w:rsidRPr="007F0580">
        <w:rPr>
          <w:rFonts w:ascii="Arial" w:hAnsi="Arial" w:cs="Arial"/>
        </w:rPr>
        <w:t>Thanthrige</w:t>
      </w:r>
      <w:proofErr w:type="spellEnd"/>
      <w:r w:rsidRPr="007F0580">
        <w:rPr>
          <w:rFonts w:ascii="Arial" w:hAnsi="Arial" w:cs="Arial"/>
        </w:rPr>
        <w:t xml:space="preserve">, A. and Wickramasinghe, N. (2025). Digital Health Solutions for type 2 diabetes and prediabetes: Systematic review of engagement barriers, facilitators, and outcomes (preprint). </w:t>
      </w:r>
      <w:r w:rsidRPr="007F0580">
        <w:rPr>
          <w:rFonts w:ascii="Arial" w:hAnsi="Arial" w:cs="Arial"/>
          <w:i/>
          <w:iCs/>
        </w:rPr>
        <w:t>JMIR Diabetes</w:t>
      </w:r>
      <w:r w:rsidRPr="007F0580">
        <w:rPr>
          <w:rFonts w:ascii="Arial" w:hAnsi="Arial" w:cs="Arial"/>
        </w:rPr>
        <w:t>. doi:10.2196/80582.</w:t>
      </w:r>
    </w:p>
    <w:p w14:paraId="229953EF" w14:textId="77777777" w:rsidR="00CF5951" w:rsidRPr="007F0580" w:rsidRDefault="00CF5951" w:rsidP="007F0580">
      <w:pPr>
        <w:spacing w:line="360" w:lineRule="auto"/>
        <w:jc w:val="both"/>
        <w:rPr>
          <w:rFonts w:ascii="Arial" w:hAnsi="Arial" w:cs="Arial"/>
        </w:rPr>
      </w:pPr>
    </w:p>
    <w:p w14:paraId="1425F4AC" w14:textId="17C537C5" w:rsidR="00CF5951" w:rsidRPr="007F0580" w:rsidRDefault="00CF5951" w:rsidP="007F0580">
      <w:pPr>
        <w:spacing w:line="360" w:lineRule="auto"/>
        <w:jc w:val="both"/>
        <w:rPr>
          <w:rFonts w:ascii="Arial" w:hAnsi="Arial" w:cs="Arial"/>
          <w:sz w:val="22"/>
        </w:rPr>
      </w:pPr>
      <w:r w:rsidRPr="007F0580">
        <w:rPr>
          <w:rFonts w:ascii="Arial" w:hAnsi="Arial" w:cs="Arial"/>
          <w:sz w:val="22"/>
        </w:rPr>
        <w:br w:type="page"/>
      </w:r>
    </w:p>
    <w:p w14:paraId="03F92F40" w14:textId="5679279F" w:rsidR="001D7C03" w:rsidRPr="007F0580" w:rsidRDefault="00CF5951" w:rsidP="006A4C76">
      <w:pPr>
        <w:pStyle w:val="Heading1"/>
      </w:pPr>
      <w:bookmarkStart w:id="35" w:name="_Toc237277481"/>
      <w:r w:rsidRPr="007F0580">
        <w:lastRenderedPageBreak/>
        <w:t>Appendix</w:t>
      </w:r>
      <w:bookmarkEnd w:id="35"/>
      <w:r w:rsidRPr="007F0580">
        <w:t xml:space="preserve"> </w:t>
      </w:r>
    </w:p>
    <w:p w14:paraId="7B726C1D" w14:textId="1244B32E" w:rsidR="00CF5951" w:rsidRPr="007F0580" w:rsidRDefault="00CF5951" w:rsidP="007F0580">
      <w:pPr>
        <w:pStyle w:val="Heading2"/>
        <w:rPr>
          <w:rFonts w:cs="Arial"/>
        </w:rPr>
      </w:pPr>
      <w:bookmarkStart w:id="36" w:name="_Toc237277482"/>
      <w:r w:rsidRPr="007F0580">
        <w:rPr>
          <w:rFonts w:cs="Arial"/>
        </w:rPr>
        <w:t>CASP Table</w:t>
      </w:r>
      <w:bookmarkEnd w:id="36"/>
      <w:r w:rsidRPr="007F0580">
        <w:rPr>
          <w:rFonts w:cs="Arial"/>
        </w:rPr>
        <w:t xml:space="preserve"> </w:t>
      </w:r>
    </w:p>
    <w:tbl>
      <w:tblPr>
        <w:tblStyle w:val="TableGrid"/>
        <w:tblW w:w="0" w:type="auto"/>
        <w:tblLook w:val="04A0" w:firstRow="1" w:lastRow="0" w:firstColumn="1" w:lastColumn="0" w:noHBand="0" w:noVBand="1"/>
      </w:tblPr>
      <w:tblGrid>
        <w:gridCol w:w="539"/>
        <w:gridCol w:w="1699"/>
        <w:gridCol w:w="1957"/>
        <w:gridCol w:w="1588"/>
        <w:gridCol w:w="2057"/>
        <w:gridCol w:w="1176"/>
      </w:tblGrid>
      <w:tr w:rsidR="00CF5951" w:rsidRPr="00CF5951" w14:paraId="368103F4" w14:textId="77777777" w:rsidTr="00CF5951">
        <w:tc>
          <w:tcPr>
            <w:tcW w:w="0" w:type="auto"/>
            <w:hideMark/>
          </w:tcPr>
          <w:p w14:paraId="284D7556" w14:textId="77777777" w:rsidR="00CF5951" w:rsidRPr="00CF5951" w:rsidRDefault="00CF5951" w:rsidP="007F0580">
            <w:pPr>
              <w:spacing w:line="360" w:lineRule="auto"/>
              <w:jc w:val="both"/>
              <w:rPr>
                <w:rFonts w:ascii="Arial" w:eastAsia="Times New Roman" w:hAnsi="Arial" w:cs="Arial"/>
                <w:b/>
                <w:bCs/>
                <w:szCs w:val="24"/>
                <w:lang w:eastAsia="en-GB"/>
              </w:rPr>
            </w:pPr>
            <w:r w:rsidRPr="00CF5951">
              <w:rPr>
                <w:rFonts w:ascii="Arial" w:eastAsia="Times New Roman" w:hAnsi="Arial" w:cs="Arial"/>
                <w:b/>
                <w:bCs/>
                <w:szCs w:val="24"/>
                <w:lang w:eastAsia="en-GB"/>
              </w:rPr>
              <w:t>No.</w:t>
            </w:r>
          </w:p>
        </w:tc>
        <w:tc>
          <w:tcPr>
            <w:tcW w:w="0" w:type="auto"/>
            <w:hideMark/>
          </w:tcPr>
          <w:p w14:paraId="3E9B280D" w14:textId="77777777" w:rsidR="00CF5951" w:rsidRPr="00CF5951" w:rsidRDefault="00CF5951" w:rsidP="007F0580">
            <w:pPr>
              <w:spacing w:line="360" w:lineRule="auto"/>
              <w:jc w:val="both"/>
              <w:rPr>
                <w:rFonts w:ascii="Arial" w:eastAsia="Times New Roman" w:hAnsi="Arial" w:cs="Arial"/>
                <w:b/>
                <w:bCs/>
                <w:szCs w:val="24"/>
                <w:lang w:eastAsia="en-GB"/>
              </w:rPr>
            </w:pPr>
            <w:r w:rsidRPr="00CF5951">
              <w:rPr>
                <w:rFonts w:ascii="Arial" w:eastAsia="Times New Roman" w:hAnsi="Arial" w:cs="Arial"/>
                <w:b/>
                <w:bCs/>
                <w:szCs w:val="24"/>
                <w:lang w:eastAsia="en-GB"/>
              </w:rPr>
              <w:t>Study</w:t>
            </w:r>
          </w:p>
        </w:tc>
        <w:tc>
          <w:tcPr>
            <w:tcW w:w="0" w:type="auto"/>
            <w:hideMark/>
          </w:tcPr>
          <w:p w14:paraId="615C6352" w14:textId="77777777" w:rsidR="00CF5951" w:rsidRPr="00CF5951" w:rsidRDefault="00CF5951" w:rsidP="007F0580">
            <w:pPr>
              <w:spacing w:line="360" w:lineRule="auto"/>
              <w:jc w:val="both"/>
              <w:rPr>
                <w:rFonts w:ascii="Arial" w:eastAsia="Times New Roman" w:hAnsi="Arial" w:cs="Arial"/>
                <w:b/>
                <w:bCs/>
                <w:szCs w:val="24"/>
                <w:lang w:eastAsia="en-GB"/>
              </w:rPr>
            </w:pPr>
            <w:r w:rsidRPr="00CF5951">
              <w:rPr>
                <w:rFonts w:ascii="Arial" w:eastAsia="Times New Roman" w:hAnsi="Arial" w:cs="Arial"/>
                <w:b/>
                <w:bCs/>
                <w:szCs w:val="24"/>
                <w:lang w:eastAsia="en-GB"/>
              </w:rPr>
              <w:t>Study Design</w:t>
            </w:r>
          </w:p>
        </w:tc>
        <w:tc>
          <w:tcPr>
            <w:tcW w:w="0" w:type="auto"/>
            <w:hideMark/>
          </w:tcPr>
          <w:p w14:paraId="305B3082" w14:textId="77777777" w:rsidR="00CF5951" w:rsidRPr="00CF5951" w:rsidRDefault="00CF5951" w:rsidP="007F0580">
            <w:pPr>
              <w:spacing w:line="360" w:lineRule="auto"/>
              <w:jc w:val="both"/>
              <w:rPr>
                <w:rFonts w:ascii="Arial" w:eastAsia="Times New Roman" w:hAnsi="Arial" w:cs="Arial"/>
                <w:b/>
                <w:bCs/>
                <w:szCs w:val="24"/>
                <w:lang w:eastAsia="en-GB"/>
              </w:rPr>
            </w:pPr>
            <w:r w:rsidRPr="00CF5951">
              <w:rPr>
                <w:rFonts w:ascii="Arial" w:eastAsia="Times New Roman" w:hAnsi="Arial" w:cs="Arial"/>
                <w:b/>
                <w:bCs/>
                <w:szCs w:val="24"/>
                <w:lang w:eastAsia="en-GB"/>
              </w:rPr>
              <w:t>CASP Tool Applied</w:t>
            </w:r>
          </w:p>
        </w:tc>
        <w:tc>
          <w:tcPr>
            <w:tcW w:w="0" w:type="auto"/>
            <w:hideMark/>
          </w:tcPr>
          <w:p w14:paraId="3560BE66" w14:textId="77777777" w:rsidR="00CF5951" w:rsidRPr="00CF5951" w:rsidRDefault="00CF5951" w:rsidP="007F0580">
            <w:pPr>
              <w:spacing w:line="360" w:lineRule="auto"/>
              <w:jc w:val="both"/>
              <w:rPr>
                <w:rFonts w:ascii="Arial" w:eastAsia="Times New Roman" w:hAnsi="Arial" w:cs="Arial"/>
                <w:b/>
                <w:bCs/>
                <w:szCs w:val="24"/>
                <w:lang w:eastAsia="en-GB"/>
              </w:rPr>
            </w:pPr>
            <w:r w:rsidRPr="00CF5951">
              <w:rPr>
                <w:rFonts w:ascii="Arial" w:eastAsia="Times New Roman" w:hAnsi="Arial" w:cs="Arial"/>
                <w:b/>
                <w:bCs/>
                <w:szCs w:val="24"/>
                <w:lang w:eastAsia="en-GB"/>
              </w:rPr>
              <w:t>Key Quality Assessment Findings</w:t>
            </w:r>
          </w:p>
        </w:tc>
        <w:tc>
          <w:tcPr>
            <w:tcW w:w="0" w:type="auto"/>
            <w:hideMark/>
          </w:tcPr>
          <w:p w14:paraId="5B751A5B" w14:textId="77777777" w:rsidR="00CF5951" w:rsidRPr="00CF5951" w:rsidRDefault="00CF5951" w:rsidP="007F0580">
            <w:pPr>
              <w:spacing w:line="360" w:lineRule="auto"/>
              <w:jc w:val="both"/>
              <w:rPr>
                <w:rFonts w:ascii="Arial" w:eastAsia="Times New Roman" w:hAnsi="Arial" w:cs="Arial"/>
                <w:b/>
                <w:bCs/>
                <w:szCs w:val="24"/>
                <w:lang w:eastAsia="en-GB"/>
              </w:rPr>
            </w:pPr>
            <w:r w:rsidRPr="00CF5951">
              <w:rPr>
                <w:rFonts w:ascii="Arial" w:eastAsia="Times New Roman" w:hAnsi="Arial" w:cs="Arial"/>
                <w:b/>
                <w:bCs/>
                <w:szCs w:val="24"/>
                <w:lang w:eastAsia="en-GB"/>
              </w:rPr>
              <w:t>Overall Quality</w:t>
            </w:r>
          </w:p>
        </w:tc>
      </w:tr>
      <w:tr w:rsidR="00CF5951" w:rsidRPr="00CF5951" w14:paraId="49718FAA" w14:textId="77777777" w:rsidTr="00CF5951">
        <w:tc>
          <w:tcPr>
            <w:tcW w:w="0" w:type="auto"/>
            <w:hideMark/>
          </w:tcPr>
          <w:p w14:paraId="0E817AE4"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1</w:t>
            </w:r>
          </w:p>
        </w:tc>
        <w:tc>
          <w:tcPr>
            <w:tcW w:w="0" w:type="auto"/>
            <w:hideMark/>
          </w:tcPr>
          <w:p w14:paraId="185428BD"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Ahn et al. (2025)</w:t>
            </w:r>
          </w:p>
        </w:tc>
        <w:tc>
          <w:tcPr>
            <w:tcW w:w="0" w:type="auto"/>
            <w:hideMark/>
          </w:tcPr>
          <w:p w14:paraId="6FAB9F11"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Systematic review and meta-analysis</w:t>
            </w:r>
          </w:p>
        </w:tc>
        <w:tc>
          <w:tcPr>
            <w:tcW w:w="0" w:type="auto"/>
            <w:hideMark/>
          </w:tcPr>
          <w:p w14:paraId="26024929"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CASP Systematic Review Checklist</w:t>
            </w:r>
          </w:p>
        </w:tc>
        <w:tc>
          <w:tcPr>
            <w:tcW w:w="0" w:type="auto"/>
            <w:hideMark/>
          </w:tcPr>
          <w:p w14:paraId="40BD78A5"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Clear research objective and comprehensive search strategy. Appropriate meta-analysis methods applied. Some heterogeneity between included studies may influence interpretation.</w:t>
            </w:r>
          </w:p>
        </w:tc>
        <w:tc>
          <w:tcPr>
            <w:tcW w:w="0" w:type="auto"/>
            <w:hideMark/>
          </w:tcPr>
          <w:p w14:paraId="3FCA281C"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 xml:space="preserve">High </w:t>
            </w:r>
            <w:r w:rsidRPr="00CF5951">
              <w:rPr>
                <w:rFonts w:ascii="Segoe UI Symbol" w:eastAsia="Times New Roman" w:hAnsi="Segoe UI Symbol" w:cs="Segoe UI Symbol"/>
                <w:szCs w:val="24"/>
                <w:lang w:eastAsia="en-GB"/>
              </w:rPr>
              <w:t>✓</w:t>
            </w:r>
          </w:p>
        </w:tc>
      </w:tr>
      <w:tr w:rsidR="00CF5951" w:rsidRPr="00CF5951" w14:paraId="67E1111C" w14:textId="77777777" w:rsidTr="00CF5951">
        <w:tc>
          <w:tcPr>
            <w:tcW w:w="0" w:type="auto"/>
            <w:hideMark/>
          </w:tcPr>
          <w:p w14:paraId="24A15044"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2</w:t>
            </w:r>
          </w:p>
        </w:tc>
        <w:tc>
          <w:tcPr>
            <w:tcW w:w="0" w:type="auto"/>
            <w:hideMark/>
          </w:tcPr>
          <w:p w14:paraId="5B90FC92"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Azar et al. (2024)</w:t>
            </w:r>
          </w:p>
        </w:tc>
        <w:tc>
          <w:tcPr>
            <w:tcW w:w="0" w:type="auto"/>
            <w:hideMark/>
          </w:tcPr>
          <w:p w14:paraId="64364BE5"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Quantitative observational study</w:t>
            </w:r>
          </w:p>
        </w:tc>
        <w:tc>
          <w:tcPr>
            <w:tcW w:w="0" w:type="auto"/>
            <w:hideMark/>
          </w:tcPr>
          <w:p w14:paraId="120A8EC0"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CASP Cohort Study Checklist</w:t>
            </w:r>
          </w:p>
        </w:tc>
        <w:tc>
          <w:tcPr>
            <w:tcW w:w="0" w:type="auto"/>
            <w:hideMark/>
          </w:tcPr>
          <w:p w14:paraId="3A130736"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 xml:space="preserve">Clear research aims and appropriate statistical analysis. Relationship between self-efficacy, social support and adherence was examined. Cross-sectional design limits </w:t>
            </w:r>
            <w:r w:rsidRPr="00CF5951">
              <w:rPr>
                <w:rFonts w:ascii="Arial" w:eastAsia="Times New Roman" w:hAnsi="Arial" w:cs="Arial"/>
                <w:szCs w:val="24"/>
                <w:lang w:eastAsia="en-GB"/>
              </w:rPr>
              <w:lastRenderedPageBreak/>
              <w:t>causal conclusions.</w:t>
            </w:r>
          </w:p>
        </w:tc>
        <w:tc>
          <w:tcPr>
            <w:tcW w:w="0" w:type="auto"/>
            <w:hideMark/>
          </w:tcPr>
          <w:p w14:paraId="07086395"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lastRenderedPageBreak/>
              <w:t xml:space="preserve">Moderate–High </w:t>
            </w:r>
            <w:r w:rsidRPr="00CF5951">
              <w:rPr>
                <w:rFonts w:ascii="Cambria Math" w:eastAsia="Times New Roman" w:hAnsi="Cambria Math" w:cs="Cambria Math"/>
                <w:szCs w:val="24"/>
                <w:lang w:eastAsia="en-GB"/>
              </w:rPr>
              <w:t>△</w:t>
            </w:r>
          </w:p>
        </w:tc>
      </w:tr>
      <w:tr w:rsidR="00CF5951" w:rsidRPr="00CF5951" w14:paraId="372390E9" w14:textId="77777777" w:rsidTr="00CF5951">
        <w:tc>
          <w:tcPr>
            <w:tcW w:w="0" w:type="auto"/>
            <w:hideMark/>
          </w:tcPr>
          <w:p w14:paraId="405A520A"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3</w:t>
            </w:r>
          </w:p>
        </w:tc>
        <w:tc>
          <w:tcPr>
            <w:tcW w:w="0" w:type="auto"/>
            <w:hideMark/>
          </w:tcPr>
          <w:p w14:paraId="640A0E91"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Bajaj et al. (2025)</w:t>
            </w:r>
          </w:p>
        </w:tc>
        <w:tc>
          <w:tcPr>
            <w:tcW w:w="0" w:type="auto"/>
            <w:hideMark/>
          </w:tcPr>
          <w:p w14:paraId="70DDAEB5"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Clinical guideline/standards publication</w:t>
            </w:r>
          </w:p>
        </w:tc>
        <w:tc>
          <w:tcPr>
            <w:tcW w:w="0" w:type="auto"/>
            <w:hideMark/>
          </w:tcPr>
          <w:p w14:paraId="03845463"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CASP not directly applicable (used as contextual evidence)</w:t>
            </w:r>
          </w:p>
        </w:tc>
        <w:tc>
          <w:tcPr>
            <w:tcW w:w="0" w:type="auto"/>
            <w:hideMark/>
          </w:tcPr>
          <w:p w14:paraId="06A60C8C"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Provides evidence-based diabetes care recommendations; however, it is not a primary research study and was not included for intervention effectiveness analysis.</w:t>
            </w:r>
          </w:p>
        </w:tc>
        <w:tc>
          <w:tcPr>
            <w:tcW w:w="0" w:type="auto"/>
            <w:hideMark/>
          </w:tcPr>
          <w:p w14:paraId="2B3BFB47"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 xml:space="preserve">Moderate </w:t>
            </w:r>
            <w:r w:rsidRPr="00CF5951">
              <w:rPr>
                <w:rFonts w:ascii="Cambria Math" w:eastAsia="Times New Roman" w:hAnsi="Cambria Math" w:cs="Cambria Math"/>
                <w:szCs w:val="24"/>
                <w:lang w:eastAsia="en-GB"/>
              </w:rPr>
              <w:t>△</w:t>
            </w:r>
          </w:p>
        </w:tc>
      </w:tr>
      <w:tr w:rsidR="00CF5951" w:rsidRPr="00CF5951" w14:paraId="287B6739" w14:textId="77777777" w:rsidTr="00CF5951">
        <w:tc>
          <w:tcPr>
            <w:tcW w:w="0" w:type="auto"/>
            <w:hideMark/>
          </w:tcPr>
          <w:p w14:paraId="6A7B045F"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4</w:t>
            </w:r>
          </w:p>
        </w:tc>
        <w:tc>
          <w:tcPr>
            <w:tcW w:w="0" w:type="auto"/>
            <w:hideMark/>
          </w:tcPr>
          <w:p w14:paraId="0C63A687"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Duong et al. (2025)</w:t>
            </w:r>
          </w:p>
        </w:tc>
        <w:tc>
          <w:tcPr>
            <w:tcW w:w="0" w:type="auto"/>
            <w:hideMark/>
          </w:tcPr>
          <w:p w14:paraId="65F83FBD"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Systematic review</w:t>
            </w:r>
          </w:p>
        </w:tc>
        <w:tc>
          <w:tcPr>
            <w:tcW w:w="0" w:type="auto"/>
            <w:hideMark/>
          </w:tcPr>
          <w:p w14:paraId="7FB2266C"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CASP Systematic Review Checklist</w:t>
            </w:r>
          </w:p>
        </w:tc>
        <w:tc>
          <w:tcPr>
            <w:tcW w:w="0" w:type="auto"/>
            <w:hideMark/>
          </w:tcPr>
          <w:p w14:paraId="70790B98"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Clear review question, transparent methodology and appropriate synthesis. Provides relevant evidence regarding preventive digital interventions.</w:t>
            </w:r>
          </w:p>
        </w:tc>
        <w:tc>
          <w:tcPr>
            <w:tcW w:w="0" w:type="auto"/>
            <w:hideMark/>
          </w:tcPr>
          <w:p w14:paraId="6EBECAEA"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 xml:space="preserve">High </w:t>
            </w:r>
            <w:r w:rsidRPr="00CF5951">
              <w:rPr>
                <w:rFonts w:ascii="Segoe UI Symbol" w:eastAsia="Times New Roman" w:hAnsi="Segoe UI Symbol" w:cs="Segoe UI Symbol"/>
                <w:szCs w:val="24"/>
                <w:lang w:eastAsia="en-GB"/>
              </w:rPr>
              <w:t>✓</w:t>
            </w:r>
          </w:p>
        </w:tc>
      </w:tr>
      <w:tr w:rsidR="00CF5951" w:rsidRPr="00CF5951" w14:paraId="16E6F74C" w14:textId="77777777" w:rsidTr="00CF5951">
        <w:tc>
          <w:tcPr>
            <w:tcW w:w="0" w:type="auto"/>
            <w:hideMark/>
          </w:tcPr>
          <w:p w14:paraId="2133C50F"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5</w:t>
            </w:r>
          </w:p>
        </w:tc>
        <w:tc>
          <w:tcPr>
            <w:tcW w:w="0" w:type="auto"/>
            <w:hideMark/>
          </w:tcPr>
          <w:p w14:paraId="5A1B91A3"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Hawkes et al. (2025)</w:t>
            </w:r>
          </w:p>
        </w:tc>
        <w:tc>
          <w:tcPr>
            <w:tcW w:w="0" w:type="auto"/>
            <w:hideMark/>
          </w:tcPr>
          <w:p w14:paraId="6EAEF51A"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Qualitative research protocol</w:t>
            </w:r>
          </w:p>
        </w:tc>
        <w:tc>
          <w:tcPr>
            <w:tcW w:w="0" w:type="auto"/>
            <w:hideMark/>
          </w:tcPr>
          <w:p w14:paraId="48FDCCF2"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CASP Qualitative Checklist</w:t>
            </w:r>
          </w:p>
        </w:tc>
        <w:tc>
          <w:tcPr>
            <w:tcW w:w="0" w:type="auto"/>
            <w:hideMark/>
          </w:tcPr>
          <w:p w14:paraId="4BAC4C56"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 xml:space="preserve">Strong methodological justification and clear objectives. As a protocol, findings are unavailable for effectiveness </w:t>
            </w:r>
            <w:r w:rsidRPr="00CF5951">
              <w:rPr>
                <w:rFonts w:ascii="Arial" w:eastAsia="Times New Roman" w:hAnsi="Arial" w:cs="Arial"/>
                <w:szCs w:val="24"/>
                <w:lang w:eastAsia="en-GB"/>
              </w:rPr>
              <w:lastRenderedPageBreak/>
              <w:t>assessment. Useful for implementation considerations.</w:t>
            </w:r>
          </w:p>
        </w:tc>
        <w:tc>
          <w:tcPr>
            <w:tcW w:w="0" w:type="auto"/>
            <w:hideMark/>
          </w:tcPr>
          <w:p w14:paraId="2BF952B7"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lastRenderedPageBreak/>
              <w:t xml:space="preserve">Moderate </w:t>
            </w:r>
            <w:r w:rsidRPr="00CF5951">
              <w:rPr>
                <w:rFonts w:ascii="Cambria Math" w:eastAsia="Times New Roman" w:hAnsi="Cambria Math" w:cs="Cambria Math"/>
                <w:szCs w:val="24"/>
                <w:lang w:eastAsia="en-GB"/>
              </w:rPr>
              <w:t>△</w:t>
            </w:r>
          </w:p>
        </w:tc>
      </w:tr>
      <w:tr w:rsidR="00CF5951" w:rsidRPr="00CF5951" w14:paraId="657A35D0" w14:textId="77777777" w:rsidTr="00CF5951">
        <w:tc>
          <w:tcPr>
            <w:tcW w:w="0" w:type="auto"/>
            <w:hideMark/>
          </w:tcPr>
          <w:p w14:paraId="35A9D6A8"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6</w:t>
            </w:r>
          </w:p>
        </w:tc>
        <w:tc>
          <w:tcPr>
            <w:tcW w:w="0" w:type="auto"/>
            <w:hideMark/>
          </w:tcPr>
          <w:p w14:paraId="4F9CBFC6"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Highton et al. (2025)</w:t>
            </w:r>
          </w:p>
        </w:tc>
        <w:tc>
          <w:tcPr>
            <w:tcW w:w="0" w:type="auto"/>
            <w:hideMark/>
          </w:tcPr>
          <w:p w14:paraId="4B75F97A"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Review article</w:t>
            </w:r>
          </w:p>
        </w:tc>
        <w:tc>
          <w:tcPr>
            <w:tcW w:w="0" w:type="auto"/>
            <w:hideMark/>
          </w:tcPr>
          <w:p w14:paraId="07F0A267"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CASP Systematic Review/Review Checklist</w:t>
            </w:r>
          </w:p>
        </w:tc>
        <w:tc>
          <w:tcPr>
            <w:tcW w:w="0" w:type="auto"/>
            <w:hideMark/>
          </w:tcPr>
          <w:p w14:paraId="3592FE2B"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Provides comprehensive discussion of medication adherence strategies. Limited direct focus on digital interventions.</w:t>
            </w:r>
          </w:p>
        </w:tc>
        <w:tc>
          <w:tcPr>
            <w:tcW w:w="0" w:type="auto"/>
            <w:hideMark/>
          </w:tcPr>
          <w:p w14:paraId="632D8CAA"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 xml:space="preserve">Moderate </w:t>
            </w:r>
            <w:r w:rsidRPr="00CF5951">
              <w:rPr>
                <w:rFonts w:ascii="Cambria Math" w:eastAsia="Times New Roman" w:hAnsi="Cambria Math" w:cs="Cambria Math"/>
                <w:szCs w:val="24"/>
                <w:lang w:eastAsia="en-GB"/>
              </w:rPr>
              <w:t>△</w:t>
            </w:r>
          </w:p>
        </w:tc>
      </w:tr>
      <w:tr w:rsidR="00CF5951" w:rsidRPr="00CF5951" w14:paraId="0887ACC8" w14:textId="77777777" w:rsidTr="00CF5951">
        <w:tc>
          <w:tcPr>
            <w:tcW w:w="0" w:type="auto"/>
            <w:hideMark/>
          </w:tcPr>
          <w:p w14:paraId="1C6F6786"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7</w:t>
            </w:r>
          </w:p>
        </w:tc>
        <w:tc>
          <w:tcPr>
            <w:tcW w:w="0" w:type="auto"/>
            <w:hideMark/>
          </w:tcPr>
          <w:p w14:paraId="78E335ED"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Jamal et al. (2026)</w:t>
            </w:r>
          </w:p>
        </w:tc>
        <w:tc>
          <w:tcPr>
            <w:tcW w:w="0" w:type="auto"/>
            <w:hideMark/>
          </w:tcPr>
          <w:p w14:paraId="3F98B26B"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Systematic review</w:t>
            </w:r>
          </w:p>
        </w:tc>
        <w:tc>
          <w:tcPr>
            <w:tcW w:w="0" w:type="auto"/>
            <w:hideMark/>
          </w:tcPr>
          <w:p w14:paraId="60018D4F"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CASP Systematic Review Checklist</w:t>
            </w:r>
          </w:p>
        </w:tc>
        <w:tc>
          <w:tcPr>
            <w:tcW w:w="0" w:type="auto"/>
            <w:hideMark/>
          </w:tcPr>
          <w:p w14:paraId="3696F2C1"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Clear search strategy and evidence synthesis. Regional focus may reduce transferability to UK primary care settings.</w:t>
            </w:r>
          </w:p>
        </w:tc>
        <w:tc>
          <w:tcPr>
            <w:tcW w:w="0" w:type="auto"/>
            <w:hideMark/>
          </w:tcPr>
          <w:p w14:paraId="57EBB4E5"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 xml:space="preserve">High </w:t>
            </w:r>
            <w:r w:rsidRPr="00CF5951">
              <w:rPr>
                <w:rFonts w:ascii="Segoe UI Symbol" w:eastAsia="Times New Roman" w:hAnsi="Segoe UI Symbol" w:cs="Segoe UI Symbol"/>
                <w:szCs w:val="24"/>
                <w:lang w:eastAsia="en-GB"/>
              </w:rPr>
              <w:t>✓</w:t>
            </w:r>
          </w:p>
        </w:tc>
      </w:tr>
      <w:tr w:rsidR="00CF5951" w:rsidRPr="00CF5951" w14:paraId="18CDDBBD" w14:textId="77777777" w:rsidTr="00CF5951">
        <w:tc>
          <w:tcPr>
            <w:tcW w:w="0" w:type="auto"/>
            <w:hideMark/>
          </w:tcPr>
          <w:p w14:paraId="57FC243C"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8</w:t>
            </w:r>
          </w:p>
        </w:tc>
        <w:tc>
          <w:tcPr>
            <w:tcW w:w="0" w:type="auto"/>
            <w:hideMark/>
          </w:tcPr>
          <w:p w14:paraId="7F06F8BF"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Jawad et al. (2025)</w:t>
            </w:r>
          </w:p>
        </w:tc>
        <w:tc>
          <w:tcPr>
            <w:tcW w:w="0" w:type="auto"/>
            <w:hideMark/>
          </w:tcPr>
          <w:p w14:paraId="4981A741"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Systematic review</w:t>
            </w:r>
          </w:p>
        </w:tc>
        <w:tc>
          <w:tcPr>
            <w:tcW w:w="0" w:type="auto"/>
            <w:hideMark/>
          </w:tcPr>
          <w:p w14:paraId="0DFA49CC"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CASP Systematic Review Checklist</w:t>
            </w:r>
          </w:p>
        </w:tc>
        <w:tc>
          <w:tcPr>
            <w:tcW w:w="0" w:type="auto"/>
            <w:hideMark/>
          </w:tcPr>
          <w:p w14:paraId="55EDE123"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Demonstrates structured review methodology and evidence synthesis. Focuses on Type 1 diabetes, reducing direct relevance to Type 2 diabetes.</w:t>
            </w:r>
          </w:p>
        </w:tc>
        <w:tc>
          <w:tcPr>
            <w:tcW w:w="0" w:type="auto"/>
            <w:hideMark/>
          </w:tcPr>
          <w:p w14:paraId="21E2E73D"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 xml:space="preserve">Moderate–High </w:t>
            </w:r>
            <w:r w:rsidRPr="00CF5951">
              <w:rPr>
                <w:rFonts w:ascii="Cambria Math" w:eastAsia="Times New Roman" w:hAnsi="Cambria Math" w:cs="Cambria Math"/>
                <w:szCs w:val="24"/>
                <w:lang w:eastAsia="en-GB"/>
              </w:rPr>
              <w:t>△</w:t>
            </w:r>
          </w:p>
        </w:tc>
      </w:tr>
      <w:tr w:rsidR="00CF5951" w:rsidRPr="00CF5951" w14:paraId="7977751B" w14:textId="77777777" w:rsidTr="00CF5951">
        <w:tc>
          <w:tcPr>
            <w:tcW w:w="0" w:type="auto"/>
            <w:hideMark/>
          </w:tcPr>
          <w:p w14:paraId="2C73AD90"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lastRenderedPageBreak/>
              <w:t>9</w:t>
            </w:r>
          </w:p>
        </w:tc>
        <w:tc>
          <w:tcPr>
            <w:tcW w:w="0" w:type="auto"/>
            <w:hideMark/>
          </w:tcPr>
          <w:p w14:paraId="6CD64739"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Kerr et al. (2024)</w:t>
            </w:r>
          </w:p>
        </w:tc>
        <w:tc>
          <w:tcPr>
            <w:tcW w:w="0" w:type="auto"/>
            <w:hideMark/>
          </w:tcPr>
          <w:p w14:paraId="737754B5"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Systematic review and meta-analysis</w:t>
            </w:r>
          </w:p>
        </w:tc>
        <w:tc>
          <w:tcPr>
            <w:tcW w:w="0" w:type="auto"/>
            <w:hideMark/>
          </w:tcPr>
          <w:p w14:paraId="43F99F76"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CASP Systematic Review Checklist</w:t>
            </w:r>
          </w:p>
        </w:tc>
        <w:tc>
          <w:tcPr>
            <w:tcW w:w="0" w:type="auto"/>
            <w:hideMark/>
          </w:tcPr>
          <w:p w14:paraId="5A674782"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Strong methodology, comprehensive literature search and appropriate statistical synthesis. Variation between interventions creates heterogeneity.</w:t>
            </w:r>
          </w:p>
        </w:tc>
        <w:tc>
          <w:tcPr>
            <w:tcW w:w="0" w:type="auto"/>
            <w:hideMark/>
          </w:tcPr>
          <w:p w14:paraId="472F37AB"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 xml:space="preserve">High </w:t>
            </w:r>
            <w:r w:rsidRPr="00CF5951">
              <w:rPr>
                <w:rFonts w:ascii="Segoe UI Symbol" w:eastAsia="Times New Roman" w:hAnsi="Segoe UI Symbol" w:cs="Segoe UI Symbol"/>
                <w:szCs w:val="24"/>
                <w:lang w:eastAsia="en-GB"/>
              </w:rPr>
              <w:t>✓</w:t>
            </w:r>
          </w:p>
        </w:tc>
      </w:tr>
      <w:tr w:rsidR="00CF5951" w:rsidRPr="00CF5951" w14:paraId="0821B4BC" w14:textId="77777777" w:rsidTr="00CF5951">
        <w:tc>
          <w:tcPr>
            <w:tcW w:w="0" w:type="auto"/>
            <w:hideMark/>
          </w:tcPr>
          <w:p w14:paraId="76D492C7"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10</w:t>
            </w:r>
          </w:p>
        </w:tc>
        <w:tc>
          <w:tcPr>
            <w:tcW w:w="0" w:type="auto"/>
            <w:hideMark/>
          </w:tcPr>
          <w:p w14:paraId="540FD3CD"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Latif et al. (2025)</w:t>
            </w:r>
          </w:p>
        </w:tc>
        <w:tc>
          <w:tcPr>
            <w:tcW w:w="0" w:type="auto"/>
            <w:hideMark/>
          </w:tcPr>
          <w:p w14:paraId="7E3D54E2"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Systematic review</w:t>
            </w:r>
          </w:p>
        </w:tc>
        <w:tc>
          <w:tcPr>
            <w:tcW w:w="0" w:type="auto"/>
            <w:hideMark/>
          </w:tcPr>
          <w:p w14:paraId="11EE5425"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CASP Systematic Review Checklist</w:t>
            </w:r>
          </w:p>
        </w:tc>
        <w:tc>
          <w:tcPr>
            <w:tcW w:w="0" w:type="auto"/>
            <w:hideMark/>
          </w:tcPr>
          <w:p w14:paraId="7F1ED499"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Clear objectives and systematic approach. Provides evidence on home-based digital diabetes management. Limited by differences between technologies studied.</w:t>
            </w:r>
          </w:p>
        </w:tc>
        <w:tc>
          <w:tcPr>
            <w:tcW w:w="0" w:type="auto"/>
            <w:hideMark/>
          </w:tcPr>
          <w:p w14:paraId="5CCEE485"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 xml:space="preserve">High </w:t>
            </w:r>
            <w:r w:rsidRPr="00CF5951">
              <w:rPr>
                <w:rFonts w:ascii="Segoe UI Symbol" w:eastAsia="Times New Roman" w:hAnsi="Segoe UI Symbol" w:cs="Segoe UI Symbol"/>
                <w:szCs w:val="24"/>
                <w:lang w:eastAsia="en-GB"/>
              </w:rPr>
              <w:t>✓</w:t>
            </w:r>
          </w:p>
        </w:tc>
      </w:tr>
      <w:tr w:rsidR="00CF5951" w:rsidRPr="00CF5951" w14:paraId="0BF7E378" w14:textId="77777777" w:rsidTr="00CF5951">
        <w:tc>
          <w:tcPr>
            <w:tcW w:w="0" w:type="auto"/>
            <w:hideMark/>
          </w:tcPr>
          <w:p w14:paraId="101F51CA"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11</w:t>
            </w:r>
          </w:p>
        </w:tc>
        <w:tc>
          <w:tcPr>
            <w:tcW w:w="0" w:type="auto"/>
            <w:hideMark/>
          </w:tcPr>
          <w:p w14:paraId="1C915C6C"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Murthy et al. (2022)</w:t>
            </w:r>
          </w:p>
        </w:tc>
        <w:tc>
          <w:tcPr>
            <w:tcW w:w="0" w:type="auto"/>
            <w:hideMark/>
          </w:tcPr>
          <w:p w14:paraId="0F934AE4"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Rapid scoping review</w:t>
            </w:r>
          </w:p>
        </w:tc>
        <w:tc>
          <w:tcPr>
            <w:tcW w:w="0" w:type="auto"/>
            <w:hideMark/>
          </w:tcPr>
          <w:p w14:paraId="20ACD463"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CASP Systematic Review Checklist</w:t>
            </w:r>
          </w:p>
        </w:tc>
        <w:tc>
          <w:tcPr>
            <w:tcW w:w="0" w:type="auto"/>
            <w:hideMark/>
          </w:tcPr>
          <w:p w14:paraId="215C9F5A"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 xml:space="preserve">Appropriate scoping methodology and transparent reporting. Rapid review approach may limit search </w:t>
            </w:r>
            <w:r w:rsidRPr="00CF5951">
              <w:rPr>
                <w:rFonts w:ascii="Arial" w:eastAsia="Times New Roman" w:hAnsi="Arial" w:cs="Arial"/>
                <w:szCs w:val="24"/>
                <w:lang w:eastAsia="en-GB"/>
              </w:rPr>
              <w:lastRenderedPageBreak/>
              <w:t>comprehensiveness.</w:t>
            </w:r>
          </w:p>
        </w:tc>
        <w:tc>
          <w:tcPr>
            <w:tcW w:w="0" w:type="auto"/>
            <w:hideMark/>
          </w:tcPr>
          <w:p w14:paraId="7959FAD0"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lastRenderedPageBreak/>
              <w:t xml:space="preserve">Moderate–High </w:t>
            </w:r>
            <w:r w:rsidRPr="00CF5951">
              <w:rPr>
                <w:rFonts w:ascii="Cambria Math" w:eastAsia="Times New Roman" w:hAnsi="Cambria Math" w:cs="Cambria Math"/>
                <w:szCs w:val="24"/>
                <w:lang w:eastAsia="en-GB"/>
              </w:rPr>
              <w:t>△</w:t>
            </w:r>
          </w:p>
        </w:tc>
      </w:tr>
      <w:tr w:rsidR="00CF5951" w:rsidRPr="00CF5951" w14:paraId="3819627A" w14:textId="77777777" w:rsidTr="00CF5951">
        <w:tc>
          <w:tcPr>
            <w:tcW w:w="0" w:type="auto"/>
            <w:hideMark/>
          </w:tcPr>
          <w:p w14:paraId="3FDE2745"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12</w:t>
            </w:r>
          </w:p>
        </w:tc>
        <w:tc>
          <w:tcPr>
            <w:tcW w:w="0" w:type="auto"/>
            <w:hideMark/>
          </w:tcPr>
          <w:p w14:paraId="48955024" w14:textId="77777777" w:rsidR="00CF5951" w:rsidRPr="00CF5951" w:rsidRDefault="00CF5951" w:rsidP="007F0580">
            <w:pPr>
              <w:spacing w:line="360" w:lineRule="auto"/>
              <w:jc w:val="both"/>
              <w:rPr>
                <w:rFonts w:ascii="Arial" w:eastAsia="Times New Roman" w:hAnsi="Arial" w:cs="Arial"/>
                <w:szCs w:val="24"/>
                <w:lang w:eastAsia="en-GB"/>
              </w:rPr>
            </w:pPr>
            <w:proofErr w:type="spellStart"/>
            <w:r w:rsidRPr="00CF5951">
              <w:rPr>
                <w:rFonts w:ascii="Arial" w:eastAsia="Times New Roman" w:hAnsi="Arial" w:cs="Arial"/>
                <w:szCs w:val="24"/>
                <w:lang w:eastAsia="en-GB"/>
              </w:rPr>
              <w:t>Nkhom</w:t>
            </w:r>
            <w:proofErr w:type="spellEnd"/>
            <w:r w:rsidRPr="00CF5951">
              <w:rPr>
                <w:rFonts w:ascii="Arial" w:eastAsia="Times New Roman" w:hAnsi="Arial" w:cs="Arial"/>
                <w:szCs w:val="24"/>
                <w:lang w:eastAsia="en-GB"/>
              </w:rPr>
              <w:t xml:space="preserve"> et al. (2020)</w:t>
            </w:r>
          </w:p>
        </w:tc>
        <w:tc>
          <w:tcPr>
            <w:tcW w:w="0" w:type="auto"/>
            <w:hideMark/>
          </w:tcPr>
          <w:p w14:paraId="23305942"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Conference/review paper</w:t>
            </w:r>
          </w:p>
        </w:tc>
        <w:tc>
          <w:tcPr>
            <w:tcW w:w="0" w:type="auto"/>
            <w:hideMark/>
          </w:tcPr>
          <w:p w14:paraId="10DD0D33"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CASP not applicable</w:t>
            </w:r>
          </w:p>
        </w:tc>
        <w:tc>
          <w:tcPr>
            <w:tcW w:w="0" w:type="auto"/>
            <w:hideMark/>
          </w:tcPr>
          <w:p w14:paraId="0B50174D"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Provides preliminary evidence regarding digital diabetes education; limited methodological detail available.</w:t>
            </w:r>
          </w:p>
        </w:tc>
        <w:tc>
          <w:tcPr>
            <w:tcW w:w="0" w:type="auto"/>
            <w:hideMark/>
          </w:tcPr>
          <w:p w14:paraId="1A9A9A2D"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 xml:space="preserve">Moderate </w:t>
            </w:r>
            <w:r w:rsidRPr="00CF5951">
              <w:rPr>
                <w:rFonts w:ascii="Cambria Math" w:eastAsia="Times New Roman" w:hAnsi="Cambria Math" w:cs="Cambria Math"/>
                <w:szCs w:val="24"/>
                <w:lang w:eastAsia="en-GB"/>
              </w:rPr>
              <w:t>△</w:t>
            </w:r>
          </w:p>
        </w:tc>
      </w:tr>
      <w:tr w:rsidR="00CF5951" w:rsidRPr="00CF5951" w14:paraId="3DD1F281" w14:textId="77777777" w:rsidTr="00CF5951">
        <w:tc>
          <w:tcPr>
            <w:tcW w:w="0" w:type="auto"/>
            <w:hideMark/>
          </w:tcPr>
          <w:p w14:paraId="40E3A9A7"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13</w:t>
            </w:r>
          </w:p>
        </w:tc>
        <w:tc>
          <w:tcPr>
            <w:tcW w:w="0" w:type="auto"/>
            <w:hideMark/>
          </w:tcPr>
          <w:p w14:paraId="78F04282"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Peters et al. (2020)</w:t>
            </w:r>
          </w:p>
        </w:tc>
        <w:tc>
          <w:tcPr>
            <w:tcW w:w="0" w:type="auto"/>
            <w:hideMark/>
          </w:tcPr>
          <w:p w14:paraId="34346313"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Methodological guidance paper</w:t>
            </w:r>
          </w:p>
        </w:tc>
        <w:tc>
          <w:tcPr>
            <w:tcW w:w="0" w:type="auto"/>
            <w:hideMark/>
          </w:tcPr>
          <w:p w14:paraId="58C98E77"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CASP not applicable</w:t>
            </w:r>
          </w:p>
        </w:tc>
        <w:tc>
          <w:tcPr>
            <w:tcW w:w="0" w:type="auto"/>
            <w:hideMark/>
          </w:tcPr>
          <w:p w14:paraId="476B5EC5"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Provides recognised methodological guidance for conducting scoping reviews. Not an intervention study.</w:t>
            </w:r>
          </w:p>
        </w:tc>
        <w:tc>
          <w:tcPr>
            <w:tcW w:w="0" w:type="auto"/>
            <w:hideMark/>
          </w:tcPr>
          <w:p w14:paraId="7D1F88D9"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 xml:space="preserve">High </w:t>
            </w:r>
            <w:r w:rsidRPr="00CF5951">
              <w:rPr>
                <w:rFonts w:ascii="Segoe UI Symbol" w:eastAsia="Times New Roman" w:hAnsi="Segoe UI Symbol" w:cs="Segoe UI Symbol"/>
                <w:szCs w:val="24"/>
                <w:lang w:eastAsia="en-GB"/>
              </w:rPr>
              <w:t>✓</w:t>
            </w:r>
          </w:p>
        </w:tc>
      </w:tr>
      <w:tr w:rsidR="00CF5951" w:rsidRPr="00CF5951" w14:paraId="11499568" w14:textId="77777777" w:rsidTr="00CF5951">
        <w:tc>
          <w:tcPr>
            <w:tcW w:w="0" w:type="auto"/>
            <w:hideMark/>
          </w:tcPr>
          <w:p w14:paraId="3A511A80"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14</w:t>
            </w:r>
          </w:p>
        </w:tc>
        <w:tc>
          <w:tcPr>
            <w:tcW w:w="0" w:type="auto"/>
            <w:hideMark/>
          </w:tcPr>
          <w:p w14:paraId="54727FF5"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Ross et al. (2022)</w:t>
            </w:r>
          </w:p>
        </w:tc>
        <w:tc>
          <w:tcPr>
            <w:tcW w:w="0" w:type="auto"/>
            <w:hideMark/>
          </w:tcPr>
          <w:p w14:paraId="47A3C394"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Observational study</w:t>
            </w:r>
          </w:p>
        </w:tc>
        <w:tc>
          <w:tcPr>
            <w:tcW w:w="0" w:type="auto"/>
            <w:hideMark/>
          </w:tcPr>
          <w:p w14:paraId="7092DBFB"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CASP Cohort Study Checklist</w:t>
            </w:r>
          </w:p>
        </w:tc>
        <w:tc>
          <w:tcPr>
            <w:tcW w:w="0" w:type="auto"/>
            <w:hideMark/>
          </w:tcPr>
          <w:p w14:paraId="4D0E1682"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Large-scale NHS programme evaluation with clear outcomes. Observational design limits ability to establish causality.</w:t>
            </w:r>
          </w:p>
        </w:tc>
        <w:tc>
          <w:tcPr>
            <w:tcW w:w="0" w:type="auto"/>
            <w:hideMark/>
          </w:tcPr>
          <w:p w14:paraId="3082497A"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 xml:space="preserve">High </w:t>
            </w:r>
            <w:r w:rsidRPr="00CF5951">
              <w:rPr>
                <w:rFonts w:ascii="Segoe UI Symbol" w:eastAsia="Times New Roman" w:hAnsi="Segoe UI Symbol" w:cs="Segoe UI Symbol"/>
                <w:szCs w:val="24"/>
                <w:lang w:eastAsia="en-GB"/>
              </w:rPr>
              <w:t>✓</w:t>
            </w:r>
          </w:p>
        </w:tc>
      </w:tr>
      <w:tr w:rsidR="00CF5951" w:rsidRPr="00CF5951" w14:paraId="278D73FF" w14:textId="77777777" w:rsidTr="00CF5951">
        <w:tc>
          <w:tcPr>
            <w:tcW w:w="0" w:type="auto"/>
            <w:hideMark/>
          </w:tcPr>
          <w:p w14:paraId="4EF56037"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15</w:t>
            </w:r>
          </w:p>
        </w:tc>
        <w:tc>
          <w:tcPr>
            <w:tcW w:w="0" w:type="auto"/>
            <w:hideMark/>
          </w:tcPr>
          <w:p w14:paraId="367908FB"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Saraguro Betancourt et al. (2026)</w:t>
            </w:r>
          </w:p>
        </w:tc>
        <w:tc>
          <w:tcPr>
            <w:tcW w:w="0" w:type="auto"/>
            <w:hideMark/>
          </w:tcPr>
          <w:p w14:paraId="5C5A4758"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Integrative systematic review</w:t>
            </w:r>
          </w:p>
        </w:tc>
        <w:tc>
          <w:tcPr>
            <w:tcW w:w="0" w:type="auto"/>
            <w:hideMark/>
          </w:tcPr>
          <w:p w14:paraId="0E6FE3B9"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CASP Systematic Review Checklist</w:t>
            </w:r>
          </w:p>
        </w:tc>
        <w:tc>
          <w:tcPr>
            <w:tcW w:w="0" w:type="auto"/>
            <w:hideMark/>
          </w:tcPr>
          <w:p w14:paraId="757FE122"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 xml:space="preserve">Strong synthesis of user experiences and perceptions. </w:t>
            </w:r>
            <w:r w:rsidRPr="00CF5951">
              <w:rPr>
                <w:rFonts w:ascii="Arial" w:eastAsia="Times New Roman" w:hAnsi="Arial" w:cs="Arial"/>
                <w:szCs w:val="24"/>
                <w:lang w:eastAsia="en-GB"/>
              </w:rPr>
              <w:lastRenderedPageBreak/>
              <w:t>Provides valuable evidence regarding acceptability and usability.</w:t>
            </w:r>
          </w:p>
        </w:tc>
        <w:tc>
          <w:tcPr>
            <w:tcW w:w="0" w:type="auto"/>
            <w:hideMark/>
          </w:tcPr>
          <w:p w14:paraId="45ECC6A5"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lastRenderedPageBreak/>
              <w:t xml:space="preserve">High </w:t>
            </w:r>
            <w:r w:rsidRPr="00CF5951">
              <w:rPr>
                <w:rFonts w:ascii="Segoe UI Symbol" w:eastAsia="Times New Roman" w:hAnsi="Segoe UI Symbol" w:cs="Segoe UI Symbol"/>
                <w:szCs w:val="24"/>
                <w:lang w:eastAsia="en-GB"/>
              </w:rPr>
              <w:t>✓</w:t>
            </w:r>
          </w:p>
        </w:tc>
      </w:tr>
      <w:tr w:rsidR="00CF5951" w:rsidRPr="00CF5951" w14:paraId="42F7F833" w14:textId="77777777" w:rsidTr="00CF5951">
        <w:tc>
          <w:tcPr>
            <w:tcW w:w="0" w:type="auto"/>
            <w:hideMark/>
          </w:tcPr>
          <w:p w14:paraId="78A7BF1F"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16</w:t>
            </w:r>
          </w:p>
        </w:tc>
        <w:tc>
          <w:tcPr>
            <w:tcW w:w="0" w:type="auto"/>
            <w:hideMark/>
          </w:tcPr>
          <w:p w14:paraId="565BFF06"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Stevens et al. (2022)</w:t>
            </w:r>
          </w:p>
        </w:tc>
        <w:tc>
          <w:tcPr>
            <w:tcW w:w="0" w:type="auto"/>
            <w:hideMark/>
          </w:tcPr>
          <w:p w14:paraId="22535F46"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Systematic review</w:t>
            </w:r>
          </w:p>
        </w:tc>
        <w:tc>
          <w:tcPr>
            <w:tcW w:w="0" w:type="auto"/>
            <w:hideMark/>
          </w:tcPr>
          <w:p w14:paraId="737ACEF4"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CASP Systematic Review Checklist</w:t>
            </w:r>
          </w:p>
        </w:tc>
        <w:tc>
          <w:tcPr>
            <w:tcW w:w="0" w:type="auto"/>
            <w:hideMark/>
          </w:tcPr>
          <w:p w14:paraId="49624E44"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Clear review methods and relevant outcomes. Variation in included digital technologies affects comparability.</w:t>
            </w:r>
          </w:p>
        </w:tc>
        <w:tc>
          <w:tcPr>
            <w:tcW w:w="0" w:type="auto"/>
            <w:hideMark/>
          </w:tcPr>
          <w:p w14:paraId="5B6168A2"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 xml:space="preserve">High </w:t>
            </w:r>
            <w:r w:rsidRPr="00CF5951">
              <w:rPr>
                <w:rFonts w:ascii="Segoe UI Symbol" w:eastAsia="Times New Roman" w:hAnsi="Segoe UI Symbol" w:cs="Segoe UI Symbol"/>
                <w:szCs w:val="24"/>
                <w:lang w:eastAsia="en-GB"/>
              </w:rPr>
              <w:t>✓</w:t>
            </w:r>
          </w:p>
        </w:tc>
      </w:tr>
      <w:tr w:rsidR="00CF5951" w:rsidRPr="00CF5951" w14:paraId="3C4495E1" w14:textId="77777777" w:rsidTr="00CF5951">
        <w:tc>
          <w:tcPr>
            <w:tcW w:w="0" w:type="auto"/>
            <w:hideMark/>
          </w:tcPr>
          <w:p w14:paraId="3DF9A534"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17</w:t>
            </w:r>
          </w:p>
        </w:tc>
        <w:tc>
          <w:tcPr>
            <w:tcW w:w="0" w:type="auto"/>
            <w:hideMark/>
          </w:tcPr>
          <w:p w14:paraId="2D438C37" w14:textId="77777777" w:rsidR="00CF5951" w:rsidRPr="00CF5951" w:rsidRDefault="00CF5951" w:rsidP="007F0580">
            <w:pPr>
              <w:spacing w:line="360" w:lineRule="auto"/>
              <w:jc w:val="both"/>
              <w:rPr>
                <w:rFonts w:ascii="Arial" w:eastAsia="Times New Roman" w:hAnsi="Arial" w:cs="Arial"/>
                <w:szCs w:val="24"/>
                <w:lang w:eastAsia="en-GB"/>
              </w:rPr>
            </w:pPr>
            <w:proofErr w:type="spellStart"/>
            <w:r w:rsidRPr="00CF5951">
              <w:rPr>
                <w:rFonts w:ascii="Arial" w:eastAsia="Times New Roman" w:hAnsi="Arial" w:cs="Arial"/>
                <w:szCs w:val="24"/>
                <w:lang w:eastAsia="en-GB"/>
              </w:rPr>
              <w:t>Thanthrige</w:t>
            </w:r>
            <w:proofErr w:type="spellEnd"/>
            <w:r w:rsidRPr="00CF5951">
              <w:rPr>
                <w:rFonts w:ascii="Arial" w:eastAsia="Times New Roman" w:hAnsi="Arial" w:cs="Arial"/>
                <w:szCs w:val="24"/>
                <w:lang w:eastAsia="en-GB"/>
              </w:rPr>
              <w:t xml:space="preserve"> and </w:t>
            </w:r>
            <w:proofErr w:type="spellStart"/>
            <w:r w:rsidRPr="00CF5951">
              <w:rPr>
                <w:rFonts w:ascii="Arial" w:eastAsia="Times New Roman" w:hAnsi="Arial" w:cs="Arial"/>
                <w:szCs w:val="24"/>
                <w:lang w:eastAsia="en-GB"/>
              </w:rPr>
              <w:t>Wickramasinghe</w:t>
            </w:r>
            <w:proofErr w:type="spellEnd"/>
            <w:r w:rsidRPr="00CF5951">
              <w:rPr>
                <w:rFonts w:ascii="Arial" w:eastAsia="Times New Roman" w:hAnsi="Arial" w:cs="Arial"/>
                <w:szCs w:val="24"/>
                <w:lang w:eastAsia="en-GB"/>
              </w:rPr>
              <w:t xml:space="preserve"> (2025)</w:t>
            </w:r>
          </w:p>
        </w:tc>
        <w:tc>
          <w:tcPr>
            <w:tcW w:w="0" w:type="auto"/>
            <w:hideMark/>
          </w:tcPr>
          <w:p w14:paraId="1366E908"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Systematic review (preprint)</w:t>
            </w:r>
          </w:p>
        </w:tc>
        <w:tc>
          <w:tcPr>
            <w:tcW w:w="0" w:type="auto"/>
            <w:hideMark/>
          </w:tcPr>
          <w:p w14:paraId="6E06A395"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CASP Systematic Review Checklist</w:t>
            </w:r>
          </w:p>
        </w:tc>
        <w:tc>
          <w:tcPr>
            <w:tcW w:w="0" w:type="auto"/>
            <w:hideMark/>
          </w:tcPr>
          <w:p w14:paraId="0FBE7681"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Relevant exploration of engagement barriers and facilitators. Preprint status means findings have not completed full peer-review process.</w:t>
            </w:r>
          </w:p>
        </w:tc>
        <w:tc>
          <w:tcPr>
            <w:tcW w:w="0" w:type="auto"/>
            <w:hideMark/>
          </w:tcPr>
          <w:p w14:paraId="18D4F195"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 xml:space="preserve">Moderate </w:t>
            </w:r>
            <w:r w:rsidRPr="00CF5951">
              <w:rPr>
                <w:rFonts w:ascii="Cambria Math" w:eastAsia="Times New Roman" w:hAnsi="Cambria Math" w:cs="Cambria Math"/>
                <w:szCs w:val="24"/>
                <w:lang w:eastAsia="en-GB"/>
              </w:rPr>
              <w:t>△</w:t>
            </w:r>
          </w:p>
        </w:tc>
      </w:tr>
    </w:tbl>
    <w:p w14:paraId="47B74C71" w14:textId="77777777" w:rsidR="00CF5951" w:rsidRPr="007F0580" w:rsidRDefault="00CF5951" w:rsidP="007F0580">
      <w:pPr>
        <w:spacing w:line="360" w:lineRule="auto"/>
        <w:jc w:val="both"/>
        <w:rPr>
          <w:rFonts w:ascii="Arial" w:hAnsi="Arial" w:cs="Arial"/>
        </w:rPr>
      </w:pPr>
    </w:p>
    <w:p w14:paraId="77DA61E8" w14:textId="0FEB0695" w:rsidR="00CF5951" w:rsidRPr="007F0580" w:rsidRDefault="00CF5951" w:rsidP="007F0580">
      <w:pPr>
        <w:pStyle w:val="Heading2"/>
        <w:rPr>
          <w:rFonts w:cs="Arial"/>
        </w:rPr>
      </w:pPr>
      <w:bookmarkStart w:id="37" w:name="_Toc237277483"/>
      <w:r w:rsidRPr="007F0580">
        <w:rPr>
          <w:rFonts w:cs="Arial"/>
        </w:rPr>
        <w:t>Data Extraction Table</w:t>
      </w:r>
      <w:bookmarkEnd w:id="37"/>
    </w:p>
    <w:tbl>
      <w:tblPr>
        <w:tblStyle w:val="TableGrid"/>
        <w:tblW w:w="0" w:type="auto"/>
        <w:tblLook w:val="04A0" w:firstRow="1" w:lastRow="0" w:firstColumn="1" w:lastColumn="0" w:noHBand="0" w:noVBand="1"/>
      </w:tblPr>
      <w:tblGrid>
        <w:gridCol w:w="1168"/>
        <w:gridCol w:w="1115"/>
        <w:gridCol w:w="1256"/>
        <w:gridCol w:w="1169"/>
        <w:gridCol w:w="1288"/>
        <w:gridCol w:w="929"/>
        <w:gridCol w:w="1029"/>
        <w:gridCol w:w="1062"/>
      </w:tblGrid>
      <w:tr w:rsidR="00CF5951" w:rsidRPr="00CF5951" w14:paraId="49642F5A" w14:textId="77777777" w:rsidTr="00CF5951">
        <w:tc>
          <w:tcPr>
            <w:tcW w:w="0" w:type="auto"/>
            <w:hideMark/>
          </w:tcPr>
          <w:p w14:paraId="4867240D" w14:textId="77777777" w:rsidR="00CF5951" w:rsidRPr="00CF5951" w:rsidRDefault="00CF5951" w:rsidP="007F0580">
            <w:pPr>
              <w:spacing w:line="360" w:lineRule="auto"/>
              <w:jc w:val="both"/>
              <w:rPr>
                <w:rFonts w:ascii="Arial" w:eastAsia="Times New Roman" w:hAnsi="Arial" w:cs="Arial"/>
                <w:b/>
                <w:bCs/>
                <w:szCs w:val="24"/>
                <w:lang w:eastAsia="en-GB"/>
              </w:rPr>
            </w:pPr>
            <w:r w:rsidRPr="00CF5951">
              <w:rPr>
                <w:rFonts w:ascii="Arial" w:eastAsia="Times New Roman" w:hAnsi="Arial" w:cs="Arial"/>
                <w:b/>
                <w:bCs/>
                <w:szCs w:val="24"/>
                <w:lang w:eastAsia="en-GB"/>
              </w:rPr>
              <w:t>Author(s) and Year</w:t>
            </w:r>
          </w:p>
        </w:tc>
        <w:tc>
          <w:tcPr>
            <w:tcW w:w="0" w:type="auto"/>
            <w:hideMark/>
          </w:tcPr>
          <w:p w14:paraId="37DED22D" w14:textId="77777777" w:rsidR="00CF5951" w:rsidRPr="00CF5951" w:rsidRDefault="00CF5951" w:rsidP="007F0580">
            <w:pPr>
              <w:spacing w:line="360" w:lineRule="auto"/>
              <w:jc w:val="both"/>
              <w:rPr>
                <w:rFonts w:ascii="Arial" w:eastAsia="Times New Roman" w:hAnsi="Arial" w:cs="Arial"/>
                <w:b/>
                <w:bCs/>
                <w:szCs w:val="24"/>
                <w:lang w:eastAsia="en-GB"/>
              </w:rPr>
            </w:pPr>
            <w:r w:rsidRPr="00CF5951">
              <w:rPr>
                <w:rFonts w:ascii="Arial" w:eastAsia="Times New Roman" w:hAnsi="Arial" w:cs="Arial"/>
                <w:b/>
                <w:bCs/>
                <w:szCs w:val="24"/>
                <w:lang w:eastAsia="en-GB"/>
              </w:rPr>
              <w:t>Country/Setting</w:t>
            </w:r>
          </w:p>
        </w:tc>
        <w:tc>
          <w:tcPr>
            <w:tcW w:w="0" w:type="auto"/>
            <w:hideMark/>
          </w:tcPr>
          <w:p w14:paraId="7A31DED0" w14:textId="77777777" w:rsidR="00CF5951" w:rsidRPr="00CF5951" w:rsidRDefault="00CF5951" w:rsidP="007F0580">
            <w:pPr>
              <w:spacing w:line="360" w:lineRule="auto"/>
              <w:jc w:val="both"/>
              <w:rPr>
                <w:rFonts w:ascii="Arial" w:eastAsia="Times New Roman" w:hAnsi="Arial" w:cs="Arial"/>
                <w:b/>
                <w:bCs/>
                <w:szCs w:val="24"/>
                <w:lang w:eastAsia="en-GB"/>
              </w:rPr>
            </w:pPr>
            <w:r w:rsidRPr="00CF5951">
              <w:rPr>
                <w:rFonts w:ascii="Arial" w:eastAsia="Times New Roman" w:hAnsi="Arial" w:cs="Arial"/>
                <w:b/>
                <w:bCs/>
                <w:szCs w:val="24"/>
                <w:lang w:eastAsia="en-GB"/>
              </w:rPr>
              <w:t>Study Design</w:t>
            </w:r>
          </w:p>
        </w:tc>
        <w:tc>
          <w:tcPr>
            <w:tcW w:w="0" w:type="auto"/>
            <w:hideMark/>
          </w:tcPr>
          <w:p w14:paraId="663DC2ED" w14:textId="77777777" w:rsidR="00CF5951" w:rsidRPr="00CF5951" w:rsidRDefault="00CF5951" w:rsidP="007F0580">
            <w:pPr>
              <w:spacing w:line="360" w:lineRule="auto"/>
              <w:jc w:val="both"/>
              <w:rPr>
                <w:rFonts w:ascii="Arial" w:eastAsia="Times New Roman" w:hAnsi="Arial" w:cs="Arial"/>
                <w:b/>
                <w:bCs/>
                <w:szCs w:val="24"/>
                <w:lang w:eastAsia="en-GB"/>
              </w:rPr>
            </w:pPr>
            <w:r w:rsidRPr="00CF5951">
              <w:rPr>
                <w:rFonts w:ascii="Arial" w:eastAsia="Times New Roman" w:hAnsi="Arial" w:cs="Arial"/>
                <w:b/>
                <w:bCs/>
                <w:szCs w:val="24"/>
                <w:lang w:eastAsia="en-GB"/>
              </w:rPr>
              <w:t>Aim/Objectives</w:t>
            </w:r>
          </w:p>
        </w:tc>
        <w:tc>
          <w:tcPr>
            <w:tcW w:w="0" w:type="auto"/>
            <w:hideMark/>
          </w:tcPr>
          <w:p w14:paraId="6A6BF78E" w14:textId="77777777" w:rsidR="00CF5951" w:rsidRPr="00CF5951" w:rsidRDefault="00CF5951" w:rsidP="007F0580">
            <w:pPr>
              <w:spacing w:line="360" w:lineRule="auto"/>
              <w:jc w:val="both"/>
              <w:rPr>
                <w:rFonts w:ascii="Arial" w:eastAsia="Times New Roman" w:hAnsi="Arial" w:cs="Arial"/>
                <w:b/>
                <w:bCs/>
                <w:szCs w:val="24"/>
                <w:lang w:eastAsia="en-GB"/>
              </w:rPr>
            </w:pPr>
            <w:r w:rsidRPr="00CF5951">
              <w:rPr>
                <w:rFonts w:ascii="Arial" w:eastAsia="Times New Roman" w:hAnsi="Arial" w:cs="Arial"/>
                <w:b/>
                <w:bCs/>
                <w:szCs w:val="24"/>
                <w:lang w:eastAsia="en-GB"/>
              </w:rPr>
              <w:t>Intervention/Focus</w:t>
            </w:r>
          </w:p>
        </w:tc>
        <w:tc>
          <w:tcPr>
            <w:tcW w:w="0" w:type="auto"/>
            <w:hideMark/>
          </w:tcPr>
          <w:p w14:paraId="4B04ED49" w14:textId="77777777" w:rsidR="00CF5951" w:rsidRPr="00CF5951" w:rsidRDefault="00CF5951" w:rsidP="007F0580">
            <w:pPr>
              <w:spacing w:line="360" w:lineRule="auto"/>
              <w:jc w:val="both"/>
              <w:rPr>
                <w:rFonts w:ascii="Arial" w:eastAsia="Times New Roman" w:hAnsi="Arial" w:cs="Arial"/>
                <w:b/>
                <w:bCs/>
                <w:szCs w:val="24"/>
                <w:lang w:eastAsia="en-GB"/>
              </w:rPr>
            </w:pPr>
            <w:r w:rsidRPr="00CF5951">
              <w:rPr>
                <w:rFonts w:ascii="Arial" w:eastAsia="Times New Roman" w:hAnsi="Arial" w:cs="Arial"/>
                <w:b/>
                <w:bCs/>
                <w:szCs w:val="24"/>
                <w:lang w:eastAsia="en-GB"/>
              </w:rPr>
              <w:t>Population</w:t>
            </w:r>
          </w:p>
        </w:tc>
        <w:tc>
          <w:tcPr>
            <w:tcW w:w="0" w:type="auto"/>
            <w:hideMark/>
          </w:tcPr>
          <w:p w14:paraId="170FD62D" w14:textId="77777777" w:rsidR="00CF5951" w:rsidRPr="00CF5951" w:rsidRDefault="00CF5951" w:rsidP="007F0580">
            <w:pPr>
              <w:spacing w:line="360" w:lineRule="auto"/>
              <w:jc w:val="both"/>
              <w:rPr>
                <w:rFonts w:ascii="Arial" w:eastAsia="Times New Roman" w:hAnsi="Arial" w:cs="Arial"/>
                <w:b/>
                <w:bCs/>
                <w:szCs w:val="24"/>
                <w:lang w:eastAsia="en-GB"/>
              </w:rPr>
            </w:pPr>
            <w:r w:rsidRPr="00CF5951">
              <w:rPr>
                <w:rFonts w:ascii="Arial" w:eastAsia="Times New Roman" w:hAnsi="Arial" w:cs="Arial"/>
                <w:b/>
                <w:bCs/>
                <w:szCs w:val="24"/>
                <w:lang w:eastAsia="en-GB"/>
              </w:rPr>
              <w:t>Key Findings</w:t>
            </w:r>
          </w:p>
        </w:tc>
        <w:tc>
          <w:tcPr>
            <w:tcW w:w="0" w:type="auto"/>
            <w:hideMark/>
          </w:tcPr>
          <w:p w14:paraId="559828DB" w14:textId="77777777" w:rsidR="00CF5951" w:rsidRPr="00CF5951" w:rsidRDefault="00CF5951" w:rsidP="007F0580">
            <w:pPr>
              <w:spacing w:line="360" w:lineRule="auto"/>
              <w:jc w:val="both"/>
              <w:rPr>
                <w:rFonts w:ascii="Arial" w:eastAsia="Times New Roman" w:hAnsi="Arial" w:cs="Arial"/>
                <w:b/>
                <w:bCs/>
                <w:szCs w:val="24"/>
                <w:lang w:eastAsia="en-GB"/>
              </w:rPr>
            </w:pPr>
            <w:r w:rsidRPr="00CF5951">
              <w:rPr>
                <w:rFonts w:ascii="Arial" w:eastAsia="Times New Roman" w:hAnsi="Arial" w:cs="Arial"/>
                <w:b/>
                <w:bCs/>
                <w:szCs w:val="24"/>
                <w:lang w:eastAsia="en-GB"/>
              </w:rPr>
              <w:t>Relevance to Review Themes</w:t>
            </w:r>
          </w:p>
        </w:tc>
      </w:tr>
      <w:tr w:rsidR="00CF5951" w:rsidRPr="00CF5951" w14:paraId="51976CA1" w14:textId="77777777" w:rsidTr="00CF5951">
        <w:tc>
          <w:tcPr>
            <w:tcW w:w="0" w:type="auto"/>
            <w:hideMark/>
          </w:tcPr>
          <w:p w14:paraId="237968B6"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b/>
                <w:bCs/>
                <w:szCs w:val="24"/>
                <w:lang w:eastAsia="en-GB"/>
              </w:rPr>
              <w:lastRenderedPageBreak/>
              <w:t>Ahn et al. (2025)</w:t>
            </w:r>
          </w:p>
        </w:tc>
        <w:tc>
          <w:tcPr>
            <w:tcW w:w="0" w:type="auto"/>
            <w:hideMark/>
          </w:tcPr>
          <w:p w14:paraId="03B2DFDE"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International</w:t>
            </w:r>
          </w:p>
        </w:tc>
        <w:tc>
          <w:tcPr>
            <w:tcW w:w="0" w:type="auto"/>
            <w:hideMark/>
          </w:tcPr>
          <w:p w14:paraId="004301A6"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Systematic review and meta-analysis</w:t>
            </w:r>
          </w:p>
        </w:tc>
        <w:tc>
          <w:tcPr>
            <w:tcW w:w="0" w:type="auto"/>
            <w:hideMark/>
          </w:tcPr>
          <w:p w14:paraId="25A2E10C"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To evaluate the effectiveness of mHealth-based self-management interventions on self-efficacy among people with Type 2 diabetes.</w:t>
            </w:r>
          </w:p>
        </w:tc>
        <w:tc>
          <w:tcPr>
            <w:tcW w:w="0" w:type="auto"/>
            <w:hideMark/>
          </w:tcPr>
          <w:p w14:paraId="74A0557C"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Mobile health (mHealth) self-management interventions including digital monitoring, education and behavioural support.</w:t>
            </w:r>
          </w:p>
        </w:tc>
        <w:tc>
          <w:tcPr>
            <w:tcW w:w="0" w:type="auto"/>
            <w:hideMark/>
          </w:tcPr>
          <w:p w14:paraId="45FC7341"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Adults with Type 2 diabetes.</w:t>
            </w:r>
          </w:p>
        </w:tc>
        <w:tc>
          <w:tcPr>
            <w:tcW w:w="0" w:type="auto"/>
            <w:hideMark/>
          </w:tcPr>
          <w:p w14:paraId="00DE4C2D"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mHealth interventions improved self-efficacy and supported patient confidence in diabetes self-management.</w:t>
            </w:r>
          </w:p>
        </w:tc>
        <w:tc>
          <w:tcPr>
            <w:tcW w:w="0" w:type="auto"/>
            <w:hideMark/>
          </w:tcPr>
          <w:p w14:paraId="6B1CF95E"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Supports Theme 1: Digital interventions, self-management and patient empowerment.</w:t>
            </w:r>
          </w:p>
        </w:tc>
      </w:tr>
      <w:tr w:rsidR="00CF5951" w:rsidRPr="00CF5951" w14:paraId="5C72775D" w14:textId="77777777" w:rsidTr="00CF5951">
        <w:tc>
          <w:tcPr>
            <w:tcW w:w="0" w:type="auto"/>
            <w:hideMark/>
          </w:tcPr>
          <w:p w14:paraId="392F4E01"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b/>
                <w:bCs/>
                <w:szCs w:val="24"/>
                <w:lang w:eastAsia="en-GB"/>
              </w:rPr>
              <w:t>Azar et al. (2024)</w:t>
            </w:r>
          </w:p>
        </w:tc>
        <w:tc>
          <w:tcPr>
            <w:tcW w:w="0" w:type="auto"/>
            <w:hideMark/>
          </w:tcPr>
          <w:p w14:paraId="66D05D52"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International</w:t>
            </w:r>
          </w:p>
        </w:tc>
        <w:tc>
          <w:tcPr>
            <w:tcW w:w="0" w:type="auto"/>
            <w:hideMark/>
          </w:tcPr>
          <w:p w14:paraId="6298EE46"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Quantitative observational study</w:t>
            </w:r>
          </w:p>
        </w:tc>
        <w:tc>
          <w:tcPr>
            <w:tcW w:w="0" w:type="auto"/>
            <w:hideMark/>
          </w:tcPr>
          <w:p w14:paraId="1FF9EB51"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 xml:space="preserve">To examine the mediating role of self-efficacy between social support and medication </w:t>
            </w:r>
            <w:r w:rsidRPr="00CF5951">
              <w:rPr>
                <w:rFonts w:ascii="Arial" w:eastAsia="Times New Roman" w:hAnsi="Arial" w:cs="Arial"/>
                <w:szCs w:val="24"/>
                <w:lang w:eastAsia="en-GB"/>
              </w:rPr>
              <w:lastRenderedPageBreak/>
              <w:t>adherence.</w:t>
            </w:r>
          </w:p>
        </w:tc>
        <w:tc>
          <w:tcPr>
            <w:tcW w:w="0" w:type="auto"/>
            <w:hideMark/>
          </w:tcPr>
          <w:p w14:paraId="51C54DE1"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lastRenderedPageBreak/>
              <w:t>Assessment of psychological and behavioural factors influencing diabetes medication adherence.</w:t>
            </w:r>
          </w:p>
        </w:tc>
        <w:tc>
          <w:tcPr>
            <w:tcW w:w="0" w:type="auto"/>
            <w:hideMark/>
          </w:tcPr>
          <w:p w14:paraId="19498735"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Adults with Type 2 diabetes.</w:t>
            </w:r>
          </w:p>
        </w:tc>
        <w:tc>
          <w:tcPr>
            <w:tcW w:w="0" w:type="auto"/>
            <w:hideMark/>
          </w:tcPr>
          <w:p w14:paraId="34D4C742"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 xml:space="preserve">Self-efficacy was identified as an important factor influencing medication </w:t>
            </w:r>
            <w:r w:rsidRPr="00CF5951">
              <w:rPr>
                <w:rFonts w:ascii="Arial" w:eastAsia="Times New Roman" w:hAnsi="Arial" w:cs="Arial"/>
                <w:szCs w:val="24"/>
                <w:lang w:eastAsia="en-GB"/>
              </w:rPr>
              <w:lastRenderedPageBreak/>
              <w:t>adherence.</w:t>
            </w:r>
          </w:p>
        </w:tc>
        <w:tc>
          <w:tcPr>
            <w:tcW w:w="0" w:type="auto"/>
            <w:hideMark/>
          </w:tcPr>
          <w:p w14:paraId="61ED01FF"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lastRenderedPageBreak/>
              <w:t>Supports Theme 1: Behavioural factors, adherence and patient engagement.</w:t>
            </w:r>
          </w:p>
        </w:tc>
      </w:tr>
      <w:tr w:rsidR="00CF5951" w:rsidRPr="00CF5951" w14:paraId="40AA4868" w14:textId="77777777" w:rsidTr="00CF5951">
        <w:tc>
          <w:tcPr>
            <w:tcW w:w="0" w:type="auto"/>
            <w:hideMark/>
          </w:tcPr>
          <w:p w14:paraId="2E5A21EC"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b/>
                <w:bCs/>
                <w:szCs w:val="24"/>
                <w:lang w:eastAsia="en-GB"/>
              </w:rPr>
              <w:t>Bajaj et al. (2025)</w:t>
            </w:r>
          </w:p>
        </w:tc>
        <w:tc>
          <w:tcPr>
            <w:tcW w:w="0" w:type="auto"/>
            <w:hideMark/>
          </w:tcPr>
          <w:p w14:paraId="52D42D3B"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International</w:t>
            </w:r>
          </w:p>
        </w:tc>
        <w:tc>
          <w:tcPr>
            <w:tcW w:w="0" w:type="auto"/>
            <w:hideMark/>
          </w:tcPr>
          <w:p w14:paraId="30D809C0"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Diabetes care standards/guideline evidence</w:t>
            </w:r>
          </w:p>
        </w:tc>
        <w:tc>
          <w:tcPr>
            <w:tcW w:w="0" w:type="auto"/>
            <w:hideMark/>
          </w:tcPr>
          <w:p w14:paraId="6AFAD201"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To provide evidence-based recommendations for diabetes care management.</w:t>
            </w:r>
          </w:p>
        </w:tc>
        <w:tc>
          <w:tcPr>
            <w:tcW w:w="0" w:type="auto"/>
            <w:hideMark/>
          </w:tcPr>
          <w:p w14:paraId="3357669A"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Diabetes management standards including monitoring, treatment and patient-centred care.</w:t>
            </w:r>
          </w:p>
        </w:tc>
        <w:tc>
          <w:tcPr>
            <w:tcW w:w="0" w:type="auto"/>
            <w:hideMark/>
          </w:tcPr>
          <w:p w14:paraId="3B07EDB3"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Individuals requiring diabetes care.</w:t>
            </w:r>
          </w:p>
        </w:tc>
        <w:tc>
          <w:tcPr>
            <w:tcW w:w="0" w:type="auto"/>
            <w:hideMark/>
          </w:tcPr>
          <w:p w14:paraId="3A36B801"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Emphasises structured diabetes management, monitoring and evidence-based clinical practice.</w:t>
            </w:r>
          </w:p>
        </w:tc>
        <w:tc>
          <w:tcPr>
            <w:tcW w:w="0" w:type="auto"/>
            <w:hideMark/>
          </w:tcPr>
          <w:p w14:paraId="603DDF3E"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Supports background discussion regarding diabetes management and clinical care context.</w:t>
            </w:r>
          </w:p>
        </w:tc>
      </w:tr>
      <w:tr w:rsidR="00CF5951" w:rsidRPr="00CF5951" w14:paraId="79F502BD" w14:textId="77777777" w:rsidTr="00CF5951">
        <w:tc>
          <w:tcPr>
            <w:tcW w:w="0" w:type="auto"/>
            <w:hideMark/>
          </w:tcPr>
          <w:p w14:paraId="5FA8936C"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b/>
                <w:bCs/>
                <w:szCs w:val="24"/>
                <w:lang w:eastAsia="en-GB"/>
              </w:rPr>
              <w:t>Duong et al. (2025)</w:t>
            </w:r>
          </w:p>
        </w:tc>
        <w:tc>
          <w:tcPr>
            <w:tcW w:w="0" w:type="auto"/>
            <w:hideMark/>
          </w:tcPr>
          <w:p w14:paraId="612C87AD"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International</w:t>
            </w:r>
          </w:p>
        </w:tc>
        <w:tc>
          <w:tcPr>
            <w:tcW w:w="0" w:type="auto"/>
            <w:hideMark/>
          </w:tcPr>
          <w:p w14:paraId="045DD1D7"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Systematic review</w:t>
            </w:r>
          </w:p>
        </w:tc>
        <w:tc>
          <w:tcPr>
            <w:tcW w:w="0" w:type="auto"/>
            <w:hideMark/>
          </w:tcPr>
          <w:p w14:paraId="1E47DE5A"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To evaluate digital health interventions for prevention of Type 2 diabetes mellitus.</w:t>
            </w:r>
          </w:p>
        </w:tc>
        <w:tc>
          <w:tcPr>
            <w:tcW w:w="0" w:type="auto"/>
            <w:hideMark/>
          </w:tcPr>
          <w:p w14:paraId="4629F3D8"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Digital interventions including mobile applications, online programmes and technology-supported lifestyle interventions.</w:t>
            </w:r>
          </w:p>
        </w:tc>
        <w:tc>
          <w:tcPr>
            <w:tcW w:w="0" w:type="auto"/>
            <w:hideMark/>
          </w:tcPr>
          <w:p w14:paraId="527C7471"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Adults at risk of Type 2 diabetes.</w:t>
            </w:r>
          </w:p>
        </w:tc>
        <w:tc>
          <w:tcPr>
            <w:tcW w:w="0" w:type="auto"/>
            <w:hideMark/>
          </w:tcPr>
          <w:p w14:paraId="0B8BFE20"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 xml:space="preserve">Digital interventions demonstrated potential for improving prevention outcomes and supporting </w:t>
            </w:r>
            <w:r w:rsidRPr="00CF5951">
              <w:rPr>
                <w:rFonts w:ascii="Arial" w:eastAsia="Times New Roman" w:hAnsi="Arial" w:cs="Arial"/>
                <w:szCs w:val="24"/>
                <w:lang w:eastAsia="en-GB"/>
              </w:rPr>
              <w:lastRenderedPageBreak/>
              <w:t>healthy behaviours.</w:t>
            </w:r>
          </w:p>
        </w:tc>
        <w:tc>
          <w:tcPr>
            <w:tcW w:w="0" w:type="auto"/>
            <w:hideMark/>
          </w:tcPr>
          <w:p w14:paraId="14A0DAC2"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lastRenderedPageBreak/>
              <w:t>Supports Theme 2: Digital intervention effectiveness and prevention.</w:t>
            </w:r>
          </w:p>
        </w:tc>
      </w:tr>
      <w:tr w:rsidR="00CF5951" w:rsidRPr="00CF5951" w14:paraId="6232A51F" w14:textId="77777777" w:rsidTr="00CF5951">
        <w:tc>
          <w:tcPr>
            <w:tcW w:w="0" w:type="auto"/>
            <w:hideMark/>
          </w:tcPr>
          <w:p w14:paraId="47770AB0"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b/>
                <w:bCs/>
                <w:szCs w:val="24"/>
                <w:lang w:eastAsia="en-GB"/>
              </w:rPr>
              <w:t>Hawkes et al. (2025)</w:t>
            </w:r>
          </w:p>
        </w:tc>
        <w:tc>
          <w:tcPr>
            <w:tcW w:w="0" w:type="auto"/>
            <w:hideMark/>
          </w:tcPr>
          <w:p w14:paraId="3CE1EFDC"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UK</w:t>
            </w:r>
          </w:p>
        </w:tc>
        <w:tc>
          <w:tcPr>
            <w:tcW w:w="0" w:type="auto"/>
            <w:hideMark/>
          </w:tcPr>
          <w:p w14:paraId="42BB904E"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Qualitative protocol</w:t>
            </w:r>
          </w:p>
        </w:tc>
        <w:tc>
          <w:tcPr>
            <w:tcW w:w="0" w:type="auto"/>
            <w:hideMark/>
          </w:tcPr>
          <w:p w14:paraId="309BE1D2"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 xml:space="preserve">To explore acceptability and implementation considerations of the </w:t>
            </w:r>
            <w:proofErr w:type="spellStart"/>
            <w:r w:rsidRPr="00CF5951">
              <w:rPr>
                <w:rFonts w:ascii="Arial" w:eastAsia="Times New Roman" w:hAnsi="Arial" w:cs="Arial"/>
                <w:szCs w:val="24"/>
                <w:lang w:eastAsia="en-GB"/>
              </w:rPr>
              <w:t>MyWay</w:t>
            </w:r>
            <w:proofErr w:type="spellEnd"/>
            <w:r w:rsidRPr="00CF5951">
              <w:rPr>
                <w:rFonts w:ascii="Arial" w:eastAsia="Times New Roman" w:hAnsi="Arial" w:cs="Arial"/>
                <w:szCs w:val="24"/>
                <w:lang w:eastAsia="en-GB"/>
              </w:rPr>
              <w:t xml:space="preserve"> Diabetes digital self-management platform.</w:t>
            </w:r>
          </w:p>
        </w:tc>
        <w:tc>
          <w:tcPr>
            <w:tcW w:w="0" w:type="auto"/>
            <w:hideMark/>
          </w:tcPr>
          <w:p w14:paraId="6732F4D4"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Digital diabetes self-management platform implementation.</w:t>
            </w:r>
          </w:p>
        </w:tc>
        <w:tc>
          <w:tcPr>
            <w:tcW w:w="0" w:type="auto"/>
            <w:hideMark/>
          </w:tcPr>
          <w:p w14:paraId="28E7440E"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People with diabetes and healthcare stakeholders.</w:t>
            </w:r>
          </w:p>
        </w:tc>
        <w:tc>
          <w:tcPr>
            <w:tcW w:w="0" w:type="auto"/>
            <w:hideMark/>
          </w:tcPr>
          <w:p w14:paraId="4B2A9B29"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Highlights the importance of acceptability, usability and implementation processes.</w:t>
            </w:r>
          </w:p>
        </w:tc>
        <w:tc>
          <w:tcPr>
            <w:tcW w:w="0" w:type="auto"/>
            <w:hideMark/>
          </w:tcPr>
          <w:p w14:paraId="3C8F5813"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Supports Theme 3: Implementation challenges and healthcare integration.</w:t>
            </w:r>
          </w:p>
        </w:tc>
      </w:tr>
      <w:tr w:rsidR="00CF5951" w:rsidRPr="00CF5951" w14:paraId="5C05CA0B" w14:textId="77777777" w:rsidTr="00CF5951">
        <w:tc>
          <w:tcPr>
            <w:tcW w:w="0" w:type="auto"/>
            <w:hideMark/>
          </w:tcPr>
          <w:p w14:paraId="4BF57665"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b/>
                <w:bCs/>
                <w:szCs w:val="24"/>
                <w:lang w:eastAsia="en-GB"/>
              </w:rPr>
              <w:t>Highton et al. (2025)</w:t>
            </w:r>
          </w:p>
        </w:tc>
        <w:tc>
          <w:tcPr>
            <w:tcW w:w="0" w:type="auto"/>
            <w:hideMark/>
          </w:tcPr>
          <w:p w14:paraId="22CBDC42"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International</w:t>
            </w:r>
          </w:p>
        </w:tc>
        <w:tc>
          <w:tcPr>
            <w:tcW w:w="0" w:type="auto"/>
            <w:hideMark/>
          </w:tcPr>
          <w:p w14:paraId="01CD821C"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Review article</w:t>
            </w:r>
          </w:p>
        </w:tc>
        <w:tc>
          <w:tcPr>
            <w:tcW w:w="0" w:type="auto"/>
            <w:hideMark/>
          </w:tcPr>
          <w:p w14:paraId="44050D24"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 xml:space="preserve">To examine strategies for improving medication adherence and clinical outcomes in Type 2 </w:t>
            </w:r>
            <w:r w:rsidRPr="00CF5951">
              <w:rPr>
                <w:rFonts w:ascii="Arial" w:eastAsia="Times New Roman" w:hAnsi="Arial" w:cs="Arial"/>
                <w:szCs w:val="24"/>
                <w:lang w:eastAsia="en-GB"/>
              </w:rPr>
              <w:lastRenderedPageBreak/>
              <w:t>diabetes.</w:t>
            </w:r>
          </w:p>
        </w:tc>
        <w:tc>
          <w:tcPr>
            <w:tcW w:w="0" w:type="auto"/>
            <w:hideMark/>
          </w:tcPr>
          <w:p w14:paraId="10D5F4ED"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lastRenderedPageBreak/>
              <w:t>Medication adherence strategies and diabetes management approaches.</w:t>
            </w:r>
          </w:p>
        </w:tc>
        <w:tc>
          <w:tcPr>
            <w:tcW w:w="0" w:type="auto"/>
            <w:hideMark/>
          </w:tcPr>
          <w:p w14:paraId="7B21E037"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Adults with Type 2 diabetes.</w:t>
            </w:r>
          </w:p>
        </w:tc>
        <w:tc>
          <w:tcPr>
            <w:tcW w:w="0" w:type="auto"/>
            <w:hideMark/>
          </w:tcPr>
          <w:p w14:paraId="5DA3A00E"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 xml:space="preserve">Improved adherence strategies may contribute to better clinical and economic </w:t>
            </w:r>
            <w:r w:rsidRPr="00CF5951">
              <w:rPr>
                <w:rFonts w:ascii="Arial" w:eastAsia="Times New Roman" w:hAnsi="Arial" w:cs="Arial"/>
                <w:szCs w:val="24"/>
                <w:lang w:eastAsia="en-GB"/>
              </w:rPr>
              <w:lastRenderedPageBreak/>
              <w:t>outcomes.</w:t>
            </w:r>
          </w:p>
        </w:tc>
        <w:tc>
          <w:tcPr>
            <w:tcW w:w="0" w:type="auto"/>
            <w:hideMark/>
          </w:tcPr>
          <w:p w14:paraId="69401F83"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lastRenderedPageBreak/>
              <w:t>Supports Theme 1: Medication adherence and self-management.</w:t>
            </w:r>
          </w:p>
        </w:tc>
      </w:tr>
      <w:tr w:rsidR="00CF5951" w:rsidRPr="00CF5951" w14:paraId="3B4F4E06" w14:textId="77777777" w:rsidTr="00CF5951">
        <w:tc>
          <w:tcPr>
            <w:tcW w:w="0" w:type="auto"/>
            <w:hideMark/>
          </w:tcPr>
          <w:p w14:paraId="6524DF96"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b/>
                <w:bCs/>
                <w:szCs w:val="24"/>
                <w:lang w:eastAsia="en-GB"/>
              </w:rPr>
              <w:t>Jamal et al. (2026)</w:t>
            </w:r>
          </w:p>
        </w:tc>
        <w:tc>
          <w:tcPr>
            <w:tcW w:w="0" w:type="auto"/>
            <w:hideMark/>
          </w:tcPr>
          <w:p w14:paraId="52A2644B"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Eastern Mediterranean region</w:t>
            </w:r>
          </w:p>
        </w:tc>
        <w:tc>
          <w:tcPr>
            <w:tcW w:w="0" w:type="auto"/>
            <w:hideMark/>
          </w:tcPr>
          <w:p w14:paraId="3AEE732E"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Systematic review</w:t>
            </w:r>
          </w:p>
        </w:tc>
        <w:tc>
          <w:tcPr>
            <w:tcW w:w="0" w:type="auto"/>
            <w:hideMark/>
          </w:tcPr>
          <w:p w14:paraId="68C56EB2"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To examine types and effectiveness of digital health interventions for diabetes management.</w:t>
            </w:r>
          </w:p>
        </w:tc>
        <w:tc>
          <w:tcPr>
            <w:tcW w:w="0" w:type="auto"/>
            <w:hideMark/>
          </w:tcPr>
          <w:p w14:paraId="79348B56"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Digital diabetes interventions including mobile applications and telehealth.</w:t>
            </w:r>
          </w:p>
        </w:tc>
        <w:tc>
          <w:tcPr>
            <w:tcW w:w="0" w:type="auto"/>
            <w:hideMark/>
          </w:tcPr>
          <w:p w14:paraId="6FD258ED"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Diabetes populations.</w:t>
            </w:r>
          </w:p>
        </w:tc>
        <w:tc>
          <w:tcPr>
            <w:tcW w:w="0" w:type="auto"/>
            <w:hideMark/>
          </w:tcPr>
          <w:p w14:paraId="73AA7182"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Digital interventions showed potential benefits, although effectiveness varied between technologies.</w:t>
            </w:r>
          </w:p>
        </w:tc>
        <w:tc>
          <w:tcPr>
            <w:tcW w:w="0" w:type="auto"/>
            <w:hideMark/>
          </w:tcPr>
          <w:p w14:paraId="6CD17A57"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Supports Theme 2: Effectiveness and intervention variation.</w:t>
            </w:r>
          </w:p>
        </w:tc>
      </w:tr>
      <w:tr w:rsidR="00CF5951" w:rsidRPr="00CF5951" w14:paraId="3AC42A8E" w14:textId="77777777" w:rsidTr="00CF5951">
        <w:tc>
          <w:tcPr>
            <w:tcW w:w="0" w:type="auto"/>
            <w:hideMark/>
          </w:tcPr>
          <w:p w14:paraId="6C70FDBD"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b/>
                <w:bCs/>
                <w:szCs w:val="24"/>
                <w:lang w:eastAsia="en-GB"/>
              </w:rPr>
              <w:t>Jawad et al. (2025)</w:t>
            </w:r>
          </w:p>
        </w:tc>
        <w:tc>
          <w:tcPr>
            <w:tcW w:w="0" w:type="auto"/>
            <w:hideMark/>
          </w:tcPr>
          <w:p w14:paraId="45C33964"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International</w:t>
            </w:r>
          </w:p>
        </w:tc>
        <w:tc>
          <w:tcPr>
            <w:tcW w:w="0" w:type="auto"/>
            <w:hideMark/>
          </w:tcPr>
          <w:p w14:paraId="6D7D835F"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Systematic review</w:t>
            </w:r>
          </w:p>
        </w:tc>
        <w:tc>
          <w:tcPr>
            <w:tcW w:w="0" w:type="auto"/>
            <w:hideMark/>
          </w:tcPr>
          <w:p w14:paraId="0325CFBF"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To evaluate digital interventions affecting adherence among Type 1 diabetes patients.</w:t>
            </w:r>
          </w:p>
        </w:tc>
        <w:tc>
          <w:tcPr>
            <w:tcW w:w="0" w:type="auto"/>
            <w:hideMark/>
          </w:tcPr>
          <w:p w14:paraId="5C9F8C28"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Digital adherence support interventions.</w:t>
            </w:r>
          </w:p>
        </w:tc>
        <w:tc>
          <w:tcPr>
            <w:tcW w:w="0" w:type="auto"/>
            <w:hideMark/>
          </w:tcPr>
          <w:p w14:paraId="6FD0B618"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Individuals with Type 1 diabetes.</w:t>
            </w:r>
          </w:p>
        </w:tc>
        <w:tc>
          <w:tcPr>
            <w:tcW w:w="0" w:type="auto"/>
            <w:hideMark/>
          </w:tcPr>
          <w:p w14:paraId="34E6A637"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Digital interventions improved adherence-related outcomes.</w:t>
            </w:r>
          </w:p>
        </w:tc>
        <w:tc>
          <w:tcPr>
            <w:tcW w:w="0" w:type="auto"/>
            <w:hideMark/>
          </w:tcPr>
          <w:p w14:paraId="0F834A40"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 xml:space="preserve">Provides supporting evidence for digital adherence mechanisms, although not </w:t>
            </w:r>
            <w:r w:rsidRPr="00CF5951">
              <w:rPr>
                <w:rFonts w:ascii="Arial" w:eastAsia="Times New Roman" w:hAnsi="Arial" w:cs="Arial"/>
                <w:szCs w:val="24"/>
                <w:lang w:eastAsia="en-GB"/>
              </w:rPr>
              <w:lastRenderedPageBreak/>
              <w:t>directly Type 2 diabetes.</w:t>
            </w:r>
          </w:p>
        </w:tc>
      </w:tr>
      <w:tr w:rsidR="00CF5951" w:rsidRPr="00CF5951" w14:paraId="39502073" w14:textId="77777777" w:rsidTr="00CF5951">
        <w:tc>
          <w:tcPr>
            <w:tcW w:w="0" w:type="auto"/>
            <w:hideMark/>
          </w:tcPr>
          <w:p w14:paraId="12A150FF"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b/>
                <w:bCs/>
                <w:szCs w:val="24"/>
                <w:lang w:eastAsia="en-GB"/>
              </w:rPr>
              <w:lastRenderedPageBreak/>
              <w:t>Kerr et al. (2024)</w:t>
            </w:r>
          </w:p>
        </w:tc>
        <w:tc>
          <w:tcPr>
            <w:tcW w:w="0" w:type="auto"/>
            <w:hideMark/>
          </w:tcPr>
          <w:p w14:paraId="51ACFE15"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International</w:t>
            </w:r>
          </w:p>
        </w:tc>
        <w:tc>
          <w:tcPr>
            <w:tcW w:w="0" w:type="auto"/>
            <w:hideMark/>
          </w:tcPr>
          <w:p w14:paraId="749C555A"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Systematic review and meta-analysis</w:t>
            </w:r>
          </w:p>
        </w:tc>
        <w:tc>
          <w:tcPr>
            <w:tcW w:w="0" w:type="auto"/>
            <w:hideMark/>
          </w:tcPr>
          <w:p w14:paraId="2C8342DA"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To evaluate effectiveness of digital interventions for Type 2 diabetes self-management.</w:t>
            </w:r>
          </w:p>
        </w:tc>
        <w:tc>
          <w:tcPr>
            <w:tcW w:w="0" w:type="auto"/>
            <w:hideMark/>
          </w:tcPr>
          <w:p w14:paraId="42A86110"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Digital platforms, mobile applications, monitoring systems and educational interventions.</w:t>
            </w:r>
          </w:p>
        </w:tc>
        <w:tc>
          <w:tcPr>
            <w:tcW w:w="0" w:type="auto"/>
            <w:hideMark/>
          </w:tcPr>
          <w:p w14:paraId="50A081AC"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Adults with Type 2 diabetes.</w:t>
            </w:r>
          </w:p>
        </w:tc>
        <w:tc>
          <w:tcPr>
            <w:tcW w:w="0" w:type="auto"/>
            <w:hideMark/>
          </w:tcPr>
          <w:p w14:paraId="389B7BAD"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Digital interventions improved self-management outcomes, including monitoring and engagement.</w:t>
            </w:r>
          </w:p>
        </w:tc>
        <w:tc>
          <w:tcPr>
            <w:tcW w:w="0" w:type="auto"/>
            <w:hideMark/>
          </w:tcPr>
          <w:p w14:paraId="3FE46DAB"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Supports Theme 1 and Theme 2: Self-management and clinical effectiveness.</w:t>
            </w:r>
          </w:p>
        </w:tc>
      </w:tr>
      <w:tr w:rsidR="00CF5951" w:rsidRPr="00CF5951" w14:paraId="1E451785" w14:textId="77777777" w:rsidTr="00CF5951">
        <w:tc>
          <w:tcPr>
            <w:tcW w:w="0" w:type="auto"/>
            <w:hideMark/>
          </w:tcPr>
          <w:p w14:paraId="51F9A1C2"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b/>
                <w:bCs/>
                <w:szCs w:val="24"/>
                <w:lang w:eastAsia="en-GB"/>
              </w:rPr>
              <w:t>Latif et al. (2025)</w:t>
            </w:r>
          </w:p>
        </w:tc>
        <w:tc>
          <w:tcPr>
            <w:tcW w:w="0" w:type="auto"/>
            <w:hideMark/>
          </w:tcPr>
          <w:p w14:paraId="70BF8257"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International</w:t>
            </w:r>
          </w:p>
        </w:tc>
        <w:tc>
          <w:tcPr>
            <w:tcW w:w="0" w:type="auto"/>
            <w:hideMark/>
          </w:tcPr>
          <w:p w14:paraId="7DF82EE6"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Systematic review</w:t>
            </w:r>
          </w:p>
        </w:tc>
        <w:tc>
          <w:tcPr>
            <w:tcW w:w="0" w:type="auto"/>
            <w:hideMark/>
          </w:tcPr>
          <w:p w14:paraId="352C31F4"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To evaluate home-based digital diabetes management technologies.</w:t>
            </w:r>
          </w:p>
        </w:tc>
        <w:tc>
          <w:tcPr>
            <w:tcW w:w="0" w:type="auto"/>
            <w:hideMark/>
          </w:tcPr>
          <w:p w14:paraId="7B8535FA"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Home-based digital monitoring, mobile applications and remote support.</w:t>
            </w:r>
          </w:p>
        </w:tc>
        <w:tc>
          <w:tcPr>
            <w:tcW w:w="0" w:type="auto"/>
            <w:hideMark/>
          </w:tcPr>
          <w:p w14:paraId="4074BDF1"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Adults with Type 2 diabetes.</w:t>
            </w:r>
          </w:p>
        </w:tc>
        <w:tc>
          <w:tcPr>
            <w:tcW w:w="0" w:type="auto"/>
            <w:hideMark/>
          </w:tcPr>
          <w:p w14:paraId="59A7A5C9"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 xml:space="preserve">Digital home-care interventions supported self-management and remote diabetes </w:t>
            </w:r>
            <w:r w:rsidRPr="00CF5951">
              <w:rPr>
                <w:rFonts w:ascii="Arial" w:eastAsia="Times New Roman" w:hAnsi="Arial" w:cs="Arial"/>
                <w:szCs w:val="24"/>
                <w:lang w:eastAsia="en-GB"/>
              </w:rPr>
              <w:lastRenderedPageBreak/>
              <w:t>monitoring.</w:t>
            </w:r>
          </w:p>
        </w:tc>
        <w:tc>
          <w:tcPr>
            <w:tcW w:w="0" w:type="auto"/>
            <w:hideMark/>
          </w:tcPr>
          <w:p w14:paraId="0F8FE4B1"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lastRenderedPageBreak/>
              <w:t>Supports Theme 2: Remote management and healthcare accessibility.</w:t>
            </w:r>
          </w:p>
        </w:tc>
      </w:tr>
      <w:tr w:rsidR="00CF5951" w:rsidRPr="00CF5951" w14:paraId="6774CC63" w14:textId="77777777" w:rsidTr="00CF5951">
        <w:tc>
          <w:tcPr>
            <w:tcW w:w="0" w:type="auto"/>
            <w:hideMark/>
          </w:tcPr>
          <w:p w14:paraId="5BA40C27"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b/>
                <w:bCs/>
                <w:szCs w:val="24"/>
                <w:lang w:eastAsia="en-GB"/>
              </w:rPr>
              <w:t>Murthy et al. (2022)</w:t>
            </w:r>
          </w:p>
        </w:tc>
        <w:tc>
          <w:tcPr>
            <w:tcW w:w="0" w:type="auto"/>
            <w:hideMark/>
          </w:tcPr>
          <w:p w14:paraId="3F730EE8"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International</w:t>
            </w:r>
          </w:p>
        </w:tc>
        <w:tc>
          <w:tcPr>
            <w:tcW w:w="0" w:type="auto"/>
            <w:hideMark/>
          </w:tcPr>
          <w:p w14:paraId="3C0FB2D9"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Rapid scoping review</w:t>
            </w:r>
          </w:p>
        </w:tc>
        <w:tc>
          <w:tcPr>
            <w:tcW w:w="0" w:type="auto"/>
            <w:hideMark/>
          </w:tcPr>
          <w:p w14:paraId="414CFD22"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To explore digital health innovations for non-communicable disease management during COVID-19.</w:t>
            </w:r>
          </w:p>
        </w:tc>
        <w:tc>
          <w:tcPr>
            <w:tcW w:w="0" w:type="auto"/>
            <w:hideMark/>
          </w:tcPr>
          <w:p w14:paraId="4197D413"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Telehealth, remote monitoring and digital healthcare delivery.</w:t>
            </w:r>
          </w:p>
        </w:tc>
        <w:tc>
          <w:tcPr>
            <w:tcW w:w="0" w:type="auto"/>
            <w:hideMark/>
          </w:tcPr>
          <w:p w14:paraId="78AFA4C1"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Patients with chronic diseases including diabetes.</w:t>
            </w:r>
          </w:p>
        </w:tc>
        <w:tc>
          <w:tcPr>
            <w:tcW w:w="0" w:type="auto"/>
            <w:hideMark/>
          </w:tcPr>
          <w:p w14:paraId="055087BD"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COVID-19 accelerated adoption of digital healthcare approaches.</w:t>
            </w:r>
          </w:p>
        </w:tc>
        <w:tc>
          <w:tcPr>
            <w:tcW w:w="0" w:type="auto"/>
            <w:hideMark/>
          </w:tcPr>
          <w:p w14:paraId="7D740871"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Supports Theme 3: Digital transformation and healthcare implementation.</w:t>
            </w:r>
          </w:p>
        </w:tc>
      </w:tr>
      <w:tr w:rsidR="00CF5951" w:rsidRPr="00CF5951" w14:paraId="200C5248" w14:textId="77777777" w:rsidTr="00CF5951">
        <w:tc>
          <w:tcPr>
            <w:tcW w:w="0" w:type="auto"/>
            <w:hideMark/>
          </w:tcPr>
          <w:p w14:paraId="06D1DD31" w14:textId="77777777" w:rsidR="00CF5951" w:rsidRPr="00CF5951" w:rsidRDefault="00CF5951" w:rsidP="007F0580">
            <w:pPr>
              <w:spacing w:line="360" w:lineRule="auto"/>
              <w:jc w:val="both"/>
              <w:rPr>
                <w:rFonts w:ascii="Arial" w:eastAsia="Times New Roman" w:hAnsi="Arial" w:cs="Arial"/>
                <w:szCs w:val="24"/>
                <w:lang w:eastAsia="en-GB"/>
              </w:rPr>
            </w:pPr>
            <w:proofErr w:type="spellStart"/>
            <w:r w:rsidRPr="00CF5951">
              <w:rPr>
                <w:rFonts w:ascii="Arial" w:eastAsia="Times New Roman" w:hAnsi="Arial" w:cs="Arial"/>
                <w:b/>
                <w:bCs/>
                <w:szCs w:val="24"/>
                <w:lang w:eastAsia="en-GB"/>
              </w:rPr>
              <w:t>Nkhom</w:t>
            </w:r>
            <w:proofErr w:type="spellEnd"/>
            <w:r w:rsidRPr="00CF5951">
              <w:rPr>
                <w:rFonts w:ascii="Arial" w:eastAsia="Times New Roman" w:hAnsi="Arial" w:cs="Arial"/>
                <w:b/>
                <w:bCs/>
                <w:szCs w:val="24"/>
                <w:lang w:eastAsia="en-GB"/>
              </w:rPr>
              <w:t xml:space="preserve"> et al. (2020)</w:t>
            </w:r>
          </w:p>
        </w:tc>
        <w:tc>
          <w:tcPr>
            <w:tcW w:w="0" w:type="auto"/>
            <w:hideMark/>
          </w:tcPr>
          <w:p w14:paraId="3C1F5181"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International</w:t>
            </w:r>
          </w:p>
        </w:tc>
        <w:tc>
          <w:tcPr>
            <w:tcW w:w="0" w:type="auto"/>
            <w:hideMark/>
          </w:tcPr>
          <w:p w14:paraId="18869E41"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Review/conference paper</w:t>
            </w:r>
          </w:p>
        </w:tc>
        <w:tc>
          <w:tcPr>
            <w:tcW w:w="0" w:type="auto"/>
            <w:hideMark/>
          </w:tcPr>
          <w:p w14:paraId="7F71D5A9"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To examine digital health interventions supporting diabetes self-management education.</w:t>
            </w:r>
          </w:p>
        </w:tc>
        <w:tc>
          <w:tcPr>
            <w:tcW w:w="0" w:type="auto"/>
            <w:hideMark/>
          </w:tcPr>
          <w:p w14:paraId="4D1EC17C"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Digital diabetes education and support tools.</w:t>
            </w:r>
          </w:p>
        </w:tc>
        <w:tc>
          <w:tcPr>
            <w:tcW w:w="0" w:type="auto"/>
            <w:hideMark/>
          </w:tcPr>
          <w:p w14:paraId="2FF18D16"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Individuals with Type 1 and Type 2 diabetes.</w:t>
            </w:r>
          </w:p>
        </w:tc>
        <w:tc>
          <w:tcPr>
            <w:tcW w:w="0" w:type="auto"/>
            <w:hideMark/>
          </w:tcPr>
          <w:p w14:paraId="60BE5311"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Digital education approaches may improve access to diabetes support.</w:t>
            </w:r>
          </w:p>
        </w:tc>
        <w:tc>
          <w:tcPr>
            <w:tcW w:w="0" w:type="auto"/>
            <w:hideMark/>
          </w:tcPr>
          <w:p w14:paraId="0085975C"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Supports Theme 1: Diabetes education and self-management.</w:t>
            </w:r>
          </w:p>
        </w:tc>
      </w:tr>
      <w:tr w:rsidR="00CF5951" w:rsidRPr="00CF5951" w14:paraId="79B889AD" w14:textId="77777777" w:rsidTr="00CF5951">
        <w:tc>
          <w:tcPr>
            <w:tcW w:w="0" w:type="auto"/>
            <w:hideMark/>
          </w:tcPr>
          <w:p w14:paraId="13BD4DEE"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b/>
                <w:bCs/>
                <w:szCs w:val="24"/>
                <w:lang w:eastAsia="en-GB"/>
              </w:rPr>
              <w:lastRenderedPageBreak/>
              <w:t>Peters et al. (2020)</w:t>
            </w:r>
          </w:p>
        </w:tc>
        <w:tc>
          <w:tcPr>
            <w:tcW w:w="0" w:type="auto"/>
            <w:hideMark/>
          </w:tcPr>
          <w:p w14:paraId="60636429"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International</w:t>
            </w:r>
          </w:p>
        </w:tc>
        <w:tc>
          <w:tcPr>
            <w:tcW w:w="0" w:type="auto"/>
            <w:hideMark/>
          </w:tcPr>
          <w:p w14:paraId="60066008"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Methodological guidance paper</w:t>
            </w:r>
          </w:p>
        </w:tc>
        <w:tc>
          <w:tcPr>
            <w:tcW w:w="0" w:type="auto"/>
            <w:hideMark/>
          </w:tcPr>
          <w:p w14:paraId="6F9F010C"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To provide updated guidance for conducting scoping reviews.</w:t>
            </w:r>
          </w:p>
        </w:tc>
        <w:tc>
          <w:tcPr>
            <w:tcW w:w="0" w:type="auto"/>
            <w:hideMark/>
          </w:tcPr>
          <w:p w14:paraId="41F82A03"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Scoping review methodology framework.</w:t>
            </w:r>
          </w:p>
        </w:tc>
        <w:tc>
          <w:tcPr>
            <w:tcW w:w="0" w:type="auto"/>
            <w:hideMark/>
          </w:tcPr>
          <w:p w14:paraId="68708A48"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Not applicable.</w:t>
            </w:r>
          </w:p>
        </w:tc>
        <w:tc>
          <w:tcPr>
            <w:tcW w:w="0" w:type="auto"/>
            <w:hideMark/>
          </w:tcPr>
          <w:p w14:paraId="4075DA27"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Provides methodological guidance regarding evidence mapping and reporting.</w:t>
            </w:r>
          </w:p>
        </w:tc>
        <w:tc>
          <w:tcPr>
            <w:tcW w:w="0" w:type="auto"/>
            <w:hideMark/>
          </w:tcPr>
          <w:p w14:paraId="043ED686"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Supports Chapter 3: Research methodology.</w:t>
            </w:r>
          </w:p>
        </w:tc>
      </w:tr>
      <w:tr w:rsidR="00CF5951" w:rsidRPr="00CF5951" w14:paraId="60EEF50B" w14:textId="77777777" w:rsidTr="00CF5951">
        <w:tc>
          <w:tcPr>
            <w:tcW w:w="0" w:type="auto"/>
            <w:hideMark/>
          </w:tcPr>
          <w:p w14:paraId="37869820"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b/>
                <w:bCs/>
                <w:szCs w:val="24"/>
                <w:lang w:eastAsia="en-GB"/>
              </w:rPr>
              <w:t>Ross et al. (2022)</w:t>
            </w:r>
          </w:p>
        </w:tc>
        <w:tc>
          <w:tcPr>
            <w:tcW w:w="0" w:type="auto"/>
            <w:hideMark/>
          </w:tcPr>
          <w:p w14:paraId="4186DB37"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UK</w:t>
            </w:r>
          </w:p>
        </w:tc>
        <w:tc>
          <w:tcPr>
            <w:tcW w:w="0" w:type="auto"/>
            <w:hideMark/>
          </w:tcPr>
          <w:p w14:paraId="6D94B3C8"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Observational study</w:t>
            </w:r>
          </w:p>
        </w:tc>
        <w:tc>
          <w:tcPr>
            <w:tcW w:w="0" w:type="auto"/>
            <w:hideMark/>
          </w:tcPr>
          <w:p w14:paraId="7CC1E196"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To evaluate uptake and impact of the NHS Digital Diabetes Prevention Programme.</w:t>
            </w:r>
          </w:p>
        </w:tc>
        <w:tc>
          <w:tcPr>
            <w:tcW w:w="0" w:type="auto"/>
            <w:hideMark/>
          </w:tcPr>
          <w:p w14:paraId="34F820EB"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NHS digital diabetes prevention programme.</w:t>
            </w:r>
          </w:p>
        </w:tc>
        <w:tc>
          <w:tcPr>
            <w:tcW w:w="0" w:type="auto"/>
            <w:hideMark/>
          </w:tcPr>
          <w:p w14:paraId="2E13A0BA"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Adults participating in NHS diabetes prevention services.</w:t>
            </w:r>
          </w:p>
        </w:tc>
        <w:tc>
          <w:tcPr>
            <w:tcW w:w="0" w:type="auto"/>
            <w:hideMark/>
          </w:tcPr>
          <w:p w14:paraId="4209D2BE"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Demonstrated feasibility and uptake of large-scale NHS digital diabetes interventions.</w:t>
            </w:r>
          </w:p>
        </w:tc>
        <w:tc>
          <w:tcPr>
            <w:tcW w:w="0" w:type="auto"/>
            <w:hideMark/>
          </w:tcPr>
          <w:p w14:paraId="0DE68E54"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Supports Theme 2: UK implementation and healthcare outcomes.</w:t>
            </w:r>
          </w:p>
        </w:tc>
      </w:tr>
      <w:tr w:rsidR="00CF5951" w:rsidRPr="00CF5951" w14:paraId="32C15FC5" w14:textId="77777777" w:rsidTr="00CF5951">
        <w:tc>
          <w:tcPr>
            <w:tcW w:w="0" w:type="auto"/>
            <w:hideMark/>
          </w:tcPr>
          <w:p w14:paraId="4A3BA09B"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b/>
                <w:bCs/>
                <w:szCs w:val="24"/>
                <w:lang w:eastAsia="en-GB"/>
              </w:rPr>
              <w:t>Saraguro Betanco</w:t>
            </w:r>
            <w:r w:rsidRPr="00CF5951">
              <w:rPr>
                <w:rFonts w:ascii="Arial" w:eastAsia="Times New Roman" w:hAnsi="Arial" w:cs="Arial"/>
                <w:b/>
                <w:bCs/>
                <w:szCs w:val="24"/>
                <w:lang w:eastAsia="en-GB"/>
              </w:rPr>
              <w:lastRenderedPageBreak/>
              <w:t>urt et al. (2026)</w:t>
            </w:r>
          </w:p>
        </w:tc>
        <w:tc>
          <w:tcPr>
            <w:tcW w:w="0" w:type="auto"/>
            <w:hideMark/>
          </w:tcPr>
          <w:p w14:paraId="6C8D2C94"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lastRenderedPageBreak/>
              <w:t>International</w:t>
            </w:r>
          </w:p>
        </w:tc>
        <w:tc>
          <w:tcPr>
            <w:tcW w:w="0" w:type="auto"/>
            <w:hideMark/>
          </w:tcPr>
          <w:p w14:paraId="7EF41489"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Integrative systematic review</w:t>
            </w:r>
          </w:p>
        </w:tc>
        <w:tc>
          <w:tcPr>
            <w:tcW w:w="0" w:type="auto"/>
            <w:hideMark/>
          </w:tcPr>
          <w:p w14:paraId="74C4C5D3"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To examine user experien</w:t>
            </w:r>
            <w:r w:rsidRPr="00CF5951">
              <w:rPr>
                <w:rFonts w:ascii="Arial" w:eastAsia="Times New Roman" w:hAnsi="Arial" w:cs="Arial"/>
                <w:szCs w:val="24"/>
                <w:lang w:eastAsia="en-GB"/>
              </w:rPr>
              <w:lastRenderedPageBreak/>
              <w:t>ces and perceptions of digital health technologies in Type 2 diabetes management.</w:t>
            </w:r>
          </w:p>
        </w:tc>
        <w:tc>
          <w:tcPr>
            <w:tcW w:w="0" w:type="auto"/>
            <w:hideMark/>
          </w:tcPr>
          <w:p w14:paraId="3BE62BCF"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lastRenderedPageBreak/>
              <w:t xml:space="preserve">Digital health technologies, </w:t>
            </w:r>
            <w:r w:rsidRPr="00CF5951">
              <w:rPr>
                <w:rFonts w:ascii="Arial" w:eastAsia="Times New Roman" w:hAnsi="Arial" w:cs="Arial"/>
                <w:szCs w:val="24"/>
                <w:lang w:eastAsia="en-GB"/>
              </w:rPr>
              <w:lastRenderedPageBreak/>
              <w:t>patient experience and usability.</w:t>
            </w:r>
          </w:p>
        </w:tc>
        <w:tc>
          <w:tcPr>
            <w:tcW w:w="0" w:type="auto"/>
            <w:hideMark/>
          </w:tcPr>
          <w:p w14:paraId="082B7D4B"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lastRenderedPageBreak/>
              <w:t xml:space="preserve">Adults with Type 2 </w:t>
            </w:r>
            <w:r w:rsidRPr="00CF5951">
              <w:rPr>
                <w:rFonts w:ascii="Arial" w:eastAsia="Times New Roman" w:hAnsi="Arial" w:cs="Arial"/>
                <w:szCs w:val="24"/>
                <w:lang w:eastAsia="en-GB"/>
              </w:rPr>
              <w:lastRenderedPageBreak/>
              <w:t>diabetes.</w:t>
            </w:r>
          </w:p>
        </w:tc>
        <w:tc>
          <w:tcPr>
            <w:tcW w:w="0" w:type="auto"/>
            <w:hideMark/>
          </w:tcPr>
          <w:p w14:paraId="0772589A"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lastRenderedPageBreak/>
              <w:t>User acceptance, usabilit</w:t>
            </w:r>
            <w:r w:rsidRPr="00CF5951">
              <w:rPr>
                <w:rFonts w:ascii="Arial" w:eastAsia="Times New Roman" w:hAnsi="Arial" w:cs="Arial"/>
                <w:szCs w:val="24"/>
                <w:lang w:eastAsia="en-GB"/>
              </w:rPr>
              <w:lastRenderedPageBreak/>
              <w:t>y and perceived usefulness influence digital engagement.</w:t>
            </w:r>
          </w:p>
        </w:tc>
        <w:tc>
          <w:tcPr>
            <w:tcW w:w="0" w:type="auto"/>
            <w:hideMark/>
          </w:tcPr>
          <w:p w14:paraId="48BDC1D2"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lastRenderedPageBreak/>
              <w:t xml:space="preserve">Supports Theme 3: User </w:t>
            </w:r>
            <w:r w:rsidRPr="00CF5951">
              <w:rPr>
                <w:rFonts w:ascii="Arial" w:eastAsia="Times New Roman" w:hAnsi="Arial" w:cs="Arial"/>
                <w:szCs w:val="24"/>
                <w:lang w:eastAsia="en-GB"/>
              </w:rPr>
              <w:lastRenderedPageBreak/>
              <w:t>experience and digital accessibility.</w:t>
            </w:r>
          </w:p>
        </w:tc>
      </w:tr>
      <w:tr w:rsidR="00CF5951" w:rsidRPr="00CF5951" w14:paraId="1EF72112" w14:textId="77777777" w:rsidTr="00CF5951">
        <w:tc>
          <w:tcPr>
            <w:tcW w:w="0" w:type="auto"/>
            <w:hideMark/>
          </w:tcPr>
          <w:p w14:paraId="3F83D12C"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b/>
                <w:bCs/>
                <w:szCs w:val="24"/>
                <w:lang w:eastAsia="en-GB"/>
              </w:rPr>
              <w:lastRenderedPageBreak/>
              <w:t>Stevens et al. (2022)</w:t>
            </w:r>
          </w:p>
        </w:tc>
        <w:tc>
          <w:tcPr>
            <w:tcW w:w="0" w:type="auto"/>
            <w:hideMark/>
          </w:tcPr>
          <w:p w14:paraId="3EFC5F33"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International</w:t>
            </w:r>
          </w:p>
        </w:tc>
        <w:tc>
          <w:tcPr>
            <w:tcW w:w="0" w:type="auto"/>
            <w:hideMark/>
          </w:tcPr>
          <w:p w14:paraId="72DCF5AD"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Systematic review</w:t>
            </w:r>
          </w:p>
        </w:tc>
        <w:tc>
          <w:tcPr>
            <w:tcW w:w="0" w:type="auto"/>
            <w:hideMark/>
          </w:tcPr>
          <w:p w14:paraId="21C9D8FF"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To evaluate effectiveness of digital health technologies among diabetes patients.</w:t>
            </w:r>
          </w:p>
        </w:tc>
        <w:tc>
          <w:tcPr>
            <w:tcW w:w="0" w:type="auto"/>
            <w:hideMark/>
          </w:tcPr>
          <w:p w14:paraId="57967EE2"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Digital applications, telehealth and monitoring technologies.</w:t>
            </w:r>
          </w:p>
        </w:tc>
        <w:tc>
          <w:tcPr>
            <w:tcW w:w="0" w:type="auto"/>
            <w:hideMark/>
          </w:tcPr>
          <w:p w14:paraId="438E928C"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Diabetes populations.</w:t>
            </w:r>
          </w:p>
        </w:tc>
        <w:tc>
          <w:tcPr>
            <w:tcW w:w="0" w:type="auto"/>
            <w:hideMark/>
          </w:tcPr>
          <w:p w14:paraId="4F98D4A8"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Digital technologies demonstrated potential improvements in diabetes management outcomes.</w:t>
            </w:r>
          </w:p>
        </w:tc>
        <w:tc>
          <w:tcPr>
            <w:tcW w:w="0" w:type="auto"/>
            <w:hideMark/>
          </w:tcPr>
          <w:p w14:paraId="35231C08"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Supports Theme 2: Clinical effectiveness.</w:t>
            </w:r>
          </w:p>
        </w:tc>
      </w:tr>
      <w:tr w:rsidR="00CF5951" w:rsidRPr="00CF5951" w14:paraId="59AB0BC8" w14:textId="77777777" w:rsidTr="00CF5951">
        <w:tc>
          <w:tcPr>
            <w:tcW w:w="0" w:type="auto"/>
            <w:hideMark/>
          </w:tcPr>
          <w:p w14:paraId="09BC71EE" w14:textId="77777777" w:rsidR="00CF5951" w:rsidRPr="00CF5951" w:rsidRDefault="00CF5951" w:rsidP="007F0580">
            <w:pPr>
              <w:spacing w:line="360" w:lineRule="auto"/>
              <w:jc w:val="both"/>
              <w:rPr>
                <w:rFonts w:ascii="Arial" w:eastAsia="Times New Roman" w:hAnsi="Arial" w:cs="Arial"/>
                <w:szCs w:val="24"/>
                <w:lang w:eastAsia="en-GB"/>
              </w:rPr>
            </w:pPr>
            <w:proofErr w:type="spellStart"/>
            <w:r w:rsidRPr="00CF5951">
              <w:rPr>
                <w:rFonts w:ascii="Arial" w:eastAsia="Times New Roman" w:hAnsi="Arial" w:cs="Arial"/>
                <w:b/>
                <w:bCs/>
                <w:szCs w:val="24"/>
                <w:lang w:eastAsia="en-GB"/>
              </w:rPr>
              <w:t>Thanthrige</w:t>
            </w:r>
            <w:proofErr w:type="spellEnd"/>
            <w:r w:rsidRPr="00CF5951">
              <w:rPr>
                <w:rFonts w:ascii="Arial" w:eastAsia="Times New Roman" w:hAnsi="Arial" w:cs="Arial"/>
                <w:b/>
                <w:bCs/>
                <w:szCs w:val="24"/>
                <w:lang w:eastAsia="en-GB"/>
              </w:rPr>
              <w:t xml:space="preserve"> and </w:t>
            </w:r>
            <w:proofErr w:type="spellStart"/>
            <w:r w:rsidRPr="00CF5951">
              <w:rPr>
                <w:rFonts w:ascii="Arial" w:eastAsia="Times New Roman" w:hAnsi="Arial" w:cs="Arial"/>
                <w:b/>
                <w:bCs/>
                <w:szCs w:val="24"/>
                <w:lang w:eastAsia="en-GB"/>
              </w:rPr>
              <w:t>Wickramasinghe</w:t>
            </w:r>
            <w:proofErr w:type="spellEnd"/>
            <w:r w:rsidRPr="00CF5951">
              <w:rPr>
                <w:rFonts w:ascii="Arial" w:eastAsia="Times New Roman" w:hAnsi="Arial" w:cs="Arial"/>
                <w:b/>
                <w:bCs/>
                <w:szCs w:val="24"/>
                <w:lang w:eastAsia="en-GB"/>
              </w:rPr>
              <w:t xml:space="preserve"> (2025)</w:t>
            </w:r>
          </w:p>
        </w:tc>
        <w:tc>
          <w:tcPr>
            <w:tcW w:w="0" w:type="auto"/>
            <w:hideMark/>
          </w:tcPr>
          <w:p w14:paraId="1D6B6864"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International</w:t>
            </w:r>
          </w:p>
        </w:tc>
        <w:tc>
          <w:tcPr>
            <w:tcW w:w="0" w:type="auto"/>
            <w:hideMark/>
          </w:tcPr>
          <w:p w14:paraId="3C908F42"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Systematic review (preprint)</w:t>
            </w:r>
          </w:p>
        </w:tc>
        <w:tc>
          <w:tcPr>
            <w:tcW w:w="0" w:type="auto"/>
            <w:hideMark/>
          </w:tcPr>
          <w:p w14:paraId="10D4A308"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t>To examine engagement barriers, facilitato</w:t>
            </w:r>
            <w:r w:rsidRPr="00CF5951">
              <w:rPr>
                <w:rFonts w:ascii="Arial" w:eastAsia="Times New Roman" w:hAnsi="Arial" w:cs="Arial"/>
                <w:szCs w:val="24"/>
                <w:lang w:eastAsia="en-GB"/>
              </w:rPr>
              <w:lastRenderedPageBreak/>
              <w:t>rs and outcomes of digital health solutions for Type 2 diabetes.</w:t>
            </w:r>
          </w:p>
        </w:tc>
        <w:tc>
          <w:tcPr>
            <w:tcW w:w="0" w:type="auto"/>
            <w:hideMark/>
          </w:tcPr>
          <w:p w14:paraId="487F2B65"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lastRenderedPageBreak/>
              <w:t>Digital diabetes solutions and engagem</w:t>
            </w:r>
            <w:r w:rsidRPr="00CF5951">
              <w:rPr>
                <w:rFonts w:ascii="Arial" w:eastAsia="Times New Roman" w:hAnsi="Arial" w:cs="Arial"/>
                <w:szCs w:val="24"/>
                <w:lang w:eastAsia="en-GB"/>
              </w:rPr>
              <w:lastRenderedPageBreak/>
              <w:t>ent factors.</w:t>
            </w:r>
          </w:p>
        </w:tc>
        <w:tc>
          <w:tcPr>
            <w:tcW w:w="0" w:type="auto"/>
            <w:hideMark/>
          </w:tcPr>
          <w:p w14:paraId="51B09217"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lastRenderedPageBreak/>
              <w:t xml:space="preserve">Adults with Type 2 diabetes and </w:t>
            </w:r>
            <w:r w:rsidRPr="00CF5951">
              <w:rPr>
                <w:rFonts w:ascii="Arial" w:eastAsia="Times New Roman" w:hAnsi="Arial" w:cs="Arial"/>
                <w:szCs w:val="24"/>
                <w:lang w:eastAsia="en-GB"/>
              </w:rPr>
              <w:lastRenderedPageBreak/>
              <w:t>prediabetes.</w:t>
            </w:r>
          </w:p>
        </w:tc>
        <w:tc>
          <w:tcPr>
            <w:tcW w:w="0" w:type="auto"/>
            <w:hideMark/>
          </w:tcPr>
          <w:p w14:paraId="7DE1525F"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lastRenderedPageBreak/>
              <w:t>Identified digital literacy, accessi</w:t>
            </w:r>
            <w:r w:rsidRPr="00CF5951">
              <w:rPr>
                <w:rFonts w:ascii="Arial" w:eastAsia="Times New Roman" w:hAnsi="Arial" w:cs="Arial"/>
                <w:szCs w:val="24"/>
                <w:lang w:eastAsia="en-GB"/>
              </w:rPr>
              <w:lastRenderedPageBreak/>
              <w:t>bility and engagement as important implementation factors.</w:t>
            </w:r>
          </w:p>
        </w:tc>
        <w:tc>
          <w:tcPr>
            <w:tcW w:w="0" w:type="auto"/>
            <w:hideMark/>
          </w:tcPr>
          <w:p w14:paraId="4821F46E" w14:textId="77777777" w:rsidR="00CF5951" w:rsidRPr="00CF5951" w:rsidRDefault="00CF5951" w:rsidP="007F0580">
            <w:pPr>
              <w:spacing w:line="360" w:lineRule="auto"/>
              <w:jc w:val="both"/>
              <w:rPr>
                <w:rFonts w:ascii="Arial" w:eastAsia="Times New Roman" w:hAnsi="Arial" w:cs="Arial"/>
                <w:szCs w:val="24"/>
                <w:lang w:eastAsia="en-GB"/>
              </w:rPr>
            </w:pPr>
            <w:r w:rsidRPr="00CF5951">
              <w:rPr>
                <w:rFonts w:ascii="Arial" w:eastAsia="Times New Roman" w:hAnsi="Arial" w:cs="Arial"/>
                <w:szCs w:val="24"/>
                <w:lang w:eastAsia="en-GB"/>
              </w:rPr>
              <w:lastRenderedPageBreak/>
              <w:t>Supports Theme 3: Digital inequali</w:t>
            </w:r>
            <w:r w:rsidRPr="00CF5951">
              <w:rPr>
                <w:rFonts w:ascii="Arial" w:eastAsia="Times New Roman" w:hAnsi="Arial" w:cs="Arial"/>
                <w:szCs w:val="24"/>
                <w:lang w:eastAsia="en-GB"/>
              </w:rPr>
              <w:lastRenderedPageBreak/>
              <w:t>ties and barriers.</w:t>
            </w:r>
          </w:p>
        </w:tc>
      </w:tr>
    </w:tbl>
    <w:p w14:paraId="4499314D" w14:textId="77777777" w:rsidR="00CF5951" w:rsidRPr="007F0580" w:rsidRDefault="00CF5951" w:rsidP="007F0580">
      <w:pPr>
        <w:spacing w:line="360" w:lineRule="auto"/>
        <w:jc w:val="both"/>
        <w:rPr>
          <w:rFonts w:ascii="Arial" w:hAnsi="Arial" w:cs="Arial"/>
        </w:rPr>
      </w:pPr>
    </w:p>
    <w:sectPr w:rsidR="00CF5951" w:rsidRPr="007F0580" w:rsidSect="00E620E7">
      <w:foot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1CF99" w14:textId="77777777" w:rsidR="00A474AE" w:rsidRDefault="00A474AE" w:rsidP="003E4ECF">
      <w:pPr>
        <w:spacing w:after="0" w:line="240" w:lineRule="auto"/>
      </w:pPr>
      <w:r>
        <w:separator/>
      </w:r>
    </w:p>
  </w:endnote>
  <w:endnote w:type="continuationSeparator" w:id="0">
    <w:p w14:paraId="2FFEB5FF" w14:textId="77777777" w:rsidR="00A474AE" w:rsidRDefault="00A474AE"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6204581"/>
      <w:docPartObj>
        <w:docPartGallery w:val="Page Numbers (Bottom of Page)"/>
        <w:docPartUnique/>
      </w:docPartObj>
    </w:sdtPr>
    <w:sdtEndPr>
      <w:rPr>
        <w:noProof/>
      </w:rPr>
    </w:sdtEndPr>
    <w:sdtContent>
      <w:p w14:paraId="552F42E5" w14:textId="134FAF33" w:rsidR="007769FC" w:rsidRDefault="007769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2763DF" w14:textId="77777777" w:rsidR="007769FC" w:rsidRDefault="007769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CB20C" w14:textId="77777777" w:rsidR="00A474AE" w:rsidRDefault="00A474AE" w:rsidP="003E4ECF">
      <w:pPr>
        <w:spacing w:after="0" w:line="240" w:lineRule="auto"/>
      </w:pPr>
      <w:r>
        <w:separator/>
      </w:r>
    </w:p>
  </w:footnote>
  <w:footnote w:type="continuationSeparator" w:id="0">
    <w:p w14:paraId="04F10092" w14:textId="77777777" w:rsidR="00A474AE" w:rsidRDefault="00A474AE"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D0040"/>
    <w:multiLevelType w:val="hybridMultilevel"/>
    <w:tmpl w:val="8D3A6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786F5E"/>
    <w:multiLevelType w:val="hybridMultilevel"/>
    <w:tmpl w:val="54E41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F45369"/>
    <w:multiLevelType w:val="hybridMultilevel"/>
    <w:tmpl w:val="57582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B57492"/>
    <w:multiLevelType w:val="hybridMultilevel"/>
    <w:tmpl w:val="A73C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6798505">
    <w:abstractNumId w:val="0"/>
  </w:num>
  <w:num w:numId="2" w16cid:durableId="894396153">
    <w:abstractNumId w:val="1"/>
  </w:num>
  <w:num w:numId="3" w16cid:durableId="935212137">
    <w:abstractNumId w:val="3"/>
  </w:num>
  <w:num w:numId="4" w16cid:durableId="17137730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removePersonalInformation/>
  <w:removeDateAndTime/>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rAwNjYzMzUwMzAyNLZU0lEKTi0uzszPAykwrAUA8Ed51iwAAAA="/>
  </w:docVars>
  <w:rsids>
    <w:rsidRoot w:val="00074402"/>
    <w:rsid w:val="000572BF"/>
    <w:rsid w:val="00074402"/>
    <w:rsid w:val="001D7C03"/>
    <w:rsid w:val="00216C85"/>
    <w:rsid w:val="0026393A"/>
    <w:rsid w:val="00273EDD"/>
    <w:rsid w:val="002C1776"/>
    <w:rsid w:val="002C3965"/>
    <w:rsid w:val="00305F63"/>
    <w:rsid w:val="00321C4C"/>
    <w:rsid w:val="00392BBC"/>
    <w:rsid w:val="003B02A9"/>
    <w:rsid w:val="003E4ECF"/>
    <w:rsid w:val="004A1000"/>
    <w:rsid w:val="004A736E"/>
    <w:rsid w:val="0052698F"/>
    <w:rsid w:val="00540680"/>
    <w:rsid w:val="00601276"/>
    <w:rsid w:val="006925AA"/>
    <w:rsid w:val="006A4C76"/>
    <w:rsid w:val="00725177"/>
    <w:rsid w:val="007769FC"/>
    <w:rsid w:val="007A526E"/>
    <w:rsid w:val="007B177F"/>
    <w:rsid w:val="007D705C"/>
    <w:rsid w:val="007F0580"/>
    <w:rsid w:val="00814A9E"/>
    <w:rsid w:val="0090040D"/>
    <w:rsid w:val="009D052C"/>
    <w:rsid w:val="009D1D1E"/>
    <w:rsid w:val="009D57EB"/>
    <w:rsid w:val="00A035FD"/>
    <w:rsid w:val="00A474AE"/>
    <w:rsid w:val="00B8304B"/>
    <w:rsid w:val="00B87E75"/>
    <w:rsid w:val="00BE211B"/>
    <w:rsid w:val="00BF200F"/>
    <w:rsid w:val="00C93995"/>
    <w:rsid w:val="00CD33A8"/>
    <w:rsid w:val="00CF5951"/>
    <w:rsid w:val="00DA6F31"/>
    <w:rsid w:val="00E313E0"/>
    <w:rsid w:val="00E569FD"/>
    <w:rsid w:val="00E620E7"/>
    <w:rsid w:val="00EE5395"/>
    <w:rsid w:val="00F34E78"/>
    <w:rsid w:val="00F636DC"/>
    <w:rsid w:val="00F66E1B"/>
    <w:rsid w:val="00FB7B14"/>
    <w:rsid w:val="02B12621"/>
    <w:rsid w:val="08133B19"/>
    <w:rsid w:val="0EADC3AA"/>
    <w:rsid w:val="0F6CF7B7"/>
    <w:rsid w:val="1624047E"/>
    <w:rsid w:val="1824A3AA"/>
    <w:rsid w:val="26E03D0B"/>
    <w:rsid w:val="39DEE88E"/>
    <w:rsid w:val="3FF97E5B"/>
    <w:rsid w:val="43314608"/>
    <w:rsid w:val="604CD4CD"/>
    <w:rsid w:val="634D8B2D"/>
    <w:rsid w:val="636A6ABD"/>
    <w:rsid w:val="662E38F1"/>
    <w:rsid w:val="6B1BFB78"/>
    <w:rsid w:val="6FC5188D"/>
    <w:rsid w:val="6FFC0EEC"/>
    <w:rsid w:val="7C1EE1E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6A4C76"/>
    <w:pPr>
      <w:keepNext/>
      <w:keepLines/>
      <w:spacing w:before="240" w:after="0" w:line="360" w:lineRule="auto"/>
      <w:jc w:val="center"/>
      <w:outlineLvl w:val="0"/>
    </w:pPr>
    <w:rPr>
      <w:rFonts w:ascii="Arial" w:eastAsiaTheme="majorEastAsia" w:hAnsi="Arial" w:cs="Arial"/>
      <w:b/>
      <w:sz w:val="44"/>
      <w:szCs w:val="44"/>
    </w:rPr>
  </w:style>
  <w:style w:type="paragraph" w:styleId="Heading2">
    <w:name w:val="heading 2"/>
    <w:basedOn w:val="Normal"/>
    <w:next w:val="Normal"/>
    <w:link w:val="Heading2Char"/>
    <w:autoRedefine/>
    <w:uiPriority w:val="9"/>
    <w:unhideWhenUsed/>
    <w:qFormat/>
    <w:rsid w:val="007D705C"/>
    <w:pPr>
      <w:keepNext/>
      <w:keepLines/>
      <w:tabs>
        <w:tab w:val="left" w:pos="540"/>
      </w:tabs>
      <w:spacing w:before="40" w:after="0" w:line="360" w:lineRule="auto"/>
      <w:jc w:val="both"/>
      <w:outlineLvl w:val="1"/>
    </w:pPr>
    <w:rPr>
      <w:rFonts w:ascii="Arial" w:eastAsiaTheme="majorEastAsia" w:hAnsi="Arial" w:cstheme="majorBidi"/>
      <w:color w:val="000000" w:themeColor="text1"/>
      <w:szCs w:val="26"/>
      <w:u w:val="single"/>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4C76"/>
    <w:rPr>
      <w:rFonts w:ascii="Arial" w:eastAsiaTheme="majorEastAsia" w:hAnsi="Arial" w:cs="Arial"/>
      <w:b/>
      <w:sz w:val="44"/>
      <w:szCs w:val="44"/>
    </w:rPr>
  </w:style>
  <w:style w:type="character" w:customStyle="1" w:styleId="Heading2Char">
    <w:name w:val="Heading 2 Char"/>
    <w:basedOn w:val="DefaultParagraphFont"/>
    <w:link w:val="Heading2"/>
    <w:uiPriority w:val="9"/>
    <w:rsid w:val="007D705C"/>
    <w:rPr>
      <w:rFonts w:ascii="Arial" w:eastAsiaTheme="majorEastAsia" w:hAnsi="Arial" w:cstheme="majorBidi"/>
      <w:color w:val="000000" w:themeColor="text1"/>
      <w:szCs w:val="26"/>
      <w:u w:val="single"/>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table" w:styleId="TableGrid">
    <w:name w:val="Table Grid"/>
    <w:basedOn w:val="TableNormal"/>
    <w:uiPriority w:val="39"/>
    <w:rsid w:val="007B17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B177F"/>
    <w:pPr>
      <w:spacing w:after="200" w:line="240" w:lineRule="auto"/>
    </w:pPr>
    <w:rPr>
      <w:i/>
      <w:iCs/>
      <w:color w:val="44546A" w:themeColor="text2"/>
      <w:sz w:val="18"/>
      <w:szCs w:val="18"/>
    </w:rPr>
  </w:style>
  <w:style w:type="paragraph" w:styleId="ListParagraph">
    <w:name w:val="List Paragraph"/>
    <w:basedOn w:val="Normal"/>
    <w:uiPriority w:val="34"/>
    <w:qFormat/>
    <w:rsid w:val="007D705C"/>
    <w:pPr>
      <w:ind w:left="720"/>
      <w:contextualSpacing/>
    </w:pPr>
  </w:style>
  <w:style w:type="character" w:styleId="Strong">
    <w:name w:val="Strong"/>
    <w:basedOn w:val="DefaultParagraphFont"/>
    <w:uiPriority w:val="22"/>
    <w:qFormat/>
    <w:rsid w:val="00CF5951"/>
    <w:rPr>
      <w:b/>
      <w:bCs/>
    </w:rPr>
  </w:style>
  <w:style w:type="paragraph" w:styleId="NormalWeb">
    <w:name w:val="Normal (Web)"/>
    <w:basedOn w:val="Normal"/>
    <w:uiPriority w:val="99"/>
    <w:semiHidden/>
    <w:unhideWhenUsed/>
    <w:rsid w:val="00EE5395"/>
    <w:pPr>
      <w:spacing w:before="100" w:beforeAutospacing="1" w:after="100" w:afterAutospacing="1" w:line="240" w:lineRule="auto"/>
    </w:pPr>
    <w:rPr>
      <w:rFonts w:eastAsia="Times New Roman" w:cs="Times New Roman"/>
      <w:szCs w:val="24"/>
      <w:lang w:eastAsia="en-GB"/>
    </w:rPr>
  </w:style>
  <w:style w:type="paragraph" w:styleId="TOCHeading">
    <w:name w:val="TOC Heading"/>
    <w:basedOn w:val="Heading1"/>
    <w:next w:val="Normal"/>
    <w:uiPriority w:val="39"/>
    <w:unhideWhenUsed/>
    <w:qFormat/>
    <w:rsid w:val="00DA6F31"/>
    <w:pPr>
      <w:spacing w:line="259" w:lineRule="auto"/>
      <w:outlineLvl w:val="9"/>
    </w:pPr>
    <w:rPr>
      <w:rFonts w:asciiTheme="majorHAnsi" w:hAnsiTheme="majorHAnsi" w:cstheme="majorBidi"/>
      <w:b w:val="0"/>
      <w:color w:val="2F5496" w:themeColor="accent1" w:themeShade="BF"/>
      <w:szCs w:val="32"/>
      <w:lang w:val="en-US"/>
    </w:rPr>
  </w:style>
  <w:style w:type="paragraph" w:styleId="TOC1">
    <w:name w:val="toc 1"/>
    <w:basedOn w:val="Normal"/>
    <w:next w:val="Normal"/>
    <w:autoRedefine/>
    <w:uiPriority w:val="39"/>
    <w:unhideWhenUsed/>
    <w:rsid w:val="00DA6F31"/>
    <w:pPr>
      <w:spacing w:after="100"/>
    </w:pPr>
  </w:style>
  <w:style w:type="paragraph" w:styleId="TOC2">
    <w:name w:val="toc 2"/>
    <w:basedOn w:val="Normal"/>
    <w:next w:val="Normal"/>
    <w:autoRedefine/>
    <w:uiPriority w:val="39"/>
    <w:unhideWhenUsed/>
    <w:rsid w:val="00DA6F31"/>
    <w:pPr>
      <w:spacing w:after="100"/>
      <w:ind w:left="240"/>
    </w:pPr>
  </w:style>
  <w:style w:type="character" w:styleId="Hyperlink">
    <w:name w:val="Hyperlink"/>
    <w:basedOn w:val="DefaultParagraphFont"/>
    <w:uiPriority w:val="99"/>
    <w:unhideWhenUsed/>
    <w:rsid w:val="00DA6F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F699191-4127-4751-90D0-80D5F63B828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8656</Words>
  <Characters>49341</Characters>
  <Application>Microsoft Office Word</Application>
  <DocSecurity>0</DocSecurity>
  <Lines>411</Lines>
  <Paragraphs>115</Paragraphs>
  <ScaleCrop>false</ScaleCrop>
  <Company/>
  <LinksUpToDate>false</LinksUpToDate>
  <CharactersWithSpaces>57882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2026-08-12T13:18:00Z</dcterms:created>
  <dcterms:modified xsi:type="dcterms:W3CDTF">2026-08-12T13:18:00Z</dcterms:modified>
</cp:coreProperties>
</file>