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15 w16se w16cid w16 w16cex w16sdtdh wp14">
  <w:body>
    <w:p w:rsidR="002E5666" w:rsidP="002E5666" w:rsidRDefault="002E5666" w14:paraId="46DE42DA" w14:textId="77777777">
      <w:pPr>
        <w:spacing w:line="480" w:lineRule="auto"/>
        <w:rPr>
          <w:rFonts w:ascii="Times New Roman" w:hAnsi="Times New Roman" w:cs="Times New Roman"/>
          <w:b/>
          <w:sz w:val="24"/>
          <w:szCs w:val="24"/>
        </w:rPr>
      </w:pPr>
    </w:p>
    <w:p w:rsidR="002E5666" w:rsidP="002E5666" w:rsidRDefault="002E5666" w14:paraId="57B78F98" w14:textId="77777777">
      <w:pPr>
        <w:spacing w:line="480" w:lineRule="auto"/>
        <w:rPr>
          <w:rFonts w:ascii="Times New Roman" w:hAnsi="Times New Roman" w:cs="Times New Roman"/>
          <w:b/>
          <w:sz w:val="24"/>
          <w:szCs w:val="24"/>
        </w:rPr>
      </w:pPr>
    </w:p>
    <w:p w:rsidR="002E5666" w:rsidP="002E5666" w:rsidRDefault="002E5666" w14:paraId="380C915C" w14:textId="77777777">
      <w:pPr>
        <w:spacing w:line="480" w:lineRule="auto"/>
        <w:rPr>
          <w:rFonts w:ascii="Times New Roman" w:hAnsi="Times New Roman" w:cs="Times New Roman"/>
          <w:b/>
          <w:sz w:val="24"/>
          <w:szCs w:val="24"/>
        </w:rPr>
      </w:pPr>
    </w:p>
    <w:p w:rsidR="002E5666" w:rsidP="002E5666" w:rsidRDefault="002E5666" w14:paraId="553159C7" w14:textId="77777777">
      <w:pPr>
        <w:spacing w:line="480" w:lineRule="auto"/>
        <w:rPr>
          <w:rFonts w:ascii="Times New Roman" w:hAnsi="Times New Roman" w:cs="Times New Roman"/>
          <w:b/>
          <w:sz w:val="24"/>
          <w:szCs w:val="24"/>
        </w:rPr>
      </w:pPr>
    </w:p>
    <w:p w:rsidR="002E5666" w:rsidP="00715535" w:rsidRDefault="002E5666" w14:paraId="614DFB96" w14:textId="77777777">
      <w:pPr>
        <w:spacing w:line="480" w:lineRule="auto"/>
        <w:jc w:val="center"/>
        <w:rPr>
          <w:rFonts w:ascii="Times New Roman" w:hAnsi="Times New Roman" w:cs="Times New Roman"/>
          <w:b/>
          <w:sz w:val="24"/>
          <w:szCs w:val="24"/>
        </w:rPr>
      </w:pPr>
      <w:r w:rsidRPr="002E5666">
        <w:rPr>
          <w:rFonts w:ascii="Times New Roman" w:hAnsi="Times New Roman" w:cs="Times New Roman"/>
          <w:b/>
          <w:sz w:val="24"/>
          <w:szCs w:val="24"/>
        </w:rPr>
        <w:t>EVIDENCE OF E-LEARNING</w:t>
      </w:r>
    </w:p>
    <w:p w:rsidRPr="00715535" w:rsidR="00715535" w:rsidP="00715535" w:rsidRDefault="00715535" w14:paraId="07B99099" w14:textId="77777777">
      <w:pPr>
        <w:jc w:val="center"/>
        <w:rPr>
          <w:rFonts w:ascii="Times New Roman" w:hAnsi="Times New Roman" w:cs="Times New Roman"/>
          <w:sz w:val="24"/>
          <w:szCs w:val="24"/>
        </w:rPr>
      </w:pPr>
      <w:r>
        <w:rPr>
          <w:rFonts w:ascii="Times New Roman" w:hAnsi="Times New Roman" w:cs="Times New Roman"/>
          <w:b/>
          <w:sz w:val="24"/>
          <w:szCs w:val="24"/>
        </w:rPr>
        <w:t xml:space="preserve">By </w:t>
      </w:r>
      <w:r w:rsidRPr="00715535">
        <w:rPr>
          <w:rFonts w:ascii="Times New Roman" w:hAnsi="Times New Roman" w:cs="Times New Roman"/>
          <w:sz w:val="24"/>
          <w:szCs w:val="24"/>
        </w:rPr>
        <w:t>Maniza bi</w:t>
      </w:r>
    </w:p>
    <w:p w:rsidR="002E5666" w:rsidP="00715535" w:rsidRDefault="002E5666" w14:paraId="74ECEEA8" w14:textId="77777777">
      <w:pPr>
        <w:spacing w:line="480" w:lineRule="auto"/>
        <w:jc w:val="center"/>
        <w:rPr>
          <w:rFonts w:ascii="Times New Roman" w:hAnsi="Times New Roman" w:cs="Times New Roman"/>
          <w:b/>
          <w:sz w:val="24"/>
          <w:szCs w:val="24"/>
        </w:rPr>
      </w:pPr>
    </w:p>
    <w:p w:rsidR="002E5666" w:rsidP="00715535" w:rsidRDefault="002E5666" w14:paraId="408CA243" w14:textId="77777777">
      <w:pPr>
        <w:spacing w:line="480" w:lineRule="auto"/>
        <w:jc w:val="center"/>
        <w:rPr>
          <w:rFonts w:ascii="Times New Roman" w:hAnsi="Times New Roman" w:cs="Times New Roman"/>
          <w:b/>
          <w:sz w:val="24"/>
          <w:szCs w:val="24"/>
        </w:rPr>
      </w:pPr>
    </w:p>
    <w:p w:rsidR="002E5666" w:rsidP="00715535" w:rsidRDefault="002E5666" w14:paraId="6E39A84C" w14:textId="77777777">
      <w:pPr>
        <w:spacing w:line="480" w:lineRule="auto"/>
        <w:jc w:val="center"/>
        <w:rPr>
          <w:rFonts w:ascii="Times New Roman" w:hAnsi="Times New Roman" w:cs="Times New Roman"/>
          <w:b/>
          <w:sz w:val="24"/>
          <w:szCs w:val="24"/>
        </w:rPr>
      </w:pPr>
    </w:p>
    <w:p w:rsidR="002E5666" w:rsidP="00715535" w:rsidRDefault="002E5666" w14:paraId="34FA6226" w14:textId="77777777">
      <w:pPr>
        <w:spacing w:line="480" w:lineRule="auto"/>
        <w:jc w:val="center"/>
        <w:rPr>
          <w:rFonts w:ascii="Times New Roman" w:hAnsi="Times New Roman" w:cs="Times New Roman"/>
          <w:b/>
          <w:sz w:val="24"/>
          <w:szCs w:val="24"/>
        </w:rPr>
      </w:pPr>
    </w:p>
    <w:p w:rsidRPr="00715535" w:rsidR="00715535" w:rsidP="00715535" w:rsidRDefault="00715535" w14:paraId="04940D12" w14:textId="77777777">
      <w:pPr>
        <w:jc w:val="center"/>
        <w:rPr>
          <w:rFonts w:ascii="Times New Roman" w:hAnsi="Times New Roman" w:cs="Times New Roman"/>
          <w:sz w:val="24"/>
          <w:szCs w:val="24"/>
        </w:rPr>
      </w:pPr>
      <w:r w:rsidRPr="00715535">
        <w:rPr>
          <w:rFonts w:ascii="Times New Roman" w:hAnsi="Times New Roman" w:cs="Times New Roman"/>
          <w:sz w:val="24"/>
          <w:szCs w:val="24"/>
        </w:rPr>
        <w:t>2229327</w:t>
      </w:r>
    </w:p>
    <w:p w:rsidRPr="00715535" w:rsidR="00715535" w:rsidP="00715535" w:rsidRDefault="00715535" w14:paraId="3EC62708" w14:textId="77777777">
      <w:pPr>
        <w:jc w:val="center"/>
        <w:rPr>
          <w:rFonts w:ascii="Times New Roman" w:hAnsi="Times New Roman" w:cs="Times New Roman"/>
          <w:sz w:val="24"/>
          <w:szCs w:val="24"/>
        </w:rPr>
      </w:pPr>
      <w:r w:rsidRPr="00715535">
        <w:rPr>
          <w:rFonts w:ascii="Times New Roman" w:hAnsi="Times New Roman" w:cs="Times New Roman"/>
          <w:sz w:val="24"/>
          <w:szCs w:val="24"/>
        </w:rPr>
        <w:t>Learning in Digital Era</w:t>
      </w:r>
    </w:p>
    <w:p w:rsidRPr="00715535" w:rsidR="00715535" w:rsidP="00715535" w:rsidRDefault="00715535" w14:paraId="52D44049" w14:textId="77777777">
      <w:pPr>
        <w:jc w:val="center"/>
        <w:rPr>
          <w:rFonts w:ascii="Times New Roman" w:hAnsi="Times New Roman" w:cs="Times New Roman"/>
          <w:sz w:val="24"/>
          <w:szCs w:val="24"/>
        </w:rPr>
      </w:pPr>
      <w:r w:rsidRPr="00715535">
        <w:rPr>
          <w:rFonts w:ascii="Times New Roman" w:hAnsi="Times New Roman" w:cs="Times New Roman"/>
          <w:sz w:val="24"/>
          <w:szCs w:val="24"/>
        </w:rPr>
        <w:t>BMPS4009 &amp; BMPL4007</w:t>
      </w:r>
    </w:p>
    <w:p w:rsidRPr="00715535" w:rsidR="00715535" w:rsidP="00715535" w:rsidRDefault="00715535" w14:paraId="33B31D51" w14:textId="16C6A428">
      <w:pPr>
        <w:jc w:val="center"/>
        <w:rPr>
          <w:rFonts w:ascii="Times New Roman" w:hAnsi="Times New Roman" w:cs="Times New Roman"/>
          <w:sz w:val="24"/>
          <w:szCs w:val="24"/>
        </w:rPr>
      </w:pPr>
      <w:r w:rsidRPr="25A05573" w:rsidR="00715535">
        <w:rPr>
          <w:rFonts w:ascii="Times New Roman" w:hAnsi="Times New Roman" w:cs="Times New Roman"/>
          <w:sz w:val="24"/>
          <w:szCs w:val="24"/>
        </w:rPr>
        <w:t>Date</w:t>
      </w:r>
      <w:r w:rsidRPr="25A05573" w:rsidR="00473BDF">
        <w:rPr>
          <w:rFonts w:ascii="Times New Roman" w:hAnsi="Times New Roman" w:cs="Times New Roman"/>
          <w:sz w:val="24"/>
          <w:szCs w:val="24"/>
        </w:rPr>
        <w:t xml:space="preserve"> </w:t>
      </w:r>
      <w:r w:rsidRPr="25A05573" w:rsidR="70841F02">
        <w:rPr>
          <w:rFonts w:ascii="Times New Roman" w:hAnsi="Times New Roman" w:cs="Times New Roman"/>
          <w:sz w:val="24"/>
          <w:szCs w:val="24"/>
        </w:rPr>
        <w:t>04/2023</w:t>
      </w:r>
    </w:p>
    <w:p w:rsidR="002E5666" w:rsidP="00715535" w:rsidRDefault="002E5666" w14:paraId="79787C5F" w14:textId="77777777">
      <w:pPr>
        <w:jc w:val="center"/>
        <w:rPr>
          <w:rFonts w:ascii="Times New Roman" w:hAnsi="Times New Roman" w:cs="Times New Roman"/>
          <w:b/>
          <w:sz w:val="24"/>
          <w:szCs w:val="24"/>
        </w:rPr>
      </w:pPr>
      <w:r>
        <w:rPr>
          <w:rFonts w:ascii="Times New Roman" w:hAnsi="Times New Roman" w:cs="Times New Roman"/>
          <w:b/>
          <w:sz w:val="24"/>
          <w:szCs w:val="24"/>
        </w:rPr>
        <w:br w:type="page"/>
      </w:r>
    </w:p>
    <w:p w:rsidRPr="002E5666" w:rsidR="002E5666" w:rsidP="002E5666" w:rsidRDefault="002E5666" w14:paraId="1E484173" w14:textId="77777777">
      <w:pPr>
        <w:spacing w:line="480" w:lineRule="auto"/>
        <w:jc w:val="center"/>
        <w:rPr>
          <w:rFonts w:ascii="Times New Roman" w:hAnsi="Times New Roman" w:cs="Times New Roman"/>
          <w:b/>
          <w:sz w:val="24"/>
          <w:szCs w:val="24"/>
        </w:rPr>
      </w:pPr>
      <w:r w:rsidRPr="002E5666">
        <w:rPr>
          <w:rFonts w:ascii="Times New Roman" w:hAnsi="Times New Roman" w:cs="Times New Roman"/>
          <w:b/>
          <w:sz w:val="24"/>
          <w:szCs w:val="24"/>
        </w:rPr>
        <w:lastRenderedPageBreak/>
        <w:t>EVIDENCE OF E-LEARNING</w:t>
      </w:r>
    </w:p>
    <w:p w:rsidRPr="002E5666" w:rsidR="00060AF1" w:rsidP="002E5666" w:rsidRDefault="00060AF1" w14:paraId="550392D9" w14:textId="77777777">
      <w:pPr>
        <w:spacing w:line="480" w:lineRule="auto"/>
        <w:jc w:val="both"/>
        <w:rPr>
          <w:rFonts w:ascii="Times New Roman" w:hAnsi="Times New Roman" w:cs="Times New Roman"/>
          <w:b/>
          <w:sz w:val="24"/>
          <w:szCs w:val="24"/>
        </w:rPr>
      </w:pPr>
      <w:r w:rsidRPr="002E5666">
        <w:rPr>
          <w:rFonts w:ascii="Times New Roman" w:hAnsi="Times New Roman" w:cs="Times New Roman"/>
          <w:b/>
          <w:sz w:val="24"/>
          <w:szCs w:val="24"/>
        </w:rPr>
        <w:t>Introduction</w:t>
      </w:r>
    </w:p>
    <w:p w:rsidRPr="002E5666" w:rsidR="00060AF1" w:rsidP="002E5666" w:rsidRDefault="00060AF1" w14:paraId="05255FE9" w14:textId="77777777">
      <w:pPr>
        <w:spacing w:line="480" w:lineRule="auto"/>
        <w:ind w:firstLine="720"/>
        <w:jc w:val="both"/>
        <w:rPr>
          <w:rFonts w:ascii="Times New Roman" w:hAnsi="Times New Roman" w:cs="Times New Roman"/>
          <w:sz w:val="24"/>
          <w:szCs w:val="24"/>
        </w:rPr>
      </w:pPr>
      <w:r w:rsidRPr="002E5666">
        <w:rPr>
          <w:rFonts w:ascii="Times New Roman" w:hAnsi="Times New Roman" w:cs="Times New Roman"/>
          <w:sz w:val="24"/>
          <w:szCs w:val="24"/>
        </w:rPr>
        <w:t>E-learning, often known as electronic learning, is a method of instruction that utilizes electronic devices like computers, laptops, tablets, and cell phones. It is a creative pedagogical strategy that has gained popularity recently (</w:t>
      </w:r>
      <w:proofErr w:type="spellStart"/>
      <w:r w:rsidRPr="002E5666">
        <w:rPr>
          <w:rFonts w:ascii="Times New Roman" w:hAnsi="Times New Roman" w:cs="Times New Roman"/>
          <w:sz w:val="24"/>
          <w:szCs w:val="24"/>
        </w:rPr>
        <w:t>Regmi</w:t>
      </w:r>
      <w:proofErr w:type="spellEnd"/>
      <w:r w:rsidRPr="002E5666">
        <w:rPr>
          <w:rFonts w:ascii="Times New Roman" w:hAnsi="Times New Roman" w:cs="Times New Roman"/>
          <w:sz w:val="24"/>
          <w:szCs w:val="24"/>
        </w:rPr>
        <w:t xml:space="preserve"> and Jones; L., 2020). E-learning has gained popularity in various educational contexts, including primary and secondary schools, colleges, and corporate training programs. Evidence supports the claims that e-learning can boost student performance, widen access to educational opportunities, and encourage cooperation between students and teachers. This essay will emphasize preparing for higher education, learning digitally, becoming a good team player, and starting a university. It will also discuss how to master online learning tools and how to write your first assignment. According to Pham et al. (2019), Students can develop the skills necessary to succeed in their higher education studies by using evidence-based e-learning tools and strategies, such as preparing for higher education, becoming a digital learner, creating a mind map of becoming a good team player, reflecting on starting a university, getting a handle on online learning resources, and comprehending the process of writing a first assignment.</w:t>
      </w:r>
    </w:p>
    <w:p w:rsidRPr="002E5666" w:rsidR="00060AF1" w:rsidP="002E5666" w:rsidRDefault="00060AF1" w14:paraId="05DD0F4B" w14:textId="77777777">
      <w:pPr>
        <w:spacing w:line="480" w:lineRule="auto"/>
        <w:jc w:val="both"/>
        <w:rPr>
          <w:rFonts w:ascii="Times New Roman" w:hAnsi="Times New Roman" w:cs="Times New Roman"/>
          <w:b/>
          <w:sz w:val="24"/>
          <w:szCs w:val="24"/>
        </w:rPr>
      </w:pPr>
      <w:r w:rsidRPr="002E5666">
        <w:rPr>
          <w:rFonts w:ascii="Times New Roman" w:hAnsi="Times New Roman" w:cs="Times New Roman"/>
          <w:b/>
          <w:sz w:val="24"/>
          <w:szCs w:val="24"/>
        </w:rPr>
        <w:t xml:space="preserve">Preparing for higher education </w:t>
      </w:r>
    </w:p>
    <w:p w:rsidRPr="002E5666" w:rsidR="00060AF1" w:rsidP="002E5666" w:rsidRDefault="00060AF1" w14:paraId="0CA052B7" w14:textId="77777777">
      <w:pPr>
        <w:spacing w:line="480" w:lineRule="auto"/>
        <w:ind w:firstLine="720"/>
        <w:jc w:val="both"/>
        <w:rPr>
          <w:rFonts w:ascii="Times New Roman" w:hAnsi="Times New Roman" w:cs="Times New Roman"/>
          <w:sz w:val="24"/>
          <w:szCs w:val="24"/>
        </w:rPr>
      </w:pPr>
      <w:r w:rsidRPr="002E5666">
        <w:rPr>
          <w:rFonts w:ascii="Times New Roman" w:hAnsi="Times New Roman" w:cs="Times New Roman"/>
          <w:sz w:val="24"/>
          <w:szCs w:val="24"/>
        </w:rPr>
        <w:t xml:space="preserve">Any prospective student's preparation for higher education is a significant and exciting step. Being prepared to handle the demands of college or university life involves careful planning, research, and dedication (Pham et al., 2019). It would help if you were appropriately prepared to maximize your higher education experience by following a few crucial measures. First and foremost, doing your homework on your many possibilities is critical. Consider various institutions </w:t>
      </w:r>
      <w:r w:rsidRPr="002E5666">
        <w:rPr>
          <w:rFonts w:ascii="Times New Roman" w:hAnsi="Times New Roman" w:cs="Times New Roman"/>
          <w:sz w:val="24"/>
          <w:szCs w:val="24"/>
        </w:rPr>
        <w:lastRenderedPageBreak/>
        <w:t xml:space="preserve">offering higher education, such as community colleges, four-year universities, online colleges, or trade schools. Identifying the school that best meets your needs is critical because each provides unique academic, economic, and social rewards (Ghosh, </w:t>
      </w:r>
      <w:proofErr w:type="spellStart"/>
      <w:r w:rsidRPr="002E5666">
        <w:rPr>
          <w:rFonts w:ascii="Times New Roman" w:hAnsi="Times New Roman" w:cs="Times New Roman"/>
          <w:sz w:val="24"/>
          <w:szCs w:val="24"/>
        </w:rPr>
        <w:t>Muduli</w:t>
      </w:r>
      <w:proofErr w:type="spellEnd"/>
      <w:r w:rsidRPr="002E5666">
        <w:rPr>
          <w:rFonts w:ascii="Times New Roman" w:hAnsi="Times New Roman" w:cs="Times New Roman"/>
          <w:sz w:val="24"/>
          <w:szCs w:val="24"/>
        </w:rPr>
        <w:t xml:space="preserve">, and </w:t>
      </w:r>
      <w:proofErr w:type="spellStart"/>
      <w:r w:rsidRPr="002E5666">
        <w:rPr>
          <w:rFonts w:ascii="Times New Roman" w:hAnsi="Times New Roman" w:cs="Times New Roman"/>
          <w:sz w:val="24"/>
          <w:szCs w:val="24"/>
        </w:rPr>
        <w:t>Pingle</w:t>
      </w:r>
      <w:proofErr w:type="spellEnd"/>
      <w:r w:rsidRPr="002E5666">
        <w:rPr>
          <w:rFonts w:ascii="Times New Roman" w:hAnsi="Times New Roman" w:cs="Times New Roman"/>
          <w:sz w:val="24"/>
          <w:szCs w:val="24"/>
        </w:rPr>
        <w:t>, 2021). To choose the majors that best meet your objectives, you should also examine the numerous majors offered by the colleges you are considering. It is time to start preparing for admissions once you have reduced your selections. Take the standardized tests you need, such as the SAT or ACT, and any additional exams the colleges you are applying to may demand (</w:t>
      </w:r>
      <w:proofErr w:type="spellStart"/>
      <w:r w:rsidRPr="002E5666">
        <w:rPr>
          <w:rFonts w:ascii="Times New Roman" w:hAnsi="Times New Roman" w:cs="Times New Roman"/>
          <w:sz w:val="24"/>
          <w:szCs w:val="24"/>
        </w:rPr>
        <w:t>Keržič</w:t>
      </w:r>
      <w:proofErr w:type="spellEnd"/>
      <w:r w:rsidRPr="002E5666">
        <w:rPr>
          <w:rFonts w:ascii="Times New Roman" w:hAnsi="Times New Roman" w:cs="Times New Roman"/>
          <w:sz w:val="24"/>
          <w:szCs w:val="24"/>
        </w:rPr>
        <w:t xml:space="preserve"> et al., 2021). Also, make a list of the schools to which you will be applying, as well as a schedule for submitting your applications. It would help if you started getting ready for the financial obligations of higher education and the application procedure. Examine the tuition price, other expenses, and available grants or scholarships. You should research any loans you could be eligible for, including federal and commercial loans. Organize your academic records before you go (Hu et al., 2022). Ensure that your test results, transcripts, and other required papers are accurate and current. You may ensure you are well-equipped to take advantage of higher education opportunities by performing the abovementioned steps. You can anticipate a fulfilling and successful college experience if you put in the necessary effort.</w:t>
      </w:r>
    </w:p>
    <w:p w:rsidRPr="002E5666" w:rsidR="00060AF1" w:rsidP="002E5666" w:rsidRDefault="00060AF1" w14:paraId="7D91FF3B" w14:textId="77777777">
      <w:pPr>
        <w:spacing w:line="480" w:lineRule="auto"/>
        <w:jc w:val="both"/>
        <w:rPr>
          <w:rFonts w:ascii="Times New Roman" w:hAnsi="Times New Roman" w:cs="Times New Roman"/>
          <w:b/>
          <w:sz w:val="24"/>
          <w:szCs w:val="24"/>
        </w:rPr>
      </w:pPr>
      <w:r w:rsidRPr="002E5666">
        <w:rPr>
          <w:rFonts w:ascii="Times New Roman" w:hAnsi="Times New Roman" w:cs="Times New Roman"/>
          <w:b/>
          <w:sz w:val="24"/>
          <w:szCs w:val="24"/>
        </w:rPr>
        <w:t xml:space="preserve">Becoming a Digital Leaner </w:t>
      </w:r>
    </w:p>
    <w:p w:rsidRPr="002E5666" w:rsidR="00060AF1" w:rsidP="002E5666" w:rsidRDefault="00060AF1" w14:paraId="64F988F2" w14:textId="77777777">
      <w:pPr>
        <w:spacing w:line="480" w:lineRule="auto"/>
        <w:ind w:firstLine="720"/>
        <w:jc w:val="both"/>
        <w:rPr>
          <w:rFonts w:ascii="Times New Roman" w:hAnsi="Times New Roman" w:cs="Times New Roman"/>
          <w:sz w:val="24"/>
          <w:szCs w:val="24"/>
        </w:rPr>
      </w:pPr>
      <w:r w:rsidRPr="002E5666">
        <w:rPr>
          <w:rFonts w:ascii="Times New Roman" w:hAnsi="Times New Roman" w:cs="Times New Roman"/>
          <w:sz w:val="24"/>
          <w:szCs w:val="24"/>
        </w:rPr>
        <w:t xml:space="preserve">Developing the information, skills, and abilities needed to work in a digital environment is the process of becoming a digital learner. It entails having a working knowledge of the platforms, technologies, workflows, and tools employed in creating and producing digital content (Ghosh, </w:t>
      </w:r>
      <w:proofErr w:type="spellStart"/>
      <w:r w:rsidRPr="002E5666">
        <w:rPr>
          <w:rFonts w:ascii="Times New Roman" w:hAnsi="Times New Roman" w:cs="Times New Roman"/>
          <w:sz w:val="24"/>
          <w:szCs w:val="24"/>
        </w:rPr>
        <w:t>Muduli</w:t>
      </w:r>
      <w:proofErr w:type="spellEnd"/>
      <w:r w:rsidRPr="002E5666">
        <w:rPr>
          <w:rFonts w:ascii="Times New Roman" w:hAnsi="Times New Roman" w:cs="Times New Roman"/>
          <w:sz w:val="24"/>
          <w:szCs w:val="24"/>
        </w:rPr>
        <w:t xml:space="preserve">, and </w:t>
      </w:r>
      <w:proofErr w:type="spellStart"/>
      <w:r w:rsidRPr="002E5666">
        <w:rPr>
          <w:rFonts w:ascii="Times New Roman" w:hAnsi="Times New Roman" w:cs="Times New Roman"/>
          <w:sz w:val="24"/>
          <w:szCs w:val="24"/>
        </w:rPr>
        <w:t>Pingle</w:t>
      </w:r>
      <w:proofErr w:type="spellEnd"/>
      <w:r w:rsidRPr="002E5666">
        <w:rPr>
          <w:rFonts w:ascii="Times New Roman" w:hAnsi="Times New Roman" w:cs="Times New Roman"/>
          <w:sz w:val="24"/>
          <w:szCs w:val="24"/>
        </w:rPr>
        <w:t xml:space="preserve">, 2021). Learning the fundamentals of the digital world is the first step in becoming a digital learner. Understanding many digital tools and technologies, including software, hardware, networks, and databases, is required for this. It also entails learning to create and share </w:t>
      </w:r>
      <w:r w:rsidRPr="002E5666">
        <w:rPr>
          <w:rFonts w:ascii="Times New Roman" w:hAnsi="Times New Roman" w:cs="Times New Roman"/>
          <w:sz w:val="24"/>
          <w:szCs w:val="24"/>
        </w:rPr>
        <w:lastRenderedPageBreak/>
        <w:t>digital content using various digital channels, including websites, social media, and mobile applications (</w:t>
      </w:r>
      <w:proofErr w:type="spellStart"/>
      <w:r w:rsidRPr="002E5666">
        <w:rPr>
          <w:rFonts w:ascii="Times New Roman" w:hAnsi="Times New Roman" w:cs="Times New Roman"/>
          <w:sz w:val="24"/>
          <w:szCs w:val="24"/>
        </w:rPr>
        <w:t>Keržič</w:t>
      </w:r>
      <w:proofErr w:type="spellEnd"/>
      <w:r w:rsidRPr="002E5666">
        <w:rPr>
          <w:rFonts w:ascii="Times New Roman" w:hAnsi="Times New Roman" w:cs="Times New Roman"/>
          <w:sz w:val="24"/>
          <w:szCs w:val="24"/>
        </w:rPr>
        <w:t xml:space="preserve"> et al., 2021). The next phase is to build the abilities and skills required to function in the digital world after gaining a basic comprehension of it. The ability to generate, design, and manage digital content using digital tools and technologies falls under this category. It also entails learning to use these tools and technology to collaborate with other digital professionals and analyze and understand data (</w:t>
      </w:r>
      <w:proofErr w:type="spellStart"/>
      <w:r w:rsidRPr="002E5666">
        <w:rPr>
          <w:rFonts w:ascii="Times New Roman" w:hAnsi="Times New Roman" w:cs="Times New Roman"/>
          <w:sz w:val="24"/>
          <w:szCs w:val="24"/>
        </w:rPr>
        <w:t>Regmi</w:t>
      </w:r>
      <w:proofErr w:type="spellEnd"/>
      <w:r w:rsidRPr="002E5666">
        <w:rPr>
          <w:rFonts w:ascii="Times New Roman" w:hAnsi="Times New Roman" w:cs="Times New Roman"/>
          <w:sz w:val="24"/>
          <w:szCs w:val="24"/>
        </w:rPr>
        <w:t xml:space="preserve"> and Jones, L., 2020). Learning how the various digital industries operate is another requirement for becoming a digital learner. Understanding the many categories of digital businesses, how they function, and the goods and services they provide are all part of this. It also calls for knowledge of the various digital marketing techniques and how to apply them to producing and promoting digital content.</w:t>
      </w:r>
    </w:p>
    <w:p w:rsidR="00060AF1" w:rsidP="002E5666" w:rsidRDefault="00060AF1" w14:paraId="54079856" w14:textId="77777777">
      <w:pPr>
        <w:spacing w:line="480" w:lineRule="auto"/>
        <w:ind w:firstLine="720"/>
        <w:jc w:val="both"/>
        <w:rPr>
          <w:rFonts w:ascii="Times New Roman" w:hAnsi="Times New Roman" w:cs="Times New Roman"/>
          <w:sz w:val="24"/>
          <w:szCs w:val="24"/>
        </w:rPr>
      </w:pPr>
      <w:r w:rsidRPr="002E5666">
        <w:rPr>
          <w:rFonts w:ascii="Times New Roman" w:hAnsi="Times New Roman" w:cs="Times New Roman"/>
          <w:sz w:val="24"/>
          <w:szCs w:val="24"/>
        </w:rPr>
        <w:t>Lastly, becoming a digital learner also demands the capacity to keep abreast of the most recent digital trends and technological developments. This requires being current with tools and technology and managing and generating digital content using them. It also entails keeping up with the most recent developments in digital marketing and comprehending how to use them in producing and promoting digital content (Hu et al., 2022). You can succeed as a digital learner by gaining a fundamental grasp of the digital world, developing the skills and abilities required to work in this environment, comprehending the various digital industries and how they function and keeping up with the most recent trends and technology.</w:t>
      </w:r>
    </w:p>
    <w:p w:rsidR="001B7B92" w:rsidP="001B7B92" w:rsidRDefault="001B7B92" w14:paraId="426BEEB6" w14:textId="77777777">
      <w:pPr>
        <w:keepNext/>
        <w:spacing w:line="480" w:lineRule="auto"/>
        <w:ind w:firstLine="720"/>
        <w:jc w:val="both"/>
      </w:pPr>
      <w:r>
        <w:rPr>
          <w:rFonts w:ascii="Times New Roman" w:hAnsi="Times New Roman" w:cs="Times New Roman"/>
          <w:noProof/>
          <w:sz w:val="24"/>
          <w:szCs w:val="24"/>
        </w:rPr>
        <w:lastRenderedPageBreak/>
        <w:drawing>
          <wp:inline distT="0" distB="0" distL="0" distR="0" wp14:anchorId="0CC897CC" wp14:editId="06741FFD">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Pr="001B7B92" w:rsidR="001B7B92" w:rsidP="25A05573" w:rsidRDefault="001B7B92" w14:paraId="157A45EA" w14:textId="3B97EE17">
      <w:pPr>
        <w:pStyle w:val="Normal"/>
        <w:keepNext w:val="1"/>
        <w:spacing w:line="480" w:lineRule="auto"/>
        <w:ind w:firstLine="720"/>
        <w:jc w:val="both"/>
        <w:rPr>
          <w:b w:val="1"/>
          <w:bCs w:val="1"/>
          <w:sz w:val="24"/>
          <w:szCs w:val="24"/>
        </w:rPr>
      </w:pPr>
      <w:r w:rsidRPr="25A05573" w:rsidR="5232B631">
        <w:rPr>
          <w:b w:val="1"/>
          <w:bCs w:val="1"/>
          <w:sz w:val="24"/>
          <w:szCs w:val="24"/>
          <w:u w:val="single"/>
        </w:rPr>
        <w:t xml:space="preserve">Two </w:t>
      </w:r>
      <w:r w:rsidRPr="25A05573" w:rsidR="5232B631">
        <w:rPr>
          <w:b w:val="1"/>
          <w:bCs w:val="1"/>
          <w:sz w:val="24"/>
          <w:szCs w:val="24"/>
          <w:u w:val="single"/>
        </w:rPr>
        <w:t>mintue</w:t>
      </w:r>
      <w:r w:rsidRPr="25A05573" w:rsidR="5232B631">
        <w:rPr>
          <w:b w:val="1"/>
          <w:bCs w:val="1"/>
          <w:sz w:val="24"/>
          <w:szCs w:val="24"/>
          <w:u w:val="single"/>
        </w:rPr>
        <w:t xml:space="preserve"> presentation </w:t>
      </w:r>
    </w:p>
    <w:p w:rsidRPr="001B7B92" w:rsidR="001B7B92" w:rsidP="25A05573" w:rsidRDefault="001B7B92" w14:paraId="1CC18441" w14:textId="4E6BC54E">
      <w:pPr>
        <w:pStyle w:val="Normal"/>
        <w:keepNext w:val="1"/>
        <w:spacing w:line="480" w:lineRule="auto"/>
        <w:ind w:firstLine="720"/>
        <w:jc w:val="both"/>
        <w:rPr>
          <w:b w:val="1"/>
          <w:bCs w:val="1"/>
          <w:sz w:val="24"/>
          <w:szCs w:val="24"/>
          <w:u w:val="single"/>
        </w:rPr>
      </w:pPr>
    </w:p>
    <w:p w:rsidRPr="001B7B92" w:rsidR="001B7B92" w:rsidP="25A05573" w:rsidRDefault="001B7B92" w14:paraId="798616C9" w14:textId="38287EA5">
      <w:pPr>
        <w:pStyle w:val="Normal"/>
        <w:keepNext w:val="1"/>
        <w:spacing w:line="480" w:lineRule="auto"/>
        <w:ind w:firstLine="720"/>
        <w:jc w:val="both"/>
        <w:rPr>
          <w:b w:val="1"/>
          <w:bCs w:val="1"/>
          <w:sz w:val="24"/>
          <w:szCs w:val="24"/>
          <w:u w:val="single"/>
        </w:rPr>
      </w:pPr>
    </w:p>
    <w:p w:rsidRPr="001B7B92" w:rsidR="001B7B92" w:rsidP="25A05573" w:rsidRDefault="001B7B92" w14:paraId="41B1A34B" w14:textId="46848E9A">
      <w:pPr>
        <w:pStyle w:val="Caption"/>
        <w:keepNext w:val="1"/>
        <w:spacing w:line="480" w:lineRule="auto"/>
        <w:ind w:firstLine="720"/>
        <w:jc w:val="both"/>
        <w:rPr>
          <w:rFonts w:ascii="Times New Roman" w:hAnsi="Times New Roman" w:cs="Times New Roman"/>
          <w:color w:val="auto"/>
          <w:sz w:val="24"/>
          <w:szCs w:val="24"/>
        </w:rPr>
      </w:pPr>
      <w:r w:rsidRPr="25A05573" w:rsidR="001B7B92">
        <w:rPr>
          <w:rFonts w:ascii="Times New Roman" w:hAnsi="Times New Roman" w:cs="Times New Roman"/>
          <w:sz w:val="24"/>
          <w:szCs w:val="24"/>
        </w:rPr>
        <w:t xml:space="preserve">Figure </w:t>
      </w:r>
      <w:r w:rsidRPr="25A05573">
        <w:rPr>
          <w:rFonts w:ascii="Times New Roman" w:hAnsi="Times New Roman" w:cs="Times New Roman"/>
          <w:sz w:val="24"/>
          <w:szCs w:val="24"/>
        </w:rPr>
        <w:fldChar w:fldCharType="begin"/>
      </w:r>
      <w:r w:rsidRPr="25A05573">
        <w:rPr>
          <w:rFonts w:ascii="Times New Roman" w:hAnsi="Times New Roman" w:cs="Times New Roman"/>
          <w:sz w:val="24"/>
          <w:szCs w:val="24"/>
        </w:rPr>
        <w:instrText xml:space="preserve"> SEQ Figure \* ARABIC </w:instrText>
      </w:r>
      <w:r w:rsidRPr="25A05573">
        <w:rPr>
          <w:rFonts w:ascii="Times New Roman" w:hAnsi="Times New Roman" w:cs="Times New Roman"/>
          <w:sz w:val="24"/>
          <w:szCs w:val="24"/>
        </w:rPr>
        <w:fldChar w:fldCharType="separate"/>
      </w:r>
      <w:r w:rsidRPr="25A05573" w:rsidR="001B7B92">
        <w:rPr>
          <w:rFonts w:ascii="Times New Roman" w:hAnsi="Times New Roman" w:cs="Times New Roman"/>
          <w:noProof/>
          <w:sz w:val="24"/>
          <w:szCs w:val="24"/>
        </w:rPr>
        <w:t>1</w:t>
      </w:r>
      <w:r w:rsidRPr="25A05573">
        <w:rPr>
          <w:rFonts w:ascii="Times New Roman" w:hAnsi="Times New Roman" w:cs="Times New Roman"/>
          <w:sz w:val="24"/>
          <w:szCs w:val="24"/>
        </w:rPr>
        <w:fldChar w:fldCharType="end"/>
      </w:r>
      <w:r w:rsidRPr="25A05573" w:rsidR="001B7B92">
        <w:rPr>
          <w:rFonts w:ascii="Times New Roman" w:hAnsi="Times New Roman" w:cs="Times New Roman"/>
          <w:sz w:val="24"/>
          <w:szCs w:val="24"/>
        </w:rPr>
        <w:t>: Mind Map</w:t>
      </w:r>
    </w:p>
    <w:p w:rsidRPr="002E5666" w:rsidR="00060AF1" w:rsidP="001B7B92" w:rsidRDefault="00060AF1" w14:paraId="56D252A8" w14:textId="77777777">
      <w:pPr>
        <w:tabs>
          <w:tab w:val="center" w:pos="4680"/>
        </w:tabs>
        <w:spacing w:line="480" w:lineRule="auto"/>
        <w:jc w:val="both"/>
        <w:rPr>
          <w:rFonts w:ascii="Times New Roman" w:hAnsi="Times New Roman" w:cs="Times New Roman"/>
          <w:b/>
          <w:sz w:val="24"/>
          <w:szCs w:val="24"/>
        </w:rPr>
      </w:pPr>
      <w:r w:rsidRPr="002E5666">
        <w:rPr>
          <w:rFonts w:ascii="Times New Roman" w:hAnsi="Times New Roman" w:cs="Times New Roman"/>
          <w:b/>
          <w:sz w:val="24"/>
          <w:szCs w:val="24"/>
        </w:rPr>
        <w:t xml:space="preserve"> Becoming a good team player</w:t>
      </w:r>
      <w:r w:rsidR="001B7B92">
        <w:rPr>
          <w:rFonts w:ascii="Times New Roman" w:hAnsi="Times New Roman" w:cs="Times New Roman"/>
          <w:b/>
          <w:sz w:val="24"/>
          <w:szCs w:val="24"/>
        </w:rPr>
        <w:tab/>
      </w:r>
    </w:p>
    <w:p w:rsidRPr="002E5666" w:rsidR="00060AF1" w:rsidP="002E5666" w:rsidRDefault="00060AF1" w14:paraId="5DB9CBC6" w14:textId="77777777">
      <w:pPr>
        <w:spacing w:line="480" w:lineRule="auto"/>
        <w:ind w:firstLine="720"/>
        <w:jc w:val="both"/>
        <w:rPr>
          <w:rFonts w:ascii="Times New Roman" w:hAnsi="Times New Roman" w:cs="Times New Roman"/>
          <w:sz w:val="24"/>
          <w:szCs w:val="24"/>
        </w:rPr>
      </w:pPr>
      <w:r w:rsidRPr="002E5666">
        <w:rPr>
          <w:rFonts w:ascii="Times New Roman" w:hAnsi="Times New Roman" w:cs="Times New Roman"/>
          <w:sz w:val="24"/>
          <w:szCs w:val="24"/>
        </w:rPr>
        <w:t xml:space="preserve">Our feeling of location, values, and beliefs work together to build our identity, which is how we see ourselves. Our upbringing, surroundings, and culture frequently impact how we perceive our sense of place. It displays the places, events, and connections that have shaped us. </w:t>
      </w:r>
      <w:proofErr w:type="spellStart"/>
      <w:r w:rsidRPr="002E5666">
        <w:rPr>
          <w:rFonts w:ascii="Times New Roman" w:hAnsi="Times New Roman" w:cs="Times New Roman"/>
          <w:sz w:val="24"/>
          <w:szCs w:val="24"/>
        </w:rPr>
        <w:t>Keržič</w:t>
      </w:r>
      <w:proofErr w:type="spellEnd"/>
      <w:r w:rsidRPr="002E5666">
        <w:rPr>
          <w:rFonts w:ascii="Times New Roman" w:hAnsi="Times New Roman" w:cs="Times New Roman"/>
          <w:sz w:val="24"/>
          <w:szCs w:val="24"/>
        </w:rPr>
        <w:t xml:space="preserve"> et al. (2021) argue that our values are a collection of guiding principles that establish what we value and how we act in various circumstances. They may consist of traits like loyalty, respect, and honesty. Our beliefs are the convictions, ideals, and viewpoints we uphold. They may be intellectual, political, or religious. Our interaction with people, both at work and outside, is greatly influenced by these three factors constituting our identity (Pham et al., 2019). For instance, a person who values loyalty and respect is likelier to work well with others and prioritize the team's needs over their own. A person with a strong sense of place may be more likely to demonstrate an awareness and understanding of other cultures, enabling them to work more effectively with others </w:t>
      </w:r>
      <w:r w:rsidRPr="002E5666">
        <w:rPr>
          <w:rFonts w:ascii="Times New Roman" w:hAnsi="Times New Roman" w:cs="Times New Roman"/>
          <w:sz w:val="24"/>
          <w:szCs w:val="24"/>
        </w:rPr>
        <w:lastRenderedPageBreak/>
        <w:t>from various backgrounds. A successful team player needs self-awareness, an understanding of one's identity, and recognition of the team's aims and objectives. Understanding how our values and ideas might affect how we behave and engage with others is crucial (</w:t>
      </w:r>
      <w:proofErr w:type="spellStart"/>
      <w:r w:rsidRPr="002E5666">
        <w:rPr>
          <w:rFonts w:ascii="Times New Roman" w:hAnsi="Times New Roman" w:cs="Times New Roman"/>
          <w:sz w:val="24"/>
          <w:szCs w:val="24"/>
        </w:rPr>
        <w:t>Mseleku</w:t>
      </w:r>
      <w:proofErr w:type="spellEnd"/>
      <w:r w:rsidRPr="002E5666">
        <w:rPr>
          <w:rFonts w:ascii="Times New Roman" w:hAnsi="Times New Roman" w:cs="Times New Roman"/>
          <w:sz w:val="24"/>
          <w:szCs w:val="24"/>
        </w:rPr>
        <w:t xml:space="preserve">, 2020). This can encourage us to be more thoughtful about what we say and do and keep an open mind to other people's viewpoints. Ghosh, </w:t>
      </w:r>
      <w:proofErr w:type="spellStart"/>
      <w:r w:rsidRPr="002E5666">
        <w:rPr>
          <w:rFonts w:ascii="Times New Roman" w:hAnsi="Times New Roman" w:cs="Times New Roman"/>
          <w:sz w:val="24"/>
          <w:szCs w:val="24"/>
        </w:rPr>
        <w:t>Muduli</w:t>
      </w:r>
      <w:proofErr w:type="spellEnd"/>
      <w:r w:rsidRPr="002E5666">
        <w:rPr>
          <w:rFonts w:ascii="Times New Roman" w:hAnsi="Times New Roman" w:cs="Times New Roman"/>
          <w:sz w:val="24"/>
          <w:szCs w:val="24"/>
        </w:rPr>
        <w:t xml:space="preserve">, and </w:t>
      </w:r>
      <w:proofErr w:type="spellStart"/>
      <w:r w:rsidRPr="002E5666">
        <w:rPr>
          <w:rFonts w:ascii="Times New Roman" w:hAnsi="Times New Roman" w:cs="Times New Roman"/>
          <w:sz w:val="24"/>
          <w:szCs w:val="24"/>
        </w:rPr>
        <w:t>Pingle</w:t>
      </w:r>
      <w:proofErr w:type="spellEnd"/>
      <w:r w:rsidRPr="002E5666">
        <w:rPr>
          <w:rFonts w:ascii="Times New Roman" w:hAnsi="Times New Roman" w:cs="Times New Roman"/>
          <w:sz w:val="24"/>
          <w:szCs w:val="24"/>
        </w:rPr>
        <w:t xml:space="preserve"> (2021) argue that recognizing each team member's importance, regardless of their origin or beliefs, is equally crucial. This can be accomplished by actively listening to people and posing inquiries to comprehend their perspectives better. A competent team player should be able to accept criticism and be willing to take responsibility for their mistakes.</w:t>
      </w:r>
    </w:p>
    <w:p w:rsidRPr="002E5666" w:rsidR="00060AF1" w:rsidP="002E5666" w:rsidRDefault="00060AF1" w14:paraId="3BCB557A" w14:textId="77777777">
      <w:pPr>
        <w:spacing w:line="480" w:lineRule="auto"/>
        <w:jc w:val="both"/>
        <w:rPr>
          <w:rFonts w:ascii="Times New Roman" w:hAnsi="Times New Roman" w:cs="Times New Roman"/>
          <w:b/>
          <w:sz w:val="24"/>
          <w:szCs w:val="24"/>
        </w:rPr>
      </w:pPr>
      <w:r w:rsidRPr="002E5666">
        <w:rPr>
          <w:rFonts w:ascii="Times New Roman" w:hAnsi="Times New Roman" w:cs="Times New Roman"/>
          <w:b/>
          <w:sz w:val="24"/>
          <w:szCs w:val="24"/>
        </w:rPr>
        <w:t>Reflection</w:t>
      </w:r>
    </w:p>
    <w:p w:rsidRPr="002E5666" w:rsidR="00060AF1" w:rsidP="002E5666" w:rsidRDefault="00060AF1" w14:paraId="029B0E67" w14:textId="77777777">
      <w:pPr>
        <w:spacing w:line="480" w:lineRule="auto"/>
        <w:ind w:firstLine="720"/>
        <w:jc w:val="both"/>
        <w:rPr>
          <w:rFonts w:ascii="Times New Roman" w:hAnsi="Times New Roman" w:cs="Times New Roman"/>
          <w:sz w:val="24"/>
          <w:szCs w:val="24"/>
        </w:rPr>
      </w:pPr>
      <w:r w:rsidRPr="002E5666">
        <w:rPr>
          <w:rFonts w:ascii="Times New Roman" w:hAnsi="Times New Roman" w:cs="Times New Roman"/>
          <w:sz w:val="24"/>
          <w:szCs w:val="24"/>
        </w:rPr>
        <w:t xml:space="preserve">Beginning university has been a challenging experience. I had to learn how to use the tools and resources available online right away, as well as how to write my first assignments. The amount of knowledge that was readily available to me was overwhelming, and I felt as though I was having trouble keeping up. I initially found the online learning experience to be frustrating. I needed help navigating the different modules and comprehending their directions. I felt like drowning in a sea of knowledge since there was so much stuff to process. The fact that I did not get to engage with my professors and peers in person irritated me. Asking questions and receiving immediate feedback were challenging when learning online. The online learning environment finally felt comfortable, and I began understanding how to use the many tools and resources. I began to peruse the library and use the databases and other resources offered. I became familiar with the various assessment activities and learned to use the virtual learning environment (VLE). My first tasks were challenging to write since I had to learn to organize and compose essays, reports, and other assignments. I had to learn to cite sources correctly because I did not know how </w:t>
      </w:r>
      <w:r w:rsidRPr="002E5666">
        <w:rPr>
          <w:rFonts w:ascii="Times New Roman" w:hAnsi="Times New Roman" w:cs="Times New Roman"/>
          <w:sz w:val="24"/>
          <w:szCs w:val="24"/>
        </w:rPr>
        <w:lastRenderedPageBreak/>
        <w:t>to reference things. At first, I found this procedure incredibly intimidating, but gradually I could grasp and use the many norms in my work. A steep learning curve was associated with entering university and adjusting to the online learning environment and tools. The wealth of knowledge and tools initially daunted me, but soon I could comprehend them and put them to good use. Also, I learned how to organize tasks, compose them, and correctly cite sources. I have learned a lot from the entire process, which has prepared me for success in my future academic endeavors.</w:t>
      </w:r>
    </w:p>
    <w:p w:rsidRPr="002E5666" w:rsidR="00060AF1" w:rsidP="002E5666" w:rsidRDefault="00060AF1" w14:paraId="11843A2C" w14:textId="77777777">
      <w:pPr>
        <w:spacing w:line="480" w:lineRule="auto"/>
        <w:jc w:val="both"/>
        <w:rPr>
          <w:rFonts w:ascii="Times New Roman" w:hAnsi="Times New Roman" w:cs="Times New Roman"/>
          <w:b/>
          <w:sz w:val="24"/>
          <w:szCs w:val="24"/>
        </w:rPr>
      </w:pPr>
      <w:r w:rsidRPr="002E5666">
        <w:rPr>
          <w:rFonts w:ascii="Times New Roman" w:hAnsi="Times New Roman" w:cs="Times New Roman"/>
          <w:b/>
          <w:sz w:val="24"/>
          <w:szCs w:val="24"/>
        </w:rPr>
        <w:t>Conclusion</w:t>
      </w:r>
    </w:p>
    <w:p w:rsidRPr="002E5666" w:rsidR="00060AF1" w:rsidP="002E5666" w:rsidRDefault="00060AF1" w14:paraId="18B858AB" w14:textId="77777777">
      <w:pPr>
        <w:spacing w:line="480" w:lineRule="auto"/>
        <w:ind w:firstLine="720"/>
        <w:jc w:val="both"/>
        <w:rPr>
          <w:rFonts w:ascii="Times New Roman" w:hAnsi="Times New Roman" w:cs="Times New Roman"/>
          <w:sz w:val="24"/>
          <w:szCs w:val="24"/>
        </w:rPr>
      </w:pPr>
      <w:r w:rsidRPr="002E5666">
        <w:rPr>
          <w:rFonts w:ascii="Times New Roman" w:hAnsi="Times New Roman" w:cs="Times New Roman"/>
          <w:sz w:val="24"/>
          <w:szCs w:val="24"/>
        </w:rPr>
        <w:t xml:space="preserve">According to the data, e-learning can be a potent instrument for preparing for college and developing into a digital learner. A successful transition to e-learning can be achieved using the teamwork mind map, </w:t>
      </w:r>
      <w:proofErr w:type="spellStart"/>
      <w:r w:rsidRPr="002E5666">
        <w:rPr>
          <w:rFonts w:ascii="Times New Roman" w:hAnsi="Times New Roman" w:cs="Times New Roman"/>
          <w:sz w:val="24"/>
          <w:szCs w:val="24"/>
        </w:rPr>
        <w:t>Boton's</w:t>
      </w:r>
      <w:proofErr w:type="spellEnd"/>
      <w:r w:rsidRPr="002E5666">
        <w:rPr>
          <w:rFonts w:ascii="Times New Roman" w:hAnsi="Times New Roman" w:cs="Times New Roman"/>
          <w:sz w:val="24"/>
          <w:szCs w:val="24"/>
        </w:rPr>
        <w:t xml:space="preserve"> perspective on founding a university, and knowledge of online learning tools. Also, producing a first assignment might assist students in becoming familiar with the demands of the online learning environment. E-learning can benefit students if they have the proper direction and assistance.</w:t>
      </w:r>
    </w:p>
    <w:p w:rsidR="002E5666" w:rsidRDefault="002E5666" w14:paraId="732E68D1" w14:textId="77777777">
      <w:pPr>
        <w:rPr>
          <w:rFonts w:ascii="Times New Roman" w:hAnsi="Times New Roman" w:cs="Times New Roman"/>
          <w:sz w:val="24"/>
          <w:szCs w:val="24"/>
        </w:rPr>
      </w:pPr>
      <w:r>
        <w:rPr>
          <w:rFonts w:ascii="Times New Roman" w:hAnsi="Times New Roman" w:cs="Times New Roman"/>
          <w:sz w:val="24"/>
          <w:szCs w:val="24"/>
        </w:rPr>
        <w:br w:type="page"/>
      </w:r>
    </w:p>
    <w:p w:rsidRPr="002E5666" w:rsidR="006D7A08" w:rsidP="002E5666" w:rsidRDefault="00FB39B5" w14:paraId="56780BD1" w14:textId="77777777">
      <w:pPr>
        <w:spacing w:line="480" w:lineRule="auto"/>
        <w:rPr>
          <w:rFonts w:ascii="Times New Roman" w:hAnsi="Times New Roman" w:cs="Times New Roman"/>
          <w:sz w:val="24"/>
          <w:szCs w:val="24"/>
        </w:rPr>
      </w:pPr>
      <w:r w:rsidRPr="002E5666">
        <w:rPr>
          <w:rFonts w:ascii="Times New Roman" w:hAnsi="Times New Roman" w:cs="Times New Roman"/>
          <w:sz w:val="24"/>
          <w:szCs w:val="24"/>
        </w:rPr>
        <w:lastRenderedPageBreak/>
        <w:t>References</w:t>
      </w:r>
    </w:p>
    <w:p w:rsidRPr="002E5666" w:rsidR="002E5666" w:rsidP="002E5666" w:rsidRDefault="002E5666" w14:paraId="566A2E5C" w14:textId="77777777">
      <w:pPr>
        <w:spacing w:line="480" w:lineRule="auto"/>
        <w:ind w:left="720" w:hanging="720"/>
        <w:rPr>
          <w:rFonts w:ascii="Times New Roman" w:hAnsi="Times New Roman" w:cs="Times New Roman"/>
          <w:sz w:val="24"/>
          <w:szCs w:val="24"/>
          <w:shd w:val="clear" w:color="auto" w:fill="FFFFFF"/>
        </w:rPr>
      </w:pPr>
      <w:r w:rsidRPr="002E5666">
        <w:rPr>
          <w:rFonts w:ascii="Times New Roman" w:hAnsi="Times New Roman" w:cs="Times New Roman"/>
          <w:sz w:val="24"/>
          <w:szCs w:val="24"/>
          <w:shd w:val="clear" w:color="auto" w:fill="FFFFFF"/>
        </w:rPr>
        <w:t xml:space="preserve">Ghosh, S., </w:t>
      </w:r>
      <w:proofErr w:type="spellStart"/>
      <w:r w:rsidRPr="002E5666">
        <w:rPr>
          <w:rFonts w:ascii="Times New Roman" w:hAnsi="Times New Roman" w:cs="Times New Roman"/>
          <w:sz w:val="24"/>
          <w:szCs w:val="24"/>
          <w:shd w:val="clear" w:color="auto" w:fill="FFFFFF"/>
        </w:rPr>
        <w:t>Muduli</w:t>
      </w:r>
      <w:proofErr w:type="spellEnd"/>
      <w:r w:rsidRPr="002E5666">
        <w:rPr>
          <w:rFonts w:ascii="Times New Roman" w:hAnsi="Times New Roman" w:cs="Times New Roman"/>
          <w:sz w:val="24"/>
          <w:szCs w:val="24"/>
          <w:shd w:val="clear" w:color="auto" w:fill="FFFFFF"/>
        </w:rPr>
        <w:t xml:space="preserve">, A. and </w:t>
      </w:r>
      <w:proofErr w:type="spellStart"/>
      <w:r w:rsidRPr="002E5666">
        <w:rPr>
          <w:rFonts w:ascii="Times New Roman" w:hAnsi="Times New Roman" w:cs="Times New Roman"/>
          <w:sz w:val="24"/>
          <w:szCs w:val="24"/>
          <w:shd w:val="clear" w:color="auto" w:fill="FFFFFF"/>
        </w:rPr>
        <w:t>Pingle</w:t>
      </w:r>
      <w:proofErr w:type="spellEnd"/>
      <w:r w:rsidRPr="002E5666">
        <w:rPr>
          <w:rFonts w:ascii="Times New Roman" w:hAnsi="Times New Roman" w:cs="Times New Roman"/>
          <w:sz w:val="24"/>
          <w:szCs w:val="24"/>
          <w:shd w:val="clear" w:color="auto" w:fill="FFFFFF"/>
        </w:rPr>
        <w:t>, S., 2021. Role of e-learning technology and culture on learning agility: An empirical evidence. </w:t>
      </w:r>
      <w:r w:rsidRPr="002E5666">
        <w:rPr>
          <w:rFonts w:ascii="Times New Roman" w:hAnsi="Times New Roman" w:cs="Times New Roman"/>
          <w:i/>
          <w:iCs/>
          <w:sz w:val="24"/>
          <w:szCs w:val="24"/>
          <w:shd w:val="clear" w:color="auto" w:fill="FFFFFF"/>
        </w:rPr>
        <w:t>Human systems management</w:t>
      </w:r>
      <w:r w:rsidRPr="002E5666">
        <w:rPr>
          <w:rFonts w:ascii="Times New Roman" w:hAnsi="Times New Roman" w:cs="Times New Roman"/>
          <w:sz w:val="24"/>
          <w:szCs w:val="24"/>
          <w:shd w:val="clear" w:color="auto" w:fill="FFFFFF"/>
        </w:rPr>
        <w:t>, </w:t>
      </w:r>
      <w:r w:rsidRPr="002E5666">
        <w:rPr>
          <w:rFonts w:ascii="Times New Roman" w:hAnsi="Times New Roman" w:cs="Times New Roman"/>
          <w:i/>
          <w:iCs/>
          <w:sz w:val="24"/>
          <w:szCs w:val="24"/>
          <w:shd w:val="clear" w:color="auto" w:fill="FFFFFF"/>
        </w:rPr>
        <w:t>40</w:t>
      </w:r>
      <w:r w:rsidRPr="002E5666">
        <w:rPr>
          <w:rFonts w:ascii="Times New Roman" w:hAnsi="Times New Roman" w:cs="Times New Roman"/>
          <w:sz w:val="24"/>
          <w:szCs w:val="24"/>
          <w:shd w:val="clear" w:color="auto" w:fill="FFFFFF"/>
        </w:rPr>
        <w:t>(2), pp.235-248.</w:t>
      </w:r>
    </w:p>
    <w:p w:rsidRPr="002E5666" w:rsidR="002E5666" w:rsidP="002E5666" w:rsidRDefault="002E5666" w14:paraId="42816CAB" w14:textId="77777777">
      <w:pPr>
        <w:spacing w:line="480" w:lineRule="auto"/>
        <w:ind w:left="720" w:hanging="720"/>
        <w:rPr>
          <w:rFonts w:ascii="Times New Roman" w:hAnsi="Times New Roman" w:cs="Times New Roman"/>
          <w:sz w:val="24"/>
          <w:szCs w:val="24"/>
          <w:shd w:val="clear" w:color="auto" w:fill="FFFFFF"/>
        </w:rPr>
      </w:pPr>
      <w:r w:rsidRPr="002E5666">
        <w:rPr>
          <w:rFonts w:ascii="Times New Roman" w:hAnsi="Times New Roman" w:cs="Times New Roman"/>
          <w:sz w:val="24"/>
          <w:szCs w:val="24"/>
          <w:shd w:val="clear" w:color="auto" w:fill="FFFFFF"/>
        </w:rPr>
        <w:t>Hu, X., Zhang, J., He, S., Zhu, R., Shen, S. and Liu, B., 2022. E-learning intention of students with anxiety: Evidence from the first wave of COVID-19 pandemic in China. </w:t>
      </w:r>
      <w:r w:rsidRPr="002E5666">
        <w:rPr>
          <w:rFonts w:ascii="Times New Roman" w:hAnsi="Times New Roman" w:cs="Times New Roman"/>
          <w:i/>
          <w:iCs/>
          <w:sz w:val="24"/>
          <w:szCs w:val="24"/>
          <w:shd w:val="clear" w:color="auto" w:fill="FFFFFF"/>
        </w:rPr>
        <w:t>Journal of affective disorders</w:t>
      </w:r>
      <w:r w:rsidRPr="002E5666">
        <w:rPr>
          <w:rFonts w:ascii="Times New Roman" w:hAnsi="Times New Roman" w:cs="Times New Roman"/>
          <w:sz w:val="24"/>
          <w:szCs w:val="24"/>
          <w:shd w:val="clear" w:color="auto" w:fill="FFFFFF"/>
        </w:rPr>
        <w:t>, </w:t>
      </w:r>
      <w:r w:rsidRPr="002E5666">
        <w:rPr>
          <w:rFonts w:ascii="Times New Roman" w:hAnsi="Times New Roman" w:cs="Times New Roman"/>
          <w:i/>
          <w:iCs/>
          <w:sz w:val="24"/>
          <w:szCs w:val="24"/>
          <w:shd w:val="clear" w:color="auto" w:fill="FFFFFF"/>
        </w:rPr>
        <w:t>309</w:t>
      </w:r>
      <w:r w:rsidRPr="002E5666">
        <w:rPr>
          <w:rFonts w:ascii="Times New Roman" w:hAnsi="Times New Roman" w:cs="Times New Roman"/>
          <w:sz w:val="24"/>
          <w:szCs w:val="24"/>
          <w:shd w:val="clear" w:color="auto" w:fill="FFFFFF"/>
        </w:rPr>
        <w:t>, pp.115-122.</w:t>
      </w:r>
    </w:p>
    <w:p w:rsidRPr="002E5666" w:rsidR="002E5666" w:rsidP="002E5666" w:rsidRDefault="002E5666" w14:paraId="7A32AF83" w14:textId="77777777">
      <w:pPr>
        <w:spacing w:line="480" w:lineRule="auto"/>
        <w:ind w:left="720" w:hanging="720"/>
        <w:rPr>
          <w:rFonts w:ascii="Times New Roman" w:hAnsi="Times New Roman" w:cs="Times New Roman"/>
          <w:sz w:val="24"/>
          <w:szCs w:val="24"/>
          <w:shd w:val="clear" w:color="auto" w:fill="FFFFFF"/>
        </w:rPr>
      </w:pPr>
      <w:proofErr w:type="spellStart"/>
      <w:r w:rsidRPr="002E5666">
        <w:rPr>
          <w:rFonts w:ascii="Times New Roman" w:hAnsi="Times New Roman" w:cs="Times New Roman"/>
          <w:sz w:val="24"/>
          <w:szCs w:val="24"/>
          <w:shd w:val="clear" w:color="auto" w:fill="FFFFFF"/>
        </w:rPr>
        <w:t>Keržič</w:t>
      </w:r>
      <w:proofErr w:type="spellEnd"/>
      <w:r w:rsidRPr="002E5666">
        <w:rPr>
          <w:rFonts w:ascii="Times New Roman" w:hAnsi="Times New Roman" w:cs="Times New Roman"/>
          <w:sz w:val="24"/>
          <w:szCs w:val="24"/>
          <w:shd w:val="clear" w:color="auto" w:fill="FFFFFF"/>
        </w:rPr>
        <w:t xml:space="preserve">, D., Alex, J.K., Pamela </w:t>
      </w:r>
      <w:proofErr w:type="spellStart"/>
      <w:r w:rsidRPr="002E5666">
        <w:rPr>
          <w:rFonts w:ascii="Times New Roman" w:hAnsi="Times New Roman" w:cs="Times New Roman"/>
          <w:sz w:val="24"/>
          <w:szCs w:val="24"/>
          <w:shd w:val="clear" w:color="auto" w:fill="FFFFFF"/>
        </w:rPr>
        <w:t>Balbontín</w:t>
      </w:r>
      <w:proofErr w:type="spellEnd"/>
      <w:r w:rsidRPr="002E5666">
        <w:rPr>
          <w:rFonts w:ascii="Times New Roman" w:hAnsi="Times New Roman" w:cs="Times New Roman"/>
          <w:sz w:val="24"/>
          <w:szCs w:val="24"/>
          <w:shd w:val="clear" w:color="auto" w:fill="FFFFFF"/>
        </w:rPr>
        <w:t xml:space="preserve"> Alvarado, R., </w:t>
      </w:r>
      <w:proofErr w:type="spellStart"/>
      <w:r w:rsidRPr="002E5666">
        <w:rPr>
          <w:rFonts w:ascii="Times New Roman" w:hAnsi="Times New Roman" w:cs="Times New Roman"/>
          <w:sz w:val="24"/>
          <w:szCs w:val="24"/>
          <w:shd w:val="clear" w:color="auto" w:fill="FFFFFF"/>
        </w:rPr>
        <w:t>Bezerra</w:t>
      </w:r>
      <w:proofErr w:type="spellEnd"/>
      <w:r w:rsidRPr="002E5666">
        <w:rPr>
          <w:rFonts w:ascii="Times New Roman" w:hAnsi="Times New Roman" w:cs="Times New Roman"/>
          <w:sz w:val="24"/>
          <w:szCs w:val="24"/>
          <w:shd w:val="clear" w:color="auto" w:fill="FFFFFF"/>
        </w:rPr>
        <w:t xml:space="preserve">, D.D.S., </w:t>
      </w:r>
      <w:proofErr w:type="spellStart"/>
      <w:r w:rsidRPr="002E5666">
        <w:rPr>
          <w:rFonts w:ascii="Times New Roman" w:hAnsi="Times New Roman" w:cs="Times New Roman"/>
          <w:sz w:val="24"/>
          <w:szCs w:val="24"/>
          <w:shd w:val="clear" w:color="auto" w:fill="FFFFFF"/>
        </w:rPr>
        <w:t>Cheraghi</w:t>
      </w:r>
      <w:proofErr w:type="spellEnd"/>
      <w:r w:rsidRPr="002E5666">
        <w:rPr>
          <w:rFonts w:ascii="Times New Roman" w:hAnsi="Times New Roman" w:cs="Times New Roman"/>
          <w:sz w:val="24"/>
          <w:szCs w:val="24"/>
          <w:shd w:val="clear" w:color="auto" w:fill="FFFFFF"/>
        </w:rPr>
        <w:t xml:space="preserve">, M., </w:t>
      </w:r>
      <w:proofErr w:type="spellStart"/>
      <w:r w:rsidRPr="002E5666">
        <w:rPr>
          <w:rFonts w:ascii="Times New Roman" w:hAnsi="Times New Roman" w:cs="Times New Roman"/>
          <w:sz w:val="24"/>
          <w:szCs w:val="24"/>
          <w:shd w:val="clear" w:color="auto" w:fill="FFFFFF"/>
        </w:rPr>
        <w:t>Dobrowolska</w:t>
      </w:r>
      <w:proofErr w:type="spellEnd"/>
      <w:r w:rsidRPr="002E5666">
        <w:rPr>
          <w:rFonts w:ascii="Times New Roman" w:hAnsi="Times New Roman" w:cs="Times New Roman"/>
          <w:sz w:val="24"/>
          <w:szCs w:val="24"/>
          <w:shd w:val="clear" w:color="auto" w:fill="FFFFFF"/>
        </w:rPr>
        <w:t xml:space="preserve">, B., </w:t>
      </w:r>
      <w:proofErr w:type="spellStart"/>
      <w:r w:rsidRPr="002E5666">
        <w:rPr>
          <w:rFonts w:ascii="Times New Roman" w:hAnsi="Times New Roman" w:cs="Times New Roman"/>
          <w:sz w:val="24"/>
          <w:szCs w:val="24"/>
          <w:shd w:val="clear" w:color="auto" w:fill="FFFFFF"/>
        </w:rPr>
        <w:t>Fagbamigbe</w:t>
      </w:r>
      <w:proofErr w:type="spellEnd"/>
      <w:r w:rsidRPr="002E5666">
        <w:rPr>
          <w:rFonts w:ascii="Times New Roman" w:hAnsi="Times New Roman" w:cs="Times New Roman"/>
          <w:sz w:val="24"/>
          <w:szCs w:val="24"/>
          <w:shd w:val="clear" w:color="auto" w:fill="FFFFFF"/>
        </w:rPr>
        <w:t xml:space="preserve">, A.F., </w:t>
      </w:r>
      <w:proofErr w:type="spellStart"/>
      <w:r w:rsidRPr="002E5666">
        <w:rPr>
          <w:rFonts w:ascii="Times New Roman" w:hAnsi="Times New Roman" w:cs="Times New Roman"/>
          <w:sz w:val="24"/>
          <w:szCs w:val="24"/>
          <w:shd w:val="clear" w:color="auto" w:fill="FFFFFF"/>
        </w:rPr>
        <w:t>Faris</w:t>
      </w:r>
      <w:proofErr w:type="spellEnd"/>
      <w:r w:rsidRPr="002E5666">
        <w:rPr>
          <w:rFonts w:ascii="Times New Roman" w:hAnsi="Times New Roman" w:cs="Times New Roman"/>
          <w:sz w:val="24"/>
          <w:szCs w:val="24"/>
          <w:shd w:val="clear" w:color="auto" w:fill="FFFFFF"/>
        </w:rPr>
        <w:t xml:space="preserve">, M.E., </w:t>
      </w:r>
      <w:proofErr w:type="spellStart"/>
      <w:r w:rsidRPr="002E5666">
        <w:rPr>
          <w:rFonts w:ascii="Times New Roman" w:hAnsi="Times New Roman" w:cs="Times New Roman"/>
          <w:sz w:val="24"/>
          <w:szCs w:val="24"/>
          <w:shd w:val="clear" w:color="auto" w:fill="FFFFFF"/>
        </w:rPr>
        <w:t>França</w:t>
      </w:r>
      <w:proofErr w:type="spellEnd"/>
      <w:r w:rsidRPr="002E5666">
        <w:rPr>
          <w:rFonts w:ascii="Times New Roman" w:hAnsi="Times New Roman" w:cs="Times New Roman"/>
          <w:sz w:val="24"/>
          <w:szCs w:val="24"/>
          <w:shd w:val="clear" w:color="auto" w:fill="FFFFFF"/>
        </w:rPr>
        <w:t>, T., González-Fernández, B. and Gonzalez-Robledo, L.M., 2021. Academic student satisfaction and perceived performance in the e-learning environment during the COVID-19 pandemic: Evidence across ten countries. </w:t>
      </w:r>
      <w:r w:rsidRPr="002E5666">
        <w:rPr>
          <w:rFonts w:ascii="Times New Roman" w:hAnsi="Times New Roman" w:cs="Times New Roman"/>
          <w:i/>
          <w:iCs/>
          <w:sz w:val="24"/>
          <w:szCs w:val="24"/>
          <w:shd w:val="clear" w:color="auto" w:fill="FFFFFF"/>
        </w:rPr>
        <w:t>PLoS One</w:t>
      </w:r>
      <w:r w:rsidRPr="002E5666">
        <w:rPr>
          <w:rFonts w:ascii="Times New Roman" w:hAnsi="Times New Roman" w:cs="Times New Roman"/>
          <w:sz w:val="24"/>
          <w:szCs w:val="24"/>
          <w:shd w:val="clear" w:color="auto" w:fill="FFFFFF"/>
        </w:rPr>
        <w:t>, </w:t>
      </w:r>
      <w:r w:rsidRPr="002E5666">
        <w:rPr>
          <w:rFonts w:ascii="Times New Roman" w:hAnsi="Times New Roman" w:cs="Times New Roman"/>
          <w:i/>
          <w:iCs/>
          <w:sz w:val="24"/>
          <w:szCs w:val="24"/>
          <w:shd w:val="clear" w:color="auto" w:fill="FFFFFF"/>
        </w:rPr>
        <w:t>16</w:t>
      </w:r>
      <w:r w:rsidRPr="002E5666">
        <w:rPr>
          <w:rFonts w:ascii="Times New Roman" w:hAnsi="Times New Roman" w:cs="Times New Roman"/>
          <w:sz w:val="24"/>
          <w:szCs w:val="24"/>
          <w:shd w:val="clear" w:color="auto" w:fill="FFFFFF"/>
        </w:rPr>
        <w:t>(10), p.e0258807.</w:t>
      </w:r>
    </w:p>
    <w:p w:rsidRPr="002E5666" w:rsidR="002E5666" w:rsidP="002E5666" w:rsidRDefault="002E5666" w14:paraId="05843B2A" w14:textId="77777777">
      <w:pPr>
        <w:spacing w:line="480" w:lineRule="auto"/>
        <w:ind w:left="720" w:hanging="720"/>
        <w:rPr>
          <w:rFonts w:ascii="Times New Roman" w:hAnsi="Times New Roman" w:cs="Times New Roman"/>
          <w:sz w:val="24"/>
          <w:szCs w:val="24"/>
          <w:shd w:val="clear" w:color="auto" w:fill="FFFFFF"/>
        </w:rPr>
      </w:pPr>
      <w:r w:rsidRPr="002E5666">
        <w:rPr>
          <w:rFonts w:ascii="Times New Roman" w:hAnsi="Times New Roman" w:cs="Times New Roman"/>
          <w:sz w:val="24"/>
          <w:szCs w:val="24"/>
          <w:shd w:val="clear" w:color="auto" w:fill="FFFFFF"/>
        </w:rPr>
        <w:t>Liu, J., Li, B., Chen, Q. and Dang, J., 2021, April. Student health implications of school closures during the COVID-19 pandemic: new evidence on the association of e-learning, outdoor exercise, and myopia. In </w:t>
      </w:r>
      <w:r w:rsidRPr="002E5666">
        <w:rPr>
          <w:rFonts w:ascii="Times New Roman" w:hAnsi="Times New Roman" w:cs="Times New Roman"/>
          <w:i/>
          <w:iCs/>
          <w:sz w:val="24"/>
          <w:szCs w:val="24"/>
          <w:shd w:val="clear" w:color="auto" w:fill="FFFFFF"/>
        </w:rPr>
        <w:t>Healthcare</w:t>
      </w:r>
      <w:r w:rsidRPr="002E5666">
        <w:rPr>
          <w:rFonts w:ascii="Times New Roman" w:hAnsi="Times New Roman" w:cs="Times New Roman"/>
          <w:sz w:val="24"/>
          <w:szCs w:val="24"/>
          <w:shd w:val="clear" w:color="auto" w:fill="FFFFFF"/>
        </w:rPr>
        <w:t> (Vol. 9, No. 5, p. 500). MDPI.</w:t>
      </w:r>
    </w:p>
    <w:p w:rsidRPr="002E5666" w:rsidR="002E5666" w:rsidP="002E5666" w:rsidRDefault="002E5666" w14:paraId="3CDE766D" w14:textId="77777777">
      <w:pPr>
        <w:spacing w:line="480" w:lineRule="auto"/>
        <w:ind w:left="720" w:hanging="720"/>
        <w:rPr>
          <w:rFonts w:ascii="Times New Roman" w:hAnsi="Times New Roman" w:cs="Times New Roman"/>
          <w:sz w:val="24"/>
          <w:szCs w:val="24"/>
        </w:rPr>
      </w:pPr>
      <w:proofErr w:type="spellStart"/>
      <w:r w:rsidRPr="002E5666">
        <w:rPr>
          <w:rFonts w:ascii="Times New Roman" w:hAnsi="Times New Roman" w:cs="Times New Roman"/>
          <w:sz w:val="24"/>
          <w:szCs w:val="24"/>
          <w:shd w:val="clear" w:color="auto" w:fill="FFFFFF"/>
        </w:rPr>
        <w:t>Mseleku</w:t>
      </w:r>
      <w:proofErr w:type="spellEnd"/>
      <w:r w:rsidRPr="002E5666">
        <w:rPr>
          <w:rFonts w:ascii="Times New Roman" w:hAnsi="Times New Roman" w:cs="Times New Roman"/>
          <w:sz w:val="24"/>
          <w:szCs w:val="24"/>
          <w:shd w:val="clear" w:color="auto" w:fill="FFFFFF"/>
        </w:rPr>
        <w:t>, Z., 2020. A literature review of E-learning and E-teaching in the era of Covid-19 pandemic.</w:t>
      </w:r>
    </w:p>
    <w:p w:rsidRPr="002E5666" w:rsidR="002E5666" w:rsidP="002E5666" w:rsidRDefault="002E5666" w14:paraId="3D7207F8" w14:textId="77777777">
      <w:pPr>
        <w:spacing w:line="480" w:lineRule="auto"/>
        <w:ind w:left="720" w:hanging="720"/>
        <w:rPr>
          <w:rFonts w:ascii="Times New Roman" w:hAnsi="Times New Roman" w:cs="Times New Roman"/>
          <w:sz w:val="24"/>
          <w:szCs w:val="24"/>
          <w:shd w:val="clear" w:color="auto" w:fill="FFFFFF"/>
        </w:rPr>
      </w:pPr>
      <w:r w:rsidRPr="002E5666">
        <w:rPr>
          <w:rFonts w:ascii="Times New Roman" w:hAnsi="Times New Roman" w:cs="Times New Roman"/>
          <w:sz w:val="24"/>
          <w:szCs w:val="24"/>
          <w:shd w:val="clear" w:color="auto" w:fill="FFFFFF"/>
        </w:rPr>
        <w:t>Pham, L., Limbu, Y.B., Bui, T.K., Nguyen, H.T. and Pham, H.T., 2019. Does e-learning service quality influence e-learning student satisfaction and loyalty? Evidence from Vietnam. </w:t>
      </w:r>
      <w:r w:rsidRPr="002E5666">
        <w:rPr>
          <w:rFonts w:ascii="Times New Roman" w:hAnsi="Times New Roman" w:cs="Times New Roman"/>
          <w:i/>
          <w:iCs/>
          <w:sz w:val="24"/>
          <w:szCs w:val="24"/>
          <w:shd w:val="clear" w:color="auto" w:fill="FFFFFF"/>
        </w:rPr>
        <w:t>International Journal of Educational Technology in Higher Education</w:t>
      </w:r>
      <w:r w:rsidRPr="002E5666">
        <w:rPr>
          <w:rFonts w:ascii="Times New Roman" w:hAnsi="Times New Roman" w:cs="Times New Roman"/>
          <w:sz w:val="24"/>
          <w:szCs w:val="24"/>
          <w:shd w:val="clear" w:color="auto" w:fill="FFFFFF"/>
        </w:rPr>
        <w:t>, </w:t>
      </w:r>
      <w:r w:rsidRPr="002E5666">
        <w:rPr>
          <w:rFonts w:ascii="Times New Roman" w:hAnsi="Times New Roman" w:cs="Times New Roman"/>
          <w:i/>
          <w:iCs/>
          <w:sz w:val="24"/>
          <w:szCs w:val="24"/>
          <w:shd w:val="clear" w:color="auto" w:fill="FFFFFF"/>
        </w:rPr>
        <w:t>16</w:t>
      </w:r>
      <w:r w:rsidRPr="002E5666">
        <w:rPr>
          <w:rFonts w:ascii="Times New Roman" w:hAnsi="Times New Roman" w:cs="Times New Roman"/>
          <w:sz w:val="24"/>
          <w:szCs w:val="24"/>
          <w:shd w:val="clear" w:color="auto" w:fill="FFFFFF"/>
        </w:rPr>
        <w:t>(1), pp.1-26.</w:t>
      </w:r>
    </w:p>
    <w:p w:rsidRPr="002E5666" w:rsidR="002E5666" w:rsidP="002E5666" w:rsidRDefault="002E5666" w14:paraId="5AA87CCC" w14:textId="77777777">
      <w:pPr>
        <w:spacing w:line="480" w:lineRule="auto"/>
        <w:ind w:left="720" w:hanging="720"/>
        <w:rPr>
          <w:rFonts w:ascii="Times New Roman" w:hAnsi="Times New Roman" w:cs="Times New Roman"/>
          <w:sz w:val="24"/>
          <w:szCs w:val="24"/>
          <w:shd w:val="clear" w:color="auto" w:fill="FFFFFF"/>
        </w:rPr>
      </w:pPr>
      <w:proofErr w:type="spellStart"/>
      <w:r w:rsidRPr="002E5666">
        <w:rPr>
          <w:rFonts w:ascii="Times New Roman" w:hAnsi="Times New Roman" w:cs="Times New Roman"/>
          <w:sz w:val="24"/>
          <w:szCs w:val="24"/>
          <w:shd w:val="clear" w:color="auto" w:fill="FFFFFF"/>
        </w:rPr>
        <w:lastRenderedPageBreak/>
        <w:t>Regmi</w:t>
      </w:r>
      <w:proofErr w:type="spellEnd"/>
      <w:r w:rsidRPr="002E5666">
        <w:rPr>
          <w:rFonts w:ascii="Times New Roman" w:hAnsi="Times New Roman" w:cs="Times New Roman"/>
          <w:sz w:val="24"/>
          <w:szCs w:val="24"/>
          <w:shd w:val="clear" w:color="auto" w:fill="FFFFFF"/>
        </w:rPr>
        <w:t>, K. and Jones, L., 2020. A systematic review of the factors–enablers and barriers–affecting e-learning in health sciences education. </w:t>
      </w:r>
      <w:r w:rsidRPr="002E5666">
        <w:rPr>
          <w:rFonts w:ascii="Times New Roman" w:hAnsi="Times New Roman" w:cs="Times New Roman"/>
          <w:i/>
          <w:iCs/>
          <w:sz w:val="24"/>
          <w:szCs w:val="24"/>
          <w:shd w:val="clear" w:color="auto" w:fill="FFFFFF"/>
        </w:rPr>
        <w:t>BMC medical education</w:t>
      </w:r>
      <w:r w:rsidRPr="002E5666">
        <w:rPr>
          <w:rFonts w:ascii="Times New Roman" w:hAnsi="Times New Roman" w:cs="Times New Roman"/>
          <w:sz w:val="24"/>
          <w:szCs w:val="24"/>
          <w:shd w:val="clear" w:color="auto" w:fill="FFFFFF"/>
        </w:rPr>
        <w:t>, </w:t>
      </w:r>
      <w:r w:rsidRPr="002E5666">
        <w:rPr>
          <w:rFonts w:ascii="Times New Roman" w:hAnsi="Times New Roman" w:cs="Times New Roman"/>
          <w:i/>
          <w:iCs/>
          <w:sz w:val="24"/>
          <w:szCs w:val="24"/>
          <w:shd w:val="clear" w:color="auto" w:fill="FFFFFF"/>
        </w:rPr>
        <w:t>20</w:t>
      </w:r>
      <w:r w:rsidRPr="002E5666">
        <w:rPr>
          <w:rFonts w:ascii="Times New Roman" w:hAnsi="Times New Roman" w:cs="Times New Roman"/>
          <w:sz w:val="24"/>
          <w:szCs w:val="24"/>
          <w:shd w:val="clear" w:color="auto" w:fill="FFFFFF"/>
        </w:rPr>
        <w:t>(1), pp.1-18.</w:t>
      </w:r>
    </w:p>
    <w:sectPr w:rsidRPr="002E5666" w:rsidR="002E5666">
      <w:head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4FE5" w:rsidP="002E5666" w:rsidRDefault="00804FE5" w14:paraId="2C2A1CE1" w14:textId="77777777">
      <w:pPr>
        <w:spacing w:after="0" w:line="240" w:lineRule="auto"/>
      </w:pPr>
      <w:r>
        <w:separator/>
      </w:r>
    </w:p>
  </w:endnote>
  <w:endnote w:type="continuationSeparator" w:id="0">
    <w:p w:rsidR="00804FE5" w:rsidP="002E5666" w:rsidRDefault="00804FE5" w14:paraId="0775E04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04FE5" w:rsidP="002E5666" w:rsidRDefault="00804FE5" w14:paraId="52B5EB22" w14:textId="77777777">
      <w:pPr>
        <w:spacing w:after="0" w:line="240" w:lineRule="auto"/>
      </w:pPr>
      <w:r>
        <w:separator/>
      </w:r>
    </w:p>
  </w:footnote>
  <w:footnote w:type="continuationSeparator" w:id="0">
    <w:p w:rsidR="00804FE5" w:rsidP="002E5666" w:rsidRDefault="00804FE5" w14:paraId="3293EB8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068724"/>
      <w:docPartObj>
        <w:docPartGallery w:val="Page Numbers (Top of Page)"/>
        <w:docPartUnique/>
      </w:docPartObj>
    </w:sdtPr>
    <w:sdtEndPr>
      <w:rPr>
        <w:rFonts w:ascii="Times New Roman" w:hAnsi="Times New Roman" w:cs="Times New Roman"/>
        <w:noProof/>
        <w:sz w:val="24"/>
        <w:szCs w:val="24"/>
      </w:rPr>
    </w:sdtEndPr>
    <w:sdtContent>
      <w:p w:rsidRPr="002E5666" w:rsidR="002E5666" w:rsidRDefault="002E5666" w14:paraId="5F0E8537" w14:textId="77777777">
        <w:pPr>
          <w:pStyle w:val="Header"/>
          <w:jc w:val="right"/>
          <w:rPr>
            <w:rFonts w:ascii="Times New Roman" w:hAnsi="Times New Roman" w:cs="Times New Roman"/>
            <w:sz w:val="24"/>
            <w:szCs w:val="24"/>
          </w:rPr>
        </w:pPr>
        <w:r w:rsidRPr="002E5666">
          <w:rPr>
            <w:rFonts w:ascii="Times New Roman" w:hAnsi="Times New Roman" w:cs="Times New Roman"/>
            <w:sz w:val="24"/>
            <w:szCs w:val="24"/>
          </w:rPr>
          <w:t xml:space="preserve">Evidence of E-Learning </w:t>
        </w:r>
        <w:r w:rsidRPr="002E5666">
          <w:rPr>
            <w:rFonts w:ascii="Times New Roman" w:hAnsi="Times New Roman" w:cs="Times New Roman"/>
            <w:sz w:val="24"/>
            <w:szCs w:val="24"/>
          </w:rPr>
          <w:fldChar w:fldCharType="begin"/>
        </w:r>
        <w:r w:rsidRPr="002E5666">
          <w:rPr>
            <w:rFonts w:ascii="Times New Roman" w:hAnsi="Times New Roman" w:cs="Times New Roman"/>
            <w:sz w:val="24"/>
            <w:szCs w:val="24"/>
          </w:rPr>
          <w:instrText xml:space="preserve"> PAGE   \* MERGEFORMAT </w:instrText>
        </w:r>
        <w:r w:rsidRPr="002E5666">
          <w:rPr>
            <w:rFonts w:ascii="Times New Roman" w:hAnsi="Times New Roman" w:cs="Times New Roman"/>
            <w:sz w:val="24"/>
            <w:szCs w:val="24"/>
          </w:rPr>
          <w:fldChar w:fldCharType="separate"/>
        </w:r>
        <w:r w:rsidR="00715535">
          <w:rPr>
            <w:rFonts w:ascii="Times New Roman" w:hAnsi="Times New Roman" w:cs="Times New Roman"/>
            <w:noProof/>
            <w:sz w:val="24"/>
            <w:szCs w:val="24"/>
          </w:rPr>
          <w:t>2</w:t>
        </w:r>
        <w:r w:rsidRPr="002E5666">
          <w:rPr>
            <w:rFonts w:ascii="Times New Roman" w:hAnsi="Times New Roman" w:cs="Times New Roman"/>
            <w:noProof/>
            <w:sz w:val="24"/>
            <w:szCs w:val="24"/>
          </w:rPr>
          <w:fldChar w:fldCharType="end"/>
        </w:r>
      </w:p>
    </w:sdtContent>
  </w:sdt>
  <w:p w:rsidR="002E5666" w:rsidRDefault="002E5666" w14:paraId="4B1980CC"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B48"/>
    <w:rsid w:val="0001501A"/>
    <w:rsid w:val="00060AF1"/>
    <w:rsid w:val="001B7B92"/>
    <w:rsid w:val="001F2DEF"/>
    <w:rsid w:val="002E5666"/>
    <w:rsid w:val="00473BDF"/>
    <w:rsid w:val="00512CE7"/>
    <w:rsid w:val="00620341"/>
    <w:rsid w:val="006D7A08"/>
    <w:rsid w:val="00715535"/>
    <w:rsid w:val="00804FE5"/>
    <w:rsid w:val="00831391"/>
    <w:rsid w:val="00847B48"/>
    <w:rsid w:val="008E0D4E"/>
    <w:rsid w:val="009029CE"/>
    <w:rsid w:val="0095301C"/>
    <w:rsid w:val="00BF5001"/>
    <w:rsid w:val="00DE2398"/>
    <w:rsid w:val="00EC432D"/>
    <w:rsid w:val="00FB39B5"/>
    <w:rsid w:val="00FE0DFB"/>
    <w:rsid w:val="25A05573"/>
    <w:rsid w:val="2731C25A"/>
    <w:rsid w:val="44990E24"/>
    <w:rsid w:val="5232B631"/>
    <w:rsid w:val="69CB5403"/>
    <w:rsid w:val="70841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11C41"/>
  <w15:chartTrackingRefBased/>
  <w15:docId w15:val="{F91A1562-368C-467F-A2A1-64AA24B31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E5666"/>
    <w:pPr>
      <w:tabs>
        <w:tab w:val="center" w:pos="4680"/>
        <w:tab w:val="right" w:pos="9360"/>
      </w:tabs>
      <w:spacing w:after="0" w:line="240" w:lineRule="auto"/>
    </w:pPr>
  </w:style>
  <w:style w:type="character" w:styleId="HeaderChar" w:customStyle="1">
    <w:name w:val="Header Char"/>
    <w:basedOn w:val="DefaultParagraphFont"/>
    <w:link w:val="Header"/>
    <w:uiPriority w:val="99"/>
    <w:rsid w:val="002E5666"/>
  </w:style>
  <w:style w:type="paragraph" w:styleId="Footer">
    <w:name w:val="footer"/>
    <w:basedOn w:val="Normal"/>
    <w:link w:val="FooterChar"/>
    <w:uiPriority w:val="99"/>
    <w:unhideWhenUsed/>
    <w:rsid w:val="002E5666"/>
    <w:pPr>
      <w:tabs>
        <w:tab w:val="center" w:pos="4680"/>
        <w:tab w:val="right" w:pos="9360"/>
      </w:tabs>
      <w:spacing w:after="0" w:line="240" w:lineRule="auto"/>
    </w:pPr>
  </w:style>
  <w:style w:type="character" w:styleId="FooterChar" w:customStyle="1">
    <w:name w:val="Footer Char"/>
    <w:basedOn w:val="DefaultParagraphFont"/>
    <w:link w:val="Footer"/>
    <w:uiPriority w:val="99"/>
    <w:rsid w:val="002E5666"/>
  </w:style>
  <w:style w:type="paragraph" w:styleId="Caption">
    <w:name w:val="caption"/>
    <w:basedOn w:val="Normal"/>
    <w:next w:val="Normal"/>
    <w:uiPriority w:val="35"/>
    <w:unhideWhenUsed/>
    <w:qFormat/>
    <w:rsid w:val="001B7B9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93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diagramQuickStyle" Target="diagrams/quickStyle1.xml" Id="rId8" /><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diagramLayout" Target="diagrams/layout1.xml" Id="rId7"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diagramData" Target="diagrams/data1.xml" Id="rId6" /><Relationship Type="http://schemas.openxmlformats.org/officeDocument/2006/relationships/header" Target="header1.xml" Id="rId11" /><Relationship Type="http://schemas.openxmlformats.org/officeDocument/2006/relationships/endnotes" Target="endnotes.xml" Id="rId5" /><Relationship Type="http://schemas.microsoft.com/office/2007/relationships/diagramDrawing" Target="diagrams/drawing1.xml" Id="rId10" /><Relationship Type="http://schemas.openxmlformats.org/officeDocument/2006/relationships/footnotes" Target="footnotes.xml" Id="rId4" /><Relationship Type="http://schemas.openxmlformats.org/officeDocument/2006/relationships/diagramColors" Target="diagrams/colors1.xml" Id="rId9" /><Relationship Type="http://schemas.openxmlformats.org/officeDocument/2006/relationships/glossaryDocument" Target="glossary/document.xml" Id="R633557a9f195429b"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2310AB-DC2B-479A-8652-6C18818FC2AC}" type="doc">
      <dgm:prSet loTypeId="urn:microsoft.com/office/officeart/2005/8/layout/cycle6" loCatId="relationship" qsTypeId="urn:microsoft.com/office/officeart/2005/8/quickstyle/simple1" qsCatId="simple" csTypeId="urn:microsoft.com/office/officeart/2005/8/colors/accent1_2" csCatId="accent1" phldr="1"/>
      <dgm:spPr/>
      <dgm:t>
        <a:bodyPr/>
        <a:lstStyle/>
        <a:p>
          <a:endParaRPr lang="en-US"/>
        </a:p>
      </dgm:t>
    </dgm:pt>
    <dgm:pt modelId="{9F4C7A0C-1255-4F4A-B60D-41D9E5AA07D6}">
      <dgm:prSet phldrT="[Text]"/>
      <dgm:spPr/>
      <dgm:t>
        <a:bodyPr/>
        <a:lstStyle/>
        <a:p>
          <a:r>
            <a:rPr lang="en-US"/>
            <a:t>Learning the fundamentals of the digital world </a:t>
          </a:r>
        </a:p>
      </dgm:t>
    </dgm:pt>
    <dgm:pt modelId="{E5F45CC8-481E-48B1-9365-D0EBAAD63819}" type="parTrans" cxnId="{8423A235-AFBA-42B9-81AD-1875DCBCD13B}">
      <dgm:prSet/>
      <dgm:spPr/>
      <dgm:t>
        <a:bodyPr/>
        <a:lstStyle/>
        <a:p>
          <a:endParaRPr lang="en-US"/>
        </a:p>
      </dgm:t>
    </dgm:pt>
    <dgm:pt modelId="{7D0CE7B0-0328-4D1E-8031-99BC61935210}" type="sibTrans" cxnId="{8423A235-AFBA-42B9-81AD-1875DCBCD13B}">
      <dgm:prSet/>
      <dgm:spPr/>
      <dgm:t>
        <a:bodyPr/>
        <a:lstStyle/>
        <a:p>
          <a:endParaRPr lang="en-US"/>
        </a:p>
      </dgm:t>
    </dgm:pt>
    <dgm:pt modelId="{3B1973D8-1F95-42E8-981B-EEE6382E5399}">
      <dgm:prSet phldrT="[Text]"/>
      <dgm:spPr/>
      <dgm:t>
        <a:bodyPr/>
        <a:lstStyle/>
        <a:p>
          <a:r>
            <a:rPr lang="en-US"/>
            <a:t>gaining a basic comprehension</a:t>
          </a:r>
        </a:p>
      </dgm:t>
    </dgm:pt>
    <dgm:pt modelId="{B8E31F7F-38F5-4145-B61B-5C8117AF09C3}" type="parTrans" cxnId="{96623A58-27BB-405D-8C83-AAAB67ABD556}">
      <dgm:prSet/>
      <dgm:spPr/>
      <dgm:t>
        <a:bodyPr/>
        <a:lstStyle/>
        <a:p>
          <a:endParaRPr lang="en-US"/>
        </a:p>
      </dgm:t>
    </dgm:pt>
    <dgm:pt modelId="{467D2CB5-AC0C-43FC-BFDA-C66E583A3AA7}" type="sibTrans" cxnId="{96623A58-27BB-405D-8C83-AAAB67ABD556}">
      <dgm:prSet/>
      <dgm:spPr/>
      <dgm:t>
        <a:bodyPr/>
        <a:lstStyle/>
        <a:p>
          <a:endParaRPr lang="en-US"/>
        </a:p>
      </dgm:t>
    </dgm:pt>
    <dgm:pt modelId="{0153EFB0-5B12-4F9F-AAC1-E72D0273A4A1}">
      <dgm:prSet phldrT="[Text]"/>
      <dgm:spPr/>
      <dgm:t>
        <a:bodyPr/>
        <a:lstStyle/>
        <a:p>
          <a:r>
            <a:rPr lang="en-US"/>
            <a:t>build the abilities and skills required </a:t>
          </a:r>
        </a:p>
      </dgm:t>
    </dgm:pt>
    <dgm:pt modelId="{1CA38D71-A0F0-4771-943E-80005B5A8D3F}" type="parTrans" cxnId="{110FE682-9976-4742-B780-3CD68D0C35D8}">
      <dgm:prSet/>
      <dgm:spPr/>
      <dgm:t>
        <a:bodyPr/>
        <a:lstStyle/>
        <a:p>
          <a:endParaRPr lang="en-US"/>
        </a:p>
      </dgm:t>
    </dgm:pt>
    <dgm:pt modelId="{54A1147D-1253-4D18-8AE2-02EAAC5D3D3F}" type="sibTrans" cxnId="{110FE682-9976-4742-B780-3CD68D0C35D8}">
      <dgm:prSet/>
      <dgm:spPr/>
      <dgm:t>
        <a:bodyPr/>
        <a:lstStyle/>
        <a:p>
          <a:endParaRPr lang="en-US"/>
        </a:p>
      </dgm:t>
    </dgm:pt>
    <dgm:pt modelId="{29008CF1-767B-47A2-B551-03FFB7BB163F}">
      <dgm:prSet phldrT="[Text]"/>
      <dgm:spPr/>
      <dgm:t>
        <a:bodyPr/>
        <a:lstStyle/>
        <a:p>
          <a:r>
            <a:rPr lang="en-US"/>
            <a:t>Learning how the various digital industries operate</a:t>
          </a:r>
        </a:p>
      </dgm:t>
    </dgm:pt>
    <dgm:pt modelId="{148E7633-AB90-47E9-854F-CFEE26E8689A}" type="parTrans" cxnId="{F4A9A859-89C7-4C8F-B817-C3E827BECAAE}">
      <dgm:prSet/>
      <dgm:spPr/>
      <dgm:t>
        <a:bodyPr/>
        <a:lstStyle/>
        <a:p>
          <a:endParaRPr lang="en-US"/>
        </a:p>
      </dgm:t>
    </dgm:pt>
    <dgm:pt modelId="{28F6D51C-11EA-415C-84A6-0956CD3CB7D0}" type="sibTrans" cxnId="{F4A9A859-89C7-4C8F-B817-C3E827BECAAE}">
      <dgm:prSet/>
      <dgm:spPr/>
      <dgm:t>
        <a:bodyPr/>
        <a:lstStyle/>
        <a:p>
          <a:endParaRPr lang="en-US"/>
        </a:p>
      </dgm:t>
    </dgm:pt>
    <dgm:pt modelId="{9D7396E6-1E5D-4F85-B60F-440C27B77CFB}">
      <dgm:prSet phldrT="[Text]"/>
      <dgm:spPr/>
      <dgm:t>
        <a:bodyPr/>
        <a:lstStyle/>
        <a:p>
          <a:r>
            <a:rPr lang="en-US"/>
            <a:t>capacity to keep abreast of the most recent digital trends and technological developments</a:t>
          </a:r>
        </a:p>
      </dgm:t>
    </dgm:pt>
    <dgm:pt modelId="{7C8CDF31-4A17-4602-82FE-18D7C233805D}" type="parTrans" cxnId="{E78F2F30-7597-4FC7-BA69-B396C4D95963}">
      <dgm:prSet/>
      <dgm:spPr/>
      <dgm:t>
        <a:bodyPr/>
        <a:lstStyle/>
        <a:p>
          <a:endParaRPr lang="en-US"/>
        </a:p>
      </dgm:t>
    </dgm:pt>
    <dgm:pt modelId="{8B8D136B-5E81-4345-A9A8-4E3BFFF1110D}" type="sibTrans" cxnId="{E78F2F30-7597-4FC7-BA69-B396C4D95963}">
      <dgm:prSet/>
      <dgm:spPr/>
      <dgm:t>
        <a:bodyPr/>
        <a:lstStyle/>
        <a:p>
          <a:endParaRPr lang="en-US"/>
        </a:p>
      </dgm:t>
    </dgm:pt>
    <dgm:pt modelId="{DD7637C2-61B3-4EB5-B304-393636426131}" type="pres">
      <dgm:prSet presAssocID="{832310AB-DC2B-479A-8652-6C18818FC2AC}" presName="cycle" presStyleCnt="0">
        <dgm:presLayoutVars>
          <dgm:dir/>
          <dgm:resizeHandles val="exact"/>
        </dgm:presLayoutVars>
      </dgm:prSet>
      <dgm:spPr/>
    </dgm:pt>
    <dgm:pt modelId="{47B8E377-2DA5-4244-B1BB-43904D8A8DA2}" type="pres">
      <dgm:prSet presAssocID="{9F4C7A0C-1255-4F4A-B60D-41D9E5AA07D6}" presName="node" presStyleLbl="node1" presStyleIdx="0" presStyleCnt="5">
        <dgm:presLayoutVars>
          <dgm:bulletEnabled val="1"/>
        </dgm:presLayoutVars>
      </dgm:prSet>
      <dgm:spPr/>
    </dgm:pt>
    <dgm:pt modelId="{3DF8C105-C1E6-440F-8211-3335BDC3C450}" type="pres">
      <dgm:prSet presAssocID="{9F4C7A0C-1255-4F4A-B60D-41D9E5AA07D6}" presName="spNode" presStyleCnt="0"/>
      <dgm:spPr/>
    </dgm:pt>
    <dgm:pt modelId="{799FCA7F-A9B9-4211-A14A-A382B2D3B2E2}" type="pres">
      <dgm:prSet presAssocID="{7D0CE7B0-0328-4D1E-8031-99BC61935210}" presName="sibTrans" presStyleLbl="sibTrans1D1" presStyleIdx="0" presStyleCnt="5"/>
      <dgm:spPr/>
    </dgm:pt>
    <dgm:pt modelId="{E6C1A6B9-A230-4442-969D-1203695850AF}" type="pres">
      <dgm:prSet presAssocID="{3B1973D8-1F95-42E8-981B-EEE6382E5399}" presName="node" presStyleLbl="node1" presStyleIdx="1" presStyleCnt="5">
        <dgm:presLayoutVars>
          <dgm:bulletEnabled val="1"/>
        </dgm:presLayoutVars>
      </dgm:prSet>
      <dgm:spPr/>
    </dgm:pt>
    <dgm:pt modelId="{E252E02F-148D-4012-9783-B9B98F50CC94}" type="pres">
      <dgm:prSet presAssocID="{3B1973D8-1F95-42E8-981B-EEE6382E5399}" presName="spNode" presStyleCnt="0"/>
      <dgm:spPr/>
    </dgm:pt>
    <dgm:pt modelId="{92D3C8C9-A60A-489B-8A14-63FB294BE100}" type="pres">
      <dgm:prSet presAssocID="{467D2CB5-AC0C-43FC-BFDA-C66E583A3AA7}" presName="sibTrans" presStyleLbl="sibTrans1D1" presStyleIdx="1" presStyleCnt="5"/>
      <dgm:spPr/>
    </dgm:pt>
    <dgm:pt modelId="{1CCD5D5E-CC36-4089-9380-A9288DAA518A}" type="pres">
      <dgm:prSet presAssocID="{0153EFB0-5B12-4F9F-AAC1-E72D0273A4A1}" presName="node" presStyleLbl="node1" presStyleIdx="2" presStyleCnt="5">
        <dgm:presLayoutVars>
          <dgm:bulletEnabled val="1"/>
        </dgm:presLayoutVars>
      </dgm:prSet>
      <dgm:spPr/>
    </dgm:pt>
    <dgm:pt modelId="{12E1DE9D-21A8-40A0-B72F-490EF9AD7186}" type="pres">
      <dgm:prSet presAssocID="{0153EFB0-5B12-4F9F-AAC1-E72D0273A4A1}" presName="spNode" presStyleCnt="0"/>
      <dgm:spPr/>
    </dgm:pt>
    <dgm:pt modelId="{40D9B032-F2DE-4206-BA2C-F2E6449E8A67}" type="pres">
      <dgm:prSet presAssocID="{54A1147D-1253-4D18-8AE2-02EAAC5D3D3F}" presName="sibTrans" presStyleLbl="sibTrans1D1" presStyleIdx="2" presStyleCnt="5"/>
      <dgm:spPr/>
    </dgm:pt>
    <dgm:pt modelId="{50A0A98C-81AD-4F91-9A44-FBB1702D5352}" type="pres">
      <dgm:prSet presAssocID="{29008CF1-767B-47A2-B551-03FFB7BB163F}" presName="node" presStyleLbl="node1" presStyleIdx="3" presStyleCnt="5">
        <dgm:presLayoutVars>
          <dgm:bulletEnabled val="1"/>
        </dgm:presLayoutVars>
      </dgm:prSet>
      <dgm:spPr/>
    </dgm:pt>
    <dgm:pt modelId="{7E7EB9A0-C0B6-4197-8D74-C56D37D25F0C}" type="pres">
      <dgm:prSet presAssocID="{29008CF1-767B-47A2-B551-03FFB7BB163F}" presName="spNode" presStyleCnt="0"/>
      <dgm:spPr/>
    </dgm:pt>
    <dgm:pt modelId="{94B6B0A8-2E5E-4524-B91C-1BFD2FC62379}" type="pres">
      <dgm:prSet presAssocID="{28F6D51C-11EA-415C-84A6-0956CD3CB7D0}" presName="sibTrans" presStyleLbl="sibTrans1D1" presStyleIdx="3" presStyleCnt="5"/>
      <dgm:spPr/>
    </dgm:pt>
    <dgm:pt modelId="{C36EECA0-D2F2-41A3-B6F4-836068090EC9}" type="pres">
      <dgm:prSet presAssocID="{9D7396E6-1E5D-4F85-B60F-440C27B77CFB}" presName="node" presStyleLbl="node1" presStyleIdx="4" presStyleCnt="5">
        <dgm:presLayoutVars>
          <dgm:bulletEnabled val="1"/>
        </dgm:presLayoutVars>
      </dgm:prSet>
      <dgm:spPr/>
    </dgm:pt>
    <dgm:pt modelId="{F06DD63C-3E19-4EC7-BF00-7E6C2DA0DAD2}" type="pres">
      <dgm:prSet presAssocID="{9D7396E6-1E5D-4F85-B60F-440C27B77CFB}" presName="spNode" presStyleCnt="0"/>
      <dgm:spPr/>
    </dgm:pt>
    <dgm:pt modelId="{D41DEA5A-0605-47E1-AACC-BCA7C846520B}" type="pres">
      <dgm:prSet presAssocID="{8B8D136B-5E81-4345-A9A8-4E3BFFF1110D}" presName="sibTrans" presStyleLbl="sibTrans1D1" presStyleIdx="4" presStyleCnt="5"/>
      <dgm:spPr/>
    </dgm:pt>
  </dgm:ptLst>
  <dgm:cxnLst>
    <dgm:cxn modelId="{1FA78906-08C6-41FE-BE1C-BDB781E95443}" type="presOf" srcId="{9D7396E6-1E5D-4F85-B60F-440C27B77CFB}" destId="{C36EECA0-D2F2-41A3-B6F4-836068090EC9}" srcOrd="0" destOrd="0" presId="urn:microsoft.com/office/officeart/2005/8/layout/cycle6"/>
    <dgm:cxn modelId="{463AAE07-005A-4B37-A2FF-5DB6F5776337}" type="presOf" srcId="{9F4C7A0C-1255-4F4A-B60D-41D9E5AA07D6}" destId="{47B8E377-2DA5-4244-B1BB-43904D8A8DA2}" srcOrd="0" destOrd="0" presId="urn:microsoft.com/office/officeart/2005/8/layout/cycle6"/>
    <dgm:cxn modelId="{747D682C-115E-4C20-9D6E-4006C8ED3AC7}" type="presOf" srcId="{0153EFB0-5B12-4F9F-AAC1-E72D0273A4A1}" destId="{1CCD5D5E-CC36-4089-9380-A9288DAA518A}" srcOrd="0" destOrd="0" presId="urn:microsoft.com/office/officeart/2005/8/layout/cycle6"/>
    <dgm:cxn modelId="{E78F2F30-7597-4FC7-BA69-B396C4D95963}" srcId="{832310AB-DC2B-479A-8652-6C18818FC2AC}" destId="{9D7396E6-1E5D-4F85-B60F-440C27B77CFB}" srcOrd="4" destOrd="0" parTransId="{7C8CDF31-4A17-4602-82FE-18D7C233805D}" sibTransId="{8B8D136B-5E81-4345-A9A8-4E3BFFF1110D}"/>
    <dgm:cxn modelId="{8423A235-AFBA-42B9-81AD-1875DCBCD13B}" srcId="{832310AB-DC2B-479A-8652-6C18818FC2AC}" destId="{9F4C7A0C-1255-4F4A-B60D-41D9E5AA07D6}" srcOrd="0" destOrd="0" parTransId="{E5F45CC8-481E-48B1-9365-D0EBAAD63819}" sibTransId="{7D0CE7B0-0328-4D1E-8031-99BC61935210}"/>
    <dgm:cxn modelId="{8229C748-94D0-470E-A150-FE20A89834D8}" type="presOf" srcId="{832310AB-DC2B-479A-8652-6C18818FC2AC}" destId="{DD7637C2-61B3-4EB5-B304-393636426131}" srcOrd="0" destOrd="0" presId="urn:microsoft.com/office/officeart/2005/8/layout/cycle6"/>
    <dgm:cxn modelId="{96623A58-27BB-405D-8C83-AAAB67ABD556}" srcId="{832310AB-DC2B-479A-8652-6C18818FC2AC}" destId="{3B1973D8-1F95-42E8-981B-EEE6382E5399}" srcOrd="1" destOrd="0" parTransId="{B8E31F7F-38F5-4145-B61B-5C8117AF09C3}" sibTransId="{467D2CB5-AC0C-43FC-BFDA-C66E583A3AA7}"/>
    <dgm:cxn modelId="{F4A9A859-89C7-4C8F-B817-C3E827BECAAE}" srcId="{832310AB-DC2B-479A-8652-6C18818FC2AC}" destId="{29008CF1-767B-47A2-B551-03FFB7BB163F}" srcOrd="3" destOrd="0" parTransId="{148E7633-AB90-47E9-854F-CFEE26E8689A}" sibTransId="{28F6D51C-11EA-415C-84A6-0956CD3CB7D0}"/>
    <dgm:cxn modelId="{8BD76060-C3DC-4A34-BE30-AC24651D595B}" type="presOf" srcId="{54A1147D-1253-4D18-8AE2-02EAAC5D3D3F}" destId="{40D9B032-F2DE-4206-BA2C-F2E6449E8A67}" srcOrd="0" destOrd="0" presId="urn:microsoft.com/office/officeart/2005/8/layout/cycle6"/>
    <dgm:cxn modelId="{E0531267-A32E-46D7-ACD2-1BD9991EAB95}" type="presOf" srcId="{8B8D136B-5E81-4345-A9A8-4E3BFFF1110D}" destId="{D41DEA5A-0605-47E1-AACC-BCA7C846520B}" srcOrd="0" destOrd="0" presId="urn:microsoft.com/office/officeart/2005/8/layout/cycle6"/>
    <dgm:cxn modelId="{0439037C-2FE9-4036-9766-017A19EC8969}" type="presOf" srcId="{28F6D51C-11EA-415C-84A6-0956CD3CB7D0}" destId="{94B6B0A8-2E5E-4524-B91C-1BFD2FC62379}" srcOrd="0" destOrd="0" presId="urn:microsoft.com/office/officeart/2005/8/layout/cycle6"/>
    <dgm:cxn modelId="{110FE682-9976-4742-B780-3CD68D0C35D8}" srcId="{832310AB-DC2B-479A-8652-6C18818FC2AC}" destId="{0153EFB0-5B12-4F9F-AAC1-E72D0273A4A1}" srcOrd="2" destOrd="0" parTransId="{1CA38D71-A0F0-4771-943E-80005B5A8D3F}" sibTransId="{54A1147D-1253-4D18-8AE2-02EAAC5D3D3F}"/>
    <dgm:cxn modelId="{69AA5796-BB9C-4ED4-9287-FC7DF70F2CBB}" type="presOf" srcId="{7D0CE7B0-0328-4D1E-8031-99BC61935210}" destId="{799FCA7F-A9B9-4211-A14A-A382B2D3B2E2}" srcOrd="0" destOrd="0" presId="urn:microsoft.com/office/officeart/2005/8/layout/cycle6"/>
    <dgm:cxn modelId="{FDC018CC-9D18-4A06-AAFD-8EE5E8248740}" type="presOf" srcId="{3B1973D8-1F95-42E8-981B-EEE6382E5399}" destId="{E6C1A6B9-A230-4442-969D-1203695850AF}" srcOrd="0" destOrd="0" presId="urn:microsoft.com/office/officeart/2005/8/layout/cycle6"/>
    <dgm:cxn modelId="{F68E28EA-5183-4D21-BC26-6CC9D36F0017}" type="presOf" srcId="{29008CF1-767B-47A2-B551-03FFB7BB163F}" destId="{50A0A98C-81AD-4F91-9A44-FBB1702D5352}" srcOrd="0" destOrd="0" presId="urn:microsoft.com/office/officeart/2005/8/layout/cycle6"/>
    <dgm:cxn modelId="{FFC535F1-8BE2-4B46-A51C-68F016A87CC8}" type="presOf" srcId="{467D2CB5-AC0C-43FC-BFDA-C66E583A3AA7}" destId="{92D3C8C9-A60A-489B-8A14-63FB294BE100}" srcOrd="0" destOrd="0" presId="urn:microsoft.com/office/officeart/2005/8/layout/cycle6"/>
    <dgm:cxn modelId="{AD000D52-4747-4F88-89CF-511103832E36}" type="presParOf" srcId="{DD7637C2-61B3-4EB5-B304-393636426131}" destId="{47B8E377-2DA5-4244-B1BB-43904D8A8DA2}" srcOrd="0" destOrd="0" presId="urn:microsoft.com/office/officeart/2005/8/layout/cycle6"/>
    <dgm:cxn modelId="{CED9D154-1EEA-440D-92C5-497D86DC1913}" type="presParOf" srcId="{DD7637C2-61B3-4EB5-B304-393636426131}" destId="{3DF8C105-C1E6-440F-8211-3335BDC3C450}" srcOrd="1" destOrd="0" presId="urn:microsoft.com/office/officeart/2005/8/layout/cycle6"/>
    <dgm:cxn modelId="{21D59C18-91BB-4897-A4A8-0C550950849E}" type="presParOf" srcId="{DD7637C2-61B3-4EB5-B304-393636426131}" destId="{799FCA7F-A9B9-4211-A14A-A382B2D3B2E2}" srcOrd="2" destOrd="0" presId="urn:microsoft.com/office/officeart/2005/8/layout/cycle6"/>
    <dgm:cxn modelId="{05A867AF-F888-4901-889A-AF8AA129CF3B}" type="presParOf" srcId="{DD7637C2-61B3-4EB5-B304-393636426131}" destId="{E6C1A6B9-A230-4442-969D-1203695850AF}" srcOrd="3" destOrd="0" presId="urn:microsoft.com/office/officeart/2005/8/layout/cycle6"/>
    <dgm:cxn modelId="{A4627152-5FE3-4102-BAF0-8B6AC57E201F}" type="presParOf" srcId="{DD7637C2-61B3-4EB5-B304-393636426131}" destId="{E252E02F-148D-4012-9783-B9B98F50CC94}" srcOrd="4" destOrd="0" presId="urn:microsoft.com/office/officeart/2005/8/layout/cycle6"/>
    <dgm:cxn modelId="{5CC84E9E-146D-4B14-B3C0-FD6F9004775A}" type="presParOf" srcId="{DD7637C2-61B3-4EB5-B304-393636426131}" destId="{92D3C8C9-A60A-489B-8A14-63FB294BE100}" srcOrd="5" destOrd="0" presId="urn:microsoft.com/office/officeart/2005/8/layout/cycle6"/>
    <dgm:cxn modelId="{7F2891B8-E99A-4F42-8E4B-E91E80B203BB}" type="presParOf" srcId="{DD7637C2-61B3-4EB5-B304-393636426131}" destId="{1CCD5D5E-CC36-4089-9380-A9288DAA518A}" srcOrd="6" destOrd="0" presId="urn:microsoft.com/office/officeart/2005/8/layout/cycle6"/>
    <dgm:cxn modelId="{F6E70876-C237-4337-B066-2BC35EE18625}" type="presParOf" srcId="{DD7637C2-61B3-4EB5-B304-393636426131}" destId="{12E1DE9D-21A8-40A0-B72F-490EF9AD7186}" srcOrd="7" destOrd="0" presId="urn:microsoft.com/office/officeart/2005/8/layout/cycle6"/>
    <dgm:cxn modelId="{0184EF52-72D2-4665-9B02-709EB133A4C5}" type="presParOf" srcId="{DD7637C2-61B3-4EB5-B304-393636426131}" destId="{40D9B032-F2DE-4206-BA2C-F2E6449E8A67}" srcOrd="8" destOrd="0" presId="urn:microsoft.com/office/officeart/2005/8/layout/cycle6"/>
    <dgm:cxn modelId="{A5E68A35-74D3-4D30-8B33-FC58D42D1A8A}" type="presParOf" srcId="{DD7637C2-61B3-4EB5-B304-393636426131}" destId="{50A0A98C-81AD-4F91-9A44-FBB1702D5352}" srcOrd="9" destOrd="0" presId="urn:microsoft.com/office/officeart/2005/8/layout/cycle6"/>
    <dgm:cxn modelId="{CBFB04A1-DC18-4B90-B181-FB97B83543F1}" type="presParOf" srcId="{DD7637C2-61B3-4EB5-B304-393636426131}" destId="{7E7EB9A0-C0B6-4197-8D74-C56D37D25F0C}" srcOrd="10" destOrd="0" presId="urn:microsoft.com/office/officeart/2005/8/layout/cycle6"/>
    <dgm:cxn modelId="{BDCE3F5E-2772-4068-90E8-DD44B6D6F5E1}" type="presParOf" srcId="{DD7637C2-61B3-4EB5-B304-393636426131}" destId="{94B6B0A8-2E5E-4524-B91C-1BFD2FC62379}" srcOrd="11" destOrd="0" presId="urn:microsoft.com/office/officeart/2005/8/layout/cycle6"/>
    <dgm:cxn modelId="{52971F63-1293-4B78-B10D-DB4AB8A3D640}" type="presParOf" srcId="{DD7637C2-61B3-4EB5-B304-393636426131}" destId="{C36EECA0-D2F2-41A3-B6F4-836068090EC9}" srcOrd="12" destOrd="0" presId="urn:microsoft.com/office/officeart/2005/8/layout/cycle6"/>
    <dgm:cxn modelId="{6B31BC72-2C2D-48C4-88CB-B615B00AEB4F}" type="presParOf" srcId="{DD7637C2-61B3-4EB5-B304-393636426131}" destId="{F06DD63C-3E19-4EC7-BF00-7E6C2DA0DAD2}" srcOrd="13" destOrd="0" presId="urn:microsoft.com/office/officeart/2005/8/layout/cycle6"/>
    <dgm:cxn modelId="{C3245C8B-6E3B-4921-A2A7-F2FAE34DCF8E}" type="presParOf" srcId="{DD7637C2-61B3-4EB5-B304-393636426131}" destId="{D41DEA5A-0605-47E1-AACC-BCA7C846520B}" srcOrd="14" destOrd="0" presId="urn:microsoft.com/office/officeart/2005/8/layout/cycle6"/>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B8E377-2DA5-4244-B1BB-43904D8A8DA2}">
      <dsp:nvSpPr>
        <dsp:cNvPr id="0" name=""/>
        <dsp:cNvSpPr/>
      </dsp:nvSpPr>
      <dsp:spPr>
        <a:xfrm>
          <a:off x="2218134" y="1154"/>
          <a:ext cx="1050131" cy="68258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Learning the fundamentals of the digital world </a:t>
          </a:r>
        </a:p>
      </dsp:txBody>
      <dsp:txXfrm>
        <a:off x="2251455" y="34475"/>
        <a:ext cx="983489" cy="615943"/>
      </dsp:txXfrm>
    </dsp:sp>
    <dsp:sp modelId="{799FCA7F-A9B9-4211-A14A-A382B2D3B2E2}">
      <dsp:nvSpPr>
        <dsp:cNvPr id="0" name=""/>
        <dsp:cNvSpPr/>
      </dsp:nvSpPr>
      <dsp:spPr>
        <a:xfrm>
          <a:off x="1377808" y="342446"/>
          <a:ext cx="2730783" cy="2730783"/>
        </a:xfrm>
        <a:custGeom>
          <a:avLst/>
          <a:gdLst/>
          <a:ahLst/>
          <a:cxnLst/>
          <a:rect l="0" t="0" r="0" b="0"/>
          <a:pathLst>
            <a:path>
              <a:moveTo>
                <a:pt x="1897692" y="108033"/>
              </a:moveTo>
              <a:arcTo wR="1365391" hR="1365391" stAng="17576717" swAng="196442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6C1A6B9-A230-4442-969D-1203695850AF}">
      <dsp:nvSpPr>
        <dsp:cNvPr id="0" name=""/>
        <dsp:cNvSpPr/>
      </dsp:nvSpPr>
      <dsp:spPr>
        <a:xfrm>
          <a:off x="3516699" y="944616"/>
          <a:ext cx="1050131" cy="68258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gaining a basic comprehension</a:t>
          </a:r>
        </a:p>
      </dsp:txBody>
      <dsp:txXfrm>
        <a:off x="3550020" y="977937"/>
        <a:ext cx="983489" cy="615943"/>
      </dsp:txXfrm>
    </dsp:sp>
    <dsp:sp modelId="{92D3C8C9-A60A-489B-8A14-63FB294BE100}">
      <dsp:nvSpPr>
        <dsp:cNvPr id="0" name=""/>
        <dsp:cNvSpPr/>
      </dsp:nvSpPr>
      <dsp:spPr>
        <a:xfrm>
          <a:off x="1377808" y="342446"/>
          <a:ext cx="2730783" cy="2730783"/>
        </a:xfrm>
        <a:custGeom>
          <a:avLst/>
          <a:gdLst/>
          <a:ahLst/>
          <a:cxnLst/>
          <a:rect l="0" t="0" r="0" b="0"/>
          <a:pathLst>
            <a:path>
              <a:moveTo>
                <a:pt x="2728889" y="1293491"/>
              </a:moveTo>
              <a:arcTo wR="1365391" hR="1365391" stAng="21418887" swAng="219852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CCD5D5E-CC36-4089-9380-A9288DAA518A}">
      <dsp:nvSpPr>
        <dsp:cNvPr id="0" name=""/>
        <dsp:cNvSpPr/>
      </dsp:nvSpPr>
      <dsp:spPr>
        <a:xfrm>
          <a:off x="3020691" y="2471170"/>
          <a:ext cx="1050131" cy="68258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build the abilities and skills required </a:t>
          </a:r>
        </a:p>
      </dsp:txBody>
      <dsp:txXfrm>
        <a:off x="3054012" y="2504491"/>
        <a:ext cx="983489" cy="615943"/>
      </dsp:txXfrm>
    </dsp:sp>
    <dsp:sp modelId="{40D9B032-F2DE-4206-BA2C-F2E6449E8A67}">
      <dsp:nvSpPr>
        <dsp:cNvPr id="0" name=""/>
        <dsp:cNvSpPr/>
      </dsp:nvSpPr>
      <dsp:spPr>
        <a:xfrm>
          <a:off x="1377808" y="342446"/>
          <a:ext cx="2730783" cy="2730783"/>
        </a:xfrm>
        <a:custGeom>
          <a:avLst/>
          <a:gdLst/>
          <a:ahLst/>
          <a:cxnLst/>
          <a:rect l="0" t="0" r="0" b="0"/>
          <a:pathLst>
            <a:path>
              <a:moveTo>
                <a:pt x="1637447" y="2703405"/>
              </a:moveTo>
              <a:arcTo wR="1365391" hR="1365391" stAng="4710411" swAng="1379177"/>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0A0A98C-81AD-4F91-9A44-FBB1702D5352}">
      <dsp:nvSpPr>
        <dsp:cNvPr id="0" name=""/>
        <dsp:cNvSpPr/>
      </dsp:nvSpPr>
      <dsp:spPr>
        <a:xfrm>
          <a:off x="1415577" y="2471170"/>
          <a:ext cx="1050131" cy="68258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Learning how the various digital industries operate</a:t>
          </a:r>
        </a:p>
      </dsp:txBody>
      <dsp:txXfrm>
        <a:off x="1448898" y="2504491"/>
        <a:ext cx="983489" cy="615943"/>
      </dsp:txXfrm>
    </dsp:sp>
    <dsp:sp modelId="{94B6B0A8-2E5E-4524-B91C-1BFD2FC62379}">
      <dsp:nvSpPr>
        <dsp:cNvPr id="0" name=""/>
        <dsp:cNvSpPr/>
      </dsp:nvSpPr>
      <dsp:spPr>
        <a:xfrm>
          <a:off x="1377808" y="342446"/>
          <a:ext cx="2730783" cy="2730783"/>
        </a:xfrm>
        <a:custGeom>
          <a:avLst/>
          <a:gdLst/>
          <a:ahLst/>
          <a:cxnLst/>
          <a:rect l="0" t="0" r="0" b="0"/>
          <a:pathLst>
            <a:path>
              <a:moveTo>
                <a:pt x="228437" y="2121453"/>
              </a:moveTo>
              <a:arcTo wR="1365391" hR="1365391" stAng="8782592" swAng="219852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36EECA0-D2F2-41A3-B6F4-836068090EC9}">
      <dsp:nvSpPr>
        <dsp:cNvPr id="0" name=""/>
        <dsp:cNvSpPr/>
      </dsp:nvSpPr>
      <dsp:spPr>
        <a:xfrm>
          <a:off x="919569" y="944616"/>
          <a:ext cx="1050131" cy="68258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capacity to keep abreast of the most recent digital trends and technological developments</a:t>
          </a:r>
        </a:p>
      </dsp:txBody>
      <dsp:txXfrm>
        <a:off x="952890" y="977937"/>
        <a:ext cx="983489" cy="615943"/>
      </dsp:txXfrm>
    </dsp:sp>
    <dsp:sp modelId="{D41DEA5A-0605-47E1-AACC-BCA7C846520B}">
      <dsp:nvSpPr>
        <dsp:cNvPr id="0" name=""/>
        <dsp:cNvSpPr/>
      </dsp:nvSpPr>
      <dsp:spPr>
        <a:xfrm>
          <a:off x="1377808" y="342446"/>
          <a:ext cx="2730783" cy="2730783"/>
        </a:xfrm>
        <a:custGeom>
          <a:avLst/>
          <a:gdLst/>
          <a:ahLst/>
          <a:cxnLst/>
          <a:rect l="0" t="0" r="0" b="0"/>
          <a:pathLst>
            <a:path>
              <a:moveTo>
                <a:pt x="237636" y="595675"/>
              </a:moveTo>
              <a:arcTo wR="1365391" hR="1365391" stAng="12858860" swAng="196442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a52195c-7bf8-4e97-bfbf-a8170c57a1dc}"/>
      </w:docPartPr>
      <w:docPartBody>
        <w:p w14:paraId="181C444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Maniza Bi (2229327)</lastModifiedBy>
  <revision>4</revision>
  <dcterms:created xsi:type="dcterms:W3CDTF">2023-03-09T22:32:00.0000000Z</dcterms:created>
  <dcterms:modified xsi:type="dcterms:W3CDTF">2023-03-10T22:40:55.5872161Z</dcterms:modified>
</coreProperties>
</file>