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E7623" w14:textId="37EF0A58" w:rsidR="0ED73A2F" w:rsidRDefault="0ED73A2F" w:rsidP="2794D7D0">
      <w:pPr>
        <w:pStyle w:val="paragraph"/>
        <w:spacing w:before="0" w:beforeAutospacing="0" w:after="0" w:afterAutospacing="0"/>
        <w:rPr>
          <w:rStyle w:val="normaltextrun"/>
          <w:color w:val="0563C1"/>
          <w:u w:val="single"/>
        </w:rPr>
      </w:pPr>
    </w:p>
    <w:p w14:paraId="0A3D30D6" w14:textId="169954E7" w:rsidR="787A50A9" w:rsidRDefault="787A50A9" w:rsidP="57E8614B">
      <w:pPr>
        <w:pStyle w:val="paragraph"/>
        <w:spacing w:before="0" w:beforeAutospacing="0" w:after="0" w:afterAutospacing="0" w:line="360" w:lineRule="auto"/>
        <w:rPr>
          <w:rFonts w:ascii="Calibri" w:eastAsia="Calibri" w:hAnsi="Calibri" w:cs="Calibri"/>
          <w:b/>
          <w:bCs/>
          <w:color w:val="000000" w:themeColor="text1"/>
        </w:rPr>
      </w:pPr>
      <w:r w:rsidRPr="57E8614B">
        <w:rPr>
          <w:rFonts w:ascii="Calibri" w:eastAsia="Calibri" w:hAnsi="Calibri" w:cs="Calibri"/>
          <w:b/>
          <w:bCs/>
          <w:color w:val="000000" w:themeColor="text1"/>
        </w:rPr>
        <w:t>A critical reflect on the benefits of additional methods of promoting and ensuring quality above statutory requirements and a critical analysis of two methods of quality   assurance: - Sustained Shared Thinking and Emotional Wellbeing Rating scale and Early Childhood Emotional Rating scale.</w:t>
      </w:r>
    </w:p>
    <w:p w14:paraId="4817F84C" w14:textId="705FDCE4" w:rsidR="73CB036C" w:rsidRDefault="3BEA365F" w:rsidP="57E8614B">
      <w:pPr>
        <w:pStyle w:val="paragraph"/>
        <w:spacing w:before="0" w:beforeAutospacing="0" w:after="0" w:afterAutospacing="0" w:line="360" w:lineRule="auto"/>
        <w:jc w:val="both"/>
        <w:rPr>
          <w:rStyle w:val="normaltextrun"/>
        </w:rPr>
      </w:pPr>
      <w:r w:rsidRPr="57E8614B">
        <w:rPr>
          <w:rStyle w:val="normaltextrun"/>
        </w:rPr>
        <w:t>Bronfenbrenner's</w:t>
      </w:r>
      <w:r w:rsidR="60671EDF" w:rsidRPr="57E8614B">
        <w:rPr>
          <w:rStyle w:val="normaltextrun"/>
        </w:rPr>
        <w:t xml:space="preserve"> ecological systems theory would lead us to </w:t>
      </w:r>
      <w:r w:rsidR="76A6B613" w:rsidRPr="57E8614B">
        <w:rPr>
          <w:rStyle w:val="normaltextrun"/>
        </w:rPr>
        <w:t>believe</w:t>
      </w:r>
      <w:r w:rsidR="60671EDF" w:rsidRPr="57E8614B">
        <w:rPr>
          <w:rStyle w:val="normaltextrun"/>
        </w:rPr>
        <w:t xml:space="preserve"> that a child needs more than their parents/carers </w:t>
      </w:r>
      <w:r w:rsidR="55D748F9" w:rsidRPr="57E8614B">
        <w:rPr>
          <w:rStyle w:val="normaltextrun"/>
        </w:rPr>
        <w:t>input for their social and emotional development</w:t>
      </w:r>
      <w:r w:rsidR="5699435A" w:rsidRPr="57E8614B">
        <w:rPr>
          <w:rStyle w:val="normaltextrun"/>
        </w:rPr>
        <w:t xml:space="preserve"> (Aubrey and Riley, 2019)</w:t>
      </w:r>
      <w:r w:rsidR="4017B4A9" w:rsidRPr="57E8614B">
        <w:rPr>
          <w:rStyle w:val="normaltextrun"/>
        </w:rPr>
        <w:t>. It also requires the</w:t>
      </w:r>
      <w:r w:rsidR="54CC10DE" w:rsidRPr="57E8614B">
        <w:rPr>
          <w:rStyle w:val="normaltextrun"/>
        </w:rPr>
        <w:t xml:space="preserve"> interact</w:t>
      </w:r>
      <w:r w:rsidR="197BD159" w:rsidRPr="57E8614B">
        <w:rPr>
          <w:rStyle w:val="normaltextrun"/>
        </w:rPr>
        <w:t>ion of others from different a</w:t>
      </w:r>
      <w:r w:rsidR="39D9CFFC" w:rsidRPr="57E8614B">
        <w:rPr>
          <w:rStyle w:val="normaltextrun"/>
        </w:rPr>
        <w:t>reas</w:t>
      </w:r>
      <w:r w:rsidR="54CC10DE" w:rsidRPr="57E8614B">
        <w:rPr>
          <w:rStyle w:val="normaltextrun"/>
        </w:rPr>
        <w:t xml:space="preserve"> of society. </w:t>
      </w:r>
      <w:r w:rsidR="70211F2E" w:rsidRPr="57E8614B">
        <w:rPr>
          <w:rStyle w:val="normaltextrun"/>
        </w:rPr>
        <w:t xml:space="preserve">Both Bruner and </w:t>
      </w:r>
      <w:r w:rsidR="12E2618C" w:rsidRPr="57E8614B">
        <w:rPr>
          <w:rStyle w:val="normaltextrun"/>
        </w:rPr>
        <w:t>Vygotsky</w:t>
      </w:r>
      <w:r w:rsidR="70211F2E" w:rsidRPr="57E8614B">
        <w:rPr>
          <w:rStyle w:val="normaltextrun"/>
        </w:rPr>
        <w:t xml:space="preserve"> agreed with the </w:t>
      </w:r>
      <w:r w:rsidR="70402387" w:rsidRPr="57E8614B">
        <w:rPr>
          <w:rStyle w:val="normaltextrun"/>
        </w:rPr>
        <w:t>importance of social learning</w:t>
      </w:r>
      <w:r w:rsidR="00A926C2" w:rsidRPr="57E8614B">
        <w:rPr>
          <w:rStyle w:val="normaltextrun"/>
        </w:rPr>
        <w:t xml:space="preserve">, </w:t>
      </w:r>
      <w:r w:rsidR="7AE3DD76" w:rsidRPr="57E8614B">
        <w:rPr>
          <w:rStyle w:val="normaltextrun"/>
        </w:rPr>
        <w:t>however they made links to</w:t>
      </w:r>
      <w:r w:rsidR="70211F2E" w:rsidRPr="57E8614B">
        <w:rPr>
          <w:rStyle w:val="normaltextrun"/>
        </w:rPr>
        <w:t xml:space="preserve"> cognitive development through the spiral curriculum and the zon</w:t>
      </w:r>
      <w:r w:rsidR="516D6F28" w:rsidRPr="57E8614B">
        <w:rPr>
          <w:rStyle w:val="normaltextrun"/>
        </w:rPr>
        <w:t>e of proximal development</w:t>
      </w:r>
      <w:r w:rsidR="218D9F36" w:rsidRPr="57E8614B">
        <w:rPr>
          <w:rStyle w:val="normaltextrun"/>
        </w:rPr>
        <w:t xml:space="preserve"> </w:t>
      </w:r>
      <w:r w:rsidR="218D9F36" w:rsidRPr="57E8614B">
        <w:rPr>
          <w:color w:val="000000" w:themeColor="text1"/>
        </w:rPr>
        <w:t>(Aubrey and Riley, 2019)</w:t>
      </w:r>
      <w:r w:rsidR="516D6F28" w:rsidRPr="57E8614B">
        <w:rPr>
          <w:rStyle w:val="normaltextrun"/>
        </w:rPr>
        <w:t xml:space="preserve">. </w:t>
      </w:r>
      <w:r w:rsidR="204DDA4E" w:rsidRPr="57E8614B">
        <w:rPr>
          <w:rStyle w:val="normaltextrun"/>
        </w:rPr>
        <w:t>Early Years settings provide opportunities for children to experience these external social interactions that are required for them to develop holistically. Therefore,</w:t>
      </w:r>
      <w:r w:rsidR="516D6F28" w:rsidRPr="57E8614B">
        <w:rPr>
          <w:rStyle w:val="normaltextrun"/>
        </w:rPr>
        <w:t xml:space="preserve"> the significance of providing a</w:t>
      </w:r>
      <w:r w:rsidR="61C455AD" w:rsidRPr="57E8614B">
        <w:rPr>
          <w:rStyle w:val="normaltextrun"/>
        </w:rPr>
        <w:t xml:space="preserve"> sound developmental</w:t>
      </w:r>
      <w:r w:rsidR="516D6F28" w:rsidRPr="57E8614B">
        <w:rPr>
          <w:rStyle w:val="normaltextrun"/>
        </w:rPr>
        <w:t xml:space="preserve"> foundation in the early</w:t>
      </w:r>
      <w:r w:rsidR="53F1C0F5" w:rsidRPr="57E8614B">
        <w:rPr>
          <w:rStyle w:val="normaltextrun"/>
        </w:rPr>
        <w:t xml:space="preserve"> years in preparation for future academic success</w:t>
      </w:r>
      <w:r w:rsidR="2D5675B3" w:rsidRPr="57E8614B">
        <w:rPr>
          <w:rStyle w:val="normaltextrun"/>
        </w:rPr>
        <w:t xml:space="preserve"> lies in the quality of th</w:t>
      </w:r>
      <w:r w:rsidR="36A11735" w:rsidRPr="57E8614B">
        <w:rPr>
          <w:rStyle w:val="normaltextrun"/>
        </w:rPr>
        <w:t>e experiences that children are exposed to</w:t>
      </w:r>
      <w:r w:rsidR="4301A9DC" w:rsidRPr="57E8614B">
        <w:rPr>
          <w:rStyle w:val="normaltextrun"/>
        </w:rPr>
        <w:t xml:space="preserve"> </w:t>
      </w:r>
      <w:r w:rsidR="7562EBE5" w:rsidRPr="57E8614B">
        <w:rPr>
          <w:rStyle w:val="normaltextrun"/>
        </w:rPr>
        <w:t>(</w:t>
      </w:r>
      <w:proofErr w:type="spellStart"/>
      <w:r w:rsidR="7562EBE5" w:rsidRPr="57E8614B">
        <w:rPr>
          <w:rStyle w:val="normaltextrun"/>
        </w:rPr>
        <w:t>Melhuish</w:t>
      </w:r>
      <w:proofErr w:type="spellEnd"/>
      <w:r w:rsidR="7562EBE5" w:rsidRPr="57E8614B">
        <w:rPr>
          <w:rStyle w:val="normaltextrun"/>
        </w:rPr>
        <w:t xml:space="preserve"> </w:t>
      </w:r>
      <w:r w:rsidR="7562EBE5" w:rsidRPr="57E8614B">
        <w:rPr>
          <w:rStyle w:val="normaltextrun"/>
          <w:i/>
          <w:iCs/>
        </w:rPr>
        <w:t>et al.,</w:t>
      </w:r>
      <w:r w:rsidR="7562EBE5" w:rsidRPr="57E8614B">
        <w:rPr>
          <w:rStyle w:val="normaltextrun"/>
        </w:rPr>
        <w:t xml:space="preserve"> 2015;</w:t>
      </w:r>
      <w:r w:rsidR="0CDB2E89" w:rsidRPr="57E8614B">
        <w:rPr>
          <w:rStyle w:val="normaltextrun"/>
        </w:rPr>
        <w:t xml:space="preserve"> </w:t>
      </w:r>
      <w:r w:rsidR="3662137C" w:rsidRPr="57E8614B">
        <w:rPr>
          <w:rStyle w:val="normaltextrun"/>
        </w:rPr>
        <w:t xml:space="preserve">OECD,2015; </w:t>
      </w:r>
      <w:r w:rsidR="7562EBE5" w:rsidRPr="57E8614B">
        <w:rPr>
          <w:rStyle w:val="normaltextrun"/>
        </w:rPr>
        <w:t>Tayler, 2015; Department for Education, 2021)</w:t>
      </w:r>
      <w:r w:rsidR="2D5675B3" w:rsidRPr="57E8614B">
        <w:rPr>
          <w:rStyle w:val="normaltextrun"/>
        </w:rPr>
        <w:t xml:space="preserve">. </w:t>
      </w:r>
    </w:p>
    <w:p w14:paraId="5D488C7E" w14:textId="77777777" w:rsidR="00F669F4" w:rsidRDefault="2D5675B3" w:rsidP="57E8614B">
      <w:pPr>
        <w:pStyle w:val="paragraph"/>
        <w:spacing w:before="0" w:beforeAutospacing="0" w:after="0" w:afterAutospacing="0" w:line="360" w:lineRule="auto"/>
        <w:jc w:val="both"/>
        <w:rPr>
          <w:rStyle w:val="normaltextrun"/>
        </w:rPr>
      </w:pPr>
      <w:r w:rsidRPr="57E8614B">
        <w:rPr>
          <w:rStyle w:val="normaltextrun"/>
        </w:rPr>
        <w:t xml:space="preserve"> </w:t>
      </w:r>
      <w:r w:rsidR="4B73E1C4" w:rsidRPr="57E8614B">
        <w:rPr>
          <w:rStyle w:val="normaltextrun"/>
        </w:rPr>
        <w:t xml:space="preserve"> </w:t>
      </w:r>
      <w:r w:rsidR="1A74C20A" w:rsidRPr="57E8614B">
        <w:rPr>
          <w:rStyle w:val="normaltextrun"/>
        </w:rPr>
        <w:t xml:space="preserve"> I</w:t>
      </w:r>
      <w:r w:rsidR="7D8610AA" w:rsidRPr="57E8614B">
        <w:rPr>
          <w:rStyle w:val="normaltextrun"/>
        </w:rPr>
        <w:t>n an Early Years setting,</w:t>
      </w:r>
      <w:r w:rsidR="1A74C20A" w:rsidRPr="57E8614B">
        <w:rPr>
          <w:rStyle w:val="normaltextrun"/>
        </w:rPr>
        <w:t xml:space="preserve"> quality is the</w:t>
      </w:r>
      <w:r w:rsidR="7A58A7CA" w:rsidRPr="57E8614B">
        <w:rPr>
          <w:rStyle w:val="normaltextrun"/>
        </w:rPr>
        <w:t xml:space="preserve"> comparison against</w:t>
      </w:r>
      <w:r w:rsidR="18E29F4E" w:rsidRPr="57E8614B">
        <w:rPr>
          <w:rStyle w:val="normaltextrun"/>
        </w:rPr>
        <w:t xml:space="preserve"> a standard</w:t>
      </w:r>
      <w:r w:rsidR="6D1D74BB" w:rsidRPr="57E8614B">
        <w:rPr>
          <w:rStyle w:val="normaltextrun"/>
        </w:rPr>
        <w:t xml:space="preserve"> with</w:t>
      </w:r>
      <w:r w:rsidR="38441032" w:rsidRPr="57E8614B">
        <w:rPr>
          <w:rStyle w:val="normaltextrun"/>
        </w:rPr>
        <w:t xml:space="preserve"> a pre-set criteria </w:t>
      </w:r>
      <w:r w:rsidR="3F5236F7" w:rsidRPr="57E8614B">
        <w:rPr>
          <w:rStyle w:val="normaltextrun"/>
        </w:rPr>
        <w:t xml:space="preserve">that has originated through </w:t>
      </w:r>
      <w:r w:rsidR="045CFDE0" w:rsidRPr="57E8614B">
        <w:rPr>
          <w:rStyle w:val="normaltextrun"/>
        </w:rPr>
        <w:t>research into</w:t>
      </w:r>
      <w:r w:rsidR="1487D099" w:rsidRPr="57E8614B">
        <w:rPr>
          <w:rStyle w:val="normaltextrun"/>
        </w:rPr>
        <w:t xml:space="preserve"> </w:t>
      </w:r>
      <w:r w:rsidR="79535D95" w:rsidRPr="57E8614B">
        <w:rPr>
          <w:rStyle w:val="normaltextrun"/>
        </w:rPr>
        <w:t>child development theories</w:t>
      </w:r>
      <w:r w:rsidR="1487D099" w:rsidRPr="57E8614B">
        <w:rPr>
          <w:rStyle w:val="normaltextrun"/>
        </w:rPr>
        <w:t xml:space="preserve"> and </w:t>
      </w:r>
      <w:r w:rsidR="45EBD664" w:rsidRPr="57E8614B">
        <w:rPr>
          <w:rStyle w:val="normaltextrun"/>
        </w:rPr>
        <w:t>proven</w:t>
      </w:r>
      <w:r w:rsidR="02C63986" w:rsidRPr="57E8614B">
        <w:rPr>
          <w:rStyle w:val="normaltextrun"/>
        </w:rPr>
        <w:t xml:space="preserve"> best practice that produces</w:t>
      </w:r>
      <w:r w:rsidR="1487D099" w:rsidRPr="57E8614B">
        <w:rPr>
          <w:rStyle w:val="normaltextrun"/>
        </w:rPr>
        <w:t xml:space="preserve"> the required </w:t>
      </w:r>
      <w:r w:rsidR="3E50676A" w:rsidRPr="57E8614B">
        <w:rPr>
          <w:rStyle w:val="normaltextrun"/>
        </w:rPr>
        <w:t>outcomes</w:t>
      </w:r>
      <w:r w:rsidR="39E09F70" w:rsidRPr="57E8614B">
        <w:rPr>
          <w:rStyle w:val="normaltextrun"/>
        </w:rPr>
        <w:t xml:space="preserve"> (</w:t>
      </w:r>
      <w:r w:rsidR="2F80F39B" w:rsidRPr="57E8614B">
        <w:rPr>
          <w:rStyle w:val="normaltextrun"/>
        </w:rPr>
        <w:t>Canning and Reed, 2012;</w:t>
      </w:r>
      <w:r w:rsidR="2CC0F5B0" w:rsidRPr="57E8614B">
        <w:rPr>
          <w:rStyle w:val="normaltextrun"/>
        </w:rPr>
        <w:t xml:space="preserve"> Campbell-Barr and Leeson, 2019;</w:t>
      </w:r>
      <w:r w:rsidR="2F80F39B" w:rsidRPr="57E8614B">
        <w:rPr>
          <w:rStyle w:val="normaltextrun"/>
        </w:rPr>
        <w:t xml:space="preserve"> </w:t>
      </w:r>
      <w:proofErr w:type="spellStart"/>
      <w:r w:rsidR="39E09F70" w:rsidRPr="57E8614B">
        <w:rPr>
          <w:rStyle w:val="normaltextrun"/>
        </w:rPr>
        <w:t>Lexico</w:t>
      </w:r>
      <w:proofErr w:type="spellEnd"/>
      <w:r w:rsidR="39E09F70" w:rsidRPr="57E8614B">
        <w:rPr>
          <w:rStyle w:val="normaltextrun"/>
        </w:rPr>
        <w:t>, 2022</w:t>
      </w:r>
      <w:r w:rsidR="1B9BB0E8" w:rsidRPr="57E8614B">
        <w:rPr>
          <w:rStyle w:val="normaltextrun"/>
        </w:rPr>
        <w:t xml:space="preserve">). </w:t>
      </w:r>
      <w:r w:rsidR="6BE325A7" w:rsidRPr="57E8614B">
        <w:rPr>
          <w:rStyle w:val="normaltextrun"/>
        </w:rPr>
        <w:t>These standards are laid down by government or local authority in the first instance but also by parents, society, and the demands of a commercial market (Canning and Reed, 2012; OECD, 2015; Campbell-Barr and Leeson, 2019; Moss, 2016)</w:t>
      </w:r>
      <w:r w:rsidR="6C215628" w:rsidRPr="57E8614B">
        <w:rPr>
          <w:rStyle w:val="normaltextrun"/>
        </w:rPr>
        <w:t xml:space="preserve">. </w:t>
      </w:r>
      <w:r w:rsidR="00F669F4" w:rsidRPr="57E8614B">
        <w:rPr>
          <w:rStyle w:val="normaltextrun"/>
        </w:rPr>
        <w:t>For the Early Years setting quality is adhering to standards, but it asks more than this from the practitioners (Canning and Reed, 2012; Moss, 2016). There is a requirement for a deeper understanding of collaborative goals and personal values as well as an appreciation of what quality is (</w:t>
      </w:r>
      <w:r w:rsidR="00F669F4" w:rsidRPr="57E8614B">
        <w:rPr>
          <w:color w:val="000000" w:themeColor="text1"/>
        </w:rPr>
        <w:t>Canning and Reed, 2012)</w:t>
      </w:r>
      <w:r w:rsidR="00F669F4" w:rsidRPr="57E8614B">
        <w:rPr>
          <w:rStyle w:val="normaltextrun"/>
        </w:rPr>
        <w:t xml:space="preserve">. Practitioners need to apply fluidity and flexibility to their practice as well as using self-evaluation and reflection (Canning and Reed, 2012; </w:t>
      </w:r>
      <w:proofErr w:type="spellStart"/>
      <w:r w:rsidR="00F669F4">
        <w:t>Grenier</w:t>
      </w:r>
      <w:proofErr w:type="spellEnd"/>
      <w:r w:rsidR="00F669F4">
        <w:t>, 2021</w:t>
      </w:r>
      <w:r w:rsidR="00F669F4" w:rsidRPr="57E8614B">
        <w:rPr>
          <w:rStyle w:val="normaltextrun"/>
        </w:rPr>
        <w:t>). The consequence of this is a service provision that reaches beyond the pre-set standards, providing an input which results in a child with a sound foundation on which to build for a successful academic future (Bertram et al., 1998; OECD, 2015).</w:t>
      </w:r>
    </w:p>
    <w:p w14:paraId="667F825E" w14:textId="77777777" w:rsidR="00F669F4" w:rsidRDefault="0B8198C4" w:rsidP="57E8614B">
      <w:pPr>
        <w:pStyle w:val="paragraph"/>
        <w:spacing w:before="0" w:beforeAutospacing="0" w:after="0" w:afterAutospacing="0" w:line="360" w:lineRule="auto"/>
        <w:jc w:val="both"/>
        <w:rPr>
          <w:rStyle w:val="normaltextrun"/>
          <w:color w:val="FF0000"/>
        </w:rPr>
      </w:pPr>
      <w:r w:rsidRPr="57E8614B">
        <w:rPr>
          <w:rStyle w:val="normaltextrun"/>
        </w:rPr>
        <w:t>The difficulty for Early Years settings is that quality is</w:t>
      </w:r>
      <w:r w:rsidR="280346B6" w:rsidRPr="57E8614B">
        <w:rPr>
          <w:rStyle w:val="normaltextrun"/>
        </w:rPr>
        <w:t xml:space="preserve"> multi-faceted</w:t>
      </w:r>
      <w:r w:rsidR="2373EE43" w:rsidRPr="57E8614B">
        <w:rPr>
          <w:rStyle w:val="normaltextrun"/>
        </w:rPr>
        <w:t xml:space="preserve">, each aspect </w:t>
      </w:r>
      <w:r w:rsidR="1A112185" w:rsidRPr="57E8614B">
        <w:rPr>
          <w:rStyle w:val="normaltextrun"/>
        </w:rPr>
        <w:t>having</w:t>
      </w:r>
      <w:r w:rsidR="2373EE43" w:rsidRPr="57E8614B">
        <w:rPr>
          <w:rStyle w:val="normaltextrun"/>
        </w:rPr>
        <w:t xml:space="preserve"> its own set of standards making evaluation of overall quality a challenge (</w:t>
      </w:r>
      <w:r w:rsidR="2794D7D0" w:rsidRPr="57E8614B">
        <w:rPr>
          <w:color w:val="000000" w:themeColor="text1"/>
        </w:rPr>
        <w:t>OECD, 2015)</w:t>
      </w:r>
      <w:r w:rsidRPr="57E8614B">
        <w:rPr>
          <w:rStyle w:val="normaltextrun"/>
        </w:rPr>
        <w:t>.</w:t>
      </w:r>
      <w:r w:rsidR="00F669F4" w:rsidRPr="57E8614B">
        <w:rPr>
          <w:rStyle w:val="normaltextrun"/>
        </w:rPr>
        <w:t xml:space="preserve">  However, globally, countries agree that this overall quality can be divided into structural and process quality each requiring a variety of evaluation tools that ensure a high standard is </w:t>
      </w:r>
      <w:r w:rsidR="00F669F4" w:rsidRPr="57E8614B">
        <w:rPr>
          <w:rStyle w:val="normaltextrun"/>
        </w:rPr>
        <w:lastRenderedPageBreak/>
        <w:t xml:space="preserve">maintained (OECD, 2015; Department for Education, 2018; </w:t>
      </w:r>
      <w:proofErr w:type="spellStart"/>
      <w:r w:rsidR="00F669F4" w:rsidRPr="57E8614B">
        <w:rPr>
          <w:color w:val="000000" w:themeColor="text1"/>
        </w:rPr>
        <w:t>Bakkaloğlu</w:t>
      </w:r>
      <w:proofErr w:type="spellEnd"/>
      <w:r w:rsidR="00F669F4" w:rsidRPr="57E8614B">
        <w:rPr>
          <w:color w:val="000000" w:themeColor="text1"/>
        </w:rPr>
        <w:t xml:space="preserve">, </w:t>
      </w:r>
      <w:proofErr w:type="spellStart"/>
      <w:r w:rsidR="00F669F4" w:rsidRPr="57E8614B">
        <w:rPr>
          <w:color w:val="000000" w:themeColor="text1"/>
        </w:rPr>
        <w:t>Sucuoğlu</w:t>
      </w:r>
      <w:proofErr w:type="spellEnd"/>
      <w:r w:rsidR="00F669F4" w:rsidRPr="57E8614B">
        <w:rPr>
          <w:color w:val="000000" w:themeColor="text1"/>
        </w:rPr>
        <w:t xml:space="preserve"> and </w:t>
      </w:r>
      <w:proofErr w:type="spellStart"/>
      <w:r w:rsidR="00F669F4" w:rsidRPr="57E8614B">
        <w:rPr>
          <w:color w:val="000000" w:themeColor="text1"/>
        </w:rPr>
        <w:t>Yılmaz</w:t>
      </w:r>
      <w:proofErr w:type="spellEnd"/>
      <w:r w:rsidR="00F669F4" w:rsidRPr="57E8614B">
        <w:rPr>
          <w:color w:val="000000" w:themeColor="text1"/>
        </w:rPr>
        <w:t>, 2019</w:t>
      </w:r>
      <w:r w:rsidR="00F669F4" w:rsidRPr="57E8614B">
        <w:rPr>
          <w:rStyle w:val="normaltextrun"/>
        </w:rPr>
        <w:t xml:space="preserve">).  Finding common ground on the purpose of evaluation and the most efficient way to assess quality has not been easy and has led to conflict amongst stakeholders of individual settings (OECD, 2015). However, currently most countries agree that a combination of external inspections and internal evaluations would provide feedback to inform on improving services and the experiences of the child as well as providing information to the stakeholders (OECD, 2015). </w:t>
      </w:r>
      <w:r w:rsidR="7DD58217" w:rsidRPr="57E8614B">
        <w:rPr>
          <w:rStyle w:val="normaltextrun"/>
        </w:rPr>
        <w:t xml:space="preserve"> </w:t>
      </w:r>
    </w:p>
    <w:p w14:paraId="1A051308" w14:textId="09BE5996" w:rsidR="00F669F4" w:rsidRDefault="00F669F4" w:rsidP="57E8614B">
      <w:pPr>
        <w:pStyle w:val="paragraph"/>
        <w:spacing w:before="0" w:beforeAutospacing="0" w:after="0" w:afterAutospacing="0" w:line="360" w:lineRule="auto"/>
        <w:jc w:val="both"/>
        <w:rPr>
          <w:rStyle w:val="normaltextrun"/>
        </w:rPr>
      </w:pPr>
      <w:r w:rsidRPr="57E8614B">
        <w:rPr>
          <w:rStyle w:val="normaltextrun"/>
        </w:rPr>
        <w:t xml:space="preserve">Investigating and analysing feedback of internal and external evaluations will provide information on what constitutes quality in an Early Years setting. Evidence shows that excellent quality is attained through proactive, motivated, and enthusiastic practitioners and a balance between adult/child interactions and non-contact influences such as equipment, planning and the environment (Bell </w:t>
      </w:r>
      <w:r w:rsidRPr="57E8614B">
        <w:rPr>
          <w:rStyle w:val="normaltextrun"/>
          <w:i/>
          <w:iCs/>
        </w:rPr>
        <w:t>et al</w:t>
      </w:r>
      <w:r w:rsidRPr="57E8614B">
        <w:rPr>
          <w:rStyle w:val="normaltextrun"/>
        </w:rPr>
        <w:t xml:space="preserve">., 2002; Siraj-Blatchford and </w:t>
      </w:r>
      <w:proofErr w:type="spellStart"/>
      <w:r w:rsidRPr="57E8614B">
        <w:rPr>
          <w:rStyle w:val="normaltextrun"/>
        </w:rPr>
        <w:t>Syva</w:t>
      </w:r>
      <w:proofErr w:type="spellEnd"/>
      <w:r w:rsidRPr="57E8614B">
        <w:rPr>
          <w:rStyle w:val="normaltextrun"/>
        </w:rPr>
        <w:t>, 2004; Department for Education, 2017). However, self-assessment of the quality of provision and being ready for inspections from official bodies brings with it a danger that feedback will be seen as a negative criticism of what is lacking as opposed to what is being done well and ways in which to build on this (Canning and Reed, 2012). Leaders within the setting have a responsibility of ensuring that staff are debriefed in the most positive way, this being another factor that contributes to the quality of provision</w:t>
      </w:r>
      <w:r w:rsidRPr="57E8614B">
        <w:rPr>
          <w:color w:val="000000" w:themeColor="text1"/>
        </w:rPr>
        <w:t xml:space="preserve"> (Canning and Reed, 2012).</w:t>
      </w:r>
      <w:r w:rsidRPr="57E8614B">
        <w:rPr>
          <w:rStyle w:val="normaltextrun"/>
        </w:rPr>
        <w:t xml:space="preserve"> Evaluating and maintaining quality, therefore, is an infinitely continuous process that requires practitioners to utilise feedback from internal assessments, external inspections, stakeholders, parents, and children</w:t>
      </w:r>
      <w:r w:rsidRPr="57E8614B">
        <w:rPr>
          <w:color w:val="000000" w:themeColor="text1"/>
        </w:rPr>
        <w:t xml:space="preserve"> (Canning and Reed, 2012).</w:t>
      </w:r>
    </w:p>
    <w:p w14:paraId="6EBBFC2C" w14:textId="723D5C0A" w:rsidR="0CDB2E89" w:rsidRDefault="0CDB2E89" w:rsidP="57E8614B">
      <w:pPr>
        <w:pStyle w:val="paragraph"/>
        <w:spacing w:before="0" w:beforeAutospacing="0" w:after="0" w:afterAutospacing="0" w:line="360" w:lineRule="auto"/>
        <w:jc w:val="both"/>
        <w:rPr>
          <w:rStyle w:val="normaltextrun"/>
        </w:rPr>
      </w:pPr>
      <w:r w:rsidRPr="57E8614B">
        <w:rPr>
          <w:rStyle w:val="normaltextrun"/>
        </w:rPr>
        <w:t xml:space="preserve">Settings have a choice of several evaluation tools depending on what outcomes they wish to monitor although </w:t>
      </w:r>
      <w:r w:rsidRPr="57E8614B">
        <w:rPr>
          <w:color w:val="000000" w:themeColor="text1"/>
        </w:rPr>
        <w:t>it is</w:t>
      </w:r>
      <w:r w:rsidR="1B2BF675" w:rsidRPr="57E8614B">
        <w:rPr>
          <w:rStyle w:val="normaltextrun"/>
        </w:rPr>
        <w:t xml:space="preserve"> not just about evaluating and meeting the standards but also taking ownership of quality provision from the perspective of the individual setting and implementing what works best for them (Campbell-Barr and Leeson, 2016). They need to consider all factors </w:t>
      </w:r>
      <w:r w:rsidRPr="57E8614B">
        <w:rPr>
          <w:rStyle w:val="normaltextrun"/>
        </w:rPr>
        <w:t>that have an influence on development and learning to ensure a fully holistic provision (</w:t>
      </w:r>
      <w:proofErr w:type="spellStart"/>
      <w:r w:rsidRPr="57E8614B">
        <w:rPr>
          <w:rStyle w:val="normaltextrun"/>
        </w:rPr>
        <w:t>Melhuish</w:t>
      </w:r>
      <w:proofErr w:type="spellEnd"/>
      <w:r w:rsidRPr="57E8614B">
        <w:rPr>
          <w:rStyle w:val="normaltextrun"/>
        </w:rPr>
        <w:t xml:space="preserve"> </w:t>
      </w:r>
      <w:r w:rsidRPr="57E8614B">
        <w:rPr>
          <w:rStyle w:val="normaltextrun"/>
          <w:i/>
          <w:iCs/>
        </w:rPr>
        <w:t>et al.,</w:t>
      </w:r>
      <w:r w:rsidRPr="57E8614B">
        <w:rPr>
          <w:rStyle w:val="normaltextrun"/>
        </w:rPr>
        <w:t xml:space="preserve"> 2015; Archer </w:t>
      </w:r>
      <w:r w:rsidRPr="57E8614B">
        <w:rPr>
          <w:rStyle w:val="normaltextrun"/>
          <w:i/>
          <w:iCs/>
        </w:rPr>
        <w:t>et al.,</w:t>
      </w:r>
      <w:r w:rsidRPr="57E8614B">
        <w:rPr>
          <w:rStyle w:val="normaltextrun"/>
        </w:rPr>
        <w:t xml:space="preserve"> 2021). </w:t>
      </w:r>
      <w:r w:rsidR="1B2BF675" w:rsidRPr="57E8614B">
        <w:rPr>
          <w:rStyle w:val="normaltextrun"/>
        </w:rPr>
        <w:t xml:space="preserve">The justification of that choice is the success of supporting the development of a child in the most optimal and beneficial way resulting in positive outcomes in children’s progress </w:t>
      </w:r>
      <w:r w:rsidR="61097074" w:rsidRPr="57E8614B">
        <w:rPr>
          <w:rStyle w:val="normaltextrun"/>
        </w:rPr>
        <w:t>(Canning and Reed, 2012).</w:t>
      </w:r>
      <w:r w:rsidR="62FD5188" w:rsidRPr="57E8614B">
        <w:rPr>
          <w:rStyle w:val="normaltextrun"/>
        </w:rPr>
        <w:t xml:space="preserve"> </w:t>
      </w:r>
    </w:p>
    <w:p w14:paraId="79B4E840" w14:textId="74CAE4B6" w:rsidR="0CDB2E89" w:rsidRDefault="0CDB2E89" w:rsidP="04930B9E">
      <w:pPr>
        <w:pStyle w:val="paragraph"/>
        <w:spacing w:before="0" w:beforeAutospacing="0" w:after="0" w:afterAutospacing="0" w:line="360" w:lineRule="auto"/>
        <w:jc w:val="both"/>
        <w:rPr>
          <w:rStyle w:val="normaltextrun"/>
        </w:rPr>
      </w:pPr>
      <w:r w:rsidRPr="04930B9E">
        <w:rPr>
          <w:rStyle w:val="normaltextrun"/>
        </w:rPr>
        <w:t xml:space="preserve">Monitoring the quality of provision on a regular basis involves using in-house tools and allows for adjustments to short term targets and an opportunity to reflect on practice. </w:t>
      </w:r>
      <w:r w:rsidR="4B73E1C4" w:rsidRPr="04930B9E">
        <w:rPr>
          <w:rStyle w:val="normaltextrun"/>
        </w:rPr>
        <w:t xml:space="preserve">One of the recommendations from the review of national minimum standards was for CIW and Early years </w:t>
      </w:r>
      <w:r w:rsidR="4B73E1C4" w:rsidRPr="04930B9E">
        <w:rPr>
          <w:rStyle w:val="normaltextrun"/>
        </w:rPr>
        <w:lastRenderedPageBreak/>
        <w:t>settings to work together on issues regarding quality evaluation tools (Welsh Government, 2019)</w:t>
      </w:r>
    </w:p>
    <w:p w14:paraId="193DD189" w14:textId="1CC4053B" w:rsidR="0CDB2E89" w:rsidRDefault="0CDB2E89" w:rsidP="57E8614B">
      <w:pPr>
        <w:pStyle w:val="paragraph"/>
        <w:spacing w:before="0" w:beforeAutospacing="0" w:after="0" w:afterAutospacing="0" w:line="360" w:lineRule="auto"/>
        <w:jc w:val="both"/>
        <w:rPr>
          <w:rStyle w:val="normaltextrun"/>
        </w:rPr>
      </w:pPr>
      <w:r w:rsidRPr="57E8614B">
        <w:rPr>
          <w:rStyle w:val="normaltextrun"/>
        </w:rPr>
        <w:t>A combination of tools that evaluates both structure and process quality is The Sustained Shared Thinking and Emotional Wellbeing rating scale and the Early Childhood Environmental Rating Scale. Together they provide a full toolkit to evaluate process quality and structural quality in the Early Years settings (</w:t>
      </w:r>
      <w:proofErr w:type="spellStart"/>
      <w:r w:rsidRPr="57E8614B">
        <w:rPr>
          <w:rStyle w:val="normaltextrun"/>
        </w:rPr>
        <w:t>Melhuish</w:t>
      </w:r>
      <w:proofErr w:type="spellEnd"/>
      <w:r w:rsidRPr="57E8614B">
        <w:rPr>
          <w:rStyle w:val="normaltextrun"/>
        </w:rPr>
        <w:t xml:space="preserve"> </w:t>
      </w:r>
      <w:r w:rsidRPr="57E8614B">
        <w:rPr>
          <w:rStyle w:val="normaltextrun"/>
          <w:i/>
          <w:iCs/>
        </w:rPr>
        <w:t>et al.,</w:t>
      </w:r>
      <w:r w:rsidRPr="57E8614B">
        <w:rPr>
          <w:rStyle w:val="normaltextrun"/>
        </w:rPr>
        <w:t xml:space="preserve"> 2015; </w:t>
      </w:r>
      <w:proofErr w:type="spellStart"/>
      <w:r w:rsidRPr="57E8614B">
        <w:rPr>
          <w:rStyle w:val="normaltextrun"/>
        </w:rPr>
        <w:t>Melhuish</w:t>
      </w:r>
      <w:proofErr w:type="spellEnd"/>
      <w:r w:rsidRPr="57E8614B">
        <w:rPr>
          <w:rStyle w:val="normaltextrun"/>
        </w:rPr>
        <w:t xml:space="preserve">, Kingston and Siraj, 2015a; </w:t>
      </w:r>
      <w:proofErr w:type="spellStart"/>
      <w:r w:rsidRPr="57E8614B">
        <w:rPr>
          <w:rStyle w:val="normaltextrun"/>
        </w:rPr>
        <w:t>Melhuish</w:t>
      </w:r>
      <w:proofErr w:type="spellEnd"/>
      <w:r w:rsidRPr="57E8614B">
        <w:rPr>
          <w:rStyle w:val="normaltextrun"/>
        </w:rPr>
        <w:t xml:space="preserve">, Kingston and Siraj, 2015b). </w:t>
      </w:r>
    </w:p>
    <w:p w14:paraId="6A85F770" w14:textId="27360761" w:rsidR="0CDB2E89" w:rsidRDefault="61097074" w:rsidP="57E8614B">
      <w:pPr>
        <w:pStyle w:val="paragraph"/>
        <w:spacing w:before="0" w:beforeAutospacing="0" w:after="0" w:afterAutospacing="0" w:line="360" w:lineRule="auto"/>
        <w:jc w:val="both"/>
        <w:rPr>
          <w:rStyle w:val="normaltextrun"/>
        </w:rPr>
      </w:pPr>
      <w:r w:rsidRPr="57E8614B">
        <w:rPr>
          <w:rStyle w:val="normaltextrun"/>
        </w:rPr>
        <w:t xml:space="preserve"> </w:t>
      </w:r>
      <w:r w:rsidR="5DB6CEDD" w:rsidRPr="57E8614B">
        <w:rPr>
          <w:rStyle w:val="normaltextrun"/>
        </w:rPr>
        <w:t>The EPPE project mentions the need to include sustained shared thinking as part of an inclusive early year's provision that encourages interaction to broaden learning particularly cognitive development (</w:t>
      </w:r>
      <w:proofErr w:type="spellStart"/>
      <w:r w:rsidR="5DB6CEDD" w:rsidRPr="57E8614B">
        <w:rPr>
          <w:rStyle w:val="normaltextrun"/>
        </w:rPr>
        <w:t>Melhuish</w:t>
      </w:r>
      <w:proofErr w:type="spellEnd"/>
      <w:r w:rsidR="5DB6CEDD" w:rsidRPr="57E8614B">
        <w:rPr>
          <w:rStyle w:val="normaltextrun"/>
        </w:rPr>
        <w:t xml:space="preserve"> </w:t>
      </w:r>
      <w:r w:rsidR="5DB6CEDD" w:rsidRPr="57E8614B">
        <w:rPr>
          <w:rStyle w:val="normaltextrun"/>
          <w:i/>
          <w:iCs/>
        </w:rPr>
        <w:t>et al</w:t>
      </w:r>
      <w:r w:rsidR="5DB6CEDD" w:rsidRPr="57E8614B">
        <w:rPr>
          <w:rStyle w:val="normaltextrun"/>
        </w:rPr>
        <w:t xml:space="preserve">., 2004; </w:t>
      </w:r>
      <w:proofErr w:type="spellStart"/>
      <w:r w:rsidR="5DB6CEDD" w:rsidRPr="57E8614B">
        <w:rPr>
          <w:rStyle w:val="normaltextrun"/>
        </w:rPr>
        <w:t>Halpenny</w:t>
      </w:r>
      <w:proofErr w:type="spellEnd"/>
      <w:r w:rsidR="5DB6CEDD" w:rsidRPr="57E8614B">
        <w:rPr>
          <w:rStyle w:val="normaltextrun"/>
        </w:rPr>
        <w:t xml:space="preserve">, Hayes and O’Toole, 2017). </w:t>
      </w:r>
      <w:r w:rsidRPr="57E8614B">
        <w:rPr>
          <w:rStyle w:val="normaltextrun"/>
        </w:rPr>
        <w:t>The Sustained Shared Thinking and Emotional Wellbeing rating scale is an evaluation tool that can be used in settings with children from birth to 5 years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 </w:t>
      </w:r>
      <w:r w:rsidR="001E3B11" w:rsidRPr="57E8614B">
        <w:rPr>
          <w:color w:val="000000" w:themeColor="text1"/>
        </w:rPr>
        <w:t>and</w:t>
      </w:r>
      <w:r w:rsidR="418C5F09" w:rsidRPr="57E8614B">
        <w:rPr>
          <w:color w:val="000000" w:themeColor="text1"/>
        </w:rPr>
        <w:t xml:space="preserve"> assesses</w:t>
      </w:r>
      <w:r w:rsidRPr="57E8614B">
        <w:rPr>
          <w:rStyle w:val="normaltextrun"/>
        </w:rPr>
        <w:t xml:space="preserve"> process quality in more detail particularly in areas of personal, emotional, and intellectual development through adult/child and child/child interactions (</w:t>
      </w:r>
      <w:proofErr w:type="spellStart"/>
      <w:r w:rsidRPr="57E8614B">
        <w:rPr>
          <w:rStyle w:val="normaltextrun"/>
        </w:rPr>
        <w:t>Melhuish</w:t>
      </w:r>
      <w:proofErr w:type="spellEnd"/>
      <w:r w:rsidRPr="57E8614B">
        <w:rPr>
          <w:rStyle w:val="normaltextrun"/>
        </w:rPr>
        <w:t xml:space="preserve"> </w:t>
      </w:r>
      <w:r w:rsidRPr="57E8614B">
        <w:rPr>
          <w:rStyle w:val="normaltextrun"/>
          <w:i/>
          <w:iCs/>
        </w:rPr>
        <w:t>et al.,</w:t>
      </w:r>
      <w:r w:rsidRPr="57E8614B">
        <w:rPr>
          <w:rStyle w:val="normaltextrun"/>
        </w:rPr>
        <w:t xml:space="preserve"> 2004). </w:t>
      </w:r>
      <w:r w:rsidR="5DB6CEDD" w:rsidRPr="57E8614B">
        <w:rPr>
          <w:rStyle w:val="normaltextrun"/>
        </w:rPr>
        <w:t xml:space="preserve">This assessment is used widely due to the reliability of its outcomes when used by individual assessors across different settings and was one of the evaluation tools in the SEED project (Department for Education, 2018). </w:t>
      </w:r>
    </w:p>
    <w:p w14:paraId="06F1F2B2" w14:textId="7652B63D" w:rsidR="0CDB2E89" w:rsidRDefault="54CBAB2C" w:rsidP="57E8614B">
      <w:pPr>
        <w:pStyle w:val="paragraph"/>
        <w:spacing w:before="0" w:beforeAutospacing="0" w:after="0" w:afterAutospacing="0" w:line="360" w:lineRule="auto"/>
        <w:jc w:val="both"/>
        <w:rPr>
          <w:rStyle w:val="normaltextrun"/>
        </w:rPr>
      </w:pPr>
      <w:r w:rsidRPr="57E8614B">
        <w:rPr>
          <w:color w:val="000000" w:themeColor="text1"/>
        </w:rPr>
        <w:t>However, t</w:t>
      </w:r>
      <w:r w:rsidR="5DB6CEDD" w:rsidRPr="57E8614B">
        <w:rPr>
          <w:rStyle w:val="normaltextrun"/>
        </w:rPr>
        <w:t>he assessment is time and labour intensive and access to the setting by other children will be limited during observation periods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2794D7D0" w:rsidRPr="57E8614B">
        <w:rPr>
          <w:rStyle w:val="normaltextrun"/>
        </w:rPr>
        <w:t xml:space="preserve"> The implications of using this evaluation are that it takes an experienced member of staff away for at least 3-4 hours which may conflict with the quality of provision of the setting (Purdon, 2014; Department for Education 2021). If the Early Childhood Environmental Rating Scale (Revised) is also to be used then this extends </w:t>
      </w:r>
      <w:r w:rsidR="418C5F09" w:rsidRPr="57E8614B">
        <w:rPr>
          <w:color w:val="000000" w:themeColor="text1"/>
        </w:rPr>
        <w:t>the observation time by a further 3 to 4 and staff require specific training even if they are familiar</w:t>
      </w:r>
      <w:r w:rsidRPr="57E8614B">
        <w:rPr>
          <w:color w:val="000000" w:themeColor="text1"/>
        </w:rPr>
        <w:t xml:space="preserve"> with SSTEW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 ERSI, no date b).</w:t>
      </w:r>
      <w:r w:rsidR="04930B9E" w:rsidRPr="57E8614B">
        <w:rPr>
          <w:rStyle w:val="normaltextrun"/>
        </w:rPr>
        <w:t xml:space="preserve"> </w:t>
      </w:r>
    </w:p>
    <w:p w14:paraId="487F6742" w14:textId="6811BEDC" w:rsidR="0CDB2E89" w:rsidRDefault="5DB6CEDD" w:rsidP="57E8614B">
      <w:pPr>
        <w:pStyle w:val="paragraph"/>
        <w:spacing w:before="0" w:beforeAutospacing="0" w:after="0" w:afterAutospacing="0" w:line="360" w:lineRule="auto"/>
        <w:jc w:val="both"/>
        <w:rPr>
          <w:rStyle w:val="normaltextrun"/>
        </w:rPr>
      </w:pPr>
      <w:r w:rsidRPr="57E8614B">
        <w:rPr>
          <w:rStyle w:val="normaltextrun"/>
        </w:rPr>
        <w:t xml:space="preserve">There is an opportunity for different assessors to carry out observations within the same setting which may alleviate the problem however, </w:t>
      </w:r>
      <w:r w:rsidR="2794D7D0" w:rsidRPr="57E8614B">
        <w:rPr>
          <w:rStyle w:val="normaltextrun"/>
        </w:rPr>
        <w:t>validity of this format is based on the assessor's familiarity with the joint observation sheets and agreement on the scoring</w:t>
      </w:r>
      <w:r w:rsidR="418C5F09" w:rsidRPr="57E8614B">
        <w:rPr>
          <w:color w:val="000000" w:themeColor="text1"/>
        </w:rPr>
        <w:t xml:space="preserve"> (</w:t>
      </w:r>
      <w:proofErr w:type="spellStart"/>
      <w:r w:rsidR="418C5F09" w:rsidRPr="57E8614B">
        <w:rPr>
          <w:color w:val="000000" w:themeColor="text1"/>
        </w:rPr>
        <w:t>Melhuish</w:t>
      </w:r>
      <w:proofErr w:type="spellEnd"/>
      <w:r w:rsidR="418C5F09" w:rsidRPr="57E8614B">
        <w:rPr>
          <w:color w:val="000000" w:themeColor="text1"/>
        </w:rPr>
        <w:t>, Kingston and Siraj, 2015a)</w:t>
      </w:r>
      <w:r w:rsidR="2794D7D0" w:rsidRPr="57E8614B">
        <w:rPr>
          <w:rStyle w:val="normaltextrun"/>
        </w:rPr>
        <w:t xml:space="preserve">. </w:t>
      </w:r>
      <w:r w:rsidR="54CBAB2C" w:rsidRPr="57E8614B">
        <w:rPr>
          <w:rStyle w:val="normaltextrun"/>
        </w:rPr>
        <w:t>In addition, external evaluators will require time to familiarize themselves with the setting, available activities and documentation</w:t>
      </w:r>
      <w:r w:rsidR="2794D7D0" w:rsidRPr="57E8614B">
        <w:rPr>
          <w:rStyle w:val="normaltextrun"/>
        </w:rPr>
        <w:t xml:space="preserve"> as well as completing as much of the paperwork as possible prior to the evaluation </w:t>
      </w:r>
      <w:r w:rsidRPr="57E8614B">
        <w:rPr>
          <w:rStyle w:val="normaltextrun"/>
        </w:rPr>
        <w:t>(</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54CBAB2C" w:rsidRPr="57E8614B">
        <w:rPr>
          <w:rStyle w:val="normaltextrun"/>
        </w:rPr>
        <w:t>.</w:t>
      </w:r>
      <w:r w:rsidR="001E3B11" w:rsidRPr="57E8614B">
        <w:rPr>
          <w:rStyle w:val="normaltextrun"/>
        </w:rPr>
        <w:t xml:space="preserve"> </w:t>
      </w:r>
      <w:proofErr w:type="gramStart"/>
      <w:r w:rsidR="001E3B11" w:rsidRPr="57E8614B">
        <w:rPr>
          <w:rStyle w:val="normaltextrun"/>
        </w:rPr>
        <w:t>All of</w:t>
      </w:r>
      <w:proofErr w:type="gramEnd"/>
      <w:r w:rsidR="001E3B11" w:rsidRPr="57E8614B">
        <w:rPr>
          <w:rStyle w:val="normaltextrun"/>
        </w:rPr>
        <w:t xml:space="preserve"> these factors contribute to increased workload of the setting.</w:t>
      </w:r>
    </w:p>
    <w:p w14:paraId="0F1B114D" w14:textId="462EBB14" w:rsidR="001E3B11" w:rsidRDefault="001E3B11" w:rsidP="57E8614B">
      <w:pPr>
        <w:pStyle w:val="paragraph"/>
        <w:spacing w:before="0" w:beforeAutospacing="0" w:after="0" w:afterAutospacing="0" w:line="360" w:lineRule="auto"/>
        <w:jc w:val="both"/>
        <w:rPr>
          <w:rStyle w:val="normaltextrun"/>
        </w:rPr>
      </w:pPr>
      <w:r w:rsidRPr="57E8614B">
        <w:rPr>
          <w:rStyle w:val="normaltextrun"/>
        </w:rPr>
        <w:lastRenderedPageBreak/>
        <w:t>In comparison t</w:t>
      </w:r>
      <w:r w:rsidR="5DB6CEDD" w:rsidRPr="57E8614B">
        <w:rPr>
          <w:rStyle w:val="normaltextrun"/>
        </w:rPr>
        <w:t xml:space="preserve">here is a link to the amount of progress made by a child and high-quality settings when sustained shared </w:t>
      </w:r>
      <w:r w:rsidR="4B73E1C4" w:rsidRPr="57E8614B">
        <w:rPr>
          <w:rStyle w:val="normaltextrun"/>
        </w:rPr>
        <w:t>thinking is part of the provision</w:t>
      </w:r>
      <w:r w:rsidRPr="57E8614B">
        <w:rPr>
          <w:rStyle w:val="normaltextrun"/>
        </w:rPr>
        <w:t xml:space="preserve"> which could justify the use of this evaluation tool</w:t>
      </w:r>
      <w:r w:rsidR="4B73E1C4" w:rsidRPr="57E8614B">
        <w:rPr>
          <w:rStyle w:val="normaltextrun"/>
        </w:rPr>
        <w:t xml:space="preserve"> (</w:t>
      </w:r>
      <w:proofErr w:type="spellStart"/>
      <w:r w:rsidR="4B73E1C4" w:rsidRPr="57E8614B">
        <w:rPr>
          <w:color w:val="000000" w:themeColor="text1"/>
        </w:rPr>
        <w:t>Melhuish</w:t>
      </w:r>
      <w:proofErr w:type="spellEnd"/>
      <w:r w:rsidR="4B73E1C4" w:rsidRPr="57E8614B">
        <w:rPr>
          <w:color w:val="000000" w:themeColor="text1"/>
        </w:rPr>
        <w:t xml:space="preserve"> </w:t>
      </w:r>
      <w:r w:rsidR="4B73E1C4" w:rsidRPr="57E8614B">
        <w:rPr>
          <w:i/>
          <w:iCs/>
          <w:color w:val="000000" w:themeColor="text1"/>
        </w:rPr>
        <w:t>et al.,</w:t>
      </w:r>
      <w:r w:rsidR="4B73E1C4" w:rsidRPr="57E8614B">
        <w:rPr>
          <w:color w:val="000000" w:themeColor="text1"/>
        </w:rPr>
        <w:t xml:space="preserve"> 2004; Bell </w:t>
      </w:r>
      <w:r w:rsidR="4B73E1C4" w:rsidRPr="57E8614B">
        <w:rPr>
          <w:i/>
          <w:iCs/>
          <w:color w:val="000000" w:themeColor="text1"/>
        </w:rPr>
        <w:t>et al.,</w:t>
      </w:r>
      <w:r w:rsidR="4B73E1C4" w:rsidRPr="57E8614B">
        <w:rPr>
          <w:color w:val="000000" w:themeColor="text1"/>
        </w:rPr>
        <w:t xml:space="preserve"> 2002) </w:t>
      </w:r>
      <w:r w:rsidR="54CBAB2C" w:rsidRPr="57E8614B">
        <w:rPr>
          <w:rStyle w:val="normaltextrun"/>
        </w:rPr>
        <w:t xml:space="preserve"> </w:t>
      </w:r>
      <w:r w:rsidR="61097074" w:rsidRPr="57E8614B">
        <w:rPr>
          <w:rStyle w:val="normaltextrun"/>
        </w:rPr>
        <w:t xml:space="preserve"> Interactions are the common thread running through the subsets as there is evidence to suggest that communication plays a large part in problem solving and emotional development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 This thread investigates the effectiveness of sustained shared thinking of the adult interactions with the aim of encouraging children to investigate the physical world and their own emotions </w:t>
      </w:r>
      <w:r w:rsidR="61097074" w:rsidRPr="57E8614B">
        <w:rPr>
          <w:rStyle w:val="normaltextrun"/>
        </w:rPr>
        <w:t xml:space="preserve">(Purdon, 2015;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61097074" w:rsidRPr="57E8614B">
        <w:rPr>
          <w:rStyle w:val="normaltextrun"/>
        </w:rPr>
        <w:t xml:space="preserve"> </w:t>
      </w:r>
      <w:r w:rsidR="31D5A775" w:rsidRPr="57E8614B">
        <w:rPr>
          <w:rStyle w:val="normaltextrun"/>
        </w:rPr>
        <w:t xml:space="preserve">Non-invasive interactions through sustained shared thinking and co-construction of ideas with children, encourages involvement and motivation which in turn has a positive effect on cognitive and social development (Purdon, 2014). However, missed opportunities for interactions between practitioners and children can have an adverse effect on cognitive learning and combined with an excessive amount of formal teaching can be counterproductive the implications of which are low self-esteem and anxiety (Bell </w:t>
      </w:r>
      <w:r w:rsidR="31D5A775" w:rsidRPr="57E8614B">
        <w:rPr>
          <w:rStyle w:val="normaltextrun"/>
          <w:i/>
          <w:iCs/>
        </w:rPr>
        <w:t>et al.,</w:t>
      </w:r>
      <w:r w:rsidR="31D5A775" w:rsidRPr="57E8614B">
        <w:rPr>
          <w:rStyle w:val="normaltextrun"/>
        </w:rPr>
        <w:t xml:space="preserve"> 2002). In contrast, prolonged sustained shared thinking leads to child-initiated interactions which can create opportunities to extend a child’s knowledge</w:t>
      </w:r>
      <w:r w:rsidR="0CDB2E89" w:rsidRPr="57E8614B">
        <w:rPr>
          <w:color w:val="000000" w:themeColor="text1"/>
        </w:rPr>
        <w:t xml:space="preserve"> (Bell</w:t>
      </w:r>
      <w:r w:rsidR="00A50233" w:rsidRPr="57E8614B">
        <w:rPr>
          <w:color w:val="000000" w:themeColor="text1"/>
        </w:rPr>
        <w:t xml:space="preserve"> </w:t>
      </w:r>
      <w:r w:rsidR="0CDB2E89" w:rsidRPr="57E8614B">
        <w:rPr>
          <w:i/>
          <w:iCs/>
          <w:color w:val="000000" w:themeColor="text1"/>
        </w:rPr>
        <w:t>et al.,</w:t>
      </w:r>
      <w:r w:rsidR="0CDB2E89" w:rsidRPr="57E8614B">
        <w:rPr>
          <w:color w:val="000000" w:themeColor="text1"/>
        </w:rPr>
        <w:t xml:space="preserve"> 2002; Department of Education, 2021)</w:t>
      </w:r>
      <w:r w:rsidR="31D5A775" w:rsidRPr="57E8614B">
        <w:rPr>
          <w:rStyle w:val="normaltextrun"/>
        </w:rPr>
        <w:t xml:space="preserve">. </w:t>
      </w:r>
    </w:p>
    <w:p w14:paraId="7E2D43E2" w14:textId="77777777" w:rsidR="00393805" w:rsidRDefault="00393805" w:rsidP="57E8614B">
      <w:pPr>
        <w:pStyle w:val="paragraph"/>
        <w:spacing w:before="0" w:beforeAutospacing="0" w:after="0" w:afterAutospacing="0" w:line="360" w:lineRule="auto"/>
        <w:jc w:val="both"/>
        <w:rPr>
          <w:color w:val="000000" w:themeColor="text1"/>
        </w:rPr>
      </w:pPr>
      <w:r w:rsidRPr="57E8614B">
        <w:rPr>
          <w:rStyle w:val="normaltextrun"/>
        </w:rPr>
        <w:t>The q</w:t>
      </w:r>
      <w:r w:rsidR="31D5A775" w:rsidRPr="57E8614B">
        <w:rPr>
          <w:rStyle w:val="normaltextrun"/>
        </w:rPr>
        <w:t>uality</w:t>
      </w:r>
      <w:r w:rsidRPr="57E8614B">
        <w:rPr>
          <w:rStyle w:val="normaltextrun"/>
        </w:rPr>
        <w:t xml:space="preserve"> of these</w:t>
      </w:r>
      <w:r w:rsidR="31D5A775" w:rsidRPr="57E8614B">
        <w:rPr>
          <w:rStyle w:val="normaltextrun"/>
        </w:rPr>
        <w:t xml:space="preserve"> interactions between staff and children will lead to a recognition of the readiness of a child to accept more knowledge and be able to connect this with what they already know making best use of Bruner’s spiral curriculum theory and Vygotsky's zone of proximal development (Siraj-Blatchford and </w:t>
      </w:r>
      <w:proofErr w:type="spellStart"/>
      <w:r w:rsidR="31D5A775" w:rsidRPr="57E8614B">
        <w:rPr>
          <w:rStyle w:val="normaltextrun"/>
        </w:rPr>
        <w:t>Syva</w:t>
      </w:r>
      <w:proofErr w:type="spellEnd"/>
      <w:r w:rsidR="31D5A775" w:rsidRPr="57E8614B">
        <w:rPr>
          <w:rStyle w:val="normaltextrun"/>
        </w:rPr>
        <w:t xml:space="preserve">, 2004).  </w:t>
      </w:r>
      <w:r w:rsidR="54CBAB2C" w:rsidRPr="57E8614B">
        <w:rPr>
          <w:color w:val="000000" w:themeColor="text1"/>
        </w:rPr>
        <w:t xml:space="preserve">However, there are several factors that challenge the potential use of SST and that could have a negative affect the quality of the setting </w:t>
      </w:r>
      <w:r w:rsidRPr="57E8614B">
        <w:rPr>
          <w:color w:val="000000" w:themeColor="text1"/>
        </w:rPr>
        <w:t>(</w:t>
      </w:r>
      <w:r w:rsidR="54CBAB2C" w:rsidRPr="57E8614B">
        <w:rPr>
          <w:color w:val="000000" w:themeColor="text1"/>
        </w:rPr>
        <w:t>Purdon, 2014). Barriers to executing SST successfully are lack of time, staff, and appropriate resources</w:t>
      </w:r>
      <w:r w:rsidRPr="57E8614B">
        <w:rPr>
          <w:color w:val="000000" w:themeColor="text1"/>
        </w:rPr>
        <w:t xml:space="preserve"> as well as a requirement for all staff to understand the process and how to implement it effectively (Purdon, 2014). </w:t>
      </w:r>
    </w:p>
    <w:p w14:paraId="60024C39" w14:textId="377E2A65" w:rsidR="0CDB2E89" w:rsidRDefault="2794D7D0" w:rsidP="57E8614B">
      <w:pPr>
        <w:pStyle w:val="paragraph"/>
        <w:spacing w:before="0" w:beforeAutospacing="0" w:after="0" w:afterAutospacing="0" w:line="360" w:lineRule="auto"/>
        <w:jc w:val="both"/>
        <w:rPr>
          <w:rStyle w:val="normaltextrun"/>
        </w:rPr>
      </w:pPr>
      <w:r w:rsidRPr="57E8614B">
        <w:rPr>
          <w:rStyle w:val="normaltextrun"/>
        </w:rPr>
        <w:t xml:space="preserve">A common factor for excellent quality is higher qualified staff and opportunities for training </w:t>
      </w:r>
      <w:r w:rsidR="54CBAB2C" w:rsidRPr="57E8614B">
        <w:rPr>
          <w:color w:val="000000" w:themeColor="text1"/>
        </w:rPr>
        <w:t>(Department of Education, 2017; Department of Education 2021). Knowledgeable practitioners familiar with child development and standard practices as well as specific SSTEW training are a requirement for carrying out the assessments</w:t>
      </w:r>
      <w:r w:rsidR="61097074" w:rsidRPr="57E8614B">
        <w:rPr>
          <w:rStyle w:val="normaltextrun"/>
        </w:rPr>
        <w:t xml:space="preserve">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54CBAB2C" w:rsidRPr="57E8614B">
        <w:rPr>
          <w:color w:val="000000" w:themeColor="text1"/>
        </w:rPr>
        <w:t xml:space="preserve"> However, they are required to make judgement decisions on observations and must be comfortable with interviewing other practitioners to confirm certain aspects of the assessment</w:t>
      </w:r>
      <w:r w:rsidR="54CBAB2C" w:rsidRPr="57E8614B">
        <w:rPr>
          <w:rStyle w:val="normaltextrun"/>
        </w:rPr>
        <w:t xml:space="preserve"> </w:t>
      </w:r>
      <w:r w:rsidR="61097074" w:rsidRPr="57E8614B">
        <w:rPr>
          <w:rStyle w:val="normaltextrun"/>
        </w:rPr>
        <w:t>(</w:t>
      </w:r>
      <w:proofErr w:type="spellStart"/>
      <w:r w:rsidR="418C5F09" w:rsidRPr="57E8614B">
        <w:rPr>
          <w:color w:val="000000" w:themeColor="text1"/>
        </w:rPr>
        <w:t>Melhuish</w:t>
      </w:r>
      <w:proofErr w:type="spellEnd"/>
      <w:r w:rsidR="418C5F09" w:rsidRPr="57E8614B">
        <w:rPr>
          <w:color w:val="000000" w:themeColor="text1"/>
        </w:rPr>
        <w:t>, Kingston and Siraj, 2015a;</w:t>
      </w:r>
      <w:r w:rsidR="5DB6CEDD" w:rsidRPr="57E8614B">
        <w:rPr>
          <w:rStyle w:val="normaltextrun"/>
        </w:rPr>
        <w:t xml:space="preserve"> </w:t>
      </w:r>
      <w:proofErr w:type="spellStart"/>
      <w:r w:rsidR="5DB6CEDD" w:rsidRPr="57E8614B">
        <w:rPr>
          <w:rStyle w:val="normaltextrun"/>
        </w:rPr>
        <w:t>Melhuish</w:t>
      </w:r>
      <w:proofErr w:type="spellEnd"/>
      <w:r w:rsidR="5DB6CEDD" w:rsidRPr="57E8614B">
        <w:rPr>
          <w:rStyle w:val="normaltextrun"/>
        </w:rPr>
        <w:t>, Kingston and Siraj, 2015b</w:t>
      </w:r>
      <w:r w:rsidR="418C5F09" w:rsidRPr="57E8614B">
        <w:rPr>
          <w:color w:val="000000" w:themeColor="text1"/>
        </w:rPr>
        <w:t>).</w:t>
      </w:r>
      <w:r w:rsidR="54CBAB2C" w:rsidRPr="57E8614B">
        <w:rPr>
          <w:color w:val="000000" w:themeColor="text1"/>
        </w:rPr>
        <w:t xml:space="preserve"> </w:t>
      </w:r>
    </w:p>
    <w:p w14:paraId="4D22A6EC" w14:textId="637DA8C8" w:rsidR="0CDB2E89" w:rsidRDefault="54CBAB2C" w:rsidP="57E8614B">
      <w:pPr>
        <w:pStyle w:val="paragraph"/>
        <w:spacing w:before="0" w:beforeAutospacing="0" w:after="0" w:afterAutospacing="0" w:line="360" w:lineRule="auto"/>
        <w:jc w:val="both"/>
        <w:rPr>
          <w:color w:val="000000" w:themeColor="text1"/>
        </w:rPr>
      </w:pPr>
      <w:r w:rsidRPr="57E8614B">
        <w:rPr>
          <w:color w:val="000000" w:themeColor="text1"/>
        </w:rPr>
        <w:t xml:space="preserve"> </w:t>
      </w:r>
      <w:r w:rsidR="418C5F09" w:rsidRPr="57E8614B">
        <w:rPr>
          <w:color w:val="000000" w:themeColor="text1"/>
        </w:rPr>
        <w:t xml:space="preserve">Practitioner's </w:t>
      </w:r>
      <w:r w:rsidR="2794D7D0" w:rsidRPr="57E8614B">
        <w:rPr>
          <w:rStyle w:val="normaltextrun"/>
        </w:rPr>
        <w:t xml:space="preserve">experience, skills and practice are also credited as part of the observations of interactions and activities and they are acknowledged for their creation of suitable </w:t>
      </w:r>
      <w:r w:rsidR="2794D7D0" w:rsidRPr="57E8614B">
        <w:rPr>
          <w:rStyle w:val="normaltextrun"/>
        </w:rPr>
        <w:lastRenderedPageBreak/>
        <w:t>environments for development of collaborative play, the inclusion of appropriate strategies and their participation in resolving conflicts</w:t>
      </w:r>
      <w:r w:rsidR="61097074" w:rsidRPr="57E8614B">
        <w:rPr>
          <w:rStyle w:val="normaltextrun"/>
        </w:rPr>
        <w:t xml:space="preserve"> (</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 This is particularly useful when providing proof for Standard 13(DC): Suitable Person (Day Care) of the National Minimum Standards (Welsh Government, 2016). In</w:t>
      </w:r>
      <w:r w:rsidRPr="57E8614B">
        <w:rPr>
          <w:color w:val="000000" w:themeColor="text1"/>
        </w:rPr>
        <w:t xml:space="preserve"> addition to this the evaluation recognises that development is not constant and is individual to each child therefore notes are provided in each section to support decisions and give guidance to less experienced observers </w:t>
      </w:r>
      <w:r w:rsidR="61097074" w:rsidRPr="57E8614B">
        <w:rPr>
          <w:rStyle w:val="normaltextrun"/>
        </w:rPr>
        <w:t>(</w:t>
      </w:r>
      <w:r w:rsidR="418C5F09" w:rsidRPr="57E8614B">
        <w:rPr>
          <w:color w:val="000000" w:themeColor="text1"/>
        </w:rPr>
        <w:t xml:space="preserve">Kingston, </w:t>
      </w:r>
      <w:proofErr w:type="spellStart"/>
      <w:r w:rsidR="418C5F09" w:rsidRPr="57E8614B">
        <w:rPr>
          <w:color w:val="000000" w:themeColor="text1"/>
        </w:rPr>
        <w:t>Melhuish</w:t>
      </w:r>
      <w:proofErr w:type="spellEnd"/>
      <w:r w:rsidR="418C5F09" w:rsidRPr="57E8614B">
        <w:rPr>
          <w:color w:val="000000" w:themeColor="text1"/>
        </w:rPr>
        <w:t xml:space="preserve"> and Siraj, 2015a). </w:t>
      </w:r>
    </w:p>
    <w:p w14:paraId="0FA9EE8A" w14:textId="2C9BB162" w:rsidR="04930B9E" w:rsidRDefault="04930B9E" w:rsidP="57E8614B">
      <w:pPr>
        <w:pStyle w:val="paragraph"/>
        <w:spacing w:before="0" w:beforeAutospacing="0" w:after="0" w:afterAutospacing="0" w:line="360" w:lineRule="auto"/>
        <w:jc w:val="both"/>
        <w:rPr>
          <w:color w:val="000000" w:themeColor="text1"/>
        </w:rPr>
      </w:pPr>
      <w:r w:rsidRPr="57E8614B">
        <w:rPr>
          <w:color w:val="000000" w:themeColor="text1"/>
        </w:rPr>
        <w:t xml:space="preserve">Whereas the SSTEW scale evaluates the quality of interactions between adults and children, ECERS-R focuses on the curriculum, the learning environment and the way in which learning is delivered (Howard et al. 2018). However, </w:t>
      </w:r>
      <w:r w:rsidR="54CBAB2C" w:rsidRPr="57E8614B">
        <w:rPr>
          <w:color w:val="000000" w:themeColor="text1"/>
        </w:rPr>
        <w:t xml:space="preserve">the format for evaluation and scoring </w:t>
      </w:r>
      <w:r w:rsidR="00393805" w:rsidRPr="57E8614B">
        <w:rPr>
          <w:color w:val="000000" w:themeColor="text1"/>
        </w:rPr>
        <w:t xml:space="preserve">for the SSTEW and ECERS-R </w:t>
      </w:r>
      <w:r w:rsidR="54CBAB2C" w:rsidRPr="57E8614B">
        <w:rPr>
          <w:color w:val="000000" w:themeColor="text1"/>
        </w:rPr>
        <w:t xml:space="preserve">are comparable where the indicators within each subset rise with quality and progress can be tracked by use of the scoresheets </w:t>
      </w:r>
      <w:r w:rsidRPr="57E8614B">
        <w:rPr>
          <w:color w:val="000000" w:themeColor="text1"/>
        </w:rPr>
        <w:t>(ERSI, 2015; Kingston</w:t>
      </w:r>
      <w:r w:rsidR="418C5F09" w:rsidRPr="57E8614B">
        <w:rPr>
          <w:color w:val="000000" w:themeColor="text1"/>
        </w:rPr>
        <w:t xml:space="preserve">,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Pr="57E8614B">
        <w:rPr>
          <w:color w:val="000000" w:themeColor="text1"/>
        </w:rPr>
        <w:t>)</w:t>
      </w:r>
      <w:r w:rsidR="54CBAB2C" w:rsidRPr="57E8614B">
        <w:rPr>
          <w:color w:val="000000" w:themeColor="text1"/>
        </w:rPr>
        <w:t>.</w:t>
      </w:r>
      <w:r w:rsidRPr="57E8614B">
        <w:rPr>
          <w:color w:val="000000" w:themeColor="text1"/>
        </w:rPr>
        <w:t xml:space="preserve"> The administration of both scales is similar in that once an assessor reaches an indicator that has not been met, they would stop thus ensuring that settings would not score highly for something they were not doing (ERSI, 2015; Kingston</w:t>
      </w:r>
      <w:r w:rsidR="418C5F09" w:rsidRPr="57E8614B">
        <w:rPr>
          <w:color w:val="000000" w:themeColor="text1"/>
        </w:rPr>
        <w:t xml:space="preserve">, </w:t>
      </w:r>
      <w:proofErr w:type="spellStart"/>
      <w:r w:rsidR="418C5F09" w:rsidRPr="57E8614B">
        <w:rPr>
          <w:color w:val="000000" w:themeColor="text1"/>
        </w:rPr>
        <w:t>Melhuish</w:t>
      </w:r>
      <w:proofErr w:type="spellEnd"/>
      <w:r w:rsidR="418C5F09" w:rsidRPr="57E8614B">
        <w:rPr>
          <w:color w:val="000000" w:themeColor="text1"/>
        </w:rPr>
        <w:t xml:space="preserve"> and Siraj, 2015a</w:t>
      </w:r>
      <w:r w:rsidRPr="57E8614B">
        <w:rPr>
          <w:color w:val="000000" w:themeColor="text1"/>
        </w:rPr>
        <w:t xml:space="preserve">). However, in the case of ECERS-R these indicators are based on human judgements as to what constitutes quality rather than on data from psychometric verification (Gordon </w:t>
      </w:r>
      <w:r w:rsidRPr="57E8614B">
        <w:rPr>
          <w:i/>
          <w:iCs/>
          <w:color w:val="000000" w:themeColor="text1"/>
        </w:rPr>
        <w:t>et al.,</w:t>
      </w:r>
      <w:r w:rsidRPr="57E8614B">
        <w:rPr>
          <w:color w:val="000000" w:themeColor="text1"/>
        </w:rPr>
        <w:t xml:space="preserve"> 2015). The implications of this are the reliability of how accurate the indicators are at predicting the level of quality of a setting (Gordon </w:t>
      </w:r>
      <w:r w:rsidRPr="57E8614B">
        <w:rPr>
          <w:i/>
          <w:iCs/>
          <w:color w:val="000000" w:themeColor="text1"/>
        </w:rPr>
        <w:t>et al</w:t>
      </w:r>
      <w:r w:rsidRPr="57E8614B">
        <w:rPr>
          <w:color w:val="000000" w:themeColor="text1"/>
        </w:rPr>
        <w:t xml:space="preserve">., 2015). Recommendations from one study suggested collecting data on all indicators with a view to further assessments being made to define the quality of provision for that subset (Gordon </w:t>
      </w:r>
      <w:r w:rsidRPr="57E8614B">
        <w:rPr>
          <w:i/>
          <w:iCs/>
          <w:color w:val="000000" w:themeColor="text1"/>
        </w:rPr>
        <w:t>et al</w:t>
      </w:r>
      <w:r w:rsidRPr="57E8614B">
        <w:rPr>
          <w:color w:val="000000" w:themeColor="text1"/>
        </w:rPr>
        <w:t xml:space="preserve">., 2015). Other proposals indicate more extensive use of psychometric evaluation to obtain an improved correlation between quality of provision and positive outcomes (Gordon </w:t>
      </w:r>
      <w:r w:rsidRPr="57E8614B">
        <w:rPr>
          <w:i/>
          <w:iCs/>
          <w:color w:val="000000" w:themeColor="text1"/>
        </w:rPr>
        <w:t>et al.,</w:t>
      </w:r>
      <w:r w:rsidRPr="57E8614B">
        <w:rPr>
          <w:color w:val="000000" w:themeColor="text1"/>
        </w:rPr>
        <w:t xml:space="preserve"> 2015). In contradiction to this, the Environmental Rating Scales Institute have vigorously validated both the ECER-R and the newly updated ECER-3 across the United States of America and have been widely accepted as a reliable quality and research tool across the world (Clifford, </w:t>
      </w:r>
      <w:proofErr w:type="spellStart"/>
      <w:r w:rsidRPr="57E8614B">
        <w:rPr>
          <w:color w:val="000000" w:themeColor="text1"/>
        </w:rPr>
        <w:t>Roszka</w:t>
      </w:r>
      <w:proofErr w:type="spellEnd"/>
      <w:r w:rsidRPr="57E8614B">
        <w:rPr>
          <w:color w:val="000000" w:themeColor="text1"/>
        </w:rPr>
        <w:t xml:space="preserve"> and Rossbach, 2010; ERSI, no date c; </w:t>
      </w:r>
      <w:proofErr w:type="spellStart"/>
      <w:r w:rsidRPr="57E8614B">
        <w:rPr>
          <w:color w:val="000000" w:themeColor="text1"/>
        </w:rPr>
        <w:t>Melhuish</w:t>
      </w:r>
      <w:proofErr w:type="spellEnd"/>
      <w:r w:rsidRPr="57E8614B">
        <w:rPr>
          <w:color w:val="000000" w:themeColor="text1"/>
        </w:rPr>
        <w:t xml:space="preserve">, </w:t>
      </w:r>
      <w:r w:rsidRPr="57E8614B">
        <w:rPr>
          <w:i/>
          <w:iCs/>
          <w:color w:val="000000" w:themeColor="text1"/>
        </w:rPr>
        <w:t>et al.</w:t>
      </w:r>
      <w:r w:rsidRPr="57E8614B">
        <w:rPr>
          <w:color w:val="000000" w:themeColor="text1"/>
        </w:rPr>
        <w:t xml:space="preserve"> 2015).</w:t>
      </w:r>
    </w:p>
    <w:p w14:paraId="63B3F5AF" w14:textId="64A1E2FB" w:rsidR="04930B9E" w:rsidRDefault="04930B9E" w:rsidP="57E8614B">
      <w:pPr>
        <w:pStyle w:val="paragraph"/>
        <w:spacing w:before="0" w:beforeAutospacing="0" w:after="0" w:afterAutospacing="0" w:line="360" w:lineRule="auto"/>
        <w:jc w:val="both"/>
        <w:rPr>
          <w:color w:val="000000" w:themeColor="text1"/>
        </w:rPr>
      </w:pPr>
      <w:r w:rsidRPr="57E8614B">
        <w:rPr>
          <w:color w:val="000000" w:themeColor="text1"/>
        </w:rPr>
        <w:t>One subset of the ECER-R that has been removed from the updated ECER-3 is parents and staff. On review of the subsets</w:t>
      </w:r>
      <w:r w:rsidR="00393805" w:rsidRPr="57E8614B">
        <w:rPr>
          <w:color w:val="000000" w:themeColor="text1"/>
        </w:rPr>
        <w:t xml:space="preserve"> by ERSI</w:t>
      </w:r>
      <w:r w:rsidRPr="57E8614B">
        <w:rPr>
          <w:color w:val="000000" w:themeColor="text1"/>
        </w:rPr>
        <w:t>,</w:t>
      </w:r>
      <w:r w:rsidR="00393805" w:rsidRPr="57E8614B">
        <w:rPr>
          <w:color w:val="000000" w:themeColor="text1"/>
        </w:rPr>
        <w:t xml:space="preserve"> found that</w:t>
      </w:r>
      <w:r w:rsidRPr="57E8614B">
        <w:rPr>
          <w:color w:val="000000" w:themeColor="text1"/>
        </w:rPr>
        <w:t xml:space="preserve"> most data pertaining to parents and staff originated from settings records with little being observed or scored (ERSI, no date a; </w:t>
      </w:r>
      <w:proofErr w:type="spellStart"/>
      <w:r w:rsidRPr="57E8614B">
        <w:rPr>
          <w:color w:val="000000" w:themeColor="text1"/>
        </w:rPr>
        <w:t>Neitzel</w:t>
      </w:r>
      <w:proofErr w:type="spellEnd"/>
      <w:r w:rsidRPr="57E8614B">
        <w:rPr>
          <w:color w:val="000000" w:themeColor="text1"/>
        </w:rPr>
        <w:t xml:space="preserve"> </w:t>
      </w:r>
      <w:r w:rsidRPr="57E8614B">
        <w:rPr>
          <w:i/>
          <w:iCs/>
          <w:color w:val="000000" w:themeColor="text1"/>
        </w:rPr>
        <w:t>et al.,</w:t>
      </w:r>
      <w:r w:rsidRPr="57E8614B">
        <w:rPr>
          <w:color w:val="000000" w:themeColor="text1"/>
        </w:rPr>
        <w:t xml:space="preserve"> 2019). One indicator focused on provision for parents. Welsh Government initiatives emphas</w:t>
      </w:r>
      <w:r w:rsidR="00393805" w:rsidRPr="57E8614B">
        <w:rPr>
          <w:color w:val="000000" w:themeColor="text1"/>
        </w:rPr>
        <w:t>ise</w:t>
      </w:r>
      <w:r w:rsidRPr="57E8614B">
        <w:rPr>
          <w:color w:val="000000" w:themeColor="text1"/>
        </w:rPr>
        <w:t xml:space="preserve"> the importance of involving parents and their pivotal role in the development of their children encourage settings to consider parents as part of overall quality (Donaldson, </w:t>
      </w:r>
      <w:r w:rsidRPr="57E8614B">
        <w:rPr>
          <w:color w:val="000000" w:themeColor="text1"/>
        </w:rPr>
        <w:lastRenderedPageBreak/>
        <w:t xml:space="preserve">2015; Welsh Government, 2018). It is argued that the indicators that form the subset- parents and staff- are scored within other subsets however research has found that due to the format of this scale it can be difficult to pinpoint specific data and hence analyse the level of quality within that area (Clifford, </w:t>
      </w:r>
      <w:proofErr w:type="spellStart"/>
      <w:r w:rsidRPr="57E8614B">
        <w:rPr>
          <w:color w:val="000000" w:themeColor="text1"/>
        </w:rPr>
        <w:t>Roszka</w:t>
      </w:r>
      <w:proofErr w:type="spellEnd"/>
      <w:r w:rsidRPr="57E8614B">
        <w:rPr>
          <w:color w:val="000000" w:themeColor="text1"/>
        </w:rPr>
        <w:t xml:space="preserve"> and Rossbach, 2010). Although difficult to evaluate due to the number of varied factors</w:t>
      </w:r>
      <w:r w:rsidR="00393805" w:rsidRPr="57E8614B">
        <w:rPr>
          <w:color w:val="000000" w:themeColor="text1"/>
        </w:rPr>
        <w:t>,</w:t>
      </w:r>
      <w:r w:rsidRPr="57E8614B">
        <w:rPr>
          <w:color w:val="000000" w:themeColor="text1"/>
        </w:rPr>
        <w:t xml:space="preserve"> parental involvement</w:t>
      </w:r>
      <w:r w:rsidR="00393805" w:rsidRPr="57E8614B">
        <w:rPr>
          <w:color w:val="000000" w:themeColor="text1"/>
        </w:rPr>
        <w:t xml:space="preserve"> and </w:t>
      </w:r>
      <w:r w:rsidR="006D0839" w:rsidRPr="57E8614B">
        <w:rPr>
          <w:color w:val="000000" w:themeColor="text1"/>
        </w:rPr>
        <w:t>their</w:t>
      </w:r>
      <w:r w:rsidRPr="57E8614B">
        <w:rPr>
          <w:color w:val="000000" w:themeColor="text1"/>
        </w:rPr>
        <w:t xml:space="preserve"> input impacts on a child’s development and progression (Chen and Zhu, 2017). In addition, the Care and Social Services Inspectorate Wales, (no date) Inspection Framework </w:t>
      </w:r>
      <w:r w:rsidR="006D0839" w:rsidRPr="57E8614B">
        <w:rPr>
          <w:color w:val="000000" w:themeColor="text1"/>
        </w:rPr>
        <w:t xml:space="preserve">and the Self-Assessment of Service Statement (CSSIW, 2017) </w:t>
      </w:r>
      <w:r w:rsidRPr="57E8614B">
        <w:rPr>
          <w:color w:val="000000" w:themeColor="text1"/>
        </w:rPr>
        <w:t>includes effectiveness of partnerships</w:t>
      </w:r>
      <w:r w:rsidR="006D0839" w:rsidRPr="57E8614B">
        <w:rPr>
          <w:color w:val="000000" w:themeColor="text1"/>
        </w:rPr>
        <w:t>.</w:t>
      </w:r>
      <w:r w:rsidRPr="57E8614B">
        <w:rPr>
          <w:color w:val="000000" w:themeColor="text1"/>
        </w:rPr>
        <w:t xml:space="preserve"> Therefore, consideration </w:t>
      </w:r>
      <w:r w:rsidR="006D0839" w:rsidRPr="57E8614B">
        <w:rPr>
          <w:color w:val="000000" w:themeColor="text1"/>
        </w:rPr>
        <w:t>can</w:t>
      </w:r>
      <w:r w:rsidRPr="57E8614B">
        <w:rPr>
          <w:color w:val="000000" w:themeColor="text1"/>
        </w:rPr>
        <w:t xml:space="preserve"> be given as to which version a setting will use with regards to the area of quality they wish to analyse. </w:t>
      </w:r>
    </w:p>
    <w:p w14:paraId="3177ECB3" w14:textId="23F7A8B3" w:rsidR="418C5F09" w:rsidRDefault="418C5F09" w:rsidP="57E8614B">
      <w:pPr>
        <w:pStyle w:val="paragraph"/>
        <w:spacing w:before="0" w:beforeAutospacing="0" w:after="0" w:afterAutospacing="0" w:line="360" w:lineRule="auto"/>
        <w:jc w:val="both"/>
        <w:rPr>
          <w:color w:val="000000" w:themeColor="text1"/>
        </w:rPr>
      </w:pPr>
      <w:r w:rsidRPr="57E8614B">
        <w:rPr>
          <w:color w:val="000000" w:themeColor="text1"/>
        </w:rPr>
        <w:t xml:space="preserve">Kingston, </w:t>
      </w:r>
      <w:proofErr w:type="spellStart"/>
      <w:r w:rsidRPr="57E8614B">
        <w:rPr>
          <w:color w:val="000000" w:themeColor="text1"/>
        </w:rPr>
        <w:t>Melhuish</w:t>
      </w:r>
      <w:proofErr w:type="spellEnd"/>
      <w:r w:rsidRPr="57E8614B">
        <w:rPr>
          <w:color w:val="000000" w:themeColor="text1"/>
        </w:rPr>
        <w:t xml:space="preserve"> and Siraj, 2015a recommend the use of Early Childhood Environment Rating Scale alongside the SSTEW as they complement each other with regards to the areas of evaluation and they have a similar format. In contradiction to this, the format and content of the new revised ECER-3 has changed the perspective of the evaluation (</w:t>
      </w:r>
      <w:proofErr w:type="spellStart"/>
      <w:r w:rsidR="04930B9E" w:rsidRPr="57E8614B">
        <w:rPr>
          <w:color w:val="000000" w:themeColor="text1"/>
        </w:rPr>
        <w:t>Neitzel</w:t>
      </w:r>
      <w:proofErr w:type="spellEnd"/>
      <w:r w:rsidR="04930B9E" w:rsidRPr="57E8614B">
        <w:rPr>
          <w:color w:val="000000" w:themeColor="text1"/>
        </w:rPr>
        <w:t xml:space="preserve">, </w:t>
      </w:r>
      <w:r w:rsidR="04930B9E" w:rsidRPr="57E8614B">
        <w:rPr>
          <w:i/>
          <w:iCs/>
          <w:color w:val="000000" w:themeColor="text1"/>
        </w:rPr>
        <w:t>et al.,</w:t>
      </w:r>
      <w:r w:rsidR="04930B9E" w:rsidRPr="57E8614B">
        <w:rPr>
          <w:color w:val="000000" w:themeColor="text1"/>
        </w:rPr>
        <w:t xml:space="preserve"> 2019). Whereas the ECER-R subsets focused on the environment and less on the interactions between adults and children, the ECER-3 has re-evaluated this focus due to more emphasis on development through social interactions, a similar concept to the SSTEW outcomes (</w:t>
      </w:r>
      <w:proofErr w:type="spellStart"/>
      <w:r w:rsidR="04930B9E" w:rsidRPr="57E8614B">
        <w:rPr>
          <w:color w:val="000000" w:themeColor="text1"/>
        </w:rPr>
        <w:t>Neitzel</w:t>
      </w:r>
      <w:proofErr w:type="spellEnd"/>
      <w:r w:rsidR="04930B9E" w:rsidRPr="57E8614B">
        <w:rPr>
          <w:color w:val="000000" w:themeColor="text1"/>
        </w:rPr>
        <w:t xml:space="preserve"> </w:t>
      </w:r>
      <w:r w:rsidR="04930B9E" w:rsidRPr="57E8614B">
        <w:rPr>
          <w:i/>
          <w:iCs/>
          <w:color w:val="000000" w:themeColor="text1"/>
        </w:rPr>
        <w:t>et al</w:t>
      </w:r>
      <w:r w:rsidR="04930B9E" w:rsidRPr="57E8614B">
        <w:rPr>
          <w:color w:val="000000" w:themeColor="text1"/>
        </w:rPr>
        <w:t>., 2019). Research has shown that there has been a shift from the more structural perspective to one that focuses more on staff involvement and interactions which has the implications that ECER-3 is a separate evaluation tool to the ECER-R and should be viewed as such by Early Years setting (</w:t>
      </w:r>
      <w:proofErr w:type="spellStart"/>
      <w:r w:rsidR="04930B9E" w:rsidRPr="57E8614B">
        <w:rPr>
          <w:color w:val="000000" w:themeColor="text1"/>
        </w:rPr>
        <w:t>Neitzel</w:t>
      </w:r>
      <w:proofErr w:type="spellEnd"/>
      <w:r w:rsidR="04930B9E" w:rsidRPr="57E8614B">
        <w:rPr>
          <w:color w:val="000000" w:themeColor="text1"/>
        </w:rPr>
        <w:t xml:space="preserve"> </w:t>
      </w:r>
      <w:r w:rsidR="04930B9E" w:rsidRPr="57E8614B">
        <w:rPr>
          <w:i/>
          <w:iCs/>
          <w:color w:val="000000" w:themeColor="text1"/>
        </w:rPr>
        <w:t>et al</w:t>
      </w:r>
      <w:r w:rsidR="04930B9E" w:rsidRPr="57E8614B">
        <w:rPr>
          <w:color w:val="000000" w:themeColor="text1"/>
        </w:rPr>
        <w:t xml:space="preserve">., 2019). </w:t>
      </w:r>
    </w:p>
    <w:p w14:paraId="7456A7EE" w14:textId="3C292FC8" w:rsidR="787A50A9" w:rsidRDefault="787A50A9" w:rsidP="57E8614B">
      <w:pPr>
        <w:pStyle w:val="paragraph"/>
        <w:spacing w:before="0" w:beforeAutospacing="0" w:after="0" w:afterAutospacing="0" w:line="360" w:lineRule="auto"/>
        <w:jc w:val="both"/>
        <w:rPr>
          <w:color w:val="000000" w:themeColor="text1"/>
        </w:rPr>
      </w:pPr>
      <w:r w:rsidRPr="57E8614B">
        <w:rPr>
          <w:color w:val="000000" w:themeColor="text1"/>
        </w:rPr>
        <w:t>Using both the SSTEW and ECER as suggested by the EPPE project could provide a setting with information on overall quality of provision however settings need to consider which version of ECER to use (</w:t>
      </w:r>
      <w:proofErr w:type="spellStart"/>
      <w:r w:rsidRPr="57E8614B">
        <w:rPr>
          <w:color w:val="000000" w:themeColor="text1"/>
        </w:rPr>
        <w:t>Melhuish</w:t>
      </w:r>
      <w:proofErr w:type="spellEnd"/>
      <w:r w:rsidRPr="57E8614B">
        <w:rPr>
          <w:color w:val="000000" w:themeColor="text1"/>
        </w:rPr>
        <w:t xml:space="preserve"> </w:t>
      </w:r>
      <w:r w:rsidRPr="57E8614B">
        <w:rPr>
          <w:i/>
          <w:iCs/>
          <w:color w:val="000000" w:themeColor="text1"/>
        </w:rPr>
        <w:t>et al.,</w:t>
      </w:r>
      <w:r w:rsidRPr="57E8614B">
        <w:rPr>
          <w:color w:val="000000" w:themeColor="text1"/>
        </w:rPr>
        <w:t xml:space="preserve"> 2004). Collecting data on provisional and structural quality will enable settings to continuously appraise the quality of provision and ensure that they are offering the optimum opportunities for holistic development.</w:t>
      </w:r>
    </w:p>
    <w:p w14:paraId="6292757F" w14:textId="14686497" w:rsidR="787A50A9" w:rsidRDefault="006D0839" w:rsidP="787A50A9">
      <w:pPr>
        <w:pStyle w:val="paragraph"/>
        <w:spacing w:before="0" w:beforeAutospacing="0" w:after="0" w:afterAutospacing="0" w:line="360" w:lineRule="auto"/>
        <w:jc w:val="both"/>
        <w:rPr>
          <w:color w:val="000000" w:themeColor="text1"/>
        </w:rPr>
      </w:pPr>
      <w:r>
        <w:rPr>
          <w:color w:val="000000" w:themeColor="text1"/>
        </w:rPr>
        <w:t>In the setting m</w:t>
      </w:r>
      <w:r w:rsidR="787A50A9" w:rsidRPr="787A50A9">
        <w:rPr>
          <w:color w:val="000000" w:themeColor="text1"/>
        </w:rPr>
        <w:t xml:space="preserve">y role is to provide intervention support on a withdrawal basis and therefore I am constantly reflecting on my practice and assessing quality of provision through individual assessments. Self-reflection is based on the responses of the children and the results of progress made. This module has made me aware of several ways in which I can monitor my provision more effectively as well as providing me with a more in-depth awareness of what constitutes overall quality. I have struggled to involve and engage parents but through researching for the assignment I now understand the importance of parents and carers contribution to the </w:t>
      </w:r>
      <w:r w:rsidR="787A50A9" w:rsidRPr="787A50A9">
        <w:rPr>
          <w:color w:val="000000" w:themeColor="text1"/>
        </w:rPr>
        <w:lastRenderedPageBreak/>
        <w:t>evaluation procedure and providing them with the knowledge to support their child in the home</w:t>
      </w:r>
      <w:r>
        <w:rPr>
          <w:color w:val="000000" w:themeColor="text1"/>
        </w:rPr>
        <w:t xml:space="preserve"> which will be beneficial to the quality of provision. </w:t>
      </w:r>
      <w:r w:rsidR="787A50A9" w:rsidRPr="787A50A9">
        <w:rPr>
          <w:color w:val="000000" w:themeColor="text1"/>
        </w:rPr>
        <w:t xml:space="preserve"> The two rating scales that I evaluated have also extended my knowledge on best practice within an Early Years setting and what contributes to providing quality provision that enables children to develop into inquisitive, independent learners who want to learn. I will be utilising not only the information that I have gained through completing this module but also revising my methods of evaluating the quality of provision. </w:t>
      </w:r>
    </w:p>
    <w:p w14:paraId="54FCE65C" w14:textId="67C766D8" w:rsidR="66D37847" w:rsidRDefault="787A50A9" w:rsidP="006D0839">
      <w:pPr>
        <w:pStyle w:val="paragraph"/>
        <w:spacing w:before="0" w:beforeAutospacing="0" w:after="0" w:afterAutospacing="0" w:line="360" w:lineRule="auto"/>
        <w:jc w:val="both"/>
        <w:rPr>
          <w:color w:val="000000" w:themeColor="text1"/>
        </w:rPr>
      </w:pPr>
      <w:r w:rsidRPr="787A50A9">
        <w:rPr>
          <w:color w:val="000000" w:themeColor="text1"/>
        </w:rPr>
        <w:t xml:space="preserve"> </w:t>
      </w:r>
    </w:p>
    <w:p w14:paraId="67C15A63" w14:textId="7FB573B5" w:rsidR="006D0839" w:rsidRDefault="006D0839" w:rsidP="006D0839">
      <w:pPr>
        <w:pStyle w:val="paragraph"/>
        <w:spacing w:before="0" w:beforeAutospacing="0" w:after="0" w:afterAutospacing="0" w:line="360" w:lineRule="auto"/>
        <w:jc w:val="both"/>
        <w:rPr>
          <w:color w:val="000000" w:themeColor="text1"/>
        </w:rPr>
      </w:pPr>
    </w:p>
    <w:p w14:paraId="6F24EE99" w14:textId="76E2498E" w:rsidR="006D0839" w:rsidRDefault="006D0839" w:rsidP="006D0839">
      <w:pPr>
        <w:pStyle w:val="paragraph"/>
        <w:spacing w:before="0" w:beforeAutospacing="0" w:after="0" w:afterAutospacing="0" w:line="360" w:lineRule="auto"/>
        <w:jc w:val="both"/>
        <w:rPr>
          <w:color w:val="000000" w:themeColor="text1"/>
        </w:rPr>
      </w:pPr>
    </w:p>
    <w:p w14:paraId="622CD507" w14:textId="6CF564E7" w:rsidR="006D0839" w:rsidRDefault="006D0839" w:rsidP="006D0839">
      <w:pPr>
        <w:pStyle w:val="paragraph"/>
        <w:spacing w:before="0" w:beforeAutospacing="0" w:after="0" w:afterAutospacing="0" w:line="360" w:lineRule="auto"/>
        <w:jc w:val="both"/>
        <w:rPr>
          <w:color w:val="000000" w:themeColor="text1"/>
        </w:rPr>
      </w:pPr>
    </w:p>
    <w:p w14:paraId="1D2CD952" w14:textId="5C99EBBD" w:rsidR="006D0839" w:rsidRDefault="006D0839" w:rsidP="006D0839">
      <w:pPr>
        <w:pStyle w:val="paragraph"/>
        <w:spacing w:before="0" w:beforeAutospacing="0" w:after="0" w:afterAutospacing="0" w:line="360" w:lineRule="auto"/>
        <w:jc w:val="both"/>
        <w:rPr>
          <w:color w:val="000000" w:themeColor="text1"/>
        </w:rPr>
      </w:pPr>
    </w:p>
    <w:p w14:paraId="17F5A068" w14:textId="45177B17" w:rsidR="006D0839" w:rsidRDefault="006D0839" w:rsidP="006D0839">
      <w:pPr>
        <w:pStyle w:val="paragraph"/>
        <w:spacing w:before="0" w:beforeAutospacing="0" w:after="0" w:afterAutospacing="0" w:line="360" w:lineRule="auto"/>
        <w:jc w:val="both"/>
        <w:rPr>
          <w:color w:val="000000" w:themeColor="text1"/>
        </w:rPr>
      </w:pPr>
    </w:p>
    <w:p w14:paraId="30D9FBDF" w14:textId="35A05DAC" w:rsidR="006D0839" w:rsidRDefault="006D0839" w:rsidP="006D0839">
      <w:pPr>
        <w:pStyle w:val="paragraph"/>
        <w:spacing w:before="0" w:beforeAutospacing="0" w:after="0" w:afterAutospacing="0" w:line="360" w:lineRule="auto"/>
        <w:jc w:val="both"/>
        <w:rPr>
          <w:color w:val="000000" w:themeColor="text1"/>
        </w:rPr>
      </w:pPr>
    </w:p>
    <w:p w14:paraId="64366A25" w14:textId="16930568" w:rsidR="006D0839" w:rsidRDefault="006D0839" w:rsidP="006D0839">
      <w:pPr>
        <w:pStyle w:val="paragraph"/>
        <w:spacing w:before="0" w:beforeAutospacing="0" w:after="0" w:afterAutospacing="0" w:line="360" w:lineRule="auto"/>
        <w:jc w:val="both"/>
        <w:rPr>
          <w:color w:val="000000" w:themeColor="text1"/>
        </w:rPr>
      </w:pPr>
    </w:p>
    <w:p w14:paraId="214312D7" w14:textId="25369474" w:rsidR="006D0839" w:rsidRDefault="006D0839" w:rsidP="006D0839">
      <w:pPr>
        <w:pStyle w:val="paragraph"/>
        <w:spacing w:before="0" w:beforeAutospacing="0" w:after="0" w:afterAutospacing="0" w:line="360" w:lineRule="auto"/>
        <w:jc w:val="both"/>
        <w:rPr>
          <w:color w:val="000000" w:themeColor="text1"/>
        </w:rPr>
      </w:pPr>
    </w:p>
    <w:p w14:paraId="39E9F185" w14:textId="5EE34AD0" w:rsidR="006D0839" w:rsidRDefault="006D0839" w:rsidP="006D0839">
      <w:pPr>
        <w:pStyle w:val="paragraph"/>
        <w:spacing w:before="0" w:beforeAutospacing="0" w:after="0" w:afterAutospacing="0" w:line="360" w:lineRule="auto"/>
        <w:jc w:val="both"/>
        <w:rPr>
          <w:color w:val="000000" w:themeColor="text1"/>
        </w:rPr>
      </w:pPr>
    </w:p>
    <w:p w14:paraId="50BA030D" w14:textId="0B13DC5F" w:rsidR="006D0839" w:rsidRDefault="006D0839" w:rsidP="006D0839">
      <w:pPr>
        <w:pStyle w:val="paragraph"/>
        <w:spacing w:before="0" w:beforeAutospacing="0" w:after="0" w:afterAutospacing="0" w:line="360" w:lineRule="auto"/>
        <w:jc w:val="both"/>
        <w:rPr>
          <w:color w:val="000000" w:themeColor="text1"/>
        </w:rPr>
      </w:pPr>
    </w:p>
    <w:p w14:paraId="13F9E967" w14:textId="757BD36E" w:rsidR="006D0839" w:rsidRDefault="006D0839" w:rsidP="006D0839">
      <w:pPr>
        <w:pStyle w:val="paragraph"/>
        <w:spacing w:before="0" w:beforeAutospacing="0" w:after="0" w:afterAutospacing="0" w:line="360" w:lineRule="auto"/>
        <w:jc w:val="both"/>
        <w:rPr>
          <w:color w:val="000000" w:themeColor="text1"/>
        </w:rPr>
      </w:pPr>
    </w:p>
    <w:p w14:paraId="2A6B19F3" w14:textId="69CF43D6" w:rsidR="006D0839" w:rsidRDefault="006D0839" w:rsidP="006D0839">
      <w:pPr>
        <w:pStyle w:val="paragraph"/>
        <w:spacing w:before="0" w:beforeAutospacing="0" w:after="0" w:afterAutospacing="0" w:line="360" w:lineRule="auto"/>
        <w:jc w:val="both"/>
        <w:rPr>
          <w:color w:val="000000" w:themeColor="text1"/>
        </w:rPr>
      </w:pPr>
    </w:p>
    <w:p w14:paraId="4F6A4A4C" w14:textId="3BB1327B" w:rsidR="006D0839" w:rsidRDefault="006D0839" w:rsidP="006D0839">
      <w:pPr>
        <w:pStyle w:val="paragraph"/>
        <w:spacing w:before="0" w:beforeAutospacing="0" w:after="0" w:afterAutospacing="0" w:line="360" w:lineRule="auto"/>
        <w:jc w:val="both"/>
        <w:rPr>
          <w:color w:val="000000" w:themeColor="text1"/>
        </w:rPr>
      </w:pPr>
    </w:p>
    <w:p w14:paraId="17EA6F9A" w14:textId="17C83566" w:rsidR="006D0839" w:rsidRDefault="006D0839" w:rsidP="006D0839">
      <w:pPr>
        <w:pStyle w:val="paragraph"/>
        <w:spacing w:before="0" w:beforeAutospacing="0" w:after="0" w:afterAutospacing="0" w:line="360" w:lineRule="auto"/>
        <w:jc w:val="both"/>
        <w:rPr>
          <w:color w:val="000000" w:themeColor="text1"/>
        </w:rPr>
      </w:pPr>
    </w:p>
    <w:p w14:paraId="76B54459" w14:textId="230BF050" w:rsidR="006D0839" w:rsidRDefault="006D0839" w:rsidP="006D0839">
      <w:pPr>
        <w:pStyle w:val="paragraph"/>
        <w:spacing w:before="0" w:beforeAutospacing="0" w:after="0" w:afterAutospacing="0" w:line="360" w:lineRule="auto"/>
        <w:jc w:val="both"/>
        <w:rPr>
          <w:color w:val="000000" w:themeColor="text1"/>
        </w:rPr>
      </w:pPr>
    </w:p>
    <w:p w14:paraId="1C0EE8C8" w14:textId="03051195" w:rsidR="006D0839" w:rsidRDefault="006D0839" w:rsidP="006D0839">
      <w:pPr>
        <w:pStyle w:val="paragraph"/>
        <w:spacing w:before="0" w:beforeAutospacing="0" w:after="0" w:afterAutospacing="0" w:line="360" w:lineRule="auto"/>
        <w:jc w:val="both"/>
        <w:rPr>
          <w:color w:val="000000" w:themeColor="text1"/>
        </w:rPr>
      </w:pPr>
    </w:p>
    <w:p w14:paraId="74803B32" w14:textId="766BE499" w:rsidR="006D0839" w:rsidRDefault="006D0839" w:rsidP="006D0839">
      <w:pPr>
        <w:pStyle w:val="paragraph"/>
        <w:spacing w:before="0" w:beforeAutospacing="0" w:after="0" w:afterAutospacing="0" w:line="360" w:lineRule="auto"/>
        <w:jc w:val="both"/>
        <w:rPr>
          <w:color w:val="000000" w:themeColor="text1"/>
        </w:rPr>
      </w:pPr>
    </w:p>
    <w:p w14:paraId="242DC708" w14:textId="0B3944B8" w:rsidR="006D0839" w:rsidRDefault="006D0839" w:rsidP="006D0839">
      <w:pPr>
        <w:pStyle w:val="paragraph"/>
        <w:spacing w:before="0" w:beforeAutospacing="0" w:after="0" w:afterAutospacing="0" w:line="360" w:lineRule="auto"/>
        <w:jc w:val="both"/>
        <w:rPr>
          <w:color w:val="000000" w:themeColor="text1"/>
        </w:rPr>
      </w:pPr>
    </w:p>
    <w:p w14:paraId="2F0DECE9" w14:textId="4446649C" w:rsidR="006D0839" w:rsidRDefault="006D0839" w:rsidP="006D0839">
      <w:pPr>
        <w:pStyle w:val="paragraph"/>
        <w:spacing w:before="0" w:beforeAutospacing="0" w:after="0" w:afterAutospacing="0" w:line="360" w:lineRule="auto"/>
        <w:jc w:val="both"/>
        <w:rPr>
          <w:color w:val="000000" w:themeColor="text1"/>
        </w:rPr>
      </w:pPr>
    </w:p>
    <w:p w14:paraId="5B8E96D4" w14:textId="083D1AE9" w:rsidR="006D0839" w:rsidRDefault="006D0839" w:rsidP="006D0839">
      <w:pPr>
        <w:pStyle w:val="paragraph"/>
        <w:spacing w:before="0" w:beforeAutospacing="0" w:after="0" w:afterAutospacing="0" w:line="360" w:lineRule="auto"/>
        <w:jc w:val="both"/>
        <w:rPr>
          <w:color w:val="000000" w:themeColor="text1"/>
        </w:rPr>
      </w:pPr>
    </w:p>
    <w:p w14:paraId="74AABE9A" w14:textId="555F1AE5" w:rsidR="006D0839" w:rsidRDefault="006D0839" w:rsidP="006D0839">
      <w:pPr>
        <w:pStyle w:val="paragraph"/>
        <w:spacing w:before="0" w:beforeAutospacing="0" w:after="0" w:afterAutospacing="0" w:line="360" w:lineRule="auto"/>
        <w:jc w:val="both"/>
        <w:rPr>
          <w:color w:val="000000" w:themeColor="text1"/>
        </w:rPr>
      </w:pPr>
    </w:p>
    <w:p w14:paraId="3C97B442" w14:textId="22EB257D" w:rsidR="006D0839" w:rsidRDefault="006D0839" w:rsidP="006D0839">
      <w:pPr>
        <w:pStyle w:val="paragraph"/>
        <w:spacing w:before="0" w:beforeAutospacing="0" w:after="0" w:afterAutospacing="0" w:line="360" w:lineRule="auto"/>
        <w:jc w:val="both"/>
        <w:rPr>
          <w:color w:val="000000" w:themeColor="text1"/>
        </w:rPr>
      </w:pPr>
    </w:p>
    <w:p w14:paraId="3209FA43" w14:textId="43D2AB9D" w:rsidR="006D0839" w:rsidRDefault="006D0839" w:rsidP="006D0839">
      <w:pPr>
        <w:pStyle w:val="paragraph"/>
        <w:spacing w:before="0" w:beforeAutospacing="0" w:after="0" w:afterAutospacing="0" w:line="360" w:lineRule="auto"/>
        <w:jc w:val="both"/>
        <w:rPr>
          <w:color w:val="000000" w:themeColor="text1"/>
        </w:rPr>
      </w:pPr>
    </w:p>
    <w:p w14:paraId="040E869F" w14:textId="77777777" w:rsidR="006D0839" w:rsidRDefault="006D0839" w:rsidP="006D0839">
      <w:pPr>
        <w:pStyle w:val="paragraph"/>
        <w:spacing w:before="0" w:beforeAutospacing="0" w:after="0" w:afterAutospacing="0" w:line="360" w:lineRule="auto"/>
        <w:jc w:val="both"/>
        <w:rPr>
          <w:rStyle w:val="normaltextrun"/>
          <w:rFonts w:ascii="Calibri" w:hAnsi="Calibri" w:cs="Calibri"/>
          <w:sz w:val="22"/>
          <w:szCs w:val="22"/>
        </w:rPr>
      </w:pPr>
    </w:p>
    <w:p w14:paraId="1AEB5FB3" w14:textId="0071901D" w:rsidR="66D37847" w:rsidRDefault="66D37847" w:rsidP="418C5F09">
      <w:pPr>
        <w:pStyle w:val="paragraph"/>
        <w:spacing w:before="0" w:beforeAutospacing="0" w:after="0" w:afterAutospacing="0"/>
        <w:rPr>
          <w:highlight w:val="yellow"/>
        </w:rPr>
      </w:pPr>
    </w:p>
    <w:p w14:paraId="20B2A33E" w14:textId="0E66BE15" w:rsidR="66D37847" w:rsidRDefault="016E50BE" w:rsidP="57E8614B">
      <w:pPr>
        <w:pStyle w:val="paragraph"/>
        <w:spacing w:before="0" w:beforeAutospacing="0" w:after="0" w:afterAutospacing="0" w:line="360" w:lineRule="auto"/>
        <w:jc w:val="both"/>
      </w:pPr>
      <w:r w:rsidRPr="57E8614B">
        <w:rPr>
          <w:rStyle w:val="normaltextrun"/>
          <w:b/>
          <w:bCs/>
          <w:u w:val="single"/>
        </w:rPr>
        <w:lastRenderedPageBreak/>
        <w:t xml:space="preserve">Reference list </w:t>
      </w:r>
      <w:r w:rsidRPr="57E8614B">
        <w:rPr>
          <w:rStyle w:val="eop"/>
        </w:rPr>
        <w:t> </w:t>
      </w:r>
      <w:r w:rsidR="6D44E4FD" w:rsidRPr="57E8614B">
        <w:rPr>
          <w:rStyle w:val="eop"/>
        </w:rPr>
        <w:t xml:space="preserve"> </w:t>
      </w:r>
    </w:p>
    <w:p w14:paraId="42E47D3D" w14:textId="739F0A79" w:rsidR="66D37847" w:rsidRDefault="39B9D5EC" w:rsidP="57E8614B">
      <w:pPr>
        <w:pStyle w:val="paragraph"/>
        <w:spacing w:before="0" w:beforeAutospacing="0" w:after="0" w:afterAutospacing="0" w:line="360" w:lineRule="auto"/>
        <w:jc w:val="both"/>
        <w:rPr>
          <w:color w:val="000000" w:themeColor="text1"/>
        </w:rPr>
      </w:pPr>
      <w:r w:rsidRPr="57E8614B">
        <w:rPr>
          <w:color w:val="000000" w:themeColor="text1"/>
        </w:rPr>
        <w:t>Aubrey</w:t>
      </w:r>
      <w:r w:rsidR="5182938E" w:rsidRPr="57E8614B">
        <w:rPr>
          <w:color w:val="000000" w:themeColor="text1"/>
        </w:rPr>
        <w:t>, K.</w:t>
      </w:r>
      <w:r w:rsidRPr="57E8614B">
        <w:rPr>
          <w:color w:val="000000" w:themeColor="text1"/>
        </w:rPr>
        <w:t xml:space="preserve"> and Riley, </w:t>
      </w:r>
      <w:r w:rsidR="589E989C" w:rsidRPr="57E8614B">
        <w:rPr>
          <w:color w:val="000000" w:themeColor="text1"/>
        </w:rPr>
        <w:t>A. (</w:t>
      </w:r>
      <w:r w:rsidRPr="57E8614B">
        <w:rPr>
          <w:color w:val="000000" w:themeColor="text1"/>
        </w:rPr>
        <w:t>2019)</w:t>
      </w:r>
      <w:r w:rsidR="038CD138" w:rsidRPr="57E8614B">
        <w:rPr>
          <w:color w:val="000000" w:themeColor="text1"/>
        </w:rPr>
        <w:t xml:space="preserve"> </w:t>
      </w:r>
      <w:r w:rsidR="038CD138" w:rsidRPr="57E8614B">
        <w:rPr>
          <w:i/>
          <w:iCs/>
          <w:color w:val="000000" w:themeColor="text1"/>
        </w:rPr>
        <w:t xml:space="preserve">Understanding and Using Educational Theories. </w:t>
      </w:r>
      <w:r w:rsidR="1B8AAB7B" w:rsidRPr="57E8614B">
        <w:rPr>
          <w:color w:val="000000" w:themeColor="text1"/>
        </w:rPr>
        <w:t>2</w:t>
      </w:r>
      <w:r w:rsidR="1B8AAB7B" w:rsidRPr="57E8614B">
        <w:rPr>
          <w:color w:val="000000" w:themeColor="text1"/>
          <w:vertAlign w:val="superscript"/>
        </w:rPr>
        <w:t>nd</w:t>
      </w:r>
      <w:r w:rsidR="1B8AAB7B" w:rsidRPr="57E8614B">
        <w:rPr>
          <w:color w:val="000000" w:themeColor="text1"/>
        </w:rPr>
        <w:t xml:space="preserve"> Ed.</w:t>
      </w:r>
      <w:r w:rsidR="1B8AAB7B" w:rsidRPr="57E8614B">
        <w:rPr>
          <w:i/>
          <w:iCs/>
          <w:color w:val="000000" w:themeColor="text1"/>
        </w:rPr>
        <w:t xml:space="preserve"> </w:t>
      </w:r>
      <w:r w:rsidR="038CD138" w:rsidRPr="57E8614B">
        <w:rPr>
          <w:color w:val="000000" w:themeColor="text1"/>
        </w:rPr>
        <w:t>London: Sage Publications Ltd.</w:t>
      </w:r>
    </w:p>
    <w:p w14:paraId="43526BAB" w14:textId="4344995E" w:rsidR="66D37847" w:rsidRDefault="31D5A775" w:rsidP="57E8614B">
      <w:pPr>
        <w:pStyle w:val="paragraph"/>
        <w:spacing w:before="0" w:beforeAutospacing="0" w:after="0" w:afterAutospacing="0" w:line="360" w:lineRule="auto"/>
        <w:jc w:val="both"/>
      </w:pPr>
      <w:r w:rsidRPr="57E8614B">
        <w:rPr>
          <w:color w:val="000000" w:themeColor="text1"/>
        </w:rPr>
        <w:t xml:space="preserve">Bell, D et al. (2002) </w:t>
      </w:r>
      <w:r w:rsidRPr="57E8614B">
        <w:rPr>
          <w:i/>
          <w:iCs/>
          <w:color w:val="000000" w:themeColor="text1"/>
        </w:rPr>
        <w:t xml:space="preserve">Researching Effective Pedagogy in the Early Years. </w:t>
      </w:r>
      <w:r w:rsidRPr="57E8614B">
        <w:rPr>
          <w:color w:val="000000" w:themeColor="text1"/>
        </w:rPr>
        <w:t xml:space="preserve">Available at: </w:t>
      </w:r>
      <w:hyperlink r:id="rId7">
        <w:r w:rsidRPr="57E8614B">
          <w:rPr>
            <w:rStyle w:val="Hyperlink"/>
          </w:rPr>
          <w:t>Microsoft Word - JuneEPEY202.doc (ioe.ac.uk)</w:t>
        </w:r>
      </w:hyperlink>
      <w:r>
        <w:t xml:space="preserve"> (Accessed: 11 February 2022).</w:t>
      </w:r>
    </w:p>
    <w:p w14:paraId="66E49090" w14:textId="768F8ED0" w:rsidR="66D37847" w:rsidRDefault="3F806E7C" w:rsidP="57E8614B">
      <w:pPr>
        <w:spacing w:after="0" w:line="360" w:lineRule="auto"/>
        <w:jc w:val="both"/>
        <w:rPr>
          <w:rFonts w:ascii="Times New Roman" w:eastAsia="Times New Roman" w:hAnsi="Times New Roman" w:cs="Times New Roman"/>
          <w:sz w:val="24"/>
          <w:szCs w:val="24"/>
        </w:rPr>
      </w:pPr>
      <w:r w:rsidRPr="57E8614B">
        <w:rPr>
          <w:rFonts w:ascii="Times New Roman" w:eastAsia="Times New Roman" w:hAnsi="Times New Roman" w:cs="Times New Roman"/>
          <w:color w:val="000000" w:themeColor="text1"/>
          <w:sz w:val="24"/>
          <w:szCs w:val="24"/>
        </w:rPr>
        <w:t xml:space="preserve">Bertram, T. </w:t>
      </w:r>
      <w:r w:rsidRPr="57E8614B">
        <w:rPr>
          <w:rFonts w:ascii="Times New Roman" w:eastAsia="Times New Roman" w:hAnsi="Times New Roman" w:cs="Times New Roman"/>
          <w:i/>
          <w:iCs/>
          <w:color w:val="000000" w:themeColor="text1"/>
          <w:sz w:val="24"/>
          <w:szCs w:val="24"/>
        </w:rPr>
        <w:t>et al.</w:t>
      </w:r>
      <w:r w:rsidRPr="57E8614B">
        <w:rPr>
          <w:rFonts w:ascii="Times New Roman" w:eastAsia="Times New Roman" w:hAnsi="Times New Roman" w:cs="Times New Roman"/>
          <w:color w:val="000000" w:themeColor="text1"/>
          <w:sz w:val="24"/>
          <w:szCs w:val="24"/>
        </w:rPr>
        <w:t xml:space="preserve"> (1998) </w:t>
      </w:r>
      <w:r w:rsidRPr="57E8614B">
        <w:rPr>
          <w:rFonts w:ascii="Times New Roman" w:eastAsia="Times New Roman" w:hAnsi="Times New Roman" w:cs="Times New Roman"/>
          <w:i/>
          <w:iCs/>
          <w:sz w:val="24"/>
          <w:szCs w:val="24"/>
        </w:rPr>
        <w:t xml:space="preserve">Exploring the relationship between process and outcome in young children’s learning: stage one of a longitudinal study. </w:t>
      </w:r>
      <w:r w:rsidRPr="57E8614B">
        <w:rPr>
          <w:rFonts w:ascii="Times New Roman" w:eastAsia="Times New Roman" w:hAnsi="Times New Roman" w:cs="Times New Roman"/>
          <w:sz w:val="24"/>
          <w:szCs w:val="24"/>
        </w:rPr>
        <w:t xml:space="preserve">Available at: </w:t>
      </w:r>
      <w:hyperlink r:id="rId8">
        <w:r w:rsidR="3B9917DC" w:rsidRPr="57E8614B">
          <w:rPr>
            <w:rStyle w:val="Hyperlink"/>
            <w:rFonts w:ascii="Times New Roman" w:eastAsia="Times New Roman" w:hAnsi="Times New Roman" w:cs="Times New Roman"/>
            <w:sz w:val="24"/>
            <w:szCs w:val="24"/>
          </w:rPr>
          <w:t>Exploring the relationship between process and outcome in young children’s learning: stage one of a longitudinal study - ScienceDirect (uwtsd.ac.uk)</w:t>
        </w:r>
      </w:hyperlink>
      <w:r w:rsidR="3B9917DC" w:rsidRPr="57E8614B">
        <w:rPr>
          <w:rFonts w:ascii="Times New Roman" w:eastAsia="Times New Roman" w:hAnsi="Times New Roman" w:cs="Times New Roman"/>
          <w:sz w:val="24"/>
          <w:szCs w:val="24"/>
        </w:rPr>
        <w:t xml:space="preserve"> (Accessed: 8 February 2022).</w:t>
      </w:r>
    </w:p>
    <w:p w14:paraId="5CEF51AC" w14:textId="3F948078" w:rsidR="66D37847" w:rsidRDefault="1D720182" w:rsidP="57E8614B">
      <w:pPr>
        <w:spacing w:after="0" w:line="360" w:lineRule="auto"/>
        <w:jc w:val="both"/>
        <w:rPr>
          <w:rFonts w:ascii="Times New Roman" w:eastAsia="Times New Roman" w:hAnsi="Times New Roman" w:cs="Times New Roman"/>
        </w:rPr>
      </w:pPr>
      <w:r w:rsidRPr="57E8614B">
        <w:rPr>
          <w:rFonts w:ascii="Times New Roman" w:eastAsia="Times New Roman" w:hAnsi="Times New Roman" w:cs="Times New Roman"/>
          <w:sz w:val="24"/>
          <w:szCs w:val="24"/>
        </w:rPr>
        <w:t>Campbell-Barr, V. and Leeson, C. (201</w:t>
      </w:r>
      <w:r w:rsidR="678768E1" w:rsidRPr="57E8614B">
        <w:rPr>
          <w:rFonts w:ascii="Times New Roman" w:eastAsia="Times New Roman" w:hAnsi="Times New Roman" w:cs="Times New Roman"/>
          <w:sz w:val="24"/>
          <w:szCs w:val="24"/>
        </w:rPr>
        <w:t>9</w:t>
      </w:r>
      <w:r w:rsidRPr="57E8614B">
        <w:rPr>
          <w:rFonts w:ascii="Times New Roman" w:eastAsia="Times New Roman" w:hAnsi="Times New Roman" w:cs="Times New Roman"/>
          <w:sz w:val="24"/>
          <w:szCs w:val="24"/>
        </w:rPr>
        <w:t>)</w:t>
      </w:r>
      <w:r w:rsidRPr="57E8614B">
        <w:rPr>
          <w:rFonts w:ascii="Times New Roman" w:eastAsia="Times New Roman" w:hAnsi="Times New Roman" w:cs="Times New Roman"/>
        </w:rPr>
        <w:t xml:space="preserve"> </w:t>
      </w:r>
      <w:r w:rsidR="066C65F7" w:rsidRPr="57E8614B">
        <w:rPr>
          <w:rFonts w:ascii="Times New Roman" w:eastAsia="Times New Roman" w:hAnsi="Times New Roman" w:cs="Times New Roman"/>
          <w:i/>
          <w:iCs/>
          <w:sz w:val="24"/>
          <w:szCs w:val="24"/>
        </w:rPr>
        <w:t>Quality and Leadership in the Early Years: Research, Theory and Practice</w:t>
      </w:r>
      <w:r w:rsidR="3E38E382" w:rsidRPr="57E8614B">
        <w:rPr>
          <w:rFonts w:ascii="Times New Roman" w:eastAsia="Times New Roman" w:hAnsi="Times New Roman" w:cs="Times New Roman"/>
          <w:i/>
          <w:iCs/>
          <w:sz w:val="24"/>
          <w:szCs w:val="24"/>
        </w:rPr>
        <w:t xml:space="preserve">. </w:t>
      </w:r>
      <w:r w:rsidR="3E38E382" w:rsidRPr="57E8614B">
        <w:rPr>
          <w:rFonts w:ascii="Times New Roman" w:eastAsia="Times New Roman" w:hAnsi="Times New Roman" w:cs="Times New Roman"/>
          <w:sz w:val="24"/>
          <w:szCs w:val="24"/>
        </w:rPr>
        <w:t xml:space="preserve">Available at: </w:t>
      </w:r>
      <w:hyperlink r:id="rId9">
        <w:r w:rsidR="3E38E382" w:rsidRPr="57E8614B">
          <w:rPr>
            <w:rStyle w:val="Hyperlink"/>
            <w:rFonts w:ascii="Times New Roman" w:eastAsia="Times New Roman" w:hAnsi="Times New Roman" w:cs="Times New Roman"/>
          </w:rPr>
          <w:t>SAGE Books - Quality and Leadership in the Early Years: Research, Theory and Practice (uwtsd.ac.uk)</w:t>
        </w:r>
      </w:hyperlink>
      <w:r w:rsidR="3E38E382" w:rsidRPr="57E8614B">
        <w:rPr>
          <w:rFonts w:ascii="Times New Roman" w:eastAsia="Times New Roman" w:hAnsi="Times New Roman" w:cs="Times New Roman"/>
        </w:rPr>
        <w:t xml:space="preserve"> (Accessed: 8 February 2022).</w:t>
      </w:r>
    </w:p>
    <w:p w14:paraId="5ADAFB11" w14:textId="18F4E8FF" w:rsidR="66D37847" w:rsidRDefault="2FBD65E0" w:rsidP="57E8614B">
      <w:pPr>
        <w:pStyle w:val="paragraph"/>
        <w:spacing w:before="0" w:beforeAutospacing="0" w:after="0" w:afterAutospacing="0" w:line="360" w:lineRule="auto"/>
        <w:jc w:val="both"/>
        <w:rPr>
          <w:color w:val="000000" w:themeColor="text1"/>
        </w:rPr>
      </w:pPr>
      <w:r w:rsidRPr="57E8614B">
        <w:rPr>
          <w:color w:val="000000" w:themeColor="text1"/>
          <w:sz w:val="22"/>
          <w:szCs w:val="22"/>
        </w:rPr>
        <w:t xml:space="preserve">Canning, N. and Reed, M. (2012) </w:t>
      </w:r>
      <w:r w:rsidRPr="57E8614B">
        <w:rPr>
          <w:i/>
          <w:iCs/>
          <w:color w:val="000000" w:themeColor="text1"/>
        </w:rPr>
        <w:t xml:space="preserve">Implementing Quality Improvement &amp; Change in the Early Years. </w:t>
      </w:r>
      <w:r w:rsidR="52A08EDD" w:rsidRPr="57E8614B">
        <w:rPr>
          <w:color w:val="000000" w:themeColor="text1"/>
        </w:rPr>
        <w:t xml:space="preserve">Available </w:t>
      </w:r>
      <w:proofErr w:type="spellStart"/>
      <w:r w:rsidR="52A08EDD" w:rsidRPr="57E8614B">
        <w:rPr>
          <w:color w:val="000000" w:themeColor="text1"/>
        </w:rPr>
        <w:t>at:</w:t>
      </w:r>
      <w:hyperlink r:id="rId10">
        <w:r w:rsidR="52A08EDD" w:rsidRPr="57E8614B">
          <w:rPr>
            <w:rStyle w:val="Hyperlink"/>
          </w:rPr>
          <w:t>Implementing</w:t>
        </w:r>
        <w:proofErr w:type="spellEnd"/>
        <w:r w:rsidR="52A08EDD" w:rsidRPr="57E8614B">
          <w:rPr>
            <w:rStyle w:val="Hyperlink"/>
          </w:rPr>
          <w:t xml:space="preserve"> Quality Improvement &amp; Change in the Early Years (uwtsd.ac.uk)</w:t>
        </w:r>
      </w:hyperlink>
      <w:r w:rsidR="52A08EDD" w:rsidRPr="57E8614B">
        <w:rPr>
          <w:color w:val="000000" w:themeColor="text1"/>
        </w:rPr>
        <w:t xml:space="preserve"> (Accessed: 8 February 2022). </w:t>
      </w:r>
    </w:p>
    <w:p w14:paraId="3B7ADFEF" w14:textId="5A1B0675" w:rsidR="04930B9E" w:rsidRDefault="04930B9E" w:rsidP="57E8614B">
      <w:pPr>
        <w:pStyle w:val="paragraph"/>
        <w:spacing w:before="0" w:beforeAutospacing="0" w:after="0" w:afterAutospacing="0" w:line="360" w:lineRule="auto"/>
        <w:jc w:val="both"/>
      </w:pPr>
      <w:r w:rsidRPr="57E8614B">
        <w:rPr>
          <w:color w:val="000000" w:themeColor="text1"/>
        </w:rPr>
        <w:t xml:space="preserve">Care and Social Services Inspectorate Wales (no date) </w:t>
      </w:r>
      <w:r w:rsidRPr="57E8614B">
        <w:rPr>
          <w:i/>
          <w:iCs/>
        </w:rPr>
        <w:t xml:space="preserve">Inspection framework for childcare. </w:t>
      </w:r>
      <w:r>
        <w:t xml:space="preserve">Available at: </w:t>
      </w:r>
      <w:hyperlink r:id="rId11">
        <w:r w:rsidRPr="57E8614B">
          <w:rPr>
            <w:rStyle w:val="Hyperlink"/>
          </w:rPr>
          <w:t>Inspection framework for childcare (</w:t>
        </w:r>
        <w:proofErr w:type="spellStart"/>
        <w:proofErr w:type="gramStart"/>
        <w:r w:rsidRPr="57E8614B">
          <w:rPr>
            <w:rStyle w:val="Hyperlink"/>
          </w:rPr>
          <w:t>careinspectorate.wales</w:t>
        </w:r>
        <w:proofErr w:type="spellEnd"/>
        <w:proofErr w:type="gramEnd"/>
        <w:r w:rsidRPr="57E8614B">
          <w:rPr>
            <w:rStyle w:val="Hyperlink"/>
          </w:rPr>
          <w:t>)</w:t>
        </w:r>
      </w:hyperlink>
      <w:r>
        <w:t xml:space="preserve"> (Accessed: 16 February 2022).</w:t>
      </w:r>
    </w:p>
    <w:p w14:paraId="2C101E0A" w14:textId="57D51A8E" w:rsidR="04930B9E" w:rsidRDefault="04930B9E" w:rsidP="57E8614B">
      <w:pPr>
        <w:pStyle w:val="paragraph"/>
        <w:spacing w:before="0" w:beforeAutospacing="0" w:after="0" w:afterAutospacing="0" w:line="360" w:lineRule="auto"/>
        <w:jc w:val="both"/>
      </w:pPr>
      <w:r w:rsidRPr="57E8614B">
        <w:rPr>
          <w:color w:val="000000" w:themeColor="text1"/>
        </w:rPr>
        <w:t xml:space="preserve">Care and Social Services Inspectorate Wales (2017) </w:t>
      </w:r>
      <w:r w:rsidRPr="57E8614B">
        <w:rPr>
          <w:i/>
          <w:iCs/>
          <w:color w:val="000000" w:themeColor="text1"/>
        </w:rPr>
        <w:t xml:space="preserve">Self-Assessment of Service Statement. </w:t>
      </w:r>
      <w:r w:rsidRPr="57E8614B">
        <w:rPr>
          <w:color w:val="000000" w:themeColor="text1"/>
        </w:rPr>
        <w:t xml:space="preserve">Available at: </w:t>
      </w:r>
      <w:hyperlink r:id="rId12">
        <w:r w:rsidRPr="57E8614B">
          <w:rPr>
            <w:rStyle w:val="Hyperlink"/>
          </w:rPr>
          <w:t>SASS template.pdf</w:t>
        </w:r>
      </w:hyperlink>
      <w:r>
        <w:t xml:space="preserve"> (Accessed: 16 February 2022).</w:t>
      </w:r>
    </w:p>
    <w:p w14:paraId="0D325CF2" w14:textId="1116DEF8" w:rsidR="04930B9E" w:rsidRDefault="04930B9E" w:rsidP="57E8614B">
      <w:pPr>
        <w:pStyle w:val="paragraph"/>
        <w:spacing w:before="0" w:beforeAutospacing="0" w:after="0" w:afterAutospacing="0" w:line="360" w:lineRule="auto"/>
        <w:jc w:val="both"/>
        <w:rPr>
          <w:color w:val="000000" w:themeColor="text1"/>
        </w:rPr>
      </w:pPr>
      <w:r w:rsidRPr="57E8614B">
        <w:rPr>
          <w:color w:val="000000" w:themeColor="text1"/>
        </w:rPr>
        <w:t>Chen, H-F. And Zhu, J. (2017)</w:t>
      </w:r>
      <w:r>
        <w:t xml:space="preserve"> </w:t>
      </w:r>
      <w:r w:rsidRPr="57E8614B">
        <w:rPr>
          <w:i/>
          <w:iCs/>
        </w:rPr>
        <w:t>Optimal Items for Assessing Parental Involvement across Different Groups During Middle Childhood.</w:t>
      </w:r>
      <w:r w:rsidRPr="57E8614B">
        <w:rPr>
          <w:i/>
          <w:iCs/>
          <w:color w:val="000000" w:themeColor="text1"/>
        </w:rPr>
        <w:t xml:space="preserve"> </w:t>
      </w:r>
      <w:r w:rsidRPr="57E8614B">
        <w:rPr>
          <w:color w:val="000000" w:themeColor="text1"/>
        </w:rPr>
        <w:t xml:space="preserve">Available </w:t>
      </w:r>
      <w:proofErr w:type="spellStart"/>
      <w:r w:rsidRPr="57E8614B">
        <w:rPr>
          <w:color w:val="000000" w:themeColor="text1"/>
        </w:rPr>
        <w:t>at:</w:t>
      </w:r>
      <w:hyperlink r:id="rId13">
        <w:r w:rsidRPr="57E8614B">
          <w:rPr>
            <w:rStyle w:val="Hyperlink"/>
          </w:rPr>
          <w:t>Optimal</w:t>
        </w:r>
        <w:proofErr w:type="spellEnd"/>
        <w:r w:rsidRPr="57E8614B">
          <w:rPr>
            <w:rStyle w:val="Hyperlink"/>
          </w:rPr>
          <w:t xml:space="preserve"> Items for Assessing Parental Involvement across Different Groups During Middle Childhood - ProQuest</w:t>
        </w:r>
      </w:hyperlink>
      <w:r w:rsidRPr="57E8614B">
        <w:rPr>
          <w:color w:val="000000" w:themeColor="text1"/>
        </w:rPr>
        <w:t xml:space="preserve"> (Accessed: 16 February 2022). </w:t>
      </w:r>
    </w:p>
    <w:p w14:paraId="5621FA4B" w14:textId="75255B2E" w:rsidR="04930B9E" w:rsidRDefault="04930B9E" w:rsidP="57E8614B">
      <w:pPr>
        <w:pStyle w:val="paragraph"/>
        <w:spacing w:before="0" w:beforeAutospacing="0" w:after="0" w:afterAutospacing="0" w:line="360" w:lineRule="auto"/>
        <w:jc w:val="both"/>
      </w:pPr>
      <w:r w:rsidRPr="57E8614B">
        <w:rPr>
          <w:color w:val="000000" w:themeColor="text1"/>
        </w:rPr>
        <w:t xml:space="preserve">Clifford, R.M., </w:t>
      </w:r>
      <w:proofErr w:type="spellStart"/>
      <w:r w:rsidRPr="57E8614B">
        <w:rPr>
          <w:color w:val="000000" w:themeColor="text1"/>
        </w:rPr>
        <w:t>Reszka</w:t>
      </w:r>
      <w:proofErr w:type="spellEnd"/>
      <w:r w:rsidRPr="57E8614B">
        <w:rPr>
          <w:color w:val="000000" w:themeColor="text1"/>
        </w:rPr>
        <w:t xml:space="preserve">, S.S. and Rossbach, H-G. (2010) </w:t>
      </w:r>
      <w:r w:rsidRPr="57E8614B">
        <w:rPr>
          <w:i/>
          <w:iCs/>
        </w:rPr>
        <w:t xml:space="preserve">Reliability and Validity of the Early Childhood Environment Rating Scale. </w:t>
      </w:r>
      <w:r>
        <w:t xml:space="preserve">Available at: </w:t>
      </w:r>
      <w:hyperlink r:id="rId14">
        <w:r w:rsidRPr="57E8614B">
          <w:rPr>
            <w:rStyle w:val="Hyperlink"/>
          </w:rPr>
          <w:t>ECERS-R (ersi.info)</w:t>
        </w:r>
      </w:hyperlink>
      <w:r>
        <w:t xml:space="preserve"> (Accessed: 16 February 2022).</w:t>
      </w:r>
    </w:p>
    <w:p w14:paraId="75DE3846" w14:textId="1B5F0928" w:rsidR="5DB6CEDD" w:rsidRDefault="0CDB2E89" w:rsidP="57E8614B">
      <w:pPr>
        <w:pStyle w:val="paragraph"/>
        <w:spacing w:before="0" w:beforeAutospacing="0" w:after="0" w:afterAutospacing="0" w:line="360" w:lineRule="auto"/>
        <w:jc w:val="both"/>
      </w:pPr>
      <w:r w:rsidRPr="57E8614B">
        <w:rPr>
          <w:color w:val="000000" w:themeColor="text1"/>
        </w:rPr>
        <w:t xml:space="preserve">Department for Education (2018) </w:t>
      </w:r>
      <w:r w:rsidRPr="57E8614B">
        <w:rPr>
          <w:i/>
          <w:iCs/>
        </w:rPr>
        <w:t xml:space="preserve">Study of Early Education and Development (SEED): Study of Quality of Early Years Provision in England (Revised). </w:t>
      </w:r>
      <w:r>
        <w:t xml:space="preserve">Available at: </w:t>
      </w:r>
      <w:hyperlink r:id="rId15" w:anchor=":~:text=The%20Study%20of%20Early%20Education%20and%20Development%20%28SEED%29,including%20its%20impact%20on%20the%20most%20disadvantaged%20children.">
        <w:r w:rsidRPr="57E8614B">
          <w:rPr>
            <w:rStyle w:val="Hyperlink"/>
          </w:rPr>
          <w:t>Department for Education (publishing.service.gov.uk)</w:t>
        </w:r>
      </w:hyperlink>
      <w:r>
        <w:t xml:space="preserve"> (Accessed: 12 February 2022).</w:t>
      </w:r>
      <w:r w:rsidR="28C7F790">
        <w:t xml:space="preserve"> </w:t>
      </w:r>
    </w:p>
    <w:p w14:paraId="2FC7F825" w14:textId="554CECDF" w:rsidR="54CBAB2C" w:rsidRDefault="54CBAB2C" w:rsidP="57E8614B">
      <w:pPr>
        <w:pStyle w:val="paragraph"/>
        <w:spacing w:before="0" w:beforeAutospacing="0" w:after="0" w:afterAutospacing="0" w:line="360" w:lineRule="auto"/>
        <w:jc w:val="both"/>
      </w:pPr>
      <w:r>
        <w:t xml:space="preserve">Department for Education (2021) </w:t>
      </w:r>
      <w:r w:rsidRPr="57E8614B">
        <w:rPr>
          <w:i/>
          <w:iCs/>
        </w:rPr>
        <w:t xml:space="preserve">Development Matters. </w:t>
      </w:r>
      <w:r>
        <w:t xml:space="preserve">Available at: </w:t>
      </w:r>
      <w:hyperlink r:id="rId16">
        <w:r w:rsidRPr="57E8614B">
          <w:rPr>
            <w:rStyle w:val="Hyperlink"/>
          </w:rPr>
          <w:t>Development Matters - Non-statutory curriculum guidance for the early years foundation stage (publishing.service.gov.uk)</w:t>
        </w:r>
      </w:hyperlink>
      <w:r>
        <w:t xml:space="preserve"> (Accessed: 15 February 2022).</w:t>
      </w:r>
    </w:p>
    <w:p w14:paraId="456E5F5C" w14:textId="77049C29" w:rsidR="54CBAB2C" w:rsidRDefault="04930B9E" w:rsidP="04930B9E">
      <w:pPr>
        <w:pStyle w:val="paragraph"/>
        <w:spacing w:before="0" w:beforeAutospacing="0" w:after="0" w:afterAutospacing="0" w:line="360" w:lineRule="auto"/>
        <w:jc w:val="both"/>
        <w:rPr>
          <w:color w:val="000000" w:themeColor="text1"/>
        </w:rPr>
      </w:pPr>
      <w:r w:rsidRPr="04930B9E">
        <w:rPr>
          <w:color w:val="000000" w:themeColor="text1"/>
        </w:rPr>
        <w:lastRenderedPageBreak/>
        <w:t xml:space="preserve">ERSI (2015) </w:t>
      </w:r>
      <w:r w:rsidRPr="04930B9E">
        <w:rPr>
          <w:i/>
          <w:iCs/>
          <w:color w:val="000000" w:themeColor="text1"/>
        </w:rPr>
        <w:t xml:space="preserve">Early Childhood Environment Rating Scale®, Third Edition (ECERS-3). </w:t>
      </w:r>
      <w:r w:rsidRPr="04930B9E">
        <w:rPr>
          <w:color w:val="000000" w:themeColor="text1"/>
        </w:rPr>
        <w:t xml:space="preserve">Available at: </w:t>
      </w:r>
      <w:hyperlink r:id="rId17">
        <w:r w:rsidRPr="04930B9E">
          <w:rPr>
            <w:rStyle w:val="Hyperlink"/>
          </w:rPr>
          <w:t>ERS Institute</w:t>
        </w:r>
      </w:hyperlink>
      <w:r w:rsidRPr="04930B9E">
        <w:rPr>
          <w:color w:val="000000" w:themeColor="text1"/>
        </w:rPr>
        <w:t xml:space="preserve"> (Accessed: 9 February 2022).</w:t>
      </w:r>
    </w:p>
    <w:p w14:paraId="4DBBA3E5" w14:textId="57FA39E2" w:rsidR="54CBAB2C" w:rsidRDefault="04930B9E" w:rsidP="04930B9E">
      <w:pPr>
        <w:spacing w:after="0" w:line="360" w:lineRule="auto"/>
        <w:jc w:val="both"/>
        <w:rPr>
          <w:rFonts w:ascii="Times New Roman" w:eastAsia="Times New Roman" w:hAnsi="Times New Roman" w:cs="Times New Roman"/>
        </w:rPr>
      </w:pPr>
      <w:r w:rsidRPr="04930B9E">
        <w:rPr>
          <w:rFonts w:ascii="Times New Roman" w:eastAsia="Times New Roman" w:hAnsi="Times New Roman" w:cs="Times New Roman"/>
          <w:color w:val="000000" w:themeColor="text1"/>
          <w:sz w:val="24"/>
          <w:szCs w:val="24"/>
        </w:rPr>
        <w:t xml:space="preserve">ERSI (no date a) </w:t>
      </w:r>
      <w:r w:rsidRPr="04930B9E">
        <w:rPr>
          <w:rFonts w:ascii="Times New Roman" w:eastAsia="Times New Roman" w:hAnsi="Times New Roman" w:cs="Times New Roman"/>
          <w:i/>
          <w:iCs/>
        </w:rPr>
        <w:t xml:space="preserve">Development of the ECERS-3. </w:t>
      </w:r>
      <w:r w:rsidRPr="04930B9E">
        <w:rPr>
          <w:rFonts w:ascii="Times New Roman" w:eastAsia="Times New Roman" w:hAnsi="Times New Roman" w:cs="Times New Roman"/>
        </w:rPr>
        <w:t xml:space="preserve">Available at: </w:t>
      </w:r>
      <w:hyperlink r:id="rId18">
        <w:r w:rsidRPr="04930B9E">
          <w:rPr>
            <w:rStyle w:val="Hyperlink"/>
            <w:rFonts w:ascii="Times New Roman" w:eastAsia="Times New Roman" w:hAnsi="Times New Roman" w:cs="Times New Roman"/>
          </w:rPr>
          <w:t>ERS Institute</w:t>
        </w:r>
      </w:hyperlink>
      <w:r w:rsidRPr="04930B9E">
        <w:rPr>
          <w:rFonts w:ascii="Times New Roman" w:eastAsia="Times New Roman" w:hAnsi="Times New Roman" w:cs="Times New Roman"/>
        </w:rPr>
        <w:t xml:space="preserve"> (Accessed: 16 February 2022).</w:t>
      </w:r>
    </w:p>
    <w:p w14:paraId="0A4804BD" w14:textId="5597049E" w:rsidR="54CBAB2C" w:rsidRDefault="54CBAB2C" w:rsidP="57E8614B">
      <w:pPr>
        <w:pStyle w:val="paragraph"/>
        <w:spacing w:before="0" w:beforeAutospacing="0" w:after="0" w:afterAutospacing="0" w:line="360" w:lineRule="auto"/>
        <w:jc w:val="both"/>
      </w:pPr>
      <w:r>
        <w:t xml:space="preserve">ERSI (no date b) </w:t>
      </w:r>
      <w:r w:rsidRPr="57E8614B">
        <w:rPr>
          <w:i/>
          <w:iCs/>
        </w:rPr>
        <w:t xml:space="preserve">Information on Authorized Trainers for the Environment Rating Scales (ERS).  </w:t>
      </w:r>
      <w:r>
        <w:t>Available at:</w:t>
      </w:r>
      <w:r w:rsidRPr="57E8614B">
        <w:rPr>
          <w:i/>
          <w:iCs/>
        </w:rPr>
        <w:t xml:space="preserve"> </w:t>
      </w:r>
      <w:hyperlink r:id="rId19">
        <w:r w:rsidRPr="57E8614B">
          <w:rPr>
            <w:rStyle w:val="Hyperlink"/>
          </w:rPr>
          <w:t>Environment Rating Scales Institute, Inc (ersi.info)</w:t>
        </w:r>
      </w:hyperlink>
      <w:proofErr w:type="gramStart"/>
      <w:r w:rsidRPr="57E8614B">
        <w:rPr>
          <w:i/>
          <w:iCs/>
          <w:u w:val="single"/>
        </w:rPr>
        <w:t xml:space="preserve"> </w:t>
      </w:r>
      <w:r>
        <w:t xml:space="preserve">  (</w:t>
      </w:r>
      <w:proofErr w:type="gramEnd"/>
      <w:r>
        <w:t>Accessed: 15 February 2022).</w:t>
      </w:r>
    </w:p>
    <w:p w14:paraId="7690C167" w14:textId="56F66A1E" w:rsidR="04930B9E" w:rsidRDefault="04930B9E" w:rsidP="57E8614B">
      <w:pPr>
        <w:pStyle w:val="paragraph"/>
        <w:spacing w:before="0" w:beforeAutospacing="0" w:after="0" w:afterAutospacing="0" w:line="360" w:lineRule="auto"/>
        <w:jc w:val="both"/>
        <w:rPr>
          <w:color w:val="333333"/>
          <w:sz w:val="44"/>
          <w:szCs w:val="44"/>
        </w:rPr>
      </w:pPr>
      <w:r>
        <w:t xml:space="preserve">ERSI (no date c) </w:t>
      </w:r>
      <w:r w:rsidRPr="57E8614B">
        <w:rPr>
          <w:i/>
          <w:iCs/>
        </w:rPr>
        <w:t xml:space="preserve">Reliability and Validity of the Early Childhood Environment Rating Scale, Third Edition. </w:t>
      </w:r>
      <w:r>
        <w:t xml:space="preserve">Available at: </w:t>
      </w:r>
      <w:hyperlink r:id="rId20">
        <w:r w:rsidRPr="57E8614B">
          <w:rPr>
            <w:rStyle w:val="Hyperlink"/>
          </w:rPr>
          <w:t>ReliabilityEcers3.pdf (ersi.info)</w:t>
        </w:r>
      </w:hyperlink>
      <w:r>
        <w:t xml:space="preserve"> (Accessed: 16 February 2022).</w:t>
      </w:r>
    </w:p>
    <w:p w14:paraId="2B054F54" w14:textId="2F2CA0F6" w:rsidR="04930B9E" w:rsidRDefault="04930B9E" w:rsidP="57E8614B">
      <w:pPr>
        <w:pStyle w:val="paragraph"/>
        <w:spacing w:before="0" w:beforeAutospacing="0" w:after="0" w:afterAutospacing="0" w:line="360" w:lineRule="auto"/>
        <w:jc w:val="both"/>
        <w:rPr>
          <w:color w:val="333333"/>
          <w:sz w:val="44"/>
          <w:szCs w:val="44"/>
        </w:rPr>
      </w:pPr>
      <w:r w:rsidRPr="57E8614B">
        <w:t xml:space="preserve">Gordon, R.A. </w:t>
      </w:r>
      <w:r w:rsidRPr="57E8614B">
        <w:rPr>
          <w:i/>
          <w:iCs/>
        </w:rPr>
        <w:t>et al.</w:t>
      </w:r>
      <w:r w:rsidRPr="57E8614B">
        <w:t xml:space="preserve"> (2015) </w:t>
      </w:r>
      <w:r w:rsidRPr="57E8614B">
        <w:rPr>
          <w:i/>
          <w:iCs/>
        </w:rPr>
        <w:t>Identifying High-Quality Preschool Programs: New Evidence on the Validity of the Early Childhood Environment Rating Scale-Revised (ECERS-R) in Relation to School Readiness Goals.</w:t>
      </w:r>
      <w:r w:rsidRPr="57E8614B">
        <w:t xml:space="preserve"> Available at:  </w:t>
      </w:r>
      <w:hyperlink r:id="rId21" w:anchor="AN=109078580&amp;db=eue">
        <w:r w:rsidRPr="57E8614B">
          <w:rPr>
            <w:rStyle w:val="Hyperlink"/>
          </w:rPr>
          <w:t xml:space="preserve">Identifying High-Quality Preschool Programs: New Evidence on the Validity </w:t>
        </w:r>
        <w:proofErr w:type="spellStart"/>
        <w:r w:rsidRPr="57E8614B">
          <w:rPr>
            <w:rStyle w:val="Hyperlink"/>
          </w:rPr>
          <w:t>o</w:t>
        </w:r>
        <w:proofErr w:type="spellEnd"/>
        <w:r w:rsidRPr="57E8614B">
          <w:rPr>
            <w:rStyle w:val="Hyperlink"/>
          </w:rPr>
          <w:t>...: EBSCOhost (uwtsd.ac.uk)</w:t>
        </w:r>
      </w:hyperlink>
      <w:r w:rsidRPr="57E8614B">
        <w:t xml:space="preserve">  (Accessed: 16 February 2022).</w:t>
      </w:r>
    </w:p>
    <w:p w14:paraId="45D38BDA" w14:textId="31FB70E5" w:rsidR="54CBAB2C" w:rsidRDefault="54CBAB2C" w:rsidP="57E8614B">
      <w:pPr>
        <w:pStyle w:val="paragraph"/>
        <w:spacing w:before="0" w:beforeAutospacing="0" w:after="0" w:afterAutospacing="0" w:line="360" w:lineRule="auto"/>
        <w:jc w:val="both"/>
      </w:pPr>
      <w:proofErr w:type="spellStart"/>
      <w:r>
        <w:t>Grenier</w:t>
      </w:r>
      <w:proofErr w:type="spellEnd"/>
      <w:r>
        <w:t xml:space="preserve">, J. (2021) </w:t>
      </w:r>
      <w:r w:rsidRPr="57E8614B">
        <w:rPr>
          <w:i/>
          <w:iCs/>
        </w:rPr>
        <w:t xml:space="preserve">Inside the Secret Garden. </w:t>
      </w:r>
      <w:r>
        <w:t xml:space="preserve">Available at: </w:t>
      </w:r>
      <w:hyperlink r:id="rId22">
        <w:r w:rsidRPr="57E8614B">
          <w:rPr>
            <w:rStyle w:val="Hyperlink"/>
          </w:rPr>
          <w:t>Inside the secret garden: Preparing for the revised Early Years Foundation Stage: questions and thoughts (juliangrenier.blogspot.com)</w:t>
        </w:r>
      </w:hyperlink>
      <w:r>
        <w:t xml:space="preserve"> (Accessed: 15 February 2022).</w:t>
      </w:r>
    </w:p>
    <w:p w14:paraId="00C622E9" w14:textId="46808DE9" w:rsidR="5DB6CEDD" w:rsidRDefault="4B73E1C4" w:rsidP="04930B9E">
      <w:pPr>
        <w:pStyle w:val="paragraph"/>
        <w:spacing w:before="0" w:beforeAutospacing="0" w:after="0" w:afterAutospacing="0" w:line="360" w:lineRule="auto"/>
        <w:jc w:val="both"/>
      </w:pPr>
      <w:proofErr w:type="spellStart"/>
      <w:r w:rsidRPr="04930B9E">
        <w:t>Halpenny</w:t>
      </w:r>
      <w:proofErr w:type="spellEnd"/>
      <w:r w:rsidRPr="04930B9E">
        <w:t>, A.M., Hayes, N. and O’Toole, L</w:t>
      </w:r>
      <w:r w:rsidR="006D0839">
        <w:t>.</w:t>
      </w:r>
      <w:r w:rsidRPr="04930B9E">
        <w:t xml:space="preserve"> (2017) </w:t>
      </w:r>
      <w:r w:rsidRPr="04930B9E">
        <w:rPr>
          <w:i/>
          <w:iCs/>
        </w:rPr>
        <w:t xml:space="preserve">Introducing Bronfenbrenner: A Guide for Practitioners and Students in Early Years Education. </w:t>
      </w:r>
      <w:r w:rsidRPr="04930B9E">
        <w:t xml:space="preserve">Available at: </w:t>
      </w:r>
      <w:hyperlink r:id="rId23">
        <w:r w:rsidRPr="04930B9E">
          <w:rPr>
            <w:rStyle w:val="Hyperlink"/>
          </w:rPr>
          <w:t xml:space="preserve">ProQuest </w:t>
        </w:r>
        <w:proofErr w:type="spellStart"/>
        <w:r w:rsidRPr="04930B9E">
          <w:rPr>
            <w:rStyle w:val="Hyperlink"/>
          </w:rPr>
          <w:t>Ebook</w:t>
        </w:r>
        <w:proofErr w:type="spellEnd"/>
        <w:r w:rsidRPr="04930B9E">
          <w:rPr>
            <w:rStyle w:val="Hyperlink"/>
          </w:rPr>
          <w:t xml:space="preserve"> Central - Reader</w:t>
        </w:r>
      </w:hyperlink>
      <w:r w:rsidRPr="04930B9E">
        <w:t xml:space="preserve"> (Accessed: 14 February 2022). </w:t>
      </w:r>
    </w:p>
    <w:p w14:paraId="221AD804" w14:textId="7128E688" w:rsidR="5DB6CEDD" w:rsidRDefault="04930B9E" w:rsidP="57E8614B">
      <w:pPr>
        <w:pStyle w:val="paragraph"/>
        <w:spacing w:before="0" w:beforeAutospacing="0" w:after="0" w:afterAutospacing="0" w:line="360" w:lineRule="auto"/>
        <w:jc w:val="both"/>
      </w:pPr>
      <w:r>
        <w:t xml:space="preserve">Howard, </w:t>
      </w:r>
      <w:r w:rsidR="00A50233">
        <w:t xml:space="preserve">S.J. </w:t>
      </w:r>
      <w:r w:rsidRPr="57E8614B">
        <w:rPr>
          <w:i/>
          <w:iCs/>
        </w:rPr>
        <w:t>et al.</w:t>
      </w:r>
      <w:r>
        <w:t xml:space="preserve"> (2018) </w:t>
      </w:r>
      <w:r w:rsidRPr="57E8614B">
        <w:rPr>
          <w:i/>
          <w:iCs/>
        </w:rPr>
        <w:t xml:space="preserve">Comparing regulatory and non‑regulatory indices of early childhood education and care (ECEC) quality in the Australian early childhood sector. </w:t>
      </w:r>
      <w:r>
        <w:t xml:space="preserve">Available at: </w:t>
      </w:r>
      <w:hyperlink r:id="rId24">
        <w:r w:rsidRPr="57E8614B">
          <w:rPr>
            <w:rStyle w:val="Hyperlink"/>
          </w:rPr>
          <w:t>Comparing regulatory and non-regulatory indices of early childhood education and care (ECEC) quality in the Australian early childhood sector (springer.com)</w:t>
        </w:r>
      </w:hyperlink>
      <w:r>
        <w:t xml:space="preserve"> (Accessed: 16 February 2022).</w:t>
      </w:r>
    </w:p>
    <w:p w14:paraId="25012261" w14:textId="52E4A7A4" w:rsidR="5DB6CEDD" w:rsidRDefault="5DB6CEDD" w:rsidP="57E8614B">
      <w:pPr>
        <w:pStyle w:val="paragraph"/>
        <w:spacing w:before="0" w:beforeAutospacing="0" w:after="0" w:afterAutospacing="0" w:line="360" w:lineRule="auto"/>
        <w:jc w:val="both"/>
      </w:pPr>
      <w:r w:rsidRPr="57E8614B">
        <w:rPr>
          <w:color w:val="000000" w:themeColor="text1"/>
        </w:rPr>
        <w:t xml:space="preserve">Kingston, D., </w:t>
      </w:r>
      <w:proofErr w:type="spellStart"/>
      <w:r w:rsidRPr="57E8614B">
        <w:rPr>
          <w:color w:val="000000" w:themeColor="text1"/>
        </w:rPr>
        <w:t>Melhuish</w:t>
      </w:r>
      <w:proofErr w:type="spellEnd"/>
      <w:r w:rsidRPr="57E8614B">
        <w:rPr>
          <w:color w:val="000000" w:themeColor="text1"/>
        </w:rPr>
        <w:t xml:space="preserve">, E. and Siraj, I. (2015b) </w:t>
      </w:r>
      <w:r w:rsidRPr="57E8614B">
        <w:rPr>
          <w:i/>
          <w:iCs/>
        </w:rPr>
        <w:t xml:space="preserve">How SSTEW Scale Supports Quality Improvement. </w:t>
      </w:r>
      <w:r>
        <w:t>[</w:t>
      </w:r>
      <w:proofErr w:type="spellStart"/>
      <w:r>
        <w:t>Powerpoint</w:t>
      </w:r>
      <w:proofErr w:type="spellEnd"/>
      <w:r>
        <w:t xml:space="preserve"> presentation]. Available at: </w:t>
      </w:r>
      <w:hyperlink r:id="rId25">
        <w:r w:rsidRPr="57E8614B">
          <w:rPr>
            <w:rStyle w:val="Hyperlink"/>
          </w:rPr>
          <w:t>PowerPoint Presentation (foundationyears.org.uk)</w:t>
        </w:r>
      </w:hyperlink>
      <w:r>
        <w:t xml:space="preserve"> (Accessed: 13 February 2022).</w:t>
      </w:r>
    </w:p>
    <w:p w14:paraId="36D6175E" w14:textId="7D466160" w:rsidR="5DB6CEDD" w:rsidRDefault="28C7F790" w:rsidP="57E8614B">
      <w:pPr>
        <w:pStyle w:val="paragraph"/>
        <w:spacing w:before="0" w:beforeAutospacing="0" w:after="0" w:afterAutospacing="0" w:line="360" w:lineRule="auto"/>
        <w:jc w:val="both"/>
      </w:pPr>
      <w:proofErr w:type="spellStart"/>
      <w:r>
        <w:t>Lexico</w:t>
      </w:r>
      <w:proofErr w:type="spellEnd"/>
      <w:r>
        <w:t xml:space="preserve"> (2022) </w:t>
      </w:r>
      <w:r w:rsidR="5DB85DDF" w:rsidRPr="57E8614B">
        <w:rPr>
          <w:i/>
          <w:iCs/>
        </w:rPr>
        <w:t xml:space="preserve">English Dictionary. </w:t>
      </w:r>
      <w:r w:rsidR="5DB85DDF">
        <w:t xml:space="preserve">Available at: </w:t>
      </w:r>
      <w:r>
        <w:t xml:space="preserve"> </w:t>
      </w:r>
      <w:hyperlink r:id="rId26">
        <w:r w:rsidRPr="57E8614B">
          <w:rPr>
            <w:rStyle w:val="Hyperlink"/>
          </w:rPr>
          <w:t>QUALITY | Meaning &amp; Definition for UK English | Lexico.com</w:t>
        </w:r>
      </w:hyperlink>
      <w:r w:rsidR="5886A34C">
        <w:t xml:space="preserve"> (Accessed: 7 February 2022).</w:t>
      </w:r>
    </w:p>
    <w:p w14:paraId="763D64D1" w14:textId="3AF444E5" w:rsidR="5DB6CEDD" w:rsidRDefault="5DB6CEDD" w:rsidP="57E8614B">
      <w:pPr>
        <w:pStyle w:val="paragraph"/>
        <w:spacing w:before="0" w:beforeAutospacing="0" w:after="0" w:afterAutospacing="0" w:line="360" w:lineRule="auto"/>
        <w:jc w:val="both"/>
      </w:pPr>
      <w:proofErr w:type="spellStart"/>
      <w:r>
        <w:t>Melhuish</w:t>
      </w:r>
      <w:proofErr w:type="spellEnd"/>
      <w:r>
        <w:t xml:space="preserve">, E. Kingston, D. and Siraj, I. (2015a) </w:t>
      </w:r>
      <w:r w:rsidRPr="57E8614B">
        <w:rPr>
          <w:i/>
          <w:iCs/>
        </w:rPr>
        <w:t xml:space="preserve">Assessing Quality in Early Childhood Education and Care: Sustained Shared Thinking and Emotional Well-Being (SSTEW) Scale for 2-5-Year-Olds Provision. </w:t>
      </w:r>
      <w:r>
        <w:t xml:space="preserve">Available at: </w:t>
      </w:r>
      <w:hyperlink r:id="rId27">
        <w:r w:rsidRPr="57E8614B">
          <w:rPr>
            <w:rStyle w:val="Hyperlink"/>
          </w:rPr>
          <w:t xml:space="preserve">ProQuest </w:t>
        </w:r>
        <w:proofErr w:type="spellStart"/>
        <w:r w:rsidRPr="57E8614B">
          <w:rPr>
            <w:rStyle w:val="Hyperlink"/>
          </w:rPr>
          <w:t>Ebook</w:t>
        </w:r>
        <w:proofErr w:type="spellEnd"/>
        <w:r w:rsidRPr="57E8614B">
          <w:rPr>
            <w:rStyle w:val="Hyperlink"/>
          </w:rPr>
          <w:t xml:space="preserve"> Central - Reader</w:t>
        </w:r>
      </w:hyperlink>
      <w:r>
        <w:t xml:space="preserve"> (Accessed: 13 February 2022).</w:t>
      </w:r>
    </w:p>
    <w:p w14:paraId="44E76A2C" w14:textId="0984114F" w:rsidR="4B73E1C4" w:rsidRDefault="4B73E1C4" w:rsidP="57E8614B">
      <w:pPr>
        <w:pStyle w:val="paragraph"/>
        <w:spacing w:before="0" w:beforeAutospacing="0" w:after="0" w:afterAutospacing="0" w:line="360" w:lineRule="auto"/>
        <w:jc w:val="both"/>
      </w:pPr>
      <w:proofErr w:type="spellStart"/>
      <w:r>
        <w:lastRenderedPageBreak/>
        <w:t>Melhuish</w:t>
      </w:r>
      <w:proofErr w:type="spellEnd"/>
      <w:r>
        <w:t xml:space="preserve">, E. </w:t>
      </w:r>
      <w:r w:rsidRPr="57E8614B">
        <w:rPr>
          <w:i/>
          <w:iCs/>
        </w:rPr>
        <w:t>et al</w:t>
      </w:r>
      <w:r>
        <w:t xml:space="preserve"> (2004) </w:t>
      </w:r>
      <w:r w:rsidRPr="57E8614B">
        <w:rPr>
          <w:i/>
          <w:iCs/>
        </w:rPr>
        <w:t>The Effective Provision of Pre-School Education (EPPE) Project: Findings from Pre-school to end of Key Stage1.</w:t>
      </w:r>
      <w:r>
        <w:t xml:space="preserve"> Available </w:t>
      </w:r>
      <w:proofErr w:type="spellStart"/>
      <w:r>
        <w:t>at:</w:t>
      </w:r>
      <w:hyperlink r:id="rId28">
        <w:r w:rsidRPr="57E8614B">
          <w:rPr>
            <w:rStyle w:val="Hyperlink"/>
          </w:rPr>
          <w:t>untitled</w:t>
        </w:r>
        <w:proofErr w:type="spellEnd"/>
        <w:r w:rsidRPr="57E8614B">
          <w:rPr>
            <w:rStyle w:val="Hyperlink"/>
          </w:rPr>
          <w:t xml:space="preserve"> (ioe.ac.uk)</w:t>
        </w:r>
      </w:hyperlink>
      <w:r>
        <w:t xml:space="preserve"> (Accessed: 14 February 2022). </w:t>
      </w:r>
    </w:p>
    <w:p w14:paraId="2046F059" w14:textId="5631D126" w:rsidR="66D37847" w:rsidRDefault="5DB6CEDD" w:rsidP="57E8614B">
      <w:pPr>
        <w:pStyle w:val="paragraph"/>
        <w:spacing w:before="0" w:beforeAutospacing="0" w:after="0" w:afterAutospacing="0" w:line="360" w:lineRule="auto"/>
        <w:jc w:val="both"/>
        <w:rPr>
          <w:i/>
          <w:iCs/>
        </w:rPr>
      </w:pPr>
      <w:r w:rsidRPr="57E8614B">
        <w:rPr>
          <w:color w:val="000000" w:themeColor="text1"/>
        </w:rPr>
        <w:t xml:space="preserve"> </w:t>
      </w:r>
      <w:proofErr w:type="spellStart"/>
      <w:r w:rsidR="0CDB2E89">
        <w:t>Melhusih</w:t>
      </w:r>
      <w:proofErr w:type="spellEnd"/>
      <w:r w:rsidR="0CDB2E89">
        <w:t xml:space="preserve">, E. </w:t>
      </w:r>
      <w:r w:rsidR="0CDB2E89" w:rsidRPr="57E8614B">
        <w:rPr>
          <w:i/>
          <w:iCs/>
        </w:rPr>
        <w:t>et al.</w:t>
      </w:r>
      <w:r w:rsidR="0CDB2E89">
        <w:t xml:space="preserve"> (2015) </w:t>
      </w:r>
      <w:r w:rsidR="0CDB2E89" w:rsidRPr="57E8614B">
        <w:rPr>
          <w:i/>
          <w:iCs/>
        </w:rPr>
        <w:t xml:space="preserve">Effective pre-school, primary and secondary education project (EPPSE 3-16+). </w:t>
      </w:r>
      <w:r w:rsidR="0CDB2E89">
        <w:t xml:space="preserve">Available </w:t>
      </w:r>
      <w:proofErr w:type="spellStart"/>
      <w:r w:rsidR="0CDB2E89">
        <w:t>at:</w:t>
      </w:r>
      <w:hyperlink r:id="rId29">
        <w:r w:rsidR="0CDB2E89" w:rsidRPr="57E8614B">
          <w:rPr>
            <w:rStyle w:val="Hyperlink"/>
          </w:rPr>
          <w:t>Effective</w:t>
        </w:r>
        <w:proofErr w:type="spellEnd"/>
        <w:r w:rsidR="0CDB2E89" w:rsidRPr="57E8614B">
          <w:rPr>
            <w:rStyle w:val="Hyperlink"/>
          </w:rPr>
          <w:t xml:space="preserve"> pre-school, primary and secondary education project (EPPSE 3-16+) (publishing.service.gov.uk)</w:t>
        </w:r>
      </w:hyperlink>
      <w:r w:rsidR="0CDB2E89">
        <w:t xml:space="preserve"> (Accessed: 13 February 2022). </w:t>
      </w:r>
    </w:p>
    <w:p w14:paraId="0D8C2887" w14:textId="1F4E2FED" w:rsidR="04930B9E" w:rsidRDefault="1B337D01" w:rsidP="57E8614B">
      <w:pPr>
        <w:pStyle w:val="paragraph"/>
        <w:spacing w:before="0" w:beforeAutospacing="0" w:after="0" w:afterAutospacing="0" w:line="360" w:lineRule="auto"/>
        <w:jc w:val="both"/>
      </w:pPr>
      <w:r w:rsidRPr="57E8614B">
        <w:rPr>
          <w:color w:val="000000" w:themeColor="text1"/>
          <w:sz w:val="22"/>
          <w:szCs w:val="22"/>
        </w:rPr>
        <w:t xml:space="preserve">Moss, P. </w:t>
      </w:r>
      <w:r w:rsidR="0125AECE" w:rsidRPr="57E8614B">
        <w:rPr>
          <w:color w:val="000000" w:themeColor="text1"/>
          <w:sz w:val="22"/>
          <w:szCs w:val="22"/>
        </w:rPr>
        <w:t xml:space="preserve">(2016) </w:t>
      </w:r>
      <w:r w:rsidR="0125AECE" w:rsidRPr="57E8614B">
        <w:rPr>
          <w:i/>
          <w:iCs/>
        </w:rPr>
        <w:t xml:space="preserve">Why can’t we get beyond quality? </w:t>
      </w:r>
      <w:r w:rsidR="0125AECE">
        <w:t xml:space="preserve">Available at: </w:t>
      </w:r>
      <w:hyperlink r:id="rId30">
        <w:r w:rsidR="3099F559" w:rsidRPr="57E8614B">
          <w:rPr>
            <w:rStyle w:val="Hyperlink"/>
          </w:rPr>
          <w:t>Why can’t we get beyond quality? (sagepub.com)</w:t>
        </w:r>
      </w:hyperlink>
      <w:r w:rsidR="3099F559">
        <w:t xml:space="preserve"> (Accessed: 8 February 2022).</w:t>
      </w:r>
    </w:p>
    <w:p w14:paraId="7456EA77" w14:textId="64F959CA" w:rsidR="04930B9E" w:rsidRDefault="04930B9E" w:rsidP="57E8614B">
      <w:pPr>
        <w:pStyle w:val="paragraph"/>
        <w:spacing w:before="0" w:beforeAutospacing="0" w:after="0" w:afterAutospacing="0" w:line="360" w:lineRule="auto"/>
        <w:jc w:val="both"/>
      </w:pPr>
      <w:proofErr w:type="spellStart"/>
      <w:r w:rsidRPr="57E8614B">
        <w:t>Neitzel</w:t>
      </w:r>
      <w:proofErr w:type="spellEnd"/>
      <w:r w:rsidRPr="57E8614B">
        <w:t xml:space="preserve">, J. </w:t>
      </w:r>
      <w:r w:rsidRPr="57E8614B">
        <w:rPr>
          <w:i/>
          <w:iCs/>
        </w:rPr>
        <w:t>et al.</w:t>
      </w:r>
      <w:r w:rsidRPr="57E8614B">
        <w:t xml:space="preserve"> (2019) </w:t>
      </w:r>
      <w:r w:rsidRPr="57E8614B">
        <w:rPr>
          <w:i/>
          <w:iCs/>
        </w:rPr>
        <w:t xml:space="preserve">A comparative analysis of the Early Childhood Environment Rating Scale–Revised and Early Childhood Environment Rating Scale, Third Edition. </w:t>
      </w:r>
      <w:r w:rsidRPr="57E8614B">
        <w:t xml:space="preserve">Available at: </w:t>
      </w:r>
      <w:hyperlink r:id="rId31">
        <w:r w:rsidR="00A50233" w:rsidRPr="57E8614B">
          <w:rPr>
            <w:rFonts w:asciiTheme="minorHAnsi" w:eastAsiaTheme="minorEastAsia" w:hAnsiTheme="minorHAnsi" w:cstheme="minorBidi"/>
            <w:color w:val="0000FF"/>
            <w:sz w:val="22"/>
            <w:szCs w:val="22"/>
            <w:u w:val="single"/>
          </w:rPr>
          <w:t xml:space="preserve">A comparative analysis of the Early Childhood Environment Rating Scale–Revised and Early Childhood Environment Rating Scale, Third Edition - Jennifer </w:t>
        </w:r>
        <w:proofErr w:type="spellStart"/>
        <w:r w:rsidR="00A50233" w:rsidRPr="57E8614B">
          <w:rPr>
            <w:rFonts w:asciiTheme="minorHAnsi" w:eastAsiaTheme="minorEastAsia" w:hAnsiTheme="minorHAnsi" w:cstheme="minorBidi"/>
            <w:color w:val="0000FF"/>
            <w:sz w:val="22"/>
            <w:szCs w:val="22"/>
            <w:u w:val="single"/>
          </w:rPr>
          <w:t>Neitzel</w:t>
        </w:r>
        <w:proofErr w:type="spellEnd"/>
        <w:r w:rsidR="00A50233" w:rsidRPr="57E8614B">
          <w:rPr>
            <w:rFonts w:asciiTheme="minorHAnsi" w:eastAsiaTheme="minorEastAsia" w:hAnsiTheme="minorHAnsi" w:cstheme="minorBidi"/>
            <w:color w:val="0000FF"/>
            <w:sz w:val="22"/>
            <w:szCs w:val="22"/>
            <w:u w:val="single"/>
          </w:rPr>
          <w:t xml:space="preserve">, Diane Early, John Sideris, </w:t>
        </w:r>
        <w:proofErr w:type="spellStart"/>
        <w:r w:rsidR="00A50233" w:rsidRPr="57E8614B">
          <w:rPr>
            <w:rFonts w:asciiTheme="minorHAnsi" w:eastAsiaTheme="minorEastAsia" w:hAnsiTheme="minorHAnsi" w:cstheme="minorBidi"/>
            <w:color w:val="0000FF"/>
            <w:sz w:val="22"/>
            <w:szCs w:val="22"/>
            <w:u w:val="single"/>
          </w:rPr>
          <w:t>Doré</w:t>
        </w:r>
        <w:proofErr w:type="spellEnd"/>
        <w:r w:rsidR="00A50233" w:rsidRPr="57E8614B">
          <w:rPr>
            <w:rFonts w:asciiTheme="minorHAnsi" w:eastAsiaTheme="minorEastAsia" w:hAnsiTheme="minorHAnsi" w:cstheme="minorBidi"/>
            <w:color w:val="0000FF"/>
            <w:sz w:val="22"/>
            <w:szCs w:val="22"/>
            <w:u w:val="single"/>
          </w:rPr>
          <w:t xml:space="preserve"> </w:t>
        </w:r>
        <w:proofErr w:type="spellStart"/>
        <w:r w:rsidR="00A50233" w:rsidRPr="57E8614B">
          <w:rPr>
            <w:rFonts w:asciiTheme="minorHAnsi" w:eastAsiaTheme="minorEastAsia" w:hAnsiTheme="minorHAnsi" w:cstheme="minorBidi"/>
            <w:color w:val="0000FF"/>
            <w:sz w:val="22"/>
            <w:szCs w:val="22"/>
            <w:u w:val="single"/>
          </w:rPr>
          <w:t>LaForrett</w:t>
        </w:r>
        <w:proofErr w:type="spellEnd"/>
        <w:r w:rsidR="00A50233" w:rsidRPr="57E8614B">
          <w:rPr>
            <w:rFonts w:asciiTheme="minorHAnsi" w:eastAsiaTheme="minorEastAsia" w:hAnsiTheme="minorHAnsi" w:cstheme="minorBidi"/>
            <w:color w:val="0000FF"/>
            <w:sz w:val="22"/>
            <w:szCs w:val="22"/>
            <w:u w:val="single"/>
          </w:rPr>
          <w:t xml:space="preserve">, Michael B Abel, Margaret Soli, Dawn L Davidson, Amanda </w:t>
        </w:r>
        <w:proofErr w:type="spellStart"/>
        <w:r w:rsidR="00A50233" w:rsidRPr="57E8614B">
          <w:rPr>
            <w:rFonts w:asciiTheme="minorHAnsi" w:eastAsiaTheme="minorEastAsia" w:hAnsiTheme="minorHAnsi" w:cstheme="minorBidi"/>
            <w:color w:val="0000FF"/>
            <w:sz w:val="22"/>
            <w:szCs w:val="22"/>
            <w:u w:val="single"/>
          </w:rPr>
          <w:t>Haboush-Deloye</w:t>
        </w:r>
        <w:proofErr w:type="spellEnd"/>
        <w:r w:rsidR="00A50233" w:rsidRPr="57E8614B">
          <w:rPr>
            <w:rFonts w:asciiTheme="minorHAnsi" w:eastAsiaTheme="minorEastAsia" w:hAnsiTheme="minorHAnsi" w:cstheme="minorBidi"/>
            <w:color w:val="0000FF"/>
            <w:sz w:val="22"/>
            <w:szCs w:val="22"/>
            <w:u w:val="single"/>
          </w:rPr>
          <w:t xml:space="preserve">, Linda L </w:t>
        </w:r>
        <w:proofErr w:type="spellStart"/>
        <w:r w:rsidR="00A50233" w:rsidRPr="57E8614B">
          <w:rPr>
            <w:rFonts w:asciiTheme="minorHAnsi" w:eastAsiaTheme="minorEastAsia" w:hAnsiTheme="minorHAnsi" w:cstheme="minorBidi"/>
            <w:color w:val="0000FF"/>
            <w:sz w:val="22"/>
            <w:szCs w:val="22"/>
            <w:u w:val="single"/>
          </w:rPr>
          <w:t>Hestenes</w:t>
        </w:r>
        <w:proofErr w:type="spellEnd"/>
        <w:r w:rsidR="00A50233" w:rsidRPr="57E8614B">
          <w:rPr>
            <w:rFonts w:asciiTheme="minorHAnsi" w:eastAsiaTheme="minorEastAsia" w:hAnsiTheme="minorHAnsi" w:cstheme="minorBidi"/>
            <w:color w:val="0000FF"/>
            <w:sz w:val="22"/>
            <w:szCs w:val="22"/>
            <w:u w:val="single"/>
          </w:rPr>
          <w:t xml:space="preserve">, Denise Jenson, Cindy Johnson, Jennifer </w:t>
        </w:r>
        <w:proofErr w:type="spellStart"/>
        <w:r w:rsidR="00A50233" w:rsidRPr="57E8614B">
          <w:rPr>
            <w:rFonts w:asciiTheme="minorHAnsi" w:eastAsiaTheme="minorEastAsia" w:hAnsiTheme="minorHAnsi" w:cstheme="minorBidi"/>
            <w:color w:val="0000FF"/>
            <w:sz w:val="22"/>
            <w:szCs w:val="22"/>
            <w:u w:val="single"/>
          </w:rPr>
          <w:t>Kalas</w:t>
        </w:r>
        <w:proofErr w:type="spellEnd"/>
        <w:r w:rsidR="00A50233" w:rsidRPr="57E8614B">
          <w:rPr>
            <w:rFonts w:asciiTheme="minorHAnsi" w:eastAsiaTheme="minorEastAsia" w:hAnsiTheme="minorHAnsi" w:cstheme="minorBidi"/>
            <w:color w:val="0000FF"/>
            <w:sz w:val="22"/>
            <w:szCs w:val="22"/>
            <w:u w:val="single"/>
          </w:rPr>
          <w:t xml:space="preserve">, Angela </w:t>
        </w:r>
        <w:proofErr w:type="spellStart"/>
        <w:r w:rsidR="00A50233" w:rsidRPr="57E8614B">
          <w:rPr>
            <w:rFonts w:asciiTheme="minorHAnsi" w:eastAsiaTheme="minorEastAsia" w:hAnsiTheme="minorHAnsi" w:cstheme="minorBidi"/>
            <w:color w:val="0000FF"/>
            <w:sz w:val="22"/>
            <w:szCs w:val="22"/>
            <w:u w:val="single"/>
          </w:rPr>
          <w:t>Mamrak</w:t>
        </w:r>
        <w:proofErr w:type="spellEnd"/>
        <w:r w:rsidR="00A50233" w:rsidRPr="57E8614B">
          <w:rPr>
            <w:rFonts w:asciiTheme="minorHAnsi" w:eastAsiaTheme="minorEastAsia" w:hAnsiTheme="minorHAnsi" w:cstheme="minorBidi"/>
            <w:color w:val="0000FF"/>
            <w:sz w:val="22"/>
            <w:szCs w:val="22"/>
            <w:u w:val="single"/>
          </w:rPr>
          <w:t xml:space="preserve">, Marie L Masterson, Sharon U Mims, Patti Oya, Bobbi </w:t>
        </w:r>
        <w:proofErr w:type="spellStart"/>
        <w:r w:rsidR="00A50233" w:rsidRPr="57E8614B">
          <w:rPr>
            <w:rFonts w:asciiTheme="minorHAnsi" w:eastAsiaTheme="minorEastAsia" w:hAnsiTheme="minorHAnsi" w:cstheme="minorBidi"/>
            <w:color w:val="0000FF"/>
            <w:sz w:val="22"/>
            <w:szCs w:val="22"/>
            <w:u w:val="single"/>
          </w:rPr>
          <w:t>Philson</w:t>
        </w:r>
        <w:proofErr w:type="spellEnd"/>
        <w:r w:rsidR="00A50233" w:rsidRPr="57E8614B">
          <w:rPr>
            <w:rFonts w:asciiTheme="minorHAnsi" w:eastAsiaTheme="minorEastAsia" w:hAnsiTheme="minorHAnsi" w:cstheme="minorBidi"/>
            <w:color w:val="0000FF"/>
            <w:sz w:val="22"/>
            <w:szCs w:val="22"/>
            <w:u w:val="single"/>
          </w:rPr>
          <w:t xml:space="preserve">, Megan Showalter, Mallory Warner-Richter, Jill </w:t>
        </w:r>
        <w:proofErr w:type="spellStart"/>
        <w:r w:rsidR="00A50233" w:rsidRPr="57E8614B">
          <w:rPr>
            <w:rFonts w:asciiTheme="minorHAnsi" w:eastAsiaTheme="minorEastAsia" w:hAnsiTheme="minorHAnsi" w:cstheme="minorBidi"/>
            <w:color w:val="0000FF"/>
            <w:sz w:val="22"/>
            <w:szCs w:val="22"/>
            <w:u w:val="single"/>
          </w:rPr>
          <w:t>Kortright</w:t>
        </w:r>
        <w:proofErr w:type="spellEnd"/>
        <w:r w:rsidR="00A50233" w:rsidRPr="57E8614B">
          <w:rPr>
            <w:rFonts w:asciiTheme="minorHAnsi" w:eastAsiaTheme="minorEastAsia" w:hAnsiTheme="minorHAnsi" w:cstheme="minorBidi"/>
            <w:color w:val="0000FF"/>
            <w:sz w:val="22"/>
            <w:szCs w:val="22"/>
            <w:u w:val="single"/>
          </w:rPr>
          <w:t xml:space="preserve"> Wood, 2019 (uwtsd.ac.uk)</w:t>
        </w:r>
      </w:hyperlink>
      <w:r w:rsidR="00A50233" w:rsidRPr="57E8614B">
        <w:t xml:space="preserve"> </w:t>
      </w:r>
      <w:r w:rsidRPr="57E8614B">
        <w:t>(Accessed: 16 February</w:t>
      </w:r>
      <w:r w:rsidR="00A50233">
        <w:t xml:space="preserve"> </w:t>
      </w:r>
      <w:r w:rsidRPr="57E8614B">
        <w:t>2022).</w:t>
      </w:r>
    </w:p>
    <w:p w14:paraId="5E4E6822" w14:textId="671C5288" w:rsidR="66D37847" w:rsidRDefault="6F3FE919" w:rsidP="57E8614B">
      <w:pPr>
        <w:spacing w:after="0" w:line="360" w:lineRule="auto"/>
        <w:jc w:val="both"/>
        <w:rPr>
          <w:rFonts w:ascii="Times New Roman" w:eastAsia="Times New Roman" w:hAnsi="Times New Roman" w:cs="Times New Roman"/>
        </w:rPr>
      </w:pPr>
      <w:r w:rsidRPr="57E8614B">
        <w:rPr>
          <w:rFonts w:ascii="Times New Roman" w:eastAsia="Times New Roman" w:hAnsi="Times New Roman" w:cs="Times New Roman"/>
          <w:sz w:val="24"/>
          <w:szCs w:val="24"/>
        </w:rPr>
        <w:t xml:space="preserve">OECD (2015) </w:t>
      </w:r>
      <w:r w:rsidRPr="57E8614B">
        <w:rPr>
          <w:rFonts w:ascii="Times New Roman" w:eastAsia="Times New Roman" w:hAnsi="Times New Roman" w:cs="Times New Roman"/>
          <w:i/>
          <w:iCs/>
          <w:sz w:val="24"/>
          <w:szCs w:val="24"/>
        </w:rPr>
        <w:t xml:space="preserve">Starting Strong IV Monitoring Quality in Early Childhood Education and Care. </w:t>
      </w:r>
      <w:r w:rsidR="4F2DE89B" w:rsidRPr="57E8614B">
        <w:rPr>
          <w:rFonts w:ascii="Times New Roman" w:eastAsia="Times New Roman" w:hAnsi="Times New Roman" w:cs="Times New Roman"/>
          <w:sz w:val="24"/>
          <w:szCs w:val="24"/>
        </w:rPr>
        <w:t xml:space="preserve">Available at: </w:t>
      </w:r>
      <w:hyperlink r:id="rId32" w:anchor="page1">
        <w:r w:rsidR="4F2DE89B" w:rsidRPr="57E8614B">
          <w:rPr>
            <w:rStyle w:val="Hyperlink"/>
            <w:rFonts w:ascii="Times New Roman" w:eastAsia="Times New Roman" w:hAnsi="Times New Roman" w:cs="Times New Roman"/>
          </w:rPr>
          <w:t>Starting Strong IV: Monitoring Quality in Early Childhood Education and Care | READ online (oecd-ilibrary.org)</w:t>
        </w:r>
      </w:hyperlink>
      <w:r w:rsidR="4F2DE89B" w:rsidRPr="57E8614B">
        <w:rPr>
          <w:rFonts w:ascii="Times New Roman" w:eastAsia="Times New Roman" w:hAnsi="Times New Roman" w:cs="Times New Roman"/>
        </w:rPr>
        <w:t xml:space="preserve"> (Accessed: 8 February 2022).</w:t>
      </w:r>
    </w:p>
    <w:p w14:paraId="2C619257" w14:textId="750FE500" w:rsidR="54CBAB2C" w:rsidRDefault="54CBAB2C" w:rsidP="57E8614B">
      <w:pPr>
        <w:spacing w:after="0" w:line="360" w:lineRule="auto"/>
        <w:jc w:val="both"/>
        <w:rPr>
          <w:rFonts w:ascii="Times New Roman" w:eastAsia="Times New Roman" w:hAnsi="Times New Roman" w:cs="Times New Roman"/>
          <w:sz w:val="24"/>
          <w:szCs w:val="24"/>
        </w:rPr>
      </w:pPr>
      <w:r w:rsidRPr="57E8614B">
        <w:rPr>
          <w:rFonts w:ascii="Times New Roman" w:eastAsia="Times New Roman" w:hAnsi="Times New Roman" w:cs="Times New Roman"/>
        </w:rPr>
        <w:t xml:space="preserve">Purdon, A. (2014) </w:t>
      </w:r>
      <w:r w:rsidRPr="57E8614B">
        <w:rPr>
          <w:rFonts w:ascii="Times New Roman" w:eastAsia="Times New Roman" w:hAnsi="Times New Roman" w:cs="Times New Roman"/>
          <w:i/>
          <w:iCs/>
          <w:color w:val="333333"/>
          <w:sz w:val="24"/>
          <w:szCs w:val="24"/>
        </w:rPr>
        <w:t xml:space="preserve">Sustained shared thinking in an early childhood setting: an exploration of practitioners' perspectives. </w:t>
      </w:r>
      <w:r w:rsidRPr="57E8614B">
        <w:rPr>
          <w:rFonts w:ascii="Times New Roman" w:eastAsia="Times New Roman" w:hAnsi="Times New Roman" w:cs="Times New Roman"/>
          <w:color w:val="333333"/>
          <w:sz w:val="24"/>
          <w:szCs w:val="24"/>
        </w:rPr>
        <w:t xml:space="preserve">Available at: </w:t>
      </w:r>
      <w:hyperlink r:id="rId33">
        <w:r w:rsidRPr="57E8614B">
          <w:rPr>
            <w:rStyle w:val="Hyperlink"/>
            <w:rFonts w:ascii="Times New Roman" w:eastAsia="Times New Roman" w:hAnsi="Times New Roman" w:cs="Times New Roman"/>
            <w:sz w:val="24"/>
            <w:szCs w:val="24"/>
          </w:rPr>
          <w:t>Full article: Sustained shared thinking in an early childhood setting: an exploration of practitioners' perspectives (tandfonline.com)</w:t>
        </w:r>
      </w:hyperlink>
      <w:r w:rsidRPr="57E8614B">
        <w:rPr>
          <w:rFonts w:ascii="Times New Roman" w:eastAsia="Times New Roman" w:hAnsi="Times New Roman" w:cs="Times New Roman"/>
          <w:sz w:val="24"/>
          <w:szCs w:val="24"/>
        </w:rPr>
        <w:t xml:space="preserve"> (Accessed: 15 February 2022).</w:t>
      </w:r>
    </w:p>
    <w:p w14:paraId="4A6CDBF8" w14:textId="5969445F" w:rsidR="66D37847" w:rsidRDefault="31D5A775" w:rsidP="57E8614B">
      <w:pPr>
        <w:pStyle w:val="paragraph"/>
        <w:spacing w:before="0" w:beforeAutospacing="0" w:after="0" w:afterAutospacing="0" w:line="360" w:lineRule="auto"/>
        <w:jc w:val="both"/>
      </w:pPr>
      <w:r>
        <w:t>Siraj-Blatchford, I</w:t>
      </w:r>
      <w:r w:rsidR="00A50233">
        <w:t>.</w:t>
      </w:r>
      <w:r>
        <w:t xml:space="preserve"> and Sylva, K</w:t>
      </w:r>
      <w:r w:rsidR="00A50233">
        <w:t>.</w:t>
      </w:r>
      <w:r>
        <w:t xml:space="preserve"> (2004) </w:t>
      </w:r>
      <w:r w:rsidRPr="57E8614B">
        <w:rPr>
          <w:i/>
          <w:iCs/>
        </w:rPr>
        <w:t xml:space="preserve">Researching Pedagogy in English Pre-Schools. </w:t>
      </w:r>
      <w:r>
        <w:t>Available at:</w:t>
      </w:r>
      <w:r w:rsidR="00A50233">
        <w:t xml:space="preserve"> </w:t>
      </w:r>
      <w:hyperlink r:id="rId34" w:anchor="metadata_info_tab_contents">
        <w:r w:rsidRPr="57E8614B">
          <w:rPr>
            <w:rStyle w:val="Hyperlink"/>
          </w:rPr>
          <w:t>Researching Pedagogy in English Pre-Schools on JSTOR (uwtsd.ac.uk)</w:t>
        </w:r>
      </w:hyperlink>
      <w:r>
        <w:t xml:space="preserve"> (Accessed: 11 February 2022). </w:t>
      </w:r>
      <w:r w:rsidRPr="57E8614B">
        <w:rPr>
          <w:color w:val="000000" w:themeColor="text1"/>
          <w:sz w:val="36"/>
          <w:szCs w:val="36"/>
        </w:rPr>
        <w:t xml:space="preserve">    </w:t>
      </w:r>
    </w:p>
    <w:p w14:paraId="20DF4879" w14:textId="3429C6C9" w:rsidR="66D37847" w:rsidRDefault="016E50BE" w:rsidP="57E8614B">
      <w:pPr>
        <w:pStyle w:val="paragraph"/>
        <w:spacing w:before="0" w:beforeAutospacing="0" w:after="0" w:afterAutospacing="0" w:line="360" w:lineRule="auto"/>
        <w:jc w:val="both"/>
      </w:pPr>
      <w:r w:rsidRPr="57E8614B">
        <w:rPr>
          <w:rStyle w:val="eop"/>
          <w:rFonts w:ascii="Arial" w:hAnsi="Arial" w:cs="Arial"/>
        </w:rPr>
        <w:t> </w:t>
      </w:r>
      <w:r w:rsidR="21480829" w:rsidRPr="57E8614B">
        <w:rPr>
          <w:rStyle w:val="eop"/>
        </w:rPr>
        <w:t xml:space="preserve">Tayler, C. (2015) </w:t>
      </w:r>
      <w:r w:rsidR="21480829" w:rsidRPr="57E8614B">
        <w:rPr>
          <w:i/>
          <w:iCs/>
        </w:rPr>
        <w:t>Learning in Early Childhood: experiences, relationships and ‘Learning to Be’</w:t>
      </w:r>
      <w:r w:rsidR="22C22613" w:rsidRPr="57E8614B">
        <w:rPr>
          <w:i/>
          <w:iCs/>
        </w:rPr>
        <w:t xml:space="preserve">. </w:t>
      </w:r>
      <w:r w:rsidR="22C22613">
        <w:t xml:space="preserve">Available </w:t>
      </w:r>
      <w:proofErr w:type="spellStart"/>
      <w:r w:rsidR="22C22613">
        <w:t>at:</w:t>
      </w:r>
      <w:hyperlink r:id="rId35">
        <w:r w:rsidR="22C22613" w:rsidRPr="57E8614B">
          <w:rPr>
            <w:rStyle w:val="Hyperlink"/>
          </w:rPr>
          <w:t>Learning</w:t>
        </w:r>
        <w:proofErr w:type="spellEnd"/>
        <w:r w:rsidR="22C22613" w:rsidRPr="57E8614B">
          <w:rPr>
            <w:rStyle w:val="Hyperlink"/>
          </w:rPr>
          <w:t xml:space="preserve"> in Early Childhood: experiences, relationships and ‘Learning to Be’ - Tayler - 2015 - European Journal of Education - Wiley Online Library</w:t>
        </w:r>
      </w:hyperlink>
      <w:r w:rsidR="22C22613">
        <w:t xml:space="preserve"> (Accessed: 8 February 2022). </w:t>
      </w:r>
    </w:p>
    <w:p w14:paraId="3BA3C2D4" w14:textId="63BEDCAA" w:rsidR="04930B9E" w:rsidRDefault="04930B9E" w:rsidP="57E8614B">
      <w:pPr>
        <w:pStyle w:val="paragraph"/>
        <w:spacing w:before="0" w:beforeAutospacing="0" w:after="0" w:afterAutospacing="0" w:line="360" w:lineRule="auto"/>
        <w:jc w:val="both"/>
      </w:pPr>
      <w:r>
        <w:t xml:space="preserve">Welsh Government (2016) </w:t>
      </w:r>
      <w:r w:rsidRPr="57E8614B">
        <w:rPr>
          <w:i/>
          <w:iCs/>
        </w:rPr>
        <w:t xml:space="preserve">National Minimum Standards for Regulated Childcare for children up to the age of 12 years. </w:t>
      </w:r>
      <w:r>
        <w:t xml:space="preserve">Available at: </w:t>
      </w:r>
      <w:hyperlink r:id="rId36">
        <w:r w:rsidRPr="57E8614B">
          <w:rPr>
            <w:rStyle w:val="Hyperlink"/>
          </w:rPr>
          <w:t>national-minimum-standards-for-regulated-childcare.pdf</w:t>
        </w:r>
      </w:hyperlink>
      <w:r>
        <w:t xml:space="preserve"> (Accessed: 16 February 2022).</w:t>
      </w:r>
    </w:p>
    <w:p w14:paraId="329F97AF" w14:textId="4B4538D0" w:rsidR="04930B9E" w:rsidRDefault="04930B9E" w:rsidP="57E8614B">
      <w:pPr>
        <w:pStyle w:val="paragraph"/>
        <w:spacing w:before="0" w:beforeAutospacing="0" w:after="0" w:afterAutospacing="0" w:line="360" w:lineRule="auto"/>
        <w:jc w:val="both"/>
        <w:rPr>
          <w:color w:val="000000" w:themeColor="text1"/>
        </w:rPr>
      </w:pPr>
      <w:r w:rsidRPr="57E8614B">
        <w:rPr>
          <w:color w:val="000000" w:themeColor="text1"/>
        </w:rPr>
        <w:lastRenderedPageBreak/>
        <w:t xml:space="preserve">Welsh Government (2018) </w:t>
      </w:r>
      <w:r w:rsidRPr="57E8614B">
        <w:rPr>
          <w:i/>
          <w:iCs/>
          <w:color w:val="000000" w:themeColor="text1"/>
        </w:rPr>
        <w:t xml:space="preserve">Schools in Wales as Learning Organisations. </w:t>
      </w:r>
      <w:r w:rsidRPr="57E8614B">
        <w:rPr>
          <w:color w:val="000000" w:themeColor="text1"/>
        </w:rPr>
        <w:t>Available at:</w:t>
      </w:r>
      <w:hyperlink r:id="rId37">
        <w:r w:rsidRPr="57E8614B">
          <w:rPr>
            <w:rStyle w:val="Hyperlink"/>
          </w:rPr>
          <w:t>WG35678 (</w:t>
        </w:r>
        <w:proofErr w:type="spellStart"/>
        <w:r w:rsidRPr="57E8614B">
          <w:rPr>
            <w:rStyle w:val="Hyperlink"/>
          </w:rPr>
          <w:t>gov.wales</w:t>
        </w:r>
        <w:proofErr w:type="spellEnd"/>
        <w:r w:rsidRPr="57E8614B">
          <w:rPr>
            <w:rStyle w:val="Hyperlink"/>
          </w:rPr>
          <w:t>)</w:t>
        </w:r>
      </w:hyperlink>
      <w:r w:rsidRPr="57E8614B">
        <w:rPr>
          <w:color w:val="000000" w:themeColor="text1"/>
        </w:rPr>
        <w:t xml:space="preserve"> (Accessed: 16 February 2022).</w:t>
      </w:r>
    </w:p>
    <w:p w14:paraId="4D8E1D14" w14:textId="719F84F6" w:rsidR="4B73E1C4" w:rsidRDefault="4B73E1C4" w:rsidP="57E8614B">
      <w:pPr>
        <w:pStyle w:val="paragraph"/>
        <w:spacing w:before="0" w:beforeAutospacing="0" w:after="0" w:afterAutospacing="0" w:line="360" w:lineRule="auto"/>
        <w:jc w:val="both"/>
      </w:pPr>
      <w:r>
        <w:t xml:space="preserve">Welsh Government (2019) </w:t>
      </w:r>
      <w:r w:rsidRPr="57E8614B">
        <w:rPr>
          <w:i/>
          <w:iCs/>
        </w:rPr>
        <w:t xml:space="preserve">Review of the National Minimum Standards for Regulated Childcare. </w:t>
      </w:r>
      <w:r>
        <w:t xml:space="preserve">Available at: </w:t>
      </w:r>
      <w:hyperlink r:id="rId38">
        <w:r w:rsidRPr="57E8614B">
          <w:rPr>
            <w:rStyle w:val="Hyperlink"/>
          </w:rPr>
          <w:t>review-of-the-national-minimum-standards-for-regulated-childcare.pdf (</w:t>
        </w:r>
        <w:proofErr w:type="spellStart"/>
        <w:r w:rsidRPr="57E8614B">
          <w:rPr>
            <w:rStyle w:val="Hyperlink"/>
          </w:rPr>
          <w:t>gov.wales</w:t>
        </w:r>
        <w:proofErr w:type="spellEnd"/>
        <w:r w:rsidRPr="57E8614B">
          <w:rPr>
            <w:rStyle w:val="Hyperlink"/>
          </w:rPr>
          <w:t>)</w:t>
        </w:r>
      </w:hyperlink>
      <w:r>
        <w:t xml:space="preserve"> (Accessed: 14 February 2022).</w:t>
      </w:r>
    </w:p>
    <w:p w14:paraId="539656D0" w14:textId="15AAB3E2" w:rsidR="66D37847" w:rsidRDefault="66D37847" w:rsidP="0CDB2E89">
      <w:pPr>
        <w:pStyle w:val="paragraph"/>
        <w:spacing w:before="0" w:beforeAutospacing="0" w:after="0" w:afterAutospacing="0"/>
        <w:rPr>
          <w:rStyle w:val="normaltextrun"/>
        </w:rPr>
      </w:pPr>
    </w:p>
    <w:p w14:paraId="5D1A3B57" w14:textId="442BC525" w:rsidR="66D37847" w:rsidRDefault="66D37847" w:rsidP="66D37847">
      <w:pPr>
        <w:pStyle w:val="paragraph"/>
        <w:spacing w:before="0" w:beforeAutospacing="0" w:after="0" w:afterAutospacing="0"/>
        <w:rPr>
          <w:rStyle w:val="normaltextrun"/>
          <w:rFonts w:ascii="Calibri" w:hAnsi="Calibri" w:cs="Calibri"/>
          <w:sz w:val="22"/>
          <w:szCs w:val="22"/>
        </w:rPr>
      </w:pPr>
    </w:p>
    <w:p w14:paraId="5F0DB768" w14:textId="026CB5B7" w:rsidR="66D37847" w:rsidRDefault="66D37847" w:rsidP="66D37847">
      <w:pPr>
        <w:pStyle w:val="paragraph"/>
        <w:spacing w:before="0" w:beforeAutospacing="0" w:after="0" w:afterAutospacing="0"/>
        <w:rPr>
          <w:rStyle w:val="normaltextrun"/>
          <w:rFonts w:ascii="Calibri" w:hAnsi="Calibri" w:cs="Calibri"/>
          <w:sz w:val="22"/>
          <w:szCs w:val="22"/>
        </w:rPr>
      </w:pPr>
    </w:p>
    <w:p w14:paraId="15DD8422" w14:textId="748AD1B5" w:rsidR="66D37847" w:rsidRDefault="66D37847" w:rsidP="66D37847">
      <w:pPr>
        <w:pStyle w:val="paragraph"/>
        <w:spacing w:before="0" w:beforeAutospacing="0" w:after="0" w:afterAutospacing="0"/>
        <w:rPr>
          <w:rStyle w:val="normaltextrun"/>
          <w:rFonts w:ascii="Calibri" w:hAnsi="Calibri" w:cs="Calibri"/>
          <w:sz w:val="22"/>
          <w:szCs w:val="22"/>
        </w:rPr>
      </w:pPr>
    </w:p>
    <w:p w14:paraId="37475C55" w14:textId="2B42E089" w:rsidR="66D37847" w:rsidRDefault="66D37847" w:rsidP="66D37847">
      <w:pPr>
        <w:pStyle w:val="paragraph"/>
        <w:spacing w:before="0" w:beforeAutospacing="0" w:after="0" w:afterAutospacing="0"/>
        <w:rPr>
          <w:rStyle w:val="normaltextrun"/>
          <w:rFonts w:ascii="Calibri" w:hAnsi="Calibri" w:cs="Calibri"/>
          <w:sz w:val="22"/>
          <w:szCs w:val="22"/>
        </w:rPr>
      </w:pPr>
    </w:p>
    <w:p w14:paraId="19EEFC80" w14:textId="1F765FD6" w:rsidR="0ED73A2F" w:rsidRDefault="0ED73A2F" w:rsidP="0ED73A2F">
      <w:pPr>
        <w:pStyle w:val="paragraph"/>
        <w:spacing w:before="0" w:beforeAutospacing="0" w:after="0" w:afterAutospacing="0"/>
        <w:rPr>
          <w:rStyle w:val="normaltextrun"/>
          <w:rFonts w:ascii="Calibri" w:hAnsi="Calibri" w:cs="Calibri"/>
          <w:color w:val="0563C1"/>
          <w:sz w:val="22"/>
          <w:szCs w:val="22"/>
          <w:u w:val="single"/>
        </w:rPr>
      </w:pPr>
    </w:p>
    <w:p w14:paraId="6FD30D3D" w14:textId="72B69D72" w:rsidR="0ED73A2F" w:rsidRDefault="0ED73A2F" w:rsidP="0ED73A2F">
      <w:pPr>
        <w:pStyle w:val="paragraph"/>
        <w:spacing w:before="0" w:beforeAutospacing="0" w:after="0" w:afterAutospacing="0"/>
        <w:rPr>
          <w:rStyle w:val="normaltextrun"/>
          <w:rFonts w:ascii="Calibri" w:hAnsi="Calibri" w:cs="Calibri"/>
          <w:color w:val="0563C1"/>
          <w:sz w:val="22"/>
          <w:szCs w:val="22"/>
          <w:u w:val="single"/>
        </w:rPr>
      </w:pPr>
    </w:p>
    <w:p w14:paraId="4466DBB3" w14:textId="4C48CC7B" w:rsidR="0ED73A2F" w:rsidRDefault="0ED73A2F" w:rsidP="0ED73A2F">
      <w:pPr>
        <w:pStyle w:val="paragraph"/>
        <w:spacing w:before="0" w:beforeAutospacing="0" w:after="0" w:afterAutospacing="0"/>
        <w:rPr>
          <w:rStyle w:val="normaltextrun"/>
          <w:rFonts w:ascii="Calibri" w:hAnsi="Calibri" w:cs="Calibri"/>
          <w:color w:val="0563C1"/>
          <w:sz w:val="22"/>
          <w:szCs w:val="22"/>
          <w:u w:val="single"/>
        </w:rPr>
      </w:pPr>
    </w:p>
    <w:sectPr w:rsidR="0ED73A2F">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15147" w14:textId="77777777" w:rsidR="0076406F" w:rsidRDefault="001B0238">
      <w:pPr>
        <w:spacing w:after="0" w:line="240" w:lineRule="auto"/>
      </w:pPr>
      <w:r>
        <w:separator/>
      </w:r>
    </w:p>
  </w:endnote>
  <w:endnote w:type="continuationSeparator" w:id="0">
    <w:p w14:paraId="1B18B630" w14:textId="77777777" w:rsidR="0076406F" w:rsidRDefault="001B0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930B9E" w14:paraId="3B86629C" w14:textId="77777777" w:rsidTr="04930B9E">
      <w:tc>
        <w:tcPr>
          <w:tcW w:w="3005" w:type="dxa"/>
        </w:tcPr>
        <w:p w14:paraId="663477A1" w14:textId="69D0DF68" w:rsidR="04930B9E" w:rsidRDefault="04930B9E" w:rsidP="04930B9E">
          <w:pPr>
            <w:pStyle w:val="Header"/>
            <w:ind w:left="-115"/>
          </w:pPr>
        </w:p>
      </w:tc>
      <w:tc>
        <w:tcPr>
          <w:tcW w:w="3005" w:type="dxa"/>
        </w:tcPr>
        <w:p w14:paraId="2759B256" w14:textId="37FD00EA" w:rsidR="04930B9E" w:rsidRDefault="04930B9E" w:rsidP="04930B9E">
          <w:pPr>
            <w:pStyle w:val="Header"/>
            <w:jc w:val="center"/>
          </w:pPr>
        </w:p>
      </w:tc>
      <w:tc>
        <w:tcPr>
          <w:tcW w:w="3005" w:type="dxa"/>
        </w:tcPr>
        <w:p w14:paraId="0F92CA85" w14:textId="3BD0099C" w:rsidR="04930B9E" w:rsidRDefault="04930B9E" w:rsidP="04930B9E">
          <w:pPr>
            <w:pStyle w:val="Header"/>
            <w:ind w:right="-115"/>
            <w:jc w:val="right"/>
          </w:pPr>
        </w:p>
      </w:tc>
    </w:tr>
  </w:tbl>
  <w:p w14:paraId="0052FDB5" w14:textId="786C2D33" w:rsidR="04930B9E" w:rsidRDefault="04930B9E" w:rsidP="04930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8A564" w14:textId="77777777" w:rsidR="0076406F" w:rsidRDefault="001B0238">
      <w:pPr>
        <w:spacing w:after="0" w:line="240" w:lineRule="auto"/>
      </w:pPr>
      <w:r>
        <w:separator/>
      </w:r>
    </w:p>
  </w:footnote>
  <w:footnote w:type="continuationSeparator" w:id="0">
    <w:p w14:paraId="5937910F" w14:textId="77777777" w:rsidR="0076406F" w:rsidRDefault="001B02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4930B9E" w14:paraId="161838E4" w14:textId="77777777" w:rsidTr="04930B9E">
      <w:tc>
        <w:tcPr>
          <w:tcW w:w="3005" w:type="dxa"/>
        </w:tcPr>
        <w:p w14:paraId="203D0FA7" w14:textId="3318D4F6" w:rsidR="04930B9E" w:rsidRDefault="04930B9E" w:rsidP="04930B9E">
          <w:pPr>
            <w:pStyle w:val="Header"/>
            <w:ind w:left="-115"/>
          </w:pPr>
          <w:r>
            <w:t>2007715</w:t>
          </w:r>
        </w:p>
        <w:p w14:paraId="58EDDE51" w14:textId="7B4CE206" w:rsidR="04930B9E" w:rsidRDefault="04930B9E" w:rsidP="04930B9E">
          <w:pPr>
            <w:pStyle w:val="Header"/>
            <w:ind w:left="-115"/>
          </w:pPr>
          <w:r>
            <w:t>ECEY6008/C</w:t>
          </w:r>
        </w:p>
        <w:p w14:paraId="48A0C751" w14:textId="1D7E4D31" w:rsidR="04930B9E" w:rsidRDefault="04930B9E" w:rsidP="04930B9E">
          <w:pPr>
            <w:pStyle w:val="Header"/>
            <w:ind w:left="-115"/>
          </w:pPr>
          <w:r>
            <w:t xml:space="preserve">Word Count: </w:t>
          </w:r>
          <w:r w:rsidR="001B0238">
            <w:t>2650</w:t>
          </w:r>
        </w:p>
      </w:tc>
      <w:tc>
        <w:tcPr>
          <w:tcW w:w="3005" w:type="dxa"/>
        </w:tcPr>
        <w:p w14:paraId="701D8147" w14:textId="7392298B" w:rsidR="04930B9E" w:rsidRDefault="04930B9E" w:rsidP="04930B9E">
          <w:pPr>
            <w:pStyle w:val="Header"/>
            <w:jc w:val="center"/>
          </w:pPr>
        </w:p>
      </w:tc>
      <w:tc>
        <w:tcPr>
          <w:tcW w:w="3005" w:type="dxa"/>
        </w:tcPr>
        <w:p w14:paraId="2F1D0A84" w14:textId="11F9DA48" w:rsidR="04930B9E" w:rsidRDefault="04930B9E" w:rsidP="04930B9E">
          <w:pPr>
            <w:pStyle w:val="Header"/>
            <w:ind w:right="-115"/>
            <w:jc w:val="right"/>
          </w:pPr>
        </w:p>
      </w:tc>
    </w:tr>
  </w:tbl>
  <w:p w14:paraId="3938BBE3" w14:textId="7B47E337" w:rsidR="04930B9E" w:rsidRDefault="04930B9E" w:rsidP="04930B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B3377"/>
    <w:multiLevelType w:val="multilevel"/>
    <w:tmpl w:val="27006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2315D2"/>
    <w:multiLevelType w:val="multilevel"/>
    <w:tmpl w:val="95648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ED7"/>
    <w:rsid w:val="00060ED7"/>
    <w:rsid w:val="000E8088"/>
    <w:rsid w:val="00175D2F"/>
    <w:rsid w:val="001B0238"/>
    <w:rsid w:val="001E3B11"/>
    <w:rsid w:val="0022A57D"/>
    <w:rsid w:val="00235D2C"/>
    <w:rsid w:val="00242305"/>
    <w:rsid w:val="0025E2D8"/>
    <w:rsid w:val="00393805"/>
    <w:rsid w:val="005147C5"/>
    <w:rsid w:val="0054D856"/>
    <w:rsid w:val="00566D12"/>
    <w:rsid w:val="006AD113"/>
    <w:rsid w:val="006D0839"/>
    <w:rsid w:val="0076406F"/>
    <w:rsid w:val="007E2378"/>
    <w:rsid w:val="0097809E"/>
    <w:rsid w:val="0099320B"/>
    <w:rsid w:val="009F52F9"/>
    <w:rsid w:val="00A50233"/>
    <w:rsid w:val="00A926C2"/>
    <w:rsid w:val="00CA2967"/>
    <w:rsid w:val="00DE4FDB"/>
    <w:rsid w:val="00ED677A"/>
    <w:rsid w:val="00F669F4"/>
    <w:rsid w:val="00F8850E"/>
    <w:rsid w:val="00FCA32C"/>
    <w:rsid w:val="01110269"/>
    <w:rsid w:val="011AB166"/>
    <w:rsid w:val="011B9F13"/>
    <w:rsid w:val="0125AECE"/>
    <w:rsid w:val="016E50BE"/>
    <w:rsid w:val="01827C8B"/>
    <w:rsid w:val="01907FE1"/>
    <w:rsid w:val="01C79A35"/>
    <w:rsid w:val="01D68E52"/>
    <w:rsid w:val="01E6B89E"/>
    <w:rsid w:val="01F619F8"/>
    <w:rsid w:val="020B3236"/>
    <w:rsid w:val="020DF461"/>
    <w:rsid w:val="021F9334"/>
    <w:rsid w:val="022BE61A"/>
    <w:rsid w:val="022F5F62"/>
    <w:rsid w:val="02304A98"/>
    <w:rsid w:val="0297603A"/>
    <w:rsid w:val="02C63986"/>
    <w:rsid w:val="02D5FF3E"/>
    <w:rsid w:val="02D6C647"/>
    <w:rsid w:val="02DB086E"/>
    <w:rsid w:val="02EF4D8D"/>
    <w:rsid w:val="02F4A969"/>
    <w:rsid w:val="03039C8B"/>
    <w:rsid w:val="03156E57"/>
    <w:rsid w:val="031B22B3"/>
    <w:rsid w:val="03212C84"/>
    <w:rsid w:val="0322A6A4"/>
    <w:rsid w:val="0348461E"/>
    <w:rsid w:val="035A6206"/>
    <w:rsid w:val="0360B51E"/>
    <w:rsid w:val="0379DB87"/>
    <w:rsid w:val="038CD138"/>
    <w:rsid w:val="0391EA59"/>
    <w:rsid w:val="039BB15C"/>
    <w:rsid w:val="039EAB3E"/>
    <w:rsid w:val="03A99CE5"/>
    <w:rsid w:val="03C586CE"/>
    <w:rsid w:val="03E2DD10"/>
    <w:rsid w:val="03EA8A02"/>
    <w:rsid w:val="042DB93B"/>
    <w:rsid w:val="043B75F9"/>
    <w:rsid w:val="0454C919"/>
    <w:rsid w:val="045CFDE0"/>
    <w:rsid w:val="046CF744"/>
    <w:rsid w:val="0470D21B"/>
    <w:rsid w:val="047296A8"/>
    <w:rsid w:val="04742A3F"/>
    <w:rsid w:val="0482FFBE"/>
    <w:rsid w:val="0484377B"/>
    <w:rsid w:val="04930B9E"/>
    <w:rsid w:val="04AFA1EC"/>
    <w:rsid w:val="04B04AD0"/>
    <w:rsid w:val="04B79DBB"/>
    <w:rsid w:val="04C7AA67"/>
    <w:rsid w:val="04CD6F3F"/>
    <w:rsid w:val="0523EA0F"/>
    <w:rsid w:val="0524A15A"/>
    <w:rsid w:val="0529DE35"/>
    <w:rsid w:val="053DE145"/>
    <w:rsid w:val="05442D43"/>
    <w:rsid w:val="0553804F"/>
    <w:rsid w:val="05670024"/>
    <w:rsid w:val="05DD50D2"/>
    <w:rsid w:val="05F2C014"/>
    <w:rsid w:val="05F4ED4C"/>
    <w:rsid w:val="05F6C9E2"/>
    <w:rsid w:val="060DA000"/>
    <w:rsid w:val="060E6709"/>
    <w:rsid w:val="0619FA0D"/>
    <w:rsid w:val="065159A4"/>
    <w:rsid w:val="0665C299"/>
    <w:rsid w:val="066C65F7"/>
    <w:rsid w:val="067DC20C"/>
    <w:rsid w:val="067FE6E0"/>
    <w:rsid w:val="069237DE"/>
    <w:rsid w:val="06D372FE"/>
    <w:rsid w:val="06ECC8F7"/>
    <w:rsid w:val="06F88C22"/>
    <w:rsid w:val="071DF6BC"/>
    <w:rsid w:val="0720C017"/>
    <w:rsid w:val="07247118"/>
    <w:rsid w:val="072C9E19"/>
    <w:rsid w:val="072D6116"/>
    <w:rsid w:val="07386FA9"/>
    <w:rsid w:val="0765B52E"/>
    <w:rsid w:val="076B68D5"/>
    <w:rsid w:val="0782BFD6"/>
    <w:rsid w:val="07951804"/>
    <w:rsid w:val="07A97061"/>
    <w:rsid w:val="07BE2237"/>
    <w:rsid w:val="07DDAF1B"/>
    <w:rsid w:val="07DF05AF"/>
    <w:rsid w:val="07EABC32"/>
    <w:rsid w:val="07F54088"/>
    <w:rsid w:val="0801FE03"/>
    <w:rsid w:val="08087EDD"/>
    <w:rsid w:val="08094044"/>
    <w:rsid w:val="083B856B"/>
    <w:rsid w:val="084D4CAA"/>
    <w:rsid w:val="087660CA"/>
    <w:rsid w:val="08878B44"/>
    <w:rsid w:val="089528FE"/>
    <w:rsid w:val="089F8C1C"/>
    <w:rsid w:val="08D3F631"/>
    <w:rsid w:val="08D3F809"/>
    <w:rsid w:val="090EE953"/>
    <w:rsid w:val="0910665B"/>
    <w:rsid w:val="09192D27"/>
    <w:rsid w:val="0921547D"/>
    <w:rsid w:val="0926E089"/>
    <w:rsid w:val="094540C2"/>
    <w:rsid w:val="0949B5B8"/>
    <w:rsid w:val="098D8FC1"/>
    <w:rsid w:val="0998DF0F"/>
    <w:rsid w:val="099AD5A7"/>
    <w:rsid w:val="09A61385"/>
    <w:rsid w:val="09B3C1DD"/>
    <w:rsid w:val="09BEE210"/>
    <w:rsid w:val="09DA713D"/>
    <w:rsid w:val="09E02185"/>
    <w:rsid w:val="09E76AE8"/>
    <w:rsid w:val="09FC5257"/>
    <w:rsid w:val="09FFE705"/>
    <w:rsid w:val="0A085135"/>
    <w:rsid w:val="0A228A87"/>
    <w:rsid w:val="0A25E4E0"/>
    <w:rsid w:val="0A5EF736"/>
    <w:rsid w:val="0A6AB6D6"/>
    <w:rsid w:val="0A6FC86A"/>
    <w:rsid w:val="0AA0F1CF"/>
    <w:rsid w:val="0AAA2527"/>
    <w:rsid w:val="0AE9C5B2"/>
    <w:rsid w:val="0AED6B30"/>
    <w:rsid w:val="0AF3BFE0"/>
    <w:rsid w:val="0AFB6685"/>
    <w:rsid w:val="0B6166C9"/>
    <w:rsid w:val="0B681EE4"/>
    <w:rsid w:val="0B6A5B8C"/>
    <w:rsid w:val="0B6D45AA"/>
    <w:rsid w:val="0B80CE98"/>
    <w:rsid w:val="0B8198C4"/>
    <w:rsid w:val="0BAE018C"/>
    <w:rsid w:val="0BBC72C2"/>
    <w:rsid w:val="0BD641A8"/>
    <w:rsid w:val="0BD74C58"/>
    <w:rsid w:val="0BDCBB7B"/>
    <w:rsid w:val="0BF3AAF1"/>
    <w:rsid w:val="0C156EDF"/>
    <w:rsid w:val="0C7B48C7"/>
    <w:rsid w:val="0CA32840"/>
    <w:rsid w:val="0CA50DE5"/>
    <w:rsid w:val="0CBF10C6"/>
    <w:rsid w:val="0CC47B14"/>
    <w:rsid w:val="0CC7604A"/>
    <w:rsid w:val="0CCA47A0"/>
    <w:rsid w:val="0CDB2E89"/>
    <w:rsid w:val="0CEF7D77"/>
    <w:rsid w:val="0D076AB4"/>
    <w:rsid w:val="0D09160B"/>
    <w:rsid w:val="0D0AF163"/>
    <w:rsid w:val="0D17D97C"/>
    <w:rsid w:val="0D3AABA1"/>
    <w:rsid w:val="0D3F0070"/>
    <w:rsid w:val="0D477803"/>
    <w:rsid w:val="0D4C81C7"/>
    <w:rsid w:val="0D5497C4"/>
    <w:rsid w:val="0D576F97"/>
    <w:rsid w:val="0D5C1FAB"/>
    <w:rsid w:val="0D5E477C"/>
    <w:rsid w:val="0D859171"/>
    <w:rsid w:val="0DA7692C"/>
    <w:rsid w:val="0DA7E924"/>
    <w:rsid w:val="0DBE9850"/>
    <w:rsid w:val="0DF3748A"/>
    <w:rsid w:val="0E171928"/>
    <w:rsid w:val="0E17CB5E"/>
    <w:rsid w:val="0E1978EE"/>
    <w:rsid w:val="0E1C6408"/>
    <w:rsid w:val="0E243310"/>
    <w:rsid w:val="0E447317"/>
    <w:rsid w:val="0E5B2928"/>
    <w:rsid w:val="0E604B75"/>
    <w:rsid w:val="0E7593E6"/>
    <w:rsid w:val="0E88D3F1"/>
    <w:rsid w:val="0E9FBFA6"/>
    <w:rsid w:val="0EA33B15"/>
    <w:rsid w:val="0EAC2E89"/>
    <w:rsid w:val="0EBB5D15"/>
    <w:rsid w:val="0ED67C02"/>
    <w:rsid w:val="0ED73A2F"/>
    <w:rsid w:val="0EE85228"/>
    <w:rsid w:val="0EE9B53E"/>
    <w:rsid w:val="0F067F26"/>
    <w:rsid w:val="0F0DE26A"/>
    <w:rsid w:val="0F278B35"/>
    <w:rsid w:val="0F465BE8"/>
    <w:rsid w:val="0F55A678"/>
    <w:rsid w:val="0F7C3CEE"/>
    <w:rsid w:val="0F8E1F2D"/>
    <w:rsid w:val="0F97DAE0"/>
    <w:rsid w:val="0FC00371"/>
    <w:rsid w:val="0FED59DD"/>
    <w:rsid w:val="0FF4EB20"/>
    <w:rsid w:val="1001E862"/>
    <w:rsid w:val="102D6EF3"/>
    <w:rsid w:val="10429225"/>
    <w:rsid w:val="10479A43"/>
    <w:rsid w:val="10572D76"/>
    <w:rsid w:val="1057D723"/>
    <w:rsid w:val="1063E625"/>
    <w:rsid w:val="106405E9"/>
    <w:rsid w:val="106AB988"/>
    <w:rsid w:val="106C5D42"/>
    <w:rsid w:val="10BA5802"/>
    <w:rsid w:val="10C4D902"/>
    <w:rsid w:val="10D0B4A6"/>
    <w:rsid w:val="10E8E002"/>
    <w:rsid w:val="10EBBCD1"/>
    <w:rsid w:val="10F024E4"/>
    <w:rsid w:val="1112B385"/>
    <w:rsid w:val="111F18E5"/>
    <w:rsid w:val="11419488"/>
    <w:rsid w:val="11654A39"/>
    <w:rsid w:val="11664D72"/>
    <w:rsid w:val="11DADBD7"/>
    <w:rsid w:val="11DC872E"/>
    <w:rsid w:val="11E9E660"/>
    <w:rsid w:val="11E9FC05"/>
    <w:rsid w:val="123E1FE8"/>
    <w:rsid w:val="125AF27F"/>
    <w:rsid w:val="12651DFF"/>
    <w:rsid w:val="12659A5D"/>
    <w:rsid w:val="12671624"/>
    <w:rsid w:val="128AC39B"/>
    <w:rsid w:val="12B3D4F1"/>
    <w:rsid w:val="12B3DDB0"/>
    <w:rsid w:val="12D49317"/>
    <w:rsid w:val="12E2618C"/>
    <w:rsid w:val="12F4D797"/>
    <w:rsid w:val="12F66B2E"/>
    <w:rsid w:val="12F7DDA6"/>
    <w:rsid w:val="13021DD3"/>
    <w:rsid w:val="131BCBDA"/>
    <w:rsid w:val="132231AB"/>
    <w:rsid w:val="1324FA9F"/>
    <w:rsid w:val="132FDCAC"/>
    <w:rsid w:val="1340B591"/>
    <w:rsid w:val="1359BC35"/>
    <w:rsid w:val="135C4514"/>
    <w:rsid w:val="1364329A"/>
    <w:rsid w:val="1378578F"/>
    <w:rsid w:val="13A5584F"/>
    <w:rsid w:val="13B35BC4"/>
    <w:rsid w:val="13BBF61C"/>
    <w:rsid w:val="13CF9D05"/>
    <w:rsid w:val="13D56CCB"/>
    <w:rsid w:val="13F497D1"/>
    <w:rsid w:val="140C45BA"/>
    <w:rsid w:val="140D2A8E"/>
    <w:rsid w:val="140FD6EA"/>
    <w:rsid w:val="14123D7D"/>
    <w:rsid w:val="142709D2"/>
    <w:rsid w:val="1429179B"/>
    <w:rsid w:val="144E3720"/>
    <w:rsid w:val="144E74CC"/>
    <w:rsid w:val="14865AAC"/>
    <w:rsid w:val="1487D099"/>
    <w:rsid w:val="14A70480"/>
    <w:rsid w:val="14AC3277"/>
    <w:rsid w:val="14CDA7C2"/>
    <w:rsid w:val="14CF11A4"/>
    <w:rsid w:val="14EBB761"/>
    <w:rsid w:val="14F81575"/>
    <w:rsid w:val="1505D908"/>
    <w:rsid w:val="153C6AB0"/>
    <w:rsid w:val="1558AD10"/>
    <w:rsid w:val="1564E89F"/>
    <w:rsid w:val="15F3BD15"/>
    <w:rsid w:val="15F3C54F"/>
    <w:rsid w:val="15F7B02F"/>
    <w:rsid w:val="1615AE36"/>
    <w:rsid w:val="1621D935"/>
    <w:rsid w:val="162AB3CC"/>
    <w:rsid w:val="162E9FA5"/>
    <w:rsid w:val="163AC66E"/>
    <w:rsid w:val="16677D6E"/>
    <w:rsid w:val="16697823"/>
    <w:rsid w:val="166BCCCE"/>
    <w:rsid w:val="1670E6E1"/>
    <w:rsid w:val="169BD35C"/>
    <w:rsid w:val="16ACC593"/>
    <w:rsid w:val="17261BD4"/>
    <w:rsid w:val="1754B8B9"/>
    <w:rsid w:val="1757DD89"/>
    <w:rsid w:val="175B4061"/>
    <w:rsid w:val="1760D7A9"/>
    <w:rsid w:val="1771228C"/>
    <w:rsid w:val="17821C36"/>
    <w:rsid w:val="1785D7E2"/>
    <w:rsid w:val="17938090"/>
    <w:rsid w:val="17C6842D"/>
    <w:rsid w:val="17D1E6BE"/>
    <w:rsid w:val="17D7BA05"/>
    <w:rsid w:val="17E8F4D9"/>
    <w:rsid w:val="17F3FBFB"/>
    <w:rsid w:val="18034DCF"/>
    <w:rsid w:val="18054884"/>
    <w:rsid w:val="180EB51C"/>
    <w:rsid w:val="186242C5"/>
    <w:rsid w:val="18729B1F"/>
    <w:rsid w:val="18799C21"/>
    <w:rsid w:val="18E29F4E"/>
    <w:rsid w:val="18EB2AF0"/>
    <w:rsid w:val="1911C929"/>
    <w:rsid w:val="19123E53"/>
    <w:rsid w:val="192D3552"/>
    <w:rsid w:val="194296CA"/>
    <w:rsid w:val="197BD159"/>
    <w:rsid w:val="198F5F46"/>
    <w:rsid w:val="19AF2239"/>
    <w:rsid w:val="19B5485C"/>
    <w:rsid w:val="19B6DC01"/>
    <w:rsid w:val="19D6AF53"/>
    <w:rsid w:val="19EA1D39"/>
    <w:rsid w:val="1A072E5B"/>
    <w:rsid w:val="1A112185"/>
    <w:rsid w:val="1A48231A"/>
    <w:rsid w:val="1A5A035A"/>
    <w:rsid w:val="1A660464"/>
    <w:rsid w:val="1A73A8CE"/>
    <w:rsid w:val="1A74C20A"/>
    <w:rsid w:val="1A761980"/>
    <w:rsid w:val="1A7E22B1"/>
    <w:rsid w:val="1A831328"/>
    <w:rsid w:val="1AAB7A42"/>
    <w:rsid w:val="1B0210C8"/>
    <w:rsid w:val="1B0229BB"/>
    <w:rsid w:val="1B02EF8B"/>
    <w:rsid w:val="1B094B2E"/>
    <w:rsid w:val="1B118A4F"/>
    <w:rsid w:val="1B2BF675"/>
    <w:rsid w:val="1B337D01"/>
    <w:rsid w:val="1B3CE946"/>
    <w:rsid w:val="1B4655DE"/>
    <w:rsid w:val="1B4A2DD6"/>
    <w:rsid w:val="1B646FD2"/>
    <w:rsid w:val="1B7F7243"/>
    <w:rsid w:val="1B8AAB7B"/>
    <w:rsid w:val="1B8F0915"/>
    <w:rsid w:val="1B9BB0E8"/>
    <w:rsid w:val="1BABAC34"/>
    <w:rsid w:val="1BB91F30"/>
    <w:rsid w:val="1BC7EE94"/>
    <w:rsid w:val="1BFD1BD8"/>
    <w:rsid w:val="1C01D4C5"/>
    <w:rsid w:val="1C319F66"/>
    <w:rsid w:val="1C3F272A"/>
    <w:rsid w:val="1C4020A8"/>
    <w:rsid w:val="1C402C7E"/>
    <w:rsid w:val="1C6AA3A6"/>
    <w:rsid w:val="1CA2D2DC"/>
    <w:rsid w:val="1CB223ED"/>
    <w:rsid w:val="1CC1E5F5"/>
    <w:rsid w:val="1CE4EF9A"/>
    <w:rsid w:val="1CE5FE37"/>
    <w:rsid w:val="1D648078"/>
    <w:rsid w:val="1D6DF060"/>
    <w:rsid w:val="1D70F620"/>
    <w:rsid w:val="1D720182"/>
    <w:rsid w:val="1D9AE477"/>
    <w:rsid w:val="1DBAB3EA"/>
    <w:rsid w:val="1DD0AF36"/>
    <w:rsid w:val="1DEA0B2D"/>
    <w:rsid w:val="1E156E9D"/>
    <w:rsid w:val="1E3002B4"/>
    <w:rsid w:val="1E391DD5"/>
    <w:rsid w:val="1E3DD9D6"/>
    <w:rsid w:val="1E4CC8DB"/>
    <w:rsid w:val="1E59C3BF"/>
    <w:rsid w:val="1E5DB656"/>
    <w:rsid w:val="1E80C477"/>
    <w:rsid w:val="1E81CE98"/>
    <w:rsid w:val="1E92829D"/>
    <w:rsid w:val="1EC765B0"/>
    <w:rsid w:val="1EDA9F7E"/>
    <w:rsid w:val="1EE3B73F"/>
    <w:rsid w:val="1F1157AA"/>
    <w:rsid w:val="1F1224D4"/>
    <w:rsid w:val="1F323442"/>
    <w:rsid w:val="1F4719F1"/>
    <w:rsid w:val="1F75357D"/>
    <w:rsid w:val="1F8F818C"/>
    <w:rsid w:val="1F9AA834"/>
    <w:rsid w:val="1F9E9275"/>
    <w:rsid w:val="1FB49781"/>
    <w:rsid w:val="1FB75A8B"/>
    <w:rsid w:val="1FB86DB5"/>
    <w:rsid w:val="1FDBCDE9"/>
    <w:rsid w:val="201C12D3"/>
    <w:rsid w:val="2033F7ED"/>
    <w:rsid w:val="203E528E"/>
    <w:rsid w:val="2042B5A2"/>
    <w:rsid w:val="204ACDF4"/>
    <w:rsid w:val="204B8043"/>
    <w:rsid w:val="204DDA4E"/>
    <w:rsid w:val="20542C4D"/>
    <w:rsid w:val="2073E083"/>
    <w:rsid w:val="20766FDF"/>
    <w:rsid w:val="2086E06D"/>
    <w:rsid w:val="20A3A7E9"/>
    <w:rsid w:val="20A607AF"/>
    <w:rsid w:val="20AD21A9"/>
    <w:rsid w:val="20D932A0"/>
    <w:rsid w:val="20FD633F"/>
    <w:rsid w:val="211D5038"/>
    <w:rsid w:val="212FC9D6"/>
    <w:rsid w:val="2130E850"/>
    <w:rsid w:val="21480829"/>
    <w:rsid w:val="214F9FE6"/>
    <w:rsid w:val="21685119"/>
    <w:rsid w:val="2171BA33"/>
    <w:rsid w:val="21757A98"/>
    <w:rsid w:val="217ABE04"/>
    <w:rsid w:val="2189A9E5"/>
    <w:rsid w:val="218D9F36"/>
    <w:rsid w:val="21DD54B5"/>
    <w:rsid w:val="21DE8603"/>
    <w:rsid w:val="21E750A4"/>
    <w:rsid w:val="21EFFCAE"/>
    <w:rsid w:val="221CC90D"/>
    <w:rsid w:val="224692D5"/>
    <w:rsid w:val="224F75E0"/>
    <w:rsid w:val="228B0335"/>
    <w:rsid w:val="22C22613"/>
    <w:rsid w:val="22F45FD9"/>
    <w:rsid w:val="22F4D913"/>
    <w:rsid w:val="22F580F1"/>
    <w:rsid w:val="230936D4"/>
    <w:rsid w:val="23235BBA"/>
    <w:rsid w:val="2324E349"/>
    <w:rsid w:val="235054A2"/>
    <w:rsid w:val="2367F924"/>
    <w:rsid w:val="2373EE43"/>
    <w:rsid w:val="239D95BC"/>
    <w:rsid w:val="23ACE38C"/>
    <w:rsid w:val="23B44CEF"/>
    <w:rsid w:val="23BA4C09"/>
    <w:rsid w:val="23D2C4B4"/>
    <w:rsid w:val="23D486C4"/>
    <w:rsid w:val="23E86293"/>
    <w:rsid w:val="24085EC8"/>
    <w:rsid w:val="241A8B14"/>
    <w:rsid w:val="242AEFB5"/>
    <w:rsid w:val="244F8D24"/>
    <w:rsid w:val="2454F0FA"/>
    <w:rsid w:val="247AAD36"/>
    <w:rsid w:val="24915152"/>
    <w:rsid w:val="2494EFFE"/>
    <w:rsid w:val="24AD1B5A"/>
    <w:rsid w:val="24BAFC4B"/>
    <w:rsid w:val="24BE4760"/>
    <w:rsid w:val="24E78B7E"/>
    <w:rsid w:val="24EEAEBB"/>
    <w:rsid w:val="24F697DC"/>
    <w:rsid w:val="2518C7EA"/>
    <w:rsid w:val="25406C71"/>
    <w:rsid w:val="25428813"/>
    <w:rsid w:val="254C9E2E"/>
    <w:rsid w:val="25561C6A"/>
    <w:rsid w:val="2577B089"/>
    <w:rsid w:val="257978D2"/>
    <w:rsid w:val="258542E0"/>
    <w:rsid w:val="25C8C2DE"/>
    <w:rsid w:val="25FF150B"/>
    <w:rsid w:val="261ADBEF"/>
    <w:rsid w:val="2651AA43"/>
    <w:rsid w:val="266293CD"/>
    <w:rsid w:val="2666ACDC"/>
    <w:rsid w:val="26844C5D"/>
    <w:rsid w:val="269537D6"/>
    <w:rsid w:val="26BAC1C7"/>
    <w:rsid w:val="26CD7F72"/>
    <w:rsid w:val="26EE1F11"/>
    <w:rsid w:val="26F1ECCB"/>
    <w:rsid w:val="26FAD35A"/>
    <w:rsid w:val="270BC0BE"/>
    <w:rsid w:val="273B742B"/>
    <w:rsid w:val="275ED07F"/>
    <w:rsid w:val="2764F170"/>
    <w:rsid w:val="2765F8F4"/>
    <w:rsid w:val="278C91BC"/>
    <w:rsid w:val="2794D7D0"/>
    <w:rsid w:val="27F32E0A"/>
    <w:rsid w:val="27FCB692"/>
    <w:rsid w:val="280346B6"/>
    <w:rsid w:val="280D8023"/>
    <w:rsid w:val="287106DF"/>
    <w:rsid w:val="288DBD2C"/>
    <w:rsid w:val="28984999"/>
    <w:rsid w:val="28B0787D"/>
    <w:rsid w:val="28B84011"/>
    <w:rsid w:val="28C601E5"/>
    <w:rsid w:val="28C7F790"/>
    <w:rsid w:val="28D7448C"/>
    <w:rsid w:val="28E87619"/>
    <w:rsid w:val="28EDFC37"/>
    <w:rsid w:val="2904A7B0"/>
    <w:rsid w:val="2938CCA5"/>
    <w:rsid w:val="29583395"/>
    <w:rsid w:val="295F4FFB"/>
    <w:rsid w:val="29641A97"/>
    <w:rsid w:val="29686121"/>
    <w:rsid w:val="29778B47"/>
    <w:rsid w:val="298C3691"/>
    <w:rsid w:val="298DE653"/>
    <w:rsid w:val="29974AA6"/>
    <w:rsid w:val="29AA4A45"/>
    <w:rsid w:val="29B8C754"/>
    <w:rsid w:val="29BD2F80"/>
    <w:rsid w:val="29C896CD"/>
    <w:rsid w:val="29D69F28"/>
    <w:rsid w:val="29E72654"/>
    <w:rsid w:val="2A00CDA0"/>
    <w:rsid w:val="2A13DD94"/>
    <w:rsid w:val="2A200F51"/>
    <w:rsid w:val="2AD8319B"/>
    <w:rsid w:val="2ADD5ADB"/>
    <w:rsid w:val="2ADEC976"/>
    <w:rsid w:val="2ADF767A"/>
    <w:rsid w:val="2B15DB6E"/>
    <w:rsid w:val="2B20428C"/>
    <w:rsid w:val="2B206868"/>
    <w:rsid w:val="2B2B4108"/>
    <w:rsid w:val="2B4101D1"/>
    <w:rsid w:val="2B5BEDC3"/>
    <w:rsid w:val="2BAE74B0"/>
    <w:rsid w:val="2BB1CFB8"/>
    <w:rsid w:val="2BB25522"/>
    <w:rsid w:val="2BBA0444"/>
    <w:rsid w:val="2BBBDFB2"/>
    <w:rsid w:val="2BC6B45F"/>
    <w:rsid w:val="2BD15109"/>
    <w:rsid w:val="2BDF5816"/>
    <w:rsid w:val="2C0D9D7B"/>
    <w:rsid w:val="2C0EE54E"/>
    <w:rsid w:val="2C27C3A5"/>
    <w:rsid w:val="2C40DD02"/>
    <w:rsid w:val="2C47C330"/>
    <w:rsid w:val="2C6D20A3"/>
    <w:rsid w:val="2C7F3B8D"/>
    <w:rsid w:val="2C8CD867"/>
    <w:rsid w:val="2CA001E3"/>
    <w:rsid w:val="2CC0F5B0"/>
    <w:rsid w:val="2CE0666D"/>
    <w:rsid w:val="2CE0F146"/>
    <w:rsid w:val="2CEB50FD"/>
    <w:rsid w:val="2CF152C5"/>
    <w:rsid w:val="2D0EF9B8"/>
    <w:rsid w:val="2D1BE1CA"/>
    <w:rsid w:val="2D2A034B"/>
    <w:rsid w:val="2D4E2583"/>
    <w:rsid w:val="2D5675B3"/>
    <w:rsid w:val="2D656375"/>
    <w:rsid w:val="2D69E0A7"/>
    <w:rsid w:val="2D6D216A"/>
    <w:rsid w:val="2D8F7E4C"/>
    <w:rsid w:val="2DCA2C65"/>
    <w:rsid w:val="2DF1A912"/>
    <w:rsid w:val="2E033038"/>
    <w:rsid w:val="2E17173C"/>
    <w:rsid w:val="2E210454"/>
    <w:rsid w:val="2E3BA607"/>
    <w:rsid w:val="2E4E1404"/>
    <w:rsid w:val="2E598CEA"/>
    <w:rsid w:val="2E5F4EDB"/>
    <w:rsid w:val="2E6529A6"/>
    <w:rsid w:val="2E6E00D5"/>
    <w:rsid w:val="2E754567"/>
    <w:rsid w:val="2E8CF7E5"/>
    <w:rsid w:val="2EA681D3"/>
    <w:rsid w:val="2EAACA19"/>
    <w:rsid w:val="2F0133D6"/>
    <w:rsid w:val="2F081355"/>
    <w:rsid w:val="2F1247B5"/>
    <w:rsid w:val="2F278195"/>
    <w:rsid w:val="2F28489E"/>
    <w:rsid w:val="2F80F39B"/>
    <w:rsid w:val="2F875178"/>
    <w:rsid w:val="2F877C96"/>
    <w:rsid w:val="2FBD65E0"/>
    <w:rsid w:val="2FBF888E"/>
    <w:rsid w:val="2FF04DB6"/>
    <w:rsid w:val="2FF945E9"/>
    <w:rsid w:val="2FFB1F3C"/>
    <w:rsid w:val="3016510C"/>
    <w:rsid w:val="302A33E7"/>
    <w:rsid w:val="303D358C"/>
    <w:rsid w:val="308A3546"/>
    <w:rsid w:val="308D7567"/>
    <w:rsid w:val="3099F559"/>
    <w:rsid w:val="309A2582"/>
    <w:rsid w:val="309D0437"/>
    <w:rsid w:val="30A4C22C"/>
    <w:rsid w:val="30A4F1BD"/>
    <w:rsid w:val="30AF2D5A"/>
    <w:rsid w:val="3101CD27"/>
    <w:rsid w:val="310B536D"/>
    <w:rsid w:val="312949D4"/>
    <w:rsid w:val="313018A0"/>
    <w:rsid w:val="3144B2FA"/>
    <w:rsid w:val="316F2C7C"/>
    <w:rsid w:val="3178F4ED"/>
    <w:rsid w:val="3181AF0F"/>
    <w:rsid w:val="31AF590D"/>
    <w:rsid w:val="31B66AC7"/>
    <w:rsid w:val="31D5A775"/>
    <w:rsid w:val="31DA9528"/>
    <w:rsid w:val="320860A6"/>
    <w:rsid w:val="321D7888"/>
    <w:rsid w:val="3235F5E3"/>
    <w:rsid w:val="3239B093"/>
    <w:rsid w:val="324875CD"/>
    <w:rsid w:val="3262299F"/>
    <w:rsid w:val="326638F8"/>
    <w:rsid w:val="3277897A"/>
    <w:rsid w:val="329265CF"/>
    <w:rsid w:val="329C5453"/>
    <w:rsid w:val="32A2DBFB"/>
    <w:rsid w:val="32D4C8EB"/>
    <w:rsid w:val="32E0369A"/>
    <w:rsid w:val="32E9D837"/>
    <w:rsid w:val="33256AF2"/>
    <w:rsid w:val="3325BA69"/>
    <w:rsid w:val="3330011D"/>
    <w:rsid w:val="3332A203"/>
    <w:rsid w:val="333AF14F"/>
    <w:rsid w:val="3348B68A"/>
    <w:rsid w:val="334EA9E7"/>
    <w:rsid w:val="3378B2B0"/>
    <w:rsid w:val="3389A9FF"/>
    <w:rsid w:val="339B3FD5"/>
    <w:rsid w:val="33BE03F1"/>
    <w:rsid w:val="33C4D5F8"/>
    <w:rsid w:val="33DE7468"/>
    <w:rsid w:val="34331618"/>
    <w:rsid w:val="343A2DBF"/>
    <w:rsid w:val="3442E553"/>
    <w:rsid w:val="344E9105"/>
    <w:rsid w:val="3459D9ED"/>
    <w:rsid w:val="347C8B6F"/>
    <w:rsid w:val="349DB576"/>
    <w:rsid w:val="349E49D8"/>
    <w:rsid w:val="34E486EB"/>
    <w:rsid w:val="34F0233D"/>
    <w:rsid w:val="34FAE45B"/>
    <w:rsid w:val="350CAA3A"/>
    <w:rsid w:val="35107F0B"/>
    <w:rsid w:val="35227BFA"/>
    <w:rsid w:val="352DCFB5"/>
    <w:rsid w:val="35371036"/>
    <w:rsid w:val="354BF6B5"/>
    <w:rsid w:val="3562C1F8"/>
    <w:rsid w:val="3589ECA4"/>
    <w:rsid w:val="359FFD6C"/>
    <w:rsid w:val="35D53E4A"/>
    <w:rsid w:val="35EC9DE1"/>
    <w:rsid w:val="360C69AD"/>
    <w:rsid w:val="36190213"/>
    <w:rsid w:val="364DD4AE"/>
    <w:rsid w:val="36548D36"/>
    <w:rsid w:val="3662137C"/>
    <w:rsid w:val="3663753D"/>
    <w:rsid w:val="3680574C"/>
    <w:rsid w:val="368B4D15"/>
    <w:rsid w:val="369D6223"/>
    <w:rsid w:val="36A11735"/>
    <w:rsid w:val="36AC69B4"/>
    <w:rsid w:val="36C192C2"/>
    <w:rsid w:val="370928FE"/>
    <w:rsid w:val="370FE4DA"/>
    <w:rsid w:val="37175A6F"/>
    <w:rsid w:val="37335A83"/>
    <w:rsid w:val="373778AA"/>
    <w:rsid w:val="3737DB79"/>
    <w:rsid w:val="373EED87"/>
    <w:rsid w:val="37502FBB"/>
    <w:rsid w:val="37628469"/>
    <w:rsid w:val="37917AAF"/>
    <w:rsid w:val="37A2B586"/>
    <w:rsid w:val="37B2E920"/>
    <w:rsid w:val="37BD1CAA"/>
    <w:rsid w:val="37DD0EFC"/>
    <w:rsid w:val="37DEDB99"/>
    <w:rsid w:val="380A49BA"/>
    <w:rsid w:val="381E4C17"/>
    <w:rsid w:val="3824DF56"/>
    <w:rsid w:val="38264812"/>
    <w:rsid w:val="38441032"/>
    <w:rsid w:val="3895472B"/>
    <w:rsid w:val="389C6C57"/>
    <w:rsid w:val="389E14AD"/>
    <w:rsid w:val="38B180E4"/>
    <w:rsid w:val="38C6A407"/>
    <w:rsid w:val="38D0BE7B"/>
    <w:rsid w:val="390ECCB5"/>
    <w:rsid w:val="392D4237"/>
    <w:rsid w:val="3950A2D5"/>
    <w:rsid w:val="395A93DE"/>
    <w:rsid w:val="395FEC55"/>
    <w:rsid w:val="3981B2AD"/>
    <w:rsid w:val="39B9D5EC"/>
    <w:rsid w:val="39BE7A4D"/>
    <w:rsid w:val="39BF80ED"/>
    <w:rsid w:val="39D9CFFC"/>
    <w:rsid w:val="39E09F70"/>
    <w:rsid w:val="39E1A1FE"/>
    <w:rsid w:val="39FB3397"/>
    <w:rsid w:val="39FFF786"/>
    <w:rsid w:val="3A05514D"/>
    <w:rsid w:val="3A2F3E25"/>
    <w:rsid w:val="3A39E50E"/>
    <w:rsid w:val="3A3DB155"/>
    <w:rsid w:val="3A568DAD"/>
    <w:rsid w:val="3A58F344"/>
    <w:rsid w:val="3A5B761D"/>
    <w:rsid w:val="3A646968"/>
    <w:rsid w:val="3A8D34C6"/>
    <w:rsid w:val="3A8E1954"/>
    <w:rsid w:val="3A8EC0E9"/>
    <w:rsid w:val="3A900284"/>
    <w:rsid w:val="3AA97BB7"/>
    <w:rsid w:val="3AB11B03"/>
    <w:rsid w:val="3AB4357E"/>
    <w:rsid w:val="3ABDD289"/>
    <w:rsid w:val="3AE8400A"/>
    <w:rsid w:val="3B03D703"/>
    <w:rsid w:val="3B3E79B8"/>
    <w:rsid w:val="3B4595DB"/>
    <w:rsid w:val="3B5B514E"/>
    <w:rsid w:val="3B633235"/>
    <w:rsid w:val="3B6C50E6"/>
    <w:rsid w:val="3B712006"/>
    <w:rsid w:val="3B790D8C"/>
    <w:rsid w:val="3B9917DC"/>
    <w:rsid w:val="3B9E91F8"/>
    <w:rsid w:val="3BE7A464"/>
    <w:rsid w:val="3BEA365F"/>
    <w:rsid w:val="3BF0327C"/>
    <w:rsid w:val="3BF687A5"/>
    <w:rsid w:val="3BF7467E"/>
    <w:rsid w:val="3C0B4C9C"/>
    <w:rsid w:val="3C1B331D"/>
    <w:rsid w:val="3C248150"/>
    <w:rsid w:val="3C2A914A"/>
    <w:rsid w:val="3C49BE41"/>
    <w:rsid w:val="3CB469B3"/>
    <w:rsid w:val="3D016791"/>
    <w:rsid w:val="3D203497"/>
    <w:rsid w:val="3D574039"/>
    <w:rsid w:val="3D75C163"/>
    <w:rsid w:val="3D83D8E9"/>
    <w:rsid w:val="3D88262E"/>
    <w:rsid w:val="3DA756CC"/>
    <w:rsid w:val="3DB89D90"/>
    <w:rsid w:val="3DBAFC60"/>
    <w:rsid w:val="3DC5BA16"/>
    <w:rsid w:val="3DC93DB4"/>
    <w:rsid w:val="3DDAA259"/>
    <w:rsid w:val="3DE58EA2"/>
    <w:rsid w:val="3DF5734B"/>
    <w:rsid w:val="3DFE27C1"/>
    <w:rsid w:val="3E11F70A"/>
    <w:rsid w:val="3E140D36"/>
    <w:rsid w:val="3E212E85"/>
    <w:rsid w:val="3E2C5E2E"/>
    <w:rsid w:val="3E38E382"/>
    <w:rsid w:val="3E4C70D6"/>
    <w:rsid w:val="3E50676A"/>
    <w:rsid w:val="3E8FA23F"/>
    <w:rsid w:val="3E9FE4B8"/>
    <w:rsid w:val="3EB3ADAE"/>
    <w:rsid w:val="3ECA16F3"/>
    <w:rsid w:val="3F237F7E"/>
    <w:rsid w:val="3F26D7A2"/>
    <w:rsid w:val="3F36BED0"/>
    <w:rsid w:val="3F5236F7"/>
    <w:rsid w:val="3F767CF6"/>
    <w:rsid w:val="3F806E7C"/>
    <w:rsid w:val="3F815F03"/>
    <w:rsid w:val="3F83855E"/>
    <w:rsid w:val="3FAF32E2"/>
    <w:rsid w:val="3FBF3E16"/>
    <w:rsid w:val="3FCD7FA5"/>
    <w:rsid w:val="3FD7D54B"/>
    <w:rsid w:val="3FF4B6F4"/>
    <w:rsid w:val="3FF5805B"/>
    <w:rsid w:val="3FF81AA9"/>
    <w:rsid w:val="400D7873"/>
    <w:rsid w:val="4017B4A9"/>
    <w:rsid w:val="403539E3"/>
    <w:rsid w:val="404C633C"/>
    <w:rsid w:val="4069D5CE"/>
    <w:rsid w:val="4089F5F4"/>
    <w:rsid w:val="40BB1587"/>
    <w:rsid w:val="40BB7508"/>
    <w:rsid w:val="40C2A803"/>
    <w:rsid w:val="40C4C259"/>
    <w:rsid w:val="40C86105"/>
    <w:rsid w:val="40D78B2B"/>
    <w:rsid w:val="40EDE637"/>
    <w:rsid w:val="40EE74DC"/>
    <w:rsid w:val="40F29D22"/>
    <w:rsid w:val="410DB37F"/>
    <w:rsid w:val="4114DFF1"/>
    <w:rsid w:val="411F2A19"/>
    <w:rsid w:val="41298C62"/>
    <w:rsid w:val="412D140D"/>
    <w:rsid w:val="412F61B7"/>
    <w:rsid w:val="414F2FAC"/>
    <w:rsid w:val="418080AB"/>
    <w:rsid w:val="41887330"/>
    <w:rsid w:val="418C5F09"/>
    <w:rsid w:val="41949BBE"/>
    <w:rsid w:val="41A32E42"/>
    <w:rsid w:val="41D21AB6"/>
    <w:rsid w:val="41EAA066"/>
    <w:rsid w:val="41EEABDB"/>
    <w:rsid w:val="42186291"/>
    <w:rsid w:val="422D8445"/>
    <w:rsid w:val="423CF487"/>
    <w:rsid w:val="42426EF4"/>
    <w:rsid w:val="42493286"/>
    <w:rsid w:val="428B40EC"/>
    <w:rsid w:val="428CFA85"/>
    <w:rsid w:val="428E6D83"/>
    <w:rsid w:val="4291A3FE"/>
    <w:rsid w:val="4298C17D"/>
    <w:rsid w:val="4299D2CE"/>
    <w:rsid w:val="42C8E46E"/>
    <w:rsid w:val="42D3D7BD"/>
    <w:rsid w:val="42D6AC88"/>
    <w:rsid w:val="42DF2858"/>
    <w:rsid w:val="42EF2614"/>
    <w:rsid w:val="42F9AE4A"/>
    <w:rsid w:val="4301A9DC"/>
    <w:rsid w:val="430E7494"/>
    <w:rsid w:val="4319E7E1"/>
    <w:rsid w:val="433F9E98"/>
    <w:rsid w:val="4350A7C0"/>
    <w:rsid w:val="4353ADCF"/>
    <w:rsid w:val="436DEB17"/>
    <w:rsid w:val="4376B00E"/>
    <w:rsid w:val="4386A394"/>
    <w:rsid w:val="4399F771"/>
    <w:rsid w:val="43BCA761"/>
    <w:rsid w:val="43C954A6"/>
    <w:rsid w:val="43F08AB7"/>
    <w:rsid w:val="43F44404"/>
    <w:rsid w:val="43F6F0A1"/>
    <w:rsid w:val="440A5601"/>
    <w:rsid w:val="44302799"/>
    <w:rsid w:val="4440F12A"/>
    <w:rsid w:val="4441EF67"/>
    <w:rsid w:val="44455441"/>
    <w:rsid w:val="447E5167"/>
    <w:rsid w:val="44A8EAAA"/>
    <w:rsid w:val="44ABFA2E"/>
    <w:rsid w:val="44D9D246"/>
    <w:rsid w:val="44E6DFBE"/>
    <w:rsid w:val="44EAB394"/>
    <w:rsid w:val="44F34B64"/>
    <w:rsid w:val="453D46F1"/>
    <w:rsid w:val="45400A3E"/>
    <w:rsid w:val="4547878A"/>
    <w:rsid w:val="455EA1E3"/>
    <w:rsid w:val="4592BA8F"/>
    <w:rsid w:val="4594342F"/>
    <w:rsid w:val="459F3FB1"/>
    <w:rsid w:val="45A62662"/>
    <w:rsid w:val="45A945BB"/>
    <w:rsid w:val="45C60E45"/>
    <w:rsid w:val="45EBD664"/>
    <w:rsid w:val="45ECF7C9"/>
    <w:rsid w:val="4619A85B"/>
    <w:rsid w:val="461D08EF"/>
    <w:rsid w:val="46404847"/>
    <w:rsid w:val="46442F23"/>
    <w:rsid w:val="4648E275"/>
    <w:rsid w:val="464E64C9"/>
    <w:rsid w:val="464FF549"/>
    <w:rsid w:val="4663F878"/>
    <w:rsid w:val="46645AB4"/>
    <w:rsid w:val="467B1D04"/>
    <w:rsid w:val="468F8DD7"/>
    <w:rsid w:val="469463D2"/>
    <w:rsid w:val="46AD74FA"/>
    <w:rsid w:val="47104AFF"/>
    <w:rsid w:val="47136D07"/>
    <w:rsid w:val="471CA3A9"/>
    <w:rsid w:val="4745DE92"/>
    <w:rsid w:val="4751B0F3"/>
    <w:rsid w:val="4755CDC5"/>
    <w:rsid w:val="475B09D7"/>
    <w:rsid w:val="475F3220"/>
    <w:rsid w:val="477CF503"/>
    <w:rsid w:val="478F5ECA"/>
    <w:rsid w:val="47A31923"/>
    <w:rsid w:val="47B5F229"/>
    <w:rsid w:val="47C5DB0B"/>
    <w:rsid w:val="47EEE0B4"/>
    <w:rsid w:val="47F9E75E"/>
    <w:rsid w:val="480A1CFA"/>
    <w:rsid w:val="4816144B"/>
    <w:rsid w:val="481970EB"/>
    <w:rsid w:val="4819CB97"/>
    <w:rsid w:val="48567BEC"/>
    <w:rsid w:val="4861CD0B"/>
    <w:rsid w:val="4863ECA3"/>
    <w:rsid w:val="486421B9"/>
    <w:rsid w:val="4867D029"/>
    <w:rsid w:val="4872922B"/>
    <w:rsid w:val="487CE311"/>
    <w:rsid w:val="489090F8"/>
    <w:rsid w:val="48AF3D68"/>
    <w:rsid w:val="48B2AC94"/>
    <w:rsid w:val="48B8740A"/>
    <w:rsid w:val="48BCA129"/>
    <w:rsid w:val="48D0A747"/>
    <w:rsid w:val="48DB6070"/>
    <w:rsid w:val="48E15A13"/>
    <w:rsid w:val="490F75B5"/>
    <w:rsid w:val="4912D96A"/>
    <w:rsid w:val="492B2F2B"/>
    <w:rsid w:val="492CE700"/>
    <w:rsid w:val="493A207D"/>
    <w:rsid w:val="4954A9B1"/>
    <w:rsid w:val="496438C1"/>
    <w:rsid w:val="4974C611"/>
    <w:rsid w:val="4995B7BF"/>
    <w:rsid w:val="499C62A1"/>
    <w:rsid w:val="499FA4C4"/>
    <w:rsid w:val="49DF6139"/>
    <w:rsid w:val="49DF9435"/>
    <w:rsid w:val="49F265B3"/>
    <w:rsid w:val="4A492EF1"/>
    <w:rsid w:val="4A663225"/>
    <w:rsid w:val="4A6CB177"/>
    <w:rsid w:val="4A72B0D4"/>
    <w:rsid w:val="4A7CB838"/>
    <w:rsid w:val="4A8951B5"/>
    <w:rsid w:val="4A8B33E1"/>
    <w:rsid w:val="4A8C12A4"/>
    <w:rsid w:val="4AAB4616"/>
    <w:rsid w:val="4AB452C0"/>
    <w:rsid w:val="4ADEE9A2"/>
    <w:rsid w:val="4AF1277D"/>
    <w:rsid w:val="4B09DE43"/>
    <w:rsid w:val="4B0F10B3"/>
    <w:rsid w:val="4B16B34C"/>
    <w:rsid w:val="4B17A046"/>
    <w:rsid w:val="4B21D5EC"/>
    <w:rsid w:val="4B220678"/>
    <w:rsid w:val="4B5AF29C"/>
    <w:rsid w:val="4B5DE0F1"/>
    <w:rsid w:val="4B73E1C4"/>
    <w:rsid w:val="4BB9D9D1"/>
    <w:rsid w:val="4BCD397C"/>
    <w:rsid w:val="4BEA4D56"/>
    <w:rsid w:val="4C0DDBE5"/>
    <w:rsid w:val="4C16DDB7"/>
    <w:rsid w:val="4C422F75"/>
    <w:rsid w:val="4C533B3E"/>
    <w:rsid w:val="4C65589F"/>
    <w:rsid w:val="4C7205A5"/>
    <w:rsid w:val="4C95A694"/>
    <w:rsid w:val="4C9CA968"/>
    <w:rsid w:val="4CA5AEA4"/>
    <w:rsid w:val="4CA654E7"/>
    <w:rsid w:val="4CB307CA"/>
    <w:rsid w:val="4CBC5B40"/>
    <w:rsid w:val="4CCD5881"/>
    <w:rsid w:val="4CD74586"/>
    <w:rsid w:val="4D2E96CF"/>
    <w:rsid w:val="4D36DD5B"/>
    <w:rsid w:val="4D4F7598"/>
    <w:rsid w:val="4D64021B"/>
    <w:rsid w:val="4D6535B9"/>
    <w:rsid w:val="4DA8DD6D"/>
    <w:rsid w:val="4DB925CD"/>
    <w:rsid w:val="4DC3B366"/>
    <w:rsid w:val="4DECDEB8"/>
    <w:rsid w:val="4DEF0B9F"/>
    <w:rsid w:val="4DFF50B9"/>
    <w:rsid w:val="4E0001CC"/>
    <w:rsid w:val="4E068DD4"/>
    <w:rsid w:val="4E0AF1B1"/>
    <w:rsid w:val="4E1BA6CA"/>
    <w:rsid w:val="4E2ED70C"/>
    <w:rsid w:val="4E3879C9"/>
    <w:rsid w:val="4E4EE81C"/>
    <w:rsid w:val="4E4F4108"/>
    <w:rsid w:val="4E7315E7"/>
    <w:rsid w:val="4E9841DC"/>
    <w:rsid w:val="4EAABE37"/>
    <w:rsid w:val="4EC2844D"/>
    <w:rsid w:val="4ECA6730"/>
    <w:rsid w:val="4ED8F1CA"/>
    <w:rsid w:val="4EDBC4FE"/>
    <w:rsid w:val="4EDF55A7"/>
    <w:rsid w:val="4F043E14"/>
    <w:rsid w:val="4F12E904"/>
    <w:rsid w:val="4F27B58E"/>
    <w:rsid w:val="4F2D5108"/>
    <w:rsid w:val="4F2DE89B"/>
    <w:rsid w:val="4F39A348"/>
    <w:rsid w:val="4F470348"/>
    <w:rsid w:val="4F4AA1F4"/>
    <w:rsid w:val="4F6DF4FD"/>
    <w:rsid w:val="4F74DE11"/>
    <w:rsid w:val="4F8C08DF"/>
    <w:rsid w:val="4FA6C212"/>
    <w:rsid w:val="4FB1EBB7"/>
    <w:rsid w:val="4FB421F6"/>
    <w:rsid w:val="4FB4D532"/>
    <w:rsid w:val="4FC6F11A"/>
    <w:rsid w:val="4FD0E3A7"/>
    <w:rsid w:val="4FE89CC3"/>
    <w:rsid w:val="4FFA5D72"/>
    <w:rsid w:val="4FFE1491"/>
    <w:rsid w:val="5031B9FB"/>
    <w:rsid w:val="509A22B7"/>
    <w:rsid w:val="50BCC25D"/>
    <w:rsid w:val="50D1F2E1"/>
    <w:rsid w:val="50E14D08"/>
    <w:rsid w:val="50EDD927"/>
    <w:rsid w:val="50F0C68F"/>
    <w:rsid w:val="51239444"/>
    <w:rsid w:val="51429273"/>
    <w:rsid w:val="516D6F28"/>
    <w:rsid w:val="51701A8B"/>
    <w:rsid w:val="517154D9"/>
    <w:rsid w:val="5182938E"/>
    <w:rsid w:val="51B10BC3"/>
    <w:rsid w:val="51B614F3"/>
    <w:rsid w:val="51B8F328"/>
    <w:rsid w:val="51CF1950"/>
    <w:rsid w:val="51FA250F"/>
    <w:rsid w:val="521FC905"/>
    <w:rsid w:val="523D404D"/>
    <w:rsid w:val="5256EC7E"/>
    <w:rsid w:val="526BD659"/>
    <w:rsid w:val="526CF6DE"/>
    <w:rsid w:val="527FB0E2"/>
    <w:rsid w:val="528327C8"/>
    <w:rsid w:val="52A08EDD"/>
    <w:rsid w:val="52A7277E"/>
    <w:rsid w:val="52C27CC2"/>
    <w:rsid w:val="52CD25B3"/>
    <w:rsid w:val="52D9FEF7"/>
    <w:rsid w:val="52DE62D4"/>
    <w:rsid w:val="52EE4116"/>
    <w:rsid w:val="5319D3C4"/>
    <w:rsid w:val="5326B8D5"/>
    <w:rsid w:val="532CE7D1"/>
    <w:rsid w:val="533EBCEF"/>
    <w:rsid w:val="534C55B1"/>
    <w:rsid w:val="534DCCBB"/>
    <w:rsid w:val="537D854E"/>
    <w:rsid w:val="5381AFDA"/>
    <w:rsid w:val="53902A94"/>
    <w:rsid w:val="5393E588"/>
    <w:rsid w:val="5395F570"/>
    <w:rsid w:val="5398FD8A"/>
    <w:rsid w:val="53AEC1E6"/>
    <w:rsid w:val="53B60D6C"/>
    <w:rsid w:val="53C4EBB6"/>
    <w:rsid w:val="53D455A6"/>
    <w:rsid w:val="53EB51AB"/>
    <w:rsid w:val="53F1C0F5"/>
    <w:rsid w:val="541A746B"/>
    <w:rsid w:val="541D1616"/>
    <w:rsid w:val="54558C11"/>
    <w:rsid w:val="5475CF58"/>
    <w:rsid w:val="5482D8F1"/>
    <w:rsid w:val="54C8B832"/>
    <w:rsid w:val="54CBAB2C"/>
    <w:rsid w:val="54CC10DE"/>
    <w:rsid w:val="54D3C992"/>
    <w:rsid w:val="54F093EA"/>
    <w:rsid w:val="550D8A87"/>
    <w:rsid w:val="5560BC17"/>
    <w:rsid w:val="5580B37E"/>
    <w:rsid w:val="55991D22"/>
    <w:rsid w:val="55A2A128"/>
    <w:rsid w:val="55C437B2"/>
    <w:rsid w:val="55D748F9"/>
    <w:rsid w:val="55DEC840"/>
    <w:rsid w:val="55F15C72"/>
    <w:rsid w:val="55FDCF98"/>
    <w:rsid w:val="5608C0AC"/>
    <w:rsid w:val="561B8B56"/>
    <w:rsid w:val="56529164"/>
    <w:rsid w:val="566426A6"/>
    <w:rsid w:val="566BD25D"/>
    <w:rsid w:val="567F450A"/>
    <w:rsid w:val="56898616"/>
    <w:rsid w:val="5699435A"/>
    <w:rsid w:val="56A5A60E"/>
    <w:rsid w:val="56A8FE35"/>
    <w:rsid w:val="56B00D1F"/>
    <w:rsid w:val="56B21A33"/>
    <w:rsid w:val="56E662A8"/>
    <w:rsid w:val="56F728A2"/>
    <w:rsid w:val="56FC8C78"/>
    <w:rsid w:val="571C83DF"/>
    <w:rsid w:val="572187A0"/>
    <w:rsid w:val="5730F8D1"/>
    <w:rsid w:val="5734ED83"/>
    <w:rsid w:val="574D1CFF"/>
    <w:rsid w:val="57736E7F"/>
    <w:rsid w:val="577906E2"/>
    <w:rsid w:val="577A98A1"/>
    <w:rsid w:val="578B670A"/>
    <w:rsid w:val="578D2CD3"/>
    <w:rsid w:val="578DBBB5"/>
    <w:rsid w:val="5792D5C8"/>
    <w:rsid w:val="57946F7E"/>
    <w:rsid w:val="5796A33C"/>
    <w:rsid w:val="57B468C0"/>
    <w:rsid w:val="57DA99D6"/>
    <w:rsid w:val="57E8614B"/>
    <w:rsid w:val="580C2881"/>
    <w:rsid w:val="581B156B"/>
    <w:rsid w:val="581CE38A"/>
    <w:rsid w:val="5844517F"/>
    <w:rsid w:val="58529D06"/>
    <w:rsid w:val="585D5ABC"/>
    <w:rsid w:val="5860DE5A"/>
    <w:rsid w:val="587BFEAF"/>
    <w:rsid w:val="5886A34C"/>
    <w:rsid w:val="5892F903"/>
    <w:rsid w:val="5895F3DB"/>
    <w:rsid w:val="589E989C"/>
    <w:rsid w:val="58B34E87"/>
    <w:rsid w:val="58D0BDE4"/>
    <w:rsid w:val="58D39C19"/>
    <w:rsid w:val="58D55E1A"/>
    <w:rsid w:val="58EA7229"/>
    <w:rsid w:val="58ECC6D4"/>
    <w:rsid w:val="59010EA5"/>
    <w:rsid w:val="591BC057"/>
    <w:rsid w:val="592C1C0F"/>
    <w:rsid w:val="593105AF"/>
    <w:rsid w:val="59383757"/>
    <w:rsid w:val="593CD354"/>
    <w:rsid w:val="595DE1C1"/>
    <w:rsid w:val="5995FA59"/>
    <w:rsid w:val="5998573B"/>
    <w:rsid w:val="59C126D8"/>
    <w:rsid w:val="59F9D2B2"/>
    <w:rsid w:val="5A35FBDC"/>
    <w:rsid w:val="5A4280EA"/>
    <w:rsid w:val="5A514E23"/>
    <w:rsid w:val="5A6F6C7A"/>
    <w:rsid w:val="5A736913"/>
    <w:rsid w:val="5A82B5BA"/>
    <w:rsid w:val="5A84CCFC"/>
    <w:rsid w:val="5A879B99"/>
    <w:rsid w:val="5A8AC2C7"/>
    <w:rsid w:val="5A8FBB4F"/>
    <w:rsid w:val="5A9F5C14"/>
    <w:rsid w:val="5AC4CD95"/>
    <w:rsid w:val="5AD5D41C"/>
    <w:rsid w:val="5AE41F55"/>
    <w:rsid w:val="5AE7A36A"/>
    <w:rsid w:val="5B4117EB"/>
    <w:rsid w:val="5B43275D"/>
    <w:rsid w:val="5B43C943"/>
    <w:rsid w:val="5B72436B"/>
    <w:rsid w:val="5B89590D"/>
    <w:rsid w:val="5BC9D5F7"/>
    <w:rsid w:val="5BCFFD9B"/>
    <w:rsid w:val="5C12D591"/>
    <w:rsid w:val="5C24DE72"/>
    <w:rsid w:val="5C28F162"/>
    <w:rsid w:val="5C2924FC"/>
    <w:rsid w:val="5C40E97A"/>
    <w:rsid w:val="5C609DF6"/>
    <w:rsid w:val="5C6465FC"/>
    <w:rsid w:val="5C747416"/>
    <w:rsid w:val="5C8C80DB"/>
    <w:rsid w:val="5C913918"/>
    <w:rsid w:val="5CC78A3A"/>
    <w:rsid w:val="5CCCC51B"/>
    <w:rsid w:val="5CD5EC66"/>
    <w:rsid w:val="5CDBB79D"/>
    <w:rsid w:val="5CF225AD"/>
    <w:rsid w:val="5CF3BE6A"/>
    <w:rsid w:val="5CFBA5CF"/>
    <w:rsid w:val="5D273C29"/>
    <w:rsid w:val="5D2746A8"/>
    <w:rsid w:val="5D3D43BA"/>
    <w:rsid w:val="5D5B5237"/>
    <w:rsid w:val="5D5E39CE"/>
    <w:rsid w:val="5D608514"/>
    <w:rsid w:val="5D748A82"/>
    <w:rsid w:val="5D9B9F74"/>
    <w:rsid w:val="5DAA69C1"/>
    <w:rsid w:val="5DABA0C3"/>
    <w:rsid w:val="5DB6CEDD"/>
    <w:rsid w:val="5DB85DDF"/>
    <w:rsid w:val="5DBBE437"/>
    <w:rsid w:val="5DD33166"/>
    <w:rsid w:val="5DFC6E57"/>
    <w:rsid w:val="5E08911F"/>
    <w:rsid w:val="5E104477"/>
    <w:rsid w:val="5E28513C"/>
    <w:rsid w:val="5E383ACA"/>
    <w:rsid w:val="5E3C669D"/>
    <w:rsid w:val="5E3E2574"/>
    <w:rsid w:val="5E9F8FF3"/>
    <w:rsid w:val="5EA9E42D"/>
    <w:rsid w:val="5F0442FB"/>
    <w:rsid w:val="5F0748C4"/>
    <w:rsid w:val="5F079E5D"/>
    <w:rsid w:val="5F105AE3"/>
    <w:rsid w:val="5F84BF50"/>
    <w:rsid w:val="5F8AB5A6"/>
    <w:rsid w:val="5F9A38E1"/>
    <w:rsid w:val="5F9F6870"/>
    <w:rsid w:val="5FB01A2F"/>
    <w:rsid w:val="5FB881FF"/>
    <w:rsid w:val="5FB95630"/>
    <w:rsid w:val="5FCB754D"/>
    <w:rsid w:val="5FE033BF"/>
    <w:rsid w:val="5FF01868"/>
    <w:rsid w:val="600DD60B"/>
    <w:rsid w:val="60169880"/>
    <w:rsid w:val="606126E5"/>
    <w:rsid w:val="60671EDF"/>
    <w:rsid w:val="606908D8"/>
    <w:rsid w:val="60957814"/>
    <w:rsid w:val="60C438A5"/>
    <w:rsid w:val="60CEB409"/>
    <w:rsid w:val="61097074"/>
    <w:rsid w:val="611A4E67"/>
    <w:rsid w:val="61A1CAF4"/>
    <w:rsid w:val="61AF28C0"/>
    <w:rsid w:val="61C455AD"/>
    <w:rsid w:val="61C596D0"/>
    <w:rsid w:val="61C6AB78"/>
    <w:rsid w:val="61D20B68"/>
    <w:rsid w:val="61FF2255"/>
    <w:rsid w:val="6226C0A1"/>
    <w:rsid w:val="62341597"/>
    <w:rsid w:val="623A3BBA"/>
    <w:rsid w:val="62536414"/>
    <w:rsid w:val="62594497"/>
    <w:rsid w:val="625AAC31"/>
    <w:rsid w:val="6277A02A"/>
    <w:rsid w:val="6283031A"/>
    <w:rsid w:val="6284C268"/>
    <w:rsid w:val="628C21B9"/>
    <w:rsid w:val="62982DCD"/>
    <w:rsid w:val="629D0C96"/>
    <w:rsid w:val="62CBBD0F"/>
    <w:rsid w:val="62CDAEEB"/>
    <w:rsid w:val="62DA4DB4"/>
    <w:rsid w:val="62FD5188"/>
    <w:rsid w:val="6328319E"/>
    <w:rsid w:val="634AF921"/>
    <w:rsid w:val="63893ECC"/>
    <w:rsid w:val="63906FDE"/>
    <w:rsid w:val="639AF2B6"/>
    <w:rsid w:val="639DDE07"/>
    <w:rsid w:val="63C147CD"/>
    <w:rsid w:val="63C4314F"/>
    <w:rsid w:val="63C7CF75"/>
    <w:rsid w:val="641A337D"/>
    <w:rsid w:val="6438C92A"/>
    <w:rsid w:val="643E128E"/>
    <w:rsid w:val="644465E6"/>
    <w:rsid w:val="644CE1F2"/>
    <w:rsid w:val="64583073"/>
    <w:rsid w:val="6468E6D9"/>
    <w:rsid w:val="648B019B"/>
    <w:rsid w:val="6499D3B7"/>
    <w:rsid w:val="649FF481"/>
    <w:rsid w:val="64A24014"/>
    <w:rsid w:val="64AB6F70"/>
    <w:rsid w:val="64D0A115"/>
    <w:rsid w:val="65151FFA"/>
    <w:rsid w:val="65345B22"/>
    <w:rsid w:val="6555407C"/>
    <w:rsid w:val="6592F464"/>
    <w:rsid w:val="65AE7CDE"/>
    <w:rsid w:val="65B6E2C1"/>
    <w:rsid w:val="65C2A8F0"/>
    <w:rsid w:val="65D43309"/>
    <w:rsid w:val="65D8E472"/>
    <w:rsid w:val="65DA5B7C"/>
    <w:rsid w:val="65E03647"/>
    <w:rsid w:val="65F20CCF"/>
    <w:rsid w:val="65F81510"/>
    <w:rsid w:val="65FCD990"/>
    <w:rsid w:val="6626D1FC"/>
    <w:rsid w:val="667E3AEC"/>
    <w:rsid w:val="66A57C8B"/>
    <w:rsid w:val="66C0FE92"/>
    <w:rsid w:val="66D02B83"/>
    <w:rsid w:val="66D37847"/>
    <w:rsid w:val="66DF34B7"/>
    <w:rsid w:val="66F62C83"/>
    <w:rsid w:val="671F4421"/>
    <w:rsid w:val="67317847"/>
    <w:rsid w:val="674557D0"/>
    <w:rsid w:val="67778D85"/>
    <w:rsid w:val="678768E1"/>
    <w:rsid w:val="67A97A00"/>
    <w:rsid w:val="67B2E4F2"/>
    <w:rsid w:val="67F6ACF1"/>
    <w:rsid w:val="6840B937"/>
    <w:rsid w:val="6841B4D3"/>
    <w:rsid w:val="68422BAF"/>
    <w:rsid w:val="686BFBE4"/>
    <w:rsid w:val="6872F2A1"/>
    <w:rsid w:val="687DEB33"/>
    <w:rsid w:val="688F5AC6"/>
    <w:rsid w:val="68C2A598"/>
    <w:rsid w:val="68D9C5EE"/>
    <w:rsid w:val="6910BC3B"/>
    <w:rsid w:val="691588BE"/>
    <w:rsid w:val="695E25FE"/>
    <w:rsid w:val="69A41238"/>
    <w:rsid w:val="69D6BA87"/>
    <w:rsid w:val="69DC8998"/>
    <w:rsid w:val="69DFB0C6"/>
    <w:rsid w:val="6A173C6D"/>
    <w:rsid w:val="6A1A4A76"/>
    <w:rsid w:val="6A3A7590"/>
    <w:rsid w:val="6A4A06FE"/>
    <w:rsid w:val="6A4A5104"/>
    <w:rsid w:val="6A626259"/>
    <w:rsid w:val="6AA7A42C"/>
    <w:rsid w:val="6AAC5595"/>
    <w:rsid w:val="6AAEDFF3"/>
    <w:rsid w:val="6AD12A66"/>
    <w:rsid w:val="6AEA85B4"/>
    <w:rsid w:val="6B0432F9"/>
    <w:rsid w:val="6B12CB0F"/>
    <w:rsid w:val="6B1A6715"/>
    <w:rsid w:val="6B1E26FE"/>
    <w:rsid w:val="6B29BEF0"/>
    <w:rsid w:val="6B642CE2"/>
    <w:rsid w:val="6B6F9051"/>
    <w:rsid w:val="6B860FE4"/>
    <w:rsid w:val="6BA6049B"/>
    <w:rsid w:val="6BB3B463"/>
    <w:rsid w:val="6BB3C62C"/>
    <w:rsid w:val="6BB58BF5"/>
    <w:rsid w:val="6BB86071"/>
    <w:rsid w:val="6BB9C758"/>
    <w:rsid w:val="6BE325A7"/>
    <w:rsid w:val="6BFC8FD1"/>
    <w:rsid w:val="6C10C06D"/>
    <w:rsid w:val="6C1D0B3F"/>
    <w:rsid w:val="6C215628"/>
    <w:rsid w:val="6C43748D"/>
    <w:rsid w:val="6C95C6C0"/>
    <w:rsid w:val="6CC1A4A9"/>
    <w:rsid w:val="6CFAAE3F"/>
    <w:rsid w:val="6D1525F6"/>
    <w:rsid w:val="6D1D74BB"/>
    <w:rsid w:val="6D44A93D"/>
    <w:rsid w:val="6D44E4FD"/>
    <w:rsid w:val="6D480451"/>
    <w:rsid w:val="6D4F84C4"/>
    <w:rsid w:val="6D51EB38"/>
    <w:rsid w:val="6D7E9664"/>
    <w:rsid w:val="6D9B1A23"/>
    <w:rsid w:val="6DC4268A"/>
    <w:rsid w:val="6DC55FCF"/>
    <w:rsid w:val="6DD61DF0"/>
    <w:rsid w:val="6DDFA912"/>
    <w:rsid w:val="6DDFF48D"/>
    <w:rsid w:val="6E146661"/>
    <w:rsid w:val="6E18BB84"/>
    <w:rsid w:val="6E2B862E"/>
    <w:rsid w:val="6E3E0E01"/>
    <w:rsid w:val="6E462D76"/>
    <w:rsid w:val="6E8B23CB"/>
    <w:rsid w:val="6E9C8B60"/>
    <w:rsid w:val="6EACA297"/>
    <w:rsid w:val="6EAEA1AC"/>
    <w:rsid w:val="6EB2854B"/>
    <w:rsid w:val="6EB321E9"/>
    <w:rsid w:val="6EB58780"/>
    <w:rsid w:val="6EDCC56C"/>
    <w:rsid w:val="6EEB66EE"/>
    <w:rsid w:val="6EFF10B8"/>
    <w:rsid w:val="6F3855FB"/>
    <w:rsid w:val="6F3FE919"/>
    <w:rsid w:val="6F605C31"/>
    <w:rsid w:val="6F7206C4"/>
    <w:rsid w:val="6F867F31"/>
    <w:rsid w:val="6FBDF6D7"/>
    <w:rsid w:val="6FC042A9"/>
    <w:rsid w:val="6FCE9A36"/>
    <w:rsid w:val="700B68F0"/>
    <w:rsid w:val="70211F2E"/>
    <w:rsid w:val="7029F305"/>
    <w:rsid w:val="70330941"/>
    <w:rsid w:val="70402387"/>
    <w:rsid w:val="7059FACB"/>
    <w:rsid w:val="705BD858"/>
    <w:rsid w:val="70619B55"/>
    <w:rsid w:val="707CB3F4"/>
    <w:rsid w:val="7096D698"/>
    <w:rsid w:val="709B3286"/>
    <w:rsid w:val="709CD338"/>
    <w:rsid w:val="70A9405F"/>
    <w:rsid w:val="70BF1710"/>
    <w:rsid w:val="70CA3C94"/>
    <w:rsid w:val="70CFD3BE"/>
    <w:rsid w:val="70EA320A"/>
    <w:rsid w:val="70F44293"/>
    <w:rsid w:val="70F9882D"/>
    <w:rsid w:val="70FFA7BE"/>
    <w:rsid w:val="7110088E"/>
    <w:rsid w:val="712CAAB2"/>
    <w:rsid w:val="715C130A"/>
    <w:rsid w:val="7175AEC3"/>
    <w:rsid w:val="71942D1E"/>
    <w:rsid w:val="7198505A"/>
    <w:rsid w:val="71D36EB3"/>
    <w:rsid w:val="71E607E6"/>
    <w:rsid w:val="71EAC2AB"/>
    <w:rsid w:val="71ED547F"/>
    <w:rsid w:val="7200573A"/>
    <w:rsid w:val="722F330B"/>
    <w:rsid w:val="7239579E"/>
    <w:rsid w:val="7278492D"/>
    <w:rsid w:val="727E2B85"/>
    <w:rsid w:val="7295588E"/>
    <w:rsid w:val="72A30AFA"/>
    <w:rsid w:val="72AD3D8F"/>
    <w:rsid w:val="72AE1D64"/>
    <w:rsid w:val="72B20226"/>
    <w:rsid w:val="72B7677A"/>
    <w:rsid w:val="72BE2B0C"/>
    <w:rsid w:val="72CA9CAA"/>
    <w:rsid w:val="72F54A48"/>
    <w:rsid w:val="72F59799"/>
    <w:rsid w:val="7361CD56"/>
    <w:rsid w:val="7363D7B9"/>
    <w:rsid w:val="7378F754"/>
    <w:rsid w:val="737FC4FD"/>
    <w:rsid w:val="7386593D"/>
    <w:rsid w:val="7388F146"/>
    <w:rsid w:val="7388F8A3"/>
    <w:rsid w:val="738D8B48"/>
    <w:rsid w:val="739BACC9"/>
    <w:rsid w:val="73C4D620"/>
    <w:rsid w:val="73CB036C"/>
    <w:rsid w:val="743128EF"/>
    <w:rsid w:val="74320DC3"/>
    <w:rsid w:val="7434A153"/>
    <w:rsid w:val="74468AF1"/>
    <w:rsid w:val="744B69B5"/>
    <w:rsid w:val="74522591"/>
    <w:rsid w:val="745337DB"/>
    <w:rsid w:val="74666D0B"/>
    <w:rsid w:val="746EDE7F"/>
    <w:rsid w:val="748B1BEB"/>
    <w:rsid w:val="749167FA"/>
    <w:rsid w:val="749290D9"/>
    <w:rsid w:val="7493B3CC"/>
    <w:rsid w:val="74944F61"/>
    <w:rsid w:val="74ABE0E7"/>
    <w:rsid w:val="74B620BA"/>
    <w:rsid w:val="74C66A0A"/>
    <w:rsid w:val="74DA7FD8"/>
    <w:rsid w:val="74FD04A7"/>
    <w:rsid w:val="75042EEB"/>
    <w:rsid w:val="750906E4"/>
    <w:rsid w:val="750BCCE4"/>
    <w:rsid w:val="754C06F0"/>
    <w:rsid w:val="7558EDD2"/>
    <w:rsid w:val="755F6AAA"/>
    <w:rsid w:val="7562EBE5"/>
    <w:rsid w:val="7595CE4C"/>
    <w:rsid w:val="75ABD37C"/>
    <w:rsid w:val="75BF9BD0"/>
    <w:rsid w:val="75CBBDAA"/>
    <w:rsid w:val="75D3F334"/>
    <w:rsid w:val="75D77EC6"/>
    <w:rsid w:val="75DAC803"/>
    <w:rsid w:val="75FC1FC6"/>
    <w:rsid w:val="761B1EE8"/>
    <w:rsid w:val="7625918C"/>
    <w:rsid w:val="762A3626"/>
    <w:rsid w:val="762E40EA"/>
    <w:rsid w:val="763BAC8A"/>
    <w:rsid w:val="765B3E6C"/>
    <w:rsid w:val="766442DF"/>
    <w:rsid w:val="766F8BC7"/>
    <w:rsid w:val="7688EA83"/>
    <w:rsid w:val="768D8488"/>
    <w:rsid w:val="76A6B613"/>
    <w:rsid w:val="76AEE07C"/>
    <w:rsid w:val="76C2BF02"/>
    <w:rsid w:val="76C83F27"/>
    <w:rsid w:val="77415188"/>
    <w:rsid w:val="774EFB71"/>
    <w:rsid w:val="77767C1D"/>
    <w:rsid w:val="7779E321"/>
    <w:rsid w:val="77A389E9"/>
    <w:rsid w:val="77B74A90"/>
    <w:rsid w:val="77BE4DC3"/>
    <w:rsid w:val="77BF9DCA"/>
    <w:rsid w:val="77C78B50"/>
    <w:rsid w:val="77FEE94C"/>
    <w:rsid w:val="780B5C28"/>
    <w:rsid w:val="7833401A"/>
    <w:rsid w:val="78436DA6"/>
    <w:rsid w:val="784A9397"/>
    <w:rsid w:val="7866EA3D"/>
    <w:rsid w:val="787A50A9"/>
    <w:rsid w:val="7888D036"/>
    <w:rsid w:val="788FEC92"/>
    <w:rsid w:val="78A1E87D"/>
    <w:rsid w:val="78E88C82"/>
    <w:rsid w:val="78ED5BDA"/>
    <w:rsid w:val="78F9BE8D"/>
    <w:rsid w:val="79124C7E"/>
    <w:rsid w:val="791EDAD8"/>
    <w:rsid w:val="7929E51B"/>
    <w:rsid w:val="792F1CF7"/>
    <w:rsid w:val="792FE400"/>
    <w:rsid w:val="7933C088"/>
    <w:rsid w:val="79535D95"/>
    <w:rsid w:val="7962293F"/>
    <w:rsid w:val="796FECD6"/>
    <w:rsid w:val="7988E01D"/>
    <w:rsid w:val="799BE3A1"/>
    <w:rsid w:val="79A42B79"/>
    <w:rsid w:val="79B2F62B"/>
    <w:rsid w:val="79B53F50"/>
    <w:rsid w:val="79B86760"/>
    <w:rsid w:val="79E5C4BE"/>
    <w:rsid w:val="7A02BA9E"/>
    <w:rsid w:val="7A089569"/>
    <w:rsid w:val="7A58A7CA"/>
    <w:rsid w:val="7A5E69FC"/>
    <w:rsid w:val="7A684871"/>
    <w:rsid w:val="7A6D802D"/>
    <w:rsid w:val="7A77D465"/>
    <w:rsid w:val="7A79548B"/>
    <w:rsid w:val="7A9FD665"/>
    <w:rsid w:val="7AE24B80"/>
    <w:rsid w:val="7AE3DD76"/>
    <w:rsid w:val="7AF1B24F"/>
    <w:rsid w:val="7B2147B1"/>
    <w:rsid w:val="7B3B0F64"/>
    <w:rsid w:val="7B457A0C"/>
    <w:rsid w:val="7B6CD29F"/>
    <w:rsid w:val="7B8CDD36"/>
    <w:rsid w:val="7B917044"/>
    <w:rsid w:val="7B9B274A"/>
    <w:rsid w:val="7B9E8AFF"/>
    <w:rsid w:val="7BA1ABB2"/>
    <w:rsid w:val="7BCC3409"/>
    <w:rsid w:val="7BD42C27"/>
    <w:rsid w:val="7C0038EE"/>
    <w:rsid w:val="7C386D1A"/>
    <w:rsid w:val="7C3BA6C6"/>
    <w:rsid w:val="7C3BCFB2"/>
    <w:rsid w:val="7C3C0953"/>
    <w:rsid w:val="7C4F44A9"/>
    <w:rsid w:val="7C5D3776"/>
    <w:rsid w:val="7C66BDB9"/>
    <w:rsid w:val="7C7005BA"/>
    <w:rsid w:val="7CA412D3"/>
    <w:rsid w:val="7CE74A4D"/>
    <w:rsid w:val="7D0E44B4"/>
    <w:rsid w:val="7D22A8D4"/>
    <w:rsid w:val="7D56F4D7"/>
    <w:rsid w:val="7D6C878B"/>
    <w:rsid w:val="7D8610AA"/>
    <w:rsid w:val="7DA0419B"/>
    <w:rsid w:val="7DC0E44B"/>
    <w:rsid w:val="7DC19CE2"/>
    <w:rsid w:val="7DCD1C9F"/>
    <w:rsid w:val="7DD58217"/>
    <w:rsid w:val="7DE299C7"/>
    <w:rsid w:val="7E0A9A78"/>
    <w:rsid w:val="7E36CCD4"/>
    <w:rsid w:val="7E41094B"/>
    <w:rsid w:val="7E562C67"/>
    <w:rsid w:val="7E5A31A8"/>
    <w:rsid w:val="7E7F4405"/>
    <w:rsid w:val="7E827D0A"/>
    <w:rsid w:val="7E8DF422"/>
    <w:rsid w:val="7E992EE3"/>
    <w:rsid w:val="7EAB9D19"/>
    <w:rsid w:val="7EC0EB33"/>
    <w:rsid w:val="7EC54263"/>
    <w:rsid w:val="7ECA38BB"/>
    <w:rsid w:val="7F21E146"/>
    <w:rsid w:val="7F41AF94"/>
    <w:rsid w:val="7F448D81"/>
    <w:rsid w:val="7F6841BB"/>
    <w:rsid w:val="7F7B9EE1"/>
    <w:rsid w:val="7F880898"/>
    <w:rsid w:val="7F8B733D"/>
    <w:rsid w:val="7F9F2584"/>
    <w:rsid w:val="7FA0B91B"/>
    <w:rsid w:val="7FA6721D"/>
    <w:rsid w:val="7FCA327F"/>
    <w:rsid w:val="7FCE63BD"/>
    <w:rsid w:val="7FD0D624"/>
    <w:rsid w:val="7FD2F285"/>
    <w:rsid w:val="7FDA8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50848"/>
  <w15:chartTrackingRefBased/>
  <w15:docId w15:val="{2038433C-FECE-4140-A1C9-687261B0B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60E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60ED7"/>
  </w:style>
  <w:style w:type="character" w:customStyle="1" w:styleId="eop">
    <w:name w:val="eop"/>
    <w:basedOn w:val="DefaultParagraphFont"/>
    <w:rsid w:val="00060ED7"/>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6D08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676900">
      <w:bodyDiv w:val="1"/>
      <w:marLeft w:val="0"/>
      <w:marRight w:val="0"/>
      <w:marTop w:val="0"/>
      <w:marBottom w:val="0"/>
      <w:divBdr>
        <w:top w:val="none" w:sz="0" w:space="0" w:color="auto"/>
        <w:left w:val="none" w:sz="0" w:space="0" w:color="auto"/>
        <w:bottom w:val="none" w:sz="0" w:space="0" w:color="auto"/>
        <w:right w:val="none" w:sz="0" w:space="0" w:color="auto"/>
      </w:divBdr>
      <w:divsChild>
        <w:div w:id="1737818239">
          <w:marLeft w:val="0"/>
          <w:marRight w:val="0"/>
          <w:marTop w:val="0"/>
          <w:marBottom w:val="0"/>
          <w:divBdr>
            <w:top w:val="none" w:sz="0" w:space="0" w:color="auto"/>
            <w:left w:val="none" w:sz="0" w:space="0" w:color="auto"/>
            <w:bottom w:val="none" w:sz="0" w:space="0" w:color="auto"/>
            <w:right w:val="none" w:sz="0" w:space="0" w:color="auto"/>
          </w:divBdr>
        </w:div>
        <w:div w:id="524173475">
          <w:marLeft w:val="0"/>
          <w:marRight w:val="0"/>
          <w:marTop w:val="0"/>
          <w:marBottom w:val="0"/>
          <w:divBdr>
            <w:top w:val="none" w:sz="0" w:space="0" w:color="auto"/>
            <w:left w:val="none" w:sz="0" w:space="0" w:color="auto"/>
            <w:bottom w:val="none" w:sz="0" w:space="0" w:color="auto"/>
            <w:right w:val="none" w:sz="0" w:space="0" w:color="auto"/>
          </w:divBdr>
        </w:div>
        <w:div w:id="1235242392">
          <w:marLeft w:val="0"/>
          <w:marRight w:val="0"/>
          <w:marTop w:val="0"/>
          <w:marBottom w:val="0"/>
          <w:divBdr>
            <w:top w:val="none" w:sz="0" w:space="0" w:color="auto"/>
            <w:left w:val="none" w:sz="0" w:space="0" w:color="auto"/>
            <w:bottom w:val="none" w:sz="0" w:space="0" w:color="auto"/>
            <w:right w:val="none" w:sz="0" w:space="0" w:color="auto"/>
          </w:divBdr>
        </w:div>
        <w:div w:id="1509178118">
          <w:marLeft w:val="0"/>
          <w:marRight w:val="0"/>
          <w:marTop w:val="0"/>
          <w:marBottom w:val="0"/>
          <w:divBdr>
            <w:top w:val="none" w:sz="0" w:space="0" w:color="auto"/>
            <w:left w:val="none" w:sz="0" w:space="0" w:color="auto"/>
            <w:bottom w:val="none" w:sz="0" w:space="0" w:color="auto"/>
            <w:right w:val="none" w:sz="0" w:space="0" w:color="auto"/>
          </w:divBdr>
        </w:div>
        <w:div w:id="1817797147">
          <w:marLeft w:val="0"/>
          <w:marRight w:val="0"/>
          <w:marTop w:val="0"/>
          <w:marBottom w:val="0"/>
          <w:divBdr>
            <w:top w:val="none" w:sz="0" w:space="0" w:color="auto"/>
            <w:left w:val="none" w:sz="0" w:space="0" w:color="auto"/>
            <w:bottom w:val="none" w:sz="0" w:space="0" w:color="auto"/>
            <w:right w:val="none" w:sz="0" w:space="0" w:color="auto"/>
          </w:divBdr>
        </w:div>
        <w:div w:id="1011026874">
          <w:marLeft w:val="0"/>
          <w:marRight w:val="0"/>
          <w:marTop w:val="0"/>
          <w:marBottom w:val="0"/>
          <w:divBdr>
            <w:top w:val="none" w:sz="0" w:space="0" w:color="auto"/>
            <w:left w:val="none" w:sz="0" w:space="0" w:color="auto"/>
            <w:bottom w:val="none" w:sz="0" w:space="0" w:color="auto"/>
            <w:right w:val="none" w:sz="0" w:space="0" w:color="auto"/>
          </w:divBdr>
        </w:div>
        <w:div w:id="1670057887">
          <w:marLeft w:val="0"/>
          <w:marRight w:val="0"/>
          <w:marTop w:val="0"/>
          <w:marBottom w:val="0"/>
          <w:divBdr>
            <w:top w:val="none" w:sz="0" w:space="0" w:color="auto"/>
            <w:left w:val="none" w:sz="0" w:space="0" w:color="auto"/>
            <w:bottom w:val="none" w:sz="0" w:space="0" w:color="auto"/>
            <w:right w:val="none" w:sz="0" w:space="0" w:color="auto"/>
          </w:divBdr>
        </w:div>
        <w:div w:id="1216545477">
          <w:marLeft w:val="0"/>
          <w:marRight w:val="0"/>
          <w:marTop w:val="0"/>
          <w:marBottom w:val="0"/>
          <w:divBdr>
            <w:top w:val="none" w:sz="0" w:space="0" w:color="auto"/>
            <w:left w:val="none" w:sz="0" w:space="0" w:color="auto"/>
            <w:bottom w:val="none" w:sz="0" w:space="0" w:color="auto"/>
            <w:right w:val="none" w:sz="0" w:space="0" w:color="auto"/>
          </w:divBdr>
        </w:div>
        <w:div w:id="1217164669">
          <w:marLeft w:val="0"/>
          <w:marRight w:val="0"/>
          <w:marTop w:val="0"/>
          <w:marBottom w:val="0"/>
          <w:divBdr>
            <w:top w:val="none" w:sz="0" w:space="0" w:color="auto"/>
            <w:left w:val="none" w:sz="0" w:space="0" w:color="auto"/>
            <w:bottom w:val="none" w:sz="0" w:space="0" w:color="auto"/>
            <w:right w:val="none" w:sz="0" w:space="0" w:color="auto"/>
          </w:divBdr>
        </w:div>
        <w:div w:id="1671132518">
          <w:marLeft w:val="0"/>
          <w:marRight w:val="0"/>
          <w:marTop w:val="0"/>
          <w:marBottom w:val="0"/>
          <w:divBdr>
            <w:top w:val="none" w:sz="0" w:space="0" w:color="auto"/>
            <w:left w:val="none" w:sz="0" w:space="0" w:color="auto"/>
            <w:bottom w:val="none" w:sz="0" w:space="0" w:color="auto"/>
            <w:right w:val="none" w:sz="0" w:space="0" w:color="auto"/>
          </w:divBdr>
        </w:div>
        <w:div w:id="45960455">
          <w:marLeft w:val="0"/>
          <w:marRight w:val="0"/>
          <w:marTop w:val="0"/>
          <w:marBottom w:val="0"/>
          <w:divBdr>
            <w:top w:val="none" w:sz="0" w:space="0" w:color="auto"/>
            <w:left w:val="none" w:sz="0" w:space="0" w:color="auto"/>
            <w:bottom w:val="none" w:sz="0" w:space="0" w:color="auto"/>
            <w:right w:val="none" w:sz="0" w:space="0" w:color="auto"/>
          </w:divBdr>
        </w:div>
        <w:div w:id="649209153">
          <w:marLeft w:val="0"/>
          <w:marRight w:val="0"/>
          <w:marTop w:val="0"/>
          <w:marBottom w:val="0"/>
          <w:divBdr>
            <w:top w:val="none" w:sz="0" w:space="0" w:color="auto"/>
            <w:left w:val="none" w:sz="0" w:space="0" w:color="auto"/>
            <w:bottom w:val="none" w:sz="0" w:space="0" w:color="auto"/>
            <w:right w:val="none" w:sz="0" w:space="0" w:color="auto"/>
          </w:divBdr>
        </w:div>
        <w:div w:id="1315570707">
          <w:marLeft w:val="0"/>
          <w:marRight w:val="0"/>
          <w:marTop w:val="0"/>
          <w:marBottom w:val="0"/>
          <w:divBdr>
            <w:top w:val="none" w:sz="0" w:space="0" w:color="auto"/>
            <w:left w:val="none" w:sz="0" w:space="0" w:color="auto"/>
            <w:bottom w:val="none" w:sz="0" w:space="0" w:color="auto"/>
            <w:right w:val="none" w:sz="0" w:space="0" w:color="auto"/>
          </w:divBdr>
        </w:div>
        <w:div w:id="1499344332">
          <w:marLeft w:val="0"/>
          <w:marRight w:val="0"/>
          <w:marTop w:val="0"/>
          <w:marBottom w:val="0"/>
          <w:divBdr>
            <w:top w:val="none" w:sz="0" w:space="0" w:color="auto"/>
            <w:left w:val="none" w:sz="0" w:space="0" w:color="auto"/>
            <w:bottom w:val="none" w:sz="0" w:space="0" w:color="auto"/>
            <w:right w:val="none" w:sz="0" w:space="0" w:color="auto"/>
          </w:divBdr>
        </w:div>
        <w:div w:id="1895464043">
          <w:marLeft w:val="0"/>
          <w:marRight w:val="0"/>
          <w:marTop w:val="0"/>
          <w:marBottom w:val="0"/>
          <w:divBdr>
            <w:top w:val="none" w:sz="0" w:space="0" w:color="auto"/>
            <w:left w:val="none" w:sz="0" w:space="0" w:color="auto"/>
            <w:bottom w:val="none" w:sz="0" w:space="0" w:color="auto"/>
            <w:right w:val="none" w:sz="0" w:space="0" w:color="auto"/>
          </w:divBdr>
        </w:div>
        <w:div w:id="1158837356">
          <w:marLeft w:val="0"/>
          <w:marRight w:val="0"/>
          <w:marTop w:val="0"/>
          <w:marBottom w:val="0"/>
          <w:divBdr>
            <w:top w:val="none" w:sz="0" w:space="0" w:color="auto"/>
            <w:left w:val="none" w:sz="0" w:space="0" w:color="auto"/>
            <w:bottom w:val="none" w:sz="0" w:space="0" w:color="auto"/>
            <w:right w:val="none" w:sz="0" w:space="0" w:color="auto"/>
          </w:divBdr>
        </w:div>
        <w:div w:id="1909609660">
          <w:marLeft w:val="0"/>
          <w:marRight w:val="0"/>
          <w:marTop w:val="0"/>
          <w:marBottom w:val="0"/>
          <w:divBdr>
            <w:top w:val="none" w:sz="0" w:space="0" w:color="auto"/>
            <w:left w:val="none" w:sz="0" w:space="0" w:color="auto"/>
            <w:bottom w:val="none" w:sz="0" w:space="0" w:color="auto"/>
            <w:right w:val="none" w:sz="0" w:space="0" w:color="auto"/>
          </w:divBdr>
        </w:div>
        <w:div w:id="1492793562">
          <w:marLeft w:val="0"/>
          <w:marRight w:val="0"/>
          <w:marTop w:val="0"/>
          <w:marBottom w:val="0"/>
          <w:divBdr>
            <w:top w:val="none" w:sz="0" w:space="0" w:color="auto"/>
            <w:left w:val="none" w:sz="0" w:space="0" w:color="auto"/>
            <w:bottom w:val="none" w:sz="0" w:space="0" w:color="auto"/>
            <w:right w:val="none" w:sz="0" w:space="0" w:color="auto"/>
          </w:divBdr>
        </w:div>
        <w:div w:id="508377257">
          <w:marLeft w:val="0"/>
          <w:marRight w:val="0"/>
          <w:marTop w:val="0"/>
          <w:marBottom w:val="0"/>
          <w:divBdr>
            <w:top w:val="none" w:sz="0" w:space="0" w:color="auto"/>
            <w:left w:val="none" w:sz="0" w:space="0" w:color="auto"/>
            <w:bottom w:val="none" w:sz="0" w:space="0" w:color="auto"/>
            <w:right w:val="none" w:sz="0" w:space="0" w:color="auto"/>
          </w:divBdr>
        </w:div>
        <w:div w:id="953831415">
          <w:marLeft w:val="0"/>
          <w:marRight w:val="0"/>
          <w:marTop w:val="0"/>
          <w:marBottom w:val="0"/>
          <w:divBdr>
            <w:top w:val="none" w:sz="0" w:space="0" w:color="auto"/>
            <w:left w:val="none" w:sz="0" w:space="0" w:color="auto"/>
            <w:bottom w:val="none" w:sz="0" w:space="0" w:color="auto"/>
            <w:right w:val="none" w:sz="0" w:space="0" w:color="auto"/>
          </w:divBdr>
        </w:div>
        <w:div w:id="1268851372">
          <w:marLeft w:val="0"/>
          <w:marRight w:val="0"/>
          <w:marTop w:val="0"/>
          <w:marBottom w:val="0"/>
          <w:divBdr>
            <w:top w:val="none" w:sz="0" w:space="0" w:color="auto"/>
            <w:left w:val="none" w:sz="0" w:space="0" w:color="auto"/>
            <w:bottom w:val="none" w:sz="0" w:space="0" w:color="auto"/>
            <w:right w:val="none" w:sz="0" w:space="0" w:color="auto"/>
          </w:divBdr>
        </w:div>
        <w:div w:id="998731714">
          <w:marLeft w:val="0"/>
          <w:marRight w:val="0"/>
          <w:marTop w:val="0"/>
          <w:marBottom w:val="0"/>
          <w:divBdr>
            <w:top w:val="none" w:sz="0" w:space="0" w:color="auto"/>
            <w:left w:val="none" w:sz="0" w:space="0" w:color="auto"/>
            <w:bottom w:val="none" w:sz="0" w:space="0" w:color="auto"/>
            <w:right w:val="none" w:sz="0" w:space="0" w:color="auto"/>
          </w:divBdr>
        </w:div>
        <w:div w:id="424150488">
          <w:marLeft w:val="0"/>
          <w:marRight w:val="0"/>
          <w:marTop w:val="0"/>
          <w:marBottom w:val="0"/>
          <w:divBdr>
            <w:top w:val="none" w:sz="0" w:space="0" w:color="auto"/>
            <w:left w:val="none" w:sz="0" w:space="0" w:color="auto"/>
            <w:bottom w:val="none" w:sz="0" w:space="0" w:color="auto"/>
            <w:right w:val="none" w:sz="0" w:space="0" w:color="auto"/>
          </w:divBdr>
        </w:div>
        <w:div w:id="1061830708">
          <w:marLeft w:val="0"/>
          <w:marRight w:val="0"/>
          <w:marTop w:val="0"/>
          <w:marBottom w:val="0"/>
          <w:divBdr>
            <w:top w:val="none" w:sz="0" w:space="0" w:color="auto"/>
            <w:left w:val="none" w:sz="0" w:space="0" w:color="auto"/>
            <w:bottom w:val="none" w:sz="0" w:space="0" w:color="auto"/>
            <w:right w:val="none" w:sz="0" w:space="0" w:color="auto"/>
          </w:divBdr>
        </w:div>
        <w:div w:id="815221239">
          <w:marLeft w:val="0"/>
          <w:marRight w:val="0"/>
          <w:marTop w:val="0"/>
          <w:marBottom w:val="0"/>
          <w:divBdr>
            <w:top w:val="none" w:sz="0" w:space="0" w:color="auto"/>
            <w:left w:val="none" w:sz="0" w:space="0" w:color="auto"/>
            <w:bottom w:val="none" w:sz="0" w:space="0" w:color="auto"/>
            <w:right w:val="none" w:sz="0" w:space="0" w:color="auto"/>
          </w:divBdr>
        </w:div>
        <w:div w:id="807669190">
          <w:marLeft w:val="0"/>
          <w:marRight w:val="0"/>
          <w:marTop w:val="0"/>
          <w:marBottom w:val="0"/>
          <w:divBdr>
            <w:top w:val="none" w:sz="0" w:space="0" w:color="auto"/>
            <w:left w:val="none" w:sz="0" w:space="0" w:color="auto"/>
            <w:bottom w:val="none" w:sz="0" w:space="0" w:color="auto"/>
            <w:right w:val="none" w:sz="0" w:space="0" w:color="auto"/>
          </w:divBdr>
        </w:div>
        <w:div w:id="67196454">
          <w:marLeft w:val="0"/>
          <w:marRight w:val="0"/>
          <w:marTop w:val="0"/>
          <w:marBottom w:val="0"/>
          <w:divBdr>
            <w:top w:val="none" w:sz="0" w:space="0" w:color="auto"/>
            <w:left w:val="none" w:sz="0" w:space="0" w:color="auto"/>
            <w:bottom w:val="none" w:sz="0" w:space="0" w:color="auto"/>
            <w:right w:val="none" w:sz="0" w:space="0" w:color="auto"/>
          </w:divBdr>
        </w:div>
        <w:div w:id="175656279">
          <w:marLeft w:val="0"/>
          <w:marRight w:val="0"/>
          <w:marTop w:val="0"/>
          <w:marBottom w:val="0"/>
          <w:divBdr>
            <w:top w:val="none" w:sz="0" w:space="0" w:color="auto"/>
            <w:left w:val="none" w:sz="0" w:space="0" w:color="auto"/>
            <w:bottom w:val="none" w:sz="0" w:space="0" w:color="auto"/>
            <w:right w:val="none" w:sz="0" w:space="0" w:color="auto"/>
          </w:divBdr>
        </w:div>
      </w:divsChild>
    </w:div>
    <w:div w:id="1618873268">
      <w:bodyDiv w:val="1"/>
      <w:marLeft w:val="0"/>
      <w:marRight w:val="0"/>
      <w:marTop w:val="0"/>
      <w:marBottom w:val="0"/>
      <w:divBdr>
        <w:top w:val="none" w:sz="0" w:space="0" w:color="auto"/>
        <w:left w:val="none" w:sz="0" w:space="0" w:color="auto"/>
        <w:bottom w:val="none" w:sz="0" w:space="0" w:color="auto"/>
        <w:right w:val="none" w:sz="0" w:space="0" w:color="auto"/>
      </w:divBdr>
      <w:divsChild>
        <w:div w:id="2131170731">
          <w:marLeft w:val="0"/>
          <w:marRight w:val="0"/>
          <w:marTop w:val="0"/>
          <w:marBottom w:val="0"/>
          <w:divBdr>
            <w:top w:val="none" w:sz="0" w:space="0" w:color="auto"/>
            <w:left w:val="none" w:sz="0" w:space="0" w:color="auto"/>
            <w:bottom w:val="none" w:sz="0" w:space="0" w:color="auto"/>
            <w:right w:val="none" w:sz="0" w:space="0" w:color="auto"/>
          </w:divBdr>
        </w:div>
        <w:div w:id="1134639956">
          <w:marLeft w:val="0"/>
          <w:marRight w:val="0"/>
          <w:marTop w:val="0"/>
          <w:marBottom w:val="0"/>
          <w:divBdr>
            <w:top w:val="none" w:sz="0" w:space="0" w:color="auto"/>
            <w:left w:val="none" w:sz="0" w:space="0" w:color="auto"/>
            <w:bottom w:val="none" w:sz="0" w:space="0" w:color="auto"/>
            <w:right w:val="none" w:sz="0" w:space="0" w:color="auto"/>
          </w:divBdr>
        </w:div>
        <w:div w:id="518206547">
          <w:marLeft w:val="0"/>
          <w:marRight w:val="0"/>
          <w:marTop w:val="0"/>
          <w:marBottom w:val="0"/>
          <w:divBdr>
            <w:top w:val="none" w:sz="0" w:space="0" w:color="auto"/>
            <w:left w:val="none" w:sz="0" w:space="0" w:color="auto"/>
            <w:bottom w:val="none" w:sz="0" w:space="0" w:color="auto"/>
            <w:right w:val="none" w:sz="0" w:space="0" w:color="auto"/>
          </w:divBdr>
        </w:div>
        <w:div w:id="1984583075">
          <w:marLeft w:val="0"/>
          <w:marRight w:val="0"/>
          <w:marTop w:val="0"/>
          <w:marBottom w:val="0"/>
          <w:divBdr>
            <w:top w:val="none" w:sz="0" w:space="0" w:color="auto"/>
            <w:left w:val="none" w:sz="0" w:space="0" w:color="auto"/>
            <w:bottom w:val="none" w:sz="0" w:space="0" w:color="auto"/>
            <w:right w:val="none" w:sz="0" w:space="0" w:color="auto"/>
          </w:divBdr>
        </w:div>
      </w:divsChild>
    </w:div>
    <w:div w:id="1691105236">
      <w:bodyDiv w:val="1"/>
      <w:marLeft w:val="0"/>
      <w:marRight w:val="0"/>
      <w:marTop w:val="0"/>
      <w:marBottom w:val="0"/>
      <w:divBdr>
        <w:top w:val="none" w:sz="0" w:space="0" w:color="auto"/>
        <w:left w:val="none" w:sz="0" w:space="0" w:color="auto"/>
        <w:bottom w:val="none" w:sz="0" w:space="0" w:color="auto"/>
        <w:right w:val="none" w:sz="0" w:space="0" w:color="auto"/>
      </w:divBdr>
      <w:divsChild>
        <w:div w:id="1478523214">
          <w:marLeft w:val="0"/>
          <w:marRight w:val="0"/>
          <w:marTop w:val="0"/>
          <w:marBottom w:val="0"/>
          <w:divBdr>
            <w:top w:val="none" w:sz="0" w:space="0" w:color="auto"/>
            <w:left w:val="none" w:sz="0" w:space="0" w:color="auto"/>
            <w:bottom w:val="none" w:sz="0" w:space="0" w:color="auto"/>
            <w:right w:val="none" w:sz="0" w:space="0" w:color="auto"/>
          </w:divBdr>
        </w:div>
        <w:div w:id="1151822651">
          <w:marLeft w:val="0"/>
          <w:marRight w:val="0"/>
          <w:marTop w:val="0"/>
          <w:marBottom w:val="0"/>
          <w:divBdr>
            <w:top w:val="none" w:sz="0" w:space="0" w:color="auto"/>
            <w:left w:val="none" w:sz="0" w:space="0" w:color="auto"/>
            <w:bottom w:val="none" w:sz="0" w:space="0" w:color="auto"/>
            <w:right w:val="none" w:sz="0" w:space="0" w:color="auto"/>
          </w:divBdr>
        </w:div>
        <w:div w:id="1838840202">
          <w:marLeft w:val="0"/>
          <w:marRight w:val="0"/>
          <w:marTop w:val="0"/>
          <w:marBottom w:val="0"/>
          <w:divBdr>
            <w:top w:val="none" w:sz="0" w:space="0" w:color="auto"/>
            <w:left w:val="none" w:sz="0" w:space="0" w:color="auto"/>
            <w:bottom w:val="none" w:sz="0" w:space="0" w:color="auto"/>
            <w:right w:val="none" w:sz="0" w:space="0" w:color="auto"/>
          </w:divBdr>
        </w:div>
        <w:div w:id="1316181859">
          <w:marLeft w:val="0"/>
          <w:marRight w:val="0"/>
          <w:marTop w:val="0"/>
          <w:marBottom w:val="0"/>
          <w:divBdr>
            <w:top w:val="none" w:sz="0" w:space="0" w:color="auto"/>
            <w:left w:val="none" w:sz="0" w:space="0" w:color="auto"/>
            <w:bottom w:val="none" w:sz="0" w:space="0" w:color="auto"/>
            <w:right w:val="none" w:sz="0" w:space="0" w:color="auto"/>
          </w:divBdr>
          <w:divsChild>
            <w:div w:id="1233195982">
              <w:marLeft w:val="0"/>
              <w:marRight w:val="0"/>
              <w:marTop w:val="0"/>
              <w:marBottom w:val="0"/>
              <w:divBdr>
                <w:top w:val="none" w:sz="0" w:space="0" w:color="auto"/>
                <w:left w:val="none" w:sz="0" w:space="0" w:color="auto"/>
                <w:bottom w:val="none" w:sz="0" w:space="0" w:color="auto"/>
                <w:right w:val="none" w:sz="0" w:space="0" w:color="auto"/>
              </w:divBdr>
            </w:div>
            <w:div w:id="1167866257">
              <w:marLeft w:val="0"/>
              <w:marRight w:val="0"/>
              <w:marTop w:val="0"/>
              <w:marBottom w:val="0"/>
              <w:divBdr>
                <w:top w:val="none" w:sz="0" w:space="0" w:color="auto"/>
                <w:left w:val="none" w:sz="0" w:space="0" w:color="auto"/>
                <w:bottom w:val="none" w:sz="0" w:space="0" w:color="auto"/>
                <w:right w:val="none" w:sz="0" w:space="0" w:color="auto"/>
              </w:divBdr>
            </w:div>
            <w:div w:id="687491152">
              <w:marLeft w:val="0"/>
              <w:marRight w:val="0"/>
              <w:marTop w:val="0"/>
              <w:marBottom w:val="0"/>
              <w:divBdr>
                <w:top w:val="none" w:sz="0" w:space="0" w:color="auto"/>
                <w:left w:val="none" w:sz="0" w:space="0" w:color="auto"/>
                <w:bottom w:val="none" w:sz="0" w:space="0" w:color="auto"/>
                <w:right w:val="none" w:sz="0" w:space="0" w:color="auto"/>
              </w:divBdr>
            </w:div>
          </w:divsChild>
        </w:div>
        <w:div w:id="2066485412">
          <w:marLeft w:val="0"/>
          <w:marRight w:val="0"/>
          <w:marTop w:val="0"/>
          <w:marBottom w:val="0"/>
          <w:divBdr>
            <w:top w:val="none" w:sz="0" w:space="0" w:color="auto"/>
            <w:left w:val="none" w:sz="0" w:space="0" w:color="auto"/>
            <w:bottom w:val="none" w:sz="0" w:space="0" w:color="auto"/>
            <w:right w:val="none" w:sz="0" w:space="0" w:color="auto"/>
          </w:divBdr>
          <w:divsChild>
            <w:div w:id="434793987">
              <w:marLeft w:val="0"/>
              <w:marRight w:val="0"/>
              <w:marTop w:val="0"/>
              <w:marBottom w:val="0"/>
              <w:divBdr>
                <w:top w:val="none" w:sz="0" w:space="0" w:color="auto"/>
                <w:left w:val="none" w:sz="0" w:space="0" w:color="auto"/>
                <w:bottom w:val="none" w:sz="0" w:space="0" w:color="auto"/>
                <w:right w:val="none" w:sz="0" w:space="0" w:color="auto"/>
              </w:divBdr>
            </w:div>
            <w:div w:id="461651401">
              <w:marLeft w:val="0"/>
              <w:marRight w:val="0"/>
              <w:marTop w:val="0"/>
              <w:marBottom w:val="0"/>
              <w:divBdr>
                <w:top w:val="none" w:sz="0" w:space="0" w:color="auto"/>
                <w:left w:val="none" w:sz="0" w:space="0" w:color="auto"/>
                <w:bottom w:val="none" w:sz="0" w:space="0" w:color="auto"/>
                <w:right w:val="none" w:sz="0" w:space="0" w:color="auto"/>
              </w:divBdr>
            </w:div>
            <w:div w:id="1567107683">
              <w:marLeft w:val="0"/>
              <w:marRight w:val="0"/>
              <w:marTop w:val="0"/>
              <w:marBottom w:val="0"/>
              <w:divBdr>
                <w:top w:val="none" w:sz="0" w:space="0" w:color="auto"/>
                <w:left w:val="none" w:sz="0" w:space="0" w:color="auto"/>
                <w:bottom w:val="none" w:sz="0" w:space="0" w:color="auto"/>
                <w:right w:val="none" w:sz="0" w:space="0" w:color="auto"/>
              </w:divBdr>
            </w:div>
            <w:div w:id="692803411">
              <w:marLeft w:val="0"/>
              <w:marRight w:val="0"/>
              <w:marTop w:val="0"/>
              <w:marBottom w:val="0"/>
              <w:divBdr>
                <w:top w:val="none" w:sz="0" w:space="0" w:color="auto"/>
                <w:left w:val="none" w:sz="0" w:space="0" w:color="auto"/>
                <w:bottom w:val="none" w:sz="0" w:space="0" w:color="auto"/>
                <w:right w:val="none" w:sz="0" w:space="0" w:color="auto"/>
              </w:divBdr>
            </w:div>
            <w:div w:id="524564901">
              <w:marLeft w:val="0"/>
              <w:marRight w:val="0"/>
              <w:marTop w:val="0"/>
              <w:marBottom w:val="0"/>
              <w:divBdr>
                <w:top w:val="none" w:sz="0" w:space="0" w:color="auto"/>
                <w:left w:val="none" w:sz="0" w:space="0" w:color="auto"/>
                <w:bottom w:val="none" w:sz="0" w:space="0" w:color="auto"/>
                <w:right w:val="none" w:sz="0" w:space="0" w:color="auto"/>
              </w:divBdr>
            </w:div>
            <w:div w:id="280838842">
              <w:marLeft w:val="0"/>
              <w:marRight w:val="0"/>
              <w:marTop w:val="0"/>
              <w:marBottom w:val="0"/>
              <w:divBdr>
                <w:top w:val="none" w:sz="0" w:space="0" w:color="auto"/>
                <w:left w:val="none" w:sz="0" w:space="0" w:color="auto"/>
                <w:bottom w:val="none" w:sz="0" w:space="0" w:color="auto"/>
                <w:right w:val="none" w:sz="0" w:space="0" w:color="auto"/>
              </w:divBdr>
            </w:div>
            <w:div w:id="110441785">
              <w:marLeft w:val="0"/>
              <w:marRight w:val="0"/>
              <w:marTop w:val="0"/>
              <w:marBottom w:val="0"/>
              <w:divBdr>
                <w:top w:val="none" w:sz="0" w:space="0" w:color="auto"/>
                <w:left w:val="none" w:sz="0" w:space="0" w:color="auto"/>
                <w:bottom w:val="none" w:sz="0" w:space="0" w:color="auto"/>
                <w:right w:val="none" w:sz="0" w:space="0" w:color="auto"/>
              </w:divBdr>
            </w:div>
            <w:div w:id="1743025749">
              <w:marLeft w:val="0"/>
              <w:marRight w:val="0"/>
              <w:marTop w:val="0"/>
              <w:marBottom w:val="0"/>
              <w:divBdr>
                <w:top w:val="none" w:sz="0" w:space="0" w:color="auto"/>
                <w:left w:val="none" w:sz="0" w:space="0" w:color="auto"/>
                <w:bottom w:val="none" w:sz="0" w:space="0" w:color="auto"/>
                <w:right w:val="none" w:sz="0" w:space="0" w:color="auto"/>
              </w:divBdr>
            </w:div>
            <w:div w:id="1113523608">
              <w:marLeft w:val="0"/>
              <w:marRight w:val="0"/>
              <w:marTop w:val="0"/>
              <w:marBottom w:val="0"/>
              <w:divBdr>
                <w:top w:val="none" w:sz="0" w:space="0" w:color="auto"/>
                <w:left w:val="none" w:sz="0" w:space="0" w:color="auto"/>
                <w:bottom w:val="none" w:sz="0" w:space="0" w:color="auto"/>
                <w:right w:val="none" w:sz="0" w:space="0" w:color="auto"/>
              </w:divBdr>
            </w:div>
            <w:div w:id="28254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52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1950431647/fulltextPDF/5C30B0DD8434447CPQ/1?accountid=130472" TargetMode="External"/><Relationship Id="rId18" Type="http://schemas.openxmlformats.org/officeDocument/2006/relationships/hyperlink" Target="https://ersi.info/ecers3_develop.html" TargetMode="External"/><Relationship Id="rId26" Type="http://schemas.openxmlformats.org/officeDocument/2006/relationships/hyperlink" Target="https://www.lexico.com/definition/quality" TargetMode="External"/><Relationship Id="rId39" Type="http://schemas.openxmlformats.org/officeDocument/2006/relationships/header" Target="header1.xml"/><Relationship Id="rId21" Type="http://schemas.openxmlformats.org/officeDocument/2006/relationships/hyperlink" Target="https://web-s-ebscohost-com.ezproxy.uwtsd.ac.uk/ehost/detail/detail?vid=0&amp;sid=830a970b-e334-439f-8f90-1ccd43162168%40redis&amp;bdata=JnNpdGU9ZWhvc3QtbGl2ZQ%3d%3d" TargetMode="External"/><Relationship Id="rId34" Type="http://schemas.openxmlformats.org/officeDocument/2006/relationships/hyperlink" Target="https://www-jstor-org.ezproxy.uwtsd.ac.uk/stable/1502101?sid=primo&amp;seq=8" TargetMode="External"/><Relationship Id="rId42" Type="http://schemas.openxmlformats.org/officeDocument/2006/relationships/theme" Target="theme/theme1.xml"/><Relationship Id="rId7" Type="http://schemas.openxmlformats.org/officeDocument/2006/relationships/hyperlink" Target="https://dera.ioe.ac.uk/4650/1/RR356.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007446/6.7534_DfE_Development_Matters_Report_and_illustrations_web__2_.pdf" TargetMode="External"/><Relationship Id="rId20" Type="http://schemas.openxmlformats.org/officeDocument/2006/relationships/hyperlink" Target="https://ersi.info/PDF/ReliabilityEcers3.pdf" TargetMode="External"/><Relationship Id="rId29" Type="http://schemas.openxmlformats.org/officeDocument/2006/relationships/hyperlink" Target="https://assets.publishing.service.gov.uk/government/uploads/system/uploads/attachment_data/file/455670/RB455_Effective_pre-school_primary_and_secondary_education_project.pdf.pdf"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einspectorate.wales/sites/default/files/2018-02/160613childcareframworken.pdf" TargetMode="External"/><Relationship Id="rId24" Type="http://schemas.openxmlformats.org/officeDocument/2006/relationships/hyperlink" Target="https://link.springer.com/content/pdf/10.1007/s13384-019-00325-3.pdf" TargetMode="External"/><Relationship Id="rId32" Type="http://schemas.openxmlformats.org/officeDocument/2006/relationships/hyperlink" Target="https://read.oecd-ilibrary.org/education/starting-strong-iv_9789264233515-en" TargetMode="External"/><Relationship Id="rId37" Type="http://schemas.openxmlformats.org/officeDocument/2006/relationships/hyperlink" Target="https://hwb.gov.wales/api/storage/f87e720f-8568-4a60-9383-55e20b9a1bb7/schools-in-wales-as-learning-organisations.pdf"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723736/Study_of_quality_of_early_years_provision_in_England.pdf" TargetMode="External"/><Relationship Id="rId23" Type="http://schemas.openxmlformats.org/officeDocument/2006/relationships/hyperlink" Target="https://ebookcentral.proquest.com/lib/trinity/reader.action?docID=4825055" TargetMode="External"/><Relationship Id="rId28" Type="http://schemas.openxmlformats.org/officeDocument/2006/relationships/hyperlink" Target="https://dera.ioe.ac.uk/18189/2/SSU-SF-2004-01.pdf" TargetMode="External"/><Relationship Id="rId36" Type="http://schemas.openxmlformats.org/officeDocument/2006/relationships/hyperlink" Target="file:///C:/Users/mdavi/Downloads/national-minimum-standards-for-regulated-childcare.pdf" TargetMode="External"/><Relationship Id="rId10" Type="http://schemas.openxmlformats.org/officeDocument/2006/relationships/hyperlink" Target="https://web-p-ebscohost-com.ezproxy.uwtsd.ac.uk/ehost/ebookviewer/ebook/bmxlYmtfXzQ3MjU2MV9fQU41?sid=47dab5a9-25ce-44f6-b492-a9cbbaa940fe@redis&amp;vid=0&amp;format=EB&amp;lpid=lp_9&amp;rid=0" TargetMode="External"/><Relationship Id="rId19" Type="http://schemas.openxmlformats.org/officeDocument/2006/relationships/hyperlink" Target="https://ersi.info/PDF/Info%20on%20Authorized%20ERS%20trainers.pdf" TargetMode="External"/><Relationship Id="rId31" Type="http://schemas.openxmlformats.org/officeDocument/2006/relationships/hyperlink" Target="https://journals-sagepub-com.ezproxy.uwtsd.ac.uk/doi/full/10.1177/1476718X19873015" TargetMode="External"/><Relationship Id="rId4" Type="http://schemas.openxmlformats.org/officeDocument/2006/relationships/webSettings" Target="webSettings.xml"/><Relationship Id="rId9" Type="http://schemas.openxmlformats.org/officeDocument/2006/relationships/hyperlink" Target="https://sk-sagepub-com.ezproxy.uwtsd.ac.uk/books/quality-and-leadership-in-the-early-years" TargetMode="External"/><Relationship Id="rId14" Type="http://schemas.openxmlformats.org/officeDocument/2006/relationships/hyperlink" Target="https://ersi.info/PDF/ReliabilityEcers.pdf" TargetMode="External"/><Relationship Id="rId22" Type="http://schemas.openxmlformats.org/officeDocument/2006/relationships/hyperlink" Target="https://juliangrenier.blogspot.com/2021/05/preparing-for-revised-early-years.html" TargetMode="External"/><Relationship Id="rId27" Type="http://schemas.openxmlformats.org/officeDocument/2006/relationships/hyperlink" Target="https://ebookcentral.proquest.com/lib/trinity/reader.action?docID=3563913" TargetMode="External"/><Relationship Id="rId30" Type="http://schemas.openxmlformats.org/officeDocument/2006/relationships/hyperlink" Target="https://journals.sagepub.com/doi/pdf/10.1177/1463949115627895" TargetMode="External"/><Relationship Id="rId35" Type="http://schemas.openxmlformats.org/officeDocument/2006/relationships/hyperlink" Target="https://onlinelibrary.wiley.com/doi/full/10.1111/ejed.12117?saml_referrer" TargetMode="External"/><Relationship Id="rId8" Type="http://schemas.openxmlformats.org/officeDocument/2006/relationships/hyperlink" Target="https://www-sciencedirect-com.ezproxy.uwtsd.ac.uk/science/article/pii/S0278434398000135?via%3Dihub" TargetMode="External"/><Relationship Id="rId3" Type="http://schemas.openxmlformats.org/officeDocument/2006/relationships/settings" Target="settings.xml"/><Relationship Id="rId12" Type="http://schemas.openxmlformats.org/officeDocument/2006/relationships/hyperlink" Target="file:///C:/Users/mdavi/Downloads/SASS%20template.pdf" TargetMode="External"/><Relationship Id="rId17" Type="http://schemas.openxmlformats.org/officeDocument/2006/relationships/hyperlink" Target="https://ersi.info/ecers3.html" TargetMode="External"/><Relationship Id="rId25" Type="http://schemas.openxmlformats.org/officeDocument/2006/relationships/hyperlink" Target="https://www.foundationyears.org.uk/files/2015/03/Eary-Childhood-Matters-a-presentation-by-Iram-and-Denise.pdf" TargetMode="External"/><Relationship Id="rId33" Type="http://schemas.openxmlformats.org/officeDocument/2006/relationships/hyperlink" Target="https://www.tandfonline.com/doi/full/10.1080/03004279.2014.907819?src=recsys" TargetMode="External"/><Relationship Id="rId38" Type="http://schemas.openxmlformats.org/officeDocument/2006/relationships/hyperlink" Target="https://gov.wales/sites/default/files/publications/2019-08/review-of-the-national-minimum-standards-for-regulated-child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4327</Words>
  <Characters>24667</Characters>
  <Application>Microsoft Office Word</Application>
  <DocSecurity>0</DocSecurity>
  <Lines>205</Lines>
  <Paragraphs>57</Paragraphs>
  <ScaleCrop>false</ScaleCrop>
  <Company/>
  <LinksUpToDate>false</LinksUpToDate>
  <CharactersWithSpaces>28937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davies</dc:creator>
  <cp:keywords/>
  <dc:description/>
  <cp:lastModifiedBy>michele davies</cp:lastModifiedBy>
  <cp:revision>2</cp:revision>
  <dcterms:created xsi:type="dcterms:W3CDTF">2022-02-20T12:52:00Z</dcterms:created>
  <dcterms:modified xsi:type="dcterms:W3CDTF">2022-02-20T12:52:00Z</dcterms:modified>
</cp:coreProperties>
</file>