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60387" w14:textId="77777777" w:rsidR="004D0403" w:rsidRPr="004D0403" w:rsidRDefault="004D0403" w:rsidP="004D0403">
      <w:pPr>
        <w:tabs>
          <w:tab w:val="left" w:pos="1206"/>
        </w:tabs>
        <w:jc w:val="center"/>
        <w:rPr>
          <w:rFonts w:ascii="Times New Roman" w:eastAsia="Times New Roman" w:hAnsi="Times New Roman" w:cs="Times New Roman"/>
          <w:b/>
          <w:color w:val="000000" w:themeColor="text1"/>
          <w:sz w:val="24"/>
          <w:szCs w:val="24"/>
          <w:u w:val="single"/>
        </w:rPr>
      </w:pPr>
    </w:p>
    <w:p w14:paraId="6BB20AC3" w14:textId="77777777" w:rsidR="004D0403" w:rsidRPr="004D0403" w:rsidRDefault="004D0403" w:rsidP="004D0403">
      <w:pPr>
        <w:tabs>
          <w:tab w:val="left" w:pos="1206"/>
        </w:tabs>
        <w:spacing w:line="360" w:lineRule="auto"/>
        <w:jc w:val="both"/>
        <w:rPr>
          <w:rFonts w:ascii="Times New Roman" w:eastAsia="Times New Roman" w:hAnsi="Times New Roman" w:cs="Times New Roman"/>
          <w:b/>
          <w:color w:val="000000" w:themeColor="text1"/>
          <w:sz w:val="24"/>
          <w:szCs w:val="24"/>
          <w:u w:val="single"/>
        </w:rPr>
      </w:pPr>
      <w:r w:rsidRPr="004D0403">
        <w:rPr>
          <w:rFonts w:ascii="Times New Roman" w:eastAsia="Times New Roman" w:hAnsi="Times New Roman" w:cs="Times New Roman"/>
          <w:b/>
          <w:color w:val="000000" w:themeColor="text1"/>
          <w:sz w:val="24"/>
          <w:szCs w:val="24"/>
          <w:u w:val="single"/>
        </w:rPr>
        <w:t>Section One</w:t>
      </w:r>
    </w:p>
    <w:p w14:paraId="2853C7F0" w14:textId="77777777" w:rsidR="004D0403" w:rsidRPr="004D0403" w:rsidRDefault="004D0403" w:rsidP="004D0403">
      <w:pPr>
        <w:spacing w:line="360" w:lineRule="auto"/>
        <w:contextualSpacing/>
        <w:jc w:val="both"/>
        <w:rPr>
          <w:rFonts w:ascii="Times New Roman" w:eastAsia="Times New Roman" w:hAnsi="Times New Roman" w:cs="Times New Roman"/>
          <w:sz w:val="24"/>
          <w:szCs w:val="24"/>
        </w:rPr>
      </w:pPr>
      <w:r w:rsidRPr="004D0403">
        <w:rPr>
          <w:rFonts w:ascii="Times New Roman" w:eastAsia="Times New Roman" w:hAnsi="Times New Roman" w:cs="Times New Roman"/>
          <w:color w:val="201F1E"/>
          <w:sz w:val="24"/>
          <w:szCs w:val="24"/>
          <w:shd w:val="clear" w:color="auto" w:fill="FFFFFF"/>
        </w:rPr>
        <w:t>“Play is one of the most vital components to development, the gift of play is the greatest thing we can give a child. Play is not structured and should be child led, play is about being creative within one’s imagination”. (</w:t>
      </w:r>
      <w:proofErr w:type="spellStart"/>
      <w:r w:rsidRPr="004D0403">
        <w:rPr>
          <w:rFonts w:ascii="Times New Roman" w:eastAsia="Times New Roman" w:hAnsi="Times New Roman" w:cs="Times New Roman"/>
          <w:color w:val="201F1E"/>
          <w:sz w:val="24"/>
          <w:szCs w:val="24"/>
          <w:shd w:val="clear" w:color="auto" w:fill="FFFFFF"/>
        </w:rPr>
        <w:t>Bottrill</w:t>
      </w:r>
      <w:proofErr w:type="spellEnd"/>
      <w:r w:rsidRPr="004D0403">
        <w:rPr>
          <w:rFonts w:ascii="Times New Roman" w:eastAsia="Times New Roman" w:hAnsi="Times New Roman" w:cs="Times New Roman"/>
          <w:color w:val="201F1E"/>
          <w:sz w:val="24"/>
          <w:szCs w:val="24"/>
          <w:shd w:val="clear" w:color="auto" w:fill="FFFFFF"/>
        </w:rPr>
        <w:t>, 2018)</w:t>
      </w:r>
    </w:p>
    <w:p w14:paraId="312A07A6" w14:textId="77777777" w:rsidR="004D0403" w:rsidRPr="004D0403" w:rsidRDefault="004D0403" w:rsidP="004D0403">
      <w:pPr>
        <w:spacing w:line="360" w:lineRule="auto"/>
        <w:contextualSpacing/>
        <w:jc w:val="both"/>
        <w:rPr>
          <w:rFonts w:ascii="Times New Roman" w:eastAsia="Times New Roman" w:hAnsi="Times New Roman" w:cs="Times New Roman"/>
          <w:b/>
          <w:color w:val="000000" w:themeColor="text1"/>
          <w:sz w:val="24"/>
          <w:szCs w:val="24"/>
        </w:rPr>
      </w:pPr>
    </w:p>
    <w:p w14:paraId="34742D64" w14:textId="77777777" w:rsidR="004D0403" w:rsidRPr="004D0403" w:rsidRDefault="004D0403" w:rsidP="004D0403">
      <w:pPr>
        <w:spacing w:line="360" w:lineRule="auto"/>
        <w:contextualSpacing/>
        <w:jc w:val="both"/>
        <w:rPr>
          <w:rFonts w:ascii="Times New Roman" w:hAnsi="Times New Roman" w:cs="Times New Roman"/>
          <w:sz w:val="24"/>
          <w:szCs w:val="24"/>
        </w:rPr>
      </w:pPr>
      <w:r w:rsidRPr="004D0403">
        <w:rPr>
          <w:rFonts w:ascii="Times New Roman" w:hAnsi="Times New Roman" w:cs="Times New Roman"/>
          <w:color w:val="000000" w:themeColor="text1"/>
          <w:sz w:val="24"/>
          <w:szCs w:val="24"/>
        </w:rPr>
        <w:t>Stockholm (2019) states that play is a crucial part of a child’s learning it involves having fun, make believe and enjoyment. Play motivates scientific thinking and it plays a part in a child’s holistic development through physical, social, emotional, language and creativity. Children enjoy initiating real life scenarios which helps to develop self-confidence to explore and discover new things to do. Play will help children grow into confident individuals as they reach adult hood.</w:t>
      </w:r>
      <w:r w:rsidRPr="004D0403">
        <w:rPr>
          <w:rFonts w:ascii="Times New Roman" w:hAnsi="Times New Roman" w:cs="Times New Roman"/>
          <w:color w:val="000000"/>
          <w:sz w:val="24"/>
          <w:szCs w:val="24"/>
          <w:shd w:val="clear" w:color="auto" w:fill="FFFFFF"/>
        </w:rPr>
        <w:t xml:space="preserve"> </w:t>
      </w:r>
      <w:r w:rsidRPr="004D0403">
        <w:rPr>
          <w:rFonts w:ascii="Times New Roman" w:hAnsi="Times New Roman" w:cs="Times New Roman"/>
          <w:b/>
          <w:bCs/>
          <w:color w:val="000000"/>
          <w:sz w:val="24"/>
          <w:szCs w:val="24"/>
        </w:rPr>
        <w:t>Freud</w:t>
      </w:r>
      <w:r w:rsidRPr="004D0403">
        <w:rPr>
          <w:rFonts w:ascii="Times New Roman" w:hAnsi="Times New Roman" w:cs="Times New Roman"/>
          <w:color w:val="000000"/>
          <w:sz w:val="24"/>
          <w:szCs w:val="24"/>
        </w:rPr>
        <w:t xml:space="preserve"> </w:t>
      </w:r>
      <w:r w:rsidRPr="004D0403">
        <w:rPr>
          <w:rFonts w:ascii="Times New Roman" w:hAnsi="Times New Roman" w:cs="Times New Roman"/>
          <w:color w:val="000000" w:themeColor="text1"/>
          <w:sz w:val="24"/>
          <w:szCs w:val="24"/>
        </w:rPr>
        <w:t xml:space="preserve">expresses that play is important in a child’s emotional development as it allows children to express how they are feeling, he also believes that children can </w:t>
      </w:r>
      <w:proofErr w:type="spellStart"/>
      <w:r w:rsidRPr="004D0403">
        <w:rPr>
          <w:rFonts w:ascii="Times New Roman" w:hAnsi="Times New Roman" w:cs="Times New Roman"/>
          <w:color w:val="000000" w:themeColor="text1"/>
          <w:sz w:val="24"/>
          <w:szCs w:val="24"/>
        </w:rPr>
        <w:t>supress</w:t>
      </w:r>
      <w:proofErr w:type="spellEnd"/>
      <w:r w:rsidRPr="004D0403">
        <w:rPr>
          <w:rFonts w:ascii="Times New Roman" w:hAnsi="Times New Roman" w:cs="Times New Roman"/>
          <w:color w:val="000000" w:themeColor="text1"/>
          <w:sz w:val="24"/>
          <w:szCs w:val="24"/>
        </w:rPr>
        <w:t xml:space="preserve"> trauma and memories through play (</w:t>
      </w:r>
      <w:r w:rsidRPr="004D0403">
        <w:rPr>
          <w:rFonts w:ascii="Times New Roman" w:hAnsi="Times New Roman" w:cs="Times New Roman"/>
          <w:color w:val="000000"/>
          <w:sz w:val="24"/>
          <w:szCs w:val="24"/>
        </w:rPr>
        <w:t>Freud Museum, 2017)</w:t>
      </w:r>
      <w:r w:rsidRPr="004D0403">
        <w:rPr>
          <w:rFonts w:ascii="Times New Roman" w:hAnsi="Times New Roman" w:cs="Times New Roman"/>
          <w:color w:val="000000" w:themeColor="text1"/>
          <w:sz w:val="24"/>
          <w:szCs w:val="24"/>
        </w:rPr>
        <w:t xml:space="preserve"> </w:t>
      </w:r>
      <w:r w:rsidRPr="004D0403">
        <w:rPr>
          <w:rFonts w:ascii="Times New Roman" w:hAnsi="Times New Roman" w:cs="Times New Roman"/>
          <w:b/>
          <w:bCs/>
          <w:color w:val="000000"/>
          <w:sz w:val="24"/>
          <w:szCs w:val="24"/>
        </w:rPr>
        <w:t>Erikson</w:t>
      </w:r>
      <w:r w:rsidRPr="004D0403">
        <w:rPr>
          <w:rFonts w:ascii="Times New Roman" w:hAnsi="Times New Roman" w:cs="Times New Roman"/>
          <w:color w:val="000000"/>
          <w:sz w:val="24"/>
          <w:szCs w:val="24"/>
        </w:rPr>
        <w:t xml:space="preserve"> fe</w:t>
      </w:r>
      <w:r w:rsidRPr="004D0403">
        <w:rPr>
          <w:rFonts w:ascii="Times New Roman" w:hAnsi="Times New Roman" w:cs="Times New Roman"/>
          <w:color w:val="000000" w:themeColor="text1"/>
          <w:sz w:val="24"/>
          <w:szCs w:val="24"/>
        </w:rPr>
        <w:t>els that conflict can have a detrimental effect on children’s play and development, for example should a child be successful when dealing with conflict the child will remain strong and if the child fails to manage conflict, it will be hard for the child to have a strong sense of one’s self. (</w:t>
      </w:r>
      <w:hyperlink r:id="rId4" w:tgtFrame="_blank" w:history="1">
        <w:r w:rsidRPr="004D0403">
          <w:rPr>
            <w:rFonts w:ascii="Times New Roman" w:eastAsia="Times New Roman" w:hAnsi="Times New Roman" w:cs="Times New Roman"/>
            <w:color w:val="000000"/>
            <w:sz w:val="24"/>
            <w:szCs w:val="24"/>
          </w:rPr>
          <w:t>Malone et al</w:t>
        </w:r>
        <w:r w:rsidRPr="004D0403">
          <w:rPr>
            <w:rFonts w:ascii="Times New Roman" w:hAnsi="Times New Roman" w:cs="Times New Roman"/>
            <w:color w:val="000000"/>
            <w:sz w:val="24"/>
            <w:szCs w:val="24"/>
          </w:rPr>
          <w:t>, 2</w:t>
        </w:r>
        <w:r w:rsidRPr="004D0403">
          <w:rPr>
            <w:rFonts w:ascii="Times New Roman" w:eastAsia="Times New Roman" w:hAnsi="Times New Roman" w:cs="Times New Roman"/>
            <w:color w:val="000000"/>
            <w:sz w:val="24"/>
            <w:szCs w:val="24"/>
          </w:rPr>
          <w:t>015</w:t>
        </w:r>
      </w:hyperlink>
      <w:r w:rsidRPr="004D0403">
        <w:rPr>
          <w:rFonts w:ascii="Times New Roman" w:hAnsi="Times New Roman" w:cs="Times New Roman"/>
          <w:color w:val="000000"/>
          <w:sz w:val="24"/>
          <w:szCs w:val="24"/>
        </w:rPr>
        <w:t>).</w:t>
      </w:r>
      <w:r w:rsidRPr="004D0403">
        <w:rPr>
          <w:rFonts w:ascii="Times New Roman" w:eastAsia="Times New Roman" w:hAnsi="Times New Roman" w:cs="Times New Roman"/>
          <w:b/>
          <w:color w:val="000000" w:themeColor="text1"/>
          <w:sz w:val="24"/>
          <w:szCs w:val="24"/>
        </w:rPr>
        <w:t xml:space="preserve"> Piaget </w:t>
      </w:r>
      <w:r w:rsidRPr="004D0403">
        <w:rPr>
          <w:rFonts w:ascii="Times New Roman" w:eastAsia="Times New Roman" w:hAnsi="Times New Roman" w:cs="Times New Roman"/>
          <w:color w:val="000000" w:themeColor="text1"/>
          <w:sz w:val="24"/>
          <w:szCs w:val="24"/>
        </w:rPr>
        <w:t>believes that different stages of play can be linked to different stages of cognitive development, he states that practice play begins from birth to 2 years where children are curious, symbolic play is from 2-7 years where children attach meaning, and then social play is formed around 7-11 years, whereby games have more rules (</w:t>
      </w:r>
      <w:proofErr w:type="spellStart"/>
      <w:r w:rsidRPr="004D0403">
        <w:rPr>
          <w:rFonts w:ascii="Times New Roman" w:eastAsia="Times New Roman" w:hAnsi="Times New Roman" w:cs="Times New Roman"/>
          <w:color w:val="000000" w:themeColor="text1"/>
          <w:sz w:val="24"/>
          <w:szCs w:val="24"/>
        </w:rPr>
        <w:t>Gray</w:t>
      </w:r>
      <w:proofErr w:type="spellEnd"/>
      <w:r w:rsidRPr="004D0403">
        <w:rPr>
          <w:rFonts w:ascii="Times New Roman" w:eastAsia="Times New Roman" w:hAnsi="Times New Roman" w:cs="Times New Roman"/>
          <w:color w:val="000000" w:themeColor="text1"/>
          <w:sz w:val="24"/>
          <w:szCs w:val="24"/>
        </w:rPr>
        <w:t xml:space="preserve"> and McBlain, 2012). </w:t>
      </w:r>
      <w:proofErr w:type="spellStart"/>
      <w:r w:rsidRPr="004D0403">
        <w:rPr>
          <w:rFonts w:ascii="Times New Roman" w:hAnsi="Times New Roman" w:cs="Times New Roman"/>
          <w:b/>
          <w:bCs/>
          <w:sz w:val="24"/>
          <w:szCs w:val="24"/>
        </w:rPr>
        <w:t>Parten</w:t>
      </w:r>
      <w:proofErr w:type="spellEnd"/>
      <w:r w:rsidRPr="004D0403">
        <w:rPr>
          <w:rFonts w:ascii="Times New Roman" w:hAnsi="Times New Roman" w:cs="Times New Roman"/>
          <w:sz w:val="24"/>
          <w:szCs w:val="24"/>
        </w:rPr>
        <w:t xml:space="preserve"> developed a theory of six stages of play it included solitary play, spectator play, parallel play, associative play and cooperative play, she believes that children move through these stages of play in form of a pattern (Paten, 1933) </w:t>
      </w:r>
      <w:r w:rsidRPr="004D0403">
        <w:rPr>
          <w:b/>
          <w:bCs/>
          <w:color w:val="000000" w:themeColor="text1"/>
        </w:rPr>
        <w:t xml:space="preserve">Brunner and </w:t>
      </w:r>
      <w:proofErr w:type="spellStart"/>
      <w:r w:rsidRPr="004D0403">
        <w:rPr>
          <w:b/>
          <w:bCs/>
          <w:color w:val="000000" w:themeColor="text1"/>
        </w:rPr>
        <w:t>Vkosky</w:t>
      </w:r>
      <w:proofErr w:type="spellEnd"/>
      <w:r w:rsidRPr="004D0403">
        <w:rPr>
          <w:color w:val="000000" w:themeColor="text1"/>
        </w:rPr>
        <w:t xml:space="preserve"> believe that the role of the adult is important in children’s play to support learning and development (Aubrey and Riley, 2016)     </w:t>
      </w:r>
    </w:p>
    <w:p w14:paraId="67FE371C" w14:textId="77777777" w:rsidR="004D0403" w:rsidRPr="004D0403" w:rsidRDefault="004D0403" w:rsidP="004D0403">
      <w:pPr>
        <w:spacing w:after="160" w:line="360" w:lineRule="auto"/>
        <w:jc w:val="both"/>
        <w:rPr>
          <w:rFonts w:ascii="Times New Roman" w:eastAsia="Times New Roman" w:hAnsi="Times New Roman" w:cs="Times New Roman"/>
          <w:sz w:val="24"/>
          <w:szCs w:val="24"/>
        </w:rPr>
      </w:pPr>
    </w:p>
    <w:p w14:paraId="1E950896" w14:textId="77777777" w:rsidR="004D0403" w:rsidRPr="004D0403" w:rsidRDefault="004D0403" w:rsidP="004D0403">
      <w:pPr>
        <w:spacing w:after="160"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 xml:space="preserve">Bruce (2011) states that it is important that the adult is encouraging within the child’s play, however the play must be child led and not dominated by the adult. Adults can extend and support a child’s play but there are times that children do not require adult help and there are times when they need adult help. Froebel expresses that it is a skill to know when and how to intervene but not interfere in a child’s play. </w:t>
      </w:r>
      <w:proofErr w:type="spellStart"/>
      <w:r w:rsidRPr="004D0403">
        <w:rPr>
          <w:rFonts w:ascii="Times New Roman" w:eastAsia="Times New Roman" w:hAnsi="Times New Roman" w:cs="Times New Roman"/>
          <w:sz w:val="24"/>
          <w:szCs w:val="24"/>
        </w:rPr>
        <w:t>Botrill</w:t>
      </w:r>
      <w:proofErr w:type="spellEnd"/>
      <w:r w:rsidRPr="004D0403">
        <w:rPr>
          <w:rFonts w:ascii="Times New Roman" w:eastAsia="Times New Roman" w:hAnsi="Times New Roman" w:cs="Times New Roman"/>
          <w:sz w:val="24"/>
          <w:szCs w:val="24"/>
        </w:rPr>
        <w:t xml:space="preserve"> (2018) describes that there are three principles that childcare practitioners need to think about when interacting with children such as making conversation, mark making and mathematics, these are known as the 3Ms and they understand the freedom of children’s play however they also allow the adult to enhance the play experience when invited to play. </w:t>
      </w:r>
      <w:r w:rsidRPr="004D0403">
        <w:rPr>
          <w:rFonts w:ascii="Times New Roman" w:eastAsia="Times New Roman" w:hAnsi="Times New Roman" w:cs="Times New Roman"/>
          <w:color w:val="000000"/>
          <w:sz w:val="24"/>
          <w:szCs w:val="24"/>
          <w:shd w:val="clear" w:color="auto" w:fill="FFFFFF"/>
        </w:rPr>
        <w:t>There are many different types of play some of these include symbolic play, rough and tumble play, social play, creative play, constructive play, sensory play, imaginative play, and role play (Hughes, 2018).</w:t>
      </w:r>
    </w:p>
    <w:p w14:paraId="56772D0B" w14:textId="77777777" w:rsidR="004D0403" w:rsidRPr="004D0403" w:rsidRDefault="004D0403" w:rsidP="004D0403">
      <w:pPr>
        <w:spacing w:line="360" w:lineRule="auto"/>
        <w:jc w:val="both"/>
        <w:rPr>
          <w:rFonts w:ascii="Arial" w:eastAsia="Times New Roman" w:hAnsi="Arial" w:cs="Arial"/>
          <w:color w:val="000000"/>
          <w:sz w:val="20"/>
          <w:szCs w:val="20"/>
          <w:shd w:val="clear" w:color="auto" w:fill="FFFFFF"/>
        </w:rPr>
      </w:pPr>
    </w:p>
    <w:p w14:paraId="3507F4EF" w14:textId="77777777" w:rsidR="004D0403" w:rsidRPr="004D0403" w:rsidRDefault="004D0403" w:rsidP="004D0403">
      <w:pPr>
        <w:spacing w:after="160"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color w:val="000000"/>
          <w:sz w:val="24"/>
          <w:szCs w:val="24"/>
          <w:shd w:val="clear" w:color="auto" w:fill="FFFFFF"/>
        </w:rPr>
        <w:t>Goddard (2019)</w:t>
      </w:r>
      <w:r w:rsidRPr="004D0403">
        <w:rPr>
          <w:rFonts w:ascii="Times New Roman" w:eastAsia="Times New Roman" w:hAnsi="Times New Roman" w:cs="Times New Roman"/>
          <w:sz w:val="24"/>
          <w:szCs w:val="24"/>
        </w:rPr>
        <w:t xml:space="preserve"> describes role play as a type of play that allows children to use their imagination weather it is acting out the role of mum and dad to a superhero. Role play is a vital part of children’s play and development and it helps children develop their imagination, language and literacy skills, fine and gross motor skills, it also allows the children to learn about different cultures, take risks and express feelings. role play is particularly important in social and emotional play where the children can socialise, learn to share, take turns and form relationships with piers. </w:t>
      </w:r>
    </w:p>
    <w:p w14:paraId="0D4C4AEC" w14:textId="77777777" w:rsidR="004D0403" w:rsidRPr="004D0403" w:rsidRDefault="004D0403" w:rsidP="004D0403">
      <w:pPr>
        <w:spacing w:after="160" w:line="360" w:lineRule="auto"/>
        <w:jc w:val="both"/>
        <w:rPr>
          <w:rFonts w:ascii="Times New Roman" w:eastAsia="Times New Roman" w:hAnsi="Times New Roman" w:cs="Times New Roman"/>
          <w:color w:val="000000"/>
          <w:sz w:val="20"/>
          <w:szCs w:val="20"/>
          <w:shd w:val="clear" w:color="auto" w:fill="FFFFFF"/>
        </w:rPr>
      </w:pPr>
      <w:r w:rsidRPr="004D0403">
        <w:rPr>
          <w:rFonts w:ascii="Times New Roman" w:eastAsia="Times New Roman" w:hAnsi="Times New Roman" w:cs="Times New Roman"/>
          <w:sz w:val="24"/>
          <w:szCs w:val="24"/>
        </w:rPr>
        <w:t>Role play is how children make sense of the world, children enjoy playing in a home corner, where many new skills are learnt like writing shopping lists, answering the telephone, playing with the till and money, laying the table and counting out cutlery. Adventure is also another big part of role play where children often enjoy making tents, dens and exploring nature (</w:t>
      </w:r>
      <w:r w:rsidRPr="004D0403">
        <w:rPr>
          <w:rFonts w:ascii="Times New Roman" w:eastAsia="Times New Roman" w:hAnsi="Times New Roman" w:cs="Times New Roman"/>
          <w:color w:val="000000"/>
          <w:sz w:val="24"/>
          <w:szCs w:val="24"/>
          <w:shd w:val="clear" w:color="auto" w:fill="FFFFFF"/>
        </w:rPr>
        <w:t>Community playthings, 2015).</w:t>
      </w:r>
      <w:r w:rsidRPr="004D0403">
        <w:rPr>
          <w:rFonts w:ascii="Times New Roman" w:eastAsia="Times New Roman" w:hAnsi="Times New Roman" w:cs="Times New Roman"/>
          <w:color w:val="000000"/>
          <w:sz w:val="20"/>
          <w:szCs w:val="20"/>
          <w:shd w:val="clear" w:color="auto" w:fill="FFFFFF"/>
        </w:rPr>
        <w:t> </w:t>
      </w:r>
    </w:p>
    <w:p w14:paraId="42E2E7E5" w14:textId="77777777" w:rsidR="004D0403" w:rsidRPr="004D0403" w:rsidRDefault="004D0403" w:rsidP="004D0403">
      <w:pPr>
        <w:spacing w:after="160"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UNCRC (2017) article 31 states that every child has a right to play, relax and participate in a range of cultural and creative activities.</w:t>
      </w:r>
    </w:p>
    <w:p w14:paraId="15E723D2" w14:textId="77777777" w:rsidR="004D0403" w:rsidRPr="004D0403" w:rsidRDefault="004D0403" w:rsidP="004D0403">
      <w:pPr>
        <w:spacing w:after="160"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(686 words) –  Need to add Freuds iceberg theory and more on play</w:t>
      </w:r>
    </w:p>
    <w:p w14:paraId="5F55EAC8" w14:textId="77777777" w:rsidR="004D0403" w:rsidRPr="004D0403" w:rsidRDefault="004D0403" w:rsidP="004D0403">
      <w:pPr>
        <w:spacing w:line="360" w:lineRule="auto"/>
        <w:jc w:val="both"/>
        <w:rPr>
          <w:rFonts w:ascii="Times New Roman" w:eastAsia="Times New Roman" w:hAnsi="Times New Roman" w:cs="Times New Roman"/>
          <w:b/>
          <w:bCs/>
          <w:sz w:val="24"/>
          <w:szCs w:val="24"/>
          <w:u w:val="single"/>
        </w:rPr>
      </w:pPr>
      <w:r w:rsidRPr="004D0403">
        <w:rPr>
          <w:rFonts w:ascii="Times New Roman" w:eastAsia="Times New Roman" w:hAnsi="Times New Roman" w:cs="Times New Roman"/>
          <w:b/>
          <w:bCs/>
          <w:sz w:val="24"/>
          <w:szCs w:val="24"/>
          <w:u w:val="single"/>
        </w:rPr>
        <w:t>Section Two</w:t>
      </w:r>
    </w:p>
    <w:p w14:paraId="7E1CDD09"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p>
    <w:p w14:paraId="34588F11" w14:textId="77777777" w:rsidR="004D0403" w:rsidRPr="004D0403" w:rsidRDefault="004D0403" w:rsidP="004D0403">
      <w:pPr>
        <w:spacing w:line="360" w:lineRule="auto"/>
        <w:jc w:val="both"/>
        <w:rPr>
          <w:rFonts w:ascii="Times New Roman" w:eastAsia="Times New Roman" w:hAnsi="Times New Roman" w:cs="Times New Roman"/>
          <w:sz w:val="24"/>
          <w:szCs w:val="24"/>
          <w:shd w:val="clear" w:color="auto" w:fill="FFFFFF"/>
        </w:rPr>
      </w:pPr>
      <w:proofErr w:type="spellStart"/>
      <w:r w:rsidRPr="004D0403">
        <w:rPr>
          <w:rFonts w:ascii="Times New Roman" w:eastAsia="Times New Roman" w:hAnsi="Times New Roman" w:cs="Times New Roman"/>
          <w:color w:val="000000" w:themeColor="text1"/>
          <w:sz w:val="24"/>
          <w:szCs w:val="24"/>
        </w:rPr>
        <w:t>Broodie</w:t>
      </w:r>
      <w:proofErr w:type="spellEnd"/>
      <w:r w:rsidRPr="004D0403">
        <w:rPr>
          <w:rFonts w:ascii="Times New Roman" w:eastAsia="Times New Roman" w:hAnsi="Times New Roman" w:cs="Times New Roman"/>
          <w:color w:val="000000" w:themeColor="text1"/>
          <w:sz w:val="24"/>
          <w:szCs w:val="24"/>
        </w:rPr>
        <w:t xml:space="preserve"> (2018) expresses that there is a number of reasons of why risk is beneficial to children, it allows the child independence and to learn from mistakes and it builds on their character. Often the benefits are far more positive than the actual risk, for instance if a child was climbing a tree in the woods this would be classed as risky, however the knowledge, understanding and health benefits of the outdoors would be far more beneficial. Learning to swim is a risk however it is also an advantage so that the child can defend for themselves should they fall into water. </w:t>
      </w:r>
      <w:proofErr w:type="spellStart"/>
      <w:r w:rsidRPr="004D0403">
        <w:rPr>
          <w:rFonts w:ascii="Times New Roman" w:eastAsia="Times New Roman" w:hAnsi="Times New Roman" w:cs="Times New Roman"/>
          <w:sz w:val="24"/>
          <w:szCs w:val="24"/>
          <w:shd w:val="clear" w:color="auto" w:fill="FFFFFF"/>
        </w:rPr>
        <w:t>Sandseter</w:t>
      </w:r>
      <w:proofErr w:type="spellEnd"/>
      <w:r w:rsidRPr="004D0403">
        <w:rPr>
          <w:rFonts w:ascii="Times New Roman" w:eastAsia="Times New Roman" w:hAnsi="Times New Roman" w:cs="Times New Roman"/>
          <w:sz w:val="24"/>
          <w:szCs w:val="24"/>
          <w:shd w:val="clear" w:color="auto" w:fill="FFFFFF"/>
        </w:rPr>
        <w:t xml:space="preserve"> (2010)</w:t>
      </w:r>
      <w:r w:rsidRPr="004D0403">
        <w:rPr>
          <w:rFonts w:ascii="Times New Roman" w:eastAsia="Times New Roman" w:hAnsi="Times New Roman" w:cs="Times New Roman"/>
          <w:sz w:val="20"/>
          <w:szCs w:val="20"/>
          <w:shd w:val="clear" w:color="auto" w:fill="FFFFFF"/>
        </w:rPr>
        <w:t xml:space="preserve"> </w:t>
      </w:r>
      <w:r w:rsidRPr="004D0403">
        <w:rPr>
          <w:rFonts w:ascii="Times New Roman" w:eastAsia="Times New Roman" w:hAnsi="Times New Roman" w:cs="Times New Roman"/>
          <w:sz w:val="24"/>
          <w:szCs w:val="24"/>
          <w:shd w:val="clear" w:color="auto" w:fill="FFFFFF"/>
        </w:rPr>
        <w:t>define risk as an activity that is often exciting and scary at the same time, children sometimes refer to this as butterfly’s or tickles in my tummy. A number of children were asked during a study, where it was, they experienced these such sensations? they replied when “climbing really high, when swinging high on a swing, when jumping from high tree’s, when riding super-fast on a bike and when playing games such as wrestling”, such information draw a conclusion that children relate to play not just as fun but also as risk.</w:t>
      </w:r>
    </w:p>
    <w:p w14:paraId="44754F20"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p>
    <w:p w14:paraId="63695132"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 xml:space="preserve">Woods and Hall (2013) state that children become somewhat excepting to some injuries caused by risk, such as a little graze, a prick from a holly bush or a sting from a nettle, children understand that minor accidents can be dealt with. It is about adults letting go in order for outdoor activities to be child-led and for the children to reach full potential. Play Wales (2006) explains that children should not be wrapped up in cotton wool or bubble wrapped, children need to be able to be free to make their own judgements and adults can do more harm by being over cautious. The Reggio approach states that children need to be creative in order to take risks and they need to be able to ask questions with confidence, it is no good if children are worried or think they are going to be told off. Childcare practitioners can help develop a child’s confidence by allowing a child to ‘try things out’ (Thornton and </w:t>
      </w:r>
      <w:proofErr w:type="spellStart"/>
      <w:r w:rsidRPr="004D0403">
        <w:rPr>
          <w:rFonts w:ascii="Times New Roman" w:eastAsia="Times New Roman" w:hAnsi="Times New Roman" w:cs="Times New Roman"/>
          <w:color w:val="000000" w:themeColor="text1"/>
          <w:sz w:val="24"/>
          <w:szCs w:val="24"/>
        </w:rPr>
        <w:t>Brunton</w:t>
      </w:r>
      <w:proofErr w:type="spellEnd"/>
      <w:r w:rsidRPr="004D0403">
        <w:rPr>
          <w:rFonts w:ascii="Times New Roman" w:eastAsia="Times New Roman" w:hAnsi="Times New Roman" w:cs="Times New Roman"/>
          <w:color w:val="000000" w:themeColor="text1"/>
          <w:sz w:val="24"/>
          <w:szCs w:val="24"/>
        </w:rPr>
        <w:t xml:space="preserve">, 2017). </w:t>
      </w:r>
    </w:p>
    <w:p w14:paraId="5A5CCB72"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
    <w:p w14:paraId="34F5BDEA"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Hawkins (2013) believe that often childcare practitioners can be under such pressure when it comes to risk and there can often be dilemmas with parents as some kind of judgement can be formed regarding the risk, this is where childcare practitioners need to find a balance between the safety and risk by finding an environment which is ‘safe enough’. Planning on risky play can be carried out and safety issues can be put in place in accordance to meet the age of the child. Care inspectorate wales requires all childcare establishments to carry out risk assessments annually, this helps childcare practitioners to evaluate and judge the risks involved with activities within the indoor and outdoor environment (</w:t>
      </w:r>
      <w:proofErr w:type="spellStart"/>
      <w:r w:rsidRPr="004D0403">
        <w:rPr>
          <w:rFonts w:ascii="Times New Roman" w:eastAsia="Times New Roman" w:hAnsi="Times New Roman" w:cs="Times New Roman"/>
          <w:color w:val="000000" w:themeColor="text1"/>
          <w:sz w:val="24"/>
          <w:szCs w:val="24"/>
        </w:rPr>
        <w:t>Pacey</w:t>
      </w:r>
      <w:proofErr w:type="spellEnd"/>
      <w:r w:rsidRPr="004D0403">
        <w:rPr>
          <w:rFonts w:ascii="Times New Roman" w:eastAsia="Times New Roman" w:hAnsi="Times New Roman" w:cs="Times New Roman"/>
          <w:color w:val="000000" w:themeColor="text1"/>
          <w:sz w:val="24"/>
          <w:szCs w:val="24"/>
        </w:rPr>
        <w:t>, no date).</w:t>
      </w:r>
    </w:p>
    <w:p w14:paraId="52838A41"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
    <w:p w14:paraId="1B5BCE0F"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r w:rsidRPr="004D0403">
        <w:rPr>
          <w:rFonts w:ascii="Times New Roman" w:eastAsia="Times New Roman" w:hAnsi="Times New Roman" w:cs="Times New Roman"/>
          <w:color w:val="000000" w:themeColor="text1"/>
          <w:sz w:val="24"/>
          <w:szCs w:val="24"/>
        </w:rPr>
        <w:t>Outdoor play has many advantages from having a large open space to run around on, to small spaces to hide away, hills to roll around on, trees to climb on, it allows children to be active. (</w:t>
      </w:r>
      <w:proofErr w:type="spellStart"/>
      <w:r w:rsidRPr="004D0403">
        <w:rPr>
          <w:rFonts w:ascii="Times New Roman" w:eastAsia="Times New Roman" w:hAnsi="Times New Roman" w:cs="Times New Roman"/>
          <w:color w:val="000000" w:themeColor="text1"/>
          <w:sz w:val="24"/>
          <w:szCs w:val="24"/>
        </w:rPr>
        <w:t>Broodie</w:t>
      </w:r>
      <w:proofErr w:type="spellEnd"/>
      <w:r w:rsidRPr="004D0403">
        <w:rPr>
          <w:rFonts w:ascii="Times New Roman" w:eastAsia="Times New Roman" w:hAnsi="Times New Roman" w:cs="Times New Roman"/>
          <w:color w:val="000000" w:themeColor="text1"/>
          <w:sz w:val="24"/>
          <w:szCs w:val="24"/>
        </w:rPr>
        <w:t xml:space="preserve">, 2018) The Montessori approach allows children to have the liberty of movement and selection, real-life reality and the outdoor environment are important within the child’s development, Montessori expresses that it’s crucial to allow children to be outdoors and not be inside all the time (Skokholm, 2019), playing outdoors allows children to explore the natural world and enjoy activity, exercise and fresh air. Children that enjoy plenty of outdoor play are going to be much more active indoors. Outside large open space is great for hiding, climbing, skipping, jumping, running, swinging, rolling and messy play. Nature can be fulfilling in relation to risk taking, adventure. experiment and free play. </w:t>
      </w:r>
      <w:r w:rsidRPr="004D0403">
        <w:rPr>
          <w:rFonts w:ascii="Times New Roman" w:eastAsia="Times New Roman" w:hAnsi="Times New Roman" w:cs="Times New Roman"/>
          <w:color w:val="000000"/>
          <w:sz w:val="24"/>
          <w:szCs w:val="24"/>
          <w:shd w:val="clear" w:color="auto" w:fill="FFFFFF"/>
        </w:rPr>
        <w:t xml:space="preserve">(Johnson, Christie and </w:t>
      </w:r>
      <w:proofErr w:type="spellStart"/>
      <w:r w:rsidRPr="004D0403">
        <w:rPr>
          <w:rFonts w:ascii="Times New Roman" w:eastAsia="Times New Roman" w:hAnsi="Times New Roman" w:cs="Times New Roman"/>
          <w:color w:val="000000"/>
          <w:sz w:val="24"/>
          <w:szCs w:val="24"/>
          <w:shd w:val="clear" w:color="auto" w:fill="FFFFFF"/>
        </w:rPr>
        <w:t>Wardle</w:t>
      </w:r>
      <w:proofErr w:type="spellEnd"/>
      <w:r w:rsidRPr="004D0403">
        <w:rPr>
          <w:rFonts w:ascii="Times New Roman" w:eastAsia="Times New Roman" w:hAnsi="Times New Roman" w:cs="Times New Roman"/>
          <w:color w:val="000000"/>
          <w:sz w:val="24"/>
          <w:szCs w:val="24"/>
          <w:shd w:val="clear" w:color="auto" w:fill="FFFFFF"/>
        </w:rPr>
        <w:t xml:space="preserve">, 2020). </w:t>
      </w:r>
    </w:p>
    <w:p w14:paraId="2BFCE540"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p>
    <w:p w14:paraId="1FF38CE3"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r w:rsidRPr="004D0403">
        <w:rPr>
          <w:rFonts w:ascii="Times New Roman" w:eastAsia="Times New Roman" w:hAnsi="Times New Roman" w:cs="Times New Roman"/>
          <w:color w:val="000000"/>
          <w:sz w:val="24"/>
          <w:szCs w:val="24"/>
          <w:shd w:val="clear" w:color="auto" w:fill="FFFFFF"/>
        </w:rPr>
        <w:t xml:space="preserve">Forest school is an outdoor child centred programme which allows children opportunities through holistic development, the schools are becoming more popular with regards to outdoor education and learning, Forest school supports children with risk taking. The school first began in Scandinavia and then arrived in the uk in 1993. The way they approach risk means that children are able to expand their competencies by building up their resilience, which allows them to become competent individuals, creative, healthy and resilient learners (Forest school association, no date). Playing and risky play contributes to a child’s well-being for example by being courageous, learning to deal with fears and being able to cope with failures. Play encourages resilience which supports children to learn and regulate their emotions, to stay positive and get enjoyment out of things they do, it allows them to be creative, develop attachments, learn new skills and problem solve (Play for Wales, 2016). </w:t>
      </w:r>
    </w:p>
    <w:p w14:paraId="5D70A2A0" w14:textId="77777777" w:rsidR="004D0403" w:rsidRPr="004D0403" w:rsidRDefault="004D0403" w:rsidP="004D0403">
      <w:pPr>
        <w:spacing w:line="360" w:lineRule="auto"/>
        <w:jc w:val="both"/>
        <w:rPr>
          <w:rFonts w:ascii="Times New Roman" w:eastAsia="Times New Roman" w:hAnsi="Times New Roman" w:cs="Times New Roman"/>
          <w:color w:val="000000"/>
          <w:sz w:val="24"/>
          <w:szCs w:val="24"/>
          <w:shd w:val="clear" w:color="auto" w:fill="FFFFFF"/>
        </w:rPr>
      </w:pPr>
    </w:p>
    <w:p w14:paraId="451BBCE0"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sz w:val="24"/>
          <w:szCs w:val="24"/>
          <w:shd w:val="clear" w:color="auto" w:fill="FFFFFF"/>
        </w:rPr>
        <w:t xml:space="preserve">Brown (2014) states that play is becoming more and more restricted on the streets, such reasons for this could be because of parental fears of strangers, bullying, stories in the media, health concerns such as obesity, anxiety and depression, lack of imagination, creativity and technology, however </w:t>
      </w:r>
      <w:r w:rsidRPr="004D0403">
        <w:rPr>
          <w:rFonts w:ascii="Times New Roman" w:eastAsia="Times New Roman" w:hAnsi="Times New Roman" w:cs="Times New Roman"/>
          <w:color w:val="000000" w:themeColor="text1"/>
          <w:sz w:val="24"/>
          <w:szCs w:val="24"/>
        </w:rPr>
        <w:t xml:space="preserve">Woods (2018) </w:t>
      </w:r>
      <w:proofErr w:type="spellStart"/>
      <w:r w:rsidRPr="004D0403">
        <w:rPr>
          <w:rFonts w:ascii="Times New Roman" w:eastAsia="Times New Roman" w:hAnsi="Times New Roman" w:cs="Times New Roman"/>
          <w:color w:val="000000" w:themeColor="text1"/>
          <w:sz w:val="24"/>
          <w:szCs w:val="24"/>
        </w:rPr>
        <w:t>expresse</w:t>
      </w:r>
      <w:proofErr w:type="spellEnd"/>
      <w:r w:rsidRPr="004D0403">
        <w:rPr>
          <w:rFonts w:ascii="Times New Roman" w:eastAsia="Times New Roman" w:hAnsi="Times New Roman" w:cs="Times New Roman"/>
          <w:color w:val="000000" w:themeColor="text1"/>
          <w:sz w:val="24"/>
          <w:szCs w:val="24"/>
        </w:rPr>
        <w:t xml:space="preserve"> that children need outdoor play and are competent learners who are able to act upon such risks. Play for Wales (2016) reveal that the health and safety at work act is designed to allow activities to take place and not to stop them, health and safety should not be a barrier in preventing children to carry out risky play, regardless of what people read in the newspapers. The children’s commissioner has been looking at safer places for children to play, many schools already facilitate risky play activities for their children and other childcare establishments should follow.</w:t>
      </w:r>
    </w:p>
    <w:p w14:paraId="5429B4AA"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(959 words)</w:t>
      </w:r>
    </w:p>
    <w:p w14:paraId="5F04CF0C" w14:textId="77777777" w:rsidR="004D0403" w:rsidRPr="004D0403" w:rsidRDefault="004D0403" w:rsidP="004D0403">
      <w:pPr>
        <w:spacing w:line="360" w:lineRule="auto"/>
        <w:jc w:val="both"/>
        <w:rPr>
          <w:rFonts w:ascii="Times New Roman" w:eastAsia="Times New Roman" w:hAnsi="Times New Roman" w:cs="Times New Roman"/>
          <w:b/>
          <w:bCs/>
          <w:color w:val="000000" w:themeColor="text1"/>
          <w:sz w:val="24"/>
          <w:szCs w:val="24"/>
          <w:u w:val="single"/>
        </w:rPr>
      </w:pPr>
    </w:p>
    <w:p w14:paraId="5687F1C6" w14:textId="77777777" w:rsidR="004D0403" w:rsidRPr="004D0403" w:rsidRDefault="004D0403" w:rsidP="004D0403">
      <w:pPr>
        <w:spacing w:line="360" w:lineRule="auto"/>
        <w:jc w:val="both"/>
        <w:rPr>
          <w:rFonts w:ascii="Times New Roman" w:eastAsia="Times New Roman" w:hAnsi="Times New Roman" w:cs="Times New Roman"/>
          <w:b/>
          <w:bCs/>
          <w:color w:val="000000" w:themeColor="text1"/>
          <w:sz w:val="24"/>
          <w:szCs w:val="24"/>
          <w:u w:val="single"/>
        </w:rPr>
      </w:pPr>
      <w:r w:rsidRPr="004D0403">
        <w:rPr>
          <w:rFonts w:ascii="Times New Roman" w:eastAsia="Times New Roman" w:hAnsi="Times New Roman" w:cs="Times New Roman"/>
          <w:b/>
          <w:bCs/>
          <w:color w:val="000000" w:themeColor="text1"/>
          <w:sz w:val="24"/>
          <w:szCs w:val="24"/>
          <w:u w:val="single"/>
        </w:rPr>
        <w:t>Section Three</w:t>
      </w:r>
    </w:p>
    <w:p w14:paraId="385320C8" w14:textId="77777777" w:rsidR="004D0403" w:rsidRPr="004D0403" w:rsidRDefault="004D0403" w:rsidP="004D0403">
      <w:pPr>
        <w:spacing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 xml:space="preserve">Brodie (2020) states that there are various methods of observation such as Leuven scales, photograph, video, magic moments, learning journeys, narrative, time sample, tracker and more. The childcare practitioner’s choice of the observational method will be dependent on the reason and the time it takes. </w:t>
      </w:r>
    </w:p>
    <w:p w14:paraId="681D690D" w14:textId="77777777" w:rsidR="004D0403" w:rsidRPr="004D0403" w:rsidRDefault="004D0403" w:rsidP="004D0403">
      <w:pPr>
        <w:spacing w:line="360" w:lineRule="auto"/>
        <w:jc w:val="both"/>
        <w:rPr>
          <w:rFonts w:ascii="Times New Roman" w:eastAsia="Times New Roman" w:hAnsi="Times New Roman" w:cs="Times New Roman"/>
          <w:sz w:val="24"/>
          <w:szCs w:val="24"/>
        </w:rPr>
      </w:pPr>
    </w:p>
    <w:p w14:paraId="4B54141A"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 xml:space="preserve">Early years wales (2020) </w:t>
      </w:r>
      <w:r w:rsidRPr="004D0403">
        <w:rPr>
          <w:rFonts w:ascii="Times New Roman" w:eastAsia="Times New Roman" w:hAnsi="Times New Roman" w:cs="Times New Roman"/>
          <w:sz w:val="24"/>
          <w:szCs w:val="24"/>
        </w:rPr>
        <w:t xml:space="preserve">Observations take part during assessments as part of the foundation phase in wales, the statuary curriculum is for 3-7 year olds and </w:t>
      </w:r>
      <w:r w:rsidRPr="004D0403">
        <w:rPr>
          <w:rFonts w:ascii="Times New Roman" w:eastAsia="Times New Roman" w:hAnsi="Times New Roman" w:cs="Times New Roman"/>
          <w:color w:val="000000" w:themeColor="text1"/>
          <w:sz w:val="24"/>
          <w:szCs w:val="24"/>
        </w:rPr>
        <w:t>the concept is to make learning fun, creative and effective, which allows the children to play and explore the world in which they live. There foundation phase has seven areas of learning and within each of these areas there are activities which include both practical and active learning activities, which are delivered both indoors and outdoors. As part of the welsh governments early years assessment unit, the foundation phase includes baseline assessment where assessments are carried out 3 times a year in the form of an observation or standard tests. The foundation phase assists childcare practitioners to carry out an appropriate curriculum with regards to holistic development (Early years wales, 2020).</w:t>
      </w:r>
    </w:p>
    <w:p w14:paraId="7394175D" w14:textId="77777777" w:rsidR="004D0403" w:rsidRPr="004D0403" w:rsidRDefault="004D0403" w:rsidP="004D0403">
      <w:pPr>
        <w:spacing w:before="100" w:beforeAutospacing="1" w:after="100" w:afterAutospacing="1"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A child’s learning is frequently assessed during the foundation phase through observation of daily activities. The purpose is to enable childcare providers to deliver a stable baseline assessment that matches up to the outcomes on the skill ladder. This can be done by both means of observation and assessment. The foundation phase profile has been considered to pair with assessments carried out by any health experts and it helps pinpoint early development delay, the information collected as part of the profile will provide much needed information for everyone involved around the child which can be moved between childcare settings and schools (Welsh Government, 2019).</w:t>
      </w:r>
    </w:p>
    <w:p w14:paraId="13513689"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sz w:val="24"/>
          <w:szCs w:val="24"/>
        </w:rPr>
        <w:t xml:space="preserve">Welsh Government (2015) state </w:t>
      </w:r>
      <w:r w:rsidRPr="004D0403">
        <w:rPr>
          <w:rFonts w:ascii="Times New Roman" w:eastAsia="Times New Roman" w:hAnsi="Times New Roman" w:cs="Times New Roman"/>
          <w:color w:val="000000" w:themeColor="text1"/>
          <w:sz w:val="24"/>
          <w:szCs w:val="24"/>
        </w:rPr>
        <w:t xml:space="preserve">that the compact part of the profile has been designed as an assessment tool for children age five and the full profile is designed for children over the age of 6, assessments start to be made six weeks after the child starts reception school, this is because it allows time for the child to settle in before any observations and assessments start being carried out, if such assessment were carried out any earlier it could give less accurate information to the childcare practitioner as the child would still be settling in to full time school. The compact profile focuses on 4 of the 7 areas of learning. Observing children through the foundation phase has many benefits, it allows the childcare practitioner to gather a wider amount of evidence, which is far more beneficial rather than putting children through lots of tests. The Welsh Government (2018) states that the compact profile collects much needed data to support early learning and for the means of gaining much needed information on he child’s early development. </w:t>
      </w:r>
    </w:p>
    <w:p w14:paraId="2DA5E10A"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
    <w:p w14:paraId="4FB70A1C"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 xml:space="preserve">It is important that childcare providers plan and enhance their provision, in order to plan and provide appropriate opportunities in which to carry out and observe the children. Welsh (Government, 2018) The benefits of the foundation phase profile observations are that it can paint a practical picture about what the child knows at any one certain time. The information can be used to plan future activities for the child, relating to their age and stage of development. Without good observation and assessment, it would just be impossible to try and assess the child’s progress well enough. Should the childcare practitioner not use observation within their work then this would need to be done by means of more advanced testing. The foundation phase profile observations should have a clear reason in order for them to be fit for purpose or appropriate (Baseline testing, unknown). </w:t>
      </w:r>
    </w:p>
    <w:p w14:paraId="3C0BA6F8"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
    <w:p w14:paraId="261146EC"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roofErr w:type="spellStart"/>
      <w:r w:rsidRPr="004D0403">
        <w:rPr>
          <w:rFonts w:ascii="Times New Roman" w:eastAsia="Times New Roman" w:hAnsi="Times New Roman" w:cs="Times New Roman"/>
          <w:color w:val="000000" w:themeColor="text1"/>
          <w:sz w:val="24"/>
          <w:szCs w:val="24"/>
        </w:rPr>
        <w:t>Pacey</w:t>
      </w:r>
      <w:proofErr w:type="spellEnd"/>
      <w:r w:rsidRPr="004D0403">
        <w:rPr>
          <w:rFonts w:ascii="Times New Roman" w:eastAsia="Times New Roman" w:hAnsi="Times New Roman" w:cs="Times New Roman"/>
          <w:color w:val="000000" w:themeColor="text1"/>
          <w:sz w:val="24"/>
          <w:szCs w:val="24"/>
        </w:rPr>
        <w:t xml:space="preserve"> (2018) consider it essential for the childcare practitioner to have parental consent before undertaken the observation and note down the child’s name, their age, time and where the observation took place. It is essential that staff members know the reason why they are doing the observation and uses the observation to assess the child’s development through the foundation phase in order to plan the next steps.   </w:t>
      </w:r>
    </w:p>
    <w:p w14:paraId="7FDA8281"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r w:rsidRPr="004D0403">
        <w:rPr>
          <w:rFonts w:ascii="Times New Roman" w:eastAsia="Times New Roman" w:hAnsi="Times New Roman" w:cs="Times New Roman"/>
          <w:color w:val="000000" w:themeColor="text1"/>
          <w:sz w:val="24"/>
          <w:szCs w:val="24"/>
        </w:rPr>
        <w:t xml:space="preserve">(672 words) </w:t>
      </w:r>
    </w:p>
    <w:p w14:paraId="7CCD8698" w14:textId="77777777" w:rsidR="004D0403" w:rsidRPr="004D0403" w:rsidRDefault="004D0403" w:rsidP="004D0403">
      <w:pPr>
        <w:spacing w:line="360" w:lineRule="auto"/>
        <w:jc w:val="both"/>
        <w:rPr>
          <w:rFonts w:ascii="Times New Roman" w:eastAsia="Times New Roman" w:hAnsi="Times New Roman" w:cs="Times New Roman"/>
          <w:color w:val="000000" w:themeColor="text1"/>
          <w:sz w:val="24"/>
          <w:szCs w:val="24"/>
        </w:rPr>
      </w:pPr>
    </w:p>
    <w:p w14:paraId="73B17F9C" w14:textId="77777777" w:rsidR="004D0403" w:rsidRPr="004D0403" w:rsidRDefault="004D0403" w:rsidP="004D0403">
      <w:pPr>
        <w:spacing w:line="360" w:lineRule="auto"/>
        <w:jc w:val="both"/>
        <w:rPr>
          <w:rFonts w:ascii="Times New Roman" w:eastAsia="Times New Roman" w:hAnsi="Times New Roman" w:cs="Times New Roman"/>
          <w:b/>
          <w:bCs/>
          <w:sz w:val="24"/>
          <w:szCs w:val="24"/>
          <w:u w:val="single"/>
        </w:rPr>
      </w:pPr>
      <w:r w:rsidRPr="004D0403">
        <w:rPr>
          <w:rFonts w:ascii="Times New Roman" w:eastAsia="Times New Roman" w:hAnsi="Times New Roman" w:cs="Times New Roman"/>
          <w:b/>
          <w:bCs/>
          <w:sz w:val="24"/>
          <w:szCs w:val="24"/>
          <w:u w:val="single"/>
        </w:rPr>
        <w:t>Section Four</w:t>
      </w:r>
    </w:p>
    <w:p w14:paraId="7B797064" w14:textId="77777777" w:rsidR="004D0403" w:rsidRPr="004D0403" w:rsidRDefault="004D0403" w:rsidP="004D0403">
      <w:pPr>
        <w:spacing w:line="360" w:lineRule="auto"/>
        <w:jc w:val="both"/>
        <w:rPr>
          <w:rFonts w:ascii="Times New Roman" w:eastAsia="Times New Roman" w:hAnsi="Times New Roman" w:cs="Times New Roman"/>
          <w:sz w:val="24"/>
          <w:szCs w:val="24"/>
        </w:rPr>
      </w:pPr>
      <w:proofErr w:type="spellStart"/>
      <w:r w:rsidRPr="004D0403">
        <w:rPr>
          <w:rFonts w:ascii="Times New Roman" w:eastAsia="Times New Roman" w:hAnsi="Times New Roman" w:cs="Times New Roman"/>
          <w:sz w:val="24"/>
          <w:szCs w:val="24"/>
        </w:rPr>
        <w:t>Broodie</w:t>
      </w:r>
      <w:proofErr w:type="spellEnd"/>
      <w:r w:rsidRPr="004D0403">
        <w:rPr>
          <w:rFonts w:ascii="Times New Roman" w:eastAsia="Times New Roman" w:hAnsi="Times New Roman" w:cs="Times New Roman"/>
          <w:sz w:val="24"/>
          <w:szCs w:val="24"/>
        </w:rPr>
        <w:t xml:space="preserve"> (2018) expresses that observation means more than just looking at babies and young children in play, a successful observation is what the childcare practitioner can hear, such as new words and it is about looking at the character that children play, looking at their persistence and resilience within the activity. Observations should be accurate, factual, clear and be of true nature. </w:t>
      </w:r>
      <w:proofErr w:type="spellStart"/>
      <w:r w:rsidRPr="004D0403">
        <w:rPr>
          <w:rFonts w:ascii="Times New Roman" w:eastAsia="Times New Roman" w:hAnsi="Times New Roman" w:cs="Times New Roman"/>
          <w:sz w:val="24"/>
          <w:szCs w:val="24"/>
        </w:rPr>
        <w:t>Broodie</w:t>
      </w:r>
      <w:proofErr w:type="spellEnd"/>
      <w:r w:rsidRPr="004D0403">
        <w:rPr>
          <w:rFonts w:ascii="Times New Roman" w:eastAsia="Times New Roman" w:hAnsi="Times New Roman" w:cs="Times New Roman"/>
          <w:sz w:val="24"/>
          <w:szCs w:val="24"/>
        </w:rPr>
        <w:t xml:space="preserve"> (2018) continues and states that observation is a vital part of practice it supports childcare practitioners to look at a child’s personal needs. observation should be carried out sensitively in order to find out about the child interests and where they like to play, to see how well they socialise with both adults and children, to look at how they control their feelings, to understand, how each child learns, to discover their stage of development and to monitor some specific problems such as (SEN) special educational needs.</w:t>
      </w:r>
    </w:p>
    <w:p w14:paraId="7CD99BBE" w14:textId="77777777" w:rsidR="004D0403" w:rsidRPr="004D0403" w:rsidRDefault="004D0403" w:rsidP="004D0403">
      <w:pPr>
        <w:spacing w:line="360" w:lineRule="auto"/>
        <w:jc w:val="both"/>
        <w:rPr>
          <w:rFonts w:ascii="Times New Roman" w:eastAsia="Times New Roman" w:hAnsi="Times New Roman" w:cs="Times New Roman"/>
          <w:sz w:val="24"/>
          <w:szCs w:val="24"/>
        </w:rPr>
      </w:pPr>
    </w:p>
    <w:p w14:paraId="4338CC1F" w14:textId="77777777" w:rsidR="004D0403" w:rsidRPr="004D0403" w:rsidRDefault="004D0403" w:rsidP="004D0403">
      <w:pPr>
        <w:spacing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 xml:space="preserve">Play is important in observation so that childcare worker can plan, monitor and assess each child’s needs individually and look at future activities that support the child’s age and stage of development. Early years matters (2020) states that every child is unique and has a different set of capabilities and talents, observation through play is a way of capturing these directly. </w:t>
      </w:r>
      <w:proofErr w:type="spellStart"/>
      <w:r w:rsidRPr="004D0403">
        <w:rPr>
          <w:rFonts w:ascii="Times New Roman" w:eastAsia="Times New Roman" w:hAnsi="Times New Roman" w:cs="Times New Roman"/>
          <w:sz w:val="24"/>
          <w:szCs w:val="24"/>
        </w:rPr>
        <w:t>Pacey</w:t>
      </w:r>
      <w:proofErr w:type="spellEnd"/>
      <w:r w:rsidRPr="004D0403">
        <w:rPr>
          <w:rFonts w:ascii="Times New Roman" w:eastAsia="Times New Roman" w:hAnsi="Times New Roman" w:cs="Times New Roman"/>
          <w:sz w:val="24"/>
          <w:szCs w:val="24"/>
        </w:rPr>
        <w:t xml:space="preserve"> (2016) expresses that observing children allows adults to look at each child’s uniqueness individually as personalities between each child differs immensely. The Welsh Assembly Government (2008) believe that watching and listening to what children like to do, who they play with and what their interests are, provides adults with reliable sources of information. The core purpose of observing children is to determine if they need additional support and to identify any difficulties, the childcare practitioner should consider the 7 areas of learning within the foundation phase when observing children to ensure they are developing in all of the areas. Drake (2006) expresses that observation plays a fundamental part in the childcare practitioner’s role, it is about watching children within their play environment, looking at their actions, interactions, expressions, and behaviour in order to help plan and carry out a curriculum suitable to the ages and stages of child development. Bruce (2011) says that observation should give childcare practitioners joy and admiration about the way in which babies and young children learn. Reggio believes that the role of the adult is important in providing the resources in order to help encourage the children to develop their own learning, he says that adults need to watch, listen carefully and need to use their observations to look at and enhance a child’s learning (Thornton and </w:t>
      </w:r>
      <w:proofErr w:type="spellStart"/>
      <w:r w:rsidRPr="004D0403">
        <w:rPr>
          <w:rFonts w:ascii="Times New Roman" w:eastAsia="Times New Roman" w:hAnsi="Times New Roman" w:cs="Times New Roman"/>
          <w:sz w:val="24"/>
          <w:szCs w:val="24"/>
        </w:rPr>
        <w:t>Brunton</w:t>
      </w:r>
      <w:proofErr w:type="spellEnd"/>
      <w:r w:rsidRPr="004D0403">
        <w:rPr>
          <w:rFonts w:ascii="Times New Roman" w:eastAsia="Times New Roman" w:hAnsi="Times New Roman" w:cs="Times New Roman"/>
          <w:sz w:val="24"/>
          <w:szCs w:val="24"/>
        </w:rPr>
        <w:t xml:space="preserve">, 2017). </w:t>
      </w:r>
    </w:p>
    <w:p w14:paraId="74FBA417" w14:textId="77777777" w:rsidR="004D0403" w:rsidRPr="004D0403" w:rsidRDefault="004D0403" w:rsidP="004D0403">
      <w:pPr>
        <w:spacing w:line="360" w:lineRule="auto"/>
        <w:jc w:val="both"/>
        <w:rPr>
          <w:rFonts w:ascii="Times New Roman" w:eastAsia="Times New Roman" w:hAnsi="Times New Roman" w:cs="Times New Roman"/>
          <w:sz w:val="24"/>
          <w:szCs w:val="24"/>
        </w:rPr>
      </w:pPr>
    </w:p>
    <w:p w14:paraId="74D2F698" w14:textId="77777777" w:rsidR="004D0403" w:rsidRPr="004D0403" w:rsidRDefault="004D0403" w:rsidP="004D0403">
      <w:pPr>
        <w:spacing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color w:val="000000"/>
          <w:sz w:val="24"/>
          <w:szCs w:val="24"/>
          <w:shd w:val="clear" w:color="auto" w:fill="FFFFFF"/>
        </w:rPr>
        <w:t>McInnes, et al. (2011)</w:t>
      </w:r>
      <w:r w:rsidRPr="004D0403">
        <w:rPr>
          <w:rFonts w:ascii="Times New Roman" w:eastAsia="Times New Roman" w:hAnsi="Times New Roman" w:cs="Times New Roman"/>
          <w:sz w:val="24"/>
          <w:szCs w:val="24"/>
        </w:rPr>
        <w:t xml:space="preserve"> article refer to a study that was carried out about learning and practice within the early years, the article concentrated on early years practitioners and looked at their understanding of play and learning, and how their understanding may place influence on interactions with children. The study looked at the differences between ‘Play’ and ‘Non play” activities. The study was carried out in two settings, where at one there was an adult present during an activity this activity was alleged to be ‘not play’ by the children and in the other setting where there was no adult involved, this activity was perceived to be ‘play’ by the children. This study showed after many observations that child led activities were far more beneficial than adult led activities.  Bernstein (1996) talks about the connection between the teacher and child. It looks at the bond between them, if it is strong then control is with the teacher and if it is weak the control is in the hands of the child. Research shows that childcare settings do not only just rely on child centred activities, but also on a mixture of adult led and child led activities. This means that the control is not strong or weak, it plays an equal part on both sides. Welsh Assembly Government (2008) state that effective practice should be evident through play. </w:t>
      </w:r>
    </w:p>
    <w:p w14:paraId="5C4B2951" w14:textId="77777777" w:rsidR="004D0403" w:rsidRPr="004D0403" w:rsidRDefault="004D0403" w:rsidP="004D0403">
      <w:pPr>
        <w:spacing w:line="360" w:lineRule="auto"/>
        <w:jc w:val="both"/>
        <w:rPr>
          <w:rFonts w:ascii="Times New Roman" w:eastAsia="Times New Roman" w:hAnsi="Times New Roman" w:cs="Times New Roman"/>
          <w:sz w:val="24"/>
          <w:szCs w:val="24"/>
        </w:rPr>
      </w:pPr>
    </w:p>
    <w:p w14:paraId="4A7CEB42" w14:textId="77777777" w:rsidR="004D0403" w:rsidRPr="004D0403" w:rsidRDefault="004D0403" w:rsidP="004D0403">
      <w:pPr>
        <w:spacing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 xml:space="preserve">Susan </w:t>
      </w:r>
      <w:proofErr w:type="spellStart"/>
      <w:r w:rsidRPr="004D0403">
        <w:rPr>
          <w:rFonts w:ascii="Times New Roman" w:eastAsia="Times New Roman" w:hAnsi="Times New Roman" w:cs="Times New Roman"/>
          <w:sz w:val="24"/>
          <w:szCs w:val="24"/>
        </w:rPr>
        <w:t>Issacs</w:t>
      </w:r>
      <w:proofErr w:type="spellEnd"/>
      <w:r w:rsidRPr="004D0403">
        <w:rPr>
          <w:rFonts w:ascii="Times New Roman" w:eastAsia="Times New Roman" w:hAnsi="Times New Roman" w:cs="Times New Roman"/>
          <w:sz w:val="24"/>
          <w:szCs w:val="24"/>
        </w:rPr>
        <w:t xml:space="preserve"> made comprehensive observations of children in a school setting, she was involved in looking at the thinking system in a child’s emotional life and believed that observation was good in looking at children’s emotional well-being as much as it was at their education (Lindon and Brodie, 2016). </w:t>
      </w:r>
      <w:proofErr w:type="spellStart"/>
      <w:r w:rsidRPr="004D0403">
        <w:rPr>
          <w:rFonts w:ascii="Times New Roman" w:eastAsia="Times New Roman" w:hAnsi="Times New Roman" w:cs="Times New Roman"/>
          <w:sz w:val="24"/>
          <w:szCs w:val="24"/>
        </w:rPr>
        <w:t>Frobel</w:t>
      </w:r>
      <w:proofErr w:type="spellEnd"/>
      <w:r w:rsidRPr="004D0403">
        <w:rPr>
          <w:rFonts w:ascii="Times New Roman" w:eastAsia="Times New Roman" w:hAnsi="Times New Roman" w:cs="Times New Roman"/>
          <w:sz w:val="24"/>
          <w:szCs w:val="24"/>
        </w:rPr>
        <w:t xml:space="preserve"> believes that observations are important however he thinks that individual observations are not necessary to be meaningful as it does not give the view in relation to the whole of the child’s world (Tovey, 2017). </w:t>
      </w:r>
    </w:p>
    <w:p w14:paraId="355A0CDB" w14:textId="77777777" w:rsidR="004D0403" w:rsidRPr="004D0403" w:rsidRDefault="004D0403" w:rsidP="004D0403">
      <w:pPr>
        <w:spacing w:line="360" w:lineRule="auto"/>
        <w:jc w:val="both"/>
        <w:rPr>
          <w:rFonts w:ascii="Times New Roman" w:eastAsia="Times New Roman" w:hAnsi="Times New Roman" w:cs="Times New Roman"/>
          <w:sz w:val="24"/>
          <w:szCs w:val="24"/>
        </w:rPr>
      </w:pPr>
      <w:r w:rsidRPr="004D0403">
        <w:rPr>
          <w:rFonts w:ascii="Times New Roman" w:eastAsia="Times New Roman" w:hAnsi="Times New Roman" w:cs="Times New Roman"/>
          <w:sz w:val="24"/>
          <w:szCs w:val="24"/>
        </w:rPr>
        <w:t>(751 words here)</w:t>
      </w:r>
    </w:p>
    <w:p w14:paraId="5AAC0B25" w14:textId="77777777" w:rsidR="004D0403" w:rsidRDefault="004D0403"/>
    <w:sectPr w:rsidR="004D0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03"/>
    <w:rsid w:val="004D0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8399FC"/>
  <w15:chartTrackingRefBased/>
  <w15:docId w15:val="{792E1996-5754-DF44-8DBE-FD9B5FA7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403"/>
    <w:pPr>
      <w:ind w:left="720"/>
      <w:contextualSpacing/>
    </w:pPr>
  </w:style>
  <w:style w:type="paragraph" w:styleId="NoSpacing">
    <w:name w:val="No Spacing"/>
    <w:uiPriority w:val="1"/>
    <w:qFormat/>
    <w:rsid w:val="004D0403"/>
    <w:rPr>
      <w:rFonts w:ascii="Times New Roman" w:eastAsia="Times New Roman" w:hAnsi="Times New Roman" w:cs="Times New Roman"/>
      <w:sz w:val="24"/>
      <w:szCs w:val="24"/>
    </w:rPr>
  </w:style>
  <w:style w:type="paragraph" w:styleId="NormalWeb">
    <w:name w:val="Normal (Web)"/>
    <w:basedOn w:val="Normal"/>
    <w:uiPriority w:val="99"/>
    <w:unhideWhenUsed/>
    <w:rsid w:val="004D040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hel-primo.hosted.exlibrisgroup.com/permalink/f/mqg008/TN_cdi_proquest_journals_1732312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2825</Words>
  <Characters>16107</Characters>
  <Application>Microsoft Office Word</Application>
  <DocSecurity>0</DocSecurity>
  <Lines>134</Lines>
  <Paragraphs>37</Paragraphs>
  <ScaleCrop>false</ScaleCrop>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nash</dc:creator>
  <cp:keywords/>
  <dc:description/>
  <cp:lastModifiedBy>claire nash</cp:lastModifiedBy>
  <cp:revision>2</cp:revision>
  <dcterms:created xsi:type="dcterms:W3CDTF">2021-01-13T08:31:00Z</dcterms:created>
  <dcterms:modified xsi:type="dcterms:W3CDTF">2021-01-13T08:31:00Z</dcterms:modified>
</cp:coreProperties>
</file>