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21BCA" w:rsidRDefault="00721BCA" w:rsidP="00B30C50">
      <w:pPr>
        <w:spacing w:before="100" w:beforeAutospacing="1" w:after="100" w:afterAutospacing="1" w:line="480" w:lineRule="auto"/>
        <w:jc w:val="both"/>
        <w:rPr>
          <w:rFonts w:ascii="Times New Roman" w:eastAsia="Times New Roman" w:hAnsi="Times New Roman" w:cs="Times New Roman"/>
          <w:b/>
          <w:kern w:val="0"/>
          <w:sz w:val="44"/>
          <w:szCs w:val="44"/>
          <w:lang w:eastAsia="en-GB"/>
          <w14:ligatures w14:val="none"/>
        </w:rPr>
      </w:pPr>
      <w:r>
        <w:rPr>
          <w:noProof/>
          <w:lang w:eastAsia="en-GB"/>
        </w:rPr>
        <mc:AlternateContent>
          <mc:Choice Requires="wpg">
            <w:drawing>
              <wp:anchor distT="0" distB="0" distL="114300" distR="114300" simplePos="0" relativeHeight="251659264" behindDoc="1" locked="0" layoutInCell="1" allowOverlap="1" wp14:anchorId="6D652AA6" wp14:editId="5D220103">
                <wp:simplePos x="0" y="0"/>
                <wp:positionH relativeFrom="margin">
                  <wp:posOffset>-295275</wp:posOffset>
                </wp:positionH>
                <wp:positionV relativeFrom="page">
                  <wp:posOffset>1447800</wp:posOffset>
                </wp:positionV>
                <wp:extent cx="6572250" cy="7428230"/>
                <wp:effectExtent l="0" t="0" r="0" b="1270"/>
                <wp:wrapNone/>
                <wp:docPr id="193" name="Group 193"/>
                <wp:cNvGraphicFramePr/>
                <a:graphic xmlns:a="http://schemas.openxmlformats.org/drawingml/2006/main">
                  <a:graphicData uri="http://schemas.microsoft.com/office/word/2010/wordprocessingGroup">
                    <wpg:wgp>
                      <wpg:cNvGrpSpPr/>
                      <wpg:grpSpPr>
                        <a:xfrm>
                          <a:off x="0" y="0"/>
                          <a:ext cx="6572250" cy="7428230"/>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721BCA" w:rsidRDefault="00721BCA" w:rsidP="00721BCA">
                              <w:pPr>
                                <w:pStyle w:val="NoSpacing"/>
                                <w:jc w:val="center"/>
                                <w:rPr>
                                  <w:rFonts w:asciiTheme="majorHAnsi" w:eastAsiaTheme="majorEastAsia" w:hAnsiTheme="majorHAnsi" w:cstheme="majorBidi"/>
                                  <w:caps/>
                                  <w:color w:val="5B9BD5" w:themeColor="accent1"/>
                                  <w:sz w:val="72"/>
                                  <w:szCs w:val="72"/>
                                </w:rPr>
                              </w:pPr>
                              <w:sdt>
                                <w:sdtPr>
                                  <w:rPr>
                                    <w:rFonts w:ascii="Arial" w:eastAsiaTheme="minorHAnsi" w:hAnsi="Arial" w:cs="Arial"/>
                                    <w:b/>
                                    <w:bCs/>
                                    <w:color w:val="000000"/>
                                    <w:sz w:val="36"/>
                                    <w:szCs w:val="36"/>
                                    <w:lang w:val="en-GB"/>
                                    <w14:ligatures w14:val="standardContextual"/>
                                  </w:rPr>
                                  <w:alias w:val="Title"/>
                                  <w:tag w:val=""/>
                                  <w:id w:val="1817680590"/>
                                  <w:showingPlcHdr/>
                                  <w:dataBinding w:prefixMappings="xmlns:ns0='http://purl.org/dc/elements/1.1/' xmlns:ns1='http://schemas.openxmlformats.org/package/2006/metadata/core-properties' " w:xpath="/ns1:coreProperties[1]/ns0:title[1]" w:storeItemID="{6C3C8BC8-F283-45AE-878A-BAB7291924A1}"/>
                                  <w:text/>
                                </w:sdtPr>
                                <w:sdtContent>
                                  <w:r>
                                    <w:rPr>
                                      <w:rFonts w:ascii="Arial" w:eastAsiaTheme="minorHAnsi" w:hAnsi="Arial" w:cs="Arial"/>
                                      <w:b/>
                                      <w:bCs/>
                                      <w:color w:val="000000"/>
                                      <w:sz w:val="36"/>
                                      <w:szCs w:val="36"/>
                                      <w:lang w:val="en-GB"/>
                                      <w14:ligatures w14:val="standardContextual"/>
                                    </w:rPr>
                                    <w:t xml:space="preserve">     </w:t>
                                  </w:r>
                                </w:sdtContent>
                              </w:sdt>
                            </w:p>
                            <w:p w:rsidR="00721BCA" w:rsidRPr="0066330B" w:rsidRDefault="00721BCA" w:rsidP="00721BCA">
                              <w:pPr>
                                <w:pStyle w:val="NoSpacing"/>
                                <w:spacing w:before="120"/>
                                <w:jc w:val="center"/>
                                <w:rPr>
                                  <w:rFonts w:ascii="Times New Roman" w:hAnsi="Times New Roman" w:cs="Times New Roman"/>
                                  <w:b/>
                                  <w:sz w:val="28"/>
                                  <w:szCs w:val="28"/>
                                </w:rPr>
                              </w:pPr>
                              <w:r>
                                <w:rPr>
                                  <w:caps/>
                                  <w:color w:val="FFFFFF" w:themeColor="background1"/>
                                </w:rPr>
                                <w:t xml:space="preserve"> </w:t>
                              </w:r>
                              <w:r w:rsidRPr="0066330B">
                                <w:rPr>
                                  <w:rFonts w:ascii="Times New Roman" w:hAnsi="Times New Roman" w:cs="Times New Roman"/>
                                  <w:b/>
                                  <w:caps/>
                                  <w:sz w:val="28"/>
                                  <w:szCs w:val="28"/>
                                </w:rPr>
                                <w:t>mODULE: bmih5007. Module Lead. cristan hawkins</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olor w:val="000000"/>
                                  <w:sz w:val="48"/>
                                  <w:szCs w:val="48"/>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rsidR="00721BCA" w:rsidRPr="00D167A6" w:rsidRDefault="00721BCA" w:rsidP="00721BCA">
                                  <w:pPr>
                                    <w:pStyle w:val="NoSpacing"/>
                                    <w:jc w:val="center"/>
                                    <w:rPr>
                                      <w:rFonts w:ascii="Times New Roman" w:eastAsiaTheme="majorEastAsia" w:hAnsi="Times New Roman" w:cs="Times New Roman"/>
                                      <w:caps/>
                                      <w:color w:val="5B9BD5" w:themeColor="accent1"/>
                                      <w:sz w:val="48"/>
                                      <w:szCs w:val="48"/>
                                    </w:rPr>
                                  </w:pPr>
                                  <w:r>
                                    <w:rPr>
                                      <w:rFonts w:ascii="Times New Roman" w:hAnsi="Times New Roman" w:cs="Times New Roman"/>
                                      <w:b/>
                                      <w:bCs/>
                                      <w:color w:val="000000"/>
                                      <w:sz w:val="48"/>
                                      <w:szCs w:val="48"/>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D652AA6" id="Group 193" o:spid="_x0000_s1026" style="position:absolute;left:0;text-align:left;margin-left:-23.25pt;margin-top:114pt;width:517.5pt;height:584.9pt;z-index:-251657216;mso-position-horizontal-relative:margin;mso-position-vertical-relative:page"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rsidR="00721BCA" w:rsidRDefault="00721BCA" w:rsidP="00721BCA">
                        <w:pPr>
                          <w:pStyle w:val="NoSpacing"/>
                          <w:jc w:val="center"/>
                          <w:rPr>
                            <w:rFonts w:asciiTheme="majorHAnsi" w:eastAsiaTheme="majorEastAsia" w:hAnsiTheme="majorHAnsi" w:cstheme="majorBidi"/>
                            <w:caps/>
                            <w:color w:val="5B9BD5" w:themeColor="accent1"/>
                            <w:sz w:val="72"/>
                            <w:szCs w:val="72"/>
                          </w:rPr>
                        </w:pPr>
                        <w:sdt>
                          <w:sdtPr>
                            <w:rPr>
                              <w:rFonts w:ascii="Arial" w:eastAsiaTheme="minorHAnsi" w:hAnsi="Arial" w:cs="Arial"/>
                              <w:b/>
                              <w:bCs/>
                              <w:color w:val="000000"/>
                              <w:sz w:val="36"/>
                              <w:szCs w:val="36"/>
                              <w:lang w:val="en-GB"/>
                              <w14:ligatures w14:val="standardContextual"/>
                            </w:rPr>
                            <w:alias w:val="Title"/>
                            <w:tag w:val=""/>
                            <w:id w:val="1817680590"/>
                            <w:showingPlcHdr/>
                            <w:dataBinding w:prefixMappings="xmlns:ns0='http://purl.org/dc/elements/1.1/' xmlns:ns1='http://schemas.openxmlformats.org/package/2006/metadata/core-properties' " w:xpath="/ns1:coreProperties[1]/ns0:title[1]" w:storeItemID="{6C3C8BC8-F283-45AE-878A-BAB7291924A1}"/>
                            <w:text/>
                          </w:sdtPr>
                          <w:sdtContent>
                            <w:r>
                              <w:rPr>
                                <w:rFonts w:ascii="Arial" w:eastAsiaTheme="minorHAnsi" w:hAnsi="Arial" w:cs="Arial"/>
                                <w:b/>
                                <w:bCs/>
                                <w:color w:val="000000"/>
                                <w:sz w:val="36"/>
                                <w:szCs w:val="36"/>
                                <w:lang w:val="en-GB"/>
                                <w14:ligatures w14:val="standardContextual"/>
                              </w:rPr>
                              <w:t xml:space="preserve">     </w:t>
                            </w:r>
                          </w:sdtContent>
                        </w:sdt>
                      </w:p>
                      <w:p w:rsidR="00721BCA" w:rsidRPr="0066330B" w:rsidRDefault="00721BCA" w:rsidP="00721BCA">
                        <w:pPr>
                          <w:pStyle w:val="NoSpacing"/>
                          <w:spacing w:before="120"/>
                          <w:jc w:val="center"/>
                          <w:rPr>
                            <w:rFonts w:ascii="Times New Roman" w:hAnsi="Times New Roman" w:cs="Times New Roman"/>
                            <w:b/>
                            <w:sz w:val="28"/>
                            <w:szCs w:val="28"/>
                          </w:rPr>
                        </w:pPr>
                        <w:r>
                          <w:rPr>
                            <w:caps/>
                            <w:color w:val="FFFFFF" w:themeColor="background1"/>
                          </w:rPr>
                          <w:t xml:space="preserve"> </w:t>
                        </w:r>
                        <w:r w:rsidRPr="0066330B">
                          <w:rPr>
                            <w:rFonts w:ascii="Times New Roman" w:hAnsi="Times New Roman" w:cs="Times New Roman"/>
                            <w:b/>
                            <w:caps/>
                            <w:sz w:val="28"/>
                            <w:szCs w:val="28"/>
                          </w:rPr>
                          <w:t>mODULE: bmih5007. Module Lead. cristan hawkins</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hAnsi="Times New Roman" w:cs="Times New Roman"/>
                            <w:b/>
                            <w:bCs/>
                            <w:color w:val="000000"/>
                            <w:sz w:val="48"/>
                            <w:szCs w:val="48"/>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rsidR="00721BCA" w:rsidRPr="00D167A6" w:rsidRDefault="00721BCA" w:rsidP="00721BCA">
                            <w:pPr>
                              <w:pStyle w:val="NoSpacing"/>
                              <w:jc w:val="center"/>
                              <w:rPr>
                                <w:rFonts w:ascii="Times New Roman" w:eastAsiaTheme="majorEastAsia" w:hAnsi="Times New Roman" w:cs="Times New Roman"/>
                                <w:caps/>
                                <w:color w:val="5B9BD5" w:themeColor="accent1"/>
                                <w:sz w:val="48"/>
                                <w:szCs w:val="48"/>
                              </w:rPr>
                            </w:pPr>
                            <w:r>
                              <w:rPr>
                                <w:rFonts w:ascii="Times New Roman" w:hAnsi="Times New Roman" w:cs="Times New Roman"/>
                                <w:b/>
                                <w:bCs/>
                                <w:color w:val="000000"/>
                                <w:sz w:val="48"/>
                                <w:szCs w:val="48"/>
                              </w:rPr>
                              <w:t xml:space="preserve">     </w:t>
                            </w:r>
                          </w:p>
                        </w:sdtContent>
                      </w:sdt>
                    </w:txbxContent>
                  </v:textbox>
                </v:shape>
                <w10:wrap anchorx="margin" anchory="page"/>
              </v:group>
            </w:pict>
          </mc:Fallback>
        </mc:AlternateContent>
      </w:r>
    </w:p>
    <w:p w:rsidR="00721BCA" w:rsidRDefault="00721BCA" w:rsidP="00B30C50">
      <w:pPr>
        <w:spacing w:before="100" w:beforeAutospacing="1" w:after="100" w:afterAutospacing="1" w:line="480" w:lineRule="auto"/>
        <w:jc w:val="both"/>
        <w:rPr>
          <w:rFonts w:ascii="Times New Roman" w:eastAsia="Times New Roman" w:hAnsi="Times New Roman" w:cs="Times New Roman"/>
          <w:b/>
          <w:kern w:val="0"/>
          <w:sz w:val="44"/>
          <w:szCs w:val="44"/>
          <w:lang w:eastAsia="en-GB"/>
          <w14:ligatures w14:val="none"/>
        </w:rPr>
      </w:pPr>
    </w:p>
    <w:p w:rsidR="00721BCA" w:rsidRDefault="00FA2B78" w:rsidP="00B30C50">
      <w:pPr>
        <w:spacing w:before="100" w:beforeAutospacing="1" w:after="100" w:afterAutospacing="1" w:line="480" w:lineRule="auto"/>
        <w:jc w:val="both"/>
        <w:rPr>
          <w:rFonts w:ascii="Times New Roman" w:eastAsia="Times New Roman" w:hAnsi="Times New Roman" w:cs="Times New Roman"/>
          <w:b/>
          <w:kern w:val="0"/>
          <w:sz w:val="44"/>
          <w:szCs w:val="44"/>
          <w:lang w:eastAsia="en-GB"/>
          <w14:ligatures w14:val="none"/>
        </w:rPr>
      </w:pPr>
      <w:r>
        <w:rPr>
          <w:rFonts w:ascii="Times New Roman" w:eastAsia="Times New Roman" w:hAnsi="Times New Roman" w:cs="Times New Roman"/>
          <w:b/>
          <w:noProof/>
          <w:kern w:val="0"/>
          <w:sz w:val="44"/>
          <w:szCs w:val="44"/>
          <w:lang w:eastAsia="en-GB"/>
          <w14:ligatures w14:val="none"/>
        </w:rPr>
        <mc:AlternateContent>
          <mc:Choice Requires="wps">
            <w:drawing>
              <wp:anchor distT="0" distB="0" distL="114300" distR="114300" simplePos="0" relativeHeight="251660288" behindDoc="0" locked="0" layoutInCell="1" allowOverlap="1">
                <wp:simplePos x="0" y="0"/>
                <wp:positionH relativeFrom="column">
                  <wp:posOffset>-254183</wp:posOffset>
                </wp:positionH>
                <wp:positionV relativeFrom="paragraph">
                  <wp:posOffset>121285</wp:posOffset>
                </wp:positionV>
                <wp:extent cx="6524625" cy="191452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6524625" cy="19145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746D94" id="Rectangle 3" o:spid="_x0000_s1026" style="position:absolute;margin-left:-20pt;margin-top:9.55pt;width:513.75pt;height:150.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" fillcolor="#5b9bd5 [3204]" strokecolor="#1f4d78 [1604]" strokeweight="1pt"/>
            </w:pict>
          </mc:Fallback>
        </mc:AlternateContent>
      </w:r>
      <w:r w:rsidR="00EF2247">
        <w:rPr>
          <w:rFonts w:ascii="Times New Roman" w:eastAsia="Times New Roman" w:hAnsi="Times New Roman" w:cs="Times New Roman"/>
          <w:b/>
          <w:noProof/>
          <w:kern w:val="0"/>
          <w:sz w:val="44"/>
          <w:szCs w:val="44"/>
          <w:lang w:eastAsia="en-GB"/>
          <w14:ligatures w14:val="none"/>
        </w:rPr>
        <mc:AlternateContent>
          <mc:Choice Requires="wps">
            <w:drawing>
              <wp:anchor distT="0" distB="0" distL="114300" distR="114300" simplePos="0" relativeHeight="251661312" behindDoc="0" locked="0" layoutInCell="1" allowOverlap="1">
                <wp:simplePos x="0" y="0"/>
                <wp:positionH relativeFrom="column">
                  <wp:posOffset>1504950</wp:posOffset>
                </wp:positionH>
                <wp:positionV relativeFrom="paragraph">
                  <wp:posOffset>226060</wp:posOffset>
                </wp:positionV>
                <wp:extent cx="3486150" cy="165735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3486150" cy="1657350"/>
                        </a:xfrm>
                        <a:prstGeom prst="rect">
                          <a:avLst/>
                        </a:prstGeom>
                        <a:solidFill>
                          <a:schemeClr val="lt1"/>
                        </a:solidFill>
                        <a:ln w="6350">
                          <a:solidFill>
                            <a:prstClr val="black"/>
                          </a:solidFill>
                        </a:ln>
                      </wps:spPr>
                      <wps:txbx>
                        <w:txbxContent>
                          <w:p w:rsidR="00FA5310" w:rsidRPr="002F7BEA" w:rsidRDefault="00FA5310" w:rsidP="00FA5310">
                            <w:pPr>
                              <w:spacing w:line="240" w:lineRule="auto"/>
                              <w:jc w:val="center"/>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BEA">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w:t>
                            </w:r>
                          </w:p>
                          <w:p w:rsidR="00FA5310" w:rsidRPr="002F7BEA" w:rsidRDefault="00FA5310" w:rsidP="00FA5310">
                            <w:pPr>
                              <w:spacing w:line="240" w:lineRule="auto"/>
                              <w:jc w:val="center"/>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BEA">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 STUDY- THE CITY HOTEL</w:t>
                            </w:r>
                          </w:p>
                          <w:p w:rsidR="00FA5310" w:rsidRPr="002F7BEA" w:rsidRDefault="00FA5310" w:rsidP="00FA5310">
                            <w:pPr>
                              <w:spacing w:line="240" w:lineRule="auto"/>
                              <w:jc w:val="center"/>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BEA">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w:t>
                            </w:r>
                          </w:p>
                          <w:p w:rsidR="00FA5310" w:rsidRDefault="00FA5310" w:rsidP="00FA5310">
                            <w:pPr>
                              <w:spacing w:line="240" w:lineRule="auto"/>
                              <w:jc w:val="center"/>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BEA">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 M ASIM</w:t>
                            </w:r>
                          </w:p>
                          <w:p w:rsidR="00EF2247" w:rsidRPr="002F7BEA" w:rsidRDefault="00EF2247" w:rsidP="00EF2247">
                            <w:pPr>
                              <w:spacing w:line="240" w:lineRule="auto"/>
                              <w:jc w:val="center"/>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BEA">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2246597</w:t>
                            </w:r>
                          </w:p>
                          <w:p w:rsidR="00EF2247" w:rsidRDefault="00EF2247" w:rsidP="00FA5310">
                            <w:pPr>
                              <w:spacing w:line="240" w:lineRule="auto"/>
                              <w:jc w:val="center"/>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F2247" w:rsidRPr="002F7BEA" w:rsidRDefault="00EF2247" w:rsidP="00FA5310">
                            <w:pPr>
                              <w:spacing w:line="240" w:lineRule="auto"/>
                              <w:jc w:val="center"/>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A5310" w:rsidRPr="002F7BEA" w:rsidRDefault="00FA5310" w:rsidP="00FA5310">
                            <w:pPr>
                              <w:spacing w:line="240" w:lineRule="auto"/>
                              <w:jc w:val="center"/>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BEA">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2246597</w:t>
                            </w:r>
                          </w:p>
                          <w:p w:rsidR="00FA5310" w:rsidRDefault="00FA531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30" type="#_x0000_t202" style="position:absolute;left:0;text-align:left;margin-left:118.5pt;margin-top:17.8pt;width:274.5pt;height:13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" fillcolor="white [3201]" strokeweight=".5pt">
                <v:textbox>
                  <w:txbxContent>
                    <w:p w:rsidR="00FA5310" w:rsidRPr="002F7BEA" w:rsidRDefault="00FA5310" w:rsidP="00FA5310">
                      <w:pPr>
                        <w:spacing w:line="240" w:lineRule="auto"/>
                        <w:jc w:val="center"/>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BEA">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w:t>
                      </w:r>
                    </w:p>
                    <w:p w:rsidR="00FA5310" w:rsidRPr="002F7BEA" w:rsidRDefault="00FA5310" w:rsidP="00FA5310">
                      <w:pPr>
                        <w:spacing w:line="240" w:lineRule="auto"/>
                        <w:jc w:val="center"/>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BEA">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 STUDY- THE CITY HOTEL</w:t>
                      </w:r>
                    </w:p>
                    <w:p w:rsidR="00FA5310" w:rsidRPr="002F7BEA" w:rsidRDefault="00FA5310" w:rsidP="00FA5310">
                      <w:pPr>
                        <w:spacing w:line="240" w:lineRule="auto"/>
                        <w:jc w:val="center"/>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BEA">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w:t>
                      </w:r>
                    </w:p>
                    <w:p w:rsidR="00FA5310" w:rsidRDefault="00FA5310" w:rsidP="00FA5310">
                      <w:pPr>
                        <w:spacing w:line="240" w:lineRule="auto"/>
                        <w:jc w:val="center"/>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BEA">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 M ASIM</w:t>
                      </w:r>
                    </w:p>
                    <w:p w:rsidR="00EF2247" w:rsidRPr="002F7BEA" w:rsidRDefault="00EF2247" w:rsidP="00EF2247">
                      <w:pPr>
                        <w:spacing w:line="240" w:lineRule="auto"/>
                        <w:jc w:val="center"/>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BEA">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2246597</w:t>
                      </w:r>
                    </w:p>
                    <w:p w:rsidR="00EF2247" w:rsidRDefault="00EF2247" w:rsidP="00FA5310">
                      <w:pPr>
                        <w:spacing w:line="240" w:lineRule="auto"/>
                        <w:jc w:val="center"/>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F2247" w:rsidRPr="002F7BEA" w:rsidRDefault="00EF2247" w:rsidP="00FA5310">
                      <w:pPr>
                        <w:spacing w:line="240" w:lineRule="auto"/>
                        <w:jc w:val="center"/>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A5310" w:rsidRPr="002F7BEA" w:rsidRDefault="00FA5310" w:rsidP="00FA5310">
                      <w:pPr>
                        <w:spacing w:line="240" w:lineRule="auto"/>
                        <w:jc w:val="center"/>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BEA">
                        <w:rPr>
                          <w:rFonts w:ascii="Times New Roman" w:hAnsi="Times New Roman" w:cs="Times New Roman"/>
                          <w:b/>
                          <w:sz w:val="28"/>
                          <w:szCs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2246597</w:t>
                      </w:r>
                    </w:p>
                    <w:p w:rsidR="00FA5310" w:rsidRDefault="00FA5310"/>
                  </w:txbxContent>
                </v:textbox>
              </v:shape>
            </w:pict>
          </mc:Fallback>
        </mc:AlternateContent>
      </w:r>
    </w:p>
    <w:p w:rsidR="00721BCA" w:rsidRDefault="00721BCA" w:rsidP="00B30C50">
      <w:pPr>
        <w:spacing w:before="100" w:beforeAutospacing="1" w:after="100" w:afterAutospacing="1" w:line="480" w:lineRule="auto"/>
        <w:jc w:val="both"/>
        <w:rPr>
          <w:rFonts w:ascii="Times New Roman" w:eastAsia="Times New Roman" w:hAnsi="Times New Roman" w:cs="Times New Roman"/>
          <w:b/>
          <w:kern w:val="0"/>
          <w:sz w:val="44"/>
          <w:szCs w:val="44"/>
          <w:lang w:eastAsia="en-GB"/>
          <w14:ligatures w14:val="none"/>
        </w:rPr>
      </w:pPr>
      <w:bookmarkStart w:id="0" w:name="_GoBack"/>
      <w:bookmarkEnd w:id="0"/>
    </w:p>
    <w:p w:rsidR="00721BCA" w:rsidRDefault="00721BCA" w:rsidP="00B30C50">
      <w:pPr>
        <w:spacing w:before="100" w:beforeAutospacing="1" w:after="100" w:afterAutospacing="1" w:line="480" w:lineRule="auto"/>
        <w:jc w:val="both"/>
        <w:rPr>
          <w:rFonts w:ascii="Times New Roman" w:eastAsia="Times New Roman" w:hAnsi="Times New Roman" w:cs="Times New Roman"/>
          <w:b/>
          <w:kern w:val="0"/>
          <w:sz w:val="44"/>
          <w:szCs w:val="44"/>
          <w:lang w:eastAsia="en-GB"/>
          <w14:ligatures w14:val="none"/>
        </w:rPr>
      </w:pPr>
    </w:p>
    <w:p w:rsidR="00721BCA" w:rsidRDefault="00721BCA" w:rsidP="00B30C50">
      <w:pPr>
        <w:spacing w:before="100" w:beforeAutospacing="1" w:after="100" w:afterAutospacing="1" w:line="480" w:lineRule="auto"/>
        <w:jc w:val="both"/>
        <w:rPr>
          <w:rFonts w:ascii="Times New Roman" w:eastAsia="Times New Roman" w:hAnsi="Times New Roman" w:cs="Times New Roman"/>
          <w:b/>
          <w:kern w:val="0"/>
          <w:sz w:val="44"/>
          <w:szCs w:val="44"/>
          <w:lang w:eastAsia="en-GB"/>
          <w14:ligatures w14:val="none"/>
        </w:rPr>
      </w:pPr>
    </w:p>
    <w:p w:rsidR="00721BCA" w:rsidRDefault="00721BCA" w:rsidP="00B30C50">
      <w:pPr>
        <w:spacing w:before="100" w:beforeAutospacing="1" w:after="100" w:afterAutospacing="1" w:line="480" w:lineRule="auto"/>
        <w:jc w:val="both"/>
        <w:rPr>
          <w:rFonts w:ascii="Times New Roman" w:eastAsia="Times New Roman" w:hAnsi="Times New Roman" w:cs="Times New Roman"/>
          <w:b/>
          <w:kern w:val="0"/>
          <w:sz w:val="44"/>
          <w:szCs w:val="44"/>
          <w:lang w:eastAsia="en-GB"/>
          <w14:ligatures w14:val="none"/>
        </w:rPr>
      </w:pPr>
    </w:p>
    <w:p w:rsidR="00721BCA" w:rsidRDefault="00721BCA" w:rsidP="00B30C50">
      <w:pPr>
        <w:spacing w:before="100" w:beforeAutospacing="1" w:after="100" w:afterAutospacing="1" w:line="480" w:lineRule="auto"/>
        <w:jc w:val="both"/>
        <w:rPr>
          <w:rFonts w:ascii="Times New Roman" w:eastAsia="Times New Roman" w:hAnsi="Times New Roman" w:cs="Times New Roman"/>
          <w:b/>
          <w:kern w:val="0"/>
          <w:sz w:val="44"/>
          <w:szCs w:val="44"/>
          <w:lang w:eastAsia="en-GB"/>
          <w14:ligatures w14:val="none"/>
        </w:rPr>
      </w:pPr>
    </w:p>
    <w:p w:rsidR="00721BCA" w:rsidRDefault="00721BCA" w:rsidP="00B30C50">
      <w:pPr>
        <w:spacing w:before="100" w:beforeAutospacing="1" w:after="100" w:afterAutospacing="1" w:line="480" w:lineRule="auto"/>
        <w:jc w:val="both"/>
        <w:rPr>
          <w:rFonts w:ascii="Times New Roman" w:eastAsia="Times New Roman" w:hAnsi="Times New Roman" w:cs="Times New Roman"/>
          <w:b/>
          <w:kern w:val="0"/>
          <w:sz w:val="44"/>
          <w:szCs w:val="44"/>
          <w:lang w:eastAsia="en-GB"/>
          <w14:ligatures w14:val="none"/>
        </w:rPr>
      </w:pPr>
    </w:p>
    <w:p w:rsidR="00721BCA" w:rsidRDefault="00721BCA" w:rsidP="00B30C50">
      <w:pPr>
        <w:spacing w:before="100" w:beforeAutospacing="1" w:after="100" w:afterAutospacing="1" w:line="480" w:lineRule="auto"/>
        <w:jc w:val="both"/>
        <w:rPr>
          <w:rFonts w:ascii="Times New Roman" w:eastAsia="Times New Roman" w:hAnsi="Times New Roman" w:cs="Times New Roman"/>
          <w:b/>
          <w:kern w:val="0"/>
          <w:sz w:val="44"/>
          <w:szCs w:val="44"/>
          <w:lang w:eastAsia="en-GB"/>
          <w14:ligatures w14:val="none"/>
        </w:rPr>
      </w:pPr>
    </w:p>
    <w:p w:rsidR="00B30C50" w:rsidRPr="00392619" w:rsidRDefault="00B30C50" w:rsidP="00B30C50">
      <w:pPr>
        <w:spacing w:before="100" w:beforeAutospacing="1" w:after="100" w:afterAutospacing="1" w:line="480" w:lineRule="auto"/>
        <w:jc w:val="both"/>
        <w:rPr>
          <w:rFonts w:ascii="Times New Roman" w:eastAsia="Times New Roman" w:hAnsi="Times New Roman" w:cs="Times New Roman"/>
          <w:b/>
          <w:kern w:val="0"/>
          <w:sz w:val="44"/>
          <w:szCs w:val="44"/>
          <w:lang w:eastAsia="en-GB"/>
          <w14:ligatures w14:val="none"/>
        </w:rPr>
      </w:pPr>
      <w:r w:rsidRPr="00392619">
        <w:rPr>
          <w:rFonts w:ascii="Times New Roman" w:eastAsia="Times New Roman" w:hAnsi="Times New Roman" w:cs="Times New Roman"/>
          <w:b/>
          <w:kern w:val="0"/>
          <w:sz w:val="44"/>
          <w:szCs w:val="44"/>
          <w:lang w:eastAsia="en-GB"/>
          <w14:ligatures w14:val="none"/>
        </w:rPr>
        <w:lastRenderedPageBreak/>
        <w:t>AI ACKNOWLEDGEMENT:</w:t>
      </w:r>
    </w:p>
    <w:p w:rsidR="00B30C50" w:rsidRPr="00392619" w:rsidRDefault="00B30C50" w:rsidP="00B30C50">
      <w:pPr>
        <w:spacing w:line="600" w:lineRule="auto"/>
        <w:jc w:val="both"/>
        <w:rPr>
          <w:rFonts w:ascii="Times New Roman" w:hAnsi="Times New Roman" w:cs="Times New Roman"/>
          <w:sz w:val="44"/>
          <w:szCs w:val="44"/>
        </w:rPr>
      </w:pPr>
      <w:r w:rsidRPr="00392619">
        <w:rPr>
          <w:rFonts w:ascii="Times New Roman" w:hAnsi="Times New Roman" w:cs="Times New Roman"/>
          <w:sz w:val="44"/>
          <w:szCs w:val="4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F14BE6" w:rsidRDefault="00FA2B78"/>
    <w:p w:rsidR="00B30C50" w:rsidRDefault="00B30C50"/>
    <w:p w:rsidR="00B30C50" w:rsidRDefault="00B30C50"/>
    <w:p w:rsidR="00B30C50" w:rsidRDefault="00B30C50"/>
    <w:p w:rsidR="00B30C50" w:rsidRDefault="00B30C50"/>
    <w:p w:rsidR="00B30C50" w:rsidRDefault="00B30C50"/>
    <w:p w:rsidR="00B30C50" w:rsidRDefault="00B30C50"/>
    <w:p w:rsidR="00B30C50" w:rsidRDefault="00B30C50"/>
    <w:p w:rsidR="00B30C50" w:rsidRDefault="00B30C50"/>
    <w:p w:rsidR="00721BCA" w:rsidRPr="00FD31B2" w:rsidRDefault="00721BCA" w:rsidP="00721BCA">
      <w:pPr>
        <w:spacing w:before="100" w:beforeAutospacing="1" w:after="100" w:afterAutospacing="1" w:line="480" w:lineRule="auto"/>
        <w:jc w:val="both"/>
        <w:rPr>
          <w:rFonts w:ascii="Times New Roman" w:eastAsia="Times New Roman" w:hAnsi="Times New Roman" w:cs="Times New Roman"/>
          <w:b/>
          <w:kern w:val="0"/>
          <w:sz w:val="24"/>
          <w:szCs w:val="24"/>
          <w:lang w:eastAsia="en-GB"/>
          <w14:ligatures w14:val="none"/>
        </w:rPr>
      </w:pPr>
      <w:r w:rsidRPr="00FD31B2">
        <w:rPr>
          <w:rFonts w:ascii="Times New Roman" w:eastAsia="Times New Roman" w:hAnsi="Times New Roman" w:cs="Times New Roman"/>
          <w:b/>
          <w:kern w:val="0"/>
          <w:sz w:val="24"/>
          <w:szCs w:val="24"/>
          <w:lang w:eastAsia="en-GB"/>
          <w14:ligatures w14:val="none"/>
        </w:rPr>
        <w:lastRenderedPageBreak/>
        <w:t>EXECUTIVE SUMMARY:</w:t>
      </w:r>
    </w:p>
    <w:p w:rsidR="00721BCA" w:rsidRPr="00754F7A" w:rsidRDefault="00721BCA" w:rsidP="00754F7A">
      <w:pPr>
        <w:spacing w:before="100" w:beforeAutospacing="1" w:after="100" w:afterAutospacing="1" w:line="480" w:lineRule="auto"/>
        <w:jc w:val="both"/>
        <w:rPr>
          <w:rFonts w:ascii="Times New Roman" w:eastAsia="Times New Roman" w:hAnsi="Times New Roman" w:cs="Times New Roman"/>
          <w:kern w:val="0"/>
          <w:sz w:val="24"/>
          <w:szCs w:val="24"/>
          <w:lang w:eastAsia="en-GB"/>
          <w14:ligatures w14:val="none"/>
        </w:rPr>
      </w:pPr>
      <w:r w:rsidRPr="00754F7A">
        <w:rPr>
          <w:rFonts w:ascii="Times New Roman" w:eastAsia="Times New Roman" w:hAnsi="Times New Roman" w:cs="Times New Roman"/>
          <w:kern w:val="0"/>
          <w:sz w:val="24"/>
          <w:szCs w:val="24"/>
          <w:lang w:eastAsia="en-GB"/>
          <w14:ligatures w14:val="none"/>
        </w:rPr>
        <w:t xml:space="preserve">The City hotel has recently shown signs of downturns in its financial and operational structure, particularly in its restaurants, bars, and event spaces. Financial reviews over the last three years show revenue has dropped sharply from £5.25 million in 2021 to £2.32 million in 2023, with occupancy rates sliding and customer satisfaction at record lows. Rising costs—such as external expenses, </w:t>
      </w:r>
      <w:proofErr w:type="spellStart"/>
      <w:r w:rsidRPr="00754F7A">
        <w:rPr>
          <w:rFonts w:ascii="Times New Roman" w:eastAsia="Times New Roman" w:hAnsi="Times New Roman" w:cs="Times New Roman"/>
          <w:kern w:val="0"/>
          <w:sz w:val="24"/>
          <w:szCs w:val="24"/>
          <w:lang w:eastAsia="en-GB"/>
          <w14:ligatures w14:val="none"/>
        </w:rPr>
        <w:t>labor</w:t>
      </w:r>
      <w:proofErr w:type="spellEnd"/>
      <w:r w:rsidRPr="00754F7A">
        <w:rPr>
          <w:rFonts w:ascii="Times New Roman" w:eastAsia="Times New Roman" w:hAnsi="Times New Roman" w:cs="Times New Roman"/>
          <w:kern w:val="0"/>
          <w:sz w:val="24"/>
          <w:szCs w:val="24"/>
          <w:lang w:eastAsia="en-GB"/>
          <w14:ligatures w14:val="none"/>
        </w:rPr>
        <w:t>, and lease commitments—have increased financial pressures, resulting in a £1.22 million operating loss by 2023, with net equity falling from £2.25 million to £1.41 million. The liquidity situation is even more challenging due to higher levels of long-term liabilities, especially lease debt and loans.</w:t>
      </w:r>
    </w:p>
    <w:p w:rsidR="00721BCA" w:rsidRPr="00754F7A" w:rsidRDefault="00721BCA" w:rsidP="00754F7A">
      <w:pPr>
        <w:spacing w:before="100" w:beforeAutospacing="1" w:after="100" w:afterAutospacing="1" w:line="480" w:lineRule="auto"/>
        <w:jc w:val="both"/>
        <w:rPr>
          <w:rFonts w:ascii="Times New Roman" w:eastAsia="Times New Roman" w:hAnsi="Times New Roman" w:cs="Times New Roman"/>
          <w:kern w:val="0"/>
          <w:sz w:val="24"/>
          <w:szCs w:val="24"/>
          <w:lang w:eastAsia="en-GB"/>
          <w14:ligatures w14:val="none"/>
        </w:rPr>
      </w:pPr>
      <w:r w:rsidRPr="00754F7A">
        <w:rPr>
          <w:rFonts w:ascii="Times New Roman" w:eastAsia="Times New Roman" w:hAnsi="Times New Roman" w:cs="Times New Roman"/>
          <w:kern w:val="0"/>
          <w:sz w:val="24"/>
          <w:szCs w:val="24"/>
          <w:lang w:eastAsia="en-GB"/>
          <w14:ligatures w14:val="none"/>
        </w:rPr>
        <w:t>This report identifies internal and external factors that have impacted City Hotel’s financial stability, exploring the potential effectiveness of a solid turnaround strategy. Drawing inspiration from other hospitality cases, like Marriott’s post-pandemic recovery, recommended steps include phased cost-cutting, asset revaluation, and initiatives to rebuild customer loyalty. Ultimately, the analysis will outline essential interventions for streamlining operations, improving debt management, and enhancing market positioning to secure a sustainable long-term future for the hotel.</w:t>
      </w:r>
    </w:p>
    <w:p w:rsidR="00B30C50" w:rsidRPr="00754F7A" w:rsidRDefault="00B30C50" w:rsidP="00754F7A">
      <w:pPr>
        <w:spacing w:line="480" w:lineRule="auto"/>
        <w:rPr>
          <w:rFonts w:ascii="Times New Roman" w:hAnsi="Times New Roman" w:cs="Times New Roman"/>
          <w:sz w:val="24"/>
          <w:szCs w:val="24"/>
        </w:rPr>
      </w:pPr>
    </w:p>
    <w:p w:rsidR="00721BCA" w:rsidRDefault="00721BCA"/>
    <w:p w:rsidR="00721BCA" w:rsidRDefault="00721BCA"/>
    <w:p w:rsidR="00721BCA" w:rsidRDefault="00721BCA"/>
    <w:p w:rsidR="00721BCA" w:rsidRDefault="00721BCA"/>
    <w:p w:rsidR="00721BCA" w:rsidRDefault="00721BCA"/>
    <w:p w:rsidR="00721BCA" w:rsidRDefault="00721BCA"/>
    <w:p w:rsidR="00721BCA" w:rsidRDefault="00721BCA" w:rsidP="00721BCA">
      <w:pPr>
        <w:spacing w:line="600" w:lineRule="auto"/>
        <w:jc w:val="both"/>
      </w:pPr>
    </w:p>
    <w:sdt>
      <w:sdtPr>
        <w:rPr>
          <w:rFonts w:asciiTheme="minorHAnsi" w:eastAsiaTheme="minorHAnsi" w:hAnsiTheme="minorHAnsi" w:cstheme="minorBidi"/>
          <w:color w:val="auto"/>
          <w:kern w:val="2"/>
          <w:sz w:val="22"/>
          <w:szCs w:val="22"/>
          <w:lang w:val="en-GB"/>
          <w14:ligatures w14:val="standardContextual"/>
        </w:rPr>
        <w:id w:val="1953592869"/>
        <w:docPartObj>
          <w:docPartGallery w:val="Table of Contents"/>
          <w:docPartUnique/>
        </w:docPartObj>
      </w:sdtPr>
      <w:sdtEndPr>
        <w:rPr>
          <w:rFonts w:cstheme="minorHAnsi"/>
          <w:b/>
          <w:bCs/>
          <w:noProof/>
          <w:sz w:val="24"/>
          <w:szCs w:val="24"/>
        </w:rPr>
      </w:sdtEndPr>
      <w:sdtContent>
        <w:p w:rsidR="00721BCA" w:rsidRPr="00EB6A69" w:rsidRDefault="00721BCA" w:rsidP="00721BCA">
          <w:pPr>
            <w:pStyle w:val="TOCHeading"/>
            <w:spacing w:line="600" w:lineRule="auto"/>
            <w:rPr>
              <w:b/>
            </w:rPr>
          </w:pPr>
          <w:r w:rsidRPr="00EB6A69">
            <w:rPr>
              <w:b/>
            </w:rPr>
            <w:t>Table of Contents</w:t>
          </w:r>
        </w:p>
        <w:p w:rsidR="00721BCA" w:rsidRPr="00721BCA" w:rsidRDefault="00721BCA" w:rsidP="00721BCA">
          <w:pPr>
            <w:pStyle w:val="TOC3"/>
            <w:tabs>
              <w:tab w:val="right" w:leader="dot" w:pos="9736"/>
            </w:tabs>
            <w:spacing w:line="600" w:lineRule="auto"/>
            <w:rPr>
              <w:rFonts w:eastAsiaTheme="minorEastAsia" w:cstheme="minorHAnsi"/>
              <w:b/>
              <w:noProof/>
              <w:kern w:val="0"/>
              <w:sz w:val="24"/>
              <w:szCs w:val="24"/>
              <w:lang w:eastAsia="en-GB"/>
              <w14:ligatures w14:val="none"/>
            </w:rPr>
          </w:pPr>
          <w:r w:rsidRPr="00721BCA">
            <w:rPr>
              <w:rFonts w:cstheme="minorHAnsi"/>
              <w:b/>
              <w:sz w:val="24"/>
              <w:szCs w:val="24"/>
            </w:rPr>
            <w:fldChar w:fldCharType="begin"/>
          </w:r>
          <w:r w:rsidRPr="00721BCA">
            <w:rPr>
              <w:rFonts w:cstheme="minorHAnsi"/>
              <w:b/>
              <w:sz w:val="24"/>
              <w:szCs w:val="24"/>
            </w:rPr>
            <w:instrText xml:space="preserve"> TOC \o "1-3" \h \z \u </w:instrText>
          </w:r>
          <w:r w:rsidRPr="00721BCA">
            <w:rPr>
              <w:rFonts w:cstheme="minorHAnsi"/>
              <w:b/>
              <w:sz w:val="24"/>
              <w:szCs w:val="24"/>
            </w:rPr>
            <w:fldChar w:fldCharType="separate"/>
          </w:r>
          <w:hyperlink w:anchor="_Toc182254952" w:history="1">
            <w:r w:rsidRPr="00721BCA">
              <w:rPr>
                <w:rStyle w:val="Hyperlink"/>
                <w:rFonts w:cstheme="minorHAnsi"/>
                <w:b/>
                <w:noProof/>
                <w:color w:val="auto"/>
                <w:sz w:val="24"/>
                <w:szCs w:val="24"/>
                <w:u w:val="none"/>
              </w:rPr>
              <w:t>Executive Summary</w:t>
            </w:r>
            <w:r w:rsidRPr="00721BCA">
              <w:rPr>
                <w:rFonts w:cstheme="minorHAnsi"/>
                <w:b/>
                <w:noProof/>
                <w:webHidden/>
                <w:sz w:val="24"/>
                <w:szCs w:val="24"/>
              </w:rPr>
              <w:tab/>
              <w:t>3</w:t>
            </w:r>
          </w:hyperlink>
        </w:p>
        <w:p w:rsidR="00721BCA" w:rsidRPr="00721BCA" w:rsidRDefault="00721BCA" w:rsidP="00721BCA">
          <w:pPr>
            <w:pStyle w:val="TOC3"/>
            <w:tabs>
              <w:tab w:val="right" w:leader="dot" w:pos="9736"/>
            </w:tabs>
            <w:spacing w:line="600" w:lineRule="auto"/>
            <w:rPr>
              <w:rFonts w:eastAsiaTheme="minorEastAsia" w:cstheme="minorHAnsi"/>
              <w:b/>
              <w:noProof/>
              <w:kern w:val="0"/>
              <w:sz w:val="24"/>
              <w:szCs w:val="24"/>
              <w:lang w:eastAsia="en-GB"/>
              <w14:ligatures w14:val="none"/>
            </w:rPr>
          </w:pPr>
          <w:hyperlink w:anchor="_Toc182254953" w:history="1">
            <w:r w:rsidRPr="00721BCA">
              <w:rPr>
                <w:rStyle w:val="Hyperlink"/>
                <w:rFonts w:cstheme="minorHAnsi"/>
                <w:b/>
                <w:noProof/>
                <w:color w:val="auto"/>
                <w:sz w:val="24"/>
                <w:szCs w:val="24"/>
                <w:u w:val="none"/>
              </w:rPr>
              <w:t>Introduction</w:t>
            </w:r>
            <w:r w:rsidRPr="00721BCA">
              <w:rPr>
                <w:rFonts w:cstheme="minorHAnsi"/>
                <w:b/>
                <w:noProof/>
                <w:webHidden/>
                <w:sz w:val="24"/>
                <w:szCs w:val="24"/>
              </w:rPr>
              <w:tab/>
              <w:t>5</w:t>
            </w:r>
          </w:hyperlink>
        </w:p>
        <w:p w:rsidR="00721BCA" w:rsidRPr="00721BCA" w:rsidRDefault="00721BCA" w:rsidP="00721BCA">
          <w:pPr>
            <w:pStyle w:val="TOC3"/>
            <w:tabs>
              <w:tab w:val="right" w:leader="dot" w:pos="9736"/>
            </w:tabs>
            <w:spacing w:line="600" w:lineRule="auto"/>
            <w:rPr>
              <w:rFonts w:cstheme="minorHAnsi"/>
              <w:b/>
              <w:noProof/>
              <w:webHidden/>
              <w:sz w:val="24"/>
              <w:szCs w:val="24"/>
            </w:rPr>
          </w:pPr>
          <w:r w:rsidRPr="00721BCA">
            <w:rPr>
              <w:rStyle w:val="Hyperlink"/>
              <w:rFonts w:cstheme="minorHAnsi"/>
              <w:b/>
              <w:noProof/>
              <w:color w:val="auto"/>
              <w:sz w:val="24"/>
              <w:szCs w:val="24"/>
              <w:u w:val="none"/>
            </w:rPr>
            <w:t>1.</w:t>
          </w:r>
          <w:r w:rsidRPr="00721BCA">
            <w:rPr>
              <w:rStyle w:val="Hyperlink"/>
              <w:rFonts w:cstheme="minorHAnsi"/>
              <w:b/>
              <w:noProof/>
              <w:color w:val="auto"/>
              <w:sz w:val="24"/>
              <w:szCs w:val="24"/>
              <w:u w:val="none"/>
            </w:rPr>
            <w:fldChar w:fldCharType="begin"/>
          </w:r>
          <w:r w:rsidRPr="00721BCA">
            <w:rPr>
              <w:rStyle w:val="Hyperlink"/>
              <w:rFonts w:cstheme="minorHAnsi"/>
              <w:b/>
              <w:noProof/>
              <w:color w:val="auto"/>
              <w:sz w:val="24"/>
              <w:szCs w:val="24"/>
              <w:u w:val="none"/>
            </w:rPr>
            <w:instrText xml:space="preserve"> </w:instrText>
          </w:r>
          <w:r w:rsidRPr="00721BCA">
            <w:rPr>
              <w:rFonts w:cstheme="minorHAnsi"/>
              <w:b/>
              <w:noProof/>
              <w:sz w:val="24"/>
              <w:szCs w:val="24"/>
            </w:rPr>
            <w:instrText>HYPERLINK \l "_Toc182254954"</w:instrText>
          </w:r>
          <w:r w:rsidRPr="00721BCA">
            <w:rPr>
              <w:rStyle w:val="Hyperlink"/>
              <w:rFonts w:cstheme="minorHAnsi"/>
              <w:b/>
              <w:noProof/>
              <w:color w:val="auto"/>
              <w:sz w:val="24"/>
              <w:szCs w:val="24"/>
              <w:u w:val="none"/>
            </w:rPr>
            <w:instrText xml:space="preserve"> </w:instrText>
          </w:r>
          <w:r w:rsidRPr="00721BCA">
            <w:rPr>
              <w:rStyle w:val="Hyperlink"/>
              <w:rFonts w:cstheme="minorHAnsi"/>
              <w:b/>
              <w:noProof/>
              <w:color w:val="auto"/>
              <w:sz w:val="24"/>
              <w:szCs w:val="24"/>
              <w:u w:val="none"/>
            </w:rPr>
            <w:fldChar w:fldCharType="separate"/>
          </w:r>
          <w:r w:rsidRPr="00721BCA">
            <w:rPr>
              <w:rStyle w:val="Hyperlink"/>
              <w:rFonts w:cstheme="minorHAnsi"/>
              <w:b/>
              <w:noProof/>
              <w:color w:val="auto"/>
              <w:sz w:val="24"/>
              <w:szCs w:val="24"/>
              <w:u w:val="none"/>
            </w:rPr>
            <w:t>Financial Performance</w:t>
          </w:r>
          <w:r w:rsidRPr="00721BCA">
            <w:rPr>
              <w:rFonts w:cstheme="minorHAnsi"/>
              <w:b/>
              <w:noProof/>
              <w:webHidden/>
              <w:sz w:val="24"/>
              <w:szCs w:val="24"/>
            </w:rPr>
            <w:tab/>
            <w:t>5</w:t>
          </w:r>
        </w:p>
        <w:p w:rsidR="00721BCA" w:rsidRPr="00721BCA" w:rsidRDefault="00721BCA" w:rsidP="00721BCA">
          <w:pPr>
            <w:pStyle w:val="TOC3"/>
            <w:tabs>
              <w:tab w:val="right" w:leader="dot" w:pos="9736"/>
            </w:tabs>
            <w:spacing w:line="600" w:lineRule="auto"/>
            <w:rPr>
              <w:rFonts w:eastAsiaTheme="minorEastAsia" w:cstheme="minorHAnsi"/>
              <w:b/>
              <w:noProof/>
              <w:kern w:val="0"/>
              <w:sz w:val="24"/>
              <w:szCs w:val="24"/>
              <w:lang w:eastAsia="en-GB"/>
              <w14:ligatures w14:val="none"/>
            </w:rPr>
          </w:pPr>
          <w:r w:rsidRPr="00721BCA">
            <w:rPr>
              <w:rFonts w:cstheme="minorHAnsi"/>
              <w:b/>
              <w:noProof/>
              <w:webHidden/>
              <w:sz w:val="24"/>
              <w:szCs w:val="24"/>
            </w:rPr>
            <w:t>2.External</w:t>
          </w:r>
          <w:r w:rsidRPr="00721BCA">
            <w:rPr>
              <w:rStyle w:val="Hyperlink"/>
              <w:rFonts w:cstheme="minorHAnsi"/>
              <w:b/>
              <w:noProof/>
              <w:color w:val="auto"/>
              <w:sz w:val="24"/>
              <w:szCs w:val="24"/>
              <w:u w:val="none"/>
            </w:rPr>
            <w:fldChar w:fldCharType="end"/>
          </w:r>
          <w:r w:rsidRPr="00721BCA">
            <w:rPr>
              <w:rStyle w:val="Hyperlink"/>
              <w:rFonts w:cstheme="minorHAnsi"/>
              <w:b/>
              <w:noProof/>
              <w:color w:val="auto"/>
              <w:sz w:val="24"/>
              <w:szCs w:val="24"/>
              <w:u w:val="none"/>
            </w:rPr>
            <w:t xml:space="preserve"> and Internal Factors influencing decline</w:t>
          </w:r>
          <w:hyperlink w:anchor="_Toc182254952" w:history="1">
            <w:r w:rsidRPr="00721BCA">
              <w:rPr>
                <w:rFonts w:cstheme="minorHAnsi"/>
                <w:b/>
                <w:noProof/>
                <w:webHidden/>
                <w:sz w:val="24"/>
                <w:szCs w:val="24"/>
              </w:rPr>
              <w:tab/>
              <w:t>8</w:t>
            </w:r>
          </w:hyperlink>
        </w:p>
        <w:p w:rsidR="00721BCA" w:rsidRPr="00721BCA" w:rsidRDefault="00721BCA" w:rsidP="00721BCA">
          <w:pPr>
            <w:pStyle w:val="TOC3"/>
            <w:tabs>
              <w:tab w:val="right" w:leader="dot" w:pos="9736"/>
            </w:tabs>
            <w:spacing w:line="600" w:lineRule="auto"/>
            <w:rPr>
              <w:rFonts w:eastAsiaTheme="minorEastAsia" w:cstheme="minorHAnsi"/>
              <w:b/>
              <w:noProof/>
              <w:kern w:val="0"/>
              <w:sz w:val="24"/>
              <w:szCs w:val="24"/>
              <w:lang w:eastAsia="en-GB"/>
              <w14:ligatures w14:val="none"/>
            </w:rPr>
          </w:pPr>
          <w:r w:rsidRPr="00721BCA">
            <w:rPr>
              <w:rFonts w:cstheme="minorHAnsi"/>
              <w:b/>
              <w:noProof/>
              <w:sz w:val="24"/>
              <w:szCs w:val="24"/>
            </w:rPr>
            <w:t>3.</w:t>
          </w:r>
          <w:hyperlink w:anchor="_Toc182254953" w:history="1">
            <w:r w:rsidRPr="00721BCA">
              <w:rPr>
                <w:rStyle w:val="Strong"/>
                <w:rFonts w:cstheme="minorHAnsi"/>
                <w:noProof/>
                <w:sz w:val="24"/>
                <w:szCs w:val="24"/>
              </w:rPr>
              <w:t>Turnaround Potential and Recovery Strategy</w:t>
            </w:r>
            <w:r w:rsidRPr="00721BCA">
              <w:rPr>
                <w:rFonts w:cstheme="minorHAnsi"/>
                <w:b/>
                <w:noProof/>
                <w:webHidden/>
                <w:sz w:val="24"/>
                <w:szCs w:val="24"/>
              </w:rPr>
              <w:tab/>
              <w:t>9</w:t>
            </w:r>
          </w:hyperlink>
        </w:p>
        <w:p w:rsidR="00721BCA" w:rsidRPr="00721BCA" w:rsidRDefault="00721BCA" w:rsidP="00721BCA">
          <w:pPr>
            <w:pStyle w:val="TOC3"/>
            <w:tabs>
              <w:tab w:val="right" w:leader="dot" w:pos="9736"/>
            </w:tabs>
            <w:spacing w:line="600" w:lineRule="auto"/>
            <w:rPr>
              <w:rStyle w:val="Hyperlink"/>
              <w:rFonts w:cstheme="minorHAnsi"/>
              <w:b/>
              <w:noProof/>
              <w:color w:val="auto"/>
              <w:sz w:val="24"/>
              <w:szCs w:val="24"/>
              <w:u w:val="none"/>
            </w:rPr>
          </w:pPr>
          <w:r w:rsidRPr="00721BCA">
            <w:rPr>
              <w:rFonts w:cstheme="minorHAnsi"/>
              <w:b/>
              <w:noProof/>
              <w:sz w:val="24"/>
              <w:szCs w:val="24"/>
            </w:rPr>
            <w:t>4.</w:t>
          </w:r>
          <w:hyperlink w:anchor="_Toc182254954" w:history="1">
            <w:r w:rsidRPr="00721BCA">
              <w:rPr>
                <w:rStyle w:val="Strong"/>
                <w:rFonts w:cstheme="minorHAnsi"/>
                <w:noProof/>
                <w:sz w:val="24"/>
                <w:szCs w:val="24"/>
              </w:rPr>
              <w:t>Case Study Comparison: Marriott’s Recovery Strategy</w:t>
            </w:r>
            <w:r w:rsidRPr="00721BCA">
              <w:rPr>
                <w:rFonts w:cstheme="minorHAnsi"/>
                <w:b/>
                <w:noProof/>
                <w:webHidden/>
                <w:sz w:val="24"/>
                <w:szCs w:val="24"/>
              </w:rPr>
              <w:tab/>
              <w:t>…….10</w:t>
            </w:r>
          </w:hyperlink>
          <w:r w:rsidRPr="00721BCA">
            <w:rPr>
              <w:rStyle w:val="Hyperlink"/>
              <w:rFonts w:cstheme="minorHAnsi"/>
              <w:b/>
              <w:noProof/>
              <w:color w:val="auto"/>
              <w:sz w:val="24"/>
              <w:szCs w:val="24"/>
              <w:u w:val="none"/>
            </w:rPr>
            <w:t xml:space="preserve"> </w:t>
          </w:r>
        </w:p>
        <w:p w:rsidR="00721BCA" w:rsidRPr="00721BCA" w:rsidRDefault="00721BCA" w:rsidP="00721BCA">
          <w:pPr>
            <w:pStyle w:val="TOC3"/>
            <w:tabs>
              <w:tab w:val="right" w:leader="dot" w:pos="9736"/>
            </w:tabs>
            <w:spacing w:line="600" w:lineRule="auto"/>
            <w:rPr>
              <w:rFonts w:eastAsiaTheme="minorEastAsia" w:cstheme="minorHAnsi"/>
              <w:noProof/>
              <w:kern w:val="0"/>
              <w:sz w:val="24"/>
              <w:szCs w:val="24"/>
              <w:lang w:eastAsia="en-GB"/>
              <w14:ligatures w14:val="none"/>
            </w:rPr>
          </w:pPr>
          <w:r w:rsidRPr="00721BCA">
            <w:rPr>
              <w:rFonts w:cstheme="minorHAnsi"/>
              <w:b/>
              <w:noProof/>
              <w:sz w:val="24"/>
              <w:szCs w:val="24"/>
            </w:rPr>
            <w:t>5.</w:t>
          </w:r>
          <w:hyperlink w:anchor="_Toc182254953" w:history="1">
            <w:r w:rsidRPr="00721BCA">
              <w:rPr>
                <w:rStyle w:val="Strong"/>
                <w:rFonts w:cstheme="minorHAnsi"/>
                <w:noProof/>
                <w:sz w:val="24"/>
                <w:szCs w:val="24"/>
              </w:rPr>
              <w:t>Risk Management Strategy…………………………………………………………………</w:t>
            </w:r>
            <w:r w:rsidRPr="00721BCA">
              <w:rPr>
                <w:rFonts w:cstheme="minorHAnsi"/>
                <w:noProof/>
                <w:webHidden/>
                <w:sz w:val="24"/>
                <w:szCs w:val="24"/>
              </w:rPr>
              <w:tab/>
            </w:r>
            <w:r w:rsidRPr="00F23A44">
              <w:rPr>
                <w:rFonts w:cstheme="minorHAnsi"/>
                <w:b/>
                <w:noProof/>
                <w:webHidden/>
                <w:sz w:val="24"/>
                <w:szCs w:val="24"/>
              </w:rPr>
              <w:t>11</w:t>
            </w:r>
          </w:hyperlink>
        </w:p>
        <w:p w:rsidR="00721BCA" w:rsidRPr="00721BCA" w:rsidRDefault="00721BCA" w:rsidP="00721BCA">
          <w:pPr>
            <w:pStyle w:val="TOC3"/>
            <w:tabs>
              <w:tab w:val="right" w:leader="dot" w:pos="9736"/>
            </w:tabs>
            <w:spacing w:line="600" w:lineRule="auto"/>
            <w:rPr>
              <w:rFonts w:cstheme="minorHAnsi"/>
              <w:b/>
              <w:noProof/>
              <w:webHidden/>
              <w:sz w:val="24"/>
              <w:szCs w:val="24"/>
            </w:rPr>
          </w:pPr>
          <w:r w:rsidRPr="00721BCA">
            <w:rPr>
              <w:rStyle w:val="Hyperlink"/>
              <w:rFonts w:cstheme="minorHAnsi"/>
              <w:b/>
              <w:noProof/>
              <w:color w:val="auto"/>
              <w:sz w:val="24"/>
              <w:szCs w:val="24"/>
              <w:u w:val="none"/>
            </w:rPr>
            <w:t>6.</w:t>
          </w:r>
          <w:r w:rsidRPr="00721BCA">
            <w:rPr>
              <w:rStyle w:val="Hyperlink"/>
              <w:rFonts w:cstheme="minorHAnsi"/>
              <w:b/>
              <w:noProof/>
              <w:color w:val="auto"/>
              <w:sz w:val="24"/>
              <w:szCs w:val="24"/>
              <w:u w:val="none"/>
            </w:rPr>
            <w:fldChar w:fldCharType="begin"/>
          </w:r>
          <w:r w:rsidRPr="00721BCA">
            <w:rPr>
              <w:rStyle w:val="Hyperlink"/>
              <w:rFonts w:cstheme="minorHAnsi"/>
              <w:b/>
              <w:noProof/>
              <w:color w:val="auto"/>
              <w:sz w:val="24"/>
              <w:szCs w:val="24"/>
              <w:u w:val="none"/>
            </w:rPr>
            <w:instrText xml:space="preserve"> </w:instrText>
          </w:r>
          <w:r w:rsidRPr="00721BCA">
            <w:rPr>
              <w:rFonts w:cstheme="minorHAnsi"/>
              <w:b/>
              <w:noProof/>
              <w:sz w:val="24"/>
              <w:szCs w:val="24"/>
            </w:rPr>
            <w:instrText>HYPERLINK \l "_Toc182254954"</w:instrText>
          </w:r>
          <w:r w:rsidRPr="00721BCA">
            <w:rPr>
              <w:rStyle w:val="Hyperlink"/>
              <w:rFonts w:cstheme="minorHAnsi"/>
              <w:b/>
              <w:noProof/>
              <w:color w:val="auto"/>
              <w:sz w:val="24"/>
              <w:szCs w:val="24"/>
              <w:u w:val="none"/>
            </w:rPr>
            <w:instrText xml:space="preserve"> </w:instrText>
          </w:r>
          <w:r w:rsidRPr="00721BCA">
            <w:rPr>
              <w:rStyle w:val="Hyperlink"/>
              <w:rFonts w:cstheme="minorHAnsi"/>
              <w:b/>
              <w:noProof/>
              <w:color w:val="auto"/>
              <w:sz w:val="24"/>
              <w:szCs w:val="24"/>
              <w:u w:val="none"/>
            </w:rPr>
            <w:fldChar w:fldCharType="separate"/>
          </w:r>
          <w:r w:rsidRPr="00721BCA">
            <w:rPr>
              <w:rStyle w:val="Hyperlink"/>
              <w:rFonts w:cstheme="minorHAnsi"/>
              <w:b/>
              <w:noProof/>
              <w:color w:val="auto"/>
              <w:sz w:val="24"/>
              <w:szCs w:val="24"/>
              <w:u w:val="none"/>
            </w:rPr>
            <w:t>Conclusion</w:t>
          </w:r>
          <w:r w:rsidRPr="00721BCA">
            <w:rPr>
              <w:rFonts w:cstheme="minorHAnsi"/>
              <w:b/>
              <w:noProof/>
              <w:webHidden/>
              <w:sz w:val="24"/>
              <w:szCs w:val="24"/>
            </w:rPr>
            <w:tab/>
            <w:t>12</w:t>
          </w:r>
        </w:p>
        <w:p w:rsidR="00721BCA" w:rsidRPr="00721BCA" w:rsidRDefault="00721BCA" w:rsidP="00721BCA">
          <w:pPr>
            <w:pStyle w:val="TOC3"/>
            <w:tabs>
              <w:tab w:val="right" w:leader="dot" w:pos="9736"/>
            </w:tabs>
            <w:spacing w:line="600" w:lineRule="auto"/>
            <w:rPr>
              <w:rFonts w:eastAsiaTheme="minorEastAsia" w:cstheme="minorHAnsi"/>
              <w:b/>
              <w:noProof/>
              <w:kern w:val="0"/>
              <w:sz w:val="24"/>
              <w:szCs w:val="24"/>
              <w:lang w:eastAsia="en-GB"/>
              <w14:ligatures w14:val="none"/>
            </w:rPr>
          </w:pPr>
          <w:r w:rsidRPr="00721BCA">
            <w:rPr>
              <w:rStyle w:val="Hyperlink"/>
              <w:rFonts w:cstheme="minorHAnsi"/>
              <w:b/>
              <w:noProof/>
              <w:color w:val="auto"/>
              <w:sz w:val="24"/>
              <w:szCs w:val="24"/>
              <w:u w:val="none"/>
            </w:rPr>
            <w:fldChar w:fldCharType="end"/>
          </w:r>
          <w:r w:rsidRPr="00721BCA">
            <w:rPr>
              <w:rStyle w:val="Hyperlink"/>
              <w:rFonts w:cstheme="minorHAnsi"/>
              <w:b/>
              <w:noProof/>
              <w:color w:val="auto"/>
              <w:sz w:val="24"/>
              <w:szCs w:val="24"/>
              <w:u w:val="none"/>
            </w:rPr>
            <w:t>7.</w:t>
          </w:r>
          <w:r w:rsidRPr="00721BCA">
            <w:rPr>
              <w:rStyle w:val="Strong"/>
              <w:rFonts w:cstheme="minorHAnsi"/>
              <w:noProof/>
              <w:sz w:val="24"/>
              <w:szCs w:val="24"/>
            </w:rPr>
            <w:t>Strategic Recommendations</w:t>
          </w:r>
          <w:r w:rsidRPr="00721BCA">
            <w:rPr>
              <w:rStyle w:val="Hyperlink"/>
              <w:rFonts w:cstheme="minorHAnsi"/>
              <w:b/>
              <w:noProof/>
              <w:color w:val="auto"/>
              <w:sz w:val="24"/>
              <w:szCs w:val="24"/>
              <w:u w:val="none"/>
            </w:rPr>
            <w:t xml:space="preserve"> </w:t>
          </w:r>
          <w:hyperlink w:anchor="_Toc182254952" w:history="1">
            <w:r w:rsidRPr="00721BCA">
              <w:rPr>
                <w:rFonts w:cstheme="minorHAnsi"/>
                <w:b/>
                <w:noProof/>
                <w:webHidden/>
                <w:sz w:val="24"/>
                <w:szCs w:val="24"/>
              </w:rPr>
              <w:tab/>
              <w:t>12</w:t>
            </w:r>
          </w:hyperlink>
        </w:p>
        <w:p w:rsidR="00721BCA" w:rsidRPr="00721BCA" w:rsidRDefault="00721BCA" w:rsidP="00721BCA">
          <w:pPr>
            <w:pStyle w:val="TOC3"/>
            <w:tabs>
              <w:tab w:val="right" w:leader="dot" w:pos="9736"/>
            </w:tabs>
            <w:spacing w:line="600" w:lineRule="auto"/>
            <w:rPr>
              <w:rFonts w:cstheme="minorHAnsi"/>
              <w:b/>
              <w:noProof/>
              <w:sz w:val="24"/>
              <w:szCs w:val="24"/>
            </w:rPr>
          </w:pPr>
          <w:hyperlink w:anchor="_Toc182254953" w:history="1">
            <w:r w:rsidRPr="00721BCA">
              <w:rPr>
                <w:rStyle w:val="Strong"/>
                <w:rFonts w:cstheme="minorHAnsi"/>
                <w:noProof/>
                <w:sz w:val="24"/>
                <w:szCs w:val="24"/>
              </w:rPr>
              <w:t>References</w:t>
            </w:r>
            <w:r w:rsidRPr="00721BCA">
              <w:rPr>
                <w:rFonts w:cstheme="minorHAnsi"/>
                <w:b/>
                <w:noProof/>
                <w:webHidden/>
                <w:sz w:val="24"/>
                <w:szCs w:val="24"/>
              </w:rPr>
              <w:tab/>
              <w:t>15</w:t>
            </w:r>
          </w:hyperlink>
        </w:p>
        <w:p w:rsidR="00721BCA" w:rsidRPr="00721BCA" w:rsidRDefault="00721BCA" w:rsidP="00721BCA">
          <w:pPr>
            <w:spacing w:line="600" w:lineRule="auto"/>
            <w:rPr>
              <w:rFonts w:cstheme="minorHAnsi"/>
              <w:b/>
              <w:sz w:val="24"/>
              <w:szCs w:val="24"/>
            </w:rPr>
          </w:pPr>
          <w:r w:rsidRPr="00721BCA">
            <w:rPr>
              <w:rFonts w:cstheme="minorHAnsi"/>
              <w:b/>
              <w:bCs/>
              <w:noProof/>
              <w:sz w:val="24"/>
              <w:szCs w:val="24"/>
            </w:rPr>
            <w:fldChar w:fldCharType="end"/>
          </w:r>
        </w:p>
      </w:sdtContent>
    </w:sdt>
    <w:p w:rsidR="00721BCA" w:rsidRDefault="00721BCA" w:rsidP="00721BCA">
      <w:pPr>
        <w:spacing w:before="100" w:beforeAutospacing="1" w:after="100" w:afterAutospacing="1" w:line="480" w:lineRule="auto"/>
        <w:jc w:val="both"/>
        <w:rPr>
          <w:rFonts w:ascii="Times New Roman" w:eastAsia="Times New Roman" w:hAnsi="Times New Roman" w:cs="Times New Roman"/>
          <w:b/>
          <w:kern w:val="0"/>
          <w:sz w:val="24"/>
          <w:szCs w:val="24"/>
          <w:lang w:eastAsia="en-GB"/>
          <w14:ligatures w14:val="none"/>
        </w:rPr>
      </w:pPr>
    </w:p>
    <w:p w:rsidR="00721BCA" w:rsidRDefault="00721BCA" w:rsidP="00721BCA">
      <w:pPr>
        <w:spacing w:before="100" w:beforeAutospacing="1" w:after="100" w:afterAutospacing="1" w:line="480" w:lineRule="auto"/>
        <w:jc w:val="both"/>
        <w:rPr>
          <w:rFonts w:ascii="Times New Roman" w:eastAsia="Times New Roman" w:hAnsi="Times New Roman" w:cs="Times New Roman"/>
          <w:b/>
          <w:kern w:val="0"/>
          <w:sz w:val="24"/>
          <w:szCs w:val="24"/>
          <w:lang w:eastAsia="en-GB"/>
          <w14:ligatures w14:val="none"/>
        </w:rPr>
      </w:pPr>
    </w:p>
    <w:p w:rsidR="00C56FBB" w:rsidRPr="00FA5310" w:rsidRDefault="00C56FBB" w:rsidP="00FA5310">
      <w:pPr>
        <w:spacing w:before="100" w:beforeAutospacing="1" w:after="100" w:afterAutospacing="1" w:line="480" w:lineRule="auto"/>
        <w:jc w:val="both"/>
        <w:rPr>
          <w:rFonts w:ascii="Times New Roman" w:eastAsia="Times New Roman" w:hAnsi="Times New Roman" w:cs="Times New Roman"/>
          <w:kern w:val="0"/>
          <w:sz w:val="24"/>
          <w:szCs w:val="24"/>
          <w:lang w:eastAsia="en-GB"/>
          <w14:ligatures w14:val="none"/>
        </w:rPr>
      </w:pPr>
      <w:r w:rsidRPr="00FA5310">
        <w:rPr>
          <w:rFonts w:ascii="Times New Roman" w:eastAsia="Times New Roman" w:hAnsi="Times New Roman" w:cs="Times New Roman"/>
          <w:b/>
          <w:kern w:val="0"/>
          <w:sz w:val="24"/>
          <w:szCs w:val="24"/>
          <w:lang w:eastAsia="en-GB"/>
          <w14:ligatures w14:val="none"/>
        </w:rPr>
        <w:lastRenderedPageBreak/>
        <w:t>INTRODUCTION</w:t>
      </w:r>
      <w:r w:rsidR="00754F7A">
        <w:rPr>
          <w:rFonts w:ascii="Times New Roman" w:eastAsia="Times New Roman" w:hAnsi="Times New Roman" w:cs="Times New Roman"/>
          <w:kern w:val="0"/>
          <w:sz w:val="24"/>
          <w:szCs w:val="24"/>
          <w:lang w:eastAsia="en-GB"/>
          <w14:ligatures w14:val="none"/>
        </w:rPr>
        <w:t>.</w:t>
      </w:r>
      <w:r w:rsidRPr="00FA5310">
        <w:rPr>
          <w:rFonts w:ascii="Times New Roman" w:eastAsia="Times New Roman" w:hAnsi="Times New Roman" w:cs="Times New Roman"/>
          <w:kern w:val="0"/>
          <w:sz w:val="24"/>
          <w:szCs w:val="24"/>
          <w:lang w:eastAsia="en-GB"/>
          <w14:ligatures w14:val="none"/>
        </w:rPr>
        <w:br/>
        <w:t>City Hotel, a UK-based urban hotel, offers services like accommodation, dining, bar, and conference facilities. However, despite its range of services, the hotel has faced consistent financial decline over the past three years, marked by a sharp drop in revenue and occupancy levels. External factors, such as a changing competitive environment, higher operational costs, and evolving customer expectations, have compounded these issues. Internally, increasing employee and lease expenses have further strained profitability, resulting in negative operating income and a reduction in equity.</w:t>
      </w:r>
    </w:p>
    <w:p w:rsidR="00C56FBB" w:rsidRDefault="00C56FBB" w:rsidP="00FA5310">
      <w:pPr>
        <w:spacing w:before="100" w:beforeAutospacing="1" w:after="100" w:afterAutospacing="1" w:line="480" w:lineRule="auto"/>
        <w:jc w:val="both"/>
        <w:rPr>
          <w:rFonts w:ascii="Times New Roman" w:eastAsia="Times New Roman" w:hAnsi="Times New Roman" w:cs="Times New Roman"/>
          <w:kern w:val="0"/>
          <w:sz w:val="24"/>
          <w:szCs w:val="24"/>
          <w:lang w:eastAsia="en-GB"/>
          <w14:ligatures w14:val="none"/>
        </w:rPr>
      </w:pPr>
      <w:r w:rsidRPr="00FA5310">
        <w:rPr>
          <w:rFonts w:ascii="Times New Roman" w:eastAsia="Times New Roman" w:hAnsi="Times New Roman" w:cs="Times New Roman"/>
          <w:kern w:val="0"/>
          <w:sz w:val="24"/>
          <w:szCs w:val="24"/>
          <w:lang w:eastAsia="en-GB"/>
          <w14:ligatures w14:val="none"/>
        </w:rPr>
        <w:t>This report examines City Hotel’s financial health by reviewing key financial data and identifying the main causes behind its struggles. By looking at recovery strategies that have proven successful in the hospitality sector, the report evaluates the potential for a realistic turnaround and offers specific recommendations to restore stability and build a foundation for sustainable long-term growth.</w:t>
      </w:r>
    </w:p>
    <w:p w:rsidR="00754F7A" w:rsidRPr="00FA5310" w:rsidRDefault="00754F7A" w:rsidP="00FA5310">
      <w:pPr>
        <w:spacing w:before="100" w:beforeAutospacing="1" w:after="100" w:afterAutospacing="1" w:line="480" w:lineRule="auto"/>
        <w:jc w:val="both"/>
        <w:rPr>
          <w:rFonts w:ascii="Times New Roman" w:eastAsia="Times New Roman" w:hAnsi="Times New Roman" w:cs="Times New Roman"/>
          <w:kern w:val="0"/>
          <w:sz w:val="24"/>
          <w:szCs w:val="24"/>
          <w:lang w:eastAsia="en-GB"/>
          <w14:ligatures w14:val="none"/>
        </w:rPr>
      </w:pPr>
    </w:p>
    <w:p w:rsidR="00C56FBB" w:rsidRPr="00FA5310" w:rsidRDefault="00C56FBB" w:rsidP="00FA5310">
      <w:pPr>
        <w:spacing w:line="480" w:lineRule="auto"/>
        <w:jc w:val="both"/>
        <w:rPr>
          <w:rFonts w:ascii="Times New Roman" w:hAnsi="Times New Roman" w:cs="Times New Roman"/>
          <w:sz w:val="24"/>
          <w:szCs w:val="24"/>
        </w:rPr>
      </w:pPr>
      <w:r w:rsidRPr="00FA5310">
        <w:rPr>
          <w:rFonts w:ascii="Times New Roman" w:eastAsia="Times New Roman" w:hAnsi="Times New Roman" w:cs="Times New Roman"/>
          <w:b/>
          <w:bCs/>
          <w:sz w:val="24"/>
          <w:szCs w:val="24"/>
        </w:rPr>
        <w:t>1. Financial Performance (2021-2023)</w:t>
      </w:r>
    </w:p>
    <w:p w:rsidR="00C56FBB" w:rsidRPr="00FA5310" w:rsidRDefault="00C56FBB" w:rsidP="00FA5310">
      <w:pPr>
        <w:spacing w:before="100" w:beforeAutospacing="1" w:after="100" w:afterAutospacing="1" w:line="480" w:lineRule="auto"/>
        <w:jc w:val="both"/>
        <w:rPr>
          <w:rFonts w:ascii="Times New Roman" w:eastAsia="Times New Roman" w:hAnsi="Times New Roman" w:cs="Times New Roman"/>
          <w:sz w:val="24"/>
          <w:szCs w:val="24"/>
        </w:rPr>
      </w:pPr>
      <w:r w:rsidRPr="00FA5310">
        <w:rPr>
          <w:rFonts w:ascii="Times New Roman" w:eastAsia="Times New Roman" w:hAnsi="Times New Roman" w:cs="Times New Roman"/>
          <w:b/>
          <w:bCs/>
          <w:sz w:val="24"/>
          <w:szCs w:val="24"/>
        </w:rPr>
        <w:t>1.1 Overview.</w:t>
      </w:r>
    </w:p>
    <w:p w:rsidR="00C56FBB" w:rsidRPr="00FA5310" w:rsidRDefault="00C56FBB" w:rsidP="00FA5310">
      <w:pPr>
        <w:spacing w:before="100" w:beforeAutospacing="1" w:after="100" w:afterAutospacing="1" w:line="480" w:lineRule="auto"/>
        <w:jc w:val="both"/>
        <w:rPr>
          <w:rFonts w:ascii="Times New Roman" w:eastAsia="Times New Roman" w:hAnsi="Times New Roman" w:cs="Times New Roman"/>
          <w:sz w:val="24"/>
          <w:szCs w:val="24"/>
        </w:rPr>
      </w:pPr>
      <w:r w:rsidRPr="00FA5310">
        <w:rPr>
          <w:rFonts w:ascii="Times New Roman" w:eastAsia="Times New Roman" w:hAnsi="Times New Roman" w:cs="Times New Roman"/>
          <w:sz w:val="24"/>
          <w:szCs w:val="24"/>
        </w:rPr>
        <w:t>This part of the report provides an evaluation of City Hotel’s financial performance over the last three years, focusing on revenue, operating income, and equity details. The City Hotel has experienced a notable decline in revenue from £5.25 million in 2021 to £2.32 million in 2023, resulting in a sharp drop in equity and significant operating losses.</w:t>
      </w:r>
    </w:p>
    <w:p w:rsidR="00C56FBB" w:rsidRPr="00FA5310" w:rsidRDefault="00C56FBB" w:rsidP="00FA5310">
      <w:pPr>
        <w:pStyle w:val="Heading3"/>
        <w:spacing w:line="480" w:lineRule="auto"/>
        <w:jc w:val="both"/>
        <w:rPr>
          <w:rFonts w:ascii="Times New Roman" w:hAnsi="Times New Roman" w:cs="Times New Roman"/>
          <w:color w:val="auto"/>
        </w:rPr>
      </w:pPr>
      <w:bookmarkStart w:id="1" w:name="_Toc182254952"/>
      <w:r w:rsidRPr="00FA5310">
        <w:rPr>
          <w:rStyle w:val="Strong"/>
          <w:rFonts w:ascii="Times New Roman" w:hAnsi="Times New Roman" w:cs="Times New Roman"/>
          <w:color w:val="auto"/>
        </w:rPr>
        <w:lastRenderedPageBreak/>
        <w:t>Comparative Analysis (2021-2023)</w:t>
      </w:r>
      <w:bookmarkEnd w:id="1"/>
    </w:p>
    <w:p w:rsidR="00C56FBB" w:rsidRPr="00754F7A" w:rsidRDefault="00C56FBB" w:rsidP="00FA5310">
      <w:pPr>
        <w:pStyle w:val="Heading4"/>
        <w:spacing w:line="480" w:lineRule="auto"/>
        <w:jc w:val="both"/>
        <w:rPr>
          <w:rFonts w:ascii="Times New Roman" w:hAnsi="Times New Roman" w:cs="Times New Roman"/>
          <w:i w:val="0"/>
          <w:color w:val="auto"/>
          <w:sz w:val="24"/>
          <w:szCs w:val="24"/>
        </w:rPr>
      </w:pPr>
      <w:r w:rsidRPr="00754F7A">
        <w:rPr>
          <w:rStyle w:val="Strong"/>
          <w:rFonts w:ascii="Times New Roman" w:hAnsi="Times New Roman" w:cs="Times New Roman"/>
          <w:bCs w:val="0"/>
          <w:i w:val="0"/>
          <w:color w:val="auto"/>
          <w:sz w:val="24"/>
          <w:szCs w:val="24"/>
        </w:rPr>
        <w:t>Revenue Decline and the Market Conditions.</w:t>
      </w:r>
    </w:p>
    <w:p w:rsidR="00C56FBB" w:rsidRPr="00FA5310" w:rsidRDefault="00C56FBB" w:rsidP="00FA5310">
      <w:pPr>
        <w:pStyle w:val="NormalWeb"/>
        <w:spacing w:line="480" w:lineRule="auto"/>
        <w:jc w:val="both"/>
      </w:pPr>
      <w:r w:rsidRPr="00FA5310">
        <w:t>The revenue at City Hotel has declined sharply from £5.25 million in 2021 to £2.32 million in 2023, representing a near 56% drop. This decline can be attributed in part to the lingering effects of the COVID-19 pandemic, which led to reduced consumer spending in the hospitality sector and a lower tourism rate in the UK.  Brexit and the COVID-19 pandemic combined to significantly impact the UK travel and tourism industry. The pandemic led to a major decline in international visits, dropping from 40.9 million in 2019 to 31.2 million in 2022 as travel restrictions severely affected inbound tourism (Office for National Statistics, 2021). Furthermore, Brexit added additional challenges with new entry requirements, such as replacing EU ID cards with mandatory passports, which contributed to a 24% decline in overseas visits by 2022 compared to 2019. (House of Commons Library, 2023).  Additionally, rising inflation in the UK has limited discretionary income, leading to decreased demand in non-essential services like hotels and restaurants. The hospitality industry overall has experienced similar declines, with revenue growth projected to remain subdued until macroeconomic conditions stabilize.</w:t>
      </w:r>
    </w:p>
    <w:p w:rsidR="00C56FBB" w:rsidRPr="00754F7A" w:rsidRDefault="00C56FBB" w:rsidP="00FA5310">
      <w:pPr>
        <w:pStyle w:val="Heading4"/>
        <w:spacing w:line="480" w:lineRule="auto"/>
        <w:jc w:val="both"/>
        <w:rPr>
          <w:rFonts w:ascii="Times New Roman" w:hAnsi="Times New Roman" w:cs="Times New Roman"/>
          <w:i w:val="0"/>
          <w:color w:val="auto"/>
          <w:sz w:val="24"/>
          <w:szCs w:val="24"/>
        </w:rPr>
      </w:pPr>
      <w:r w:rsidRPr="00754F7A">
        <w:rPr>
          <w:rStyle w:val="Strong"/>
          <w:rFonts w:ascii="Times New Roman" w:hAnsi="Times New Roman" w:cs="Times New Roman"/>
          <w:bCs w:val="0"/>
          <w:i w:val="0"/>
          <w:color w:val="auto"/>
          <w:sz w:val="24"/>
          <w:szCs w:val="24"/>
        </w:rPr>
        <w:t>Cost of Goods Sold (COGS) and Employee Costs</w:t>
      </w:r>
      <w:r w:rsidR="00754F7A">
        <w:rPr>
          <w:rStyle w:val="Strong"/>
          <w:rFonts w:ascii="Times New Roman" w:hAnsi="Times New Roman" w:cs="Times New Roman"/>
          <w:bCs w:val="0"/>
          <w:i w:val="0"/>
          <w:color w:val="auto"/>
          <w:sz w:val="24"/>
          <w:szCs w:val="24"/>
        </w:rPr>
        <w:t>.</w:t>
      </w:r>
    </w:p>
    <w:p w:rsidR="00C56FBB" w:rsidRPr="00FA5310" w:rsidRDefault="00C56FBB" w:rsidP="00FA5310">
      <w:pPr>
        <w:pStyle w:val="NormalWeb"/>
        <w:spacing w:line="480" w:lineRule="auto"/>
        <w:jc w:val="both"/>
      </w:pPr>
      <w:r w:rsidRPr="00FA5310">
        <w:t xml:space="preserve">While revenue has seen a decline, the cost of goods sold (COGS) has respectively decreased, reflecting an effort to reduce inventory and variable costs. COGS dropped from £411,600 in 2021 to £176,250 in 2023, marking a 57% reduction. However, high fixed costs, particularly employee costs, continue to pressure profitability. Employee costs fell only from £1.72 million in 2021 to £1.23 million in 2023, showing that labor cost remained high relative to reduced revenue. This shortage has likely contributed to City Hotel’s challenge in reducing employee expenses </w:t>
      </w:r>
      <w:r w:rsidRPr="00FA5310">
        <w:lastRenderedPageBreak/>
        <w:t>proportionate to its revenue decline, impacting overall profitability. Additionally, wage inflation and increased social security costs in the UK have increased labor-related expenses for many hospitality businesses. Inflation and increased cost of goods sold has affected the profit margins of the businesses. (NICRE, 2023)</w:t>
      </w:r>
    </w:p>
    <w:p w:rsidR="00C56FBB" w:rsidRPr="00754F7A" w:rsidRDefault="00C56FBB" w:rsidP="00FA5310">
      <w:pPr>
        <w:pStyle w:val="Heading4"/>
        <w:spacing w:line="480" w:lineRule="auto"/>
        <w:jc w:val="both"/>
        <w:rPr>
          <w:rFonts w:ascii="Times New Roman" w:hAnsi="Times New Roman" w:cs="Times New Roman"/>
          <w:i w:val="0"/>
          <w:color w:val="auto"/>
          <w:sz w:val="24"/>
          <w:szCs w:val="24"/>
        </w:rPr>
      </w:pPr>
      <w:r w:rsidRPr="00754F7A">
        <w:rPr>
          <w:rStyle w:val="Strong"/>
          <w:rFonts w:ascii="Times New Roman" w:hAnsi="Times New Roman" w:cs="Times New Roman"/>
          <w:bCs w:val="0"/>
          <w:i w:val="0"/>
          <w:color w:val="auto"/>
          <w:sz w:val="24"/>
          <w:szCs w:val="24"/>
        </w:rPr>
        <w:t>Increased External Expenses and Operational Losses</w:t>
      </w:r>
      <w:r w:rsidR="00754F7A">
        <w:rPr>
          <w:rStyle w:val="Strong"/>
          <w:rFonts w:ascii="Times New Roman" w:hAnsi="Times New Roman" w:cs="Times New Roman"/>
          <w:bCs w:val="0"/>
          <w:i w:val="0"/>
          <w:color w:val="auto"/>
          <w:sz w:val="24"/>
          <w:szCs w:val="24"/>
        </w:rPr>
        <w:t>.</w:t>
      </w:r>
    </w:p>
    <w:p w:rsidR="00C56FBB" w:rsidRPr="00FA5310" w:rsidRDefault="00C56FBB" w:rsidP="00FA5310">
      <w:pPr>
        <w:pStyle w:val="NormalWeb"/>
        <w:spacing w:line="480" w:lineRule="auto"/>
        <w:jc w:val="both"/>
      </w:pPr>
      <w:r w:rsidRPr="00FA5310">
        <w:t>City Hotel’s external expenses, such as marketing, maintenance, and utility costs, while managed down from £1.89 million in 2021 to £1.07 million in 2023, still represent a significant portion of operational costs. These continuous high expenses, combined with decreasing revenue, have led to an operating income shift from a positive £664,160 in 2021 to a negative £1.22 million in 2023.</w:t>
      </w:r>
    </w:p>
    <w:p w:rsidR="00C56FBB" w:rsidRPr="00FA5310" w:rsidRDefault="00C56FBB" w:rsidP="00FA5310">
      <w:pPr>
        <w:pStyle w:val="NormalWeb"/>
        <w:spacing w:line="480" w:lineRule="auto"/>
        <w:jc w:val="both"/>
      </w:pPr>
      <w:r w:rsidRPr="00FA5310">
        <w:t>In addition, long-term debt obligations have increased, resulting in higher interest payments that reduce available cash for reinvestment or contingency. City Hotel’s rising lease and long-term debt expenses further aggravate the situation, reflecting a need for asset restructuring to ease financial strain.</w:t>
      </w:r>
    </w:p>
    <w:p w:rsidR="00C56FBB" w:rsidRPr="00754F7A" w:rsidRDefault="00C56FBB" w:rsidP="00FA5310">
      <w:pPr>
        <w:pStyle w:val="Heading4"/>
        <w:spacing w:line="480" w:lineRule="auto"/>
        <w:jc w:val="both"/>
        <w:rPr>
          <w:rFonts w:ascii="Times New Roman" w:hAnsi="Times New Roman" w:cs="Times New Roman"/>
          <w:i w:val="0"/>
          <w:color w:val="auto"/>
          <w:sz w:val="24"/>
          <w:szCs w:val="24"/>
        </w:rPr>
      </w:pPr>
      <w:r w:rsidRPr="00754F7A">
        <w:rPr>
          <w:rStyle w:val="Strong"/>
          <w:rFonts w:ascii="Times New Roman" w:hAnsi="Times New Roman" w:cs="Times New Roman"/>
          <w:bCs w:val="0"/>
          <w:i w:val="0"/>
          <w:color w:val="auto"/>
          <w:sz w:val="24"/>
          <w:szCs w:val="24"/>
        </w:rPr>
        <w:t>Debt and Liquidity Concerns</w:t>
      </w:r>
      <w:r w:rsidR="00754F7A">
        <w:rPr>
          <w:rStyle w:val="Strong"/>
          <w:rFonts w:ascii="Times New Roman" w:hAnsi="Times New Roman" w:cs="Times New Roman"/>
          <w:bCs w:val="0"/>
          <w:i w:val="0"/>
          <w:color w:val="auto"/>
          <w:sz w:val="24"/>
          <w:szCs w:val="24"/>
        </w:rPr>
        <w:t>.</w:t>
      </w:r>
    </w:p>
    <w:p w:rsidR="00C56FBB" w:rsidRPr="00FA5310" w:rsidRDefault="00C56FBB" w:rsidP="00FA5310">
      <w:pPr>
        <w:pStyle w:val="NormalWeb"/>
        <w:spacing w:line="480" w:lineRule="auto"/>
        <w:jc w:val="both"/>
      </w:pPr>
      <w:r w:rsidRPr="00FA5310">
        <w:t>City Hotel’s debt has steadily increased during this time period mentioned below, with long-term borrowings growing from £8.11 million in 2021 to £8.29 million in 2023. The current ratio has also deteriorated, highlighting liquidity concerns. With current assets declining from £1.89 million to £1.28 million in the same period, the hotel is now less capable of covering its short-term obligations, as evidenced by a current ratio drop to less than 1 by 2023. High lease obligations and other liabilities have intensified liquidity challenges, necessitating immediate restructuring and cost-control measures to ensure operational continuity.</w:t>
      </w:r>
    </w:p>
    <w:p w:rsidR="00C56FBB" w:rsidRPr="00FA5310" w:rsidRDefault="00C56FBB" w:rsidP="00FA5310">
      <w:pPr>
        <w:pStyle w:val="Heading3"/>
        <w:spacing w:line="480" w:lineRule="auto"/>
        <w:jc w:val="both"/>
        <w:rPr>
          <w:rFonts w:ascii="Times New Roman" w:hAnsi="Times New Roman" w:cs="Times New Roman"/>
          <w:color w:val="auto"/>
        </w:rPr>
      </w:pPr>
      <w:bookmarkStart w:id="2" w:name="_Toc182254953"/>
      <w:r w:rsidRPr="00FA5310">
        <w:rPr>
          <w:rStyle w:val="Strong"/>
          <w:rFonts w:ascii="Times New Roman" w:hAnsi="Times New Roman" w:cs="Times New Roman"/>
          <w:color w:val="auto"/>
        </w:rPr>
        <w:lastRenderedPageBreak/>
        <w:t>1.3 Key Financial Ratios and Liquidity Analysis</w:t>
      </w:r>
      <w:bookmarkEnd w:id="2"/>
    </w:p>
    <w:p w:rsidR="00C56FBB" w:rsidRPr="00FA5310" w:rsidRDefault="00C56FBB" w:rsidP="00FA5310">
      <w:pPr>
        <w:pStyle w:val="NormalWeb"/>
        <w:spacing w:line="480" w:lineRule="auto"/>
        <w:jc w:val="both"/>
      </w:pPr>
      <w:r w:rsidRPr="00FA5310">
        <w:t>City Hotel's financial ratios reveal significant liquidity and solvency challenges that underscore its financial strain. The current ratio, a measure of liquidity, has dropped below 1.0 in 2023, indicating that the hotel does not have enough current assets to cover its short-term liabilities—a critical issue for businesses contingent on steady cash flow in the hospitality sector. In 2021, City Hotel’s current assets totaled £1.89 million, compared to current liabilities of £1.96 million, yielding a ratio close to 1.0. However, by 2023, this ratio fell further as current assets declined to £1.28 million while current liabilities remained high, underscoring a deteriorating capacity to meet obligations without additional financing.</w:t>
      </w:r>
    </w:p>
    <w:p w:rsidR="00F23A44" w:rsidRPr="00FA5310" w:rsidRDefault="00C56FBB" w:rsidP="00FA5310">
      <w:pPr>
        <w:pStyle w:val="NormalWeb"/>
        <w:spacing w:line="480" w:lineRule="auto"/>
        <w:jc w:val="both"/>
      </w:pPr>
      <w:r w:rsidRPr="00FA5310">
        <w:t>The debt-to-equity ratio, another essential measure, highlights a worrying dependency on debt, rising from 3.5 in 2021 to over 7.0 by 2023, as equity levels contracted. This increasing leverage demonstrates the hotel’s reliance on borrowed capital, making it more vulnerable to interest rate fluctuations and economic downturns. Such a high debt load limits the operational flexibility, as City Hotel must allocate a significant portion of cash flow to service debt, reducing funds available for other operational needs or reinvestment in services and facilities. These financial strains, as seen across similar hospitality businesses, underline the need for debt restructuring and asset liquidity improvements to stabilize the hotel’s financial footing (Mullins, 2019).</w:t>
      </w:r>
    </w:p>
    <w:p w:rsidR="00C56FBB" w:rsidRPr="00754F7A" w:rsidRDefault="00C56FBB" w:rsidP="00FA5310">
      <w:pPr>
        <w:pStyle w:val="Heading4"/>
        <w:spacing w:line="480" w:lineRule="auto"/>
        <w:jc w:val="both"/>
        <w:rPr>
          <w:rFonts w:ascii="Times New Roman" w:hAnsi="Times New Roman" w:cs="Times New Roman"/>
          <w:i w:val="0"/>
          <w:color w:val="auto"/>
          <w:sz w:val="24"/>
          <w:szCs w:val="24"/>
        </w:rPr>
      </w:pPr>
      <w:r w:rsidRPr="00754F7A">
        <w:rPr>
          <w:rFonts w:ascii="Times New Roman" w:hAnsi="Times New Roman" w:cs="Times New Roman"/>
          <w:b/>
          <w:i w:val="0"/>
          <w:color w:val="auto"/>
          <w:sz w:val="24"/>
          <w:szCs w:val="24"/>
        </w:rPr>
        <w:t>2.</w:t>
      </w:r>
      <w:r w:rsidRPr="00754F7A">
        <w:rPr>
          <w:rFonts w:ascii="Times New Roman" w:hAnsi="Times New Roman" w:cs="Times New Roman"/>
          <w:i w:val="0"/>
          <w:color w:val="auto"/>
          <w:sz w:val="24"/>
          <w:szCs w:val="24"/>
        </w:rPr>
        <w:t xml:space="preserve"> </w:t>
      </w:r>
      <w:r w:rsidRPr="00754F7A">
        <w:rPr>
          <w:rStyle w:val="Strong"/>
          <w:rFonts w:ascii="Times New Roman" w:hAnsi="Times New Roman" w:cs="Times New Roman"/>
          <w:bCs w:val="0"/>
          <w:i w:val="0"/>
          <w:color w:val="auto"/>
          <w:sz w:val="24"/>
          <w:szCs w:val="24"/>
        </w:rPr>
        <w:t>External and Internal Factors Influencing Decline</w:t>
      </w:r>
      <w:r w:rsidR="00754F7A">
        <w:rPr>
          <w:rStyle w:val="Strong"/>
          <w:rFonts w:ascii="Times New Roman" w:hAnsi="Times New Roman" w:cs="Times New Roman"/>
          <w:bCs w:val="0"/>
          <w:i w:val="0"/>
          <w:color w:val="auto"/>
          <w:sz w:val="24"/>
          <w:szCs w:val="24"/>
        </w:rPr>
        <w:t>.</w:t>
      </w:r>
    </w:p>
    <w:p w:rsidR="00C56FBB" w:rsidRPr="00FA5310" w:rsidRDefault="00C56FBB" w:rsidP="00FA5310">
      <w:pPr>
        <w:pStyle w:val="NormalWeb"/>
        <w:spacing w:line="480" w:lineRule="auto"/>
        <w:jc w:val="both"/>
      </w:pPr>
      <w:r w:rsidRPr="00FA5310">
        <w:rPr>
          <w:rStyle w:val="Strong"/>
        </w:rPr>
        <w:t>2.1 External Market Challenges and Economic Influences</w:t>
      </w:r>
    </w:p>
    <w:p w:rsidR="00C56FBB" w:rsidRPr="00FA5310" w:rsidRDefault="00C56FBB" w:rsidP="00FA5310">
      <w:pPr>
        <w:pStyle w:val="NormalWeb"/>
        <w:spacing w:line="480" w:lineRule="auto"/>
        <w:jc w:val="both"/>
      </w:pPr>
      <w:r w:rsidRPr="00FA5310">
        <w:lastRenderedPageBreak/>
        <w:t>COVID-19 had a broader impact on the UK hospitality industry causing inflationary pressures, and shifts in customer preferences. UK-wide declines in hospitality, reduced consumer spending, and operational constraints due to lockdowns. (Office for National Statistics, 2021)</w:t>
      </w:r>
    </w:p>
    <w:p w:rsidR="00C56FBB" w:rsidRPr="00FA5310" w:rsidRDefault="00C56FBB" w:rsidP="00FA5310">
      <w:pPr>
        <w:pStyle w:val="NormalWeb"/>
        <w:spacing w:line="480" w:lineRule="auto"/>
        <w:jc w:val="both"/>
      </w:pPr>
      <w:r w:rsidRPr="00FA5310">
        <w:rPr>
          <w:rStyle w:val="Strong"/>
        </w:rPr>
        <w:t>2.2 Internal Challenges Affecting Profitability</w:t>
      </w:r>
    </w:p>
    <w:p w:rsidR="00C56FBB" w:rsidRPr="00FA5310" w:rsidRDefault="00C56FBB" w:rsidP="00FA5310">
      <w:pPr>
        <w:pStyle w:val="NormalWeb"/>
        <w:spacing w:line="480" w:lineRule="auto"/>
        <w:jc w:val="both"/>
      </w:pPr>
      <w:r w:rsidRPr="00FA5310">
        <w:t>Analysis of operational inefficiencies, high employee costs, and lease debts that have negatively impacted the hotel’s profitability. Operational costs and reduced efficiency due to management challenges are discussed. The financial pressure from high lease obligations and employment costs has weakened City Hotel’s profitability, similar to trends identified in hospitality analyses. (Mullins, 2019).</w:t>
      </w:r>
    </w:p>
    <w:p w:rsidR="00C56FBB" w:rsidRPr="00FA5310" w:rsidRDefault="00C56FBB" w:rsidP="00FA5310">
      <w:pPr>
        <w:pStyle w:val="NormalWeb"/>
        <w:spacing w:line="480" w:lineRule="auto"/>
        <w:jc w:val="both"/>
      </w:pPr>
    </w:p>
    <w:p w:rsidR="00C56FBB" w:rsidRPr="00754F7A" w:rsidRDefault="00C56FBB" w:rsidP="00FA5310">
      <w:pPr>
        <w:pStyle w:val="Heading4"/>
        <w:spacing w:line="480" w:lineRule="auto"/>
        <w:jc w:val="both"/>
        <w:rPr>
          <w:rFonts w:ascii="Times New Roman" w:hAnsi="Times New Roman" w:cs="Times New Roman"/>
          <w:i w:val="0"/>
          <w:color w:val="auto"/>
          <w:sz w:val="24"/>
          <w:szCs w:val="24"/>
        </w:rPr>
      </w:pPr>
      <w:r w:rsidRPr="00754F7A">
        <w:rPr>
          <w:rFonts w:ascii="Times New Roman" w:hAnsi="Times New Roman" w:cs="Times New Roman"/>
          <w:b/>
          <w:i w:val="0"/>
          <w:color w:val="auto"/>
          <w:sz w:val="24"/>
          <w:szCs w:val="24"/>
        </w:rPr>
        <w:t>3</w:t>
      </w:r>
      <w:r w:rsidRPr="00754F7A">
        <w:rPr>
          <w:rFonts w:ascii="Times New Roman" w:hAnsi="Times New Roman" w:cs="Times New Roman"/>
          <w:i w:val="0"/>
          <w:color w:val="auto"/>
          <w:sz w:val="24"/>
          <w:szCs w:val="24"/>
        </w:rPr>
        <w:t xml:space="preserve">. </w:t>
      </w:r>
      <w:r w:rsidRPr="00754F7A">
        <w:rPr>
          <w:rStyle w:val="Strong"/>
          <w:rFonts w:ascii="Times New Roman" w:hAnsi="Times New Roman" w:cs="Times New Roman"/>
          <w:bCs w:val="0"/>
          <w:i w:val="0"/>
          <w:color w:val="auto"/>
          <w:sz w:val="24"/>
          <w:szCs w:val="24"/>
        </w:rPr>
        <w:t>Turnaround Potential and Recovery Strategy</w:t>
      </w:r>
    </w:p>
    <w:p w:rsidR="00C56FBB" w:rsidRPr="00FA5310" w:rsidRDefault="00C56FBB" w:rsidP="00FA5310">
      <w:pPr>
        <w:pStyle w:val="NormalWeb"/>
        <w:spacing w:line="480" w:lineRule="auto"/>
        <w:jc w:val="both"/>
      </w:pPr>
      <w:r w:rsidRPr="00FA5310">
        <w:rPr>
          <w:rStyle w:val="Strong"/>
        </w:rPr>
        <w:t>3.1 Turnaround Feasibility Analysis</w:t>
      </w:r>
    </w:p>
    <w:p w:rsidR="00C56FBB" w:rsidRPr="00FA5310" w:rsidRDefault="00C56FBB" w:rsidP="00FA5310">
      <w:pPr>
        <w:pStyle w:val="NormalWeb"/>
        <w:spacing w:line="480" w:lineRule="auto"/>
        <w:jc w:val="both"/>
      </w:pPr>
      <w:r w:rsidRPr="00FA5310">
        <w:t>This section evaluates City Hotel’s potential for recovery, considering financial resources, market positioning, and brand equity. The potential for a phased recovery, focusing on immediate liquidity improvement, operational cost-cutting, and brand repositioning.</w:t>
      </w:r>
    </w:p>
    <w:p w:rsidR="00C56FBB" w:rsidRPr="00FA5310" w:rsidRDefault="00C56FBB" w:rsidP="00FA5310">
      <w:pPr>
        <w:pStyle w:val="NormalWeb"/>
        <w:spacing w:line="480" w:lineRule="auto"/>
        <w:jc w:val="both"/>
      </w:pPr>
      <w:r w:rsidRPr="00FA5310">
        <w:rPr>
          <w:rStyle w:val="Strong"/>
        </w:rPr>
        <w:t>3.2 Proposed Turnaround Strategies</w:t>
      </w:r>
    </w:p>
    <w:p w:rsidR="00C56FBB" w:rsidRPr="00FA5310" w:rsidRDefault="00C56FBB" w:rsidP="00FA5310">
      <w:pPr>
        <w:pStyle w:val="NormalWeb"/>
        <w:spacing w:line="480" w:lineRule="auto"/>
        <w:jc w:val="both"/>
      </w:pPr>
      <w:r w:rsidRPr="00FA5310">
        <w:t>Suggestions for restructuring high-cost areas like lease and employee costs, possibly by renegotiating long-term liabilities and exploring government relief measures. The phased approach includes:</w:t>
      </w:r>
    </w:p>
    <w:p w:rsidR="00C56FBB" w:rsidRPr="00FA5310" w:rsidRDefault="00C56FBB" w:rsidP="00FA5310">
      <w:pPr>
        <w:numPr>
          <w:ilvl w:val="0"/>
          <w:numId w:val="1"/>
        </w:numPr>
        <w:spacing w:before="100" w:beforeAutospacing="1" w:after="100" w:afterAutospacing="1" w:line="480" w:lineRule="auto"/>
        <w:jc w:val="both"/>
        <w:rPr>
          <w:rFonts w:ascii="Times New Roman" w:hAnsi="Times New Roman" w:cs="Times New Roman"/>
          <w:sz w:val="24"/>
          <w:szCs w:val="24"/>
        </w:rPr>
      </w:pPr>
      <w:r w:rsidRPr="00FA5310">
        <w:rPr>
          <w:rStyle w:val="Strong"/>
          <w:rFonts w:ascii="Times New Roman" w:hAnsi="Times New Roman" w:cs="Times New Roman"/>
          <w:sz w:val="24"/>
          <w:szCs w:val="24"/>
        </w:rPr>
        <w:lastRenderedPageBreak/>
        <w:t>Short-term:</w:t>
      </w:r>
      <w:r w:rsidRPr="00FA5310">
        <w:rPr>
          <w:rFonts w:ascii="Times New Roman" w:hAnsi="Times New Roman" w:cs="Times New Roman"/>
          <w:sz w:val="24"/>
          <w:szCs w:val="24"/>
        </w:rPr>
        <w:t xml:space="preserve"> Immediate cost-cutting and cash flow stabilization.</w:t>
      </w:r>
    </w:p>
    <w:p w:rsidR="00C56FBB" w:rsidRPr="00FA5310" w:rsidRDefault="00C56FBB" w:rsidP="00FA5310">
      <w:pPr>
        <w:numPr>
          <w:ilvl w:val="0"/>
          <w:numId w:val="1"/>
        </w:numPr>
        <w:spacing w:before="100" w:beforeAutospacing="1" w:after="100" w:afterAutospacing="1" w:line="480" w:lineRule="auto"/>
        <w:jc w:val="both"/>
        <w:rPr>
          <w:rFonts w:ascii="Times New Roman" w:hAnsi="Times New Roman" w:cs="Times New Roman"/>
          <w:sz w:val="24"/>
          <w:szCs w:val="24"/>
        </w:rPr>
      </w:pPr>
      <w:r w:rsidRPr="00FA5310">
        <w:rPr>
          <w:rStyle w:val="Strong"/>
          <w:rFonts w:ascii="Times New Roman" w:hAnsi="Times New Roman" w:cs="Times New Roman"/>
          <w:sz w:val="24"/>
          <w:szCs w:val="24"/>
        </w:rPr>
        <w:t>Medium-term:</w:t>
      </w:r>
      <w:r w:rsidRPr="00FA5310">
        <w:rPr>
          <w:rFonts w:ascii="Times New Roman" w:hAnsi="Times New Roman" w:cs="Times New Roman"/>
          <w:sz w:val="24"/>
          <w:szCs w:val="24"/>
        </w:rPr>
        <w:t xml:space="preserve"> Re-evaluating revenue sources and customer engagement initiatives.</w:t>
      </w:r>
    </w:p>
    <w:p w:rsidR="00C56FBB" w:rsidRPr="00FA5310" w:rsidRDefault="00C56FBB" w:rsidP="00FA5310">
      <w:pPr>
        <w:numPr>
          <w:ilvl w:val="0"/>
          <w:numId w:val="1"/>
        </w:numPr>
        <w:spacing w:before="100" w:beforeAutospacing="1" w:after="100" w:afterAutospacing="1" w:line="480" w:lineRule="auto"/>
        <w:jc w:val="both"/>
        <w:rPr>
          <w:rFonts w:ascii="Times New Roman" w:hAnsi="Times New Roman" w:cs="Times New Roman"/>
          <w:sz w:val="24"/>
          <w:szCs w:val="24"/>
        </w:rPr>
      </w:pPr>
      <w:r w:rsidRPr="00FA5310">
        <w:rPr>
          <w:rStyle w:val="Strong"/>
          <w:rFonts w:ascii="Times New Roman" w:hAnsi="Times New Roman" w:cs="Times New Roman"/>
          <w:sz w:val="24"/>
          <w:szCs w:val="24"/>
        </w:rPr>
        <w:t>Long-term:</w:t>
      </w:r>
      <w:r w:rsidRPr="00FA5310">
        <w:rPr>
          <w:rFonts w:ascii="Times New Roman" w:hAnsi="Times New Roman" w:cs="Times New Roman"/>
          <w:sz w:val="24"/>
          <w:szCs w:val="24"/>
        </w:rPr>
        <w:t xml:space="preserve"> Expanding services and considering market repositioning based on the Ansoff Matrix and Market Positioning Model.</w:t>
      </w:r>
    </w:p>
    <w:p w:rsidR="00C56FBB" w:rsidRPr="00FA5310" w:rsidRDefault="00C56FBB" w:rsidP="00FA5310">
      <w:pPr>
        <w:spacing w:before="100" w:beforeAutospacing="1" w:after="100" w:afterAutospacing="1" w:line="480" w:lineRule="auto"/>
        <w:jc w:val="both"/>
        <w:rPr>
          <w:rFonts w:ascii="Times New Roman" w:hAnsi="Times New Roman" w:cs="Times New Roman"/>
          <w:sz w:val="24"/>
          <w:szCs w:val="24"/>
        </w:rPr>
      </w:pPr>
      <w:r w:rsidRPr="00FA5310">
        <w:rPr>
          <w:rFonts w:ascii="Times New Roman" w:hAnsi="Times New Roman" w:cs="Times New Roman"/>
          <w:sz w:val="24"/>
          <w:szCs w:val="24"/>
        </w:rPr>
        <w:t xml:space="preserve">A phased strategy, as supported by Ansoff's diversification approach, aligns with recovery tactics observed in similar cases within the industry (The Strategy Institute, 2024). Applying Ansoff's theory to City Hotel’s financial recovery suggests a structured pathway emphasizing market penetration and product development as key strategies. Ansoff's Matrix identifies four main strategies—market penetration, market development, product development, and diversification. Given City Hotel’s current financial constraints, a phased approach could start with market penetration, targeting existing customers through discounts and loyalty programs to increase cash flow without high-risk investments. First, </w:t>
      </w:r>
      <w:r w:rsidRPr="00FA5310">
        <w:rPr>
          <w:rStyle w:val="Emphasis"/>
          <w:rFonts w:ascii="Times New Roman" w:hAnsi="Times New Roman" w:cs="Times New Roman"/>
          <w:sz w:val="24"/>
          <w:szCs w:val="24"/>
        </w:rPr>
        <w:t>dynamic pricing</w:t>
      </w:r>
      <w:r w:rsidRPr="00FA5310">
        <w:rPr>
          <w:rFonts w:ascii="Times New Roman" w:hAnsi="Times New Roman" w:cs="Times New Roman"/>
          <w:sz w:val="24"/>
          <w:szCs w:val="24"/>
        </w:rPr>
        <w:t xml:space="preserve"> allows hotels to adjust room rates based on demand, which can significantly increase revenue without additional capital expenditure. For instance, hotels may raise prices during peak seasons or events while offering discounts during off-peak times, thereby balancing occupancy rates and maximizing revenue. Dynamic pricing has been widely adopted in the hospitality industry due to its direct impact on cash flow with minimal risk (Hollis &amp; Milne, 2021).</w:t>
      </w:r>
    </w:p>
    <w:p w:rsidR="00C56FBB" w:rsidRPr="00FA5310" w:rsidRDefault="00C56FBB" w:rsidP="00FA5310">
      <w:pPr>
        <w:spacing w:before="100" w:beforeAutospacing="1" w:after="100" w:afterAutospacing="1" w:line="480" w:lineRule="auto"/>
        <w:jc w:val="both"/>
        <w:rPr>
          <w:rFonts w:ascii="Times New Roman" w:hAnsi="Times New Roman" w:cs="Times New Roman"/>
          <w:sz w:val="24"/>
          <w:szCs w:val="24"/>
        </w:rPr>
      </w:pPr>
      <w:r w:rsidRPr="00FA5310">
        <w:rPr>
          <w:rFonts w:ascii="Times New Roman" w:hAnsi="Times New Roman" w:cs="Times New Roman"/>
          <w:sz w:val="24"/>
          <w:szCs w:val="24"/>
        </w:rPr>
        <w:t xml:space="preserve">Second, </w:t>
      </w:r>
      <w:r w:rsidRPr="00FA5310">
        <w:rPr>
          <w:rStyle w:val="Emphasis"/>
          <w:rFonts w:ascii="Times New Roman" w:hAnsi="Times New Roman" w:cs="Times New Roman"/>
          <w:sz w:val="24"/>
          <w:szCs w:val="24"/>
        </w:rPr>
        <w:t>loyalty programs</w:t>
      </w:r>
      <w:r w:rsidRPr="00FA5310">
        <w:rPr>
          <w:rFonts w:ascii="Times New Roman" w:hAnsi="Times New Roman" w:cs="Times New Roman"/>
          <w:sz w:val="24"/>
          <w:szCs w:val="24"/>
        </w:rPr>
        <w:t xml:space="preserve"> incentivize repeat business, which boosts occupancy and stabilizes cash flow without substantial upfront costs. Hotels can offer rewards, discounts, or exclusive perks to frequent guests, which increases retention and customer lifetime value. Research indicates that well-designed loyalty programs can foster customer loyalty and improve cash flow over time, even in competitive markets (</w:t>
      </w:r>
      <w:proofErr w:type="spellStart"/>
      <w:r w:rsidRPr="00FA5310">
        <w:rPr>
          <w:rFonts w:ascii="Times New Roman" w:hAnsi="Times New Roman" w:cs="Times New Roman"/>
          <w:sz w:val="24"/>
          <w:szCs w:val="24"/>
        </w:rPr>
        <w:t>Leenheer</w:t>
      </w:r>
      <w:proofErr w:type="spellEnd"/>
      <w:r w:rsidRPr="00FA5310">
        <w:rPr>
          <w:rFonts w:ascii="Times New Roman" w:hAnsi="Times New Roman" w:cs="Times New Roman"/>
          <w:sz w:val="24"/>
          <w:szCs w:val="24"/>
        </w:rPr>
        <w:t xml:space="preserve"> &amp; </w:t>
      </w:r>
      <w:proofErr w:type="spellStart"/>
      <w:r w:rsidRPr="00FA5310">
        <w:rPr>
          <w:rFonts w:ascii="Times New Roman" w:hAnsi="Times New Roman" w:cs="Times New Roman"/>
          <w:sz w:val="24"/>
          <w:szCs w:val="24"/>
        </w:rPr>
        <w:t>Bijmolt</w:t>
      </w:r>
      <w:proofErr w:type="spellEnd"/>
      <w:r w:rsidRPr="00FA5310">
        <w:rPr>
          <w:rFonts w:ascii="Times New Roman" w:hAnsi="Times New Roman" w:cs="Times New Roman"/>
          <w:sz w:val="24"/>
          <w:szCs w:val="24"/>
        </w:rPr>
        <w:t>, 2008).</w:t>
      </w:r>
    </w:p>
    <w:p w:rsidR="00C56FBB" w:rsidRPr="00FA5310" w:rsidRDefault="00C56FBB" w:rsidP="00FA5310">
      <w:pPr>
        <w:pStyle w:val="NormalWeb"/>
        <w:spacing w:line="480" w:lineRule="auto"/>
        <w:jc w:val="both"/>
      </w:pPr>
      <w:r w:rsidRPr="00FA5310">
        <w:lastRenderedPageBreak/>
        <w:t xml:space="preserve">For medium-term growth, product development, such as introducing new services like corporate packages or wellness facilities, can diversify offerings and reach broader market segments. As market conditions stabilize, City Hotel might consider limited diversification, such as partnerships with tourism agencies, to strengthen its brand position. These strategic steps align with Ansoff’s framework, which encourages gradual expansion to reduce risk while adapting to market demands. (Johnson </w:t>
      </w:r>
      <w:r w:rsidRPr="00C829A8">
        <w:rPr>
          <w:i/>
        </w:rPr>
        <w:t>et al</w:t>
      </w:r>
      <w:r w:rsidRPr="00FA5310">
        <w:t>., 2017).</w:t>
      </w:r>
    </w:p>
    <w:p w:rsidR="00C56FBB" w:rsidRPr="00754F7A" w:rsidRDefault="00C56FBB" w:rsidP="00FA5310">
      <w:pPr>
        <w:pStyle w:val="Heading4"/>
        <w:spacing w:line="480" w:lineRule="auto"/>
        <w:jc w:val="both"/>
        <w:rPr>
          <w:rFonts w:ascii="Times New Roman" w:hAnsi="Times New Roman" w:cs="Times New Roman"/>
          <w:i w:val="0"/>
          <w:color w:val="auto"/>
          <w:sz w:val="24"/>
          <w:szCs w:val="24"/>
        </w:rPr>
      </w:pPr>
      <w:r w:rsidRPr="00754F7A">
        <w:rPr>
          <w:rFonts w:ascii="Times New Roman" w:hAnsi="Times New Roman" w:cs="Times New Roman"/>
          <w:b/>
          <w:i w:val="0"/>
          <w:color w:val="auto"/>
          <w:sz w:val="24"/>
          <w:szCs w:val="24"/>
        </w:rPr>
        <w:t>4</w:t>
      </w:r>
      <w:r w:rsidRPr="00754F7A">
        <w:rPr>
          <w:rFonts w:ascii="Times New Roman" w:hAnsi="Times New Roman" w:cs="Times New Roman"/>
          <w:i w:val="0"/>
          <w:color w:val="auto"/>
          <w:sz w:val="24"/>
          <w:szCs w:val="24"/>
        </w:rPr>
        <w:t xml:space="preserve">. </w:t>
      </w:r>
      <w:r w:rsidRPr="00754F7A">
        <w:rPr>
          <w:rStyle w:val="Strong"/>
          <w:rFonts w:ascii="Times New Roman" w:hAnsi="Times New Roman" w:cs="Times New Roman"/>
          <w:bCs w:val="0"/>
          <w:i w:val="0"/>
          <w:color w:val="auto"/>
          <w:sz w:val="24"/>
          <w:szCs w:val="24"/>
        </w:rPr>
        <w:t>Case Study Comparison: Marriott’s Recovery Strategy</w:t>
      </w:r>
    </w:p>
    <w:p w:rsidR="00C56FBB" w:rsidRPr="00FA5310" w:rsidRDefault="00C56FBB" w:rsidP="00FA5310">
      <w:pPr>
        <w:pStyle w:val="NormalWeb"/>
        <w:spacing w:line="480" w:lineRule="auto"/>
        <w:jc w:val="both"/>
      </w:pPr>
      <w:r w:rsidRPr="00FA5310">
        <w:rPr>
          <w:rStyle w:val="Strong"/>
        </w:rPr>
        <w:t>4.1 Marriott International’s Crisis and Recovery</w:t>
      </w:r>
    </w:p>
    <w:p w:rsidR="00C56FBB" w:rsidRPr="00FA5310" w:rsidRDefault="00C56FBB" w:rsidP="00FA5310">
      <w:pPr>
        <w:pStyle w:val="NormalWeb"/>
        <w:spacing w:line="480" w:lineRule="auto"/>
        <w:jc w:val="both"/>
      </w:pPr>
      <w:r w:rsidRPr="00FA5310">
        <w:t>Analysis of how Marriott navigated financial hardships due to COVID-19 by employing cost-cutting, digital transformation, and market diversification. Marriott’s strategic resilience offers a valuable benchmark for City Hotel’s turnaround.</w:t>
      </w:r>
    </w:p>
    <w:p w:rsidR="00C56FBB" w:rsidRPr="00754F7A" w:rsidRDefault="00C56FBB" w:rsidP="00FA5310">
      <w:pPr>
        <w:pStyle w:val="Heading4"/>
        <w:spacing w:line="480" w:lineRule="auto"/>
        <w:jc w:val="both"/>
        <w:rPr>
          <w:rFonts w:ascii="Times New Roman" w:hAnsi="Times New Roman" w:cs="Times New Roman"/>
          <w:i w:val="0"/>
          <w:color w:val="auto"/>
          <w:sz w:val="24"/>
          <w:szCs w:val="24"/>
        </w:rPr>
      </w:pPr>
      <w:r w:rsidRPr="00754F7A">
        <w:rPr>
          <w:rStyle w:val="Strong"/>
          <w:rFonts w:ascii="Times New Roman" w:hAnsi="Times New Roman" w:cs="Times New Roman"/>
          <w:bCs w:val="0"/>
          <w:i w:val="0"/>
          <w:color w:val="auto"/>
          <w:sz w:val="24"/>
          <w:szCs w:val="24"/>
        </w:rPr>
        <w:t>Comparative Analysis with Marriott International</w:t>
      </w:r>
      <w:r w:rsidR="00754F7A">
        <w:rPr>
          <w:rStyle w:val="Strong"/>
          <w:rFonts w:ascii="Times New Roman" w:hAnsi="Times New Roman" w:cs="Times New Roman"/>
          <w:bCs w:val="0"/>
          <w:i w:val="0"/>
          <w:color w:val="auto"/>
          <w:sz w:val="24"/>
          <w:szCs w:val="24"/>
        </w:rPr>
        <w:t>.</w:t>
      </w:r>
    </w:p>
    <w:p w:rsidR="00C56FBB" w:rsidRDefault="00C56FBB" w:rsidP="00FA5310">
      <w:pPr>
        <w:pStyle w:val="NormalWeb"/>
        <w:spacing w:line="480" w:lineRule="auto"/>
        <w:jc w:val="both"/>
      </w:pPr>
      <w:r w:rsidRPr="00FA5310">
        <w:t>Marriott International encountered similar financial pressures following the COVID-19 pandemic, with increased debt and operational inefficiencies due to declining occupancy rates. Marriott, however, responded by implementing cost-saving measures, optimizing digital services, and enhancing customer loyalty programs to recover market share (Hotel Management, 2023). For City Hotel, a similar phased approach could provide a roadmap to recovery, focusing on cost reduction and leveraging digital engagement to reach a broader customer base.</w:t>
      </w:r>
    </w:p>
    <w:p w:rsidR="00F23A44" w:rsidRDefault="00F23A44" w:rsidP="00FA5310">
      <w:pPr>
        <w:pStyle w:val="NormalWeb"/>
        <w:spacing w:line="480" w:lineRule="auto"/>
        <w:jc w:val="both"/>
      </w:pPr>
    </w:p>
    <w:p w:rsidR="00F23A44" w:rsidRPr="00FA5310" w:rsidRDefault="00F23A44" w:rsidP="00FA5310">
      <w:pPr>
        <w:pStyle w:val="NormalWeb"/>
        <w:spacing w:line="480" w:lineRule="auto"/>
        <w:jc w:val="both"/>
      </w:pPr>
    </w:p>
    <w:p w:rsidR="00C56FBB" w:rsidRPr="00FA5310" w:rsidRDefault="00C56FBB" w:rsidP="00FA5310">
      <w:pPr>
        <w:pStyle w:val="NormalWeb"/>
        <w:spacing w:line="480" w:lineRule="auto"/>
        <w:jc w:val="both"/>
      </w:pPr>
      <w:r w:rsidRPr="00FA5310">
        <w:rPr>
          <w:rStyle w:val="Strong"/>
        </w:rPr>
        <w:lastRenderedPageBreak/>
        <w:t>4.2 Lessons for City Hotel</w:t>
      </w:r>
    </w:p>
    <w:p w:rsidR="00C56FBB" w:rsidRPr="00FA5310" w:rsidRDefault="00C56FBB" w:rsidP="00FA5310">
      <w:pPr>
        <w:pStyle w:val="NormalWeb"/>
        <w:spacing w:line="480" w:lineRule="auto"/>
        <w:jc w:val="both"/>
      </w:pPr>
      <w:r w:rsidRPr="00FA5310">
        <w:t>Key takeaways include Marriott’s focus on maintaining customer loyalty, enhancing digital offerings, and restructuring debt, which are recommended for City Hotel. Marriott’s recovery, emphasizing digital engagement and cost-effective service delivery, provides a strategic model for City Hotel’s phased turnaround.</w:t>
      </w:r>
    </w:p>
    <w:p w:rsidR="00C56FBB" w:rsidRPr="00FA5310" w:rsidRDefault="00C56FBB" w:rsidP="00FA5310">
      <w:pPr>
        <w:pStyle w:val="NormalWeb"/>
        <w:spacing w:line="480" w:lineRule="auto"/>
        <w:jc w:val="both"/>
      </w:pPr>
    </w:p>
    <w:p w:rsidR="00C56FBB" w:rsidRPr="00754F7A" w:rsidRDefault="00C56FBB" w:rsidP="00FA5310">
      <w:pPr>
        <w:pStyle w:val="Heading4"/>
        <w:spacing w:line="480" w:lineRule="auto"/>
        <w:jc w:val="both"/>
        <w:rPr>
          <w:rFonts w:ascii="Times New Roman" w:hAnsi="Times New Roman" w:cs="Times New Roman"/>
          <w:i w:val="0"/>
          <w:color w:val="auto"/>
          <w:sz w:val="24"/>
          <w:szCs w:val="24"/>
        </w:rPr>
      </w:pPr>
      <w:r w:rsidRPr="00754F7A">
        <w:rPr>
          <w:rStyle w:val="Strong"/>
          <w:rFonts w:ascii="Times New Roman" w:hAnsi="Times New Roman" w:cs="Times New Roman"/>
          <w:bCs w:val="0"/>
          <w:i w:val="0"/>
          <w:color w:val="auto"/>
          <w:sz w:val="24"/>
          <w:szCs w:val="24"/>
        </w:rPr>
        <w:t>5. Risk Management Strategy</w:t>
      </w:r>
    </w:p>
    <w:p w:rsidR="00C56FBB" w:rsidRPr="00FA5310" w:rsidRDefault="00C56FBB" w:rsidP="00FA5310">
      <w:pPr>
        <w:pStyle w:val="NormalWeb"/>
        <w:spacing w:line="480" w:lineRule="auto"/>
        <w:jc w:val="both"/>
      </w:pPr>
      <w:r w:rsidRPr="00FA5310">
        <w:rPr>
          <w:rStyle w:val="Strong"/>
        </w:rPr>
        <w:t>5.1 Risk Identification and Quantification</w:t>
      </w:r>
    </w:p>
    <w:p w:rsidR="00C56FBB" w:rsidRPr="00FA5310" w:rsidRDefault="00C56FBB" w:rsidP="00FA5310">
      <w:pPr>
        <w:pStyle w:val="NormalWeb"/>
        <w:spacing w:line="480" w:lineRule="auto"/>
        <w:jc w:val="both"/>
      </w:pPr>
      <w:r w:rsidRPr="00FA5310">
        <w:t>Identification of primary risks, including revenue instability, customer retention challenges, and increased operational costs. Quantification of each risk through scenario analysis and probability assessments.</w:t>
      </w:r>
    </w:p>
    <w:p w:rsidR="00C56FBB" w:rsidRPr="00FA5310" w:rsidRDefault="00C56FBB" w:rsidP="00FA5310">
      <w:pPr>
        <w:pStyle w:val="NormalWeb"/>
        <w:spacing w:line="480" w:lineRule="auto"/>
        <w:jc w:val="both"/>
      </w:pPr>
      <w:r w:rsidRPr="00FA5310">
        <w:rPr>
          <w:rStyle w:val="Strong"/>
        </w:rPr>
        <w:t>5.2 Risk Management Process Application</w:t>
      </w:r>
    </w:p>
    <w:p w:rsidR="00C56FBB" w:rsidRPr="00FA5310" w:rsidRDefault="00C56FBB" w:rsidP="00FA5310">
      <w:pPr>
        <w:pStyle w:val="NormalWeb"/>
        <w:spacing w:line="480" w:lineRule="auto"/>
        <w:jc w:val="both"/>
      </w:pPr>
      <w:r w:rsidRPr="00FA5310">
        <w:t>Application of risk management steps specific to City Hotel’s needs:</w:t>
      </w:r>
    </w:p>
    <w:p w:rsidR="00C56FBB" w:rsidRPr="00FA5310" w:rsidRDefault="00C56FBB" w:rsidP="00FA5310">
      <w:pPr>
        <w:numPr>
          <w:ilvl w:val="0"/>
          <w:numId w:val="2"/>
        </w:numPr>
        <w:spacing w:before="100" w:beforeAutospacing="1" w:after="100" w:afterAutospacing="1" w:line="480" w:lineRule="auto"/>
        <w:jc w:val="both"/>
        <w:rPr>
          <w:rFonts w:ascii="Times New Roman" w:hAnsi="Times New Roman" w:cs="Times New Roman"/>
          <w:sz w:val="24"/>
          <w:szCs w:val="24"/>
        </w:rPr>
      </w:pPr>
      <w:r w:rsidRPr="00FA5310">
        <w:rPr>
          <w:rStyle w:val="Strong"/>
          <w:rFonts w:ascii="Times New Roman" w:hAnsi="Times New Roman" w:cs="Times New Roman"/>
          <w:sz w:val="24"/>
          <w:szCs w:val="24"/>
        </w:rPr>
        <w:t>Avoidance:</w:t>
      </w:r>
      <w:r w:rsidRPr="00FA5310">
        <w:rPr>
          <w:rFonts w:ascii="Times New Roman" w:hAnsi="Times New Roman" w:cs="Times New Roman"/>
          <w:sz w:val="24"/>
          <w:szCs w:val="24"/>
        </w:rPr>
        <w:t xml:space="preserve"> Prioritizing non-essential cost reductions.</w:t>
      </w:r>
    </w:p>
    <w:p w:rsidR="00C56FBB" w:rsidRPr="00FA5310" w:rsidRDefault="00C56FBB" w:rsidP="00FA5310">
      <w:pPr>
        <w:numPr>
          <w:ilvl w:val="0"/>
          <w:numId w:val="2"/>
        </w:numPr>
        <w:spacing w:before="100" w:beforeAutospacing="1" w:after="100" w:afterAutospacing="1" w:line="480" w:lineRule="auto"/>
        <w:jc w:val="both"/>
        <w:rPr>
          <w:rFonts w:ascii="Times New Roman" w:hAnsi="Times New Roman" w:cs="Times New Roman"/>
          <w:sz w:val="24"/>
          <w:szCs w:val="24"/>
        </w:rPr>
      </w:pPr>
      <w:r w:rsidRPr="00FA5310">
        <w:rPr>
          <w:rStyle w:val="Strong"/>
          <w:rFonts w:ascii="Times New Roman" w:hAnsi="Times New Roman" w:cs="Times New Roman"/>
          <w:sz w:val="24"/>
          <w:szCs w:val="24"/>
        </w:rPr>
        <w:t>Reduction:</w:t>
      </w:r>
      <w:r w:rsidRPr="00FA5310">
        <w:rPr>
          <w:rFonts w:ascii="Times New Roman" w:hAnsi="Times New Roman" w:cs="Times New Roman"/>
          <w:sz w:val="24"/>
          <w:szCs w:val="24"/>
        </w:rPr>
        <w:t xml:space="preserve"> Reducing dependency on high-cost lease obligations and optimizing employee hours.</w:t>
      </w:r>
    </w:p>
    <w:p w:rsidR="00C56FBB" w:rsidRPr="00FA5310" w:rsidRDefault="00C56FBB" w:rsidP="00FA5310">
      <w:pPr>
        <w:numPr>
          <w:ilvl w:val="0"/>
          <w:numId w:val="2"/>
        </w:numPr>
        <w:spacing w:before="100" w:beforeAutospacing="1" w:after="100" w:afterAutospacing="1" w:line="480" w:lineRule="auto"/>
        <w:jc w:val="both"/>
        <w:rPr>
          <w:rFonts w:ascii="Times New Roman" w:hAnsi="Times New Roman" w:cs="Times New Roman"/>
          <w:sz w:val="24"/>
          <w:szCs w:val="24"/>
        </w:rPr>
      </w:pPr>
      <w:r w:rsidRPr="00FA5310">
        <w:rPr>
          <w:rStyle w:val="Strong"/>
          <w:rFonts w:ascii="Times New Roman" w:hAnsi="Times New Roman" w:cs="Times New Roman"/>
          <w:sz w:val="24"/>
          <w:szCs w:val="24"/>
        </w:rPr>
        <w:t>Transfer:</w:t>
      </w:r>
      <w:r w:rsidRPr="00FA5310">
        <w:rPr>
          <w:rFonts w:ascii="Times New Roman" w:hAnsi="Times New Roman" w:cs="Times New Roman"/>
          <w:sz w:val="24"/>
          <w:szCs w:val="24"/>
        </w:rPr>
        <w:t xml:space="preserve"> Exploring insurance options to mitigate unexpected financial losses.</w:t>
      </w:r>
    </w:p>
    <w:p w:rsidR="00C56FBB" w:rsidRPr="00FA5310" w:rsidRDefault="00C56FBB" w:rsidP="00FA5310">
      <w:pPr>
        <w:numPr>
          <w:ilvl w:val="0"/>
          <w:numId w:val="2"/>
        </w:numPr>
        <w:spacing w:before="100" w:beforeAutospacing="1" w:after="100" w:afterAutospacing="1" w:line="480" w:lineRule="auto"/>
        <w:jc w:val="both"/>
        <w:rPr>
          <w:rFonts w:ascii="Times New Roman" w:hAnsi="Times New Roman" w:cs="Times New Roman"/>
          <w:sz w:val="24"/>
          <w:szCs w:val="24"/>
        </w:rPr>
      </w:pPr>
      <w:r w:rsidRPr="00FA5310">
        <w:rPr>
          <w:rStyle w:val="Strong"/>
          <w:rFonts w:ascii="Times New Roman" w:hAnsi="Times New Roman" w:cs="Times New Roman"/>
          <w:sz w:val="24"/>
          <w:szCs w:val="24"/>
        </w:rPr>
        <w:t>Retention:</w:t>
      </w:r>
      <w:r w:rsidRPr="00FA5310">
        <w:rPr>
          <w:rFonts w:ascii="Times New Roman" w:hAnsi="Times New Roman" w:cs="Times New Roman"/>
          <w:sz w:val="24"/>
          <w:szCs w:val="24"/>
        </w:rPr>
        <w:t xml:space="preserve"> Setting financial reserves for low-likelihood, high-impact risks.</w:t>
      </w:r>
    </w:p>
    <w:p w:rsidR="00C56FBB" w:rsidRDefault="00C56FBB" w:rsidP="00FA5310">
      <w:pPr>
        <w:spacing w:before="100" w:beforeAutospacing="1" w:after="100" w:afterAutospacing="1" w:line="480" w:lineRule="auto"/>
        <w:ind w:left="720"/>
        <w:jc w:val="both"/>
        <w:rPr>
          <w:rFonts w:ascii="Times New Roman" w:hAnsi="Times New Roman" w:cs="Times New Roman"/>
          <w:sz w:val="24"/>
          <w:szCs w:val="24"/>
        </w:rPr>
      </w:pPr>
    </w:p>
    <w:p w:rsidR="00754F7A" w:rsidRPr="00FA5310" w:rsidRDefault="00754F7A" w:rsidP="00FA5310">
      <w:pPr>
        <w:spacing w:before="100" w:beforeAutospacing="1" w:after="100" w:afterAutospacing="1" w:line="480" w:lineRule="auto"/>
        <w:ind w:left="720"/>
        <w:jc w:val="both"/>
        <w:rPr>
          <w:rFonts w:ascii="Times New Roman" w:hAnsi="Times New Roman" w:cs="Times New Roman"/>
          <w:sz w:val="24"/>
          <w:szCs w:val="24"/>
        </w:rPr>
      </w:pPr>
    </w:p>
    <w:p w:rsidR="00C56FBB" w:rsidRPr="00FA5310" w:rsidRDefault="00C56FBB" w:rsidP="00FA5310">
      <w:pPr>
        <w:pStyle w:val="NormalWeb"/>
        <w:spacing w:line="480" w:lineRule="auto"/>
        <w:jc w:val="both"/>
      </w:pPr>
      <w:r w:rsidRPr="00FA5310">
        <w:rPr>
          <w:rStyle w:val="Strong"/>
        </w:rPr>
        <w:t>5.3 Analytical Risk Dashboard</w:t>
      </w:r>
    </w:p>
    <w:p w:rsidR="00C56FBB" w:rsidRPr="00FA5310" w:rsidRDefault="00C56FBB" w:rsidP="00FA5310">
      <w:pPr>
        <w:pStyle w:val="NormalWeb"/>
        <w:spacing w:line="480" w:lineRule="auto"/>
        <w:jc w:val="both"/>
      </w:pPr>
      <w:r w:rsidRPr="00FA5310">
        <w:t>Development of a dashboard to monitor key risk indicators such as occupancy rates, customer engagement, and revenue fluctuations. This dashboard allows for ongoing assessment and agile responses to changing conditions. Implementing a risk dashboard aligns with recommended practices for dynamic risk management in hospitality. (</w:t>
      </w:r>
      <w:proofErr w:type="spellStart"/>
      <w:r w:rsidRPr="00FA5310">
        <w:t>Baratsas</w:t>
      </w:r>
      <w:proofErr w:type="spellEnd"/>
      <w:r w:rsidRPr="00FA5310">
        <w:t xml:space="preserve"> and </w:t>
      </w:r>
      <w:proofErr w:type="spellStart"/>
      <w:r w:rsidRPr="00FA5310">
        <w:t>Tzavaras</w:t>
      </w:r>
      <w:proofErr w:type="spellEnd"/>
      <w:r w:rsidRPr="00FA5310">
        <w:t>, 2023)</w:t>
      </w:r>
    </w:p>
    <w:p w:rsidR="00C56FBB" w:rsidRPr="00FA5310" w:rsidRDefault="00C56FBB" w:rsidP="00FA5310">
      <w:pPr>
        <w:pStyle w:val="Heading3"/>
        <w:spacing w:line="480" w:lineRule="auto"/>
        <w:jc w:val="both"/>
        <w:rPr>
          <w:rFonts w:ascii="Times New Roman" w:hAnsi="Times New Roman" w:cs="Times New Roman"/>
          <w:color w:val="auto"/>
        </w:rPr>
      </w:pPr>
      <w:bookmarkStart w:id="3" w:name="_Toc182254954"/>
      <w:r w:rsidRPr="00FA5310">
        <w:rPr>
          <w:rStyle w:val="Strong"/>
          <w:rFonts w:ascii="Times New Roman" w:hAnsi="Times New Roman" w:cs="Times New Roman"/>
          <w:color w:val="auto"/>
        </w:rPr>
        <w:t>6. Conclusion</w:t>
      </w:r>
      <w:bookmarkEnd w:id="3"/>
    </w:p>
    <w:p w:rsidR="00C56FBB" w:rsidRPr="00FA5310" w:rsidRDefault="00C56FBB" w:rsidP="00FA5310">
      <w:pPr>
        <w:pStyle w:val="NormalWeb"/>
        <w:spacing w:line="480" w:lineRule="auto"/>
        <w:jc w:val="both"/>
      </w:pPr>
      <w:r w:rsidRPr="00FA5310">
        <w:t>City Hotel’s financial assessment and strategic review reveal that, while facing significant challenges, a structured recovery is feasible through phased cost control, risk management, and market repositioning. By adopting a customer-centered approach and diversifying revenue, the hotel can rebuild its financial stability and potentially emerge as a competitive urban hospitality provider.</w:t>
      </w:r>
    </w:p>
    <w:p w:rsidR="00C56FBB" w:rsidRPr="00FA5310" w:rsidRDefault="00C56FBB" w:rsidP="00FA5310">
      <w:pPr>
        <w:pStyle w:val="NormalWeb"/>
        <w:spacing w:line="480" w:lineRule="auto"/>
        <w:jc w:val="both"/>
      </w:pPr>
    </w:p>
    <w:p w:rsidR="00C56FBB" w:rsidRPr="00754F7A" w:rsidRDefault="00C56FBB" w:rsidP="00FA5310">
      <w:pPr>
        <w:pStyle w:val="Heading4"/>
        <w:spacing w:line="480" w:lineRule="auto"/>
        <w:jc w:val="both"/>
        <w:rPr>
          <w:rFonts w:ascii="Times New Roman" w:hAnsi="Times New Roman" w:cs="Times New Roman"/>
          <w:i w:val="0"/>
          <w:color w:val="auto"/>
          <w:sz w:val="24"/>
          <w:szCs w:val="24"/>
        </w:rPr>
      </w:pPr>
      <w:r w:rsidRPr="00754F7A">
        <w:rPr>
          <w:rFonts w:ascii="Times New Roman" w:hAnsi="Times New Roman" w:cs="Times New Roman"/>
          <w:b/>
          <w:i w:val="0"/>
          <w:color w:val="auto"/>
          <w:sz w:val="24"/>
          <w:szCs w:val="24"/>
        </w:rPr>
        <w:t>7</w:t>
      </w:r>
      <w:r w:rsidRPr="00754F7A">
        <w:rPr>
          <w:rFonts w:ascii="Times New Roman" w:hAnsi="Times New Roman" w:cs="Times New Roman"/>
          <w:i w:val="0"/>
          <w:color w:val="auto"/>
          <w:sz w:val="24"/>
          <w:szCs w:val="24"/>
        </w:rPr>
        <w:t xml:space="preserve">. </w:t>
      </w:r>
      <w:r w:rsidRPr="00754F7A">
        <w:rPr>
          <w:rStyle w:val="Strong"/>
          <w:rFonts w:ascii="Times New Roman" w:hAnsi="Times New Roman" w:cs="Times New Roman"/>
          <w:bCs w:val="0"/>
          <w:i w:val="0"/>
          <w:color w:val="auto"/>
          <w:sz w:val="24"/>
          <w:szCs w:val="24"/>
        </w:rPr>
        <w:t>Strategic Recommendations</w:t>
      </w:r>
    </w:p>
    <w:p w:rsidR="00C56FBB" w:rsidRPr="00FA5310" w:rsidRDefault="00C56FBB" w:rsidP="00FA5310">
      <w:pPr>
        <w:pStyle w:val="NormalWeb"/>
        <w:spacing w:line="480" w:lineRule="auto"/>
        <w:jc w:val="both"/>
      </w:pPr>
      <w:r w:rsidRPr="00FA5310">
        <w:rPr>
          <w:rStyle w:val="Strong"/>
        </w:rPr>
        <w:t>7.1 Short-term Recommendations</w:t>
      </w:r>
    </w:p>
    <w:p w:rsidR="00C56FBB" w:rsidRPr="00FA5310" w:rsidRDefault="00C56FBB" w:rsidP="00FA5310">
      <w:pPr>
        <w:numPr>
          <w:ilvl w:val="0"/>
          <w:numId w:val="3"/>
        </w:numPr>
        <w:spacing w:before="100" w:beforeAutospacing="1" w:after="100" w:afterAutospacing="1" w:line="480" w:lineRule="auto"/>
        <w:jc w:val="both"/>
        <w:rPr>
          <w:rFonts w:ascii="Times New Roman" w:hAnsi="Times New Roman" w:cs="Times New Roman"/>
          <w:sz w:val="24"/>
          <w:szCs w:val="24"/>
        </w:rPr>
      </w:pPr>
      <w:r w:rsidRPr="00FA5310">
        <w:rPr>
          <w:rFonts w:ascii="Times New Roman" w:hAnsi="Times New Roman" w:cs="Times New Roman"/>
          <w:sz w:val="24"/>
          <w:szCs w:val="24"/>
        </w:rPr>
        <w:t>Immediate liquidity improvements through cost management and renegotiating supplier contracts.</w:t>
      </w:r>
    </w:p>
    <w:p w:rsidR="00C56FBB" w:rsidRPr="00FA5310" w:rsidRDefault="00C56FBB" w:rsidP="00FA5310">
      <w:pPr>
        <w:numPr>
          <w:ilvl w:val="0"/>
          <w:numId w:val="3"/>
        </w:numPr>
        <w:spacing w:before="100" w:beforeAutospacing="1" w:after="100" w:afterAutospacing="1" w:line="480" w:lineRule="auto"/>
        <w:jc w:val="both"/>
        <w:rPr>
          <w:rFonts w:ascii="Times New Roman" w:hAnsi="Times New Roman" w:cs="Times New Roman"/>
          <w:sz w:val="24"/>
          <w:szCs w:val="24"/>
        </w:rPr>
      </w:pPr>
      <w:r w:rsidRPr="00FA5310">
        <w:rPr>
          <w:rFonts w:ascii="Times New Roman" w:hAnsi="Times New Roman" w:cs="Times New Roman"/>
          <w:sz w:val="24"/>
          <w:szCs w:val="24"/>
        </w:rPr>
        <w:t>Focusing on customer loyalty programs and targeted marketing to boost occupancy.</w:t>
      </w:r>
    </w:p>
    <w:p w:rsidR="00C56FBB" w:rsidRPr="00FA5310" w:rsidRDefault="00C56FBB" w:rsidP="00FA5310">
      <w:pPr>
        <w:numPr>
          <w:ilvl w:val="0"/>
          <w:numId w:val="3"/>
        </w:numPr>
        <w:spacing w:before="100" w:beforeAutospacing="1" w:after="100" w:afterAutospacing="1" w:line="480" w:lineRule="auto"/>
        <w:jc w:val="both"/>
        <w:rPr>
          <w:rFonts w:ascii="Times New Roman" w:hAnsi="Times New Roman" w:cs="Times New Roman"/>
          <w:sz w:val="24"/>
          <w:szCs w:val="24"/>
        </w:rPr>
      </w:pPr>
      <w:r w:rsidRPr="00FA5310">
        <w:rPr>
          <w:rFonts w:ascii="Times New Roman" w:hAnsi="Times New Roman" w:cs="Times New Roman"/>
          <w:sz w:val="24"/>
          <w:szCs w:val="24"/>
        </w:rPr>
        <w:lastRenderedPageBreak/>
        <w:t xml:space="preserve">Implementing overbooking at City Hotel can help counterbalance room and restaurant cancellations, maintaining revenue levels. Overbooking assumes a small percentage of no-shows, allowing the hotel to sell slightly above its capacity without compromising service. Research suggests that a carefully managed overbooking policy can reduce revenue losses due to last-minute cancellations (Ivanov &amp; </w:t>
      </w:r>
      <w:proofErr w:type="spellStart"/>
      <w:r w:rsidRPr="00FA5310">
        <w:rPr>
          <w:rFonts w:ascii="Times New Roman" w:hAnsi="Times New Roman" w:cs="Times New Roman"/>
          <w:sz w:val="24"/>
          <w:szCs w:val="24"/>
        </w:rPr>
        <w:t>Zhechev</w:t>
      </w:r>
      <w:proofErr w:type="spellEnd"/>
      <w:r w:rsidRPr="00FA5310">
        <w:rPr>
          <w:rFonts w:ascii="Times New Roman" w:hAnsi="Times New Roman" w:cs="Times New Roman"/>
          <w:sz w:val="24"/>
          <w:szCs w:val="24"/>
        </w:rPr>
        <w:t>, 2012).</w:t>
      </w:r>
    </w:p>
    <w:p w:rsidR="00C56FBB" w:rsidRPr="00FA5310" w:rsidRDefault="00C56FBB" w:rsidP="00FA5310">
      <w:pPr>
        <w:spacing w:before="100" w:beforeAutospacing="1" w:after="100" w:afterAutospacing="1" w:line="480" w:lineRule="auto"/>
        <w:jc w:val="both"/>
        <w:rPr>
          <w:rFonts w:ascii="Times New Roman" w:hAnsi="Times New Roman" w:cs="Times New Roman"/>
          <w:sz w:val="24"/>
          <w:szCs w:val="24"/>
        </w:rPr>
      </w:pPr>
    </w:p>
    <w:p w:rsidR="00C56FBB" w:rsidRPr="00FA5310" w:rsidRDefault="00C56FBB" w:rsidP="00FA5310">
      <w:pPr>
        <w:pStyle w:val="NormalWeb"/>
        <w:spacing w:line="480" w:lineRule="auto"/>
        <w:jc w:val="both"/>
      </w:pPr>
      <w:r w:rsidRPr="00FA5310">
        <w:rPr>
          <w:rStyle w:val="Strong"/>
        </w:rPr>
        <w:t>7.2 Long-term Recommendations</w:t>
      </w:r>
    </w:p>
    <w:p w:rsidR="00C56FBB" w:rsidRPr="00FA5310" w:rsidRDefault="00C56FBB" w:rsidP="00FA5310">
      <w:pPr>
        <w:numPr>
          <w:ilvl w:val="0"/>
          <w:numId w:val="4"/>
        </w:numPr>
        <w:spacing w:before="100" w:beforeAutospacing="1" w:after="100" w:afterAutospacing="1" w:line="480" w:lineRule="auto"/>
        <w:jc w:val="both"/>
        <w:rPr>
          <w:rFonts w:ascii="Times New Roman" w:hAnsi="Times New Roman" w:cs="Times New Roman"/>
          <w:sz w:val="24"/>
          <w:szCs w:val="24"/>
        </w:rPr>
      </w:pPr>
      <w:r w:rsidRPr="00FA5310">
        <w:rPr>
          <w:rFonts w:ascii="Times New Roman" w:hAnsi="Times New Roman" w:cs="Times New Roman"/>
          <w:sz w:val="24"/>
          <w:szCs w:val="24"/>
        </w:rPr>
        <w:t>Market repositioning to cater to changing customer preferences, such as enhancing digital offerings and adopting eco-friendly practices.</w:t>
      </w:r>
    </w:p>
    <w:p w:rsidR="00C56FBB" w:rsidRPr="00FA5310" w:rsidRDefault="00C56FBB" w:rsidP="00FA5310">
      <w:pPr>
        <w:numPr>
          <w:ilvl w:val="0"/>
          <w:numId w:val="4"/>
        </w:numPr>
        <w:spacing w:before="100" w:beforeAutospacing="1" w:after="100" w:afterAutospacing="1" w:line="480" w:lineRule="auto"/>
        <w:jc w:val="both"/>
        <w:rPr>
          <w:rFonts w:ascii="Times New Roman" w:hAnsi="Times New Roman" w:cs="Times New Roman"/>
          <w:sz w:val="24"/>
          <w:szCs w:val="24"/>
        </w:rPr>
      </w:pPr>
      <w:r w:rsidRPr="00FA5310">
        <w:rPr>
          <w:rFonts w:ascii="Times New Roman" w:hAnsi="Times New Roman" w:cs="Times New Roman"/>
          <w:sz w:val="24"/>
          <w:szCs w:val="24"/>
        </w:rPr>
        <w:t>Pursuing revenue diversification strategies to mitigate risk, such as expanding event services or offering exclusive dining options.</w:t>
      </w:r>
    </w:p>
    <w:p w:rsidR="00C56FBB" w:rsidRPr="00FA5310" w:rsidRDefault="00C56FBB" w:rsidP="00FA5310">
      <w:pPr>
        <w:numPr>
          <w:ilvl w:val="0"/>
          <w:numId w:val="4"/>
        </w:numPr>
        <w:spacing w:before="100" w:beforeAutospacing="1" w:after="100" w:afterAutospacing="1" w:line="480" w:lineRule="auto"/>
        <w:jc w:val="both"/>
        <w:rPr>
          <w:rFonts w:ascii="Times New Roman" w:hAnsi="Times New Roman" w:cs="Times New Roman"/>
          <w:sz w:val="24"/>
          <w:szCs w:val="24"/>
        </w:rPr>
      </w:pPr>
      <w:r w:rsidRPr="00FA5310">
        <w:rPr>
          <w:rFonts w:ascii="Times New Roman" w:hAnsi="Times New Roman" w:cs="Times New Roman"/>
          <w:sz w:val="24"/>
          <w:szCs w:val="24"/>
        </w:rPr>
        <w:t>Cost optimization and customer engagement are critical for phased recovery, as demonstrated by Bowman's Strategy Clock for competitive advantage (MBA Knowledge Base, 2024)</w:t>
      </w:r>
    </w:p>
    <w:p w:rsidR="00C56FBB" w:rsidRPr="00FA5310" w:rsidRDefault="00C56FBB" w:rsidP="00FA5310">
      <w:pPr>
        <w:spacing w:line="480" w:lineRule="auto"/>
        <w:jc w:val="both"/>
        <w:rPr>
          <w:rFonts w:ascii="Times New Roman" w:hAnsi="Times New Roman" w:cs="Times New Roman"/>
          <w:sz w:val="24"/>
          <w:szCs w:val="24"/>
        </w:rPr>
      </w:pPr>
      <w:r w:rsidRPr="00FA5310">
        <w:rPr>
          <w:rFonts w:ascii="Times New Roman" w:hAnsi="Times New Roman" w:cs="Times New Roman"/>
          <w:noProof/>
          <w:sz w:val="24"/>
          <w:szCs w:val="24"/>
          <w:lang w:eastAsia="en-GB"/>
        </w:rPr>
        <w:lastRenderedPageBreak/>
        <w:drawing>
          <wp:inline distT="0" distB="0" distL="0" distR="0" wp14:anchorId="16D93C21" wp14:editId="26E479DC">
            <wp:extent cx="5114925" cy="3305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114925" cy="3305175"/>
                    </a:xfrm>
                    <a:prstGeom prst="rect">
                      <a:avLst/>
                    </a:prstGeom>
                  </pic:spPr>
                </pic:pic>
              </a:graphicData>
            </a:graphic>
          </wp:inline>
        </w:drawing>
      </w:r>
      <w:r w:rsidRPr="00FA5310">
        <w:rPr>
          <w:rFonts w:ascii="Times New Roman" w:hAnsi="Times New Roman" w:cs="Times New Roman"/>
          <w:noProof/>
          <w:sz w:val="24"/>
          <w:szCs w:val="24"/>
          <w:lang w:eastAsia="en-GB"/>
        </w:rPr>
        <w:drawing>
          <wp:inline distT="0" distB="0" distL="0" distR="0" wp14:anchorId="2623A56B" wp14:editId="408DD210">
            <wp:extent cx="3419475" cy="190500"/>
            <wp:effectExtent l="0" t="4762" r="4762" b="4763"/>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rot="5400000">
                      <a:off x="0" y="0"/>
                      <a:ext cx="3419475" cy="190500"/>
                    </a:xfrm>
                    <a:prstGeom prst="rect">
                      <a:avLst/>
                    </a:prstGeom>
                  </pic:spPr>
                </pic:pic>
              </a:graphicData>
            </a:graphic>
          </wp:inline>
        </w:drawing>
      </w:r>
    </w:p>
    <w:p w:rsidR="00C56FBB" w:rsidRPr="00FA5310" w:rsidRDefault="00C56FBB" w:rsidP="00FA5310">
      <w:pPr>
        <w:pStyle w:val="NormalWeb"/>
        <w:spacing w:line="480" w:lineRule="auto"/>
        <w:jc w:val="both"/>
      </w:pPr>
      <w:r w:rsidRPr="00FA5310">
        <w:t xml:space="preserve">The Bowman Strategy Clock, applied to City Hotel’s situation. The highlighted strategies, including </w:t>
      </w:r>
      <w:r w:rsidRPr="00FA5310">
        <w:rPr>
          <w:rStyle w:val="Strong"/>
        </w:rPr>
        <w:t>Hybrid</w:t>
      </w:r>
      <w:r w:rsidRPr="00FA5310">
        <w:t xml:space="preserve">, </w:t>
      </w:r>
      <w:r w:rsidRPr="00FA5310">
        <w:rPr>
          <w:rStyle w:val="Strong"/>
        </w:rPr>
        <w:t>Differentiation</w:t>
      </w:r>
      <w:r w:rsidRPr="00FA5310">
        <w:t xml:space="preserve">, and </w:t>
      </w:r>
      <w:r w:rsidRPr="00FA5310">
        <w:rPr>
          <w:rStyle w:val="Strong"/>
        </w:rPr>
        <w:t>Focused Differentiation</w:t>
      </w:r>
      <w:r w:rsidRPr="00FA5310">
        <w:t>, represent options for the hotel to balance cost control with quality service and target premium segments with unique offerings.</w:t>
      </w:r>
    </w:p>
    <w:p w:rsidR="00754F7A" w:rsidRPr="00FA5310" w:rsidRDefault="00C56FBB" w:rsidP="00FA5310">
      <w:pPr>
        <w:pStyle w:val="NormalWeb"/>
        <w:spacing w:line="480" w:lineRule="auto"/>
        <w:jc w:val="both"/>
      </w:pPr>
      <w:r w:rsidRPr="00FA5310">
        <w:t>A hybrid strategy combines cost efficiency with differentiated features, enabling a hotel to attract a broad clientele by offering value and quality at a competitive price. Focused differentiation targets affluent guests seeking exclusivity, allowing City Hotel to introduce high-end packages with services like private dining and luxury spa treatments to appeal to premium travelers (</w:t>
      </w:r>
      <w:proofErr w:type="spellStart"/>
      <w:r w:rsidRPr="00FA5310">
        <w:t>Guisado</w:t>
      </w:r>
      <w:proofErr w:type="spellEnd"/>
      <w:r w:rsidRPr="00FA5310">
        <w:t xml:space="preserve">-González </w:t>
      </w:r>
      <w:r w:rsidRPr="00C829A8">
        <w:rPr>
          <w:i/>
        </w:rPr>
        <w:t>et al</w:t>
      </w:r>
      <w:r w:rsidRPr="00FA5310">
        <w:t>., 2020). City Hotel, for instance, could streamline certain operations, like room cleaning, to cut costs while offering amenities like free breakfast. Differentiation focuses on unique aspects that make a hotel memorable; City Hotel could add local cultural elements to its decor or offer community-based activities like cooking classes to draw guests seeking an authentic experience (</w:t>
      </w:r>
      <w:proofErr w:type="spellStart"/>
      <w:r w:rsidRPr="00FA5310">
        <w:t>Musiello-Neto</w:t>
      </w:r>
      <w:proofErr w:type="spellEnd"/>
      <w:r w:rsidRPr="00FA5310">
        <w:t xml:space="preserve"> </w:t>
      </w:r>
      <w:r w:rsidRPr="00C829A8">
        <w:rPr>
          <w:i/>
        </w:rPr>
        <w:t>et al</w:t>
      </w:r>
      <w:r w:rsidRPr="00FA5310">
        <w:t>., 2021).</w:t>
      </w:r>
    </w:p>
    <w:p w:rsidR="00C56FBB" w:rsidRPr="00C56FBB" w:rsidRDefault="00C56FBB" w:rsidP="00C56FBB">
      <w:pPr>
        <w:spacing w:line="276" w:lineRule="auto"/>
        <w:rPr>
          <w:rFonts w:ascii="Times New Roman" w:hAnsi="Times New Roman" w:cs="Times New Roman"/>
          <w:b/>
        </w:rPr>
      </w:pPr>
      <w:r>
        <w:rPr>
          <w:rFonts w:ascii="Times New Roman" w:hAnsi="Times New Roman" w:cs="Times New Roman"/>
          <w:b/>
          <w:sz w:val="28"/>
          <w:szCs w:val="28"/>
        </w:rPr>
        <w:lastRenderedPageBreak/>
        <w:t>REFERENCES:</w:t>
      </w:r>
    </w:p>
    <w:p w:rsidR="00C56FBB" w:rsidRPr="00C56FBB" w:rsidRDefault="00C56FBB" w:rsidP="00C56FBB">
      <w:pPr>
        <w:pStyle w:val="NormalWeb"/>
        <w:numPr>
          <w:ilvl w:val="0"/>
          <w:numId w:val="5"/>
        </w:numPr>
        <w:spacing w:line="360" w:lineRule="auto"/>
        <w:jc w:val="both"/>
      </w:pPr>
      <w:proofErr w:type="spellStart"/>
      <w:r w:rsidRPr="00C56FBB">
        <w:t>Baratsas</w:t>
      </w:r>
      <w:proofErr w:type="spellEnd"/>
      <w:r w:rsidRPr="00C56FBB">
        <w:t xml:space="preserve">, V. and </w:t>
      </w:r>
      <w:proofErr w:type="spellStart"/>
      <w:r w:rsidRPr="00C56FBB">
        <w:t>Tzavaras</w:t>
      </w:r>
      <w:proofErr w:type="spellEnd"/>
      <w:r w:rsidRPr="00C56FBB">
        <w:t xml:space="preserve">, P. (2023) ‘Risk management practice in the tourism and hospitality industry’, </w:t>
      </w:r>
      <w:r w:rsidRPr="00C56FBB">
        <w:rPr>
          <w:rStyle w:val="Emphasis"/>
          <w:rFonts w:eastAsiaTheme="majorEastAsia"/>
        </w:rPr>
        <w:t>Dpublication</w:t>
      </w:r>
      <w:r w:rsidRPr="00C56FBB">
        <w:t xml:space="preserve">. Available at: </w:t>
      </w:r>
      <w:hyperlink r:id="rId7" w:tgtFrame="_new" w:history="1">
        <w:r w:rsidRPr="00C56FBB">
          <w:rPr>
            <w:rStyle w:val="Hyperlink"/>
            <w:color w:val="auto"/>
            <w:u w:val="none"/>
          </w:rPr>
          <w:t>https://www.dpublication.com/wp-content/uploads/2023/02/00-4472.pdf</w:t>
        </w:r>
      </w:hyperlink>
      <w:r w:rsidRPr="00C56FBB">
        <w:t xml:space="preserve"> (Accessed: 7 November 2024).</w:t>
      </w:r>
    </w:p>
    <w:p w:rsidR="00C56FBB" w:rsidRPr="00C56FBB" w:rsidRDefault="00C56FBB" w:rsidP="00C56FBB">
      <w:pPr>
        <w:pStyle w:val="NormalWeb"/>
        <w:numPr>
          <w:ilvl w:val="0"/>
          <w:numId w:val="5"/>
        </w:numPr>
        <w:spacing w:line="360" w:lineRule="auto"/>
        <w:jc w:val="both"/>
      </w:pPr>
      <w:proofErr w:type="spellStart"/>
      <w:r w:rsidRPr="00C56FBB">
        <w:t>Guisado</w:t>
      </w:r>
      <w:proofErr w:type="spellEnd"/>
      <w:r w:rsidRPr="00C56FBB">
        <w:t xml:space="preserve">-González, M., </w:t>
      </w:r>
      <w:proofErr w:type="spellStart"/>
      <w:r w:rsidRPr="00C56FBB">
        <w:t>Guisado</w:t>
      </w:r>
      <w:proofErr w:type="spellEnd"/>
      <w:r w:rsidRPr="00C56FBB">
        <w:t xml:space="preserve">-Tato, M. and Sandoval-Pérez, A. (2020) ‘Linking Porter’s generic strategies to firm performance’, </w:t>
      </w:r>
      <w:r w:rsidRPr="00C56FBB">
        <w:rPr>
          <w:rStyle w:val="Emphasis"/>
          <w:rFonts w:eastAsiaTheme="majorEastAsia"/>
        </w:rPr>
        <w:t>Future Business Journal</w:t>
      </w:r>
      <w:r w:rsidRPr="00C56FBB">
        <w:t xml:space="preserve">, 6(1), Article 33. Available at: </w:t>
      </w:r>
      <w:hyperlink r:id="rId8" w:tgtFrame="_new" w:history="1">
        <w:r w:rsidRPr="00C56FBB">
          <w:rPr>
            <w:rStyle w:val="Hyperlink"/>
            <w:color w:val="auto"/>
            <w:u w:val="none"/>
          </w:rPr>
          <w:t>https://fbj.springeropen.com/articles/10.1186/s43093-020-00033-7</w:t>
        </w:r>
      </w:hyperlink>
      <w:r w:rsidRPr="00C56FBB">
        <w:t xml:space="preserve"> (Accessed: 6 November 2024).</w:t>
      </w:r>
    </w:p>
    <w:p w:rsidR="00C56FBB" w:rsidRPr="00C56FBB" w:rsidRDefault="00C56FBB" w:rsidP="00C56FBB">
      <w:pPr>
        <w:pStyle w:val="NormalWeb"/>
        <w:numPr>
          <w:ilvl w:val="0"/>
          <w:numId w:val="5"/>
        </w:numPr>
        <w:spacing w:line="360" w:lineRule="auto"/>
        <w:jc w:val="both"/>
      </w:pPr>
      <w:r w:rsidRPr="00C56FBB">
        <w:t xml:space="preserve">Hollis, L. and Milne, S. (2021) ‘Revenue Management in Hospitality: A Strategic Approach to Dynamic Pricing’, </w:t>
      </w:r>
      <w:r w:rsidRPr="00C56FBB">
        <w:rPr>
          <w:rStyle w:val="Emphasis"/>
          <w:rFonts w:eastAsiaTheme="majorEastAsia"/>
        </w:rPr>
        <w:t>Journal of Revenue &amp; Pricing Management</w:t>
      </w:r>
      <w:r w:rsidRPr="00C56FBB">
        <w:t xml:space="preserve">, 20(3), pp.158-169. Available at: </w:t>
      </w:r>
      <w:hyperlink r:id="rId9" w:tgtFrame="_new" w:history="1">
        <w:r w:rsidRPr="00C56FBB">
          <w:rPr>
            <w:rStyle w:val="Hyperlink"/>
            <w:color w:val="auto"/>
            <w:u w:val="none"/>
          </w:rPr>
          <w:t>https://link.springer.com/article/10.1057/s41272-024-00502-9</w:t>
        </w:r>
      </w:hyperlink>
      <w:r w:rsidRPr="00C56FBB">
        <w:t xml:space="preserve"> (Accessed: 6 November 2024).</w:t>
      </w:r>
    </w:p>
    <w:p w:rsidR="00C56FBB" w:rsidRPr="00C56FBB" w:rsidRDefault="00C56FBB" w:rsidP="00C56FBB">
      <w:pPr>
        <w:pStyle w:val="NormalWeb"/>
        <w:numPr>
          <w:ilvl w:val="0"/>
          <w:numId w:val="5"/>
        </w:numPr>
        <w:spacing w:line="360" w:lineRule="auto"/>
        <w:jc w:val="both"/>
      </w:pPr>
      <w:r w:rsidRPr="00C56FBB">
        <w:t xml:space="preserve">Hotel Management (2023) ‘Marriott's Strategy for a Post-Pandemic Future’, </w:t>
      </w:r>
      <w:r w:rsidRPr="00C56FBB">
        <w:rPr>
          <w:rStyle w:val="Emphasis"/>
          <w:rFonts w:eastAsiaTheme="majorEastAsia"/>
        </w:rPr>
        <w:t>Hotel Management</w:t>
      </w:r>
      <w:r w:rsidRPr="00C56FBB">
        <w:t xml:space="preserve">. Available at: </w:t>
      </w:r>
      <w:hyperlink r:id="rId10" w:tgtFrame="_new" w:history="1">
        <w:r w:rsidRPr="00C56FBB">
          <w:rPr>
            <w:rStyle w:val="Hyperlink"/>
            <w:color w:val="auto"/>
            <w:u w:val="none"/>
          </w:rPr>
          <w:t>https://www.hotelmanagement.net/development/marriotts-strategy-post-pandemic-future</w:t>
        </w:r>
      </w:hyperlink>
      <w:r w:rsidRPr="00C56FBB">
        <w:t xml:space="preserve"> (Accessed: 11 November 2024).</w:t>
      </w:r>
    </w:p>
    <w:p w:rsidR="00C56FBB" w:rsidRPr="00C56FBB" w:rsidRDefault="00C56FBB" w:rsidP="00C56FBB">
      <w:pPr>
        <w:pStyle w:val="NormalWeb"/>
        <w:numPr>
          <w:ilvl w:val="0"/>
          <w:numId w:val="5"/>
        </w:numPr>
        <w:spacing w:line="360" w:lineRule="auto"/>
        <w:jc w:val="both"/>
      </w:pPr>
      <w:r w:rsidRPr="00C56FBB">
        <w:t xml:space="preserve">House of Commons Library (2023) </w:t>
      </w:r>
      <w:r w:rsidRPr="00C56FBB">
        <w:rPr>
          <w:rStyle w:val="Emphasis"/>
          <w:rFonts w:eastAsiaTheme="majorEastAsia"/>
        </w:rPr>
        <w:t>Tourism: statistics and policy</w:t>
      </w:r>
      <w:r w:rsidRPr="00C56FBB">
        <w:t xml:space="preserve">. Available at: </w:t>
      </w:r>
      <w:hyperlink r:id="rId11" w:tgtFrame="_new" w:history="1">
        <w:r w:rsidRPr="00C56FBB">
          <w:rPr>
            <w:rStyle w:val="Hyperlink"/>
            <w:color w:val="auto"/>
            <w:u w:val="none"/>
          </w:rPr>
          <w:t>https://commonslibrary.parliament.uk/research-briefings/sn06022/</w:t>
        </w:r>
      </w:hyperlink>
      <w:r w:rsidRPr="00C56FBB">
        <w:t xml:space="preserve"> (Accessed: 4 November 2024).</w:t>
      </w:r>
    </w:p>
    <w:p w:rsidR="00C56FBB" w:rsidRPr="00C56FBB" w:rsidRDefault="00C56FBB" w:rsidP="00C56FBB">
      <w:pPr>
        <w:pStyle w:val="NormalWeb"/>
        <w:numPr>
          <w:ilvl w:val="0"/>
          <w:numId w:val="5"/>
        </w:numPr>
        <w:spacing w:line="360" w:lineRule="auto"/>
        <w:jc w:val="both"/>
      </w:pPr>
      <w:r w:rsidRPr="00C56FBB">
        <w:t xml:space="preserve">Ivanov, S. and </w:t>
      </w:r>
      <w:proofErr w:type="spellStart"/>
      <w:r w:rsidRPr="00C56FBB">
        <w:t>Zhechev</w:t>
      </w:r>
      <w:proofErr w:type="spellEnd"/>
      <w:r w:rsidRPr="00C56FBB">
        <w:t xml:space="preserve">, V. (2012) ‘Hotel revenue management – a critical literature review’, </w:t>
      </w:r>
      <w:r w:rsidRPr="00C56FBB">
        <w:rPr>
          <w:rStyle w:val="Emphasis"/>
          <w:rFonts w:eastAsiaTheme="majorEastAsia"/>
        </w:rPr>
        <w:t>Tourism: An International Interdisciplinary Journal</w:t>
      </w:r>
      <w:r w:rsidRPr="00C56FBB">
        <w:t xml:space="preserve">, 60(2), pp.175-197. Available at: </w:t>
      </w:r>
      <w:hyperlink r:id="rId12" w:tgtFrame="_new" w:history="1">
        <w:r w:rsidRPr="00C56FBB">
          <w:rPr>
            <w:rStyle w:val="Hyperlink"/>
            <w:color w:val="auto"/>
            <w:u w:val="none"/>
          </w:rPr>
          <w:t>https://hrcak.srce.hr/en/file/125946</w:t>
        </w:r>
      </w:hyperlink>
      <w:r w:rsidRPr="00C56FBB">
        <w:t xml:space="preserve"> (Accessed: 6 November 2024).</w:t>
      </w:r>
    </w:p>
    <w:p w:rsidR="00C56FBB" w:rsidRPr="00C56FBB" w:rsidRDefault="00C56FBB" w:rsidP="00C56FBB">
      <w:pPr>
        <w:pStyle w:val="NormalWeb"/>
        <w:numPr>
          <w:ilvl w:val="0"/>
          <w:numId w:val="5"/>
        </w:numPr>
        <w:spacing w:line="360" w:lineRule="auto"/>
        <w:jc w:val="both"/>
      </w:pPr>
      <w:r w:rsidRPr="00C56FBB">
        <w:t xml:space="preserve">Johnson, G., Whittington, R., Scholes, K., </w:t>
      </w:r>
      <w:proofErr w:type="spellStart"/>
      <w:r w:rsidRPr="00C56FBB">
        <w:t>Angwin</w:t>
      </w:r>
      <w:proofErr w:type="spellEnd"/>
      <w:r w:rsidRPr="00C56FBB">
        <w:t xml:space="preserve">, D. and </w:t>
      </w:r>
      <w:proofErr w:type="spellStart"/>
      <w:r w:rsidRPr="00C56FBB">
        <w:t>Regnér</w:t>
      </w:r>
      <w:proofErr w:type="spellEnd"/>
      <w:r w:rsidRPr="00C56FBB">
        <w:t xml:space="preserve">, P. (2017) </w:t>
      </w:r>
      <w:r w:rsidRPr="00C56FBB">
        <w:rPr>
          <w:rStyle w:val="Emphasis"/>
          <w:rFonts w:eastAsiaTheme="majorEastAsia"/>
        </w:rPr>
        <w:t>Exploring Strategy: Text and Cases</w:t>
      </w:r>
      <w:r w:rsidRPr="00C56FBB">
        <w:t xml:space="preserve">. 11th ed. Harlow: Pearson. Available at: </w:t>
      </w:r>
      <w:hyperlink r:id="rId13" w:tgtFrame="_new" w:history="1">
        <w:r w:rsidRPr="00C56FBB">
          <w:rPr>
            <w:rStyle w:val="Hyperlink"/>
            <w:color w:val="auto"/>
            <w:u w:val="none"/>
          </w:rPr>
          <w:t>https://archive.org/details/exploringstrateg0000john_s0i8</w:t>
        </w:r>
      </w:hyperlink>
      <w:r w:rsidRPr="00C56FBB">
        <w:t xml:space="preserve"> (Accessed: 10 November 2024).</w:t>
      </w:r>
    </w:p>
    <w:p w:rsidR="00C56FBB" w:rsidRPr="00C56FBB" w:rsidRDefault="00C56FBB" w:rsidP="00C56FBB">
      <w:pPr>
        <w:pStyle w:val="NormalWeb"/>
        <w:numPr>
          <w:ilvl w:val="0"/>
          <w:numId w:val="5"/>
        </w:numPr>
        <w:spacing w:line="360" w:lineRule="auto"/>
        <w:jc w:val="both"/>
      </w:pPr>
      <w:proofErr w:type="spellStart"/>
      <w:r w:rsidRPr="00C56FBB">
        <w:t>Leenheer</w:t>
      </w:r>
      <w:proofErr w:type="spellEnd"/>
      <w:r w:rsidRPr="00C56FBB">
        <w:t xml:space="preserve">, J. and </w:t>
      </w:r>
      <w:proofErr w:type="spellStart"/>
      <w:r w:rsidRPr="00C56FBB">
        <w:t>Bijmolt</w:t>
      </w:r>
      <w:proofErr w:type="spellEnd"/>
      <w:r w:rsidRPr="00C56FBB">
        <w:t xml:space="preserve">, T.H.A. (2008) ‘Which retailers adopt a loyalty program? An empirical study’, </w:t>
      </w:r>
      <w:r w:rsidRPr="00C56FBB">
        <w:rPr>
          <w:rStyle w:val="Emphasis"/>
          <w:rFonts w:eastAsiaTheme="majorEastAsia"/>
        </w:rPr>
        <w:t>Journal of Retailing and Consumer Services</w:t>
      </w:r>
      <w:r w:rsidRPr="00C56FBB">
        <w:t xml:space="preserve">, 15(6), pp.429-442. Available at: </w:t>
      </w:r>
      <w:hyperlink r:id="rId14" w:tgtFrame="_new" w:history="1">
        <w:r w:rsidRPr="00C56FBB">
          <w:rPr>
            <w:rStyle w:val="Hyperlink"/>
            <w:color w:val="auto"/>
            <w:u w:val="none"/>
          </w:rPr>
          <w:t>https://www.sciencedirect.com/science/article/abs/pii/S0969698907000859</w:t>
        </w:r>
      </w:hyperlink>
      <w:r w:rsidRPr="00C56FBB">
        <w:t xml:space="preserve"> (Accessed: 7 November 2024).</w:t>
      </w:r>
    </w:p>
    <w:p w:rsidR="00C56FBB" w:rsidRPr="00C56FBB" w:rsidRDefault="00C56FBB" w:rsidP="00C56FBB">
      <w:pPr>
        <w:pStyle w:val="NormalWeb"/>
        <w:numPr>
          <w:ilvl w:val="0"/>
          <w:numId w:val="5"/>
        </w:numPr>
        <w:spacing w:line="360" w:lineRule="auto"/>
        <w:jc w:val="both"/>
      </w:pPr>
      <w:r w:rsidRPr="00C56FBB">
        <w:lastRenderedPageBreak/>
        <w:t xml:space="preserve">MBA Knowledge Base (2024) </w:t>
      </w:r>
      <w:r w:rsidRPr="00C56FBB">
        <w:rPr>
          <w:rStyle w:val="Emphasis"/>
          <w:rFonts w:eastAsiaTheme="majorEastAsia"/>
        </w:rPr>
        <w:t>Bowman's Strategy Clock: A Competitive Strategy Analysis Tool</w:t>
      </w:r>
      <w:r w:rsidRPr="00C56FBB">
        <w:t xml:space="preserve">. Available at: </w:t>
      </w:r>
      <w:hyperlink r:id="rId15" w:tgtFrame="_new" w:history="1">
        <w:r w:rsidRPr="00C56FBB">
          <w:rPr>
            <w:rStyle w:val="Hyperlink"/>
            <w:color w:val="auto"/>
            <w:u w:val="none"/>
          </w:rPr>
          <w:t>https://www.mbaknol.com/strategic-management/bowmans-strategy-clock/</w:t>
        </w:r>
      </w:hyperlink>
      <w:r w:rsidRPr="00C56FBB">
        <w:t xml:space="preserve"> (Accessed: 8 November 2024).</w:t>
      </w:r>
    </w:p>
    <w:p w:rsidR="00C56FBB" w:rsidRPr="00C56FBB" w:rsidRDefault="00C56FBB" w:rsidP="00C56FBB">
      <w:pPr>
        <w:pStyle w:val="NormalWeb"/>
        <w:numPr>
          <w:ilvl w:val="0"/>
          <w:numId w:val="5"/>
        </w:numPr>
        <w:spacing w:line="360" w:lineRule="auto"/>
        <w:jc w:val="both"/>
      </w:pPr>
      <w:r w:rsidRPr="00C56FBB">
        <w:t xml:space="preserve">Mullins, L.J. (2019) </w:t>
      </w:r>
      <w:r w:rsidRPr="00C56FBB">
        <w:rPr>
          <w:rStyle w:val="Emphasis"/>
          <w:rFonts w:eastAsiaTheme="majorEastAsia"/>
        </w:rPr>
        <w:t>Management and Organisational Behaviour</w:t>
      </w:r>
      <w:r w:rsidRPr="00C56FBB">
        <w:t>. 11th ed. Pearson.</w:t>
      </w:r>
    </w:p>
    <w:p w:rsidR="00C56FBB" w:rsidRPr="00C56FBB" w:rsidRDefault="00C56FBB" w:rsidP="00C56FBB">
      <w:pPr>
        <w:pStyle w:val="NormalWeb"/>
        <w:numPr>
          <w:ilvl w:val="0"/>
          <w:numId w:val="5"/>
        </w:numPr>
        <w:spacing w:line="360" w:lineRule="auto"/>
        <w:jc w:val="both"/>
      </w:pPr>
      <w:proofErr w:type="spellStart"/>
      <w:r w:rsidRPr="00C56FBB">
        <w:t>Musiello-Neto</w:t>
      </w:r>
      <w:proofErr w:type="spellEnd"/>
      <w:r w:rsidRPr="00C56FBB">
        <w:t xml:space="preserve">, F., </w:t>
      </w:r>
      <w:proofErr w:type="spellStart"/>
      <w:r w:rsidRPr="00C56FBB">
        <w:t>Rua</w:t>
      </w:r>
      <w:proofErr w:type="spellEnd"/>
      <w:r w:rsidRPr="00C56FBB">
        <w:t xml:space="preserve">, O.L., Arias-Oliva, M. and Silva, A.F. (2021) ‘Open Innovation and Competitive Advantage on the Hospitality Sector: The Role of Organizational Strategy’, </w:t>
      </w:r>
      <w:r w:rsidRPr="00C56FBB">
        <w:rPr>
          <w:rStyle w:val="Emphasis"/>
          <w:rFonts w:eastAsiaTheme="majorEastAsia"/>
        </w:rPr>
        <w:t>Sustainability</w:t>
      </w:r>
      <w:r w:rsidRPr="00C56FBB">
        <w:t xml:space="preserve">, 13(24), p.13650. Available at: </w:t>
      </w:r>
      <w:hyperlink r:id="rId16" w:tgtFrame="_new" w:history="1">
        <w:r w:rsidRPr="00C56FBB">
          <w:rPr>
            <w:rStyle w:val="Hyperlink"/>
            <w:color w:val="auto"/>
            <w:u w:val="none"/>
          </w:rPr>
          <w:t>https://doi.org/10.3390/su132413650</w:t>
        </w:r>
      </w:hyperlink>
      <w:r w:rsidRPr="00C56FBB">
        <w:t xml:space="preserve"> (Accessed: 12 November 2024).</w:t>
      </w:r>
    </w:p>
    <w:p w:rsidR="00C56FBB" w:rsidRPr="00C56FBB" w:rsidRDefault="00C56FBB" w:rsidP="00C56FBB">
      <w:pPr>
        <w:pStyle w:val="NormalWeb"/>
        <w:numPr>
          <w:ilvl w:val="0"/>
          <w:numId w:val="5"/>
        </w:numPr>
        <w:spacing w:line="360" w:lineRule="auto"/>
        <w:jc w:val="both"/>
      </w:pPr>
      <w:r w:rsidRPr="00C56FBB">
        <w:t xml:space="preserve">National Innovation Centre for Rural Enterprise (NICRE) (2023) </w:t>
      </w:r>
      <w:proofErr w:type="gramStart"/>
      <w:r w:rsidRPr="00C56FBB">
        <w:rPr>
          <w:rStyle w:val="Emphasis"/>
          <w:rFonts w:eastAsiaTheme="majorEastAsia"/>
        </w:rPr>
        <w:t>The</w:t>
      </w:r>
      <w:proofErr w:type="gramEnd"/>
      <w:r w:rsidRPr="00C56FBB">
        <w:rPr>
          <w:rStyle w:val="Emphasis"/>
          <w:rFonts w:eastAsiaTheme="majorEastAsia"/>
        </w:rPr>
        <w:t xml:space="preserve"> cost-of-doing-business crisis: rural impacts and adaptation</w:t>
      </w:r>
      <w:r w:rsidRPr="00C56FBB">
        <w:t xml:space="preserve">. </w:t>
      </w:r>
      <w:r w:rsidRPr="00C56FBB">
        <w:rPr>
          <w:rStyle w:val="Emphasis"/>
          <w:rFonts w:eastAsiaTheme="majorEastAsia"/>
        </w:rPr>
        <w:t>State of Rural Enterprise Report No. 4</w:t>
      </w:r>
      <w:r w:rsidRPr="00C56FBB">
        <w:t xml:space="preserve">, November 2023. Available at: </w:t>
      </w:r>
      <w:hyperlink r:id="rId17" w:tgtFrame="_new" w:history="1">
        <w:r w:rsidRPr="00C56FBB">
          <w:rPr>
            <w:rStyle w:val="Hyperlink"/>
            <w:color w:val="auto"/>
            <w:u w:val="none"/>
          </w:rPr>
          <w:t>https://nicre.co.uk/media/3drd4qhf/nicre-state-of-rural-enterprise-report-no-4-november-2023-the-cost-of-doing-business-crisis-rural-impacts-and-adaptation.pdf</w:t>
        </w:r>
      </w:hyperlink>
      <w:r w:rsidRPr="00C56FBB">
        <w:t xml:space="preserve"> (Accessed: 12 November 2024).</w:t>
      </w:r>
    </w:p>
    <w:p w:rsidR="00C56FBB" w:rsidRPr="00C56FBB" w:rsidRDefault="00C56FBB" w:rsidP="00C56FBB">
      <w:pPr>
        <w:pStyle w:val="NormalWeb"/>
        <w:numPr>
          <w:ilvl w:val="0"/>
          <w:numId w:val="5"/>
        </w:numPr>
        <w:spacing w:line="360" w:lineRule="auto"/>
      </w:pPr>
      <w:r w:rsidRPr="00C56FBB">
        <w:t xml:space="preserve">Office for National Statistics (2021) </w:t>
      </w:r>
      <w:r w:rsidRPr="00C56FBB">
        <w:rPr>
          <w:rStyle w:val="Emphasis"/>
          <w:rFonts w:eastAsiaTheme="majorEastAsia"/>
        </w:rPr>
        <w:t>Coronavirus and its impact on UK hospitality: January 2020 to June 2021</w:t>
      </w:r>
      <w:r w:rsidRPr="00C56FBB">
        <w:t xml:space="preserve">. Available at: </w:t>
      </w:r>
      <w:hyperlink r:id="rId18" w:tgtFrame="_new" w:history="1">
        <w:r w:rsidRPr="00C56FBB">
          <w:rPr>
            <w:rStyle w:val="Hyperlink"/>
            <w:color w:val="auto"/>
            <w:u w:val="none"/>
          </w:rPr>
          <w:t>https://www.ons.gov.uk/businessindustryandtrade/business/activitysizeandlocation/articles/coronavirusanditsimpactonukhospitality/january2020tojune2021</w:t>
        </w:r>
      </w:hyperlink>
      <w:r w:rsidRPr="00C56FBB">
        <w:t xml:space="preserve"> (Accessed: 8 November 2024)</w:t>
      </w:r>
    </w:p>
    <w:p w:rsidR="00C56FBB" w:rsidRPr="00C56FBB" w:rsidRDefault="00C56FBB" w:rsidP="00C56FBB">
      <w:pPr>
        <w:pStyle w:val="NormalWeb"/>
        <w:numPr>
          <w:ilvl w:val="0"/>
          <w:numId w:val="5"/>
        </w:numPr>
        <w:spacing w:line="360" w:lineRule="auto"/>
      </w:pPr>
      <w:r w:rsidRPr="00C56FBB">
        <w:t xml:space="preserve">Office for National Statistics (2021) </w:t>
      </w:r>
      <w:r w:rsidRPr="00C56FBB">
        <w:rPr>
          <w:rStyle w:val="Emphasis"/>
          <w:rFonts w:eastAsiaTheme="majorEastAsia"/>
        </w:rPr>
        <w:t>Coronavirus and the Impact on the UK Travel and Tourism Industry</w:t>
      </w:r>
      <w:r w:rsidRPr="00C56FBB">
        <w:t xml:space="preserve">. Available at: </w:t>
      </w:r>
      <w:hyperlink r:id="rId19" w:tgtFrame="_new" w:history="1">
        <w:r w:rsidRPr="00C56FBB">
          <w:rPr>
            <w:rStyle w:val="Hyperlink"/>
            <w:color w:val="auto"/>
            <w:u w:val="none"/>
          </w:rPr>
          <w:t>https://www.ons.gov.uk/businessindustryandtrade/tourismindustry/articles/coronavirusandtheimpactontheuktravelandtourismindustry/2021-02-15</w:t>
        </w:r>
      </w:hyperlink>
      <w:r w:rsidRPr="00C56FBB">
        <w:t xml:space="preserve"> (Accessed: 5 November 2024).</w:t>
      </w:r>
    </w:p>
    <w:p w:rsidR="00C56FBB" w:rsidRPr="00C56FBB" w:rsidRDefault="00C56FBB" w:rsidP="00C56FBB">
      <w:pPr>
        <w:pStyle w:val="NormalWeb"/>
        <w:numPr>
          <w:ilvl w:val="0"/>
          <w:numId w:val="5"/>
        </w:numPr>
        <w:spacing w:line="360" w:lineRule="auto"/>
        <w:jc w:val="both"/>
      </w:pPr>
      <w:r w:rsidRPr="00C56FBB">
        <w:t xml:space="preserve">The Strategy Institute (2024) </w:t>
      </w:r>
      <w:proofErr w:type="gramStart"/>
      <w:r w:rsidRPr="00C56FBB">
        <w:rPr>
          <w:rStyle w:val="Emphasis"/>
          <w:rFonts w:eastAsiaTheme="majorEastAsia"/>
        </w:rPr>
        <w:t>The</w:t>
      </w:r>
      <w:proofErr w:type="gramEnd"/>
      <w:r w:rsidRPr="00C56FBB">
        <w:rPr>
          <w:rStyle w:val="Emphasis"/>
          <w:rFonts w:eastAsiaTheme="majorEastAsia"/>
        </w:rPr>
        <w:t xml:space="preserve"> Ansoff Matrix: A Powerful Tool for Business Strategy and Growth</w:t>
      </w:r>
      <w:r w:rsidRPr="00C56FBB">
        <w:t xml:space="preserve">. Available at: </w:t>
      </w:r>
      <w:hyperlink r:id="rId20" w:tgtFrame="_new" w:history="1">
        <w:r w:rsidRPr="00C56FBB">
          <w:rPr>
            <w:rStyle w:val="Hyperlink"/>
            <w:color w:val="auto"/>
            <w:u w:val="none"/>
          </w:rPr>
          <w:t>https://www.thestrategyinstitute.org/insights/the-ansoff-matrix-a-powerful-tool-for-business-strategy-and-growth</w:t>
        </w:r>
      </w:hyperlink>
      <w:r w:rsidRPr="00C56FBB">
        <w:t xml:space="preserve"> (Accessed: 7 November 2024).</w:t>
      </w:r>
    </w:p>
    <w:p w:rsidR="00721BCA" w:rsidRDefault="00721BCA" w:rsidP="00721BCA">
      <w:pPr>
        <w:spacing w:before="100" w:beforeAutospacing="1" w:after="100" w:afterAutospacing="1" w:line="480" w:lineRule="auto"/>
        <w:jc w:val="both"/>
        <w:rPr>
          <w:rFonts w:ascii="Times New Roman" w:eastAsia="Times New Roman" w:hAnsi="Times New Roman" w:cs="Times New Roman"/>
          <w:b/>
          <w:kern w:val="0"/>
          <w:sz w:val="24"/>
          <w:szCs w:val="24"/>
          <w:lang w:eastAsia="en-GB"/>
          <w14:ligatures w14:val="none"/>
        </w:rPr>
      </w:pPr>
    </w:p>
    <w:p w:rsidR="00721BCA" w:rsidRDefault="00721BCA"/>
    <w:sectPr w:rsidR="00721BC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BB5FED"/>
    <w:multiLevelType w:val="multilevel"/>
    <w:tmpl w:val="87B0E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5C472B"/>
    <w:multiLevelType w:val="multilevel"/>
    <w:tmpl w:val="E9063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B93C8A"/>
    <w:multiLevelType w:val="multilevel"/>
    <w:tmpl w:val="79681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EC1592"/>
    <w:multiLevelType w:val="hybridMultilevel"/>
    <w:tmpl w:val="1674DF4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887A83"/>
    <w:multiLevelType w:val="multilevel"/>
    <w:tmpl w:val="7A56C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7458"/>
    <w:rsid w:val="002529D0"/>
    <w:rsid w:val="00721BCA"/>
    <w:rsid w:val="00754F7A"/>
    <w:rsid w:val="009538B7"/>
    <w:rsid w:val="00A17458"/>
    <w:rsid w:val="00B30C50"/>
    <w:rsid w:val="00C56FBB"/>
    <w:rsid w:val="00C829A8"/>
    <w:rsid w:val="00CF68C9"/>
    <w:rsid w:val="00D70E39"/>
    <w:rsid w:val="00EC169B"/>
    <w:rsid w:val="00EF2247"/>
    <w:rsid w:val="00F23A44"/>
    <w:rsid w:val="00FA2B78"/>
    <w:rsid w:val="00FA53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6AC31"/>
  <w15:chartTrackingRefBased/>
  <w15:docId w15:val="{A908365B-3D22-45A9-BF51-5188E29CE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30C50"/>
    <w:rPr>
      <w:kern w:val="2"/>
      <w:lang w:val="en-GB"/>
      <w14:ligatures w14:val="standardContextual"/>
    </w:rPr>
  </w:style>
  <w:style w:type="paragraph" w:styleId="Heading1">
    <w:name w:val="heading 1"/>
    <w:basedOn w:val="Normal"/>
    <w:next w:val="Normal"/>
    <w:link w:val="Heading1Char"/>
    <w:uiPriority w:val="9"/>
    <w:qFormat/>
    <w:rsid w:val="00721BC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C56FB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C56FB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21BCA"/>
    <w:pPr>
      <w:spacing w:after="0" w:line="240" w:lineRule="auto"/>
    </w:pPr>
    <w:rPr>
      <w:rFonts w:eastAsiaTheme="minorEastAsia"/>
    </w:rPr>
  </w:style>
  <w:style w:type="character" w:customStyle="1" w:styleId="NoSpacingChar">
    <w:name w:val="No Spacing Char"/>
    <w:basedOn w:val="DefaultParagraphFont"/>
    <w:link w:val="NoSpacing"/>
    <w:uiPriority w:val="1"/>
    <w:rsid w:val="00721BCA"/>
    <w:rPr>
      <w:rFonts w:eastAsiaTheme="minorEastAsia"/>
    </w:rPr>
  </w:style>
  <w:style w:type="character" w:styleId="Strong">
    <w:name w:val="Strong"/>
    <w:basedOn w:val="DefaultParagraphFont"/>
    <w:uiPriority w:val="22"/>
    <w:qFormat/>
    <w:rsid w:val="00721BCA"/>
    <w:rPr>
      <w:b/>
      <w:bCs/>
    </w:rPr>
  </w:style>
  <w:style w:type="character" w:styleId="Hyperlink">
    <w:name w:val="Hyperlink"/>
    <w:basedOn w:val="DefaultParagraphFont"/>
    <w:uiPriority w:val="99"/>
    <w:unhideWhenUsed/>
    <w:rsid w:val="00721BCA"/>
    <w:rPr>
      <w:color w:val="0000FF"/>
      <w:u w:val="single"/>
    </w:rPr>
  </w:style>
  <w:style w:type="character" w:customStyle="1" w:styleId="Heading1Char">
    <w:name w:val="Heading 1 Char"/>
    <w:basedOn w:val="DefaultParagraphFont"/>
    <w:link w:val="Heading1"/>
    <w:uiPriority w:val="9"/>
    <w:rsid w:val="00721BCA"/>
    <w:rPr>
      <w:rFonts w:asciiTheme="majorHAnsi" w:eastAsiaTheme="majorEastAsia" w:hAnsiTheme="majorHAnsi" w:cstheme="majorBidi"/>
      <w:color w:val="2E74B5" w:themeColor="accent1" w:themeShade="BF"/>
      <w:kern w:val="2"/>
      <w:sz w:val="32"/>
      <w:szCs w:val="32"/>
      <w:lang w:val="en-GB"/>
      <w14:ligatures w14:val="standardContextual"/>
    </w:rPr>
  </w:style>
  <w:style w:type="paragraph" w:styleId="TOCHeading">
    <w:name w:val="TOC Heading"/>
    <w:basedOn w:val="Heading1"/>
    <w:next w:val="Normal"/>
    <w:uiPriority w:val="39"/>
    <w:unhideWhenUsed/>
    <w:qFormat/>
    <w:rsid w:val="00721BCA"/>
    <w:pPr>
      <w:outlineLvl w:val="9"/>
    </w:pPr>
    <w:rPr>
      <w:kern w:val="0"/>
      <w:lang w:val="en-US"/>
      <w14:ligatures w14:val="none"/>
    </w:rPr>
  </w:style>
  <w:style w:type="paragraph" w:styleId="TOC3">
    <w:name w:val="toc 3"/>
    <w:basedOn w:val="Normal"/>
    <w:next w:val="Normal"/>
    <w:autoRedefine/>
    <w:uiPriority w:val="39"/>
    <w:unhideWhenUsed/>
    <w:rsid w:val="00721BCA"/>
    <w:pPr>
      <w:spacing w:after="100"/>
      <w:ind w:left="440"/>
    </w:pPr>
  </w:style>
  <w:style w:type="character" w:customStyle="1" w:styleId="Heading3Char">
    <w:name w:val="Heading 3 Char"/>
    <w:basedOn w:val="DefaultParagraphFont"/>
    <w:link w:val="Heading3"/>
    <w:uiPriority w:val="9"/>
    <w:semiHidden/>
    <w:rsid w:val="00C56FBB"/>
    <w:rPr>
      <w:rFonts w:asciiTheme="majorHAnsi" w:eastAsiaTheme="majorEastAsia" w:hAnsiTheme="majorHAnsi" w:cstheme="majorBidi"/>
      <w:color w:val="1F4D78" w:themeColor="accent1" w:themeShade="7F"/>
      <w:kern w:val="2"/>
      <w:sz w:val="24"/>
      <w:szCs w:val="24"/>
      <w:lang w:val="en-GB"/>
      <w14:ligatures w14:val="standardContextual"/>
    </w:rPr>
  </w:style>
  <w:style w:type="character" w:customStyle="1" w:styleId="Heading4Char">
    <w:name w:val="Heading 4 Char"/>
    <w:basedOn w:val="DefaultParagraphFont"/>
    <w:link w:val="Heading4"/>
    <w:uiPriority w:val="9"/>
    <w:semiHidden/>
    <w:rsid w:val="00C56FBB"/>
    <w:rPr>
      <w:rFonts w:asciiTheme="majorHAnsi" w:eastAsiaTheme="majorEastAsia" w:hAnsiTheme="majorHAnsi" w:cstheme="majorBidi"/>
      <w:i/>
      <w:iCs/>
      <w:color w:val="2E74B5" w:themeColor="accent1" w:themeShade="BF"/>
      <w:kern w:val="2"/>
      <w:lang w:val="en-GB"/>
      <w14:ligatures w14:val="standardContextual"/>
    </w:rPr>
  </w:style>
  <w:style w:type="paragraph" w:styleId="NormalWeb">
    <w:name w:val="Normal (Web)"/>
    <w:basedOn w:val="Normal"/>
    <w:uiPriority w:val="99"/>
    <w:unhideWhenUsed/>
    <w:rsid w:val="00C56FBB"/>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Emphasis">
    <w:name w:val="Emphasis"/>
    <w:basedOn w:val="DefaultParagraphFont"/>
    <w:uiPriority w:val="20"/>
    <w:qFormat/>
    <w:rsid w:val="00C56FB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bj.springeropen.com/articles/10.1186/s43093-020-00033-7" TargetMode="External"/><Relationship Id="rId13" Type="http://schemas.openxmlformats.org/officeDocument/2006/relationships/hyperlink" Target="https://archive.org/details/exploringstrateg0000john_s0i8" TargetMode="External"/><Relationship Id="rId18" Type="http://schemas.openxmlformats.org/officeDocument/2006/relationships/hyperlink" Target="https://www.ons.gov.uk/businessindustryandtrade/business/activitysizeandlocation/articles/coronavirusanditsimpactonukhospitality/january2020tojune202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dpublication.com/wp-content/uploads/2023/02/00-4472.pdf" TargetMode="External"/><Relationship Id="rId12" Type="http://schemas.openxmlformats.org/officeDocument/2006/relationships/hyperlink" Target="https://hrcak.srce.hr/en/file/125946" TargetMode="External"/><Relationship Id="rId17" Type="http://schemas.openxmlformats.org/officeDocument/2006/relationships/hyperlink" Target="https://nicre.co.uk/media/3drd4qhf/nicre-state-of-rural-enterprise-report-no-4-november-2023-the-cost-of-doing-business-crisis-rural-impacts-and-adaptation.pdf" TargetMode="External"/><Relationship Id="rId2" Type="http://schemas.openxmlformats.org/officeDocument/2006/relationships/styles" Target="styles.xml"/><Relationship Id="rId16" Type="http://schemas.openxmlformats.org/officeDocument/2006/relationships/hyperlink" Target="https://doi.org/10.3390/su132413650" TargetMode="External"/><Relationship Id="rId20" Type="http://schemas.openxmlformats.org/officeDocument/2006/relationships/hyperlink" Target="https://www.thestrategyinstitute.org/insights/the-ansoff-matrix-a-powerful-tool-for-business-strategy-and-growth"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commonslibrary.parliament.uk/research-briefings/sn06022/" TargetMode="External"/><Relationship Id="rId5" Type="http://schemas.openxmlformats.org/officeDocument/2006/relationships/image" Target="media/image1.png"/><Relationship Id="rId15" Type="http://schemas.openxmlformats.org/officeDocument/2006/relationships/hyperlink" Target="https://www.mbaknol.com/strategic-management/bowmans-strategy-clock/" TargetMode="External"/><Relationship Id="rId10" Type="http://schemas.openxmlformats.org/officeDocument/2006/relationships/hyperlink" Target="https://www.hotelmanagement.net/development/marriotts-strategy-post-pandemic-future" TargetMode="External"/><Relationship Id="rId19" Type="http://schemas.openxmlformats.org/officeDocument/2006/relationships/hyperlink" Target="https://www.ons.gov.uk/businessindustryandtrade/tourismindustry/articles/coronavirusandtheimpactontheuktravelandtourismindustry/2021-02-15" TargetMode="External"/><Relationship Id="rId4" Type="http://schemas.openxmlformats.org/officeDocument/2006/relationships/webSettings" Target="webSettings.xml"/><Relationship Id="rId9" Type="http://schemas.openxmlformats.org/officeDocument/2006/relationships/hyperlink" Target="https://link.springer.com/article/10.1057/s41272-024-00502-9" TargetMode="External"/><Relationship Id="rId14" Type="http://schemas.openxmlformats.org/officeDocument/2006/relationships/hyperlink" Target="https://www.sciencedirect.com/science/article/abs/pii/S096969890700085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17</Pages>
  <Words>3443</Words>
  <Characters>19629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Sony</dc:creator>
  <cp:keywords/>
  <dc:description/>
  <cp:lastModifiedBy>Sony</cp:lastModifiedBy>
  <cp:revision>13</cp:revision>
  <dcterms:created xsi:type="dcterms:W3CDTF">2024-11-14T20:45:00Z</dcterms:created>
  <dcterms:modified xsi:type="dcterms:W3CDTF">2024-11-14T21:14:00Z</dcterms:modified>
</cp:coreProperties>
</file>