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50BA5" w14:textId="0EB1BA24" w:rsidR="00804B89" w:rsidRPr="00445B9E" w:rsidRDefault="00804B89" w:rsidP="00445B9E">
      <w:pPr>
        <w:spacing w:line="360" w:lineRule="auto"/>
        <w:rPr>
          <w:rFonts w:ascii="Arial" w:hAnsi="Arial" w:cs="Arial"/>
          <w:b/>
          <w:bCs/>
          <w:sz w:val="22"/>
          <w:szCs w:val="22"/>
        </w:rPr>
      </w:pPr>
      <w:r w:rsidRPr="00445B9E">
        <w:rPr>
          <w:rFonts w:ascii="Arial" w:hAnsi="Arial" w:cs="Arial"/>
          <w:b/>
          <w:bCs/>
          <w:sz w:val="22"/>
          <w:szCs w:val="22"/>
        </w:rPr>
        <w:t xml:space="preserve">Cover Page </w:t>
      </w:r>
    </w:p>
    <w:p w14:paraId="28104504" w14:textId="4AA5BE0C" w:rsidR="00804B89" w:rsidRPr="00445B9E" w:rsidRDefault="00804B89" w:rsidP="00445B9E">
      <w:pPr>
        <w:spacing w:line="360" w:lineRule="auto"/>
        <w:rPr>
          <w:rFonts w:ascii="Arial" w:hAnsi="Arial" w:cs="Arial"/>
          <w:sz w:val="22"/>
          <w:szCs w:val="22"/>
        </w:rPr>
      </w:pPr>
      <w:r w:rsidRPr="00445B9E">
        <w:rPr>
          <w:rFonts w:ascii="Arial" w:hAnsi="Arial" w:cs="Arial"/>
          <w:sz w:val="22"/>
          <w:szCs w:val="22"/>
        </w:rPr>
        <w:t xml:space="preserve">Name: Leticia Maison </w:t>
      </w:r>
    </w:p>
    <w:p w14:paraId="5AABED15" w14:textId="0473C651" w:rsidR="00804B89" w:rsidRPr="00445B9E" w:rsidRDefault="00804B89" w:rsidP="00445B9E">
      <w:pPr>
        <w:spacing w:line="360" w:lineRule="auto"/>
        <w:rPr>
          <w:rFonts w:ascii="Arial" w:hAnsi="Arial" w:cs="Arial"/>
          <w:sz w:val="22"/>
          <w:szCs w:val="22"/>
        </w:rPr>
      </w:pPr>
      <w:r w:rsidRPr="00445B9E">
        <w:rPr>
          <w:rFonts w:ascii="Arial" w:hAnsi="Arial" w:cs="Arial"/>
          <w:sz w:val="22"/>
          <w:szCs w:val="22"/>
        </w:rPr>
        <w:t>Student number: 2328708</w:t>
      </w:r>
    </w:p>
    <w:p w14:paraId="57B12532" w14:textId="6B3FD03C" w:rsidR="00804B89" w:rsidRPr="00445B9E" w:rsidRDefault="00804B89" w:rsidP="00445B9E">
      <w:pPr>
        <w:spacing w:line="360" w:lineRule="auto"/>
        <w:rPr>
          <w:rFonts w:ascii="Arial" w:hAnsi="Arial" w:cs="Arial"/>
          <w:sz w:val="22"/>
          <w:szCs w:val="22"/>
        </w:rPr>
      </w:pPr>
      <w:r w:rsidRPr="00445B9E">
        <w:rPr>
          <w:rFonts w:ascii="Arial" w:hAnsi="Arial" w:cs="Arial"/>
          <w:sz w:val="22"/>
          <w:szCs w:val="22"/>
        </w:rPr>
        <w:t xml:space="preserve">Module: BMHP5014 – Changemakers: Creativity and Value Creation </w:t>
      </w:r>
    </w:p>
    <w:p w14:paraId="350CCE72" w14:textId="1DC2285F" w:rsidR="00804B89" w:rsidRPr="00445B9E" w:rsidRDefault="00804B89" w:rsidP="00445B9E">
      <w:pPr>
        <w:spacing w:line="360" w:lineRule="auto"/>
        <w:rPr>
          <w:rFonts w:ascii="Arial" w:hAnsi="Arial" w:cs="Arial"/>
          <w:sz w:val="22"/>
          <w:szCs w:val="22"/>
        </w:rPr>
      </w:pPr>
      <w:r w:rsidRPr="00445B9E">
        <w:rPr>
          <w:rFonts w:ascii="Arial" w:hAnsi="Arial" w:cs="Arial"/>
          <w:sz w:val="22"/>
          <w:szCs w:val="22"/>
        </w:rPr>
        <w:t xml:space="preserve">Word Count: 2000 words </w:t>
      </w:r>
    </w:p>
    <w:p w14:paraId="260AAE20" w14:textId="77777777" w:rsidR="00804B89" w:rsidRPr="00445B9E" w:rsidRDefault="00804B89" w:rsidP="00445B9E">
      <w:pPr>
        <w:spacing w:line="360" w:lineRule="auto"/>
        <w:rPr>
          <w:rFonts w:ascii="Arial" w:hAnsi="Arial" w:cs="Arial"/>
          <w:sz w:val="22"/>
          <w:szCs w:val="22"/>
        </w:rPr>
      </w:pPr>
    </w:p>
    <w:p w14:paraId="1E437F6B" w14:textId="77777777" w:rsidR="00804B89" w:rsidRPr="00445B9E" w:rsidRDefault="00804B89" w:rsidP="00445B9E">
      <w:pPr>
        <w:spacing w:line="360" w:lineRule="auto"/>
        <w:rPr>
          <w:rFonts w:ascii="Arial" w:hAnsi="Arial" w:cs="Arial"/>
          <w:sz w:val="22"/>
          <w:szCs w:val="22"/>
        </w:rPr>
      </w:pPr>
    </w:p>
    <w:p w14:paraId="13E902D8" w14:textId="77777777" w:rsidR="00804B89" w:rsidRPr="00445B9E" w:rsidRDefault="00804B89" w:rsidP="00445B9E">
      <w:pPr>
        <w:spacing w:line="360" w:lineRule="auto"/>
        <w:rPr>
          <w:rFonts w:ascii="Arial" w:hAnsi="Arial" w:cs="Arial"/>
          <w:sz w:val="22"/>
          <w:szCs w:val="22"/>
        </w:rPr>
      </w:pPr>
    </w:p>
    <w:p w14:paraId="50B99DA3" w14:textId="77777777" w:rsidR="00804B89" w:rsidRPr="00445B9E" w:rsidRDefault="00804B89" w:rsidP="00445B9E">
      <w:pPr>
        <w:spacing w:line="360" w:lineRule="auto"/>
        <w:rPr>
          <w:rFonts w:ascii="Arial" w:hAnsi="Arial" w:cs="Arial"/>
          <w:sz w:val="22"/>
          <w:szCs w:val="22"/>
        </w:rPr>
      </w:pPr>
    </w:p>
    <w:p w14:paraId="10B45923" w14:textId="77777777" w:rsidR="00804B89" w:rsidRPr="00445B9E" w:rsidRDefault="00804B89" w:rsidP="00445B9E">
      <w:pPr>
        <w:spacing w:line="360" w:lineRule="auto"/>
        <w:rPr>
          <w:rFonts w:ascii="Arial" w:hAnsi="Arial" w:cs="Arial"/>
          <w:sz w:val="22"/>
          <w:szCs w:val="22"/>
        </w:rPr>
      </w:pPr>
    </w:p>
    <w:p w14:paraId="452FF056" w14:textId="77777777" w:rsidR="00804B89" w:rsidRPr="00445B9E" w:rsidRDefault="00804B89" w:rsidP="00445B9E">
      <w:pPr>
        <w:spacing w:line="360" w:lineRule="auto"/>
        <w:rPr>
          <w:rFonts w:ascii="Arial" w:hAnsi="Arial" w:cs="Arial"/>
          <w:sz w:val="22"/>
          <w:szCs w:val="22"/>
        </w:rPr>
      </w:pPr>
    </w:p>
    <w:p w14:paraId="09BBADCA" w14:textId="77777777" w:rsidR="00804B89" w:rsidRPr="00445B9E" w:rsidRDefault="00804B89" w:rsidP="00445B9E">
      <w:pPr>
        <w:spacing w:line="360" w:lineRule="auto"/>
        <w:rPr>
          <w:rFonts w:ascii="Arial" w:hAnsi="Arial" w:cs="Arial"/>
          <w:sz w:val="22"/>
          <w:szCs w:val="22"/>
        </w:rPr>
      </w:pPr>
    </w:p>
    <w:p w14:paraId="2370D6C8" w14:textId="77777777" w:rsidR="00804B89" w:rsidRPr="00445B9E" w:rsidRDefault="00804B89" w:rsidP="00445B9E">
      <w:pPr>
        <w:spacing w:line="360" w:lineRule="auto"/>
        <w:rPr>
          <w:rFonts w:ascii="Arial" w:hAnsi="Arial" w:cs="Arial"/>
          <w:sz w:val="22"/>
          <w:szCs w:val="22"/>
        </w:rPr>
      </w:pPr>
    </w:p>
    <w:p w14:paraId="3AC55AA5" w14:textId="77777777" w:rsidR="00804B89" w:rsidRPr="00445B9E" w:rsidRDefault="00804B89" w:rsidP="00445B9E">
      <w:pPr>
        <w:spacing w:line="360" w:lineRule="auto"/>
        <w:rPr>
          <w:rFonts w:ascii="Arial" w:hAnsi="Arial" w:cs="Arial"/>
          <w:sz w:val="22"/>
          <w:szCs w:val="22"/>
        </w:rPr>
      </w:pPr>
    </w:p>
    <w:p w14:paraId="07CFB4F0" w14:textId="77777777" w:rsidR="00804B89" w:rsidRPr="00445B9E" w:rsidRDefault="00804B89" w:rsidP="00445B9E">
      <w:pPr>
        <w:spacing w:line="360" w:lineRule="auto"/>
        <w:rPr>
          <w:rFonts w:ascii="Arial" w:hAnsi="Arial" w:cs="Arial"/>
          <w:sz w:val="22"/>
          <w:szCs w:val="22"/>
        </w:rPr>
      </w:pPr>
    </w:p>
    <w:p w14:paraId="7C83D05B" w14:textId="77777777" w:rsidR="00804B89" w:rsidRPr="00445B9E" w:rsidRDefault="00804B89" w:rsidP="00445B9E">
      <w:pPr>
        <w:spacing w:line="360" w:lineRule="auto"/>
        <w:rPr>
          <w:rFonts w:ascii="Arial" w:hAnsi="Arial" w:cs="Arial"/>
          <w:sz w:val="22"/>
          <w:szCs w:val="22"/>
        </w:rPr>
      </w:pPr>
    </w:p>
    <w:p w14:paraId="2AEAAFC3" w14:textId="77777777" w:rsidR="00804B89" w:rsidRPr="00445B9E" w:rsidRDefault="00804B89" w:rsidP="00445B9E">
      <w:pPr>
        <w:spacing w:line="360" w:lineRule="auto"/>
        <w:rPr>
          <w:rFonts w:ascii="Arial" w:hAnsi="Arial" w:cs="Arial"/>
          <w:sz w:val="22"/>
          <w:szCs w:val="22"/>
        </w:rPr>
      </w:pPr>
    </w:p>
    <w:p w14:paraId="3CD449EE" w14:textId="77777777" w:rsidR="00804B89" w:rsidRPr="00445B9E" w:rsidRDefault="00804B89" w:rsidP="00445B9E">
      <w:pPr>
        <w:spacing w:line="360" w:lineRule="auto"/>
        <w:rPr>
          <w:rFonts w:ascii="Arial" w:hAnsi="Arial" w:cs="Arial"/>
          <w:sz w:val="22"/>
          <w:szCs w:val="22"/>
        </w:rPr>
      </w:pPr>
    </w:p>
    <w:p w14:paraId="20CED892" w14:textId="77777777" w:rsidR="00804B89" w:rsidRPr="00445B9E" w:rsidRDefault="00804B89" w:rsidP="00445B9E">
      <w:pPr>
        <w:spacing w:line="360" w:lineRule="auto"/>
        <w:rPr>
          <w:rFonts w:ascii="Arial" w:hAnsi="Arial" w:cs="Arial"/>
          <w:sz w:val="22"/>
          <w:szCs w:val="22"/>
        </w:rPr>
      </w:pPr>
    </w:p>
    <w:p w14:paraId="3D7B9C98" w14:textId="77777777" w:rsidR="00804B89" w:rsidRPr="00445B9E" w:rsidRDefault="00804B89" w:rsidP="00445B9E">
      <w:pPr>
        <w:spacing w:line="360" w:lineRule="auto"/>
        <w:rPr>
          <w:rFonts w:ascii="Arial" w:hAnsi="Arial" w:cs="Arial"/>
          <w:sz w:val="22"/>
          <w:szCs w:val="22"/>
        </w:rPr>
      </w:pPr>
    </w:p>
    <w:p w14:paraId="2AE9C39A" w14:textId="77777777" w:rsidR="00804B89" w:rsidRPr="00445B9E" w:rsidRDefault="00804B89" w:rsidP="00445B9E">
      <w:pPr>
        <w:spacing w:line="360" w:lineRule="auto"/>
        <w:rPr>
          <w:rFonts w:ascii="Arial" w:hAnsi="Arial" w:cs="Arial"/>
          <w:sz w:val="22"/>
          <w:szCs w:val="22"/>
        </w:rPr>
      </w:pPr>
    </w:p>
    <w:p w14:paraId="0B04BCF4" w14:textId="77777777" w:rsidR="00804B89" w:rsidRPr="00445B9E" w:rsidRDefault="00804B89" w:rsidP="00445B9E">
      <w:pPr>
        <w:spacing w:line="360" w:lineRule="auto"/>
        <w:rPr>
          <w:rFonts w:ascii="Arial" w:hAnsi="Arial" w:cs="Arial"/>
          <w:sz w:val="22"/>
          <w:szCs w:val="22"/>
        </w:rPr>
      </w:pPr>
    </w:p>
    <w:p w14:paraId="33F1D353" w14:textId="77777777" w:rsidR="00804B89" w:rsidRPr="00445B9E" w:rsidRDefault="00804B89" w:rsidP="00445B9E">
      <w:pPr>
        <w:spacing w:line="360" w:lineRule="auto"/>
        <w:rPr>
          <w:rFonts w:ascii="Arial" w:hAnsi="Arial" w:cs="Arial"/>
          <w:sz w:val="22"/>
          <w:szCs w:val="22"/>
        </w:rPr>
      </w:pPr>
    </w:p>
    <w:p w14:paraId="705D0EC8" w14:textId="77777777" w:rsidR="00804B89" w:rsidRPr="00445B9E" w:rsidRDefault="00804B89" w:rsidP="00445B9E">
      <w:pPr>
        <w:spacing w:line="360" w:lineRule="auto"/>
        <w:rPr>
          <w:rFonts w:ascii="Arial" w:hAnsi="Arial" w:cs="Arial"/>
          <w:sz w:val="22"/>
          <w:szCs w:val="22"/>
        </w:rPr>
      </w:pPr>
    </w:p>
    <w:p w14:paraId="212F01EE" w14:textId="77777777" w:rsidR="00986305" w:rsidRPr="00445B9E" w:rsidRDefault="00986305" w:rsidP="00445B9E">
      <w:pPr>
        <w:spacing w:line="360" w:lineRule="auto"/>
        <w:rPr>
          <w:rFonts w:ascii="Arial" w:hAnsi="Arial" w:cs="Arial"/>
          <w:sz w:val="22"/>
          <w:szCs w:val="22"/>
        </w:rPr>
      </w:pPr>
    </w:p>
    <w:p w14:paraId="48906121" w14:textId="552F2BDC" w:rsidR="00804B89" w:rsidRPr="00445B9E" w:rsidRDefault="002769A2" w:rsidP="00445B9E">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1659264" behindDoc="0" locked="0" layoutInCell="1" allowOverlap="1" wp14:anchorId="0DB27B8E" wp14:editId="5ADCDD36">
                <wp:simplePos x="0" y="0"/>
                <wp:positionH relativeFrom="column">
                  <wp:posOffset>-381000</wp:posOffset>
                </wp:positionH>
                <wp:positionV relativeFrom="paragraph">
                  <wp:posOffset>9189720</wp:posOffset>
                </wp:positionV>
                <wp:extent cx="2567940" cy="304800"/>
                <wp:effectExtent l="0" t="0" r="22860" b="19050"/>
                <wp:wrapNone/>
                <wp:docPr id="285584850" name="Text Box 1"/>
                <wp:cNvGraphicFramePr/>
                <a:graphic xmlns:a="http://schemas.openxmlformats.org/drawingml/2006/main">
                  <a:graphicData uri="http://schemas.microsoft.com/office/word/2010/wordprocessingShape">
                    <wps:wsp>
                      <wps:cNvSpPr txBox="1"/>
                      <wps:spPr>
                        <a:xfrm>
                          <a:off x="0" y="0"/>
                          <a:ext cx="2567940" cy="304800"/>
                        </a:xfrm>
                        <a:prstGeom prst="rect">
                          <a:avLst/>
                        </a:prstGeom>
                        <a:solidFill>
                          <a:schemeClr val="lt1"/>
                        </a:solidFill>
                        <a:ln w="6350">
                          <a:solidFill>
                            <a:prstClr val="black"/>
                          </a:solidFill>
                        </a:ln>
                      </wps:spPr>
                      <wps:txbx>
                        <w:txbxContent>
                          <w:p w14:paraId="16B9F809" w14:textId="6BCE3A59" w:rsidR="002769A2" w:rsidRDefault="002769A2">
                            <w:r>
                              <w:t>Made using PowerPoint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B27B8E" id="_x0000_t202" coordsize="21600,21600" o:spt="202" path="m,l,21600r21600,l21600,xe">
                <v:stroke joinstyle="miter"/>
                <v:path gradientshapeok="t" o:connecttype="rect"/>
              </v:shapetype>
              <v:shape id="Text Box 1" o:spid="_x0000_s1026" type="#_x0000_t202" style="position:absolute;margin-left:-30pt;margin-top:723.6pt;width:202.2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" fillcolor="white [3201]" strokeweight=".5pt">
                <v:textbox>
                  <w:txbxContent>
                    <w:p w14:paraId="16B9F809" w14:textId="6BCE3A59" w:rsidR="002769A2" w:rsidRDefault="002769A2">
                      <w:r>
                        <w:t>Made using PowerPoint</w:t>
                      </w:r>
                    </w:p>
                  </w:txbxContent>
                </v:textbox>
              </v:shape>
            </w:pict>
          </mc:Fallback>
        </mc:AlternateContent>
      </w:r>
      <w:r w:rsidR="001F1524" w:rsidRPr="00EF4206">
        <w:rPr>
          <w:noProof/>
        </w:rPr>
        <w:drawing>
          <wp:inline distT="0" distB="0" distL="0" distR="0" wp14:anchorId="68FD9A79" wp14:editId="47BE511F">
            <wp:extent cx="5120640" cy="9153417"/>
            <wp:effectExtent l="0" t="0" r="3810" b="0"/>
            <wp:docPr id="219928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558710" name=""/>
                    <pic:cNvPicPr/>
                  </pic:nvPicPr>
                  <pic:blipFill>
                    <a:blip r:embed="rId7"/>
                    <a:stretch>
                      <a:fillRect/>
                    </a:stretch>
                  </pic:blipFill>
                  <pic:spPr>
                    <a:xfrm>
                      <a:off x="0" y="0"/>
                      <a:ext cx="5125017" cy="9161240"/>
                    </a:xfrm>
                    <a:prstGeom prst="rect">
                      <a:avLst/>
                    </a:prstGeom>
                  </pic:spPr>
                </pic:pic>
              </a:graphicData>
            </a:graphic>
          </wp:inline>
        </w:drawing>
      </w:r>
    </w:p>
    <w:p w14:paraId="168DDA97" w14:textId="77777777" w:rsidR="001F1524" w:rsidRDefault="001F1524" w:rsidP="00445B9E">
      <w:pPr>
        <w:spacing w:line="360" w:lineRule="auto"/>
        <w:rPr>
          <w:rFonts w:ascii="Arial" w:hAnsi="Arial" w:cs="Arial"/>
          <w:b/>
          <w:bCs/>
          <w:sz w:val="32"/>
          <w:szCs w:val="32"/>
          <w:u w:val="single"/>
        </w:rPr>
      </w:pPr>
    </w:p>
    <w:p w14:paraId="4E51132A" w14:textId="77777777" w:rsidR="001F1524" w:rsidRDefault="001F1524" w:rsidP="00445B9E">
      <w:pPr>
        <w:spacing w:line="360" w:lineRule="auto"/>
        <w:rPr>
          <w:rFonts w:ascii="Arial" w:hAnsi="Arial" w:cs="Arial"/>
          <w:b/>
          <w:bCs/>
          <w:sz w:val="32"/>
          <w:szCs w:val="32"/>
          <w:u w:val="single"/>
        </w:rPr>
      </w:pPr>
    </w:p>
    <w:p w14:paraId="51B88425" w14:textId="77777777" w:rsidR="001F1524" w:rsidRDefault="001F1524" w:rsidP="00445B9E">
      <w:pPr>
        <w:spacing w:line="360" w:lineRule="auto"/>
        <w:rPr>
          <w:rFonts w:ascii="Arial" w:hAnsi="Arial" w:cs="Arial"/>
          <w:b/>
          <w:bCs/>
          <w:sz w:val="32"/>
          <w:szCs w:val="32"/>
          <w:u w:val="single"/>
        </w:rPr>
      </w:pPr>
    </w:p>
    <w:p w14:paraId="0C935FC3" w14:textId="77777777" w:rsidR="001F1524" w:rsidRDefault="001F1524" w:rsidP="00445B9E">
      <w:pPr>
        <w:spacing w:line="360" w:lineRule="auto"/>
        <w:rPr>
          <w:rFonts w:ascii="Arial" w:hAnsi="Arial" w:cs="Arial"/>
          <w:b/>
          <w:bCs/>
          <w:sz w:val="32"/>
          <w:szCs w:val="32"/>
          <w:u w:val="single"/>
        </w:rPr>
      </w:pPr>
    </w:p>
    <w:p w14:paraId="64625548" w14:textId="2EB2632C" w:rsidR="009666F6" w:rsidRPr="00445B9E" w:rsidRDefault="009666F6" w:rsidP="00445B9E">
      <w:pPr>
        <w:spacing w:line="360" w:lineRule="auto"/>
        <w:rPr>
          <w:rFonts w:ascii="Arial" w:hAnsi="Arial" w:cs="Arial"/>
          <w:b/>
          <w:bCs/>
          <w:sz w:val="32"/>
          <w:szCs w:val="32"/>
          <w:u w:val="single"/>
        </w:rPr>
      </w:pPr>
      <w:r w:rsidRPr="00445B9E">
        <w:rPr>
          <w:rFonts w:ascii="Arial" w:hAnsi="Arial" w:cs="Arial"/>
          <w:b/>
          <w:bCs/>
          <w:sz w:val="32"/>
          <w:szCs w:val="32"/>
          <w:u w:val="single"/>
        </w:rPr>
        <w:t xml:space="preserve">My Pitch: The Hydraband </w:t>
      </w:r>
    </w:p>
    <w:p w14:paraId="5F38145D" w14:textId="0701770B" w:rsidR="007F5C57" w:rsidRDefault="007F5C57" w:rsidP="00445B9E">
      <w:pPr>
        <w:spacing w:line="360" w:lineRule="auto"/>
        <w:rPr>
          <w:rFonts w:ascii="Arial" w:hAnsi="Arial" w:cs="Arial"/>
          <w:sz w:val="22"/>
          <w:szCs w:val="22"/>
        </w:rPr>
      </w:pPr>
      <w:r w:rsidRPr="007F5C57">
        <w:rPr>
          <w:rFonts w:ascii="Arial" w:hAnsi="Arial" w:cs="Arial"/>
          <w:sz w:val="22"/>
          <w:szCs w:val="22"/>
        </w:rPr>
        <w:t>My name is Leticia Maison, and my pitch is about the HydraBand, a colour</w:t>
      </w:r>
      <w:r w:rsidRPr="007F5C57">
        <w:rPr>
          <w:rFonts w:ascii="Arial" w:hAnsi="Arial" w:cs="Arial"/>
          <w:sz w:val="22"/>
          <w:szCs w:val="22"/>
        </w:rPr>
        <w:noBreakHyphen/>
        <w:t>changing bracelet that helps people keep track of their hydration levels. In this pitch, I explain why the HydraBand is needed, who it is for, how it works, and how it can benefit the wider community. I also describe how it will be used in practice, the development timeline, the rules it must follow, the technology behind it, and how awareness will be raised. The pitch builds on the poster by giving more detail and a clear conclusion.</w:t>
      </w:r>
    </w:p>
    <w:p w14:paraId="3E8BF4A2" w14:textId="75FF53A0" w:rsidR="009666F6" w:rsidRPr="00445B9E" w:rsidRDefault="009666F6" w:rsidP="00445B9E">
      <w:pPr>
        <w:spacing w:line="360" w:lineRule="auto"/>
        <w:rPr>
          <w:rFonts w:ascii="Arial" w:hAnsi="Arial" w:cs="Arial"/>
          <w:b/>
          <w:bCs/>
          <w:sz w:val="22"/>
          <w:szCs w:val="22"/>
          <w:u w:val="single"/>
        </w:rPr>
      </w:pPr>
      <w:r w:rsidRPr="00445B9E">
        <w:rPr>
          <w:rFonts w:ascii="Arial" w:hAnsi="Arial" w:cs="Arial"/>
          <w:b/>
          <w:bCs/>
          <w:sz w:val="22"/>
          <w:szCs w:val="22"/>
          <w:u w:val="single"/>
        </w:rPr>
        <w:t xml:space="preserve">Innovation </w:t>
      </w:r>
    </w:p>
    <w:p w14:paraId="5D5A0EEB" w14:textId="7DA523B1" w:rsidR="00BE1C51" w:rsidRPr="00BE1C51" w:rsidRDefault="00BE1C51" w:rsidP="00445B9E">
      <w:pPr>
        <w:spacing w:line="360" w:lineRule="auto"/>
        <w:rPr>
          <w:rFonts w:ascii="Arial" w:hAnsi="Arial" w:cs="Arial"/>
          <w:sz w:val="22"/>
          <w:szCs w:val="22"/>
        </w:rPr>
      </w:pPr>
      <w:r w:rsidRPr="00BE1C51">
        <w:rPr>
          <w:rFonts w:ascii="Arial" w:hAnsi="Arial" w:cs="Arial"/>
          <w:sz w:val="22"/>
          <w:szCs w:val="22"/>
        </w:rPr>
        <w:t>Innovation is especially important in health and social care because these services are under a lot of pressure. New and creative ideas can help reduce this pressure and make things easier for patients, service users, and staff. The HydraBand is an example of this because it helps people build healthier habits in a simple way. (NICE, 2026).</w:t>
      </w:r>
      <w:r w:rsidR="00017B15" w:rsidRPr="00017B15">
        <w:rPr>
          <w:rFonts w:ascii="Arial" w:hAnsi="Arial" w:cs="Arial"/>
          <w:sz w:val="22"/>
          <w:szCs w:val="22"/>
        </w:rPr>
        <w:t xml:space="preserve"> </w:t>
      </w:r>
      <w:r w:rsidR="00017B15" w:rsidRPr="00BE1C51">
        <w:rPr>
          <w:rFonts w:ascii="Arial" w:hAnsi="Arial" w:cs="Arial"/>
          <w:sz w:val="22"/>
          <w:szCs w:val="22"/>
        </w:rPr>
        <w:t>(Jain, 2023).</w:t>
      </w:r>
    </w:p>
    <w:p w14:paraId="2042823C" w14:textId="77777777" w:rsidR="009666F6" w:rsidRPr="00445B9E" w:rsidRDefault="009666F6" w:rsidP="00445B9E">
      <w:pPr>
        <w:spacing w:line="360" w:lineRule="auto"/>
        <w:rPr>
          <w:rFonts w:ascii="Arial" w:hAnsi="Arial" w:cs="Arial"/>
          <w:b/>
          <w:bCs/>
          <w:sz w:val="22"/>
          <w:szCs w:val="22"/>
          <w:u w:val="single"/>
        </w:rPr>
      </w:pPr>
      <w:r w:rsidRPr="00445B9E">
        <w:rPr>
          <w:rFonts w:ascii="Arial" w:hAnsi="Arial" w:cs="Arial"/>
          <w:b/>
          <w:bCs/>
          <w:sz w:val="22"/>
          <w:szCs w:val="22"/>
          <w:u w:val="single"/>
        </w:rPr>
        <w:t xml:space="preserve">The Problem of Dehydration </w:t>
      </w:r>
    </w:p>
    <w:p w14:paraId="6D0517C2" w14:textId="77777777" w:rsidR="00585F3E" w:rsidRPr="00585F3E" w:rsidRDefault="00585F3E" w:rsidP="00585F3E">
      <w:pPr>
        <w:spacing w:line="360" w:lineRule="auto"/>
        <w:rPr>
          <w:rFonts w:ascii="Arial" w:hAnsi="Arial" w:cs="Arial"/>
          <w:sz w:val="22"/>
          <w:szCs w:val="22"/>
        </w:rPr>
      </w:pPr>
      <w:r w:rsidRPr="00585F3E">
        <w:rPr>
          <w:rFonts w:ascii="Arial" w:hAnsi="Arial" w:cs="Arial"/>
          <w:sz w:val="22"/>
          <w:szCs w:val="22"/>
        </w:rPr>
        <w:t>Dehydration is a common but often unnoticed problem in the UK. Many people do not drink enough water, and it is a frequent cause of hospital admissions, especially for older adults. The PureGym UK Fitness Report found that 78% of the UK population drink far less water than recommended, increasing their risk of dehydration (Devaney, 2024). Dehydration can cause headaches, dizziness, confusion, constipation, urinary tract infections, and in severe cases, hospitalisation. Children, people with long</w:t>
      </w:r>
      <w:r w:rsidRPr="00585F3E">
        <w:rPr>
          <w:rFonts w:ascii="Arial" w:hAnsi="Arial" w:cs="Arial"/>
          <w:sz w:val="22"/>
          <w:szCs w:val="22"/>
        </w:rPr>
        <w:noBreakHyphen/>
        <w:t>term conditions, and those with busy lifestyles are also at risk because they may forget to drink or not recognise early signs (NHS, 2022).</w:t>
      </w:r>
    </w:p>
    <w:p w14:paraId="776D6895" w14:textId="77777777" w:rsidR="00585F3E" w:rsidRPr="00585F3E" w:rsidRDefault="00585F3E" w:rsidP="00585F3E">
      <w:pPr>
        <w:spacing w:line="360" w:lineRule="auto"/>
        <w:rPr>
          <w:rFonts w:ascii="Arial" w:hAnsi="Arial" w:cs="Arial"/>
          <w:sz w:val="22"/>
          <w:szCs w:val="22"/>
        </w:rPr>
      </w:pPr>
      <w:r w:rsidRPr="00585F3E">
        <w:rPr>
          <w:rFonts w:ascii="Arial" w:hAnsi="Arial" w:cs="Arial"/>
          <w:sz w:val="22"/>
          <w:szCs w:val="22"/>
        </w:rPr>
        <w:t>Monitoring hydration is difficult in health and social care. Many people do not realise they are dehydrated until symptoms appear, and self</w:t>
      </w:r>
      <w:r w:rsidRPr="00585F3E">
        <w:rPr>
          <w:rFonts w:ascii="Arial" w:hAnsi="Arial" w:cs="Arial"/>
          <w:sz w:val="22"/>
          <w:szCs w:val="22"/>
        </w:rPr>
        <w:noBreakHyphen/>
        <w:t>reporting is often unreliable (Tan et al., 2025). Staff also struggle to track fluid intake when workloads are high. A simple, affordable visual reminder could help prevent dehydration, support independence, and reduce avoidable admissions.</w:t>
      </w:r>
    </w:p>
    <w:p w14:paraId="2DAB624D" w14:textId="5A98CE22" w:rsidR="00B85BD0" w:rsidRPr="00445B9E" w:rsidRDefault="009666F6" w:rsidP="00445B9E">
      <w:pPr>
        <w:spacing w:line="360" w:lineRule="auto"/>
        <w:rPr>
          <w:rFonts w:ascii="Arial" w:hAnsi="Arial" w:cs="Arial"/>
          <w:b/>
          <w:bCs/>
          <w:sz w:val="22"/>
          <w:szCs w:val="22"/>
          <w:u w:val="single"/>
        </w:rPr>
      </w:pPr>
      <w:r w:rsidRPr="00445B9E">
        <w:rPr>
          <w:rFonts w:ascii="Arial" w:hAnsi="Arial" w:cs="Arial"/>
          <w:b/>
          <w:bCs/>
          <w:sz w:val="22"/>
          <w:szCs w:val="22"/>
          <w:u w:val="single"/>
        </w:rPr>
        <w:lastRenderedPageBreak/>
        <w:t>The</w:t>
      </w:r>
      <w:r w:rsidR="007F5C57">
        <w:rPr>
          <w:rFonts w:ascii="Arial" w:hAnsi="Arial" w:cs="Arial"/>
          <w:b/>
          <w:bCs/>
          <w:sz w:val="22"/>
          <w:szCs w:val="22"/>
          <w:u w:val="single"/>
        </w:rPr>
        <w:t xml:space="preserve"> Hydraband </w:t>
      </w:r>
    </w:p>
    <w:p w14:paraId="2F2F82E4" w14:textId="77777777" w:rsidR="002606B0" w:rsidRDefault="002606B0" w:rsidP="00445B9E">
      <w:pPr>
        <w:spacing w:line="360" w:lineRule="auto"/>
        <w:rPr>
          <w:rFonts w:ascii="Arial" w:hAnsi="Arial" w:cs="Arial"/>
          <w:sz w:val="22"/>
          <w:szCs w:val="22"/>
        </w:rPr>
      </w:pPr>
      <w:r w:rsidRPr="002606B0">
        <w:rPr>
          <w:rFonts w:ascii="Arial" w:hAnsi="Arial" w:cs="Arial"/>
          <w:sz w:val="22"/>
          <w:szCs w:val="22"/>
        </w:rPr>
        <w:t>The HydraBand is a flexible wristband that changes colour based on skin moisture levels. It uses a simple colour system: red for dehydration, light green for moderate hydration, and green for good hydration. It does not need batteries, charging, or digital setup, making it easy for anyone to use. The band acts as a quick visual reminder to drink water and is made from skin</w:t>
      </w:r>
      <w:r w:rsidRPr="002606B0">
        <w:rPr>
          <w:rFonts w:ascii="Arial" w:hAnsi="Arial" w:cs="Arial"/>
          <w:sz w:val="22"/>
          <w:szCs w:val="22"/>
        </w:rPr>
        <w:noBreakHyphen/>
        <w:t>safe, comfortable materials suitable for daily wear. Unlike other hydration methods, it does not rely on apps or self</w:t>
      </w:r>
      <w:r w:rsidRPr="002606B0">
        <w:rPr>
          <w:rFonts w:ascii="Arial" w:hAnsi="Arial" w:cs="Arial"/>
          <w:sz w:val="22"/>
          <w:szCs w:val="22"/>
        </w:rPr>
        <w:noBreakHyphen/>
        <w:t>reporting. This makes it especially helpful for people who forget to drink and for carers who need a simple way to monitor hydration.</w:t>
      </w:r>
    </w:p>
    <w:p w14:paraId="11453604" w14:textId="4CBD28F0" w:rsidR="00B85BD0" w:rsidRPr="00445B9E" w:rsidRDefault="00B85BD0" w:rsidP="00445B9E">
      <w:pPr>
        <w:spacing w:line="360" w:lineRule="auto"/>
        <w:rPr>
          <w:rFonts w:ascii="Arial" w:hAnsi="Arial" w:cs="Arial"/>
          <w:b/>
          <w:bCs/>
          <w:sz w:val="22"/>
          <w:szCs w:val="22"/>
          <w:u w:val="single"/>
        </w:rPr>
      </w:pPr>
      <w:r w:rsidRPr="00445B9E">
        <w:rPr>
          <w:rFonts w:ascii="Arial" w:hAnsi="Arial" w:cs="Arial"/>
          <w:b/>
          <w:bCs/>
          <w:sz w:val="22"/>
          <w:szCs w:val="22"/>
          <w:u w:val="single"/>
        </w:rPr>
        <w:t>Impact &amp;</w:t>
      </w:r>
      <w:r w:rsidR="00EB17B9" w:rsidRPr="00445B9E">
        <w:rPr>
          <w:rFonts w:ascii="Arial" w:hAnsi="Arial" w:cs="Arial"/>
          <w:b/>
          <w:bCs/>
          <w:sz w:val="22"/>
          <w:szCs w:val="22"/>
          <w:u w:val="single"/>
        </w:rPr>
        <w:t xml:space="preserve"> </w:t>
      </w:r>
      <w:r w:rsidRPr="00445B9E">
        <w:rPr>
          <w:rFonts w:ascii="Arial" w:hAnsi="Arial" w:cs="Arial"/>
          <w:b/>
          <w:bCs/>
          <w:sz w:val="22"/>
          <w:szCs w:val="22"/>
          <w:u w:val="single"/>
        </w:rPr>
        <w:t>Target audience</w:t>
      </w:r>
    </w:p>
    <w:p w14:paraId="2DBD6568" w14:textId="17CC3E27" w:rsidR="00EF7105" w:rsidRPr="00445B9E" w:rsidRDefault="00EF7105" w:rsidP="00445B9E">
      <w:pPr>
        <w:spacing w:line="360" w:lineRule="auto"/>
        <w:rPr>
          <w:rFonts w:ascii="Arial" w:hAnsi="Arial" w:cs="Arial"/>
          <w:sz w:val="22"/>
          <w:szCs w:val="22"/>
        </w:rPr>
      </w:pPr>
      <w:r w:rsidRPr="00EF7105">
        <w:rPr>
          <w:rFonts w:ascii="Arial" w:hAnsi="Arial" w:cs="Arial"/>
          <w:sz w:val="22"/>
          <w:szCs w:val="22"/>
        </w:rPr>
        <w:t>The HydraBand is intended for those who are more susceptible to dehydration. Older adults, kids, people with kidney-related needs, those with chronic illnesses, and people with hectic schedules who might forget to drink are all included in this. Active people who lose fluids through activity can also use it.</w:t>
      </w:r>
      <w:r w:rsidRPr="00445B9E">
        <w:rPr>
          <w:rFonts w:ascii="Arial" w:hAnsi="Arial" w:cs="Arial"/>
          <w:sz w:val="22"/>
          <w:szCs w:val="22"/>
        </w:rPr>
        <w:t xml:space="preserve"> </w:t>
      </w:r>
      <w:r w:rsidRPr="00EF7105">
        <w:rPr>
          <w:rFonts w:ascii="Arial" w:hAnsi="Arial" w:cs="Arial"/>
          <w:sz w:val="22"/>
          <w:szCs w:val="22"/>
        </w:rPr>
        <w:t>These populations frequently struggle with issues including forgetting to drink, failing to identify early warning signs of dehydration, or being unable to keep an eye on their own hydration levels. The HydraBand helps them by providing an understandable visual reminder that promotes consistent hydration.</w:t>
      </w:r>
    </w:p>
    <w:p w14:paraId="032E2C1D" w14:textId="77777777" w:rsidR="0091685C" w:rsidRPr="0091685C" w:rsidRDefault="0091685C" w:rsidP="00445B9E">
      <w:pPr>
        <w:spacing w:line="360" w:lineRule="auto"/>
        <w:rPr>
          <w:rFonts w:ascii="Arial" w:hAnsi="Arial" w:cs="Arial"/>
          <w:sz w:val="22"/>
          <w:szCs w:val="22"/>
        </w:rPr>
      </w:pPr>
      <w:r w:rsidRPr="0091685C">
        <w:rPr>
          <w:rFonts w:ascii="Arial" w:hAnsi="Arial" w:cs="Arial"/>
          <w:sz w:val="22"/>
          <w:szCs w:val="22"/>
        </w:rPr>
        <w:t>By encouraging healthy behaviours, reducing preventable health issues, and enhancing public health, the invention improves the general good. Increased hydration can improve mood, focus, physical health, and general well-being. The HydraBand can cut down on the amount of time medical personnel spend manually monitoring hydration and help avoid problems that call for medical attention.</w:t>
      </w:r>
    </w:p>
    <w:p w14:paraId="2CF1EA8D" w14:textId="106F0BB2" w:rsidR="00EB17B9" w:rsidRPr="00445B9E" w:rsidRDefault="00EB17B9" w:rsidP="00445B9E">
      <w:pPr>
        <w:spacing w:line="360" w:lineRule="auto"/>
        <w:rPr>
          <w:rFonts w:ascii="Arial" w:hAnsi="Arial" w:cs="Arial"/>
          <w:b/>
          <w:bCs/>
          <w:sz w:val="22"/>
          <w:szCs w:val="22"/>
          <w:u w:val="single"/>
        </w:rPr>
      </w:pPr>
      <w:r w:rsidRPr="00445B9E">
        <w:rPr>
          <w:rFonts w:ascii="Arial" w:hAnsi="Arial" w:cs="Arial"/>
          <w:b/>
          <w:bCs/>
          <w:sz w:val="22"/>
          <w:szCs w:val="22"/>
          <w:u w:val="single"/>
        </w:rPr>
        <w:t xml:space="preserve">Implementation </w:t>
      </w:r>
    </w:p>
    <w:p w14:paraId="0CF79100" w14:textId="050591C4" w:rsidR="000B7AF7" w:rsidRPr="000B7AF7" w:rsidRDefault="000B7AF7" w:rsidP="000B7AF7">
      <w:pPr>
        <w:spacing w:line="360" w:lineRule="auto"/>
        <w:rPr>
          <w:rFonts w:ascii="Arial" w:hAnsi="Arial" w:cs="Arial"/>
          <w:sz w:val="22"/>
          <w:szCs w:val="22"/>
        </w:rPr>
      </w:pPr>
      <w:r w:rsidRPr="000B7AF7">
        <w:rPr>
          <w:rFonts w:ascii="Arial" w:hAnsi="Arial" w:cs="Arial"/>
          <w:sz w:val="22"/>
          <w:szCs w:val="22"/>
        </w:rPr>
        <w:t>The HydraBand can be used in many settings, including hospitals, care homes, GP practice</w:t>
      </w:r>
      <w:r w:rsidR="00581407">
        <w:rPr>
          <w:rFonts w:ascii="Arial" w:hAnsi="Arial" w:cs="Arial"/>
          <w:sz w:val="22"/>
          <w:szCs w:val="22"/>
        </w:rPr>
        <w:t xml:space="preserve"> and even</w:t>
      </w:r>
      <w:r w:rsidRPr="000B7AF7">
        <w:rPr>
          <w:rFonts w:ascii="Arial" w:hAnsi="Arial" w:cs="Arial"/>
          <w:sz w:val="22"/>
          <w:szCs w:val="22"/>
        </w:rPr>
        <w:t xml:space="preserve"> schools, Health professionals can give the band to patients or service users who need help monitoring their hydration. Staff will receive simple guidance on how to explain the colour</w:t>
      </w:r>
      <w:r w:rsidRPr="000B7AF7">
        <w:rPr>
          <w:rFonts w:ascii="Arial" w:hAnsi="Arial" w:cs="Arial"/>
          <w:sz w:val="22"/>
          <w:szCs w:val="22"/>
        </w:rPr>
        <w:noBreakHyphen/>
        <w:t xml:space="preserve">change system and support people in using it. Implementation includes distributing the bands, giving clear instructions, offering short staff training, and collecting feedback. </w:t>
      </w:r>
    </w:p>
    <w:p w14:paraId="67172373" w14:textId="6032DCF2" w:rsidR="00EB17B9" w:rsidRPr="00445B9E" w:rsidRDefault="00EB17B9" w:rsidP="00445B9E">
      <w:pPr>
        <w:spacing w:line="360" w:lineRule="auto"/>
        <w:rPr>
          <w:rFonts w:ascii="Arial" w:hAnsi="Arial" w:cs="Arial"/>
          <w:b/>
          <w:bCs/>
          <w:sz w:val="22"/>
          <w:szCs w:val="22"/>
          <w:u w:val="single"/>
        </w:rPr>
      </w:pPr>
      <w:r w:rsidRPr="00445B9E">
        <w:rPr>
          <w:rFonts w:ascii="Arial" w:hAnsi="Arial" w:cs="Arial"/>
          <w:b/>
          <w:bCs/>
          <w:sz w:val="22"/>
          <w:szCs w:val="22"/>
          <w:u w:val="single"/>
        </w:rPr>
        <w:t xml:space="preserve">Timeline </w:t>
      </w:r>
    </w:p>
    <w:p w14:paraId="685E01F1" w14:textId="77777777" w:rsidR="00053D77" w:rsidRPr="00053D77" w:rsidRDefault="00053D77" w:rsidP="00053D77">
      <w:pPr>
        <w:spacing w:line="360" w:lineRule="auto"/>
        <w:rPr>
          <w:rFonts w:ascii="Arial" w:hAnsi="Arial" w:cs="Arial"/>
          <w:sz w:val="22"/>
          <w:szCs w:val="22"/>
        </w:rPr>
      </w:pPr>
      <w:r w:rsidRPr="00053D77">
        <w:rPr>
          <w:rFonts w:ascii="Arial" w:hAnsi="Arial" w:cs="Arial"/>
          <w:sz w:val="22"/>
          <w:szCs w:val="22"/>
        </w:rPr>
        <w:t>In the first month, the focus is on understanding dehydration in the UK and checking the legal rules for creating a safe wearable product. Over two thirds of people in the UK may be living with low</w:t>
      </w:r>
      <w:r w:rsidRPr="00053D77">
        <w:rPr>
          <w:rFonts w:ascii="Arial" w:hAnsi="Arial" w:cs="Arial"/>
          <w:sz w:val="22"/>
          <w:szCs w:val="22"/>
        </w:rPr>
        <w:noBreakHyphen/>
        <w:t>grade dehydration (</w:t>
      </w:r>
      <w:proofErr w:type="spellStart"/>
      <w:r w:rsidRPr="00053D77">
        <w:rPr>
          <w:rFonts w:ascii="Arial" w:hAnsi="Arial" w:cs="Arial"/>
          <w:sz w:val="22"/>
          <w:szCs w:val="22"/>
        </w:rPr>
        <w:t>WeCovr</w:t>
      </w:r>
      <w:proofErr w:type="spellEnd"/>
      <w:r w:rsidRPr="00053D77">
        <w:rPr>
          <w:rFonts w:ascii="Arial" w:hAnsi="Arial" w:cs="Arial"/>
          <w:sz w:val="22"/>
          <w:szCs w:val="22"/>
        </w:rPr>
        <w:t>, 2026), and 20% of older adults in long</w:t>
      </w:r>
      <w:r w:rsidRPr="00053D77">
        <w:rPr>
          <w:rFonts w:ascii="Arial" w:hAnsi="Arial" w:cs="Arial"/>
          <w:sz w:val="22"/>
          <w:szCs w:val="22"/>
        </w:rPr>
        <w:noBreakHyphen/>
        <w:t xml:space="preserve">term care are dehydrated (Hooper et al., 2016). During this stage, the HydraBand is checked against the UK General Product Safety Regulations (2005), which require all products to be safe for </w:t>
      </w:r>
      <w:r w:rsidRPr="00053D77">
        <w:rPr>
          <w:rFonts w:ascii="Arial" w:hAnsi="Arial" w:cs="Arial"/>
          <w:sz w:val="22"/>
          <w:szCs w:val="22"/>
        </w:rPr>
        <w:lastRenderedPageBreak/>
        <w:t>normal use (UK Government, 2005). NHS England also stresses that good hydration is important for patient safety (NHS England, 2015).</w:t>
      </w:r>
    </w:p>
    <w:p w14:paraId="797D66AB" w14:textId="77777777" w:rsidR="00053D77" w:rsidRPr="00053D77" w:rsidRDefault="00053D77" w:rsidP="00053D77">
      <w:pPr>
        <w:spacing w:line="360" w:lineRule="auto"/>
        <w:rPr>
          <w:rFonts w:ascii="Arial" w:hAnsi="Arial" w:cs="Arial"/>
          <w:sz w:val="22"/>
          <w:szCs w:val="22"/>
        </w:rPr>
      </w:pPr>
      <w:r w:rsidRPr="00053D77">
        <w:rPr>
          <w:rFonts w:ascii="Arial" w:hAnsi="Arial" w:cs="Arial"/>
          <w:sz w:val="22"/>
          <w:szCs w:val="22"/>
        </w:rPr>
        <w:t>In months two and three, the first prototype is made using hypoallergenic materials. The colour</w:t>
      </w:r>
      <w:r w:rsidRPr="00053D77">
        <w:rPr>
          <w:rFonts w:ascii="Arial" w:hAnsi="Arial" w:cs="Arial"/>
          <w:sz w:val="22"/>
          <w:szCs w:val="22"/>
        </w:rPr>
        <w:noBreakHyphen/>
        <w:t>changing feature is tested for accuracy, and early user testing checks comfort and clarity while following safety rules (UK Government, 2005). A pilot study then takes place in one care home and one school, as older adults and children are high</w:t>
      </w:r>
      <w:r w:rsidRPr="00053D77">
        <w:rPr>
          <w:rFonts w:ascii="Arial" w:hAnsi="Arial" w:cs="Arial"/>
          <w:sz w:val="22"/>
          <w:szCs w:val="22"/>
        </w:rPr>
        <w:noBreakHyphen/>
        <w:t>risk groups (Hooper et al., 2016). Staff receive simple training, and feedback is collected.</w:t>
      </w:r>
    </w:p>
    <w:p w14:paraId="4C87398A" w14:textId="77777777" w:rsidR="00CF3D0D" w:rsidRDefault="00CF3D0D" w:rsidP="00445B9E">
      <w:pPr>
        <w:spacing w:line="360" w:lineRule="auto"/>
        <w:rPr>
          <w:rFonts w:ascii="Arial" w:hAnsi="Arial" w:cs="Arial"/>
          <w:sz w:val="22"/>
          <w:szCs w:val="22"/>
        </w:rPr>
      </w:pPr>
      <w:r w:rsidRPr="00CF3D0D">
        <w:rPr>
          <w:rFonts w:ascii="Arial" w:hAnsi="Arial" w:cs="Arial"/>
          <w:sz w:val="22"/>
          <w:szCs w:val="22"/>
        </w:rPr>
        <w:t>After the pilot, the HydraBand is improved before being shared more widely. A hydration awareness campaign is then launched, supported by evidence that good hydration helps recovery and reduces complications (King’s College Hospital NHS Foundation Trust, 2025). Ongoing checks make sure the product stays safe and follows all regulations.</w:t>
      </w:r>
      <w:r>
        <w:rPr>
          <w:rFonts w:ascii="Arial" w:hAnsi="Arial" w:cs="Arial"/>
          <w:sz w:val="22"/>
          <w:szCs w:val="22"/>
        </w:rPr>
        <w:t xml:space="preserve"> </w:t>
      </w:r>
    </w:p>
    <w:p w14:paraId="340D6186" w14:textId="30B5E10B" w:rsidR="009F60A3" w:rsidRPr="00445B9E" w:rsidRDefault="009F60A3" w:rsidP="00445B9E">
      <w:pPr>
        <w:spacing w:line="360" w:lineRule="auto"/>
        <w:rPr>
          <w:rFonts w:ascii="Arial" w:hAnsi="Arial" w:cs="Arial"/>
          <w:b/>
          <w:bCs/>
          <w:sz w:val="22"/>
          <w:szCs w:val="22"/>
          <w:u w:val="single"/>
        </w:rPr>
      </w:pPr>
      <w:r w:rsidRPr="00445B9E">
        <w:rPr>
          <w:rFonts w:ascii="Arial" w:hAnsi="Arial" w:cs="Arial"/>
          <w:b/>
          <w:bCs/>
          <w:sz w:val="22"/>
          <w:szCs w:val="22"/>
          <w:u w:val="single"/>
        </w:rPr>
        <w:t>Following Regulations</w:t>
      </w:r>
    </w:p>
    <w:p w14:paraId="32DE9068" w14:textId="20FD64B6" w:rsidR="0091685C" w:rsidRPr="0091685C" w:rsidRDefault="0091685C" w:rsidP="00445B9E">
      <w:pPr>
        <w:spacing w:line="360" w:lineRule="auto"/>
        <w:rPr>
          <w:rFonts w:ascii="Arial" w:hAnsi="Arial" w:cs="Arial"/>
          <w:sz w:val="22"/>
          <w:szCs w:val="22"/>
        </w:rPr>
      </w:pPr>
      <w:r w:rsidRPr="0091685C">
        <w:rPr>
          <w:rFonts w:ascii="Arial" w:hAnsi="Arial" w:cs="Arial"/>
          <w:sz w:val="22"/>
          <w:szCs w:val="22"/>
        </w:rPr>
        <w:t>The HydraBand must comply with UK product safety standards, including the use of skin</w:t>
      </w:r>
      <w:r w:rsidRPr="0091685C">
        <w:rPr>
          <w:rFonts w:ascii="Arial" w:hAnsi="Arial" w:cs="Arial"/>
          <w:sz w:val="22"/>
          <w:szCs w:val="22"/>
        </w:rPr>
        <w:noBreakHyphen/>
        <w:t>safe materials and safe manufacturing processes. As the band does not collect personal data, GDPR risks are low. However, clear information must be provided to users to ensure they understand that the band is not a medical device and should not replace professional advice.</w:t>
      </w:r>
    </w:p>
    <w:p w14:paraId="5AF7A0E2" w14:textId="420A8A2C" w:rsidR="009F60A3" w:rsidRPr="00445B9E" w:rsidRDefault="009F60A3" w:rsidP="00445B9E">
      <w:pPr>
        <w:spacing w:line="360" w:lineRule="auto"/>
        <w:rPr>
          <w:rFonts w:ascii="Arial" w:hAnsi="Arial" w:cs="Arial"/>
          <w:b/>
          <w:bCs/>
          <w:sz w:val="22"/>
          <w:szCs w:val="22"/>
          <w:u w:val="single"/>
        </w:rPr>
      </w:pPr>
      <w:r w:rsidRPr="00445B9E">
        <w:rPr>
          <w:rFonts w:ascii="Arial" w:hAnsi="Arial" w:cs="Arial"/>
          <w:b/>
          <w:bCs/>
          <w:sz w:val="22"/>
          <w:szCs w:val="22"/>
          <w:u w:val="single"/>
        </w:rPr>
        <w:t>How does it Work? (Technology)</w:t>
      </w:r>
    </w:p>
    <w:p w14:paraId="6E55E0F1" w14:textId="278D353C" w:rsidR="0091685C" w:rsidRPr="0091685C" w:rsidRDefault="0091685C" w:rsidP="00445B9E">
      <w:pPr>
        <w:spacing w:line="360" w:lineRule="auto"/>
        <w:rPr>
          <w:rFonts w:ascii="Arial" w:hAnsi="Arial" w:cs="Arial"/>
          <w:sz w:val="22"/>
          <w:szCs w:val="22"/>
        </w:rPr>
      </w:pPr>
      <w:r w:rsidRPr="0091685C">
        <w:rPr>
          <w:rFonts w:ascii="Arial" w:hAnsi="Arial" w:cs="Arial"/>
          <w:sz w:val="22"/>
          <w:szCs w:val="22"/>
        </w:rPr>
        <w:t>The HydraBand uses moisture</w:t>
      </w:r>
      <w:r w:rsidRPr="0091685C">
        <w:rPr>
          <w:rFonts w:ascii="Arial" w:hAnsi="Arial" w:cs="Arial"/>
          <w:sz w:val="22"/>
          <w:szCs w:val="22"/>
        </w:rPr>
        <w:noBreakHyphen/>
        <w:t>reactive colour</w:t>
      </w:r>
      <w:r w:rsidRPr="0091685C">
        <w:rPr>
          <w:rFonts w:ascii="Arial" w:hAnsi="Arial" w:cs="Arial"/>
          <w:sz w:val="22"/>
          <w:szCs w:val="22"/>
        </w:rPr>
        <w:noBreakHyphen/>
        <w:t>changing technology. When the skin becomes dry due to low hydration levels, the band changes colour to indicate that the user may need to drink water.</w:t>
      </w:r>
    </w:p>
    <w:p w14:paraId="6FA37F79" w14:textId="77777777" w:rsidR="0091685C" w:rsidRPr="0091685C" w:rsidRDefault="0091685C" w:rsidP="00445B9E">
      <w:pPr>
        <w:spacing w:line="360" w:lineRule="auto"/>
        <w:rPr>
          <w:rFonts w:ascii="Arial" w:hAnsi="Arial" w:cs="Arial"/>
          <w:sz w:val="22"/>
          <w:szCs w:val="22"/>
        </w:rPr>
      </w:pPr>
      <w:r w:rsidRPr="0091685C">
        <w:rPr>
          <w:rFonts w:ascii="Arial" w:hAnsi="Arial" w:cs="Arial"/>
          <w:sz w:val="22"/>
          <w:szCs w:val="22"/>
        </w:rPr>
        <w:t>The technology supports behaviour change by reminding users to drink water regularly. The simplicity of the band makes it accessible for people of all ages, including children and older adults who may struggle with digital tools.</w:t>
      </w:r>
    </w:p>
    <w:p w14:paraId="23D89FA3" w14:textId="77777777" w:rsidR="009F60A3" w:rsidRPr="00445B9E" w:rsidRDefault="009F60A3" w:rsidP="00445B9E">
      <w:pPr>
        <w:spacing w:line="360" w:lineRule="auto"/>
        <w:rPr>
          <w:rFonts w:ascii="Arial" w:hAnsi="Arial" w:cs="Arial"/>
          <w:b/>
          <w:bCs/>
          <w:sz w:val="22"/>
          <w:szCs w:val="22"/>
          <w:u w:val="single"/>
        </w:rPr>
      </w:pPr>
      <w:r w:rsidRPr="00445B9E">
        <w:rPr>
          <w:rFonts w:ascii="Arial" w:hAnsi="Arial" w:cs="Arial"/>
          <w:b/>
          <w:bCs/>
          <w:sz w:val="22"/>
          <w:szCs w:val="22"/>
          <w:u w:val="single"/>
        </w:rPr>
        <w:t>Awareness</w:t>
      </w:r>
    </w:p>
    <w:p w14:paraId="046ACBED" w14:textId="1086F102" w:rsidR="00B826CA" w:rsidRPr="00B826CA" w:rsidRDefault="00B826CA" w:rsidP="00445B9E">
      <w:pPr>
        <w:spacing w:line="360" w:lineRule="auto"/>
        <w:rPr>
          <w:rFonts w:ascii="Arial" w:hAnsi="Arial" w:cs="Arial"/>
          <w:sz w:val="22"/>
          <w:szCs w:val="22"/>
        </w:rPr>
      </w:pPr>
      <w:r w:rsidRPr="00B826CA">
        <w:rPr>
          <w:rFonts w:ascii="Arial" w:hAnsi="Arial" w:cs="Arial"/>
          <w:sz w:val="22"/>
          <w:szCs w:val="22"/>
        </w:rPr>
        <w:t>To promote the HydraBand, a range of communication methods will be used. These include social media campaigns, posters in health settings, community workshops, and partnerships with schools, GP practices, and local councils. Public awareness can also be raised through health fairs, wellbeing events, and online videos explaining how the band works.</w:t>
      </w:r>
    </w:p>
    <w:p w14:paraId="6DA9261F" w14:textId="610D7C2A" w:rsidR="009F60A3" w:rsidRPr="00B826CA" w:rsidRDefault="009F60A3" w:rsidP="00445B9E">
      <w:pPr>
        <w:spacing w:line="360" w:lineRule="auto"/>
        <w:rPr>
          <w:rFonts w:ascii="Arial" w:hAnsi="Arial" w:cs="Arial"/>
          <w:b/>
          <w:bCs/>
          <w:sz w:val="22"/>
          <w:szCs w:val="22"/>
          <w:u w:val="single"/>
        </w:rPr>
      </w:pPr>
      <w:r w:rsidRPr="00445B9E">
        <w:rPr>
          <w:rFonts w:ascii="Arial" w:hAnsi="Arial" w:cs="Arial"/>
          <w:b/>
          <w:bCs/>
          <w:sz w:val="22"/>
          <w:szCs w:val="22"/>
          <w:u w:val="single"/>
        </w:rPr>
        <w:t xml:space="preserve">Conclusion </w:t>
      </w:r>
    </w:p>
    <w:p w14:paraId="6E41B5CB" w14:textId="4007414C" w:rsidR="00BE1C51" w:rsidRPr="00BE1C51" w:rsidRDefault="00BE1C51" w:rsidP="00445B9E">
      <w:pPr>
        <w:spacing w:line="360" w:lineRule="auto"/>
        <w:rPr>
          <w:rFonts w:ascii="Arial" w:hAnsi="Arial" w:cs="Arial"/>
          <w:sz w:val="22"/>
          <w:szCs w:val="22"/>
        </w:rPr>
      </w:pPr>
      <w:r w:rsidRPr="00BE1C51">
        <w:rPr>
          <w:rFonts w:ascii="Arial" w:hAnsi="Arial" w:cs="Arial"/>
          <w:sz w:val="22"/>
          <w:szCs w:val="22"/>
        </w:rPr>
        <w:t xml:space="preserve">In conclusion, the HydraBand helps deal with the big problem of dehydration by giving people a simple and easy way to remember to drink water. It works by showing a clear </w:t>
      </w:r>
      <w:r w:rsidRPr="00BE1C51">
        <w:rPr>
          <w:rFonts w:ascii="Arial" w:hAnsi="Arial" w:cs="Arial"/>
          <w:sz w:val="22"/>
          <w:szCs w:val="22"/>
        </w:rPr>
        <w:lastRenderedPageBreak/>
        <w:t xml:space="preserve">colour change, so people can see straight away when they need to drink. </w:t>
      </w:r>
      <w:r w:rsidR="002C3B7E">
        <w:rPr>
          <w:rFonts w:ascii="Arial" w:hAnsi="Arial" w:cs="Arial"/>
          <w:sz w:val="22"/>
          <w:szCs w:val="22"/>
        </w:rPr>
        <w:t>It is simply a solution for monitoring dehydration.</w:t>
      </w:r>
    </w:p>
    <w:p w14:paraId="22A078A9" w14:textId="1B42B331" w:rsidR="0091685C" w:rsidRPr="00EF7105" w:rsidRDefault="0091685C" w:rsidP="00445B9E">
      <w:pPr>
        <w:spacing w:line="360" w:lineRule="auto"/>
        <w:rPr>
          <w:rFonts w:ascii="Arial" w:hAnsi="Arial" w:cs="Arial"/>
          <w:sz w:val="22"/>
          <w:szCs w:val="22"/>
        </w:rPr>
      </w:pPr>
    </w:p>
    <w:p w14:paraId="4775AEB3" w14:textId="77777777" w:rsidR="00EF7105" w:rsidRPr="00EF7105" w:rsidRDefault="00EF7105" w:rsidP="00445B9E">
      <w:pPr>
        <w:spacing w:line="360" w:lineRule="auto"/>
        <w:rPr>
          <w:rFonts w:ascii="Arial" w:hAnsi="Arial" w:cs="Arial"/>
          <w:sz w:val="22"/>
          <w:szCs w:val="22"/>
        </w:rPr>
      </w:pPr>
    </w:p>
    <w:p w14:paraId="0EFC3B50" w14:textId="77777777" w:rsidR="00EF7105" w:rsidRPr="00EF7105" w:rsidRDefault="00EF7105" w:rsidP="00445B9E">
      <w:pPr>
        <w:spacing w:line="360" w:lineRule="auto"/>
        <w:rPr>
          <w:rFonts w:ascii="Arial" w:hAnsi="Arial" w:cs="Arial"/>
          <w:sz w:val="22"/>
          <w:szCs w:val="22"/>
        </w:rPr>
      </w:pPr>
    </w:p>
    <w:p w14:paraId="72BC779B" w14:textId="77777777" w:rsidR="00EF7105" w:rsidRPr="00EF7105" w:rsidRDefault="00EF7105" w:rsidP="00445B9E">
      <w:pPr>
        <w:spacing w:line="360" w:lineRule="auto"/>
        <w:rPr>
          <w:rFonts w:ascii="Arial" w:hAnsi="Arial" w:cs="Arial"/>
          <w:sz w:val="22"/>
          <w:szCs w:val="22"/>
        </w:rPr>
      </w:pPr>
    </w:p>
    <w:p w14:paraId="0F7504F3" w14:textId="77777777" w:rsidR="00EF7105" w:rsidRPr="00D92AF5" w:rsidRDefault="00EF7105" w:rsidP="00445B9E">
      <w:pPr>
        <w:spacing w:line="360" w:lineRule="auto"/>
        <w:rPr>
          <w:rFonts w:ascii="Arial" w:hAnsi="Arial" w:cs="Arial"/>
          <w:sz w:val="22"/>
          <w:szCs w:val="22"/>
        </w:rPr>
      </w:pPr>
    </w:p>
    <w:p w14:paraId="72B79F10" w14:textId="77777777" w:rsidR="00D92AF5" w:rsidRPr="00445B9E" w:rsidRDefault="00D92AF5" w:rsidP="00445B9E">
      <w:pPr>
        <w:spacing w:line="360" w:lineRule="auto"/>
        <w:rPr>
          <w:rFonts w:ascii="Arial" w:hAnsi="Arial" w:cs="Arial"/>
          <w:sz w:val="22"/>
          <w:szCs w:val="22"/>
        </w:rPr>
      </w:pPr>
    </w:p>
    <w:p w14:paraId="599B6768" w14:textId="09D830AF" w:rsidR="00804B89" w:rsidRPr="00445B9E" w:rsidRDefault="00BE1C51" w:rsidP="00445B9E">
      <w:pPr>
        <w:spacing w:line="360" w:lineRule="auto"/>
        <w:rPr>
          <w:rFonts w:ascii="Arial" w:hAnsi="Arial" w:cs="Arial"/>
          <w:b/>
          <w:bCs/>
          <w:sz w:val="22"/>
          <w:szCs w:val="22"/>
          <w:u w:val="single"/>
        </w:rPr>
      </w:pPr>
      <w:r w:rsidRPr="00445B9E">
        <w:rPr>
          <w:rFonts w:ascii="Arial" w:hAnsi="Arial" w:cs="Arial"/>
          <w:b/>
          <w:bCs/>
          <w:sz w:val="22"/>
          <w:szCs w:val="22"/>
          <w:u w:val="single"/>
        </w:rPr>
        <w:t>References</w:t>
      </w:r>
      <w:r w:rsidR="00445B9E" w:rsidRPr="00445B9E">
        <w:rPr>
          <w:rFonts w:ascii="Arial" w:hAnsi="Arial" w:cs="Arial"/>
          <w:b/>
          <w:bCs/>
          <w:sz w:val="22"/>
          <w:szCs w:val="22"/>
          <w:u w:val="single"/>
        </w:rPr>
        <w:t xml:space="preserve"> (10)</w:t>
      </w:r>
    </w:p>
    <w:p w14:paraId="1FA52D89" w14:textId="77777777" w:rsidR="00804B89" w:rsidRPr="00445B9E" w:rsidRDefault="00804B89" w:rsidP="00445B9E">
      <w:pPr>
        <w:spacing w:line="360" w:lineRule="auto"/>
        <w:rPr>
          <w:rFonts w:ascii="Arial" w:hAnsi="Arial" w:cs="Arial"/>
          <w:sz w:val="22"/>
          <w:szCs w:val="22"/>
        </w:rPr>
      </w:pPr>
    </w:p>
    <w:p w14:paraId="43E23A67" w14:textId="25D27DF5" w:rsidR="00804B89" w:rsidRPr="00445B9E" w:rsidRDefault="00F025F0"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Jain, N. (2023). </w:t>
      </w:r>
      <w:r w:rsidRPr="00445B9E">
        <w:rPr>
          <w:rFonts w:ascii="Arial" w:hAnsi="Arial" w:cs="Arial"/>
          <w:i/>
          <w:iCs/>
          <w:sz w:val="22"/>
          <w:szCs w:val="22"/>
        </w:rPr>
        <w:t>What is Innovation? Definition, Types, Examples and Process</w:t>
      </w:r>
      <w:r w:rsidRPr="00445B9E">
        <w:rPr>
          <w:rFonts w:ascii="Arial" w:hAnsi="Arial" w:cs="Arial"/>
          <w:sz w:val="22"/>
          <w:szCs w:val="22"/>
        </w:rPr>
        <w:t xml:space="preserve">. [online] </w:t>
      </w:r>
      <w:proofErr w:type="spellStart"/>
      <w:r w:rsidRPr="00445B9E">
        <w:rPr>
          <w:rFonts w:ascii="Arial" w:hAnsi="Arial" w:cs="Arial"/>
          <w:sz w:val="22"/>
          <w:szCs w:val="22"/>
        </w:rPr>
        <w:t>IdeaScale</w:t>
      </w:r>
      <w:proofErr w:type="spellEnd"/>
      <w:r w:rsidRPr="00445B9E">
        <w:rPr>
          <w:rFonts w:ascii="Arial" w:hAnsi="Arial" w:cs="Arial"/>
          <w:sz w:val="22"/>
          <w:szCs w:val="22"/>
        </w:rPr>
        <w:t xml:space="preserve">. Available at: </w:t>
      </w:r>
      <w:hyperlink r:id="rId8" w:history="1">
        <w:r w:rsidRPr="00445B9E">
          <w:rPr>
            <w:rStyle w:val="Hyperlink"/>
            <w:rFonts w:ascii="Arial" w:hAnsi="Arial" w:cs="Arial"/>
            <w:sz w:val="22"/>
            <w:szCs w:val="22"/>
          </w:rPr>
          <w:t>https://ideascale.com/blog/what-is-innovation/</w:t>
        </w:r>
      </w:hyperlink>
      <w:r w:rsidRPr="00445B9E">
        <w:rPr>
          <w:rFonts w:ascii="Arial" w:hAnsi="Arial" w:cs="Arial"/>
          <w:sz w:val="22"/>
          <w:szCs w:val="22"/>
        </w:rPr>
        <w:t xml:space="preserve">. </w:t>
      </w:r>
    </w:p>
    <w:p w14:paraId="0DF7DA7B" w14:textId="24E78612" w:rsidR="00932D56" w:rsidRPr="00445B9E" w:rsidRDefault="00932D56"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NICE website: The National Institute for Health and Care Excellence. (2026). </w:t>
      </w:r>
      <w:r w:rsidRPr="00445B9E">
        <w:rPr>
          <w:rFonts w:ascii="Arial" w:hAnsi="Arial" w:cs="Arial"/>
          <w:i/>
          <w:iCs/>
          <w:sz w:val="22"/>
          <w:szCs w:val="22"/>
        </w:rPr>
        <w:t xml:space="preserve">NICE: backing the </w:t>
      </w:r>
      <w:proofErr w:type="spellStart"/>
      <w:r w:rsidRPr="00445B9E">
        <w:rPr>
          <w:rFonts w:ascii="Arial" w:hAnsi="Arial" w:cs="Arial"/>
          <w:i/>
          <w:iCs/>
          <w:sz w:val="22"/>
          <w:szCs w:val="22"/>
        </w:rPr>
        <w:t>healthtech</w:t>
      </w:r>
      <w:proofErr w:type="spellEnd"/>
      <w:r w:rsidRPr="00445B9E">
        <w:rPr>
          <w:rFonts w:ascii="Arial" w:hAnsi="Arial" w:cs="Arial"/>
          <w:i/>
          <w:iCs/>
          <w:sz w:val="22"/>
          <w:szCs w:val="22"/>
        </w:rPr>
        <w:t xml:space="preserve"> that changes lives</w:t>
      </w:r>
      <w:r w:rsidRPr="00445B9E">
        <w:rPr>
          <w:rFonts w:ascii="Arial" w:hAnsi="Arial" w:cs="Arial"/>
          <w:sz w:val="22"/>
          <w:szCs w:val="22"/>
        </w:rPr>
        <w:t xml:space="preserve">. [online] Available at: </w:t>
      </w:r>
      <w:hyperlink r:id="rId9" w:history="1">
        <w:r w:rsidRPr="00445B9E">
          <w:rPr>
            <w:rStyle w:val="Hyperlink"/>
            <w:rFonts w:ascii="Arial" w:hAnsi="Arial" w:cs="Arial"/>
            <w:sz w:val="22"/>
            <w:szCs w:val="22"/>
          </w:rPr>
          <w:t>https://www.nice.org.uk/what-nice-does/our-guidance/about-healthtech-guidance/nice-backing-the-healthtech-that-changes-lives?utm_source=bing&amp;utm_medium=cpc&amp;utm_campaign=NICE_Healthtech_26_GS-generic&amp;msclkid=097e274ac0cb1d5187fa4e83bee55e75&amp;utm_term=health%20innovation&amp;utm_content=Generic</w:t>
        </w:r>
      </w:hyperlink>
      <w:r w:rsidRPr="00445B9E">
        <w:rPr>
          <w:rFonts w:ascii="Arial" w:hAnsi="Arial" w:cs="Arial"/>
          <w:sz w:val="22"/>
          <w:szCs w:val="22"/>
        </w:rPr>
        <w:t xml:space="preserve">  [Accessed 29 Mar. 2026]. </w:t>
      </w:r>
    </w:p>
    <w:p w14:paraId="59C2FDBD" w14:textId="497B0591" w:rsidR="00932D56" w:rsidRPr="00445B9E" w:rsidRDefault="00932D56"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NHS (2022). </w:t>
      </w:r>
      <w:r w:rsidRPr="00445B9E">
        <w:rPr>
          <w:rFonts w:ascii="Arial" w:hAnsi="Arial" w:cs="Arial"/>
          <w:i/>
          <w:iCs/>
          <w:sz w:val="22"/>
          <w:szCs w:val="22"/>
        </w:rPr>
        <w:t>Dehydration</w:t>
      </w:r>
      <w:r w:rsidRPr="00445B9E">
        <w:rPr>
          <w:rFonts w:ascii="Arial" w:hAnsi="Arial" w:cs="Arial"/>
          <w:sz w:val="22"/>
          <w:szCs w:val="22"/>
        </w:rPr>
        <w:t xml:space="preserve">. [online] NHS. Available at: </w:t>
      </w:r>
      <w:hyperlink r:id="rId10" w:history="1">
        <w:r w:rsidRPr="00445B9E">
          <w:rPr>
            <w:rStyle w:val="Hyperlink"/>
            <w:rFonts w:ascii="Arial" w:hAnsi="Arial" w:cs="Arial"/>
            <w:sz w:val="22"/>
            <w:szCs w:val="22"/>
          </w:rPr>
          <w:t>https://www.nhs.uk/conditions/dehydration/</w:t>
        </w:r>
      </w:hyperlink>
      <w:r w:rsidRPr="00445B9E">
        <w:rPr>
          <w:rFonts w:ascii="Arial" w:hAnsi="Arial" w:cs="Arial"/>
          <w:sz w:val="22"/>
          <w:szCs w:val="22"/>
        </w:rPr>
        <w:t xml:space="preserve">. </w:t>
      </w:r>
    </w:p>
    <w:p w14:paraId="6779844E" w14:textId="33654C8F" w:rsidR="00932D56" w:rsidRPr="00445B9E" w:rsidRDefault="00932D56"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Devaney, A. (2024). </w:t>
      </w:r>
      <w:r w:rsidRPr="00445B9E">
        <w:rPr>
          <w:rFonts w:ascii="Arial" w:hAnsi="Arial" w:cs="Arial"/>
          <w:i/>
          <w:iCs/>
          <w:sz w:val="22"/>
          <w:szCs w:val="22"/>
        </w:rPr>
        <w:t>The Water Gap: 3 in 4 Brits Drink Less Water Than NHS Guidelines Recommend, New Study Reveals</w:t>
      </w:r>
      <w:r w:rsidRPr="00445B9E">
        <w:rPr>
          <w:rFonts w:ascii="Arial" w:hAnsi="Arial" w:cs="Arial"/>
          <w:sz w:val="22"/>
          <w:szCs w:val="22"/>
        </w:rPr>
        <w:t xml:space="preserve">. [online] Sustain Health Magazine. Available at: </w:t>
      </w:r>
      <w:hyperlink r:id="rId11" w:history="1">
        <w:r w:rsidRPr="00445B9E">
          <w:rPr>
            <w:rStyle w:val="Hyperlink"/>
            <w:rFonts w:ascii="Arial" w:hAnsi="Arial" w:cs="Arial"/>
            <w:sz w:val="22"/>
            <w:szCs w:val="22"/>
          </w:rPr>
          <w:t>https://sustainhealth.fit/lifestyle/brits-drink-less-water-than-nhs-guidelines/</w:t>
        </w:r>
      </w:hyperlink>
      <w:r w:rsidRPr="00445B9E">
        <w:rPr>
          <w:rFonts w:ascii="Arial" w:hAnsi="Arial" w:cs="Arial"/>
          <w:sz w:val="22"/>
          <w:szCs w:val="22"/>
        </w:rPr>
        <w:t xml:space="preserve">. </w:t>
      </w:r>
    </w:p>
    <w:p w14:paraId="03102788" w14:textId="7175976A" w:rsidR="00D92AF5" w:rsidRPr="00445B9E" w:rsidRDefault="00D92AF5"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Tan, S.L.L., Manickam, A., Abdullah, N., Chai, W.F., Subramaniam, S.G.E., Yuan, L.X., Ng, M.K.C. and Ng, R.Q.M. (2025). Improving hydration among hospitalised older adults in an acute geriatric ward with a bundled multi-component intervention. </w:t>
      </w:r>
      <w:r w:rsidRPr="00445B9E">
        <w:rPr>
          <w:rFonts w:ascii="Arial" w:hAnsi="Arial" w:cs="Arial"/>
          <w:i/>
          <w:iCs/>
          <w:sz w:val="22"/>
          <w:szCs w:val="22"/>
        </w:rPr>
        <w:t>BMJ Open Quality</w:t>
      </w:r>
      <w:r w:rsidRPr="00445B9E">
        <w:rPr>
          <w:rFonts w:ascii="Arial" w:hAnsi="Arial" w:cs="Arial"/>
          <w:sz w:val="22"/>
          <w:szCs w:val="22"/>
        </w:rPr>
        <w:t xml:space="preserve">, [online] 14(2), p.e002805. </w:t>
      </w:r>
      <w:proofErr w:type="spellStart"/>
      <w:proofErr w:type="gramStart"/>
      <w:r w:rsidRPr="00445B9E">
        <w:rPr>
          <w:rFonts w:ascii="Arial" w:hAnsi="Arial" w:cs="Arial"/>
          <w:sz w:val="22"/>
          <w:szCs w:val="22"/>
        </w:rPr>
        <w:t>doi:https</w:t>
      </w:r>
      <w:proofErr w:type="spellEnd"/>
      <w:r w:rsidRPr="00445B9E">
        <w:rPr>
          <w:rFonts w:ascii="Arial" w:hAnsi="Arial" w:cs="Arial"/>
          <w:sz w:val="22"/>
          <w:szCs w:val="22"/>
        </w:rPr>
        <w:t>://doi.org/10.1136/bmjoq-2024-002805</w:t>
      </w:r>
      <w:proofErr w:type="gramEnd"/>
      <w:r w:rsidRPr="00445B9E">
        <w:rPr>
          <w:rFonts w:ascii="Arial" w:hAnsi="Arial" w:cs="Arial"/>
          <w:sz w:val="22"/>
          <w:szCs w:val="22"/>
        </w:rPr>
        <w:t xml:space="preserve"> . </w:t>
      </w:r>
      <w:r w:rsidR="00BE1C51" w:rsidRPr="00445B9E">
        <w:rPr>
          <w:rFonts w:ascii="Arial" w:hAnsi="Arial" w:cs="Arial"/>
          <w:sz w:val="22"/>
          <w:szCs w:val="22"/>
        </w:rPr>
        <w:t>[Accessed 19 Mar. 2026].</w:t>
      </w:r>
    </w:p>
    <w:p w14:paraId="092969EF" w14:textId="2C416CD2" w:rsidR="00D1740A" w:rsidRPr="00445B9E" w:rsidRDefault="00D1740A"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 xml:space="preserve">Hooper, L. et al. (2016) </w:t>
      </w:r>
      <w:r w:rsidRPr="00445B9E">
        <w:rPr>
          <w:rFonts w:ascii="Arial" w:hAnsi="Arial" w:cs="Arial"/>
          <w:i/>
          <w:iCs/>
          <w:sz w:val="22"/>
          <w:szCs w:val="22"/>
        </w:rPr>
        <w:t>Which Frail Older People Are Dehydrated? The UK DRIE Study.</w:t>
      </w:r>
      <w:r w:rsidRPr="00445B9E">
        <w:rPr>
          <w:rFonts w:ascii="Arial" w:hAnsi="Arial" w:cs="Arial"/>
          <w:sz w:val="22"/>
          <w:szCs w:val="22"/>
        </w:rPr>
        <w:t xml:space="preserve"> Available at: </w:t>
      </w:r>
      <w:hyperlink r:id="rId12" w:history="1">
        <w:r w:rsidR="009666F6" w:rsidRPr="00445B9E">
          <w:rPr>
            <w:rStyle w:val="Hyperlink"/>
            <w:rFonts w:ascii="Arial" w:hAnsi="Arial" w:cs="Arial"/>
            <w:sz w:val="22"/>
            <w:szCs w:val="22"/>
          </w:rPr>
          <w:t>https://doi.org/10.1093/gerona/glv205</w:t>
        </w:r>
      </w:hyperlink>
      <w:r w:rsidR="009666F6" w:rsidRPr="00445B9E">
        <w:rPr>
          <w:rFonts w:ascii="Arial" w:hAnsi="Arial" w:cs="Arial"/>
          <w:sz w:val="22"/>
          <w:szCs w:val="22"/>
        </w:rPr>
        <w:t xml:space="preserve"> </w:t>
      </w:r>
      <w:r w:rsidRPr="00445B9E">
        <w:rPr>
          <w:rFonts w:ascii="Arial" w:hAnsi="Arial" w:cs="Arial"/>
          <w:sz w:val="22"/>
          <w:szCs w:val="22"/>
        </w:rPr>
        <w:t xml:space="preserve"> </w:t>
      </w:r>
      <w:r w:rsidR="00BE1C51" w:rsidRPr="00445B9E">
        <w:rPr>
          <w:rFonts w:ascii="Arial" w:hAnsi="Arial" w:cs="Arial"/>
          <w:sz w:val="22"/>
          <w:szCs w:val="22"/>
        </w:rPr>
        <w:t>[Accessed 22 Mar. 2026].</w:t>
      </w:r>
    </w:p>
    <w:p w14:paraId="14D1AA64" w14:textId="0DEB3F94" w:rsidR="00D1740A" w:rsidRPr="00445B9E" w:rsidRDefault="00D1740A"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lastRenderedPageBreak/>
        <w:t xml:space="preserve">King’s College Hospital NHS Foundation Trust (2025) </w:t>
      </w:r>
      <w:r w:rsidRPr="00445B9E">
        <w:rPr>
          <w:rFonts w:ascii="Arial" w:hAnsi="Arial" w:cs="Arial"/>
          <w:i/>
          <w:iCs/>
          <w:sz w:val="22"/>
          <w:szCs w:val="22"/>
        </w:rPr>
        <w:t>Nutrition and Hydration Strategy 2025–2030.</w:t>
      </w:r>
      <w:r w:rsidRPr="00445B9E">
        <w:rPr>
          <w:rFonts w:ascii="Arial" w:hAnsi="Arial" w:cs="Arial"/>
          <w:sz w:val="22"/>
          <w:szCs w:val="22"/>
        </w:rPr>
        <w:t xml:space="preserve"> Available at: </w:t>
      </w:r>
      <w:hyperlink r:id="rId13" w:history="1">
        <w:r w:rsidR="009666F6" w:rsidRPr="00445B9E">
          <w:rPr>
            <w:rStyle w:val="Hyperlink"/>
            <w:rFonts w:ascii="Arial" w:hAnsi="Arial" w:cs="Arial"/>
            <w:sz w:val="22"/>
            <w:szCs w:val="22"/>
          </w:rPr>
          <w:t>https://www.kch.nhs.uk</w:t>
        </w:r>
      </w:hyperlink>
      <w:r w:rsidR="009666F6" w:rsidRPr="00445B9E">
        <w:rPr>
          <w:rFonts w:ascii="Arial" w:hAnsi="Arial" w:cs="Arial"/>
          <w:sz w:val="22"/>
          <w:szCs w:val="22"/>
        </w:rPr>
        <w:t xml:space="preserve"> </w:t>
      </w:r>
      <w:r w:rsidRPr="00445B9E">
        <w:rPr>
          <w:rFonts w:ascii="Arial" w:hAnsi="Arial" w:cs="Arial"/>
          <w:sz w:val="22"/>
          <w:szCs w:val="22"/>
        </w:rPr>
        <w:t xml:space="preserve"> </w:t>
      </w:r>
      <w:r w:rsidR="00BE1C51" w:rsidRPr="00445B9E">
        <w:rPr>
          <w:rFonts w:ascii="Arial" w:hAnsi="Arial" w:cs="Arial"/>
          <w:sz w:val="22"/>
          <w:szCs w:val="22"/>
        </w:rPr>
        <w:t>[Accessed 22 Mar. 2026].</w:t>
      </w:r>
    </w:p>
    <w:p w14:paraId="4A826EC5" w14:textId="573676AD" w:rsidR="00D1740A" w:rsidRPr="00445B9E" w:rsidRDefault="00D1740A"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 xml:space="preserve">NHS England (2015) </w:t>
      </w:r>
      <w:r w:rsidRPr="00445B9E">
        <w:rPr>
          <w:rFonts w:ascii="Arial" w:hAnsi="Arial" w:cs="Arial"/>
          <w:i/>
          <w:iCs/>
          <w:sz w:val="22"/>
          <w:szCs w:val="22"/>
        </w:rPr>
        <w:t>Commissioning Excellent Nutrition and Hydration 2015–2018.</w:t>
      </w:r>
      <w:r w:rsidRPr="00445B9E">
        <w:rPr>
          <w:rFonts w:ascii="Arial" w:hAnsi="Arial" w:cs="Arial"/>
          <w:sz w:val="22"/>
          <w:szCs w:val="22"/>
        </w:rPr>
        <w:t xml:space="preserve"> Available at: </w:t>
      </w:r>
      <w:hyperlink r:id="rId14" w:history="1">
        <w:r w:rsidR="009666F6" w:rsidRPr="00445B9E">
          <w:rPr>
            <w:rStyle w:val="Hyperlink"/>
            <w:rFonts w:ascii="Arial" w:hAnsi="Arial" w:cs="Arial"/>
            <w:sz w:val="22"/>
            <w:szCs w:val="22"/>
          </w:rPr>
          <w:t>https://www.england.nhs.uk</w:t>
        </w:r>
      </w:hyperlink>
      <w:r w:rsidR="009666F6" w:rsidRPr="00445B9E">
        <w:rPr>
          <w:rFonts w:ascii="Arial" w:hAnsi="Arial" w:cs="Arial"/>
          <w:sz w:val="22"/>
          <w:szCs w:val="22"/>
        </w:rPr>
        <w:t xml:space="preserve"> </w:t>
      </w:r>
      <w:r w:rsidRPr="00445B9E">
        <w:rPr>
          <w:rFonts w:ascii="Arial" w:hAnsi="Arial" w:cs="Arial"/>
          <w:sz w:val="22"/>
          <w:szCs w:val="22"/>
        </w:rPr>
        <w:t xml:space="preserve"> </w:t>
      </w:r>
      <w:r w:rsidR="00BE1C51" w:rsidRPr="00445B9E">
        <w:rPr>
          <w:rFonts w:ascii="Arial" w:hAnsi="Arial" w:cs="Arial"/>
          <w:sz w:val="22"/>
          <w:szCs w:val="22"/>
        </w:rPr>
        <w:t>[Accessed 24 Mar. 2026].</w:t>
      </w:r>
    </w:p>
    <w:p w14:paraId="08E052C0" w14:textId="26DA8038" w:rsidR="00D1740A" w:rsidRPr="00445B9E" w:rsidRDefault="00D1740A" w:rsidP="00445B9E">
      <w:pPr>
        <w:pStyle w:val="ListParagraph"/>
        <w:numPr>
          <w:ilvl w:val="0"/>
          <w:numId w:val="1"/>
        </w:numPr>
        <w:spacing w:line="360" w:lineRule="auto"/>
        <w:rPr>
          <w:rFonts w:ascii="Arial" w:hAnsi="Arial" w:cs="Arial"/>
          <w:sz w:val="22"/>
          <w:szCs w:val="22"/>
        </w:rPr>
      </w:pPr>
      <w:r w:rsidRPr="00445B9E">
        <w:rPr>
          <w:rFonts w:ascii="Arial" w:hAnsi="Arial" w:cs="Arial"/>
          <w:sz w:val="22"/>
          <w:szCs w:val="22"/>
        </w:rPr>
        <w:t xml:space="preserve">UK Government (2005) </w:t>
      </w:r>
      <w:r w:rsidRPr="00445B9E">
        <w:rPr>
          <w:rFonts w:ascii="Arial" w:hAnsi="Arial" w:cs="Arial"/>
          <w:i/>
          <w:iCs/>
          <w:sz w:val="22"/>
          <w:szCs w:val="22"/>
        </w:rPr>
        <w:t>General Product Safety Regulations.</w:t>
      </w:r>
      <w:r w:rsidRPr="00445B9E">
        <w:rPr>
          <w:rFonts w:ascii="Arial" w:hAnsi="Arial" w:cs="Arial"/>
          <w:sz w:val="22"/>
          <w:szCs w:val="22"/>
        </w:rPr>
        <w:t xml:space="preserve"> Available at: </w:t>
      </w:r>
      <w:hyperlink r:id="rId15" w:history="1">
        <w:r w:rsidR="009666F6" w:rsidRPr="00445B9E">
          <w:rPr>
            <w:rStyle w:val="Hyperlink"/>
            <w:rFonts w:ascii="Arial" w:hAnsi="Arial" w:cs="Arial"/>
            <w:sz w:val="22"/>
            <w:szCs w:val="22"/>
          </w:rPr>
          <w:t>https://www.legislation.gov.uk</w:t>
        </w:r>
      </w:hyperlink>
      <w:r w:rsidR="009666F6" w:rsidRPr="00445B9E">
        <w:rPr>
          <w:rFonts w:ascii="Arial" w:hAnsi="Arial" w:cs="Arial"/>
          <w:sz w:val="22"/>
          <w:szCs w:val="22"/>
        </w:rPr>
        <w:t xml:space="preserve"> </w:t>
      </w:r>
      <w:r w:rsidRPr="00445B9E">
        <w:rPr>
          <w:rFonts w:ascii="Arial" w:hAnsi="Arial" w:cs="Arial"/>
          <w:sz w:val="22"/>
          <w:szCs w:val="22"/>
        </w:rPr>
        <w:t xml:space="preserve"> (legislation.gov.uk in Bing) </w:t>
      </w:r>
      <w:r w:rsidR="00BE1C51" w:rsidRPr="00445B9E">
        <w:rPr>
          <w:rFonts w:ascii="Arial" w:hAnsi="Arial" w:cs="Arial"/>
          <w:sz w:val="22"/>
          <w:szCs w:val="22"/>
        </w:rPr>
        <w:t>[Accessed 21 Mar. 2026].</w:t>
      </w:r>
    </w:p>
    <w:p w14:paraId="20D33D02" w14:textId="01C212D6" w:rsidR="00D1740A" w:rsidRPr="00445B9E" w:rsidRDefault="00D1740A" w:rsidP="00445B9E">
      <w:pPr>
        <w:pStyle w:val="ListParagraph"/>
        <w:numPr>
          <w:ilvl w:val="0"/>
          <w:numId w:val="1"/>
        </w:numPr>
        <w:spacing w:line="360" w:lineRule="auto"/>
        <w:rPr>
          <w:rFonts w:ascii="Arial" w:hAnsi="Arial" w:cs="Arial"/>
          <w:sz w:val="22"/>
          <w:szCs w:val="22"/>
        </w:rPr>
      </w:pPr>
      <w:proofErr w:type="spellStart"/>
      <w:r w:rsidRPr="00445B9E">
        <w:rPr>
          <w:rFonts w:ascii="Arial" w:hAnsi="Arial" w:cs="Arial"/>
          <w:sz w:val="22"/>
          <w:szCs w:val="22"/>
        </w:rPr>
        <w:t>WeCovr</w:t>
      </w:r>
      <w:proofErr w:type="spellEnd"/>
      <w:r w:rsidRPr="00445B9E">
        <w:rPr>
          <w:rFonts w:ascii="Arial" w:hAnsi="Arial" w:cs="Arial"/>
          <w:sz w:val="22"/>
          <w:szCs w:val="22"/>
        </w:rPr>
        <w:t xml:space="preserve"> (2026) </w:t>
      </w:r>
      <w:r w:rsidRPr="00445B9E">
        <w:rPr>
          <w:rFonts w:ascii="Arial" w:hAnsi="Arial" w:cs="Arial"/>
          <w:i/>
          <w:iCs/>
          <w:sz w:val="22"/>
          <w:szCs w:val="22"/>
        </w:rPr>
        <w:t>UK Dehydration Crisis: 2 in 3 Britons Affected.</w:t>
      </w:r>
      <w:r w:rsidRPr="00445B9E">
        <w:rPr>
          <w:rFonts w:ascii="Arial" w:hAnsi="Arial" w:cs="Arial"/>
          <w:sz w:val="22"/>
          <w:szCs w:val="22"/>
        </w:rPr>
        <w:t xml:space="preserve"> Available at: </w:t>
      </w:r>
      <w:hyperlink r:id="rId16" w:history="1">
        <w:r w:rsidR="009666F6" w:rsidRPr="00445B9E">
          <w:rPr>
            <w:rStyle w:val="Hyperlink"/>
            <w:rFonts w:ascii="Arial" w:hAnsi="Arial" w:cs="Arial"/>
            <w:sz w:val="22"/>
            <w:szCs w:val="22"/>
          </w:rPr>
          <w:t>https://www.wecovr.com</w:t>
        </w:r>
      </w:hyperlink>
      <w:r w:rsidR="009666F6" w:rsidRPr="00445B9E">
        <w:rPr>
          <w:rFonts w:ascii="Arial" w:hAnsi="Arial" w:cs="Arial"/>
          <w:sz w:val="22"/>
          <w:szCs w:val="22"/>
        </w:rPr>
        <w:t xml:space="preserve"> </w:t>
      </w:r>
      <w:r w:rsidRPr="00445B9E">
        <w:rPr>
          <w:rFonts w:ascii="Arial" w:hAnsi="Arial" w:cs="Arial"/>
          <w:sz w:val="22"/>
          <w:szCs w:val="22"/>
        </w:rPr>
        <w:t xml:space="preserve"> </w:t>
      </w:r>
      <w:r w:rsidR="00BE1C51" w:rsidRPr="00445B9E">
        <w:rPr>
          <w:rFonts w:ascii="Arial" w:hAnsi="Arial" w:cs="Arial"/>
          <w:sz w:val="22"/>
          <w:szCs w:val="22"/>
        </w:rPr>
        <w:t>[Accessed 29 Mar. 2026].</w:t>
      </w:r>
    </w:p>
    <w:p w14:paraId="301AA184" w14:textId="77777777" w:rsidR="00D1740A" w:rsidRPr="00445B9E" w:rsidRDefault="00D1740A" w:rsidP="00445B9E">
      <w:pPr>
        <w:spacing w:line="360" w:lineRule="auto"/>
        <w:rPr>
          <w:rFonts w:ascii="Arial" w:hAnsi="Arial" w:cs="Arial"/>
          <w:sz w:val="22"/>
          <w:szCs w:val="22"/>
        </w:rPr>
      </w:pPr>
    </w:p>
    <w:p w14:paraId="3E03CBE4" w14:textId="77777777" w:rsidR="00804B89" w:rsidRPr="00445B9E" w:rsidRDefault="00804B89" w:rsidP="00445B9E">
      <w:pPr>
        <w:spacing w:line="360" w:lineRule="auto"/>
        <w:rPr>
          <w:rFonts w:ascii="Arial" w:hAnsi="Arial" w:cs="Arial"/>
          <w:sz w:val="22"/>
          <w:szCs w:val="22"/>
        </w:rPr>
      </w:pPr>
    </w:p>
    <w:p w14:paraId="68B20888" w14:textId="77777777" w:rsidR="00804B89" w:rsidRPr="00445B9E" w:rsidRDefault="00804B89" w:rsidP="00445B9E">
      <w:pPr>
        <w:spacing w:line="360" w:lineRule="auto"/>
        <w:rPr>
          <w:rFonts w:ascii="Arial" w:hAnsi="Arial" w:cs="Arial"/>
          <w:sz w:val="22"/>
          <w:szCs w:val="22"/>
        </w:rPr>
      </w:pPr>
    </w:p>
    <w:p w14:paraId="4911AF15" w14:textId="77777777" w:rsidR="002768EB" w:rsidRPr="009546C6" w:rsidRDefault="00B26A11" w:rsidP="00445B9E">
      <w:pPr>
        <w:spacing w:line="360" w:lineRule="auto"/>
        <w:rPr>
          <w:rFonts w:ascii="Arial" w:hAnsi="Arial" w:cs="Arial"/>
          <w:b/>
          <w:bCs/>
          <w:sz w:val="22"/>
          <w:szCs w:val="22"/>
          <w:u w:val="single"/>
        </w:rPr>
      </w:pPr>
      <w:r w:rsidRPr="009546C6">
        <w:rPr>
          <w:rFonts w:ascii="Arial" w:hAnsi="Arial" w:cs="Arial"/>
          <w:b/>
          <w:bCs/>
          <w:sz w:val="22"/>
          <w:szCs w:val="22"/>
          <w:u w:val="single"/>
        </w:rPr>
        <w:t>Poster References</w:t>
      </w:r>
    </w:p>
    <w:p w14:paraId="57B0DF2E" w14:textId="76A69830" w:rsidR="00804B89" w:rsidRPr="009546C6" w:rsidRDefault="002768EB" w:rsidP="00445B9E">
      <w:pPr>
        <w:spacing w:line="360" w:lineRule="auto"/>
        <w:rPr>
          <w:rFonts w:ascii="Arial" w:hAnsi="Arial" w:cs="Arial"/>
          <w:sz w:val="22"/>
          <w:szCs w:val="22"/>
        </w:rPr>
      </w:pPr>
      <w:r w:rsidRPr="009546C6">
        <w:rPr>
          <w:rFonts w:ascii="Arial" w:hAnsi="Arial" w:cs="Arial"/>
          <w:sz w:val="22"/>
          <w:szCs w:val="22"/>
        </w:rPr>
        <w:t xml:space="preserve">Microsoft (2024) </w:t>
      </w:r>
      <w:r w:rsidRPr="009546C6">
        <w:rPr>
          <w:rFonts w:ascii="Arial" w:hAnsi="Arial" w:cs="Arial"/>
          <w:i/>
          <w:iCs/>
          <w:sz w:val="22"/>
          <w:szCs w:val="22"/>
        </w:rPr>
        <w:t>Microsoft Copilot</w:t>
      </w:r>
      <w:r w:rsidRPr="009546C6">
        <w:rPr>
          <w:rFonts w:ascii="Arial" w:hAnsi="Arial" w:cs="Arial"/>
          <w:sz w:val="22"/>
          <w:szCs w:val="22"/>
        </w:rPr>
        <w:t xml:space="preserve"> [AI image generation tool]. Microsoft Corporation. </w:t>
      </w:r>
      <w:r w:rsidR="008C2F18" w:rsidRPr="009546C6">
        <w:rPr>
          <w:rFonts w:ascii="Arial" w:hAnsi="Arial" w:cs="Arial"/>
          <w:sz w:val="22"/>
          <w:szCs w:val="22"/>
        </w:rPr>
        <w:t xml:space="preserve">“The </w:t>
      </w:r>
      <w:r w:rsidR="008C2F18" w:rsidRPr="009546C6">
        <w:rPr>
          <w:rFonts w:ascii="Arial" w:hAnsi="Arial" w:cs="Arial"/>
          <w:i/>
          <w:iCs/>
          <w:sz w:val="22"/>
          <w:szCs w:val="22"/>
        </w:rPr>
        <w:t>image of the HydraBand was generated with support from Microsoft Copilot.”</w:t>
      </w:r>
      <w:r w:rsidR="00B26A11" w:rsidRPr="009546C6">
        <w:rPr>
          <w:rFonts w:ascii="Arial" w:hAnsi="Arial" w:cs="Arial"/>
          <w:i/>
          <w:iCs/>
          <w:sz w:val="22"/>
          <w:szCs w:val="22"/>
        </w:rPr>
        <w:t xml:space="preserve"> </w:t>
      </w:r>
    </w:p>
    <w:p w14:paraId="283BE9A8" w14:textId="02067C61" w:rsidR="005B5DC0" w:rsidRPr="009546C6" w:rsidRDefault="005B5DC0" w:rsidP="00445B9E">
      <w:pPr>
        <w:spacing w:line="360" w:lineRule="auto"/>
        <w:rPr>
          <w:rFonts w:ascii="Arial" w:hAnsi="Arial" w:cs="Arial"/>
          <w:sz w:val="22"/>
          <w:szCs w:val="22"/>
        </w:rPr>
      </w:pPr>
      <w:r w:rsidRPr="009546C6">
        <w:rPr>
          <w:rFonts w:ascii="Arial" w:hAnsi="Arial" w:cs="Arial"/>
          <w:sz w:val="22"/>
          <w:szCs w:val="22"/>
        </w:rPr>
        <w:t xml:space="preserve">NHS inform (2024) </w:t>
      </w:r>
      <w:r w:rsidRPr="009546C6">
        <w:rPr>
          <w:rFonts w:ascii="Arial" w:hAnsi="Arial" w:cs="Arial"/>
          <w:i/>
          <w:iCs/>
          <w:sz w:val="22"/>
          <w:szCs w:val="22"/>
        </w:rPr>
        <w:t>Hydration</w:t>
      </w:r>
      <w:r w:rsidRPr="009546C6">
        <w:rPr>
          <w:rFonts w:ascii="Arial" w:hAnsi="Arial" w:cs="Arial"/>
          <w:sz w:val="22"/>
          <w:szCs w:val="22"/>
        </w:rPr>
        <w:t xml:space="preserve">. NHS Scotland. Available at: </w:t>
      </w:r>
      <w:hyperlink r:id="rId17" w:history="1">
        <w:r w:rsidR="009546C6" w:rsidRPr="000B629F">
          <w:rPr>
            <w:rStyle w:val="Hyperlink"/>
            <w:rFonts w:ascii="Arial" w:hAnsi="Arial" w:cs="Arial"/>
            <w:sz w:val="22"/>
            <w:szCs w:val="22"/>
          </w:rPr>
          <w:t>https://www.nhsinform.scot</w:t>
        </w:r>
      </w:hyperlink>
      <w:r w:rsidR="009546C6">
        <w:rPr>
          <w:rFonts w:ascii="Arial" w:hAnsi="Arial" w:cs="Arial"/>
          <w:sz w:val="22"/>
          <w:szCs w:val="22"/>
        </w:rPr>
        <w:t xml:space="preserve"> </w:t>
      </w:r>
      <w:r w:rsidRPr="009546C6">
        <w:rPr>
          <w:rFonts w:ascii="Arial" w:hAnsi="Arial" w:cs="Arial"/>
          <w:sz w:val="22"/>
          <w:szCs w:val="22"/>
        </w:rPr>
        <w:t xml:space="preserve"> </w:t>
      </w:r>
    </w:p>
    <w:p w14:paraId="18A43362" w14:textId="14A15C4E" w:rsidR="00793592" w:rsidRPr="009546C6" w:rsidRDefault="00793592" w:rsidP="00445B9E">
      <w:pPr>
        <w:spacing w:line="360" w:lineRule="auto"/>
        <w:rPr>
          <w:rFonts w:ascii="Arial" w:hAnsi="Arial" w:cs="Arial"/>
          <w:sz w:val="22"/>
          <w:szCs w:val="22"/>
        </w:rPr>
      </w:pPr>
      <w:r w:rsidRPr="009546C6">
        <w:rPr>
          <w:rFonts w:ascii="Arial" w:hAnsi="Arial" w:cs="Arial"/>
          <w:sz w:val="22"/>
          <w:szCs w:val="22"/>
        </w:rPr>
        <w:t xml:space="preserve">NHS (2023) </w:t>
      </w:r>
      <w:r w:rsidRPr="009546C6">
        <w:rPr>
          <w:rFonts w:ascii="Arial" w:hAnsi="Arial" w:cs="Arial"/>
          <w:i/>
          <w:iCs/>
          <w:sz w:val="22"/>
          <w:szCs w:val="22"/>
        </w:rPr>
        <w:t>Dehydration</w:t>
      </w:r>
      <w:r w:rsidRPr="009546C6">
        <w:rPr>
          <w:rFonts w:ascii="Arial" w:hAnsi="Arial" w:cs="Arial"/>
          <w:sz w:val="22"/>
          <w:szCs w:val="22"/>
        </w:rPr>
        <w:t xml:space="preserve">. Available at: </w:t>
      </w:r>
      <w:hyperlink r:id="rId18" w:history="1">
        <w:r w:rsidR="009546C6" w:rsidRPr="000B629F">
          <w:rPr>
            <w:rStyle w:val="Hyperlink"/>
            <w:rFonts w:ascii="Arial" w:hAnsi="Arial" w:cs="Arial"/>
            <w:sz w:val="22"/>
            <w:szCs w:val="22"/>
          </w:rPr>
          <w:t>https://www.nhs.uk/conditions/dehydration/</w:t>
        </w:r>
      </w:hyperlink>
      <w:r w:rsidR="009546C6">
        <w:rPr>
          <w:rFonts w:ascii="Arial" w:hAnsi="Arial" w:cs="Arial"/>
          <w:sz w:val="22"/>
          <w:szCs w:val="22"/>
        </w:rPr>
        <w:t xml:space="preserve"> </w:t>
      </w:r>
      <w:r w:rsidRPr="009546C6">
        <w:rPr>
          <w:rFonts w:ascii="Arial" w:hAnsi="Arial" w:cs="Arial"/>
          <w:sz w:val="22"/>
          <w:szCs w:val="22"/>
        </w:rPr>
        <w:t xml:space="preserve"> </w:t>
      </w:r>
    </w:p>
    <w:p w14:paraId="219E6539" w14:textId="77777777" w:rsidR="005B5DC0" w:rsidRPr="008C2F18" w:rsidRDefault="005B5DC0" w:rsidP="00445B9E">
      <w:pPr>
        <w:spacing w:line="360" w:lineRule="auto"/>
        <w:rPr>
          <w:rFonts w:ascii="Arial" w:hAnsi="Arial" w:cs="Arial"/>
          <w:b/>
          <w:bCs/>
          <w:sz w:val="22"/>
          <w:szCs w:val="22"/>
        </w:rPr>
      </w:pPr>
    </w:p>
    <w:p w14:paraId="304041AC" w14:textId="77777777" w:rsidR="00804B89" w:rsidRPr="00445B9E" w:rsidRDefault="00804B89" w:rsidP="00445B9E">
      <w:pPr>
        <w:spacing w:line="360" w:lineRule="auto"/>
        <w:rPr>
          <w:rFonts w:ascii="Arial" w:hAnsi="Arial" w:cs="Arial"/>
          <w:sz w:val="22"/>
          <w:szCs w:val="22"/>
        </w:rPr>
      </w:pPr>
    </w:p>
    <w:p w14:paraId="008EA1AA" w14:textId="77777777" w:rsidR="00804B89" w:rsidRPr="00445B9E" w:rsidRDefault="00804B89" w:rsidP="00445B9E">
      <w:pPr>
        <w:spacing w:line="360" w:lineRule="auto"/>
        <w:rPr>
          <w:rFonts w:ascii="Arial" w:hAnsi="Arial" w:cs="Arial"/>
          <w:sz w:val="22"/>
          <w:szCs w:val="22"/>
        </w:rPr>
      </w:pPr>
    </w:p>
    <w:p w14:paraId="7BCF703F" w14:textId="77777777" w:rsidR="00804B89" w:rsidRPr="00445B9E" w:rsidRDefault="00804B89" w:rsidP="00445B9E">
      <w:pPr>
        <w:spacing w:line="360" w:lineRule="auto"/>
        <w:rPr>
          <w:rFonts w:ascii="Arial" w:hAnsi="Arial" w:cs="Arial"/>
          <w:sz w:val="22"/>
          <w:szCs w:val="22"/>
        </w:rPr>
      </w:pPr>
    </w:p>
    <w:p w14:paraId="31B78AAC" w14:textId="77777777" w:rsidR="00804B89" w:rsidRPr="00445B9E" w:rsidRDefault="00804B89" w:rsidP="00445B9E">
      <w:pPr>
        <w:spacing w:line="360" w:lineRule="auto"/>
        <w:rPr>
          <w:rFonts w:ascii="Arial" w:hAnsi="Arial" w:cs="Arial"/>
          <w:sz w:val="22"/>
          <w:szCs w:val="22"/>
        </w:rPr>
      </w:pPr>
    </w:p>
    <w:p w14:paraId="348E13F0" w14:textId="77777777" w:rsidR="00804B89" w:rsidRPr="00445B9E" w:rsidRDefault="00804B89" w:rsidP="00445B9E">
      <w:pPr>
        <w:spacing w:line="360" w:lineRule="auto"/>
        <w:rPr>
          <w:rFonts w:ascii="Arial" w:hAnsi="Arial" w:cs="Arial"/>
          <w:sz w:val="22"/>
          <w:szCs w:val="22"/>
        </w:rPr>
      </w:pPr>
    </w:p>
    <w:p w14:paraId="0C24FB98" w14:textId="77777777" w:rsidR="00804B89" w:rsidRPr="00445B9E" w:rsidRDefault="00804B89" w:rsidP="00445B9E">
      <w:pPr>
        <w:spacing w:line="360" w:lineRule="auto"/>
        <w:rPr>
          <w:rFonts w:ascii="Arial" w:hAnsi="Arial" w:cs="Arial"/>
          <w:sz w:val="22"/>
          <w:szCs w:val="22"/>
        </w:rPr>
      </w:pPr>
    </w:p>
    <w:p w14:paraId="56AFC123" w14:textId="77777777" w:rsidR="00804B89" w:rsidRDefault="00804B89" w:rsidP="00445B9E">
      <w:pPr>
        <w:spacing w:line="360" w:lineRule="auto"/>
      </w:pPr>
    </w:p>
    <w:p w14:paraId="1C25F55F" w14:textId="0006E44C" w:rsidR="00EF4206" w:rsidRDefault="00EF4206">
      <w:r w:rsidRPr="00EF4206">
        <w:rPr>
          <w:noProof/>
        </w:rPr>
        <w:lastRenderedPageBreak/>
        <w:drawing>
          <wp:inline distT="0" distB="0" distL="0" distR="0" wp14:anchorId="46A55660" wp14:editId="4FEF8B46">
            <wp:extent cx="3551228" cy="6348010"/>
            <wp:effectExtent l="0" t="0" r="0" b="0"/>
            <wp:docPr id="1174558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558710" name=""/>
                    <pic:cNvPicPr/>
                  </pic:nvPicPr>
                  <pic:blipFill>
                    <a:blip r:embed="rId7"/>
                    <a:stretch>
                      <a:fillRect/>
                    </a:stretch>
                  </pic:blipFill>
                  <pic:spPr>
                    <a:xfrm>
                      <a:off x="0" y="0"/>
                      <a:ext cx="3551228" cy="6348010"/>
                    </a:xfrm>
                    <a:prstGeom prst="rect">
                      <a:avLst/>
                    </a:prstGeom>
                  </pic:spPr>
                </pic:pic>
              </a:graphicData>
            </a:graphic>
          </wp:inline>
        </w:drawing>
      </w:r>
    </w:p>
    <w:p w14:paraId="3AC76B65" w14:textId="77777777" w:rsidR="00EF4206" w:rsidRDefault="00EF4206"/>
    <w:sectPr w:rsidR="00EF420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ACEEB" w14:textId="77777777" w:rsidR="0093381D" w:rsidRDefault="0093381D" w:rsidP="00804B89">
      <w:pPr>
        <w:spacing w:after="0" w:line="240" w:lineRule="auto"/>
      </w:pPr>
      <w:r>
        <w:separator/>
      </w:r>
    </w:p>
  </w:endnote>
  <w:endnote w:type="continuationSeparator" w:id="0">
    <w:p w14:paraId="5B7FF8AB" w14:textId="77777777" w:rsidR="0093381D" w:rsidRDefault="0093381D" w:rsidP="00804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427753"/>
      <w:docPartObj>
        <w:docPartGallery w:val="Page Numbers (Bottom of Page)"/>
        <w:docPartUnique/>
      </w:docPartObj>
    </w:sdtPr>
    <w:sdtEndPr>
      <w:rPr>
        <w:color w:val="7F7F7F" w:themeColor="background1" w:themeShade="7F"/>
        <w:spacing w:val="60"/>
      </w:rPr>
    </w:sdtEndPr>
    <w:sdtContent>
      <w:p w14:paraId="0DCD8992" w14:textId="67BA45C2" w:rsidR="00804B89" w:rsidRDefault="00804B8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3AC033" w14:textId="77777777" w:rsidR="00804B89" w:rsidRDefault="00804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F7228" w14:textId="77777777" w:rsidR="0093381D" w:rsidRDefault="0093381D" w:rsidP="00804B89">
      <w:pPr>
        <w:spacing w:after="0" w:line="240" w:lineRule="auto"/>
      </w:pPr>
      <w:r>
        <w:separator/>
      </w:r>
    </w:p>
  </w:footnote>
  <w:footnote w:type="continuationSeparator" w:id="0">
    <w:p w14:paraId="4EE1BFB4" w14:textId="77777777" w:rsidR="0093381D" w:rsidRDefault="0093381D" w:rsidP="00804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6315A"/>
    <w:multiLevelType w:val="hybridMultilevel"/>
    <w:tmpl w:val="0F86FD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3734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206"/>
    <w:rsid w:val="00017B15"/>
    <w:rsid w:val="000427FB"/>
    <w:rsid w:val="00053D77"/>
    <w:rsid w:val="000B7AF7"/>
    <w:rsid w:val="00175B71"/>
    <w:rsid w:val="001E4FF7"/>
    <w:rsid w:val="001F1524"/>
    <w:rsid w:val="0025237C"/>
    <w:rsid w:val="002606B0"/>
    <w:rsid w:val="00260DB4"/>
    <w:rsid w:val="002768EB"/>
    <w:rsid w:val="002769A2"/>
    <w:rsid w:val="002C3B7E"/>
    <w:rsid w:val="00424054"/>
    <w:rsid w:val="00445B9E"/>
    <w:rsid w:val="00581407"/>
    <w:rsid w:val="005815E9"/>
    <w:rsid w:val="00585F3E"/>
    <w:rsid w:val="005B5DC0"/>
    <w:rsid w:val="006872E5"/>
    <w:rsid w:val="00793592"/>
    <w:rsid w:val="007C337E"/>
    <w:rsid w:val="007F5C57"/>
    <w:rsid w:val="00804B89"/>
    <w:rsid w:val="00813275"/>
    <w:rsid w:val="008C2F18"/>
    <w:rsid w:val="0091685C"/>
    <w:rsid w:val="00932D56"/>
    <w:rsid w:val="0093381D"/>
    <w:rsid w:val="009546C6"/>
    <w:rsid w:val="009666F6"/>
    <w:rsid w:val="00986305"/>
    <w:rsid w:val="009F60A3"/>
    <w:rsid w:val="00A71C8B"/>
    <w:rsid w:val="00B26A11"/>
    <w:rsid w:val="00B826CA"/>
    <w:rsid w:val="00B85BD0"/>
    <w:rsid w:val="00BA4C15"/>
    <w:rsid w:val="00BE1C51"/>
    <w:rsid w:val="00C57A7E"/>
    <w:rsid w:val="00CC290F"/>
    <w:rsid w:val="00CF3D0D"/>
    <w:rsid w:val="00D1740A"/>
    <w:rsid w:val="00D92AF5"/>
    <w:rsid w:val="00E867C4"/>
    <w:rsid w:val="00EB17B9"/>
    <w:rsid w:val="00EF4206"/>
    <w:rsid w:val="00EF7105"/>
    <w:rsid w:val="00F02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06904"/>
  <w15:chartTrackingRefBased/>
  <w15:docId w15:val="{1FE1CE86-CFD2-4C63-8E9C-1ABE9052A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2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42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2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2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2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2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2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2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2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2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42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4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4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4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4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206"/>
    <w:rPr>
      <w:rFonts w:eastAsiaTheme="majorEastAsia" w:cstheme="majorBidi"/>
      <w:color w:val="272727" w:themeColor="text1" w:themeTint="D8"/>
    </w:rPr>
  </w:style>
  <w:style w:type="paragraph" w:styleId="Title">
    <w:name w:val="Title"/>
    <w:basedOn w:val="Normal"/>
    <w:next w:val="Normal"/>
    <w:link w:val="TitleChar"/>
    <w:uiPriority w:val="10"/>
    <w:qFormat/>
    <w:rsid w:val="00EF4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206"/>
    <w:pPr>
      <w:spacing w:before="160"/>
      <w:jc w:val="center"/>
    </w:pPr>
    <w:rPr>
      <w:i/>
      <w:iCs/>
      <w:color w:val="404040" w:themeColor="text1" w:themeTint="BF"/>
    </w:rPr>
  </w:style>
  <w:style w:type="character" w:customStyle="1" w:styleId="QuoteChar">
    <w:name w:val="Quote Char"/>
    <w:basedOn w:val="DefaultParagraphFont"/>
    <w:link w:val="Quote"/>
    <w:uiPriority w:val="29"/>
    <w:rsid w:val="00EF4206"/>
    <w:rPr>
      <w:i/>
      <w:iCs/>
      <w:color w:val="404040" w:themeColor="text1" w:themeTint="BF"/>
    </w:rPr>
  </w:style>
  <w:style w:type="paragraph" w:styleId="ListParagraph">
    <w:name w:val="List Paragraph"/>
    <w:basedOn w:val="Normal"/>
    <w:uiPriority w:val="34"/>
    <w:qFormat/>
    <w:rsid w:val="00EF4206"/>
    <w:pPr>
      <w:ind w:left="720"/>
      <w:contextualSpacing/>
    </w:pPr>
  </w:style>
  <w:style w:type="character" w:styleId="IntenseEmphasis">
    <w:name w:val="Intense Emphasis"/>
    <w:basedOn w:val="DefaultParagraphFont"/>
    <w:uiPriority w:val="21"/>
    <w:qFormat/>
    <w:rsid w:val="00EF4206"/>
    <w:rPr>
      <w:i/>
      <w:iCs/>
      <w:color w:val="0F4761" w:themeColor="accent1" w:themeShade="BF"/>
    </w:rPr>
  </w:style>
  <w:style w:type="paragraph" w:styleId="IntenseQuote">
    <w:name w:val="Intense Quote"/>
    <w:basedOn w:val="Normal"/>
    <w:next w:val="Normal"/>
    <w:link w:val="IntenseQuoteChar"/>
    <w:uiPriority w:val="30"/>
    <w:qFormat/>
    <w:rsid w:val="00EF4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206"/>
    <w:rPr>
      <w:i/>
      <w:iCs/>
      <w:color w:val="0F4761" w:themeColor="accent1" w:themeShade="BF"/>
    </w:rPr>
  </w:style>
  <w:style w:type="character" w:styleId="IntenseReference">
    <w:name w:val="Intense Reference"/>
    <w:basedOn w:val="DefaultParagraphFont"/>
    <w:uiPriority w:val="32"/>
    <w:qFormat/>
    <w:rsid w:val="00EF4206"/>
    <w:rPr>
      <w:b/>
      <w:bCs/>
      <w:smallCaps/>
      <w:color w:val="0F4761" w:themeColor="accent1" w:themeShade="BF"/>
      <w:spacing w:val="5"/>
    </w:rPr>
  </w:style>
  <w:style w:type="paragraph" w:styleId="Header">
    <w:name w:val="header"/>
    <w:basedOn w:val="Normal"/>
    <w:link w:val="HeaderChar"/>
    <w:uiPriority w:val="99"/>
    <w:unhideWhenUsed/>
    <w:rsid w:val="00804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B89"/>
  </w:style>
  <w:style w:type="paragraph" w:styleId="Footer">
    <w:name w:val="footer"/>
    <w:basedOn w:val="Normal"/>
    <w:link w:val="FooterChar"/>
    <w:uiPriority w:val="99"/>
    <w:unhideWhenUsed/>
    <w:rsid w:val="00804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B89"/>
  </w:style>
  <w:style w:type="character" w:styleId="Hyperlink">
    <w:name w:val="Hyperlink"/>
    <w:basedOn w:val="DefaultParagraphFont"/>
    <w:uiPriority w:val="99"/>
    <w:unhideWhenUsed/>
    <w:rsid w:val="00F025F0"/>
    <w:rPr>
      <w:color w:val="467886" w:themeColor="hyperlink"/>
      <w:u w:val="single"/>
    </w:rPr>
  </w:style>
  <w:style w:type="character" w:styleId="UnresolvedMention">
    <w:name w:val="Unresolved Mention"/>
    <w:basedOn w:val="DefaultParagraphFont"/>
    <w:uiPriority w:val="99"/>
    <w:semiHidden/>
    <w:unhideWhenUsed/>
    <w:rsid w:val="00F025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deascale.com/blog/what-is-innovation/" TargetMode="External"/><Relationship Id="rId13" Type="http://schemas.openxmlformats.org/officeDocument/2006/relationships/hyperlink" Target="https://www.kch.nhs.uk" TargetMode="External"/><Relationship Id="rId18" Type="http://schemas.openxmlformats.org/officeDocument/2006/relationships/hyperlink" Target="https://www.nhs.uk/conditions/dehydr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093/gerona/glv205" TargetMode="External"/><Relationship Id="rId17" Type="http://schemas.openxmlformats.org/officeDocument/2006/relationships/hyperlink" Target="https://www.nhsinform.scot" TargetMode="External"/><Relationship Id="rId2" Type="http://schemas.openxmlformats.org/officeDocument/2006/relationships/styles" Target="styles.xml"/><Relationship Id="rId16" Type="http://schemas.openxmlformats.org/officeDocument/2006/relationships/hyperlink" Target="https://www.wecovr.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ustainhealth.fit/lifestyle/brits-drink-less-water-than-nhs-guidelines/" TargetMode="External"/><Relationship Id="rId5" Type="http://schemas.openxmlformats.org/officeDocument/2006/relationships/footnotes" Target="footnotes.xml"/><Relationship Id="rId15" Type="http://schemas.openxmlformats.org/officeDocument/2006/relationships/hyperlink" Target="https://www.legislation.gov.uk" TargetMode="External"/><Relationship Id="rId10" Type="http://schemas.openxmlformats.org/officeDocument/2006/relationships/hyperlink" Target="https://www.nhs.uk/conditions/dehydrat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ice.org.uk/what-nice-does/our-guidance/about-healthtech-guidance/nice-backing-the-healthtech-that-changes-lives?utm_source=bing&amp;utm_medium=cpc&amp;utm_campaign=NICE_Healthtech_26_GS-generic&amp;msclkid=097e274ac0cb1d5187fa4e83bee55e75&amp;utm_term=health%20innovation&amp;utm_content=Generic" TargetMode="External"/><Relationship Id="rId14"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383</TotalTime>
  <Pages>8</Pages>
  <Words>1561</Words>
  <Characters>8900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36</cp:revision>
  <dcterms:created xsi:type="dcterms:W3CDTF">2026-03-25T19:01:00Z</dcterms:created>
  <dcterms:modified xsi:type="dcterms:W3CDTF">2026-03-30T13:35:00Z</dcterms:modified>
</cp:coreProperties>
</file>