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Component 1 – Element 3 (Dissertation)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jc w:val="center"/>
        <w:rPr>
          <w:b w:val="1"/>
          <w:bCs w:val="1"/>
        </w:rPr>
      </w:pPr>
      <w:r w:rsidDel="00000000" w:rsidR="00000000" w:rsidRPr="00000000">
        <w:rPr>
          <w:b w:val="1"/>
          <w:bCs w:val="1"/>
          <w:rtl w:val="0"/>
        </w:rPr>
        <w:t xml:space="preserve">Digital Transformation in Social Care: Using Social Media to Reduce Loneliness in the Elderly</w:t>
      </w:r>
    </w:p>
    <w:p w:rsidR="00000000" w:rsidDel="00000000" w:rsidP="00000000" w:rsidRDefault="00000000" w:rsidRPr="00000000" w14:paraId="0000000D">
      <w:pPr>
        <w:jc w:val="center"/>
        <w:rPr/>
      </w:pPr>
      <w:r w:rsidDel="00000000" w:rsidR="00000000" w:rsidRPr="00000000">
        <w:rPr>
          <w:rtl w:val="0"/>
        </w:rPr>
        <w:t xml:space="preserve">Module: BMHP6020 Independent Project</w:t>
      </w:r>
    </w:p>
    <w:p w:rsidR="00000000" w:rsidDel="00000000" w:rsidP="00000000" w:rsidRDefault="00000000" w:rsidRPr="00000000" w14:paraId="0000000E">
      <w:pPr>
        <w:jc w:val="center"/>
        <w:rPr/>
      </w:pPr>
      <w:r w:rsidDel="00000000" w:rsidR="00000000" w:rsidRPr="00000000">
        <w:rPr>
          <w:rtl w:val="0"/>
        </w:rPr>
        <w:t xml:space="preserve">Programme: BSc (Hons) Health and Social Care</w:t>
      </w:r>
    </w:p>
    <w:p w:rsidR="00000000" w:rsidDel="00000000" w:rsidP="00000000" w:rsidRDefault="00000000" w:rsidRPr="00000000" w14:paraId="0000000F">
      <w:pPr>
        <w:jc w:val="center"/>
        <w:rPr/>
      </w:pPr>
      <w:r w:rsidDel="00000000" w:rsidR="00000000" w:rsidRPr="00000000">
        <w:rPr>
          <w:rtl w:val="0"/>
        </w:rPr>
        <w:t xml:space="preserve">Student Name: Franca Nwaeke</w:t>
      </w:r>
    </w:p>
    <w:p w:rsidR="00000000" w:rsidDel="00000000" w:rsidP="00000000" w:rsidRDefault="00000000" w:rsidRPr="00000000" w14:paraId="00000010">
      <w:pPr>
        <w:jc w:val="center"/>
        <w:rPr/>
      </w:pPr>
      <w:r w:rsidDel="00000000" w:rsidR="00000000" w:rsidRPr="00000000">
        <w:rPr>
          <w:rtl w:val="0"/>
        </w:rPr>
        <w:t xml:space="preserve">Student Id: 2315879</w:t>
      </w:r>
    </w:p>
    <w:p w:rsidR="00000000" w:rsidDel="00000000" w:rsidP="00000000" w:rsidRDefault="00000000" w:rsidRPr="00000000" w14:paraId="00000011">
      <w:pPr>
        <w:jc w:val="center"/>
        <w:rPr/>
      </w:pPr>
      <w:r w:rsidDel="00000000" w:rsidR="00000000" w:rsidRPr="00000000">
        <w:rPr>
          <w:rtl w:val="0"/>
        </w:rPr>
        <w:t xml:space="preserve">Lecturer:Joanne Davies.</w:t>
      </w:r>
    </w:p>
    <w:p w:rsidR="00000000" w:rsidDel="00000000" w:rsidP="00000000" w:rsidRDefault="00000000" w:rsidRPr="00000000" w14:paraId="00000012">
      <w:pPr>
        <w:jc w:val="center"/>
        <w:rPr/>
      </w:pPr>
      <w:r w:rsidDel="00000000" w:rsidR="00000000" w:rsidRPr="00000000">
        <w:rPr>
          <w:rtl w:val="0"/>
        </w:rPr>
      </w:r>
    </w:p>
    <w:p w:rsidR="00000000" w:rsidDel="00000000" w:rsidP="00000000" w:rsidRDefault="00000000" w:rsidRPr="00000000" w14:paraId="00000013">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r w:rsidDel="00000000" w:rsidR="00000000" w:rsidRPr="00000000">
        <w:rPr>
          <w:rtl w:val="0"/>
        </w:rPr>
        <w:t xml:space="preserve">Chapter 1: Introduction</w:t>
      </w:r>
    </w:p>
    <w:p w:rsidR="00000000" w:rsidDel="00000000" w:rsidP="00000000" w:rsidRDefault="00000000" w:rsidRPr="00000000" w14:paraId="00000015">
      <w:pPr>
        <w:pStyle w:val="Heading2"/>
        <w:rPr/>
      </w:pPr>
      <w:r w:rsidDel="00000000" w:rsidR="00000000" w:rsidRPr="00000000">
        <w:rPr>
          <w:rtl w:val="0"/>
        </w:rPr>
        <w:t xml:space="preserve">1.1 Background to the Research</w:t>
      </w:r>
    </w:p>
    <w:p w:rsidR="00000000" w:rsidDel="00000000" w:rsidP="00000000" w:rsidRDefault="00000000" w:rsidRPr="00000000" w14:paraId="00000016">
      <w:pPr>
        <w:rPr/>
      </w:pPr>
      <w:r w:rsidDel="00000000" w:rsidR="00000000" w:rsidRPr="00000000">
        <w:rPr>
          <w:rtl w:val="0"/>
        </w:rPr>
        <w:t xml:space="preserve">Social isolation and loneliness in the aged is an issue of the most urgent social health concern of the 21 st century with far reaching consequences on the wellbeing of the individual, and health systems in society. Loneliness as the uncomfortable difference between expected and real social connections is associated with a higher risk of depression, declined thinking, cardiovascular disease, and early death. At the same time, digital transformation is essentially transforming the communication and connection patterns in societies fundamentally (Cacioppo and Cacioppo, 2018). Social networks have transformed communication in this social interaction enabling new dimensions of sustaining relationships over distance and community. This dissertation explores the overlap between these two major trends: the growing issue of elderly loneliness and the possibility of social media as a solution in the digital social care interventions to reduce it.</w:t>
      </w:r>
    </w:p>
    <w:p w:rsidR="00000000" w:rsidDel="00000000" w:rsidP="00000000" w:rsidRDefault="00000000" w:rsidRPr="00000000" w14:paraId="00000017">
      <w:pPr>
        <w:rPr/>
      </w:pPr>
      <w:r w:rsidDel="00000000" w:rsidR="00000000" w:rsidRPr="00000000">
        <w:rPr>
          <w:rtl w:val="0"/>
        </w:rPr>
        <w:t xml:space="preserve">The COVID-19 pandemic served as a catalyst and publisher of these dynamics. The harsh reality of the physical distancing measures was the exposure of the traditional social care supports that were traditionally based on in-person support and the immediate need to implement digital communication tools amongst all groups of people, including the elderly (Xie et al., 2021). This time has been marked by a paradox of an essential lifeline: on the one hand, digital tools present a solution to the problem of staying connected, but on the other hand, a considerable digital divide exists, and older adults are the group that is least likely to use the internet and social media (Anderson and Perrin, 2017). This is not only a technical issue but a highly socio-cultural one, demanding a delicate comprehension on how digital transformation can be utilised on a good and just measure in the social care system.</w:t>
      </w:r>
    </w:p>
    <w:p w:rsidR="00000000" w:rsidDel="00000000" w:rsidP="00000000" w:rsidRDefault="00000000" w:rsidRPr="00000000" w14:paraId="00000018">
      <w:pPr>
        <w:pStyle w:val="Heading2"/>
        <w:rPr/>
      </w:pPr>
      <w:r w:rsidDel="00000000" w:rsidR="00000000" w:rsidRPr="00000000">
        <w:rPr>
          <w:rtl w:val="0"/>
        </w:rPr>
        <w:t xml:space="preserve">1.2 Significance of the Problem</w:t>
      </w:r>
    </w:p>
    <w:p w:rsidR="00000000" w:rsidDel="00000000" w:rsidP="00000000" w:rsidRDefault="00000000" w:rsidRPr="00000000" w14:paraId="00000019">
      <w:pPr>
        <w:rPr/>
      </w:pPr>
      <w:r w:rsidDel="00000000" w:rsidR="00000000" w:rsidRPr="00000000">
        <w:rPr>
          <w:rtl w:val="0"/>
        </w:rPr>
        <w:t xml:space="preserve">The importance of the issue of elderly loneliness is much greater than the personal experience, as it possesses both economic and social aspects of substantial cost. Unmarried people consume more health and social care, and they put a strain on the available resources. To counteract this, loneliness has risen to the rank of policy issue, such as the UK, which in 2021, made a Minister of Loneliness and a national strategy on loneliness (Hughes et al., 2024). But conventional interventions- community-based clubs, befriending services are limited in terms of their ability to scale, funding, and reach.</w:t>
      </w:r>
    </w:p>
    <w:p w:rsidR="00000000" w:rsidDel="00000000" w:rsidP="00000000" w:rsidRDefault="00000000" w:rsidRPr="00000000" w14:paraId="0000001A">
      <w:pPr>
        <w:rPr/>
      </w:pPr>
      <w:r w:rsidDel="00000000" w:rsidR="00000000" w:rsidRPr="00000000">
        <w:rPr>
          <w:rtl w:val="0"/>
        </w:rPr>
        <w:t xml:space="preserve">The study is highly important to several stakeholders. To policy makers, it offers evidence based analysis in order to guide national policies on digital inclusivity and healthy ageing. To social care practitioners and organisations, it provides a useful guide to designing and implementing effective digital-social interventions beyond anecdote to find the best practices. To academia, it also adds to the theoretical ageing, technology adoption and social support through their practical interaction. Finally, in the case of older adults, it is proposed to make them the centre of the present research and promote digital solutions that are empowering, safe, and truly enriching.</w:t>
      </w:r>
    </w:p>
    <w:p w:rsidR="00000000" w:rsidDel="00000000" w:rsidP="00000000" w:rsidRDefault="00000000" w:rsidRPr="00000000" w14:paraId="0000001B">
      <w:pPr>
        <w:pStyle w:val="Heading1"/>
        <w:rPr/>
      </w:pPr>
      <w:r w:rsidDel="00000000" w:rsidR="00000000" w:rsidRPr="00000000">
        <w:rPr>
          <w:rtl w:val="0"/>
        </w:rPr>
        <w:t xml:space="preserve">1.3 Statement of Purpose</w:t>
      </w:r>
    </w:p>
    <w:p w:rsidR="00000000" w:rsidDel="00000000" w:rsidP="00000000" w:rsidRDefault="00000000" w:rsidRPr="00000000" w14:paraId="0000001C">
      <w:pPr>
        <w:pStyle w:val="Heading1"/>
        <w:rPr>
          <w:b w:val="0"/>
          <w:bCs w:val="0"/>
          <w:i w:val="0"/>
          <w:iCs w:val="0"/>
        </w:rPr>
      </w:pPr>
      <w:r w:rsidDel="00000000" w:rsidR="00000000" w:rsidRPr="00000000">
        <w:rPr>
          <w:b w:val="0"/>
          <w:bCs w:val="0"/>
          <w:i w:val="0"/>
          <w:iCs w:val="0"/>
          <w:rtl w:val="0"/>
        </w:rPr>
        <w:t xml:space="preserve">This study aims at investigating in a critical, comprehensive way the possible role of social media in digital transformation of social care and in particular to alleviate loneliness amongst the elderly. It attempts to transcend dichotomous portrayals that either assume that technology is a panacea or a natural evil. Rather, the research aims at creating a subtle, factual perception of the circumstances in which social media can become a true force of good. This includes evaluating how platforms enable a meaningful connection, critically evaluating the obstacles to access and engagement, including digital literacy, accessibility, and privacy, and synthesising evidence that can be used to make an ethical and effective integration into holistic care strategies.</w:t>
      </w:r>
    </w:p>
    <w:p w:rsidR="00000000" w:rsidDel="00000000" w:rsidP="00000000" w:rsidRDefault="00000000" w:rsidRPr="00000000" w14:paraId="0000001D">
      <w:pPr>
        <w:pStyle w:val="Heading1"/>
        <w:rPr/>
      </w:pPr>
      <w:r w:rsidDel="00000000" w:rsidR="00000000" w:rsidRPr="00000000">
        <w:rPr>
          <w:rtl w:val="0"/>
        </w:rPr>
        <w:t xml:space="preserve">1.4 Problem Statement</w:t>
      </w:r>
    </w:p>
    <w:p w:rsidR="00000000" w:rsidDel="00000000" w:rsidP="00000000" w:rsidRDefault="00000000" w:rsidRPr="00000000" w14:paraId="0000001E">
      <w:pPr>
        <w:rPr/>
      </w:pPr>
      <w:r w:rsidDel="00000000" w:rsidR="00000000" w:rsidRPr="00000000">
        <w:rPr>
          <w:rtl w:val="0"/>
        </w:rPr>
        <w:t xml:space="preserve">Although the loneliness epidemic has been acknowledged and the topic of digital health is increasingly discussed, there is still a serious gap in the implementation process. The social care systems usually do not have the systematic structures, expertise, and strong evidence that can be able to systemically incorporate social media-based interventions. Most of them can be found as short term pilot projects, and they depend on champions and short term funding, and not integrated into mainstream and sustainable care delivery.</w:t>
      </w:r>
    </w:p>
    <w:p w:rsidR="00000000" w:rsidDel="00000000" w:rsidP="00000000" w:rsidRDefault="00000000" w:rsidRPr="00000000" w14:paraId="0000001F">
      <w:pPr>
        <w:rPr>
          <w:b w:val="1"/>
          <w:bCs w:val="1"/>
        </w:rPr>
      </w:pPr>
      <w:bookmarkStart w:colFirst="0" w:colLast="0" w:name="_heading=h.aomov8uc955g" w:id="0"/>
      <w:bookmarkEnd w:id="0"/>
      <w:r w:rsidDel="00000000" w:rsidR="00000000" w:rsidRPr="00000000">
        <w:rPr>
          <w:rtl w:val="0"/>
        </w:rPr>
        <w:t xml:space="preserve">This gap is increased by a dual problem. One of these is that it is susceptible to technological solutionism, or the idea that equipping a person or a location with hardware or connectivity automatically solves the multidimensional problem of loneliness, without the crucial element of training, assistance, and community building. Second, we can have the threat that digital exclusion can increase the differences in health disparities: the most vulnerable groups (the elderly, poor, poorly educated) are the ones least likely to have the means or resources to go digital (Seifert et al., 2021). The focal problem of the research is as follows: How can social media be strategically, ethically, and effectively harnessed within a transforming social care landscape to reduce loneliness in the elderly, whilst proactively mitigating risks and ensuring equitable access?</w:t>
      </w:r>
      <w:r w:rsidDel="00000000" w:rsidR="00000000" w:rsidRPr="00000000">
        <w:rPr>
          <w:rtl w:val="0"/>
        </w:rPr>
      </w:r>
    </w:p>
    <w:p w:rsidR="00000000" w:rsidDel="00000000" w:rsidP="00000000" w:rsidRDefault="00000000" w:rsidRPr="00000000" w14:paraId="00000020">
      <w:pPr>
        <w:pStyle w:val="Heading1"/>
        <w:rPr/>
      </w:pPr>
      <w:r w:rsidDel="00000000" w:rsidR="00000000" w:rsidRPr="00000000">
        <w:rPr>
          <w:rtl w:val="0"/>
        </w:rPr>
        <w:t xml:space="preserve">1.5 Research Questions</w:t>
      </w:r>
    </w:p>
    <w:p w:rsidR="00000000" w:rsidDel="00000000" w:rsidP="00000000" w:rsidRDefault="00000000" w:rsidRPr="00000000" w14:paraId="00000021">
      <w:pPr>
        <w:rPr/>
      </w:pPr>
      <w:r w:rsidDel="00000000" w:rsidR="00000000" w:rsidRPr="00000000">
        <w:rPr>
          <w:rtl w:val="0"/>
        </w:rPr>
        <w:t xml:space="preserve">To guide this investigation, the study is structured around the following research questions:</w:t>
      </w:r>
    </w:p>
    <w:p w:rsidR="00000000" w:rsidDel="00000000" w:rsidP="00000000" w:rsidRDefault="00000000" w:rsidRPr="00000000" w14:paraId="00000022">
      <w:pPr>
        <w:numPr>
          <w:ilvl w:val="0"/>
          <w:numId w:val="1"/>
        </w:numPr>
        <w:ind w:left="720" w:hanging="360"/>
        <w:rPr/>
      </w:pPr>
      <w:r w:rsidDel="00000000" w:rsidR="00000000" w:rsidRPr="00000000">
        <w:rPr>
          <w:rtl w:val="0"/>
        </w:rPr>
        <w:t xml:space="preserve">What are the primary causes and consequential impacts of loneliness and social isolation within the contemporary elderly population?</w:t>
      </w:r>
    </w:p>
    <w:p w:rsidR="00000000" w:rsidDel="00000000" w:rsidP="00000000" w:rsidRDefault="00000000" w:rsidRPr="00000000" w14:paraId="00000023">
      <w:pPr>
        <w:numPr>
          <w:ilvl w:val="0"/>
          <w:numId w:val="1"/>
        </w:numPr>
        <w:ind w:left="720" w:hanging="360"/>
        <w:rPr/>
      </w:pPr>
      <w:r w:rsidDel="00000000" w:rsidR="00000000" w:rsidRPr="00000000">
        <w:rPr>
          <w:rtl w:val="0"/>
        </w:rPr>
        <w:t xml:space="preserve">In what ways can different social media platforms facilitate social connection and reduce perceived loneliness amongst older adults?</w:t>
      </w:r>
    </w:p>
    <w:p w:rsidR="00000000" w:rsidDel="00000000" w:rsidP="00000000" w:rsidRDefault="00000000" w:rsidRPr="00000000" w14:paraId="00000024">
      <w:pPr>
        <w:numPr>
          <w:ilvl w:val="0"/>
          <w:numId w:val="1"/>
        </w:numPr>
        <w:ind w:left="720" w:hanging="360"/>
        <w:rPr/>
      </w:pPr>
      <w:r w:rsidDel="00000000" w:rsidR="00000000" w:rsidRPr="00000000">
        <w:rPr>
          <w:rtl w:val="0"/>
        </w:rPr>
        <w:t xml:space="preserve">What are the key individual, social, and infrastructural barriers that prevent elderly individuals from accessing and benefitting from social media for social connection?</w:t>
      </w:r>
    </w:p>
    <w:p w:rsidR="00000000" w:rsidDel="00000000" w:rsidP="00000000" w:rsidRDefault="00000000" w:rsidRPr="00000000" w14:paraId="00000025">
      <w:pPr>
        <w:numPr>
          <w:ilvl w:val="0"/>
          <w:numId w:val="1"/>
        </w:numPr>
        <w:ind w:left="720" w:hanging="360"/>
        <w:rPr/>
      </w:pPr>
      <w:r w:rsidDel="00000000" w:rsidR="00000000" w:rsidRPr="00000000">
        <w:rPr>
          <w:rtl w:val="0"/>
        </w:rPr>
        <w:t xml:space="preserve">Based on existing evidence, what recommendations can be made for the effective and ethical integration of social media into social care strategies aimed at the elderly?</w:t>
      </w:r>
    </w:p>
    <w:p w:rsidR="00000000" w:rsidDel="00000000" w:rsidP="00000000" w:rsidRDefault="00000000" w:rsidRPr="00000000" w14:paraId="00000026">
      <w:pPr>
        <w:pStyle w:val="Heading1"/>
        <w:rPr/>
      </w:pPr>
      <w:r w:rsidDel="00000000" w:rsidR="00000000" w:rsidRPr="00000000">
        <w:rPr>
          <w:rtl w:val="0"/>
        </w:rPr>
        <w:t xml:space="preserve">1.6 Research Aim</w:t>
      </w:r>
    </w:p>
    <w:p w:rsidR="00000000" w:rsidDel="00000000" w:rsidP="00000000" w:rsidRDefault="00000000" w:rsidRPr="00000000" w14:paraId="00000027">
      <w:pPr>
        <w:rPr/>
      </w:pPr>
      <w:r w:rsidDel="00000000" w:rsidR="00000000" w:rsidRPr="00000000">
        <w:rPr>
          <w:rtl w:val="0"/>
        </w:rPr>
        <w:t xml:space="preserve">The primary aim of this research is:</w:t>
      </w:r>
    </w:p>
    <w:p w:rsidR="00000000" w:rsidDel="00000000" w:rsidP="00000000" w:rsidRDefault="00000000" w:rsidRPr="00000000" w14:paraId="00000028">
      <w:pPr>
        <w:rPr>
          <w:b w:val="1"/>
          <w:bCs w:val="1"/>
        </w:rPr>
      </w:pPr>
      <w:r w:rsidDel="00000000" w:rsidR="00000000" w:rsidRPr="00000000">
        <w:rPr>
          <w:b w:val="1"/>
          <w:bCs w:val="1"/>
          <w:rtl w:val="0"/>
        </w:rPr>
        <w:t xml:space="preserve">To critically explore the potential of social media as a tool within digital transformation strategies to mitigate loneliness and enhance social connectedness for the elderly, identifying both enabling factors and significant barriers to implementation.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pPr>
      <w:r w:rsidDel="00000000" w:rsidR="00000000" w:rsidRPr="00000000">
        <w:rPr>
          <w:rtl w:val="0"/>
        </w:rPr>
        <w:t xml:space="preserve">1.7 Research Objectives</w:t>
      </w:r>
    </w:p>
    <w:p w:rsidR="00000000" w:rsidDel="00000000" w:rsidP="00000000" w:rsidRDefault="00000000" w:rsidRPr="00000000" w14:paraId="0000002B">
      <w:pPr>
        <w:rPr/>
      </w:pPr>
      <w:r w:rsidDel="00000000" w:rsidR="00000000" w:rsidRPr="00000000">
        <w:rPr>
          <w:rtl w:val="0"/>
        </w:rPr>
        <w:t xml:space="preserve">To fulfil this aim, the study establishes the following specific objectives:</w:t>
      </w:r>
    </w:p>
    <w:p w:rsidR="00000000" w:rsidDel="00000000" w:rsidP="00000000" w:rsidRDefault="00000000" w:rsidRPr="00000000" w14:paraId="0000002C">
      <w:pPr>
        <w:numPr>
          <w:ilvl w:val="0"/>
          <w:numId w:val="2"/>
        </w:numPr>
        <w:ind w:left="720" w:hanging="360"/>
        <w:rPr/>
      </w:pPr>
      <w:r w:rsidDel="00000000" w:rsidR="00000000" w:rsidRPr="00000000">
        <w:rPr>
          <w:rtl w:val="0"/>
        </w:rPr>
        <w:t xml:space="preserve">To analyse the causes, prevalence, and multifaceted impacts of loneliness amongst the elderly.</w:t>
      </w:r>
    </w:p>
    <w:p w:rsidR="00000000" w:rsidDel="00000000" w:rsidP="00000000" w:rsidRDefault="00000000" w:rsidRPr="00000000" w14:paraId="0000002D">
      <w:pPr>
        <w:numPr>
          <w:ilvl w:val="0"/>
          <w:numId w:val="2"/>
        </w:numPr>
        <w:ind w:left="720" w:hanging="360"/>
        <w:rPr/>
      </w:pPr>
      <w:r w:rsidDel="00000000" w:rsidR="00000000" w:rsidRPr="00000000">
        <w:rPr>
          <w:rtl w:val="0"/>
        </w:rPr>
        <w:t xml:space="preserve">To evaluate the potential benefits and mechanisms of various social media platforms in maintaining and building social networks for older adults.</w:t>
      </w:r>
    </w:p>
    <w:p w:rsidR="00000000" w:rsidDel="00000000" w:rsidP="00000000" w:rsidRDefault="00000000" w:rsidRPr="00000000" w14:paraId="0000002E">
      <w:pPr>
        <w:numPr>
          <w:ilvl w:val="0"/>
          <w:numId w:val="2"/>
        </w:numPr>
        <w:ind w:left="720" w:hanging="360"/>
        <w:rPr/>
      </w:pPr>
      <w:r w:rsidDel="00000000" w:rsidR="00000000" w:rsidRPr="00000000">
        <w:rPr>
          <w:rtl w:val="0"/>
        </w:rPr>
        <w:t xml:space="preserve">To identify and critically examine the key barriers to digital inclusion that hinder elderly engagement with social media for social purposes.</w:t>
      </w:r>
    </w:p>
    <w:p w:rsidR="00000000" w:rsidDel="00000000" w:rsidP="00000000" w:rsidRDefault="00000000" w:rsidRPr="00000000" w14:paraId="0000002F">
      <w:pPr>
        <w:numPr>
          <w:ilvl w:val="0"/>
          <w:numId w:val="2"/>
        </w:numPr>
        <w:ind w:left="720" w:hanging="360"/>
        <w:rPr/>
      </w:pPr>
      <w:r w:rsidDel="00000000" w:rsidR="00000000" w:rsidRPr="00000000">
        <w:rPr>
          <w:rtl w:val="0"/>
        </w:rPr>
        <w:t xml:space="preserve">To propose evidence-based, practical recommendations for health and social care policymakers and practitioners on integrating social media into support strategies.</w:t>
      </w:r>
    </w:p>
    <w:p w:rsidR="00000000" w:rsidDel="00000000" w:rsidP="00000000" w:rsidRDefault="00000000" w:rsidRPr="00000000" w14:paraId="00000030">
      <w:pPr>
        <w:ind w:left="720" w:firstLine="0"/>
        <w:rPr/>
      </w:pPr>
      <w:r w:rsidDel="00000000" w:rsidR="00000000" w:rsidRPr="00000000">
        <w:rPr>
          <w:rtl w:val="0"/>
        </w:rPr>
      </w:r>
    </w:p>
    <w:p w:rsidR="00000000" w:rsidDel="00000000" w:rsidP="00000000" w:rsidRDefault="00000000" w:rsidRPr="00000000" w14:paraId="00000031">
      <w:pPr>
        <w:pStyle w:val="Heading1"/>
        <w:rPr/>
      </w:pPr>
      <w:r w:rsidDel="00000000" w:rsidR="00000000" w:rsidRPr="00000000">
        <w:rPr>
          <w:rtl w:val="0"/>
        </w:rPr>
        <w:t xml:space="preserve">1.8 Dissertation Structure</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32">
            <w:pPr>
              <w:numPr>
                <w:ilvl w:val="0"/>
                <w:numId w:val="3"/>
              </w:numPr>
              <w:ind w:left="720" w:hanging="360"/>
              <w:rPr/>
            </w:pPr>
            <w:r w:rsidDel="00000000" w:rsidR="00000000" w:rsidRPr="00000000">
              <w:rPr>
                <w:b w:val="1"/>
                <w:bCs w:val="1"/>
                <w:rtl w:val="0"/>
              </w:rPr>
              <w:t xml:space="preserve">Chapter 1: Introduction</w:t>
            </w:r>
            <w:r w:rsidDel="00000000" w:rsidR="00000000" w:rsidRPr="00000000">
              <w:rPr>
                <w:rtl w:val="0"/>
              </w:rPr>
              <w:t xml:space="preserve"> – Establishes the research context, significance, problem statement, and outlines the guiding questions, aim, and objectives.</w:t>
            </w:r>
          </w:p>
          <w:p w:rsidR="00000000" w:rsidDel="00000000" w:rsidP="00000000" w:rsidRDefault="00000000" w:rsidRPr="00000000" w14:paraId="00000033">
            <w:pPr>
              <w:numPr>
                <w:ilvl w:val="0"/>
                <w:numId w:val="3"/>
              </w:numPr>
              <w:ind w:left="720" w:hanging="360"/>
              <w:rPr/>
            </w:pPr>
            <w:r w:rsidDel="00000000" w:rsidR="00000000" w:rsidRPr="00000000">
              <w:rPr>
                <w:b w:val="1"/>
                <w:bCs w:val="1"/>
                <w:rtl w:val="0"/>
              </w:rPr>
              <w:t xml:space="preserve">Chapter 2: Literature Review</w:t>
            </w:r>
            <w:r w:rsidDel="00000000" w:rsidR="00000000" w:rsidRPr="00000000">
              <w:rPr>
                <w:rtl w:val="0"/>
              </w:rPr>
              <w:t xml:space="preserve"> – Provides a critical synthesis of existing knowledge on elderly loneliness, digital transformation in care, social media use in later life, and relevant theoretical frameworks, concluding with the identified research gap.</w:t>
            </w:r>
          </w:p>
          <w:p w:rsidR="00000000" w:rsidDel="00000000" w:rsidP="00000000" w:rsidRDefault="00000000" w:rsidRPr="00000000" w14:paraId="00000034">
            <w:pPr>
              <w:numPr>
                <w:ilvl w:val="0"/>
                <w:numId w:val="3"/>
              </w:numPr>
              <w:ind w:left="720" w:hanging="360"/>
              <w:rPr/>
            </w:pPr>
            <w:r w:rsidDel="00000000" w:rsidR="00000000" w:rsidRPr="00000000">
              <w:rPr>
                <w:b w:val="1"/>
                <w:bCs w:val="1"/>
                <w:rtl w:val="0"/>
              </w:rPr>
              <w:t xml:space="preserve">Chapter 3: Research Methodology</w:t>
            </w:r>
            <w:r w:rsidDel="00000000" w:rsidR="00000000" w:rsidRPr="00000000">
              <w:rPr>
                <w:rtl w:val="0"/>
              </w:rPr>
              <w:t xml:space="preserve"> – Details and justifies the qualitative research design, interpretivist philosophy, inductive approach, and secondary data analysis strategy, addressing validity, reliability, and ethics.</w:t>
            </w:r>
          </w:p>
          <w:p w:rsidR="00000000" w:rsidDel="00000000" w:rsidP="00000000" w:rsidRDefault="00000000" w:rsidRPr="00000000" w14:paraId="00000035">
            <w:pPr>
              <w:numPr>
                <w:ilvl w:val="0"/>
                <w:numId w:val="3"/>
              </w:numPr>
              <w:ind w:left="720" w:hanging="360"/>
              <w:rPr/>
            </w:pPr>
            <w:r w:rsidDel="00000000" w:rsidR="00000000" w:rsidRPr="00000000">
              <w:rPr>
                <w:b w:val="1"/>
                <w:bCs w:val="1"/>
                <w:rtl w:val="0"/>
              </w:rPr>
              <w:t xml:space="preserve">Chapter 4: Findings and Discussion</w:t>
            </w:r>
            <w:r w:rsidDel="00000000" w:rsidR="00000000" w:rsidRPr="00000000">
              <w:rPr>
                <w:rtl w:val="0"/>
              </w:rPr>
              <w:t xml:space="preserve"> – Presents the key themes emerging from the data analysis and discusses their implications, linking findings to theoretical frameworks and practice.</w:t>
            </w:r>
          </w:p>
          <w:p w:rsidR="00000000" w:rsidDel="00000000" w:rsidP="00000000" w:rsidRDefault="00000000" w:rsidRPr="00000000" w14:paraId="00000036">
            <w:pPr>
              <w:numPr>
                <w:ilvl w:val="0"/>
                <w:numId w:val="3"/>
              </w:numPr>
              <w:ind w:left="720" w:hanging="360"/>
              <w:rPr/>
            </w:pPr>
            <w:r w:rsidDel="00000000" w:rsidR="00000000" w:rsidRPr="00000000">
              <w:rPr>
                <w:b w:val="1"/>
                <w:bCs w:val="1"/>
                <w:rtl w:val="0"/>
              </w:rPr>
              <w:t xml:space="preserve">Chapter 5: Recommendations and Conclusion</w:t>
            </w:r>
            <w:r w:rsidDel="00000000" w:rsidR="00000000" w:rsidRPr="00000000">
              <w:rPr>
                <w:rtl w:val="0"/>
              </w:rPr>
              <w:t xml:space="preserve"> – Summarises how the research objectives were met, outlines the study's contributions, presents justified recommendations for stakeholders, suggests future research avenues, and offers a final conclusion.</w:t>
            </w:r>
          </w:p>
          <w:p w:rsidR="00000000" w:rsidDel="00000000" w:rsidP="00000000" w:rsidRDefault="00000000" w:rsidRPr="00000000" w14:paraId="00000037">
            <w:pPr>
              <w:ind w:firstLine="0"/>
              <w:rPr/>
            </w:pPr>
            <w:r w:rsidDel="00000000" w:rsidR="00000000" w:rsidRPr="00000000">
              <w:rPr>
                <w:rtl w:val="0"/>
              </w:rPr>
            </w:r>
          </w:p>
        </w:tc>
      </w:tr>
    </w:tbl>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3A">
      <w:pPr>
        <w:pStyle w:val="Heading1"/>
        <w:rPr/>
      </w:pPr>
      <w:r w:rsidDel="00000000" w:rsidR="00000000" w:rsidRPr="00000000">
        <w:rPr>
          <w:rtl w:val="0"/>
        </w:rPr>
        <w:t xml:space="preserve">Chapter 2: Literature Review</w:t>
      </w:r>
    </w:p>
    <w:p w:rsidR="00000000" w:rsidDel="00000000" w:rsidP="00000000" w:rsidRDefault="00000000" w:rsidRPr="00000000" w14:paraId="0000003B">
      <w:pPr>
        <w:pStyle w:val="Heading1"/>
        <w:rPr/>
      </w:pPr>
      <w:r w:rsidDel="00000000" w:rsidR="00000000" w:rsidRPr="00000000">
        <w:rPr>
          <w:rtl w:val="0"/>
        </w:rPr>
        <w:t xml:space="preserve">2.1 Introduction</w:t>
      </w:r>
    </w:p>
    <w:p w:rsidR="00000000" w:rsidDel="00000000" w:rsidP="00000000" w:rsidRDefault="00000000" w:rsidRPr="00000000" w14:paraId="0000003C">
      <w:pPr>
        <w:rPr/>
      </w:pPr>
      <w:r w:rsidDel="00000000" w:rsidR="00000000" w:rsidRPr="00000000">
        <w:rPr>
          <w:rtl w:val="0"/>
        </w:rPr>
        <w:t xml:space="preserve">This chapter places a critical review on the available literature that is pertinent to the intersection of digital technologies, social isolation, and wellbeing of older adults. It gives the theoretical and empirical basis to explore the integration of social media into social care to reduce loneliness (Kusumota et al., 2022). The review is organised to identify the central issue of loneliness and social isolation and address the concept of digital transformation in care, then discuss the social media particular technological intervention. It discusses the current digital interventions, utilises the major theoretical frameworks, and finally presents potential gaps in the literature that the study attempts to fill. Combining nursing, public health, gerontology, and digital health sources, the chapter places the current study in an increasingly but complicated scope of knowledge (Velkova, 2021).</w:t>
      </w:r>
    </w:p>
    <w:p w:rsidR="00000000" w:rsidDel="00000000" w:rsidP="00000000" w:rsidRDefault="00000000" w:rsidRPr="00000000" w14:paraId="0000003D">
      <w:pPr>
        <w:pStyle w:val="Heading1"/>
        <w:rPr/>
      </w:pPr>
      <w:r w:rsidDel="00000000" w:rsidR="00000000" w:rsidRPr="00000000">
        <w:rPr>
          <w:rtl w:val="0"/>
        </w:rPr>
        <w:t xml:space="preserve">2.2 Social Isolation and Loneliness in the Elderly</w:t>
      </w:r>
    </w:p>
    <w:p w:rsidR="00000000" w:rsidDel="00000000" w:rsidP="00000000" w:rsidRDefault="00000000" w:rsidRPr="00000000" w14:paraId="0000003E">
      <w:pPr>
        <w:pStyle w:val="Heading2"/>
        <w:rPr/>
      </w:pPr>
      <w:r w:rsidDel="00000000" w:rsidR="00000000" w:rsidRPr="00000000">
        <w:rPr>
          <w:rtl w:val="0"/>
        </w:rPr>
        <w:t xml:space="preserve">2.2.1 Definitions and Conceptual Distinctions</w:t>
      </w:r>
    </w:p>
    <w:p w:rsidR="00000000" w:rsidDel="00000000" w:rsidP="00000000" w:rsidRDefault="00000000" w:rsidRPr="00000000" w14:paraId="0000003F">
      <w:pPr>
        <w:rPr/>
      </w:pPr>
      <w:r w:rsidDel="00000000" w:rsidR="00000000" w:rsidRPr="00000000">
        <w:rPr>
          <w:rtl w:val="0"/>
        </w:rPr>
        <w:t xml:space="preserve">One of the root premises is distinguishing between social isolation and loneliness, which are terms that are mistakenly used interchangeably. The social isolation is an objective condition which is described by the measurable absence of social contacts, interactions, and relationships (Cacioppo and Cacioppo, 2018). It is a quantifiable state of being solitary. Loneliness on the other hand is a subjective and distressing emotion that arises due to a perceived mismatch between what one wants to be and what he actually is in relation to others (Perlman and Peplau, 1981). Social isolation does not necessarily mean being lonely (e.g. a person who likes to be alone), and social isolation may also occur in the middle of a crowd in case the relationships lack depth and meaning. In the older population, both conditions are common, yet subjective loneliness is most negatively related to poor health effects (Cacioppo &amp; Cacioppo, 2018).</w:t>
      </w:r>
    </w:p>
    <w:p w:rsidR="00000000" w:rsidDel="00000000" w:rsidP="00000000" w:rsidRDefault="00000000" w:rsidRPr="00000000" w14:paraId="00000040">
      <w:pPr>
        <w:pStyle w:val="Heading2"/>
        <w:rPr/>
      </w:pPr>
      <w:r w:rsidDel="00000000" w:rsidR="00000000" w:rsidRPr="00000000">
        <w:rPr>
          <w:rtl w:val="0"/>
        </w:rPr>
        <w:t xml:space="preserve">2.2.2 Prevalence, Causes, and Impacts on Health</w:t>
      </w:r>
    </w:p>
    <w:p w:rsidR="00000000" w:rsidDel="00000000" w:rsidP="00000000" w:rsidRDefault="00000000" w:rsidRPr="00000000" w14:paraId="00000041">
      <w:pPr>
        <w:rPr/>
      </w:pPr>
      <w:r w:rsidDel="00000000" w:rsidR="00000000" w:rsidRPr="00000000">
        <w:rPr>
          <w:rtl w:val="0"/>
        </w:rPr>
        <w:t xml:space="preserve">The later life loneliness is a major public health issue. It has a multifactorial aetiology, and encompasses life transitions like retirement, bereavement, deteriorating physical mobility and geographical dispersion of family networks. COVID-19 was a deep-seated accelerator, further fueling isolation in forced physical distancing, especially amongst older adults, who were frequently told to shield (Seifert et al., 2021). The effects are devastating and well-reported. Loneliness is not only an emotional issue, but it is a biopsychosocial stressor. The meta-analytic reviews have determined that chronic loneliness is a risk factor that raises the chances of mortality to a similar extent as the established risk factors such as smoking and obesity (Holt-Lunstad et al., 2015). It is strongly associated with an increased risk of depression, anxiety, impaired cognition, and heart diseases (Cacioppo and Cacioppo, 2018). According to Locsin et al. (2021), loneliness is a part of holistic care in terms of nursing and social care, as it has a direct correlation with physical health outcomes, medication adherence and the quality of life, on the whole.</w:t>
      </w:r>
    </w:p>
    <w:p w:rsidR="00000000" w:rsidDel="00000000" w:rsidP="00000000" w:rsidRDefault="00000000" w:rsidRPr="00000000" w14:paraId="00000042">
      <w:pPr>
        <w:pStyle w:val="Heading1"/>
        <w:rPr/>
      </w:pPr>
      <w:r w:rsidDel="00000000" w:rsidR="00000000" w:rsidRPr="00000000">
        <w:rPr>
          <w:rtl w:val="0"/>
        </w:rPr>
        <w:t xml:space="preserve">2.3 Digital Transformation in Health and Social Care</w:t>
      </w:r>
    </w:p>
    <w:p w:rsidR="00000000" w:rsidDel="00000000" w:rsidP="00000000" w:rsidRDefault="00000000" w:rsidRPr="00000000" w14:paraId="00000043">
      <w:pPr>
        <w:rPr/>
      </w:pPr>
      <w:r w:rsidDel="00000000" w:rsidR="00000000" w:rsidRPr="00000000">
        <w:rPr>
          <w:rtl w:val="0"/>
        </w:rPr>
        <w:t xml:space="preserve">Digital transformation in this regard does not merely entail the use of new gadgets. It is a paradigm shift in the conceptualisation, delivery, and experience of care using technology to improve access, personalisation and efficiency. This includes telehealth, remote monitoring, assistive technologies, and, most importantly in this paper, social connection fostering platforms in a social care setting (Thangavel et al., 2022). The philosophy behind the driving force is that technology should not be used to substitute human contact, but rather treat it to help make care more proactive and person-centred.</w:t>
      </w:r>
    </w:p>
    <w:p w:rsidR="00000000" w:rsidDel="00000000" w:rsidP="00000000" w:rsidRDefault="00000000" w:rsidRPr="00000000" w14:paraId="00000044">
      <w:pPr>
        <w:rPr/>
      </w:pPr>
      <w:r w:rsidDel="00000000" w:rsidR="00000000" w:rsidRPr="00000000">
        <w:rPr>
          <w:rtl w:val="0"/>
        </w:rPr>
        <w:t xml:space="preserve">But this change does not equally apply. The so-called digital divide the difference between people who can access and use modern information technologies and those who cannot is especially great in terms of older adults. Seifert et al. (2021) theorise it as a possible "twofold burden of exclusion" in which older adults who are already vulnerable to social exclusion experience further digital exclusion, particularly in times of crisis such as the pandemic. The barriers consist of the absence of digital literacy knowledge and skills, the cost of devices and data, physical limitations (e.g., poor eyesight, arthritis), and psychological elements such as anxiety or the perceived irrelevancy (Sen et al., 2022). Thus, the issue of digital transformation in social care should be discussed critically in a balance with the need to promote digital inclusion.</w:t>
      </w:r>
    </w:p>
    <w:p w:rsidR="00000000" w:rsidDel="00000000" w:rsidP="00000000" w:rsidRDefault="00000000" w:rsidRPr="00000000" w14:paraId="00000045">
      <w:pPr>
        <w:pStyle w:val="Heading1"/>
        <w:rPr/>
      </w:pPr>
      <w:r w:rsidDel="00000000" w:rsidR="00000000" w:rsidRPr="00000000">
        <w:rPr>
          <w:rtl w:val="0"/>
        </w:rPr>
        <w:t xml:space="preserve">2.4 Social Media as a Tool for Social Connection</w:t>
      </w:r>
    </w:p>
    <w:p w:rsidR="00000000" w:rsidDel="00000000" w:rsidP="00000000" w:rsidRDefault="00000000" w:rsidRPr="00000000" w14:paraId="00000046">
      <w:pPr>
        <w:pStyle w:val="Heading2"/>
        <w:rPr/>
      </w:pPr>
      <w:r w:rsidDel="00000000" w:rsidR="00000000" w:rsidRPr="00000000">
        <w:rPr>
          <w:rtl w:val="0"/>
        </w:rPr>
        <w:t xml:space="preserve">2.4.1 Potential Benefits and Mechanisms</w:t>
      </w:r>
    </w:p>
    <w:p w:rsidR="00000000" w:rsidDel="00000000" w:rsidP="00000000" w:rsidRDefault="00000000" w:rsidRPr="00000000" w14:paraId="00000047">
      <w:pPr>
        <w:rPr/>
      </w:pPr>
      <w:r w:rsidDel="00000000" w:rsidR="00000000" w:rsidRPr="00000000">
        <w:rPr>
          <w:rtl w:val="0"/>
        </w:rPr>
        <w:t xml:space="preserve">The social media platforms provide special mechanisms in dealing with loneliness and isolation aspects. They are able to maintain close relationships despite the geographical distance, including permitting the grandparents to have a visual and frequent connection with the dispersed relatives using video calls and sending photos (Sen et al., 2022). Perhaps in a more distinctive manner, they help to create weak ties and community of interests. The elderly may make new friends with those with similar interests in life (e.g., self-help groups with dementia), similar health issues (e.g., heart disease support groups), or life experiences, and this way can eliminate the stigma and feeling of uniqueness that can lead to increased loneliness (Thangavel et al., 2022). These platforms have the potential to offer a sense of belonging and social validation and satisfy the need for relatedness. According to research, with the purpose of use, social media activity may be associated with a decreased sense of loneliness, greater perceived social support, and higher self-esteem amongst elderly consumers (Sen et al., 2022; Welch et al., 2023).</w:t>
      </w:r>
    </w:p>
    <w:p w:rsidR="00000000" w:rsidDel="00000000" w:rsidP="00000000" w:rsidRDefault="00000000" w:rsidRPr="00000000" w14:paraId="00000048">
      <w:pPr>
        <w:pStyle w:val="Heading2"/>
        <w:rPr/>
      </w:pPr>
      <w:r w:rsidDel="00000000" w:rsidR="00000000" w:rsidRPr="00000000">
        <w:rPr>
          <w:rtl w:val="0"/>
        </w:rPr>
        <w:t xml:space="preserve">2.4.2 Risks, Limitations, and the "Wrong Kind" of Connection</w:t>
      </w:r>
    </w:p>
    <w:p w:rsidR="00000000" w:rsidDel="00000000" w:rsidP="00000000" w:rsidRDefault="00000000" w:rsidRPr="00000000" w14:paraId="00000049">
      <w:pPr>
        <w:rPr/>
      </w:pPr>
      <w:r w:rsidDel="00000000" w:rsidR="00000000" w:rsidRPr="00000000">
        <w:rPr>
          <w:rtl w:val="0"/>
        </w:rPr>
        <w:t xml:space="preserve">There are also strong notes of caution that can be heard in the literature. The advantages do not come automatically and greatly depend on the nature of usage. The non-active exposure to curated lives of others on such sites as Facebook may cause adverse social comparison and poorer wellbeing. In their research on the topic of telepresence technologies, Hughes et al. (2024) critically evaluate the way loneliness is usually presented as an issue of connectedness that can be remedied through technology. According to them, this can make an individual a structural problem, neglecting the role played by ageism in society and inability to substantively participate in participatory roles as factors that cause loneliness. Moreover, older adults who can be less digitally savvy have a higher risk of online fraud, privacy breaches, and misinformation (Grey et al., 2024). Thus, social media is not a panacea; it is a tool, the effectiveness of which is heavily determined by design, support, and the social context itself in which the tool is employed.</w:t>
      </w:r>
    </w:p>
    <w:p w:rsidR="00000000" w:rsidDel="00000000" w:rsidP="00000000" w:rsidRDefault="00000000" w:rsidRPr="00000000" w14:paraId="0000004A">
      <w:pPr>
        <w:pStyle w:val="Heading1"/>
        <w:rPr/>
      </w:pPr>
      <w:r w:rsidDel="00000000" w:rsidR="00000000" w:rsidRPr="00000000">
        <w:rPr>
          <w:rtl w:val="0"/>
        </w:rPr>
        <w:t xml:space="preserve">2.5 Existing Digital Interventions and Their Efficacy</w:t>
      </w:r>
    </w:p>
    <w:p w:rsidR="00000000" w:rsidDel="00000000" w:rsidP="00000000" w:rsidRDefault="00000000" w:rsidRPr="00000000" w14:paraId="0000004B">
      <w:pPr>
        <w:rPr/>
      </w:pPr>
      <w:r w:rsidDel="00000000" w:rsidR="00000000" w:rsidRPr="00000000">
        <w:rPr>
          <w:rtl w:val="0"/>
        </w:rPr>
        <w:t xml:space="preserve">There is an increasing literature in the assessment of certain digital interventions. Welch et al. (2023) have created a rich evidence and gap map, where it was found that many studies on digital interventions exist such as social networking solutions, video communication tools, and virtual reality. They discover in their systematic scoping that, although there is a high incidence of positive results on loneliness and social support on both forms of evidence, the evidence is generally heterogeneous in nature with low to moderate quality. A large number of interventions are small pilot projects that have only short-term follow-ups (Sánchez-Vera, 2025).</w:t>
      </w:r>
    </w:p>
    <w:p w:rsidR="00000000" w:rsidDel="00000000" w:rsidP="00000000" w:rsidRDefault="00000000" w:rsidRPr="00000000" w14:paraId="0000004C">
      <w:pPr>
        <w:rPr/>
      </w:pPr>
      <w:r w:rsidDel="00000000" w:rsidR="00000000" w:rsidRPr="00000000">
        <w:rPr>
          <w:rtl w:val="0"/>
        </w:rPr>
        <w:t xml:space="preserve">Grey et al. (2024) focus on the role that social care providers can play when it comes to the application of technology. As part of their work, they point to the common features of successful interventions: they are co-designed with older adults in ways that make them useable and relevant; they are blended to incorporate some element of real-world support or facilitation (e.g. a hybrid community group); and they are sustained and training on how to use them and supported by a digital champion and not a lone device delivery. In their review of the literature, Thangavel et al. (2022) highlight the potential of tailored ICT solutions based on individual needs and capabilities, as opposed to commercial off-the-shelf platforms, but these have not been scalable. In their systematic review, Sen et al. (2022) find that digital technology can be used to mitigate the impacts of isolation on social wellbeing, but emphasise that such technology should be interactive and promote meaningful communication and not passive consumption.</w:t>
      </w:r>
    </w:p>
    <w:p w:rsidR="00000000" w:rsidDel="00000000" w:rsidP="00000000" w:rsidRDefault="00000000" w:rsidRPr="00000000" w14:paraId="0000004D">
      <w:pPr>
        <w:pStyle w:val="Heading1"/>
        <w:rPr/>
      </w:pPr>
      <w:r w:rsidDel="00000000" w:rsidR="00000000" w:rsidRPr="00000000">
        <w:rPr>
          <w:rtl w:val="0"/>
        </w:rPr>
        <w:t xml:space="preserve">2.6 Theoretical Frameworks</w:t>
      </w:r>
    </w:p>
    <w:p w:rsidR="00000000" w:rsidDel="00000000" w:rsidP="00000000" w:rsidRDefault="00000000" w:rsidRPr="00000000" w14:paraId="0000004E">
      <w:pPr>
        <w:pStyle w:val="Heading2"/>
        <w:rPr/>
      </w:pPr>
      <w:r w:rsidDel="00000000" w:rsidR="00000000" w:rsidRPr="00000000">
        <w:rPr>
          <w:rtl w:val="0"/>
        </w:rPr>
        <w:t xml:space="preserve">2.6.1 The Social Convoy Model</w:t>
      </w:r>
    </w:p>
    <w:p w:rsidR="00000000" w:rsidDel="00000000" w:rsidP="00000000" w:rsidRDefault="00000000" w:rsidRPr="00000000" w14:paraId="0000004F">
      <w:pPr>
        <w:rPr/>
      </w:pPr>
      <w:r w:rsidDel="00000000" w:rsidR="00000000" w:rsidRPr="00000000">
        <w:rPr>
          <w:rtl w:val="0"/>
        </w:rPr>
        <w:t xml:space="preserve">This paper is based on the Social Convoy Model, this theory holds that people live through life with a convoy of the social relationship that supports them. This convoy is made of concentric circles, with the inner circles being those of the closest and most influential ties (spouse, children) and the outer ones made of weaker, but possibly valuable ties (acquaintances, community members). The convoy may die out with age through bereavement and retirement. The digital tool, specifically social media, can be theorised to facilitate the preservation of inner-circle relationships despite the distance (e.g., video calls with the family) and reconstruct or expand the outer circles by offering access to the interest-oriented communities. Therefore, the intervention is in line with the maintenance of convoy stability and growth (Repenning, 2022).</w:t>
      </w:r>
    </w:p>
    <w:p w:rsidR="00000000" w:rsidDel="00000000" w:rsidP="00000000" w:rsidRDefault="00000000" w:rsidRPr="00000000" w14:paraId="00000050">
      <w:pPr>
        <w:pStyle w:val="Heading2"/>
        <w:rPr/>
      </w:pPr>
      <w:r w:rsidDel="00000000" w:rsidR="00000000" w:rsidRPr="00000000">
        <w:rPr>
          <w:rtl w:val="0"/>
        </w:rPr>
        <w:t xml:space="preserve">2.6.2 The Technology Acceptance Model (TAM)</w:t>
      </w:r>
    </w:p>
    <w:p w:rsidR="00000000" w:rsidDel="00000000" w:rsidP="00000000" w:rsidRDefault="00000000" w:rsidRPr="00000000" w14:paraId="00000051">
      <w:pPr>
        <w:rPr/>
      </w:pPr>
      <w:r w:rsidDel="00000000" w:rsidR="00000000" w:rsidRPr="00000000">
        <w:rPr>
          <w:rtl w:val="0"/>
        </w:rPr>
        <w:t xml:space="preserve">The 1989 Technology Acceptance Model (TAM) by Davis is very useful in understanding the use of social media by the elderly. According to TAM, the behavioural intention of a user to use a system depends largely on two constructs, including Perceived Usefulness (PU) - the extent to which an individual assumes that the use of the system will make his/her life easier and Perceived Ease of Use (PEOU) - the extent to which an individual assumes that there is no effort involved in using the system. In the case of an older adult, PU may be finding the worth in relating with grandchildren; PEOU is severely crippled by complicated interfaces. PEOU is directly assaulted by barriers such as digital illiteracy whereas a perceived irrelevance assassinates PU. Good interventions, consequently, should be able to prove improvements in both perceptions (Schofield et al., 2025).</w:t>
      </w:r>
    </w:p>
    <w:p w:rsidR="00000000" w:rsidDel="00000000" w:rsidP="00000000" w:rsidRDefault="00000000" w:rsidRPr="00000000" w14:paraId="00000052">
      <w:pPr>
        <w:pStyle w:val="Heading1"/>
        <w:rPr/>
      </w:pPr>
      <w:r w:rsidDel="00000000" w:rsidR="00000000" w:rsidRPr="00000000">
        <w:rPr>
          <w:rtl w:val="0"/>
        </w:rPr>
        <w:t xml:space="preserve">2.7 Critical Comparison and Research Gap</w:t>
      </w:r>
    </w:p>
    <w:p w:rsidR="00000000" w:rsidDel="00000000" w:rsidP="00000000" w:rsidRDefault="00000000" w:rsidRPr="00000000" w14:paraId="00000053">
      <w:pPr>
        <w:rPr/>
      </w:pPr>
      <w:r w:rsidDel="00000000" w:rsidR="00000000" w:rsidRPr="00000000">
        <w:rPr>
          <w:rtl w:val="0"/>
        </w:rPr>
        <w:t xml:space="preserve">An analytical review of the literature shows that there is an inherent conflict between technological hope and sociological restraint, which plots a complicated turbulent topography of interventions with digital platforms. Advocates of technological intervention are supported by a systematic review by Sen et al. (2022) and Welch et al. (2023) which shows accumulating empirical evidence on the use of digital tools in loneliness reduction citing their scalability and ability to preserve social connections. On the other hand, other researchers like Hughes et al. (2024) and Cacioppo and Cacioppo (2018) provide a much-needed counter-narrative, warning of the reductionist perspective on loneliness being a lack of connectivity that can be addressed with the help of technology. They suggest that this view has the danger of individualising a highly structural and emotional problem, ignoring the need to have in-depth, qualitative relationships and larger social intervention against ageism and communal fragmentation. This dialectic is important in emphasising that technology is a means and not an end and its worth depends solely on the context in which it is used and the sophistication of connectivity it is used to achieve (Barua, 2021).</w:t>
      </w:r>
    </w:p>
    <w:p w:rsidR="00000000" w:rsidDel="00000000" w:rsidP="00000000" w:rsidRDefault="00000000" w:rsidRPr="00000000" w14:paraId="00000054">
      <w:pPr>
        <w:rPr/>
      </w:pPr>
      <w:r w:rsidDel="00000000" w:rsidR="00000000" w:rsidRPr="00000000">
        <w:rPr>
          <w:rtl w:val="0"/>
        </w:rPr>
        <w:t xml:space="preserve">Out of this critical discussion, various interrelated gaps in research arise and this is the niche that this research aims to fill. To begin with, despite the common use of efficacy, the synthesised knowledge on practical application of social media interventions in the existing workflows of formal providers of social care in the UK is scarce. This is mentioned by Grey et al. (2024), who refer to the central but understudied role of care staff, but the analysis of the implementation of digital tools into daily practice is not done in detail. Secondly, despite the fact that impediments to the digital inclusion are well-documented, limited literature exists that offers a systematic and thematic examination of how digital, social, and psychological impediments interplay on the systemic level, and what leverage points are most beneficial to strategic interventions (Alexander, 2025).</w:t>
      </w:r>
    </w:p>
    <w:p w:rsidR="00000000" w:rsidDel="00000000" w:rsidP="00000000" w:rsidRDefault="00000000" w:rsidRPr="00000000" w14:paraId="00000055">
      <w:pPr>
        <w:rPr/>
      </w:pPr>
      <w:r w:rsidDel="00000000" w:rsidR="00000000" w:rsidRPr="00000000">
        <w:rPr>
          <w:rtl w:val="0"/>
        </w:rPr>
        <w:t xml:space="preserve">Thirdly, there is a lot of gap between theory and empirical practice. The theoretical frameworks such as the Social Convoy Model and the Technology Acceptance Model (TAM) are frequently mentioned, but rarely utilised as an active, analytical tool to make sense of the results of real-world projects and draw specific, theory-based recommendations about care practice. Lastly, the literature is largely devoted to the assessment of standalone and time-limited pilots of the technology. A salient gap refers to the absence of the research suggesting tangible mechanisms of integrating social media-based social connection in the fundamental, sustainable social care procedures, including personalised care assessment, support planning, and outcome frameworks. The proposed study is focused on closing these particular gaps by involving a barrier-oriented, theory-based synthesis of implementation knowledge to suggest practical measures that can be taken to integrate them (Halagali et al., 2025).</w:t>
      </w:r>
    </w:p>
    <w:p w:rsidR="00000000" w:rsidDel="00000000" w:rsidP="00000000" w:rsidRDefault="00000000" w:rsidRPr="00000000" w14:paraId="00000056">
      <w:pPr>
        <w:pStyle w:val="Heading1"/>
        <w:rPr/>
      </w:pPr>
      <w:r w:rsidDel="00000000" w:rsidR="00000000" w:rsidRPr="00000000">
        <w:rPr>
          <w:rtl w:val="0"/>
        </w:rPr>
        <w:t xml:space="preserve">2.8 Summary of the Literature Review</w:t>
      </w:r>
    </w:p>
    <w:p w:rsidR="00000000" w:rsidDel="00000000" w:rsidP="00000000" w:rsidRDefault="00000000" w:rsidRPr="00000000" w14:paraId="00000057">
      <w:pPr>
        <w:rPr/>
      </w:pPr>
      <w:r w:rsidDel="00000000" w:rsidR="00000000" w:rsidRPr="00000000">
        <w:rPr>
          <w:rtl w:val="0"/>
        </w:rPr>
        <w:t xml:space="preserve">Overall, the literature proves that loneliness is a serious, complex health threat to older adults that is aggravated by contemporary life and such crises as the pandemic. Digital transformation is a source of potential intervention channels, and social media has offered certain mechanisms used to sustain and generate contact. Nonetheless, these advantages are conditional and not automatic and endangered by a great digital divide and the danger of shallow connectivity. Co-designed, supported, and blended interventions have potential in existing interventions. The theoretical models give a perspective to comprehend the social needs (Convoy Model) and the obstacles of adoptions (TAM). The gap identified is that developing this knowledge into a critical analysis to generate actionable evidence-based recommendations towards the implementation of social media into the UK social care system in a manner that is effective, ethical, and equitable. This dissertation will directly play its role in filling this gap.</w:t>
      </w: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1"/>
        <w:rPr/>
      </w:pPr>
      <w:r w:rsidDel="00000000" w:rsidR="00000000" w:rsidRPr="00000000">
        <w:rPr>
          <w:rtl w:val="0"/>
        </w:rPr>
        <w:t xml:space="preserve">Chapter 3: Research Methodology</w:t>
      </w:r>
    </w:p>
    <w:p w:rsidR="00000000" w:rsidDel="00000000" w:rsidP="00000000" w:rsidRDefault="00000000" w:rsidRPr="00000000" w14:paraId="00000059">
      <w:pPr>
        <w:pStyle w:val="Heading1"/>
        <w:rPr/>
      </w:pPr>
      <w:r w:rsidDel="00000000" w:rsidR="00000000" w:rsidRPr="00000000">
        <w:rPr>
          <w:rtl w:val="0"/>
        </w:rPr>
        <w:t xml:space="preserve">3.1 Introduction</w:t>
      </w:r>
    </w:p>
    <w:p w:rsidR="00000000" w:rsidDel="00000000" w:rsidP="00000000" w:rsidRDefault="00000000" w:rsidRPr="00000000" w14:paraId="0000005A">
      <w:pPr>
        <w:rPr/>
      </w:pPr>
      <w:r w:rsidDel="00000000" w:rsidR="00000000" w:rsidRPr="00000000">
        <w:rPr>
          <w:rtl w:val="0"/>
        </w:rPr>
        <w:t xml:space="preserve">The chapter outlines the research methods which will be employed in measuring how social media interventions could have an impact in alleviating loneliness in the elderly in social care. There must be a particular methodology that will make the study reliable, methodical, and answer research questions. The objectives of the study are justified by its structure to collect data, analyse and interpret it. This chapter provides a research strategy in the study. The paper discusses digital transformation and social connection strategies of health and social care (Ali et al., 2021).</w:t>
      </w:r>
    </w:p>
    <w:p w:rsidR="00000000" w:rsidDel="00000000" w:rsidP="00000000" w:rsidRDefault="00000000" w:rsidRPr="00000000" w14:paraId="0000005B">
      <w:pPr>
        <w:rPr/>
      </w:pPr>
      <w:r w:rsidDel="00000000" w:rsidR="00000000" w:rsidRPr="00000000">
        <w:rPr>
          <w:rtl w:val="0"/>
        </w:rPr>
        <w:t xml:space="preserve">Consider the philosophy of research, the rationale of the evaluation of the evidence, and the case study methodology that underlines the research framework. It describes the nature of the qualitative nature of the study and why the researchers used only secondary data sources in the form of academic papers, reports by government, charitable review, and policy documents. Data gathering, data analysis and textual meaning extraction are also discussed in the chapter. Finally, issues of ethics and reliability and validity methodology are discussed. This study looks at the use of social media in the management of the elderly in a rigorous and ethical manner (Junjie and Yingxin, 2022).</w:t>
      </w:r>
    </w:p>
    <w:p w:rsidR="00000000" w:rsidDel="00000000" w:rsidP="00000000" w:rsidRDefault="00000000" w:rsidRPr="00000000" w14:paraId="0000005C">
      <w:pPr>
        <w:pStyle w:val="Heading1"/>
        <w:rPr/>
      </w:pPr>
      <w:r w:rsidDel="00000000" w:rsidR="00000000" w:rsidRPr="00000000">
        <w:rPr>
          <w:rtl w:val="0"/>
        </w:rPr>
        <w:t xml:space="preserve">3.2 Research Design</w:t>
      </w:r>
    </w:p>
    <w:p w:rsidR="00000000" w:rsidDel="00000000" w:rsidP="00000000" w:rsidRDefault="00000000" w:rsidRPr="00000000" w14:paraId="0000005D">
      <w:pPr>
        <w:rPr/>
      </w:pPr>
      <w:r w:rsidDel="00000000" w:rsidR="00000000" w:rsidRPr="00000000">
        <w:rPr>
          <w:rtl w:val="0"/>
        </w:rPr>
        <w:t xml:space="preserve">The research design of the study uses normative and practical approaches to research goals. The study is a qualitative analysis and interpretation of textual data about digital social care intervention amongst the elderly. The architecture does not make general numerical assumptions but enables a wide exploration of possible strategic ways to use social media to establish and maintain social relationships. This paper evaluates the available academic literature, policy documents, reports, and published materials to evaluate the effective practices in social care (Van der Walt, 2020).</w:t>
      </w:r>
    </w:p>
    <w:p w:rsidR="00000000" w:rsidDel="00000000" w:rsidP="00000000" w:rsidRDefault="00000000" w:rsidRPr="00000000" w14:paraId="0000005E">
      <w:pPr>
        <w:pStyle w:val="Heading1"/>
        <w:rPr/>
      </w:pPr>
      <w:r w:rsidDel="00000000" w:rsidR="00000000" w:rsidRPr="00000000">
        <w:rPr>
          <w:rtl w:val="0"/>
        </w:rPr>
        <w:t xml:space="preserve">3.2.1 Research Philosophy – Interpretivism</w:t>
      </w:r>
    </w:p>
    <w:p w:rsidR="00000000" w:rsidDel="00000000" w:rsidP="00000000" w:rsidRDefault="00000000" w:rsidRPr="00000000" w14:paraId="0000005F">
      <w:pPr>
        <w:rPr/>
      </w:pPr>
      <w:r w:rsidDel="00000000" w:rsidR="00000000" w:rsidRPr="00000000">
        <w:rPr>
          <w:rtl w:val="0"/>
        </w:rPr>
        <w:t xml:space="preserve">Research philosophy is a philosophy on how to understand and explore the phenomena. It is a projection regarding knowledge (epistemology) and reality (ontology). The philosophies that are common are positivism, realism, pragmatism and interpretivism. This will depend on the purpose of the research, the nature of the topic and the nature of data gathered (Alharahsheh and Pius, 2020).</w:t>
      </w:r>
    </w:p>
    <w:p w:rsidR="00000000" w:rsidDel="00000000" w:rsidP="00000000" w:rsidRDefault="00000000" w:rsidRPr="00000000" w14:paraId="00000060">
      <w:pPr>
        <w:rPr>
          <w:b w:val="1"/>
          <w:bCs w:val="1"/>
        </w:rPr>
      </w:pPr>
      <w:r w:rsidDel="00000000" w:rsidR="00000000" w:rsidRPr="00000000">
        <w:rPr>
          <w:b w:val="1"/>
          <w:bCs w:val="1"/>
          <w:rtl w:val="0"/>
        </w:rPr>
        <w:t xml:space="preserve">Interpretivism (Selected and Justified):</w:t>
      </w:r>
    </w:p>
    <w:p w:rsidR="00000000" w:rsidDel="00000000" w:rsidP="00000000" w:rsidRDefault="00000000" w:rsidRPr="00000000" w14:paraId="00000061">
      <w:pPr>
        <w:rPr/>
      </w:pPr>
      <w:r w:rsidDel="00000000" w:rsidR="00000000" w:rsidRPr="00000000">
        <w:rPr>
          <w:rtl w:val="0"/>
        </w:rPr>
        <w:t xml:space="preserve">The purpose of the study is to adopt an interpretivist approach, which aims at giving a detailed meaning of the use of social media in fighting loneliness. Such thinking puts emphasis on the individual interpretations and lived experiences of the aging population and caregivers (Ahmed and Ishtiaq, 2021). The qualitative methods applied in the study are the analysis of the project evaluations, the personal testimonies in the reports, and the policy messages. The research fits the interpretivist approach, which focuses on meaning interpretation rather than data generalisation. The study would be ideal in exploring the role of digital tools in terms of social experiences and wellbeing. The studies show that reality is a social construction and is understood best when viewed through the perspectives of the interested people (O’Connor and Kleyner, 2025).</w:t>
      </w:r>
    </w:p>
    <w:p w:rsidR="00000000" w:rsidDel="00000000" w:rsidP="00000000" w:rsidRDefault="00000000" w:rsidRPr="00000000" w14:paraId="00000062">
      <w:pPr>
        <w:rPr>
          <w:b w:val="1"/>
          <w:bCs w:val="1"/>
        </w:rPr>
      </w:pPr>
      <w:r w:rsidDel="00000000" w:rsidR="00000000" w:rsidRPr="00000000">
        <w:rPr>
          <w:b w:val="1"/>
          <w:bCs w:val="1"/>
          <w:rtl w:val="0"/>
        </w:rPr>
        <w:t xml:space="preserve">3.2.2 Research Approach – Inductive</w:t>
      </w:r>
    </w:p>
    <w:p w:rsidR="00000000" w:rsidDel="00000000" w:rsidP="00000000" w:rsidRDefault="00000000" w:rsidRPr="00000000" w14:paraId="00000063">
      <w:pPr>
        <w:rPr/>
      </w:pPr>
      <w:r w:rsidDel="00000000" w:rsidR="00000000" w:rsidRPr="00000000">
        <w:rPr>
          <w:rtl w:val="0"/>
        </w:rPr>
        <w:t xml:space="preserve">Research technique: The research technique is a prescription that stipulates the methods required to build a conclusion and theories based on the data collected. Two fundamental schools of thought exist; the inductive school that builds up themes based on observations and data trend and the deductive school which uses hypothesis research to examine current perceptions. The decisions made depend on the type of data and the objective of the research (Breneman et al., 2022).</w:t>
      </w:r>
    </w:p>
    <w:p w:rsidR="00000000" w:rsidDel="00000000" w:rsidP="00000000" w:rsidRDefault="00000000" w:rsidRPr="00000000" w14:paraId="00000064">
      <w:pPr>
        <w:rPr>
          <w:b w:val="1"/>
          <w:bCs w:val="1"/>
        </w:rPr>
      </w:pPr>
      <w:r w:rsidDel="00000000" w:rsidR="00000000" w:rsidRPr="00000000">
        <w:rPr>
          <w:b w:val="1"/>
          <w:bCs w:val="1"/>
          <w:rtl w:val="0"/>
        </w:rPr>
        <w:t xml:space="preserve">Inductive Approach (Selected and Justified):</w:t>
      </w:r>
    </w:p>
    <w:p w:rsidR="00000000" w:rsidDel="00000000" w:rsidP="00000000" w:rsidRDefault="00000000" w:rsidRPr="00000000" w14:paraId="00000065">
      <w:pPr>
        <w:rPr/>
      </w:pPr>
      <w:r w:rsidDel="00000000" w:rsidR="00000000" w:rsidRPr="00000000">
        <w:rPr>
          <w:rtl w:val="0"/>
        </w:rPr>
        <w:t xml:space="preserve">The research employs an identified and rationale inductive methodology in making inferences based on available evidence. It allows themes and patterns to come out of facts and not preconceptions as seen in deductive thinking. Rather than applying a strict theoretical model early on, the methodology is advantageous in making researchers realise how exactly social media projects are implemented into social care, facing obstacles and achieving success. The inductive method will assist us in the interpretation of the impact of digital strategies on social connection and perceived loneliness since it is a qualitative study and interpretivist (Taherdoost, 2022).</w:t>
      </w:r>
    </w:p>
    <w:p w:rsidR="00000000" w:rsidDel="00000000" w:rsidP="00000000" w:rsidRDefault="00000000" w:rsidRPr="00000000" w14:paraId="00000066">
      <w:pPr>
        <w:pStyle w:val="Heading2"/>
        <w:rPr/>
      </w:pPr>
      <w:r w:rsidDel="00000000" w:rsidR="00000000" w:rsidRPr="00000000">
        <w:rPr>
          <w:rtl w:val="0"/>
        </w:rPr>
        <w:t xml:space="preserve">3.2.3 Research Strategy – Qualitative Case Study</w:t>
      </w:r>
    </w:p>
    <w:p w:rsidR="00000000" w:rsidDel="00000000" w:rsidP="00000000" w:rsidRDefault="00000000" w:rsidRPr="00000000" w14:paraId="00000067">
      <w:pPr>
        <w:rPr/>
      </w:pPr>
      <w:r w:rsidDel="00000000" w:rsidR="00000000" w:rsidRPr="00000000">
        <w:rPr>
          <w:rtl w:val="0"/>
        </w:rPr>
        <w:t xml:space="preserve">The research phenomenon of social media usage in alleviating the loneliness of the elderly in the UK social care setting is the case study of the present research. By conducting the study on this particular problem in the real-life setting, it becomes possible to take a more comprehensive and contextual analysis of the matter with the aid of the case study (Mthuli et al., 2022). This emphasis serves as a guide on how digital tools can be incorporated in care strategies in a complicated industry of health and social care. It is based on the publicly available data, such as reports of charities, such as Age UK and Campaign to End Loneliness, NHS Digital publications, and academic appraisals and analyses this specific social problem. As the problem in question requires a detailed examination of the social care practices, digital inclusion and the wellbeing outcomes, the case study approach is the means to take (Rott, 2021).</w:t>
      </w:r>
    </w:p>
    <w:p w:rsidR="00000000" w:rsidDel="00000000" w:rsidP="00000000" w:rsidRDefault="00000000" w:rsidRPr="00000000" w14:paraId="00000068">
      <w:pPr>
        <w:pStyle w:val="Heading2"/>
        <w:rPr/>
      </w:pPr>
      <w:r w:rsidDel="00000000" w:rsidR="00000000" w:rsidRPr="00000000">
        <w:rPr>
          <w:rtl w:val="0"/>
        </w:rPr>
        <w:t xml:space="preserve">3.2.4 Research Method – Qualitative</w:t>
      </w:r>
    </w:p>
    <w:p w:rsidR="00000000" w:rsidDel="00000000" w:rsidP="00000000" w:rsidRDefault="00000000" w:rsidRPr="00000000" w14:paraId="00000069">
      <w:pPr>
        <w:rPr/>
      </w:pPr>
      <w:r w:rsidDel="00000000" w:rsidR="00000000" w:rsidRPr="00000000">
        <w:rPr>
          <w:rtl w:val="0"/>
        </w:rPr>
        <w:t xml:space="preserve">The research paper employs qualitative designs. The study of quality looks at literature and seeks hidden meanings, patterns, and stories, as opposed to quantitative approaches. The method is optimal in the research as it explores the depth of how the message about the social care of digital tools is conveyed and how the latter are perceived by the elderly users and practitioners. Report, publication, and academic literature are reviewed to identify the effective strategies and barriers (Okoli, 2023).</w:t>
      </w:r>
    </w:p>
    <w:p w:rsidR="00000000" w:rsidDel="00000000" w:rsidP="00000000" w:rsidRDefault="00000000" w:rsidRPr="00000000" w14:paraId="0000006A">
      <w:pPr>
        <w:pStyle w:val="Heading2"/>
        <w:rPr/>
      </w:pPr>
      <w:r w:rsidDel="00000000" w:rsidR="00000000" w:rsidRPr="00000000">
        <w:rPr>
          <w:rtl w:val="0"/>
        </w:rPr>
        <w:t xml:space="preserve">3.2.5 Rationale of the Study</w:t>
      </w:r>
    </w:p>
    <w:p w:rsidR="00000000" w:rsidDel="00000000" w:rsidP="00000000" w:rsidRDefault="00000000" w:rsidRPr="00000000" w14:paraId="0000006B">
      <w:pPr>
        <w:rPr/>
      </w:pPr>
      <w:r w:rsidDel="00000000" w:rsidR="00000000" w:rsidRPr="00000000">
        <w:rPr>
          <w:rtl w:val="0"/>
        </w:rPr>
        <w:t xml:space="preserve">Qualitative case studies that use secondary data are used based on the aim and topic of the study. The feeling of being lonely or the quality of social affiliation cannot be completely represented by mathematical algorithms. These ideas require the research of the manner in which people experience, feel, and connect with technology and other people. The qualitative research can show how social care projects are planned, how seniors can use it, and in what way digital change can change the practices (Creswell and Poth, 2016).</w:t>
      </w:r>
    </w:p>
    <w:p w:rsidR="00000000" w:rsidDel="00000000" w:rsidP="00000000" w:rsidRDefault="00000000" w:rsidRPr="00000000" w14:paraId="0000006C">
      <w:pPr>
        <w:rPr/>
      </w:pPr>
      <w:r w:rsidDel="00000000" w:rsidR="00000000" w:rsidRPr="00000000">
        <w:rPr>
          <w:rtl w:val="0"/>
        </w:rPr>
        <w:t xml:space="preserve">The application of secondary data has both scientific and practical advantages. Correct and diverse information is found in academic publications, reports on charity evaluation, government white papers and reviews of the policies. In contrast to primary data collection that might be difficult, costly, and a time-consuming process and the population might be vulnerable, these sources provide a wealth of information regarding active initiatives and their reported results. Ethical use of secondary data is ensured as all the data utilised is publicly available and adequately credited. The method allows triangulation of various literature and documentary works, which makes the study legitimate. The selected methodology guarantees the academic rigour, depth, and relevance, which is similar to the purpose of the study (Davids and Waghid, 2021).</w:t>
      </w:r>
    </w:p>
    <w:p w:rsidR="00000000" w:rsidDel="00000000" w:rsidP="00000000" w:rsidRDefault="00000000" w:rsidRPr="00000000" w14:paraId="0000006D">
      <w:pPr>
        <w:pStyle w:val="Heading1"/>
        <w:rPr/>
      </w:pPr>
      <w:r w:rsidDel="00000000" w:rsidR="00000000" w:rsidRPr="00000000">
        <w:rPr>
          <w:rtl w:val="0"/>
        </w:rPr>
        <w:t xml:space="preserve">3.3 Data Collection and Analysis</w:t>
      </w:r>
    </w:p>
    <w:p w:rsidR="00000000" w:rsidDel="00000000" w:rsidP="00000000" w:rsidRDefault="00000000" w:rsidRPr="00000000" w14:paraId="0000006E">
      <w:pPr>
        <w:pStyle w:val="Heading2"/>
        <w:rPr/>
      </w:pPr>
      <w:r w:rsidDel="00000000" w:rsidR="00000000" w:rsidRPr="00000000">
        <w:rPr>
          <w:rtl w:val="0"/>
        </w:rPr>
        <w:t xml:space="preserve">3.3.1 Define Primary Data</w:t>
      </w:r>
    </w:p>
    <w:p w:rsidR="00000000" w:rsidDel="00000000" w:rsidP="00000000" w:rsidRDefault="00000000" w:rsidRPr="00000000" w14:paraId="0000006F">
      <w:pPr>
        <w:rPr/>
      </w:pPr>
      <w:r w:rsidDel="00000000" w:rsidR="00000000" w:rsidRPr="00000000">
        <w:rPr>
          <w:rtl w:val="0"/>
        </w:rPr>
        <w:t xml:space="preserve">Primary data refers to data obtained by the researcher on a study. It could be in form of interviews, surveys or focus groups of older people or care workers. The paper is an evaluation of the existing data, which is publicly available, and not a new primary data.</w:t>
      </w:r>
    </w:p>
    <w:p w:rsidR="00000000" w:rsidDel="00000000" w:rsidP="00000000" w:rsidRDefault="00000000" w:rsidRPr="00000000" w14:paraId="00000070">
      <w:pPr>
        <w:pStyle w:val="Heading2"/>
        <w:rPr/>
      </w:pPr>
      <w:r w:rsidDel="00000000" w:rsidR="00000000" w:rsidRPr="00000000">
        <w:rPr>
          <w:rtl w:val="0"/>
        </w:rPr>
        <w:t xml:space="preserve">3.3.2 Define Secondary Data</w:t>
      </w:r>
    </w:p>
    <w:p w:rsidR="00000000" w:rsidDel="00000000" w:rsidP="00000000" w:rsidRDefault="00000000" w:rsidRPr="00000000" w14:paraId="00000071">
      <w:pPr>
        <w:rPr/>
      </w:pPr>
      <w:r w:rsidDel="00000000" w:rsidR="00000000" w:rsidRPr="00000000">
        <w:rPr>
          <w:rtl w:val="0"/>
        </w:rPr>
        <w:t xml:space="preserve">Secondary data are data obtained and published by other people. This research used social care and public health studies, publications of charity reports, government policy documents, publications of academic journals, and project evaluation works. These sources provide an excellent point of departure in understanding the application and effects of the digital social care interventions (Nickerson, 2022).</w:t>
      </w:r>
    </w:p>
    <w:p w:rsidR="00000000" w:rsidDel="00000000" w:rsidP="00000000" w:rsidRDefault="00000000" w:rsidRPr="00000000" w14:paraId="00000072">
      <w:pPr>
        <w:pStyle w:val="Heading2"/>
        <w:rPr/>
      </w:pPr>
      <w:r w:rsidDel="00000000" w:rsidR="00000000" w:rsidRPr="00000000">
        <w:rPr>
          <w:rtl w:val="0"/>
        </w:rPr>
        <w:t xml:space="preserve">3.3.3 Sources of Data Selected for This Research</w:t>
      </w:r>
    </w:p>
    <w:p w:rsidR="00000000" w:rsidDel="00000000" w:rsidP="00000000" w:rsidRDefault="00000000" w:rsidRPr="00000000" w14:paraId="00000073">
      <w:pPr>
        <w:rPr/>
      </w:pPr>
      <w:r w:rsidDel="00000000" w:rsidR="00000000" w:rsidRPr="00000000">
        <w:rPr>
          <w:rtl w:val="0"/>
        </w:rPr>
        <w:t xml:space="preserve">In this study, digital social care interventions involving loneliness are widely studied with the help of various credible secondary sources. The key sources are UK Government strategy papers (e.g., A Connected Society: A Strategy to Tackle Loneliness) and instructions on social prescribing provided by NHS Digital, as well as reports by the Campaign to End Loneliness. These reports give policy objectives, intervention outcomes and sector issues (Zahle, 2021). To gain particular understanding of the project, the official websites and published reports of charities, such as Age UK, Independent Age, and digital inclusion projects conducted by local councils, came in handy.</w:t>
      </w:r>
    </w:p>
    <w:p w:rsidR="00000000" w:rsidDel="00000000" w:rsidP="00000000" w:rsidRDefault="00000000" w:rsidRPr="00000000" w14:paraId="00000074">
      <w:pPr>
        <w:rPr/>
      </w:pPr>
      <w:r w:rsidDel="00000000" w:rsidR="00000000" w:rsidRPr="00000000">
        <w:rPr>
          <w:rtl w:val="0"/>
        </w:rPr>
        <w:t xml:space="preserve">The contextualisation of theories is based on the research of academic models. We applied such critical concepts as the Social Convoy Model and the Technology Acceptance Model (TAM) to position digital interventions in a theoretical framework (Mbanaso et al., 2023). The following databases were used to locate these sources, EBSCOhost, PubMed, Google Scholar and the university library of science Direct database. Sector knowledge was also consulted at organisational websites and repositories of the King’s Fund and the Nuffield Trust. The latest tendencies, relevant statistics, and the UK social care behaviour studies were mentioned. In order to evaluate public and professional discourses, such kind of sources as The Guardian Social Care section, Community Care magazine, and BBC Health reports were addressed. This research used publicly available materials in order to meet the academic rigour, practicality and the ability to respond to research goals (Van der Walt, 2020).</w:t>
      </w:r>
    </w:p>
    <w:p w:rsidR="00000000" w:rsidDel="00000000" w:rsidP="00000000" w:rsidRDefault="00000000" w:rsidRPr="00000000" w14:paraId="00000075">
      <w:pPr>
        <w:numPr>
          <w:ilvl w:val="0"/>
          <w:numId w:val="4"/>
        </w:numPr>
        <w:ind w:left="720" w:hanging="360"/>
        <w:rPr/>
      </w:pPr>
      <w:r w:rsidDel="00000000" w:rsidR="00000000" w:rsidRPr="00000000">
        <w:rPr>
          <w:b w:val="1"/>
          <w:bCs w:val="1"/>
          <w:rtl w:val="0"/>
        </w:rPr>
        <w:t xml:space="preserve">Search Keywords:</w:t>
      </w:r>
      <w:r w:rsidDel="00000000" w:rsidR="00000000" w:rsidRPr="00000000">
        <w:rPr>
          <w:rtl w:val="0"/>
        </w:rPr>
        <w:t xml:space="preserve"> ["elderly loneliness" AND "social media"], ["digital inclusion" AND "older adults" AND "social care"], ["technology" AND "social isolation" AND "intervention"], ["COVID-19" AND "digital divide" AND "older people"].</w:t>
      </w:r>
    </w:p>
    <w:p w:rsidR="00000000" w:rsidDel="00000000" w:rsidP="00000000" w:rsidRDefault="00000000" w:rsidRPr="00000000" w14:paraId="00000076">
      <w:pPr>
        <w:pStyle w:val="Heading2"/>
        <w:rPr/>
      </w:pPr>
      <w:r w:rsidDel="00000000" w:rsidR="00000000" w:rsidRPr="00000000">
        <w:rPr>
          <w:rtl w:val="0"/>
        </w:rPr>
        <w:t xml:space="preserve">3.3.4 Data Analysis Techniques</w:t>
      </w:r>
    </w:p>
    <w:p w:rsidR="00000000" w:rsidDel="00000000" w:rsidP="00000000" w:rsidRDefault="00000000" w:rsidRPr="00000000" w14:paraId="00000077">
      <w:pPr>
        <w:rPr/>
      </w:pPr>
      <w:r w:rsidDel="00000000" w:rsidR="00000000" w:rsidRPr="00000000">
        <w:rPr>
          <w:rtl w:val="0"/>
        </w:rPr>
        <w:t xml:space="preserve">Qualitative research data were uncovered using thematic analysis. The analysis of the literature caused the emergence of discussions on the barriers of digital inclusion, the forms of using social media, the reported benefits, and implementation challenges. The analysis of the content was applied to outline the definition of success in policy documents and the presentation of risks in the guidance (Braun and Clarke, 2021). Through this approach, we were in a position to investigate the effects of various aspects of digital strategy on perceived loneliness. The information of the investigation was coded and categorised manually in Word and Google Docs. Theory and practice were compared using the comparison of digital intervention strategies with the theoretical models. This approach was useful in determining similar themes in the various sources of information about what works and what is counterproductive to progress (Ali et al., 2021).</w:t>
      </w:r>
    </w:p>
    <w:p w:rsidR="00000000" w:rsidDel="00000000" w:rsidP="00000000" w:rsidRDefault="00000000" w:rsidRPr="00000000" w14:paraId="00000078">
      <w:pPr>
        <w:pStyle w:val="Heading2"/>
        <w:rPr/>
      </w:pPr>
      <w:r w:rsidDel="00000000" w:rsidR="00000000" w:rsidRPr="00000000">
        <w:rPr>
          <w:rtl w:val="0"/>
        </w:rPr>
        <w:t xml:space="preserve">3.3.5 Validity</w:t>
      </w:r>
    </w:p>
    <w:p w:rsidR="00000000" w:rsidDel="00000000" w:rsidP="00000000" w:rsidRDefault="00000000" w:rsidRPr="00000000" w14:paraId="00000079">
      <w:pPr>
        <w:rPr/>
      </w:pPr>
      <w:r w:rsidDel="00000000" w:rsidR="00000000" w:rsidRPr="00000000">
        <w:rPr>
          <w:rtl w:val="0"/>
        </w:rPr>
        <w:t xml:space="preserve">Validity is the accuracy of the qualitative research findings. The research relies on the academic literature, governmental and charity reports and opinion of the scholars to guarantee the accuracy. Triangulation rendered the research more exhaustive and trustworthy as it also involved comparison of results of different types of sources (e.g., academic + policy + practice). In order to maintain the theoretical validity, the study relies on conceptual frameworks and empirical case data, as well as derives findings based on popular social care and technology adoption models (Junjie and Yingxin, 2022).</w:t>
      </w:r>
    </w:p>
    <w:p w:rsidR="00000000" w:rsidDel="00000000" w:rsidP="00000000" w:rsidRDefault="00000000" w:rsidRPr="00000000" w14:paraId="0000007A">
      <w:pPr>
        <w:pStyle w:val="Heading2"/>
        <w:rPr/>
      </w:pPr>
      <w:r w:rsidDel="00000000" w:rsidR="00000000" w:rsidRPr="00000000">
        <w:rPr>
          <w:rtl w:val="0"/>
        </w:rPr>
        <w:t xml:space="preserve">3.3.6 Reliability</w:t>
      </w:r>
    </w:p>
    <w:p w:rsidR="00000000" w:rsidDel="00000000" w:rsidP="00000000" w:rsidRDefault="00000000" w:rsidRPr="00000000" w14:paraId="0000007B">
      <w:pPr>
        <w:rPr/>
      </w:pPr>
      <w:r w:rsidDel="00000000" w:rsidR="00000000" w:rsidRPr="00000000">
        <w:rPr>
          <w:rtl w:val="0"/>
        </w:rPr>
        <w:t xml:space="preserve">Regarded research must be consistent and replicated. Qualitative research is subjective, however, in this study reliability is enhanced through good documentation of all procedures. The steps of coding, topic identification and content analysis were recorded. Every source is listed in detail. A second researcher with a similar methodology and data selection criteria would be capable of conducting a similar analysis and increase the credibility of the study (Clark et al., 2022).</w:t>
      </w:r>
    </w:p>
    <w:p w:rsidR="00000000" w:rsidDel="00000000" w:rsidP="00000000" w:rsidRDefault="00000000" w:rsidRPr="00000000" w14:paraId="0000007C">
      <w:pPr>
        <w:pStyle w:val="Heading2"/>
        <w:rPr/>
      </w:pPr>
      <w:r w:rsidDel="00000000" w:rsidR="00000000" w:rsidRPr="00000000">
        <w:rPr>
          <w:rtl w:val="0"/>
        </w:rPr>
        <w:t xml:space="preserve">3.3.7 Ethical Consideration</w:t>
      </w:r>
    </w:p>
    <w:p w:rsidR="00000000" w:rsidDel="00000000" w:rsidP="00000000" w:rsidRDefault="00000000" w:rsidRPr="00000000" w14:paraId="0000007D">
      <w:pPr>
        <w:rPr/>
      </w:pPr>
      <w:r w:rsidDel="00000000" w:rsidR="00000000" w:rsidRPr="00000000">
        <w:rPr>
          <w:rtl w:val="0"/>
        </w:rPr>
        <w:t xml:space="preserve">This research has taken into account the issue of ethics yet relied on secondary data. Citations of all the sources were made adequately to eliminate plagiarism and no confidential or personal content has been used without authorisation. During research, academic honesty, data security, and intellectual property rights were observed. Data utilisation and description were important areas of ethics. The study employs publicly available documents as its only resources and does not imply any direct contacts with human participants; therefore, the problem of consent and anonymity of the primary research does not emerge. Nevertheless, the sensitivity has been observed during the analysis of reports that speak about vulnerable older adults (Alharahsheh and Pius, 2020).</w:t>
      </w:r>
    </w:p>
    <w:p w:rsidR="00000000" w:rsidDel="00000000" w:rsidP="00000000" w:rsidRDefault="00000000" w:rsidRPr="00000000" w14:paraId="0000007E">
      <w:pPr>
        <w:pStyle w:val="Heading1"/>
        <w:rPr/>
      </w:pPr>
      <w:r w:rsidDel="00000000" w:rsidR="00000000" w:rsidRPr="00000000">
        <w:rPr>
          <w:rtl w:val="0"/>
        </w:rPr>
        <w:t xml:space="preserve">3.4 Chapter Summary</w:t>
      </w:r>
    </w:p>
    <w:p w:rsidR="00000000" w:rsidDel="00000000" w:rsidP="00000000" w:rsidRDefault="00000000" w:rsidRPr="00000000" w14:paraId="0000007F">
      <w:pPr>
        <w:rPr/>
      </w:pPr>
      <w:r w:rsidDel="00000000" w:rsidR="00000000" w:rsidRPr="00000000">
        <w:rPr>
          <w:rtl w:val="0"/>
        </w:rPr>
        <w:t xml:space="preserve">This chapter explains the process of social care and loneliness research in the digital world. The secondary data employed in the methodology was qualitative in nature. It outlined interpretivist philosophy, inductive reasoning and case study technique through which the research was made possible. The thematic analysis helped the researchers to assemble the insights of academic papers, policy documents and practice evaluations. We also discovered shared ground in the issues of digital inclusion, the possible advantage of connection, and the characteristics of the successful project.</w:t>
      </w:r>
    </w:p>
    <w:p w:rsidR="00000000" w:rsidDel="00000000" w:rsidP="00000000" w:rsidRDefault="00000000" w:rsidRPr="00000000" w14:paraId="00000080">
      <w:pPr>
        <w:rPr/>
      </w:pPr>
      <w:r w:rsidDel="00000000" w:rsidR="00000000" w:rsidRPr="00000000">
        <w:rPr>
          <w:rtl w:val="0"/>
        </w:rPr>
        <w:t xml:space="preserve">The study demonstrates the positioning of social media in a complicated social care strategy. The validity, ethics and trustworthiness of the study were also discussed in the chapter. They were all checked twice to ensure that the integrity of the study was adhered to. The results of the thematic analysis will be discussed in the following chapter in the methodological and ethical framework of the study. This chapter provides the background to the interpretation of data to make the study sound and attain its objectives.</w:t>
      </w:r>
    </w:p>
    <w:p w:rsidR="00000000" w:rsidDel="00000000" w:rsidP="00000000" w:rsidRDefault="00000000" w:rsidRPr="00000000" w14:paraId="00000081">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82">
      <w:pPr>
        <w:pStyle w:val="Heading1"/>
        <w:rPr/>
      </w:pPr>
      <w:r w:rsidDel="00000000" w:rsidR="00000000" w:rsidRPr="00000000">
        <w:rPr>
          <w:rtl w:val="0"/>
        </w:rPr>
        <w:t xml:space="preserve">Chapter 4: Findings and Discussion</w:t>
      </w:r>
    </w:p>
    <w:p w:rsidR="00000000" w:rsidDel="00000000" w:rsidP="00000000" w:rsidRDefault="00000000" w:rsidRPr="00000000" w14:paraId="00000083">
      <w:pPr>
        <w:pStyle w:val="Heading1"/>
        <w:rPr/>
      </w:pPr>
      <w:r w:rsidDel="00000000" w:rsidR="00000000" w:rsidRPr="00000000">
        <w:rPr>
          <w:rtl w:val="0"/>
        </w:rPr>
        <w:t xml:space="preserve">4.1 Introduction</w:t>
      </w:r>
    </w:p>
    <w:p w:rsidR="00000000" w:rsidDel="00000000" w:rsidP="00000000" w:rsidRDefault="00000000" w:rsidRPr="00000000" w14:paraId="00000084">
      <w:pPr>
        <w:rPr/>
      </w:pPr>
      <w:r w:rsidDel="00000000" w:rsidR="00000000" w:rsidRPr="00000000">
        <w:rPr>
          <w:rtl w:val="0"/>
        </w:rPr>
        <w:t xml:space="preserve">The chapter describes and discusses the results of the systematic thematic analysis of the secondary data sources on how the elderly use social media to deal with loneliness in the social care setting of the UK. It no longer puts forward the theoretical premises identified in the literature review but instead comes right to the empirical data generated by academic research, policy reports, charity reports, and case study analyses. The chapter is structured in a way that it initially explains how the data was going to be analysed, and then describes four major emergent themes, which are a direct way of responding to the research questions (Halagali et al., 2025). A critical discussion of these themes is then conducted, in terms of their interpretation through theoretical perspectives of the Social Convoy Model and the Technology Acceptance Model (TAM), and implications of this, to both policy and practice, are examined. The general purpose is to offer a subtle, evidence-based explanation of the multifaceted nature of the interaction between digital social technologies and the mitigation of loneliness, revealing the ways to achieve success, as well as the challenges that remain (de Alencar et al., 2025).</w:t>
      </w:r>
    </w:p>
    <w:p w:rsidR="00000000" w:rsidDel="00000000" w:rsidP="00000000" w:rsidRDefault="00000000" w:rsidRPr="00000000" w14:paraId="00000085">
      <w:pPr>
        <w:pStyle w:val="Heading1"/>
        <w:rPr/>
      </w:pPr>
      <w:r w:rsidDel="00000000" w:rsidR="00000000" w:rsidRPr="00000000">
        <w:rPr>
          <w:rtl w:val="0"/>
        </w:rPr>
        <w:t xml:space="preserve">4.2 Thematic Analysis Findings</w:t>
      </w:r>
    </w:p>
    <w:p w:rsidR="00000000" w:rsidDel="00000000" w:rsidP="00000000" w:rsidRDefault="00000000" w:rsidRPr="00000000" w14:paraId="00000086">
      <w:pPr>
        <w:rPr/>
      </w:pPr>
      <w:r w:rsidDel="00000000" w:rsidR="00000000" w:rsidRPr="00000000">
        <w:rPr>
          <w:rtl w:val="0"/>
        </w:rPr>
        <w:t xml:space="preserve">The coding of the chosen literature sample revealed four major, interconnected themes that summarise the major dynamics of the use of social media in social care amongst the elderly.</w:t>
      </w:r>
    </w:p>
    <w:p w:rsidR="00000000" w:rsidDel="00000000" w:rsidP="00000000" w:rsidRDefault="00000000" w:rsidRPr="00000000" w14:paraId="00000087">
      <w:pPr>
        <w:pStyle w:val="Heading2"/>
        <w:rPr/>
      </w:pPr>
      <w:r w:rsidDel="00000000" w:rsidR="00000000" w:rsidRPr="00000000">
        <w:rPr>
          <w:rtl w:val="0"/>
        </w:rPr>
        <w:t xml:space="preserve">4.2.1 Theme 1: The Multidimensional Reality of Loneliness and the Digital Catalyst/Barrier Paradox</w:t>
      </w:r>
    </w:p>
    <w:p w:rsidR="00000000" w:rsidDel="00000000" w:rsidP="00000000" w:rsidRDefault="00000000" w:rsidRPr="00000000" w14:paraId="00000088">
      <w:pPr>
        <w:rPr/>
      </w:pPr>
      <w:r w:rsidDel="00000000" w:rsidR="00000000" w:rsidRPr="00000000">
        <w:rPr>
          <w:rtl w:val="0"/>
        </w:rPr>
        <w:t xml:space="preserve">The information always affirmed loneliness as a complex phenomenon that was based on loss, physical disability, and social perceptions. Both Age UK and Campaign to End Loneliness reports discuss a pre-pandemic situation in which loneliness has frequently been chronic and concealed and increased by the transitions in life. The COVID-19 pandemic, which is reported by Seifert et al. (2021), was a significant trigger and turned a long-term problem into an urgent crisis. Place-based interventions (lunch clubs, community centres) were made physically distanced to a large extent, which is unattainable at night. This was an immediate, strong motivation towards digital. Charity reports included testimonies of elderly people (some of whom had not used video calls before) finding that the utility was useful and able to visit family (Trepp, 2025).</w:t>
      </w:r>
    </w:p>
    <w:p w:rsidR="00000000" w:rsidDel="00000000" w:rsidP="00000000" w:rsidRDefault="00000000" w:rsidRPr="00000000" w14:paraId="00000089">
      <w:pPr>
        <w:rPr/>
      </w:pPr>
      <w:r w:rsidDel="00000000" w:rsidR="00000000" w:rsidRPr="00000000">
        <w:rPr>
          <w:rtl w:val="0"/>
        </w:rPr>
        <w:t xml:space="preserve">But this stimulative influence worked simultaneously with a pronouncedly supporting inhibitory influence. The pandemic brought into the light and aggravated the already existing digital divide. According to Hughes et al. (2024), even the tools that were provided as a solution were unaffordable to a sizeable number of the target population, which Seifert et al. (2021) refer to as a double burden of exclusion. This paradox was repeatedly mentioned in policy documents of the UK Government and NHS Digital at this time: digital tools were the most possible lifeline to the digitally marginalised, and they also created additional isolation of the digital marginalised population. This theme directly relates to RQ1, showing that the nature of causes of loneliness is worsened by the inability to access the very technological solutions that are suggested to help prevent loneliness (de Alencar et al., 2025).</w:t>
      </w:r>
    </w:p>
    <w:p w:rsidR="00000000" w:rsidDel="00000000" w:rsidP="00000000" w:rsidRDefault="00000000" w:rsidRPr="00000000" w14:paraId="0000008A">
      <w:pPr>
        <w:pStyle w:val="Heading2"/>
        <w:rPr/>
      </w:pPr>
      <w:r w:rsidDel="00000000" w:rsidR="00000000" w:rsidRPr="00000000">
        <w:rPr>
          <w:rtl w:val="0"/>
        </w:rPr>
        <w:t xml:space="preserve">4.2.2 Theme 2: Social Media as a Conduit for Convoy Maintenance and Expansion</w:t>
      </w:r>
    </w:p>
    <w:p w:rsidR="00000000" w:rsidDel="00000000" w:rsidP="00000000" w:rsidRDefault="00000000" w:rsidRPr="00000000" w14:paraId="0000008B">
      <w:pPr>
        <w:rPr/>
      </w:pPr>
      <w:r w:rsidDel="00000000" w:rsidR="00000000" w:rsidRPr="00000000">
        <w:rPr>
          <w:rtl w:val="0"/>
        </w:rPr>
        <w:t xml:space="preserve">Evaluations of interventions and scholarly research identified that in situations where accessibility and availability occurred, social media served as a valuable instrument of sustaining and growing the social networks, which correlates with the Social Convoy Model (Flood and Thomas, 2020). The main and most commonly used purpose was to keep good inner-circle contacts. Organisational case studies (e.g., Independent Age) indicated how much video calling technology (e.g., Zoom, FaceTime, WhatsApp video) would have an emotional effect in maintaining visual and emotional relationships with family members geographically separated. This was more than an exchange of information but a sense of presence, belonging, and family identity, which is important to convoy stability (Kahn and Antonucci, 1980).</w:t>
      </w:r>
    </w:p>
    <w:p w:rsidR="00000000" w:rsidDel="00000000" w:rsidP="00000000" w:rsidRDefault="00000000" w:rsidRPr="00000000" w14:paraId="0000008C">
      <w:pPr>
        <w:rPr/>
      </w:pPr>
      <w:r w:rsidDel="00000000" w:rsidR="00000000" w:rsidRPr="00000000">
        <w:rPr>
          <w:rtl w:val="0"/>
        </w:rPr>
        <w:t xml:space="preserve">In addition to the family, social media was very important in increasing outer circles of the convoy. New weak ties were formed through online interest groups on Web sites such as Facebook (e.g., gardening groups, classic film appreciation pages, local history societies) and purpose-built online groups of older adults. Scholarly articles by Sen et al. (2022) and Thangavel et al. (2022) discovered that attending such groups alleviated the experience of stigma and singularity especially in individuals whose interests are niche or those with unique health issues such as early-stage dementia or carers. These online communities provided a low-stress socialisation context in which a sense of community and identities that could have been eroded after retirement or through the loss of a loved one was restored. This theme offers a comprehensive answer to the second research question, as it demonstrates the exact processes family tie and community building in which social media enables people to engage in fruitful social interaction (Wang et al., 2023).</w:t>
      </w:r>
    </w:p>
    <w:p w:rsidR="00000000" w:rsidDel="00000000" w:rsidP="00000000" w:rsidRDefault="00000000" w:rsidRPr="00000000" w14:paraId="0000008D">
      <w:pPr>
        <w:pStyle w:val="Heading2"/>
        <w:rPr/>
      </w:pPr>
      <w:r w:rsidDel="00000000" w:rsidR="00000000" w:rsidRPr="00000000">
        <w:rPr>
          <w:rtl w:val="0"/>
        </w:rPr>
        <w:t xml:space="preserve">4.2.3 Theme 3: A Laminated Wall of Barriers: Skills, Trust, and Infrastructure</w:t>
      </w:r>
    </w:p>
    <w:p w:rsidR="00000000" w:rsidDel="00000000" w:rsidP="00000000" w:rsidRDefault="00000000" w:rsidRPr="00000000" w14:paraId="0000008E">
      <w:pPr>
        <w:rPr/>
      </w:pPr>
      <w:r w:rsidDel="00000000" w:rsidR="00000000" w:rsidRPr="00000000">
        <w:rPr>
          <w:rtl w:val="0"/>
        </w:rPr>
        <w:t xml:space="preserve">The information provided a very detailed and stratified view of the barriers going beyond mere lists to illustrate their interrelatedness. These obstacles create a wall of laminated wall which should be broken to achieve intervention.</w:t>
      </w:r>
    </w:p>
    <w:p w:rsidR="00000000" w:rsidDel="00000000" w:rsidP="00000000" w:rsidRDefault="00000000" w:rsidRPr="00000000" w14:paraId="0000008F">
      <w:pPr>
        <w:rPr/>
      </w:pPr>
      <w:r w:rsidDel="00000000" w:rsidR="00000000" w:rsidRPr="00000000">
        <w:rPr>
          <w:rtl w:val="0"/>
        </w:rPr>
        <w:t xml:space="preserve">The Foundational Layer: Skills, Literacy and Self-Efficacy: The lack of digital skills and literacy was most commonly described as an obstacle by all types of sources. This was not merely technical how-to but included digital self-efficacy the ability to experiment, troubleshoot and educate. Observations at local digital inclusion initiatives have repeatedly indicated that fear of breaking a device or committing some other mistake was a prominent early barrier to implementation, which had a devastating effect on the Perceived Ease of Use (PEOU) aspect of TAM (Pusty et al., 2024).</w:t>
      </w:r>
    </w:p>
    <w:p w:rsidR="00000000" w:rsidDel="00000000" w:rsidP="00000000" w:rsidRDefault="00000000" w:rsidRPr="00000000" w14:paraId="00000090">
      <w:pPr>
        <w:rPr/>
      </w:pPr>
      <w:r w:rsidDel="00000000" w:rsidR="00000000" w:rsidRPr="00000000">
        <w:rPr>
          <w:rtl w:val="0"/>
        </w:rPr>
        <w:t xml:space="preserve">The Psychological and Social Layer: Trust, Relevance, and Stigma: Intimately connected was a deficiency in Perceived Usefulness (PU). Social media was perceived to be irrelevant and unsuitable amongst many older adults and the oldest of the old. A study by Gray et al. (2024) identified that others considered it a leisure activity of the young people because it was frivolity. Moreover, the underlying anxiety over online privacy, financial fraud, and fake news led to the lack of trust in a great extent. This was worsened by media reports of fraud by the elderly, which left potential users (as well as their families) cautious. There was also evident but mild social stigma, in which how often one used social media was considered sad by others or a substitute to the real world (Wang et al., 2024).</w:t>
      </w:r>
    </w:p>
    <w:p w:rsidR="00000000" w:rsidDel="00000000" w:rsidP="00000000" w:rsidRDefault="00000000" w:rsidRPr="00000000" w14:paraId="00000091">
      <w:pPr>
        <w:rPr/>
      </w:pPr>
      <w:r w:rsidDel="00000000" w:rsidR="00000000" w:rsidRPr="00000000">
        <w:rPr>
          <w:rtl w:val="0"/>
        </w:rPr>
        <w:t xml:space="preserve">Structural and Physical Layer: Cost, Design and Ability: Physical barriers were realms of concrete structure beneath the psychological barriers. The price of reliable broadband, data plans and appropriate devices (usually large screen tablets were the popular ones compared to smart phones) was too high to afford people with low, fixed incomes. Moreover, the mainstream platforms design was often mentioned as inappropriate cluttered interfaces, tiny fonts, and tricky navigation menus all were a direct contradiction of PEOU. There were also physical disabilities such as arthritis, poor eyesight or hearing impairment which complicated communication with standard devices (Borovyk et al., 2020).</w:t>
      </w:r>
    </w:p>
    <w:p w:rsidR="00000000" w:rsidDel="00000000" w:rsidP="00000000" w:rsidRDefault="00000000" w:rsidRPr="00000000" w14:paraId="00000092">
      <w:pPr>
        <w:rPr/>
      </w:pPr>
      <w:r w:rsidDel="00000000" w:rsidR="00000000" w:rsidRPr="00000000">
        <w:rPr>
          <w:rtl w:val="0"/>
        </w:rPr>
        <w:t xml:space="preserve">The entire mapping of the barriers directly feeds into RQ3 in that it indicates that the hindrances do not exist in isolation but are connected to one another, forming a very enormous barrier to digital inclusion.</w:t>
      </w:r>
    </w:p>
    <w:p w:rsidR="00000000" w:rsidDel="00000000" w:rsidP="00000000" w:rsidRDefault="00000000" w:rsidRPr="00000000" w14:paraId="00000093">
      <w:pPr>
        <w:pStyle w:val="Heading2"/>
        <w:rPr/>
      </w:pPr>
      <w:r w:rsidDel="00000000" w:rsidR="00000000" w:rsidRPr="00000000">
        <w:rPr>
          <w:rtl w:val="0"/>
        </w:rPr>
        <w:t xml:space="preserve">4.2.4 Theme 4: Hallmarks of Effective Intervention: Support, Co-design, and Blended Models</w:t>
      </w:r>
    </w:p>
    <w:p w:rsidR="00000000" w:rsidDel="00000000" w:rsidP="00000000" w:rsidRDefault="00000000" w:rsidRPr="00000000" w14:paraId="00000094">
      <w:pPr>
        <w:rPr/>
      </w:pPr>
      <w:r w:rsidDel="00000000" w:rsidR="00000000" w:rsidRPr="00000000">
        <w:rPr>
          <w:rtl w:val="0"/>
        </w:rPr>
        <w:t xml:space="preserve">The review of the effective project evaluations, especially those mentioned by Grey et al. (2024) and Welch et al. (2023), revealed common characteristics that the successful and not effective interventions shared.</w:t>
      </w:r>
    </w:p>
    <w:p w:rsidR="00000000" w:rsidDel="00000000" w:rsidP="00000000" w:rsidRDefault="00000000" w:rsidRPr="00000000" w14:paraId="00000095">
      <w:pPr>
        <w:rPr/>
      </w:pPr>
      <w:r w:rsidDel="00000000" w:rsidR="00000000" w:rsidRPr="00000000">
        <w:rPr>
          <w:rtl w:val="0"/>
        </w:rPr>
        <w:t xml:space="preserve">The Provisions of ongoing, person-centred Support, rather than Sparadic Delivery: Continuous, bespoke support was the element that played the most important role in success. This was in the form of 2 schemes (trained volunteers/staff), specific helplines, and repeated training sessions also known as a digital champion scheme. The success of the process was not determined by the delivering of a tablet but the ability of the person to utilise the tablet with confidence towards personally meaningful goals, which would further increase PEOU and PU (Fuller et al., 2020).</w:t>
      </w:r>
    </w:p>
    <w:p w:rsidR="00000000" w:rsidDel="00000000" w:rsidP="00000000" w:rsidRDefault="00000000" w:rsidRPr="00000000" w14:paraId="00000096">
      <w:pPr>
        <w:rPr/>
      </w:pPr>
      <w:r w:rsidDel="00000000" w:rsidR="00000000" w:rsidRPr="00000000">
        <w:rPr>
          <w:rtl w:val="0"/>
        </w:rPr>
        <w:t xml:space="preserve">Co-design and User-Centred Development: Projects where older adults were included in the design or in the selection of the technology and the framework of its utilisation had greater engagement and satisfaction. This was through consultation on interface preferences to the user panels leading the exploration of an online community. Co-design has dealt with PU directly by making the intervention respond to actual rather than presumed needs (Zhang et al., 2020).</w:t>
      </w:r>
    </w:p>
    <w:p w:rsidR="00000000" w:rsidDel="00000000" w:rsidP="00000000" w:rsidRDefault="00000000" w:rsidRPr="00000000" w14:paraId="00000097">
      <w:pPr>
        <w:rPr/>
      </w:pPr>
      <w:r w:rsidDel="00000000" w:rsidR="00000000" w:rsidRPr="00000000">
        <w:rPr>
          <w:rtl w:val="0"/>
        </w:rPr>
        <w:t xml:space="preserve">The Blended Model: Digital interventions were not as effective as blended or hybrid. The best projects involved the use of digital tools as the means of connection which was further supported by or resulted in the offline interaction. They might be online book clubs that would gather at a cafe every quarterly, or online photography groups that would also end in a local exhibition. It is this mixing that confirmed the digital tool as a gateway to enhanced offline social life that reinforced its perceived worth (Casanova et al., 2021).</w:t>
      </w:r>
    </w:p>
    <w:p w:rsidR="00000000" w:rsidDel="00000000" w:rsidP="00000000" w:rsidRDefault="00000000" w:rsidRPr="00000000" w14:paraId="00000098">
      <w:pPr>
        <w:rPr/>
      </w:pPr>
      <w:r w:rsidDel="00000000" w:rsidR="00000000" w:rsidRPr="00000000">
        <w:rPr>
          <w:rtl w:val="0"/>
        </w:rPr>
        <w:t xml:space="preserve">Effective Mission and Discipline: The effective online communities had a clear and focused mission (e.g. "Memories of Manchester") and was understated by active moderation to ensure safety, promote positive interaction, and prevent conflict and spam. This controlled condition created confidence and made the virtual world a safe and worthy place (Rolandi et al., 2020).</w:t>
      </w:r>
    </w:p>
    <w:p w:rsidR="00000000" w:rsidDel="00000000" w:rsidP="00000000" w:rsidRDefault="00000000" w:rsidRPr="00000000" w14:paraId="00000099">
      <w:pPr>
        <w:rPr/>
      </w:pPr>
      <w:r w:rsidDel="00000000" w:rsidR="00000000" w:rsidRPr="00000000">
        <w:rPr>
          <w:rtl w:val="0"/>
        </w:rPr>
        <w:t xml:space="preserve">This theme starts to comment on the RQ4 because it is the principles upon which the integration strategies should be developed.</w:t>
      </w:r>
    </w:p>
    <w:p w:rsidR="00000000" w:rsidDel="00000000" w:rsidP="00000000" w:rsidRDefault="00000000" w:rsidRPr="00000000" w14:paraId="0000009A">
      <w:pPr>
        <w:pStyle w:val="Heading1"/>
        <w:rPr/>
      </w:pPr>
      <w:r w:rsidDel="00000000" w:rsidR="00000000" w:rsidRPr="00000000">
        <w:rPr>
          <w:rtl w:val="0"/>
        </w:rPr>
        <w:t xml:space="preserve">4.3 Discussion</w:t>
      </w:r>
    </w:p>
    <w:p w:rsidR="00000000" w:rsidDel="00000000" w:rsidP="00000000" w:rsidRDefault="00000000" w:rsidRPr="00000000" w14:paraId="0000009B">
      <w:pPr>
        <w:pStyle w:val="Heading2"/>
        <w:rPr/>
      </w:pPr>
      <w:r w:rsidDel="00000000" w:rsidR="00000000" w:rsidRPr="00000000">
        <w:rPr>
          <w:rtl w:val="0"/>
        </w:rPr>
        <w:t xml:space="preserve">4.3.1 Social Convoy Model: Digital Technology as a Convoy Support Vehicle</w:t>
      </w:r>
    </w:p>
    <w:p w:rsidR="00000000" w:rsidDel="00000000" w:rsidP="00000000" w:rsidRDefault="00000000" w:rsidRPr="00000000" w14:paraId="0000009C">
      <w:pPr>
        <w:rPr/>
      </w:pPr>
      <w:r w:rsidDel="00000000" w:rsidR="00000000" w:rsidRPr="00000000">
        <w:rPr>
          <w:rtl w:val="0"/>
        </w:rPr>
        <w:t xml:space="preserve">The conclusions presented are solid proof that the Social Convoy Model was a useful model in analysis. Social media does not establish a new, distinct digital convoy, but serves as a support platform to the already established, life-course convoy. Stability of convoy against centrifugal forces of distance (e.g., family migration) and time is its main strength, which it demonstrates. Video calling is nothing more than a convoy-maintenance technology. More creatively, it gives it a means of convoy repair and expansion (Bonsaksen et al., 2021).</w:t>
      </w:r>
    </w:p>
    <w:p w:rsidR="00000000" w:rsidDel="00000000" w:rsidP="00000000" w:rsidRDefault="00000000" w:rsidRPr="00000000" w14:paraId="0000009D">
      <w:pPr>
        <w:rPr/>
      </w:pPr>
      <w:r w:rsidDel="00000000" w:rsidR="00000000" w:rsidRPr="00000000">
        <w:rPr>
          <w:rtl w:val="0"/>
        </w:rPr>
        <w:t xml:space="preserve"> The digital interest group is a low-barrier and scalable way of creating new and meaningful weak ties, refilling the outer circles of support, to an individual whose convoy has been diminished by bereavement. Nevertheless, there is also a drawback of the model, according to which digital ties are highly valued, but they might not be as rich and multi-dimensional as strong, proximal ties. They can only be described as complementary and can be used to avoid the convoy collapse and promote growth, though not to the extent that embodied, proximate relationships are not mandatory (Hajek and König, 2021).</w:t>
      </w:r>
    </w:p>
    <w:p w:rsidR="00000000" w:rsidDel="00000000" w:rsidP="00000000" w:rsidRDefault="00000000" w:rsidRPr="00000000" w14:paraId="0000009E">
      <w:pPr>
        <w:pStyle w:val="Heading2"/>
        <w:rPr/>
      </w:pPr>
      <w:r w:rsidDel="00000000" w:rsidR="00000000" w:rsidRPr="00000000">
        <w:rPr>
          <w:rtl w:val="0"/>
        </w:rPr>
        <w:t xml:space="preserve">4.3.2 Technology Acceptance Model: Overcoming the PU-PEOU Hurdle</w:t>
      </w:r>
    </w:p>
    <w:p w:rsidR="00000000" w:rsidDel="00000000" w:rsidP="00000000" w:rsidRDefault="00000000" w:rsidRPr="00000000" w14:paraId="0000009F">
      <w:pPr>
        <w:rPr/>
      </w:pPr>
      <w:r w:rsidDel="00000000" w:rsidR="00000000" w:rsidRPr="00000000">
        <w:rPr>
          <w:rtl w:val="0"/>
        </w:rPr>
        <w:t xml:space="preserve">The results give a practical, real-life example of the main constructs of the TAM. As a series of attacks on Perceived Ease of Use (PEOU), Perceived Usefulness (PU) the laminated wall of barriers can also be reconceived. Complicated interfaces, phobia and physical disabilities are devastating to PEOU. Perceived irrelevance and the problem of trust destroys PU. Thus, the so-called hallmarks of effective intervention are, simply put, solutions to reconstruct these perceptions (Thangavel et al., 2022). Direct intervention to increase PEOU (and confidence) is sustained support and training. A basic approach to make PU, through matching the technology to real user interests, is co-design. Blended models are influential in strengthening PU as they help in illustrating how the technology has contributed to the attainment of desired real world results. This discussion transforms TAM into a predictive model to explanatory and diagnostic model regarding why digital interventions in social care are successful or not.</w:t>
      </w:r>
    </w:p>
    <w:p w:rsidR="00000000" w:rsidDel="00000000" w:rsidP="00000000" w:rsidRDefault="00000000" w:rsidRPr="00000000" w14:paraId="000000A0">
      <w:pPr>
        <w:pStyle w:val="Heading2"/>
        <w:rPr/>
      </w:pPr>
      <w:r w:rsidDel="00000000" w:rsidR="00000000" w:rsidRPr="00000000">
        <w:rPr>
          <w:rtl w:val="0"/>
        </w:rPr>
        <w:t xml:space="preserve">4.3.3 Beyond Tools: The Centrality of Mediation and Human Infrastructure</w:t>
      </w:r>
    </w:p>
    <w:p w:rsidR="00000000" w:rsidDel="00000000" w:rsidP="00000000" w:rsidRDefault="00000000" w:rsidRPr="00000000" w14:paraId="000000A1">
      <w:pPr>
        <w:rPr/>
      </w:pPr>
      <w:r w:rsidDel="00000000" w:rsidR="00000000" w:rsidRPr="00000000">
        <w:rPr>
          <w:rtl w:val="0"/>
        </w:rPr>
        <w:t xml:space="preserve">One important lesson, which narrows the gap between theory and practice, is that technology is not always the most important element of an effective intervention. The one trend that was evident in every successful case study was the human infrastructure of mediation. The mediators between the older adult and the technology were the digital champion, the understanding family member, the engaged project worker, etc (Choi and Lee, 2021). They converted digital affordances into individual gain, debugged issues, gave support and assisted in deciphering the online social world. This result disputes a strict tech deliver model of solutionism. It indicates that investing in the workforce capacity in social care by training the staff and volunteers in digital facilitation skills is as essential, or even more, than investing into hardware. The task of the social care provider is now less about direct service delivery and more about linking and making capacity, to enable the older adult to use digital tools themselves to develop social connection (Zhang et al., 2021).</w:t>
      </w:r>
    </w:p>
    <w:p w:rsidR="00000000" w:rsidDel="00000000" w:rsidP="00000000" w:rsidRDefault="00000000" w:rsidRPr="00000000" w14:paraId="000000A2">
      <w:pPr>
        <w:pStyle w:val="Heading2"/>
        <w:rPr/>
      </w:pPr>
      <w:r w:rsidDel="00000000" w:rsidR="00000000" w:rsidRPr="00000000">
        <w:rPr>
          <w:rtl w:val="0"/>
        </w:rPr>
        <w:t xml:space="preserve">4.3.4 The Ethical Imperative: Avoiding a Two-Tier System of Care</w:t>
      </w:r>
    </w:p>
    <w:p w:rsidR="00000000" w:rsidDel="00000000" w:rsidP="00000000" w:rsidRDefault="00000000" w:rsidRPr="00000000" w14:paraId="000000A3">
      <w:pPr>
        <w:rPr/>
      </w:pPr>
      <w:r w:rsidDel="00000000" w:rsidR="00000000" w:rsidRPr="00000000">
        <w:rPr>
          <w:rtl w:val="0"/>
        </w:rPr>
        <w:t xml:space="preserve">Another ethical dilemma that has to be addressed in the discussion is triggered by the findings. Even those interventions which may benefit loneliness amongst the digitally included elderly, will pose a threat of establishing or worsening a two-tier system of social care. Individuals who already had the required skills, networks to follow, and penny to use to access technology can afford a new generation of digital-social support (Kusumota et al., 2022). At the same time, the individuals who are already the most isolated and who may have less socio-economic status, as well as less educational attainment, or more serious disabilities, have to deal with the wall of barriers outlined in Theme 3 that are laminated. Unless social care strategy does include universal digital inclusion, a huge and parallel investment in cost, skills, and accessible design as fundamental rights, the disparity in the inequality of the result of loneliness becomes even worse. This is in line with the critical approach of Hughes et al. (2024), who puts digital exclusion in the context of a new frontier of social injustice.</w:t>
      </w:r>
    </w:p>
    <w:p w:rsidR="00000000" w:rsidDel="00000000" w:rsidP="00000000" w:rsidRDefault="00000000" w:rsidRPr="00000000" w14:paraId="000000A4">
      <w:pPr>
        <w:pStyle w:val="Heading1"/>
        <w:rPr/>
      </w:pPr>
      <w:r w:rsidDel="00000000" w:rsidR="00000000" w:rsidRPr="00000000">
        <w:rPr>
          <w:rtl w:val="0"/>
        </w:rPr>
        <w:t xml:space="preserve">4.4 Chapter Summary</w:t>
      </w:r>
    </w:p>
    <w:p w:rsidR="00000000" w:rsidDel="00000000" w:rsidP="00000000" w:rsidRDefault="00000000" w:rsidRPr="00000000" w14:paraId="000000A5">
      <w:pPr>
        <w:rPr/>
      </w:pPr>
      <w:r w:rsidDel="00000000" w:rsidR="00000000" w:rsidRPr="00000000">
        <w:rPr>
          <w:rtl w:val="0"/>
        </w:rPr>
        <w:t xml:space="preserve">This chapter has provided an empirical landscape of the topic of social media and elderly loneliness with a lot of enrichment. The results prove the complexity of the problem (Theme 1), provide the information on the powerful but highly functional means of assistance (Theme 2), systematically depack the formidable obstacles that stand in the way (Theme 3), and pinpoint the key success factors (Theme 4). These findings have been understood in terms of potent theoretical aspects in the discussion, demonstrating how social media facilitates the convoy aspects and how the design of intervention needs to address the critical barriers to TAM. It has promoted the importance of human mediation and accentuated the non-negotiable ethical necessity to seek digital inclusion in addition to the digital innovation. The discussion shows that social media has a real potential as part of the social care strategy, although this potential is contingent. It is conditional upon surpassing an interest in the tool per se to an interest in the supportive ecosystem, the human relations which make the use of the tool possible, and a firm dedication to equity. The following and the concluding chapter will translate such insights of analysis into specific, well-founded policy, practice and further research suggestions.</w:t>
      </w:r>
      <w:r w:rsidDel="00000000" w:rsidR="00000000" w:rsidRPr="00000000">
        <w:br w:type="page"/>
      </w:r>
      <w:r w:rsidDel="00000000" w:rsidR="00000000" w:rsidRPr="00000000">
        <w:rPr>
          <w:rtl w:val="0"/>
        </w:rPr>
      </w:r>
    </w:p>
    <w:p w:rsidR="00000000" w:rsidDel="00000000" w:rsidP="00000000" w:rsidRDefault="00000000" w:rsidRPr="00000000" w14:paraId="000000A6">
      <w:pPr>
        <w:pStyle w:val="Heading1"/>
        <w:rPr/>
      </w:pPr>
      <w:r w:rsidDel="00000000" w:rsidR="00000000" w:rsidRPr="00000000">
        <w:rPr>
          <w:rtl w:val="0"/>
        </w:rPr>
        <w:t xml:space="preserve">Chapter 5: Recommendations and Conclusion</w:t>
      </w:r>
    </w:p>
    <w:p w:rsidR="00000000" w:rsidDel="00000000" w:rsidP="00000000" w:rsidRDefault="00000000" w:rsidRPr="00000000" w14:paraId="000000A7">
      <w:pPr>
        <w:pStyle w:val="Heading1"/>
        <w:rPr/>
      </w:pPr>
      <w:r w:rsidDel="00000000" w:rsidR="00000000" w:rsidRPr="00000000">
        <w:rPr>
          <w:rtl w:val="0"/>
        </w:rPr>
        <w:t xml:space="preserve">5.1 Introduction</w:t>
      </w:r>
    </w:p>
    <w:p w:rsidR="00000000" w:rsidDel="00000000" w:rsidP="00000000" w:rsidRDefault="00000000" w:rsidRPr="00000000" w14:paraId="000000A8">
      <w:pPr>
        <w:rPr/>
      </w:pPr>
      <w:r w:rsidDel="00000000" w:rsidR="00000000" w:rsidRPr="00000000">
        <w:rPr>
          <w:rtl w:val="0"/>
        </w:rPr>
        <w:t xml:space="preserve">The last chapter is a synthesis of the most significant findings of the study that covers the achievement of the set objectives and goals. It summarises the key findings that were made based on the thematic analysis and discussion in order to present the theoretical as well as practical contributions of this study (Ahmed and Ishtiaq, 2021). The chapter then outlines a set of specific, evidence-based recommendations that can be used to close the proposed implementation gap between the potential offered by social media and how it can be incorporated into the UK social care practice in order to help reduce the issue of elderly loneliness. Lastly, it admits the limitations of the study, proposes future research directions and provides a personal reflection on the place of digital tools in an integrated, holistic, person-centred social care ecosystem (O’Connor and Kleyner, 2025).</w:t>
      </w:r>
    </w:p>
    <w:p w:rsidR="00000000" w:rsidDel="00000000" w:rsidP="00000000" w:rsidRDefault="00000000" w:rsidRPr="00000000" w14:paraId="000000A9">
      <w:pPr>
        <w:pStyle w:val="Heading1"/>
        <w:rPr/>
      </w:pPr>
      <w:r w:rsidDel="00000000" w:rsidR="00000000" w:rsidRPr="00000000">
        <w:rPr>
          <w:rtl w:val="0"/>
        </w:rPr>
        <w:t xml:space="preserve">5.2 Achieving Research Objectives</w:t>
      </w:r>
    </w:p>
    <w:p w:rsidR="00000000" w:rsidDel="00000000" w:rsidP="00000000" w:rsidRDefault="00000000" w:rsidRPr="00000000" w14:paraId="000000AA">
      <w:pPr>
        <w:rPr/>
      </w:pPr>
      <w:r w:rsidDel="00000000" w:rsidR="00000000" w:rsidRPr="00000000">
        <w:rPr>
          <w:rtl w:val="0"/>
        </w:rPr>
        <w:t xml:space="preserve">The four particular objectives led this research, and each of them has been thoroughly discussed in the analysis of secondary data.</w:t>
      </w:r>
    </w:p>
    <w:p w:rsidR="00000000" w:rsidDel="00000000" w:rsidP="00000000" w:rsidRDefault="00000000" w:rsidRPr="00000000" w14:paraId="000000AB">
      <w:pPr>
        <w:rPr>
          <w:i w:val="1"/>
          <w:iCs w:val="1"/>
        </w:rPr>
      </w:pPr>
      <w:r w:rsidDel="00000000" w:rsidR="00000000" w:rsidRPr="00000000">
        <w:rPr>
          <w:i w:val="1"/>
          <w:iCs w:val="1"/>
          <w:rtl w:val="0"/>
        </w:rPr>
        <w:t xml:space="preserve">Objective 1: To analyse the causes, prevalence, and multifaceted impacts of loneliness amongst the elderly.</w:t>
      </w:r>
    </w:p>
    <w:p w:rsidR="00000000" w:rsidDel="00000000" w:rsidP="00000000" w:rsidRDefault="00000000" w:rsidRPr="00000000" w14:paraId="000000AC">
      <w:pPr>
        <w:rPr/>
      </w:pPr>
      <w:r w:rsidDel="00000000" w:rsidR="00000000" w:rsidRPr="00000000">
        <w:rPr>
          <w:rtl w:val="0"/>
        </w:rPr>
        <w:t xml:space="preserve">The review established that loneliness is a complicated biopsychosocial process, which is based on life change (bereavement, retirement), physical difficulties and ageism in society. The COVID-19 pandemic was discovered as a severe aggravating circumstance and changed the long-standing isolation into an urgent public health emergency (Seifert et al., 2021). The extreme effects on mental and physical health, such as the association with depression, cognitive impairment, and the risk of early death, were proven by the literature, which led to the necessity of effective interventions (Cacioppo and Cacioppo, 2018).</w:t>
      </w:r>
    </w:p>
    <w:p w:rsidR="00000000" w:rsidDel="00000000" w:rsidP="00000000" w:rsidRDefault="00000000" w:rsidRPr="00000000" w14:paraId="000000AD">
      <w:pPr>
        <w:rPr>
          <w:i w:val="1"/>
          <w:iCs w:val="1"/>
        </w:rPr>
      </w:pPr>
      <w:r w:rsidDel="00000000" w:rsidR="00000000" w:rsidRPr="00000000">
        <w:rPr>
          <w:i w:val="1"/>
          <w:iCs w:val="1"/>
          <w:rtl w:val="0"/>
        </w:rPr>
        <w:t xml:space="preserve">Objective 2: To evaluate the potential benefits and mechanisms of various social media platforms in maintaining and building social networks for older adults.</w:t>
      </w:r>
    </w:p>
    <w:p w:rsidR="00000000" w:rsidDel="00000000" w:rsidP="00000000" w:rsidRDefault="00000000" w:rsidRPr="00000000" w14:paraId="000000AE">
      <w:pPr>
        <w:rPr/>
      </w:pPr>
      <w:r w:rsidDel="00000000" w:rsidR="00000000" w:rsidRPr="00000000">
        <w:rPr>
          <w:rtl w:val="0"/>
        </w:rPr>
        <w:t xml:space="preserve">Two major mechanisms were described in the findings. First, social media is an important mechanism in social ties, as video-call applications allow experiencing visual and emotional contact with relatives who have been scattered, which directly helps to maintain convoy stability (Kahn and Antonucci, 1980). Second, it helps to create weak ties by communities of interest (e.g., on Facebook or senior-specific platforms), which may also decrease the level of stigma and restore a sense of belonging, developing new social convoys (Sen et al., 2022).</w:t>
      </w:r>
    </w:p>
    <w:p w:rsidR="00000000" w:rsidDel="00000000" w:rsidP="00000000" w:rsidRDefault="00000000" w:rsidRPr="00000000" w14:paraId="000000AF">
      <w:pPr>
        <w:rPr>
          <w:i w:val="1"/>
          <w:iCs w:val="1"/>
        </w:rPr>
      </w:pPr>
      <w:r w:rsidDel="00000000" w:rsidR="00000000" w:rsidRPr="00000000">
        <w:rPr>
          <w:i w:val="1"/>
          <w:iCs w:val="1"/>
          <w:rtl w:val="0"/>
        </w:rPr>
        <w:t xml:space="preserve">Objective 3: To identify and critically examine the key barriers to digital inclusion that hinder elderly engagement with social media for social purposes.</w:t>
      </w:r>
    </w:p>
    <w:p w:rsidR="00000000" w:rsidDel="00000000" w:rsidP="00000000" w:rsidRDefault="00000000" w:rsidRPr="00000000" w14:paraId="000000B0">
      <w:pPr>
        <w:rPr/>
      </w:pPr>
      <w:r w:rsidDel="00000000" w:rsidR="00000000" w:rsidRPr="00000000">
        <w:rPr>
          <w:rtl w:val="0"/>
        </w:rPr>
        <w:t xml:space="preserve">A multi-layered model of barriers was created, instead of a mere list. It determined a basic layer of skills and self-efficacy deficiencies, a psychological layer of low perceived usefulness and low trust, and a structural layer of cost, bad design, and physical deficiencies. This networked system of undermining the Perceived Ease of Use and Perceived Usefulness, according to the Technology Acceptance Model, is why such high levels of digital exclusion take place.</w:t>
      </w:r>
    </w:p>
    <w:p w:rsidR="00000000" w:rsidDel="00000000" w:rsidP="00000000" w:rsidRDefault="00000000" w:rsidRPr="00000000" w14:paraId="000000B1">
      <w:pPr>
        <w:rPr>
          <w:i w:val="1"/>
          <w:iCs w:val="1"/>
        </w:rPr>
      </w:pPr>
      <w:r w:rsidDel="00000000" w:rsidR="00000000" w:rsidRPr="00000000">
        <w:rPr>
          <w:i w:val="1"/>
          <w:iCs w:val="1"/>
          <w:rtl w:val="0"/>
        </w:rPr>
        <w:t xml:space="preserve">Objective 4: To propose evidence-based, practical recommendations for health and social care policymakers and practitioners on integrating social media into support strategies.</w:t>
      </w:r>
    </w:p>
    <w:p w:rsidR="00000000" w:rsidDel="00000000" w:rsidP="00000000" w:rsidRDefault="00000000" w:rsidRPr="00000000" w14:paraId="000000B2">
      <w:pPr>
        <w:rPr/>
      </w:pPr>
      <w:r w:rsidDel="00000000" w:rsidR="00000000" w:rsidRPr="00000000">
        <w:rPr>
          <w:rtl w:val="0"/>
        </w:rPr>
        <w:t xml:space="preserve">According to the characteristics of the effective interventions detected in Theme 4, the next section provided gives actionable recommendations. They are aimed at the translation of the results of analysis into the steps of policy and practice (Mthuli et al., 2022).</w:t>
      </w:r>
    </w:p>
    <w:p w:rsidR="00000000" w:rsidDel="00000000" w:rsidP="00000000" w:rsidRDefault="00000000" w:rsidRPr="00000000" w14:paraId="000000B3">
      <w:pPr>
        <w:pStyle w:val="Heading1"/>
        <w:rPr/>
      </w:pPr>
      <w:r w:rsidDel="00000000" w:rsidR="00000000" w:rsidRPr="00000000">
        <w:rPr>
          <w:rtl w:val="0"/>
        </w:rPr>
        <w:t xml:space="preserve">5.3 Research Contributions</w:t>
      </w:r>
    </w:p>
    <w:p w:rsidR="00000000" w:rsidDel="00000000" w:rsidP="00000000" w:rsidRDefault="00000000" w:rsidRPr="00000000" w14:paraId="000000B4">
      <w:pPr>
        <w:pStyle w:val="Heading2"/>
        <w:rPr/>
      </w:pPr>
      <w:r w:rsidDel="00000000" w:rsidR="00000000" w:rsidRPr="00000000">
        <w:rPr>
          <w:rtl w:val="0"/>
        </w:rPr>
        <w:t xml:space="preserve">5.3.1 Theoretical Contribution</w:t>
      </w:r>
    </w:p>
    <w:p w:rsidR="00000000" w:rsidDel="00000000" w:rsidP="00000000" w:rsidRDefault="00000000" w:rsidRPr="00000000" w14:paraId="000000B5">
      <w:pPr>
        <w:rPr/>
      </w:pPr>
      <w:r w:rsidDel="00000000" w:rsidR="00000000" w:rsidRPr="00000000">
        <w:rPr>
          <w:rtl w:val="0"/>
        </w:rPr>
        <w:t xml:space="preserve">This research is significant to the literature in that it operationalises major theoretical frameworks in a particular practice. It further develops the use of the Social Convoy Model by showing how digital tools are used as convoy support vehicles, providing a complex framework to assess digital social interventions in the context of more than only usage. At the same time, it uses the Technology Acceptance Model as the diagnostic tool to typecast and describe the points of failure of digital inclusion and offers the theoretical framework of interpretation of the intricate barrier terrain. This two-level study is a transition to bridge individual experience (loneliness, technology acceptance) in the micro-level and meso-level care practice (Breneman et al., 2022).</w:t>
      </w:r>
    </w:p>
    <w:p w:rsidR="00000000" w:rsidDel="00000000" w:rsidP="00000000" w:rsidRDefault="00000000" w:rsidRPr="00000000" w14:paraId="000000B6">
      <w:pPr>
        <w:pStyle w:val="Heading2"/>
        <w:rPr/>
      </w:pPr>
      <w:r w:rsidDel="00000000" w:rsidR="00000000" w:rsidRPr="00000000">
        <w:rPr>
          <w:rtl w:val="0"/>
        </w:rPr>
        <w:t xml:space="preserve">5.3.2 Practical Contribution</w:t>
      </w:r>
    </w:p>
    <w:p w:rsidR="00000000" w:rsidDel="00000000" w:rsidP="00000000" w:rsidRDefault="00000000" w:rsidRPr="00000000" w14:paraId="000000B7">
      <w:pPr>
        <w:rPr/>
      </w:pPr>
      <w:r w:rsidDel="00000000" w:rsidR="00000000" w:rsidRPr="00000000">
        <w:rPr>
          <w:rtl w:val="0"/>
        </w:rPr>
        <w:t xml:space="preserve">This research will offer a synthesised, critical evidence base that will inform strategy to social care stakeholders. It shifts the debate on whether digital tools can help to how they could be put to good use and in an ethical manner. It provides a useful guide in creating, procuring, and assessing digital-social services that have a higher chance of success and are not tempted into the failures of technological solutionism by outlining the key elements of effective interventions: sustained support, co-design, and blended models and mapping the full range of barriers (Taherdoost, 2022).</w:t>
      </w:r>
    </w:p>
    <w:p w:rsidR="00000000" w:rsidDel="00000000" w:rsidP="00000000" w:rsidRDefault="00000000" w:rsidRPr="00000000" w14:paraId="000000B8">
      <w:pPr>
        <w:pStyle w:val="Heading1"/>
        <w:rPr/>
      </w:pPr>
      <w:r w:rsidDel="00000000" w:rsidR="00000000" w:rsidRPr="00000000">
        <w:rPr>
          <w:rtl w:val="0"/>
        </w:rPr>
        <w:t xml:space="preserve">5.4 Recommendations</w:t>
      </w:r>
    </w:p>
    <w:p w:rsidR="00000000" w:rsidDel="00000000" w:rsidP="00000000" w:rsidRDefault="00000000" w:rsidRPr="00000000" w14:paraId="000000B9">
      <w:pPr>
        <w:rPr/>
      </w:pPr>
      <w:r w:rsidDel="00000000" w:rsidR="00000000" w:rsidRPr="00000000">
        <w:rPr>
          <w:rtl w:val="0"/>
        </w:rPr>
        <w:t xml:space="preserve">The four recommendations related to the UK social care systems that are interrelated and that can be used to translate the research findings into practical action are as follows:</w:t>
      </w:r>
    </w:p>
    <w:p w:rsidR="00000000" w:rsidDel="00000000" w:rsidP="00000000" w:rsidRDefault="00000000" w:rsidRPr="00000000" w14:paraId="000000BA">
      <w:pPr>
        <w:rPr>
          <w:b w:val="1"/>
          <w:bCs w:val="1"/>
        </w:rPr>
      </w:pPr>
      <w:r w:rsidDel="00000000" w:rsidR="00000000" w:rsidRPr="00000000">
        <w:rPr>
          <w:b w:val="1"/>
          <w:bCs w:val="1"/>
          <w:rtl w:val="0"/>
        </w:rPr>
        <w:t xml:space="preserve">1. Embedded Digital Support Role within Social Care Teams Mandate and Fund.</w:t>
      </w:r>
    </w:p>
    <w:p w:rsidR="00000000" w:rsidDel="00000000" w:rsidP="00000000" w:rsidRDefault="00000000" w:rsidRPr="00000000" w14:paraId="000000BB">
      <w:pPr>
        <w:rPr/>
      </w:pPr>
      <w:r w:rsidDel="00000000" w:rsidR="00000000" w:rsidRPr="00000000">
        <w:rPr>
          <w:rtl w:val="0"/>
        </w:rPr>
        <w:t xml:space="preserve">Alongside time-limited funding of projects, local authorities and ICBs are encouraged to create initiatives that are permanent and funded (e.g. Digital Inclusion Officer or Social Connection Coordinators in adult social care teams). The practitioners would undertake the following roles: undertake digital skills needs assessment through care planning; facilitate digital champion volunteer networks; communicate with community hardware lending libraries; and offer continued, person-centred technological support. This makes the mediation of human infrastructure that is seen to be central to its success a part of the institutionalisation so that support is not added as an ad-hoc service but a fundamental service (Mthuli et al., 2022).</w:t>
      </w:r>
    </w:p>
    <w:p w:rsidR="00000000" w:rsidDel="00000000" w:rsidP="00000000" w:rsidRDefault="00000000" w:rsidRPr="00000000" w14:paraId="000000BC">
      <w:pPr>
        <w:rPr>
          <w:b w:val="1"/>
          <w:bCs w:val="1"/>
        </w:rPr>
      </w:pPr>
      <w:r w:rsidDel="00000000" w:rsidR="00000000" w:rsidRPr="00000000">
        <w:rPr>
          <w:b w:val="1"/>
          <w:bCs w:val="1"/>
          <w:rtl w:val="0"/>
        </w:rPr>
        <w:t xml:space="preserve">2. Determine and Share a Co-Design Toolkit of Digital-Social Interventions.</w:t>
      </w:r>
    </w:p>
    <w:p w:rsidR="00000000" w:rsidDel="00000000" w:rsidP="00000000" w:rsidRDefault="00000000" w:rsidRPr="00000000" w14:paraId="000000BD">
      <w:pPr>
        <w:rPr/>
      </w:pPr>
      <w:r w:rsidDel="00000000" w:rsidR="00000000" w:rsidRPr="00000000">
        <w:rPr>
          <w:rtl w:val="0"/>
        </w:rPr>
        <w:t xml:space="preserve">In collaboration with such organisations as the Age UK and the Campaign to End Loneliness, a national agency (e.g., the NHS England Transformation Directorate or the Skills for Care) should develop and disseminate an effective toolkit of co-design. It would be a toolkit to help the commissioners and providers engage older adults (including those who are digitally excluded now) actively in the designing, selecting, and appraising of social media-based initiatives involved. It must contain the approaches to easier consultation, boarding the replica digital solutions, and guaranteeing the compatibility of the interventions with the genuine interests of the community, which directly asserts the Perceived Usefulness (Rott, 2021).</w:t>
      </w:r>
    </w:p>
    <w:p w:rsidR="00000000" w:rsidDel="00000000" w:rsidP="00000000" w:rsidRDefault="00000000" w:rsidRPr="00000000" w14:paraId="000000BE">
      <w:pPr>
        <w:rPr>
          <w:b w:val="1"/>
          <w:bCs w:val="1"/>
        </w:rPr>
      </w:pPr>
      <w:r w:rsidDel="00000000" w:rsidR="00000000" w:rsidRPr="00000000">
        <w:rPr>
          <w:b w:val="1"/>
          <w:bCs w:val="1"/>
          <w:rtl w:val="0"/>
        </w:rPr>
        <w:t xml:space="preserve">3. Incorporate Statutory Care and Support Planning with a Digital Social Connection Plan.</w:t>
      </w:r>
    </w:p>
    <w:p w:rsidR="00000000" w:rsidDel="00000000" w:rsidP="00000000" w:rsidRDefault="00000000" w:rsidRPr="00000000" w14:paraId="000000BF">
      <w:pPr>
        <w:rPr/>
      </w:pPr>
      <w:r w:rsidDel="00000000" w:rsidR="00000000" w:rsidRPr="00000000">
        <w:rPr>
          <w:rtl w:val="0"/>
        </w:rPr>
        <w:t xml:space="preserve">The assessment process and support plans of the Care Act 2014 should incorporate a domain that is concerned with social connection explicitly, and a section that specifically examines the digital option. Social workers and assessors ought to receive training to engage in positive discussions about digital devices, refer to the local training facilities, and, in the given cases, add access to the appropriate technology and support to a list of eligible needs under the principle of wellbeing. This makes the aspect of looking at digital potentials to reduce isolation formal and hence a normal scope of holistic care (Okoli, 2023).</w:t>
      </w:r>
    </w:p>
    <w:p w:rsidR="00000000" w:rsidDel="00000000" w:rsidP="00000000" w:rsidRDefault="00000000" w:rsidRPr="00000000" w14:paraId="000000C0">
      <w:pPr>
        <w:rPr>
          <w:b w:val="1"/>
          <w:bCs w:val="1"/>
        </w:rPr>
      </w:pPr>
      <w:r w:rsidDel="00000000" w:rsidR="00000000" w:rsidRPr="00000000">
        <w:rPr>
          <w:b w:val="1"/>
          <w:bCs w:val="1"/>
          <w:rtl w:val="0"/>
        </w:rPr>
        <w:t xml:space="preserve">4. Initiate a National Intergenerational "Digital Bridge" Volunteer Programme.</w:t>
      </w:r>
    </w:p>
    <w:p w:rsidR="00000000" w:rsidDel="00000000" w:rsidP="00000000" w:rsidRDefault="00000000" w:rsidRPr="00000000" w14:paraId="000000C1">
      <w:pPr>
        <w:rPr/>
      </w:pPr>
      <w:r w:rsidDel="00000000" w:rsidR="00000000" w:rsidRPr="00000000">
        <w:rPr>
          <w:rtl w:val="0"/>
        </w:rPr>
        <w:t xml:space="preserve">Based on promising local initiatives, a nationally publicised and endorsed programme must match technological-minded volunteers (e.g., university students, corporate volunteers) with more isolated elderly people to have a sequence of structured and friendly sessions. The objective is not merely to impart skills, but to establish a rapport, which demonstrates healthy online etiquette, raises their trust issues, and makes the older adult realise how they personally can use technology to personal advantage (e.g., create a family photo-sharing group). This addresses expertise, stigma, and perceived irrelevance barriers together by the means of trusted human relationship (Davids and Waghid, 2021).</w:t>
      </w:r>
    </w:p>
    <w:p w:rsidR="00000000" w:rsidDel="00000000" w:rsidP="00000000" w:rsidRDefault="00000000" w:rsidRPr="00000000" w14:paraId="000000C2">
      <w:pPr>
        <w:pStyle w:val="Heading1"/>
        <w:rPr/>
      </w:pPr>
      <w:r w:rsidDel="00000000" w:rsidR="00000000" w:rsidRPr="00000000">
        <w:rPr>
          <w:rtl w:val="0"/>
        </w:rPr>
        <w:t xml:space="preserve">5.5 Justification of Recommendations</w:t>
      </w:r>
    </w:p>
    <w:p w:rsidR="00000000" w:rsidDel="00000000" w:rsidP="00000000" w:rsidRDefault="00000000" w:rsidRPr="00000000" w14:paraId="000000C3">
      <w:pPr>
        <w:rPr/>
      </w:pPr>
      <w:r w:rsidDel="00000000" w:rsidR="00000000" w:rsidRPr="00000000">
        <w:rPr>
          <w:rtl w:val="0"/>
        </w:rPr>
        <w:t xml:space="preserve">These suggestions will be based on the findings of the research. Recommendation 1 deals with the uniform evidence that sustained human support is the primary success factor that it is not a project variable, but rather a system constant. Recommendation 2 addresses the power of co-design identified to guarantee relevance and uptake, systematising an existing best practice that can be found sporadically (Nickerson, 2022). Recommendation 3 addresses the issue of implementation segment by integrating digital social connection into the main machinery of social care delivery, so that it gets addressed on its part. Recommendation 4 builds on the blended model and mediation results in which the intergenerational contact is considered to be a means to overcome the psychological and skill-based barriers in a dignified, relational manner. All the proposals are actionable in the current UK social care systems and rationalised by the thematic analysis of the success or failure of interventions (Zahle, 2021).</w:t>
      </w:r>
    </w:p>
    <w:p w:rsidR="00000000" w:rsidDel="00000000" w:rsidP="00000000" w:rsidRDefault="00000000" w:rsidRPr="00000000" w14:paraId="000000C4">
      <w:pPr>
        <w:pStyle w:val="Heading1"/>
        <w:rPr/>
      </w:pPr>
      <w:r w:rsidDel="00000000" w:rsidR="00000000" w:rsidRPr="00000000">
        <w:rPr>
          <w:rtl w:val="0"/>
        </w:rPr>
        <w:t xml:space="preserve">5.6 Limitations and Suggestions for Future Research</w:t>
      </w:r>
    </w:p>
    <w:p w:rsidR="00000000" w:rsidDel="00000000" w:rsidP="00000000" w:rsidRDefault="00000000" w:rsidRPr="00000000" w14:paraId="000000C5">
      <w:pPr>
        <w:rPr/>
      </w:pPr>
      <w:r w:rsidDel="00000000" w:rsidR="00000000" w:rsidRPr="00000000">
        <w:rPr>
          <w:rtl w:val="0"/>
        </w:rPr>
        <w:t xml:space="preserve">The research is restricted because only secondary data were used. Although this enabled a wide synthesis it implies that the findings are viewed in the context of the existing publications which could be biased to publication of successful interventions. These reports intermediately mediate the voices of older adults as opposed to recording them.</w:t>
      </w:r>
    </w:p>
    <w:p w:rsidR="00000000" w:rsidDel="00000000" w:rsidP="00000000" w:rsidRDefault="00000000" w:rsidRPr="00000000" w14:paraId="000000C6">
      <w:pPr>
        <w:rPr/>
      </w:pPr>
      <w:r w:rsidDel="00000000" w:rsidR="00000000" w:rsidRPr="00000000">
        <w:rPr>
          <w:rtl w:val="0"/>
        </w:rPr>
        <w:t xml:space="preserve">Subsequent studies ought to focus on primary qualitative studies, therefore, capturing the lived experience, subtlety of both digitally excluded and digitally included older adults when it comes to loneliness and technology (Mbanaso et al., 2023). To determine the long-term outcomes of integrated digital-social support on the loneliness indicators, quality of life, and utilization of health services, longitudinal, mixed-method studies are necessary. Moreover, to make the financial case of systemic investment, economic assessments (cost-benefit analyses) of various support models (such as digital champion schemes vs. typical tech delivery) are essential. Lastly, the research problem ought to be addressed on the ethical aspects and decision-making concepts of practitioners in the process of balancing digital tools with traditional support in personalised care planning (Van der Walt, 2020).</w:t>
      </w:r>
    </w:p>
    <w:p w:rsidR="00000000" w:rsidDel="00000000" w:rsidP="00000000" w:rsidRDefault="00000000" w:rsidRPr="00000000" w14:paraId="000000C7">
      <w:pPr>
        <w:pStyle w:val="Heading1"/>
        <w:rPr/>
      </w:pPr>
      <w:r w:rsidDel="00000000" w:rsidR="00000000" w:rsidRPr="00000000">
        <w:rPr>
          <w:rtl w:val="0"/>
        </w:rPr>
        <w:t xml:space="preserve">5.7 Conclusion</w:t>
      </w:r>
    </w:p>
    <w:p w:rsidR="00000000" w:rsidDel="00000000" w:rsidP="00000000" w:rsidRDefault="00000000" w:rsidRPr="00000000" w14:paraId="000000C8">
      <w:pPr>
        <w:rPr/>
      </w:pPr>
      <w:r w:rsidDel="00000000" w:rsidR="00000000" w:rsidRPr="00000000">
        <w:rPr>
          <w:rtl w:val="0"/>
        </w:rPr>
        <w:t xml:space="preserve">In conclusion, this study confirms that social media and digital platforms have considerable, although conditional, prospects as instruments in a contemporary social care approach that will help to minimise the vice of loneliness amongst the elderly population. It is the ability to preserve crucial human relationships and create new communities that can be made possible through the aid of a strong ecosystem of human mediation, co-designed purpose, and blended engagement that makes the technology potentially important. A lack of technological solutions is not the key issue spotted in the middle of the discussion, but the ongoing shortage in the digital inclusion infrastructure and the real-life structures to effectively and morally incorporate these tools into care.</w:t>
      </w:r>
    </w:p>
    <w:p w:rsidR="00000000" w:rsidDel="00000000" w:rsidP="00000000" w:rsidRDefault="00000000" w:rsidRPr="00000000" w14:paraId="000000C9">
      <w:pPr>
        <w:rPr/>
      </w:pPr>
      <w:r w:rsidDel="00000000" w:rsidR="00000000" w:rsidRPr="00000000">
        <w:rPr>
          <w:rtl w:val="0"/>
        </w:rPr>
        <w:t xml:space="preserve">The path between digital disengagement and meaningful engagement involves the breaking down of a wall of barriers that has been laminated- a task that cannot be done with just goodwill; it takes strategic investment, workforce building, and even change of the system. With adoption of the recommendations identified, by embedding support, championing co-design, establishing connection within care plans and building intergenerational bridges, social care leaders will start to realise the digital potential into actual wellbeing. This research finally recommends that in the future social care is digitised in a way that is not quantified by the number of devices dispensed in the community, but a factor of connection and equitable access, whereby no older adult is left behind in a digitally connected world.</w:t>
      </w:r>
      <w:r w:rsidDel="00000000" w:rsidR="00000000" w:rsidRPr="00000000">
        <w:br w:type="page"/>
      </w:r>
      <w:r w:rsidDel="00000000" w:rsidR="00000000" w:rsidRPr="00000000">
        <w:rPr>
          <w:rtl w:val="0"/>
        </w:rPr>
      </w:r>
    </w:p>
    <w:p w:rsidR="00000000" w:rsidDel="00000000" w:rsidP="00000000" w:rsidRDefault="00000000" w:rsidRPr="00000000" w14:paraId="000000CA">
      <w:pPr>
        <w:pStyle w:val="Heading1"/>
        <w:rPr>
          <w:color w:val="222222"/>
          <w:highlight w:val="white"/>
        </w:rPr>
      </w:pPr>
      <w:r w:rsidDel="00000000" w:rsidR="00000000" w:rsidRPr="00000000">
        <w:rPr>
          <w:rtl w:val="0"/>
        </w:rPr>
        <w:t xml:space="preserve">References</w:t>
      </w:r>
      <w:r w:rsidDel="00000000" w:rsidR="00000000" w:rsidRPr="00000000">
        <w:rPr>
          <w:rtl w:val="0"/>
        </w:rPr>
      </w:r>
    </w:p>
    <w:p w:rsidR="00000000" w:rsidDel="00000000" w:rsidP="00000000" w:rsidRDefault="00000000" w:rsidRPr="00000000" w14:paraId="000000CB">
      <w:pPr>
        <w:ind w:left="720" w:hanging="720"/>
        <w:rPr/>
      </w:pPr>
      <w:r w:rsidDel="00000000" w:rsidR="00000000" w:rsidRPr="00000000">
        <w:rPr>
          <w:highlight w:val="white"/>
          <w:rtl w:val="0"/>
        </w:rPr>
        <w:t xml:space="preserve">Ahmed, I. and Ishtiaq, S., 2021. Reliability and validity: importance in medical research. </w:t>
      </w:r>
      <w:r w:rsidDel="00000000" w:rsidR="00000000" w:rsidRPr="00000000">
        <w:rPr>
          <w:i w:val="1"/>
          <w:iCs w:val="1"/>
          <w:highlight w:val="white"/>
          <w:rtl w:val="0"/>
        </w:rPr>
        <w:t xml:space="preserve">Methods</w:t>
      </w:r>
      <w:r w:rsidDel="00000000" w:rsidR="00000000" w:rsidRPr="00000000">
        <w:rPr>
          <w:highlight w:val="white"/>
          <w:rtl w:val="0"/>
        </w:rPr>
        <w:t xml:space="preserve">, </w:t>
      </w:r>
      <w:r w:rsidDel="00000000" w:rsidR="00000000" w:rsidRPr="00000000">
        <w:rPr>
          <w:i w:val="1"/>
          <w:iCs w:val="1"/>
          <w:highlight w:val="white"/>
          <w:rtl w:val="0"/>
        </w:rPr>
        <w:t xml:space="preserve">12</w:t>
      </w:r>
      <w:r w:rsidDel="00000000" w:rsidR="00000000" w:rsidRPr="00000000">
        <w:rPr>
          <w:highlight w:val="white"/>
          <w:rtl w:val="0"/>
        </w:rPr>
        <w:t xml:space="preserve">(1), pp.2401-2406.</w:t>
      </w:r>
      <w:r w:rsidDel="00000000" w:rsidR="00000000" w:rsidRPr="00000000">
        <w:rPr>
          <w:rtl w:val="0"/>
        </w:rPr>
      </w:r>
    </w:p>
    <w:p w:rsidR="00000000" w:rsidDel="00000000" w:rsidP="00000000" w:rsidRDefault="00000000" w:rsidRPr="00000000" w14:paraId="000000CC">
      <w:pPr>
        <w:ind w:left="720" w:hanging="720"/>
        <w:rPr>
          <w:color w:val="222222"/>
          <w:highlight w:val="white"/>
        </w:rPr>
      </w:pPr>
      <w:r w:rsidDel="00000000" w:rsidR="00000000" w:rsidRPr="00000000">
        <w:rPr>
          <w:color w:val="222222"/>
          <w:highlight w:val="white"/>
          <w:rtl w:val="0"/>
        </w:rPr>
        <w:t xml:space="preserve">Alexander, N., 2025. Agency Problem: The Role of Governance as a Mitigant in two Tier Governance System in Indonesia. </w:t>
      </w:r>
      <w:r w:rsidDel="00000000" w:rsidR="00000000" w:rsidRPr="00000000">
        <w:rPr>
          <w:i w:val="1"/>
          <w:iCs w:val="1"/>
          <w:color w:val="222222"/>
          <w:highlight w:val="white"/>
          <w:rtl w:val="0"/>
        </w:rPr>
        <w:t xml:space="preserve">Foundations of Management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17</w:t>
      </w:r>
      <w:r w:rsidDel="00000000" w:rsidR="00000000" w:rsidRPr="00000000">
        <w:rPr>
          <w:color w:val="222222"/>
          <w:highlight w:val="white"/>
          <w:rtl w:val="0"/>
        </w:rPr>
        <w:t xml:space="preserve">(1), pp.25-36.</w:t>
      </w:r>
    </w:p>
    <w:p w:rsidR="00000000" w:rsidDel="00000000" w:rsidP="00000000" w:rsidRDefault="00000000" w:rsidRPr="00000000" w14:paraId="000000CD">
      <w:pPr>
        <w:ind w:left="720" w:hanging="720"/>
        <w:rPr>
          <w:color w:val="222222"/>
          <w:highlight w:val="white"/>
        </w:rPr>
      </w:pPr>
      <w:r w:rsidDel="00000000" w:rsidR="00000000" w:rsidRPr="00000000">
        <w:rPr>
          <w:color w:val="222222"/>
          <w:highlight w:val="white"/>
          <w:rtl w:val="0"/>
        </w:rPr>
        <w:t xml:space="preserve">Alharahsheh, H.H. and Pius, A., 2020. A review of key paradigms: Positivism VS interpretivism. </w:t>
      </w:r>
      <w:r w:rsidDel="00000000" w:rsidR="00000000" w:rsidRPr="00000000">
        <w:rPr>
          <w:i w:val="1"/>
          <w:iCs w:val="1"/>
          <w:color w:val="222222"/>
          <w:highlight w:val="white"/>
          <w:rtl w:val="0"/>
        </w:rPr>
        <w:t xml:space="preserve">Global academic journal of humanities and social sciences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w:t>
      </w:r>
      <w:r w:rsidDel="00000000" w:rsidR="00000000" w:rsidRPr="00000000">
        <w:rPr>
          <w:color w:val="222222"/>
          <w:highlight w:val="white"/>
          <w:rtl w:val="0"/>
        </w:rPr>
        <w:t xml:space="preserve">(3), pp.39-43.</w:t>
      </w:r>
    </w:p>
    <w:p w:rsidR="00000000" w:rsidDel="00000000" w:rsidP="00000000" w:rsidRDefault="00000000" w:rsidRPr="00000000" w14:paraId="000000CE">
      <w:pPr>
        <w:ind w:left="720" w:hanging="720"/>
        <w:rPr>
          <w:color w:val="222222"/>
          <w:highlight w:val="white"/>
        </w:rPr>
      </w:pPr>
      <w:r w:rsidDel="00000000" w:rsidR="00000000" w:rsidRPr="00000000">
        <w:rPr>
          <w:color w:val="222222"/>
          <w:highlight w:val="white"/>
          <w:rtl w:val="0"/>
        </w:rPr>
        <w:t xml:space="preserve">Ali, M., Shah, A.A. and Shah, S.A.A., 2021. Positivism and interpretivism. </w:t>
      </w:r>
      <w:r w:rsidDel="00000000" w:rsidR="00000000" w:rsidRPr="00000000">
        <w:rPr>
          <w:i w:val="1"/>
          <w:iCs w:val="1"/>
          <w:color w:val="222222"/>
          <w:highlight w:val="white"/>
          <w:rtl w:val="0"/>
        </w:rPr>
        <w:t xml:space="preserve">Qlantic Journal of Social Sciences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w:t>
      </w:r>
      <w:r w:rsidDel="00000000" w:rsidR="00000000" w:rsidRPr="00000000">
        <w:rPr>
          <w:color w:val="222222"/>
          <w:highlight w:val="white"/>
          <w:rtl w:val="0"/>
        </w:rPr>
        <w:t xml:space="preserve">(1), pp.20-26.</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Anderson, M. and Perrin, A., 2017. Technology use amongst seniors.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Washington, DC: Pew Research Center for Internet &amp; Technology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w:t>
      </w:r>
    </w:p>
    <w:p w:rsidR="00000000" w:rsidDel="00000000" w:rsidP="00000000" w:rsidRDefault="00000000" w:rsidRPr="00000000" w14:paraId="000000D0">
      <w:pPr>
        <w:ind w:left="720" w:hanging="720"/>
        <w:rPr>
          <w:color w:val="222222"/>
          <w:highlight w:val="white"/>
        </w:rPr>
      </w:pPr>
      <w:r w:rsidDel="00000000" w:rsidR="00000000" w:rsidRPr="00000000">
        <w:rPr>
          <w:color w:val="222222"/>
          <w:highlight w:val="white"/>
          <w:rtl w:val="0"/>
        </w:rPr>
        <w:t xml:space="preserve">Barua, M., 2021. Infrastructure and non-human life: A wider ontology. </w:t>
      </w:r>
      <w:r w:rsidDel="00000000" w:rsidR="00000000" w:rsidRPr="00000000">
        <w:rPr>
          <w:i w:val="1"/>
          <w:iCs w:val="1"/>
          <w:color w:val="222222"/>
          <w:highlight w:val="white"/>
          <w:rtl w:val="0"/>
        </w:rPr>
        <w:t xml:space="preserve">Progress in human geography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45</w:t>
      </w:r>
      <w:r w:rsidDel="00000000" w:rsidR="00000000" w:rsidRPr="00000000">
        <w:rPr>
          <w:color w:val="222222"/>
          <w:highlight w:val="white"/>
          <w:rtl w:val="0"/>
        </w:rPr>
        <w:t xml:space="preserve">(6), pp.1467-1489.</w:t>
      </w:r>
    </w:p>
    <w:p w:rsidR="00000000" w:rsidDel="00000000" w:rsidP="00000000" w:rsidRDefault="00000000" w:rsidRPr="00000000" w14:paraId="000000D1">
      <w:pPr>
        <w:ind w:left="720" w:hanging="720"/>
        <w:rPr>
          <w:color w:val="222222"/>
          <w:highlight w:val="white"/>
        </w:rPr>
      </w:pPr>
      <w:r w:rsidDel="00000000" w:rsidR="00000000" w:rsidRPr="00000000">
        <w:rPr>
          <w:color w:val="222222"/>
          <w:highlight w:val="white"/>
          <w:rtl w:val="0"/>
        </w:rPr>
        <w:t xml:space="preserve">Bonsaksen, T., Ruffolo, M., Leung, J., Price, D., Thygesen, H., Schoultz, M. and Geirdal, A.Ø., 2021. Loneliness and its association with social media use during the COVID-19 outbreak. </w:t>
      </w:r>
      <w:r w:rsidDel="00000000" w:rsidR="00000000" w:rsidRPr="00000000">
        <w:rPr>
          <w:i w:val="1"/>
          <w:iCs w:val="1"/>
          <w:color w:val="222222"/>
          <w:highlight w:val="white"/>
          <w:rtl w:val="0"/>
        </w:rPr>
        <w:t xml:space="preserve">Social Media+ Society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7</w:t>
      </w:r>
      <w:r w:rsidDel="00000000" w:rsidR="00000000" w:rsidRPr="00000000">
        <w:rPr>
          <w:color w:val="222222"/>
          <w:highlight w:val="white"/>
          <w:rtl w:val="0"/>
        </w:rPr>
        <w:t xml:space="preserve">(3), p.20563051211033821.</w:t>
      </w:r>
    </w:p>
    <w:p w:rsidR="00000000" w:rsidDel="00000000" w:rsidP="00000000" w:rsidRDefault="00000000" w:rsidRPr="00000000" w14:paraId="000000D2">
      <w:pPr>
        <w:ind w:left="720" w:hanging="720"/>
        <w:rPr>
          <w:color w:val="222222"/>
          <w:highlight w:val="white"/>
        </w:rPr>
      </w:pPr>
      <w:r w:rsidDel="00000000" w:rsidR="00000000" w:rsidRPr="00000000">
        <w:rPr>
          <w:color w:val="222222"/>
          <w:highlight w:val="white"/>
          <w:rtl w:val="0"/>
        </w:rPr>
        <w:t xml:space="preserve">Borovyk, O., Gunchenko, Y., Lienkov, S., Borovyk, L., Konovalenko, O. and Basaraba, I., 2020. Actual Aspects of Information Technologies Application at the Problem Decision of the Movement Organisation by a Convoy of Vehicles.</w:t>
      </w:r>
    </w:p>
    <w:p w:rsidR="00000000" w:rsidDel="00000000" w:rsidP="00000000" w:rsidRDefault="00000000" w:rsidRPr="00000000" w14:paraId="000000D3">
      <w:pPr>
        <w:ind w:left="720" w:hanging="720"/>
        <w:rPr>
          <w:color w:val="222222"/>
          <w:highlight w:val="white"/>
        </w:rPr>
      </w:pPr>
      <w:r w:rsidDel="00000000" w:rsidR="00000000" w:rsidRPr="00000000">
        <w:rPr>
          <w:color w:val="222222"/>
          <w:highlight w:val="white"/>
          <w:rtl w:val="0"/>
        </w:rPr>
        <w:t xml:space="preserve">Braun, V. and Clarke, V., 2021. Thematic analysis: A practical guide.</w:t>
      </w:r>
    </w:p>
    <w:p w:rsidR="00000000" w:rsidDel="00000000" w:rsidP="00000000" w:rsidRDefault="00000000" w:rsidRPr="00000000" w14:paraId="000000D4">
      <w:pPr>
        <w:ind w:left="720" w:hanging="720"/>
        <w:rPr>
          <w:color w:val="222222"/>
          <w:highlight w:val="white"/>
        </w:rPr>
      </w:pPr>
      <w:r w:rsidDel="00000000" w:rsidR="00000000" w:rsidRPr="00000000">
        <w:rPr>
          <w:color w:val="222222"/>
          <w:highlight w:val="white"/>
          <w:rtl w:val="0"/>
        </w:rPr>
        <w:t xml:space="preserve">Breneman, J.E., Sahay, C. and Lewis, E.E., 2022. </w:t>
      </w:r>
      <w:r w:rsidDel="00000000" w:rsidR="00000000" w:rsidRPr="00000000">
        <w:rPr>
          <w:i w:val="1"/>
          <w:iCs w:val="1"/>
          <w:color w:val="222222"/>
          <w:highlight w:val="white"/>
          <w:rtl w:val="0"/>
        </w:rPr>
        <w:t xml:space="preserve">Introduction to reliability engineering</w:t>
      </w:r>
      <w:r w:rsidDel="00000000" w:rsidR="00000000" w:rsidRPr="00000000">
        <w:rPr>
          <w:color w:val="222222"/>
          <w:highlight w:val="white"/>
          <w:rtl w:val="0"/>
        </w:rPr>
        <w:t xml:space="preserve">. John Wiley &amp; Sons.</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Cacioppo, J.T. and Cacioppo, S., 2018. Loneliness in the modern age: An evolutionary theory of loneliness (ETL). In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Advances in experimental social psychology</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(Vol. 58, pp. 127-197). Academic press.</w:t>
      </w:r>
    </w:p>
    <w:p w:rsidR="00000000" w:rsidDel="00000000" w:rsidP="00000000" w:rsidRDefault="00000000" w:rsidRPr="00000000" w14:paraId="000000D6">
      <w:pPr>
        <w:ind w:left="720" w:hanging="720"/>
        <w:rPr>
          <w:highlight w:val="white"/>
        </w:rPr>
      </w:pPr>
      <w:r w:rsidDel="00000000" w:rsidR="00000000" w:rsidRPr="00000000">
        <w:rPr>
          <w:highlight w:val="white"/>
          <w:rtl w:val="0"/>
        </w:rPr>
        <w:t xml:space="preserve">Cacioppo, J.T. and Cacioppo, S., 2018. Loneliness in the modern age: An evolutionary theory of loneliness (ETL). In </w:t>
      </w:r>
      <w:r w:rsidDel="00000000" w:rsidR="00000000" w:rsidRPr="00000000">
        <w:rPr>
          <w:i w:val="1"/>
          <w:iCs w:val="1"/>
          <w:highlight w:val="white"/>
          <w:rtl w:val="0"/>
        </w:rPr>
        <w:t xml:space="preserve">Advances in experimental social psychology</w:t>
      </w:r>
      <w:r w:rsidDel="00000000" w:rsidR="00000000" w:rsidRPr="00000000">
        <w:rPr>
          <w:highlight w:val="white"/>
          <w:rtl w:val="0"/>
        </w:rPr>
        <w:t xml:space="preserve"> (Vol. 58, pp. 127-197). Academic press.</w:t>
      </w:r>
    </w:p>
    <w:p w:rsidR="00000000" w:rsidDel="00000000" w:rsidP="00000000" w:rsidRDefault="00000000" w:rsidRPr="00000000" w14:paraId="000000D7">
      <w:pPr>
        <w:ind w:left="720" w:hanging="720"/>
        <w:rPr>
          <w:color w:val="222222"/>
          <w:highlight w:val="white"/>
        </w:rPr>
      </w:pPr>
      <w:r w:rsidDel="00000000" w:rsidR="00000000" w:rsidRPr="00000000">
        <w:rPr>
          <w:color w:val="222222"/>
          <w:highlight w:val="white"/>
          <w:rtl w:val="0"/>
        </w:rPr>
        <w:t xml:space="preserve">Casanova, G., Zaccaria, D., Rolandi, E. and Guaita, A., 2021. The effect of information and communication technology and social networking site use on older people’s well-being in relation to loneliness: Review of experimental studies. </w:t>
      </w:r>
      <w:r w:rsidDel="00000000" w:rsidR="00000000" w:rsidRPr="00000000">
        <w:rPr>
          <w:i w:val="1"/>
          <w:iCs w:val="1"/>
          <w:color w:val="222222"/>
          <w:highlight w:val="white"/>
          <w:rtl w:val="0"/>
        </w:rPr>
        <w:t xml:space="preserve">Journal of medical Internet research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23</w:t>
      </w:r>
      <w:r w:rsidDel="00000000" w:rsidR="00000000" w:rsidRPr="00000000">
        <w:rPr>
          <w:color w:val="222222"/>
          <w:highlight w:val="white"/>
          <w:rtl w:val="0"/>
        </w:rPr>
        <w:t xml:space="preserve">(3), p.e23588.</w:t>
      </w:r>
    </w:p>
    <w:p w:rsidR="00000000" w:rsidDel="00000000" w:rsidP="00000000" w:rsidRDefault="00000000" w:rsidRPr="00000000" w14:paraId="000000D8">
      <w:pPr>
        <w:ind w:left="720" w:hanging="720"/>
        <w:rPr>
          <w:color w:val="222222"/>
          <w:highlight w:val="white"/>
        </w:rPr>
      </w:pPr>
      <w:r w:rsidDel="00000000" w:rsidR="00000000" w:rsidRPr="00000000">
        <w:rPr>
          <w:color w:val="222222"/>
          <w:highlight w:val="white"/>
          <w:rtl w:val="0"/>
        </w:rPr>
        <w:t xml:space="preserve">Choi, H.K. and Lee, S.H., 2021, March. Trends and effectiveness of ICT interventions for the elderly to reduce loneliness: a systematic review. In </w:t>
      </w:r>
      <w:r w:rsidDel="00000000" w:rsidR="00000000" w:rsidRPr="00000000">
        <w:rPr>
          <w:i w:val="1"/>
          <w:iCs w:val="1"/>
          <w:color w:val="222222"/>
          <w:highlight w:val="white"/>
          <w:rtl w:val="0"/>
        </w:rPr>
        <w:t xml:space="preserve">Healthcare</w:t>
      </w:r>
      <w:r w:rsidDel="00000000" w:rsidR="00000000" w:rsidRPr="00000000">
        <w:rPr>
          <w:color w:val="222222"/>
          <w:highlight w:val="white"/>
          <w:rtl w:val="0"/>
        </w:rPr>
        <w:t xml:space="preserve"> (Vol. 9, No. 3, p. 293). MDPI.</w:t>
      </w:r>
    </w:p>
    <w:p w:rsidR="00000000" w:rsidDel="00000000" w:rsidP="00000000" w:rsidRDefault="00000000" w:rsidRPr="00000000" w14:paraId="000000D9">
      <w:pPr>
        <w:ind w:left="720" w:hanging="720"/>
        <w:rPr>
          <w:color w:val="222222"/>
          <w:highlight w:val="white"/>
        </w:rPr>
      </w:pPr>
      <w:r w:rsidDel="00000000" w:rsidR="00000000" w:rsidRPr="00000000">
        <w:rPr>
          <w:color w:val="222222"/>
          <w:highlight w:val="white"/>
          <w:rtl w:val="0"/>
        </w:rPr>
        <w:t xml:space="preserve">Creswell, J.W. and Poth, C.N., 2016. </w:t>
      </w:r>
      <w:r w:rsidDel="00000000" w:rsidR="00000000" w:rsidRPr="00000000">
        <w:rPr>
          <w:i w:val="1"/>
          <w:iCs w:val="1"/>
          <w:color w:val="222222"/>
          <w:highlight w:val="white"/>
          <w:rtl w:val="0"/>
        </w:rPr>
        <w:t xml:space="preserve">Qualitative inquiry and research design: Choosing amongst five approaches</w:t>
      </w:r>
      <w:r w:rsidDel="00000000" w:rsidR="00000000" w:rsidRPr="00000000">
        <w:rPr>
          <w:color w:val="222222"/>
          <w:highlight w:val="white"/>
          <w:rtl w:val="0"/>
        </w:rPr>
        <w:t xml:space="preserve">. Sage publications.</w:t>
      </w:r>
    </w:p>
    <w:p w:rsidR="00000000" w:rsidDel="00000000" w:rsidP="00000000" w:rsidRDefault="00000000" w:rsidRPr="00000000" w14:paraId="000000DA">
      <w:pPr>
        <w:ind w:left="720" w:hanging="720"/>
        <w:rPr>
          <w:color w:val="222222"/>
          <w:highlight w:val="white"/>
        </w:rPr>
      </w:pPr>
      <w:r w:rsidDel="00000000" w:rsidR="00000000" w:rsidRPr="00000000">
        <w:rPr>
          <w:color w:val="222222"/>
          <w:highlight w:val="white"/>
          <w:rtl w:val="0"/>
        </w:rPr>
        <w:t xml:space="preserve">Davids, N. and Waghid, Y., 2021. Philosophy of higher education and interpretivism. In </w:t>
      </w:r>
      <w:r w:rsidDel="00000000" w:rsidR="00000000" w:rsidRPr="00000000">
        <w:rPr>
          <w:i w:val="1"/>
          <w:iCs w:val="1"/>
          <w:color w:val="222222"/>
          <w:highlight w:val="white"/>
          <w:rtl w:val="0"/>
        </w:rPr>
        <w:t xml:space="preserve">Academic Activism in Higher Education: A Living Philosophy for Social Justice</w:t>
      </w:r>
      <w:r w:rsidDel="00000000" w:rsidR="00000000" w:rsidRPr="00000000">
        <w:rPr>
          <w:color w:val="222222"/>
          <w:highlight w:val="white"/>
          <w:rtl w:val="0"/>
        </w:rPr>
        <w:t xml:space="preserve"> (pp. 1-16). Singapore: Springer Singapore.</w:t>
      </w:r>
    </w:p>
    <w:p w:rsidR="00000000" w:rsidDel="00000000" w:rsidP="00000000" w:rsidRDefault="00000000" w:rsidRPr="00000000" w14:paraId="000000DB">
      <w:pPr>
        <w:ind w:left="720" w:hanging="720"/>
        <w:rPr>
          <w:color w:val="222222"/>
          <w:highlight w:val="white"/>
        </w:rPr>
      </w:pPr>
      <w:r w:rsidDel="00000000" w:rsidR="00000000" w:rsidRPr="00000000">
        <w:rPr>
          <w:color w:val="222222"/>
          <w:highlight w:val="white"/>
          <w:rtl w:val="0"/>
        </w:rPr>
        <w:t xml:space="preserve">de Alencar, J.N., Rego, F. and Nunes, R., 2025. Integrating Morality and Science: Semi-Imperative Evidentialism Paradigm for an Ethical Medical Practice. </w:t>
      </w:r>
      <w:r w:rsidDel="00000000" w:rsidR="00000000" w:rsidRPr="00000000">
        <w:rPr>
          <w:i w:val="1"/>
          <w:iCs w:val="1"/>
          <w:color w:val="222222"/>
          <w:highlight w:val="white"/>
          <w:rtl w:val="0"/>
        </w:rPr>
        <w:t xml:space="preserve">Philosophies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10</w:t>
      </w:r>
      <w:r w:rsidDel="00000000" w:rsidR="00000000" w:rsidRPr="00000000">
        <w:rPr>
          <w:color w:val="222222"/>
          <w:highlight w:val="white"/>
          <w:rtl w:val="0"/>
        </w:rPr>
        <w:t xml:space="preserve">(6), p.115.</w:t>
      </w:r>
    </w:p>
    <w:p w:rsidR="00000000" w:rsidDel="00000000" w:rsidP="00000000" w:rsidRDefault="00000000" w:rsidRPr="00000000" w14:paraId="000000DC">
      <w:pPr>
        <w:ind w:left="720" w:hanging="720"/>
        <w:rPr>
          <w:color w:val="222222"/>
          <w:highlight w:val="white"/>
        </w:rPr>
      </w:pPr>
      <w:r w:rsidDel="00000000" w:rsidR="00000000" w:rsidRPr="00000000">
        <w:rPr>
          <w:color w:val="222222"/>
          <w:highlight w:val="white"/>
          <w:rtl w:val="0"/>
        </w:rPr>
        <w:t xml:space="preserve">Flood, C.M. and Thomas, B., 2020. </w:t>
      </w:r>
      <w:r w:rsidDel="00000000" w:rsidR="00000000" w:rsidRPr="00000000">
        <w:rPr>
          <w:i w:val="1"/>
          <w:iCs w:val="1"/>
          <w:color w:val="222222"/>
          <w:highlight w:val="white"/>
          <w:rtl w:val="0"/>
        </w:rPr>
        <w:t xml:space="preserve">Is two-tier health care the future?</w:t>
      </w:r>
      <w:r w:rsidDel="00000000" w:rsidR="00000000" w:rsidRPr="00000000">
        <w:rPr>
          <w:color w:val="222222"/>
          <w:highlight w:val="white"/>
          <w:rtl w:val="0"/>
        </w:rPr>
        <w:t xml:space="preserve"> (p. 386). University of Ottawa Press/Les Presses de l’Université d’Ottawa.</w:t>
      </w:r>
    </w:p>
    <w:p w:rsidR="00000000" w:rsidDel="00000000" w:rsidP="00000000" w:rsidRDefault="00000000" w:rsidRPr="00000000" w14:paraId="000000DD">
      <w:pPr>
        <w:ind w:left="720" w:hanging="720"/>
        <w:rPr>
          <w:color w:val="222222"/>
          <w:highlight w:val="white"/>
        </w:rPr>
      </w:pPr>
      <w:r w:rsidDel="00000000" w:rsidR="00000000" w:rsidRPr="00000000">
        <w:rPr>
          <w:color w:val="222222"/>
          <w:highlight w:val="white"/>
          <w:rtl w:val="0"/>
        </w:rPr>
        <w:t xml:space="preserve">Fuller, H.R., Ajrouch, K.J. and Antonucci, T.C., 2020. The convoy model and later‐life family relationships. </w:t>
      </w:r>
      <w:r w:rsidDel="00000000" w:rsidR="00000000" w:rsidRPr="00000000">
        <w:rPr>
          <w:i w:val="1"/>
          <w:iCs w:val="1"/>
          <w:color w:val="222222"/>
          <w:highlight w:val="white"/>
          <w:rtl w:val="0"/>
        </w:rPr>
        <w:t xml:space="preserve">Journal of family theory &amp; review</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12</w:t>
      </w:r>
      <w:r w:rsidDel="00000000" w:rsidR="00000000" w:rsidRPr="00000000">
        <w:rPr>
          <w:color w:val="222222"/>
          <w:highlight w:val="white"/>
          <w:rtl w:val="0"/>
        </w:rPr>
        <w:t xml:space="preserve">(2), pp.126-146.</w:t>
      </w:r>
    </w:p>
    <w:p w:rsidR="00000000" w:rsidDel="00000000" w:rsidP="00000000" w:rsidRDefault="00000000" w:rsidRPr="00000000" w14:paraId="000000DE">
      <w:pPr>
        <w:ind w:left="720" w:hanging="720"/>
        <w:rPr>
          <w:color w:val="222222"/>
          <w:highlight w:val="white"/>
        </w:rPr>
      </w:pPr>
      <w:r w:rsidDel="00000000" w:rsidR="00000000" w:rsidRPr="00000000">
        <w:rPr>
          <w:color w:val="222222"/>
          <w:highlight w:val="white"/>
          <w:rtl w:val="0"/>
        </w:rPr>
        <w:t xml:space="preserve">Grey, E., Baber, F., Corbett, E., Ellis, D., Gillison, F. and Barnett, J., 2024. The use of technology to address loneliness and social isolation amongst older adults: the role of social care providers. </w:t>
      </w:r>
      <w:r w:rsidDel="00000000" w:rsidR="00000000" w:rsidRPr="00000000">
        <w:rPr>
          <w:i w:val="1"/>
          <w:iCs w:val="1"/>
          <w:color w:val="222222"/>
          <w:highlight w:val="white"/>
          <w:rtl w:val="0"/>
        </w:rPr>
        <w:t xml:space="preserve">BMC Public Health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24</w:t>
      </w:r>
      <w:r w:rsidDel="00000000" w:rsidR="00000000" w:rsidRPr="00000000">
        <w:rPr>
          <w:color w:val="222222"/>
          <w:highlight w:val="white"/>
          <w:rtl w:val="0"/>
        </w:rPr>
        <w:t xml:space="preserve">(1), p.108.</w:t>
      </w:r>
    </w:p>
    <w:p w:rsidR="00000000" w:rsidDel="00000000" w:rsidP="00000000" w:rsidRDefault="00000000" w:rsidRPr="00000000" w14:paraId="000000DF">
      <w:pPr>
        <w:ind w:left="720" w:hanging="720"/>
        <w:rPr>
          <w:color w:val="222222"/>
          <w:highlight w:val="white"/>
        </w:rPr>
      </w:pPr>
      <w:r w:rsidDel="00000000" w:rsidR="00000000" w:rsidRPr="00000000">
        <w:rPr>
          <w:color w:val="222222"/>
          <w:highlight w:val="white"/>
          <w:rtl w:val="0"/>
        </w:rPr>
        <w:t xml:space="preserve">Hajek, A. and König, H.H., 2021. Social isolation and loneliness of older adults in times of the COVID-19 pandemic: can use of online social media sites and video chats assist in mitigating social isolation and loneliness?. </w:t>
      </w:r>
      <w:r w:rsidDel="00000000" w:rsidR="00000000" w:rsidRPr="00000000">
        <w:rPr>
          <w:i w:val="1"/>
          <w:iCs w:val="1"/>
          <w:color w:val="222222"/>
          <w:highlight w:val="white"/>
          <w:rtl w:val="0"/>
        </w:rPr>
        <w:t xml:space="preserve">Gerontology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67</w:t>
      </w:r>
      <w:r w:rsidDel="00000000" w:rsidR="00000000" w:rsidRPr="00000000">
        <w:rPr>
          <w:color w:val="222222"/>
          <w:highlight w:val="white"/>
          <w:rtl w:val="0"/>
        </w:rPr>
        <w:t xml:space="preserve">(1), pp.121-124.</w:t>
      </w:r>
    </w:p>
    <w:p w:rsidR="00000000" w:rsidDel="00000000" w:rsidP="00000000" w:rsidRDefault="00000000" w:rsidRPr="00000000" w14:paraId="000000E0">
      <w:pPr>
        <w:ind w:left="720" w:hanging="720"/>
        <w:rPr>
          <w:color w:val="222222"/>
          <w:highlight w:val="white"/>
        </w:rPr>
      </w:pPr>
      <w:r w:rsidDel="00000000" w:rsidR="00000000" w:rsidRPr="00000000">
        <w:rPr>
          <w:color w:val="222222"/>
          <w:highlight w:val="white"/>
          <w:rtl w:val="0"/>
        </w:rPr>
        <w:t xml:space="preserve">Halagali, P., Nayak, D., Tippavajhala, V.K., Rathnanand, M., Biswas, D. and Sharma, H., 2025. Navigating the nanoscopic frontier: Ethical dimensions in developing nanocarriers for neurodegenerative diseases. In </w:t>
      </w:r>
      <w:r w:rsidDel="00000000" w:rsidR="00000000" w:rsidRPr="00000000">
        <w:rPr>
          <w:i w:val="1"/>
          <w:iCs w:val="1"/>
          <w:color w:val="222222"/>
          <w:highlight w:val="white"/>
          <w:rtl w:val="0"/>
        </w:rPr>
        <w:t xml:space="preserve">The Neurodegeneration Revolution</w:t>
      </w:r>
      <w:r w:rsidDel="00000000" w:rsidR="00000000" w:rsidRPr="00000000">
        <w:rPr>
          <w:color w:val="222222"/>
          <w:highlight w:val="white"/>
          <w:rtl w:val="0"/>
        </w:rPr>
        <w:t xml:space="preserve"> (pp. 399-420). Academic Press.</w:t>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Hughes, G., Moore, L., Hennessy, M., Sandset, T., Jentoft, E.E. and Haldar, M., 2024. What kind of a problem is loneliness? Representations of connectedness and participation from a study of telepresence technologies in the UK.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Frontiers in Digital Health</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6</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p.1304085.</w:t>
      </w:r>
    </w:p>
    <w:p w:rsidR="00000000" w:rsidDel="00000000" w:rsidP="00000000" w:rsidRDefault="00000000" w:rsidRPr="00000000" w14:paraId="000000E2">
      <w:pPr>
        <w:ind w:left="720" w:hanging="720"/>
        <w:rPr>
          <w:highlight w:val="white"/>
        </w:rPr>
      </w:pPr>
      <w:r w:rsidDel="00000000" w:rsidR="00000000" w:rsidRPr="00000000">
        <w:rPr>
          <w:highlight w:val="white"/>
          <w:rtl w:val="0"/>
        </w:rPr>
        <w:t xml:space="preserve">Hughes, G., Moore, L., Hennessy, M., Sandset, T., Jentoft, E.E. and Haldar, M., 2024. What kind of a problem is loneliness? Representations of connectedness and participation from a study of telepresence technologies in the UK. </w:t>
      </w:r>
      <w:r w:rsidDel="00000000" w:rsidR="00000000" w:rsidRPr="00000000">
        <w:rPr>
          <w:i w:val="1"/>
          <w:iCs w:val="1"/>
          <w:highlight w:val="white"/>
          <w:rtl w:val="0"/>
        </w:rPr>
        <w:t xml:space="preserve">Frontiers in Digital Health</w:t>
      </w:r>
      <w:r w:rsidDel="00000000" w:rsidR="00000000" w:rsidRPr="00000000">
        <w:rPr>
          <w:highlight w:val="white"/>
          <w:rtl w:val="0"/>
        </w:rPr>
        <w:t xml:space="preserve">, </w:t>
      </w:r>
      <w:r w:rsidDel="00000000" w:rsidR="00000000" w:rsidRPr="00000000">
        <w:rPr>
          <w:i w:val="1"/>
          <w:iCs w:val="1"/>
          <w:highlight w:val="white"/>
          <w:rtl w:val="0"/>
        </w:rPr>
        <w:t xml:space="preserve">6</w:t>
      </w:r>
      <w:r w:rsidDel="00000000" w:rsidR="00000000" w:rsidRPr="00000000">
        <w:rPr>
          <w:highlight w:val="white"/>
          <w:rtl w:val="0"/>
        </w:rPr>
        <w:t xml:space="preserve">, p.1304085.</w:t>
      </w:r>
    </w:p>
    <w:p w:rsidR="00000000" w:rsidDel="00000000" w:rsidP="00000000" w:rsidRDefault="00000000" w:rsidRPr="00000000" w14:paraId="000000E3">
      <w:pPr>
        <w:ind w:left="720" w:hanging="720"/>
        <w:rPr>
          <w:color w:val="222222"/>
          <w:highlight w:val="white"/>
        </w:rPr>
      </w:pPr>
      <w:r w:rsidDel="00000000" w:rsidR="00000000" w:rsidRPr="00000000">
        <w:rPr>
          <w:color w:val="222222"/>
          <w:highlight w:val="white"/>
          <w:rtl w:val="0"/>
        </w:rPr>
        <w:t xml:space="preserve">Junjie, M. and Yingxin, M., 2022. The Discussions of Positivism and Interpretivism. </w:t>
      </w:r>
      <w:r w:rsidDel="00000000" w:rsidR="00000000" w:rsidRPr="00000000">
        <w:rPr>
          <w:i w:val="1"/>
          <w:iCs w:val="1"/>
          <w:color w:val="222222"/>
          <w:highlight w:val="white"/>
          <w:rtl w:val="0"/>
        </w:rPr>
        <w:t xml:space="preserve">Online Submission</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4</w:t>
      </w:r>
      <w:r w:rsidDel="00000000" w:rsidR="00000000" w:rsidRPr="00000000">
        <w:rPr>
          <w:color w:val="222222"/>
          <w:highlight w:val="white"/>
          <w:rtl w:val="0"/>
        </w:rPr>
        <w:t xml:space="preserve">(1), pp.10-14.</w:t>
      </w:r>
    </w:p>
    <w:p w:rsidR="00000000" w:rsidDel="00000000" w:rsidP="00000000" w:rsidRDefault="00000000" w:rsidRPr="00000000" w14:paraId="000000E4">
      <w:pPr>
        <w:ind w:left="720" w:hanging="720"/>
        <w:rPr>
          <w:color w:val="222222"/>
          <w:highlight w:val="white"/>
        </w:rPr>
      </w:pPr>
      <w:r w:rsidDel="00000000" w:rsidR="00000000" w:rsidRPr="00000000">
        <w:rPr>
          <w:color w:val="222222"/>
          <w:highlight w:val="white"/>
          <w:rtl w:val="0"/>
        </w:rPr>
        <w:t xml:space="preserve">Kusumota, L., Diniz, M.A.A., Ribeiro, R.M., Silva, I.L.C.D., Figueira, A.L.G., Rodrigues, F.R. and Rodrigues, R.A.P., 2022. Impact of digital social media on the perception of loneliness and social isolation in older adults. </w:t>
      </w:r>
      <w:r w:rsidDel="00000000" w:rsidR="00000000" w:rsidRPr="00000000">
        <w:rPr>
          <w:i w:val="1"/>
          <w:iCs w:val="1"/>
          <w:color w:val="222222"/>
          <w:highlight w:val="white"/>
          <w:rtl w:val="0"/>
        </w:rPr>
        <w:t xml:space="preserve">Revista Latino-Americana de Enfermagem</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30</w:t>
      </w:r>
      <w:r w:rsidDel="00000000" w:rsidR="00000000" w:rsidRPr="00000000">
        <w:rPr>
          <w:color w:val="222222"/>
          <w:highlight w:val="white"/>
          <w:rtl w:val="0"/>
        </w:rPr>
        <w:t xml:space="preserve">, p.e3573.</w:t>
      </w:r>
    </w:p>
    <w:p w:rsidR="00000000" w:rsidDel="00000000" w:rsidP="00000000" w:rsidRDefault="00000000" w:rsidRPr="00000000" w14:paraId="000000E5">
      <w:pPr>
        <w:ind w:left="720" w:hanging="720"/>
        <w:rPr>
          <w:color w:val="222222"/>
          <w:highlight w:val="white"/>
        </w:rPr>
      </w:pPr>
      <w:r w:rsidDel="00000000" w:rsidR="00000000" w:rsidRPr="00000000">
        <w:rPr>
          <w:color w:val="222222"/>
          <w:highlight w:val="white"/>
          <w:rtl w:val="0"/>
        </w:rPr>
        <w:t xml:space="preserve">Locsin, R.C., Soriano, G.P., Juntasopeepun, P., Kunaviktikul, W. and Evangelista, L.S., 2021. Social transformation and social isolation of older adults: Digital technologies, nursing, healthcare. </w:t>
      </w:r>
      <w:r w:rsidDel="00000000" w:rsidR="00000000" w:rsidRPr="00000000">
        <w:rPr>
          <w:i w:val="1"/>
          <w:iCs w:val="1"/>
          <w:color w:val="222222"/>
          <w:highlight w:val="white"/>
          <w:rtl w:val="0"/>
        </w:rPr>
        <w:t xml:space="preserve">Collegian</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28</w:t>
      </w:r>
      <w:r w:rsidDel="00000000" w:rsidR="00000000" w:rsidRPr="00000000">
        <w:rPr>
          <w:color w:val="222222"/>
          <w:highlight w:val="white"/>
          <w:rtl w:val="0"/>
        </w:rPr>
        <w:t xml:space="preserve">(5), pp.551-558.</w:t>
      </w:r>
    </w:p>
    <w:p w:rsidR="00000000" w:rsidDel="00000000" w:rsidP="00000000" w:rsidRDefault="00000000" w:rsidRPr="00000000" w14:paraId="000000E6">
      <w:pPr>
        <w:ind w:left="720" w:hanging="720"/>
        <w:rPr>
          <w:color w:val="222222"/>
          <w:highlight w:val="white"/>
        </w:rPr>
      </w:pPr>
      <w:r w:rsidDel="00000000" w:rsidR="00000000" w:rsidRPr="00000000">
        <w:rPr>
          <w:color w:val="222222"/>
          <w:highlight w:val="white"/>
          <w:rtl w:val="0"/>
        </w:rPr>
        <w:t xml:space="preserve">Mbanaso, U.M., Abrahams, L. and Okafor, K.C., 2023. Research philosophy, design and methodology. In </w:t>
      </w:r>
      <w:r w:rsidDel="00000000" w:rsidR="00000000" w:rsidRPr="00000000">
        <w:rPr>
          <w:i w:val="1"/>
          <w:iCs w:val="1"/>
          <w:color w:val="222222"/>
          <w:highlight w:val="white"/>
          <w:rtl w:val="0"/>
        </w:rPr>
        <w:t xml:space="preserve">Research Techniques for Computer Science, Information Systems and Cybersecurity</w:t>
      </w:r>
      <w:r w:rsidDel="00000000" w:rsidR="00000000" w:rsidRPr="00000000">
        <w:rPr>
          <w:color w:val="222222"/>
          <w:highlight w:val="white"/>
          <w:rtl w:val="0"/>
        </w:rPr>
        <w:t xml:space="preserve"> (pp. 81-113). Cham: Springer Nature Switzerland.</w:t>
      </w:r>
    </w:p>
    <w:p w:rsidR="00000000" w:rsidDel="00000000" w:rsidP="00000000" w:rsidRDefault="00000000" w:rsidRPr="00000000" w14:paraId="000000E7">
      <w:pPr>
        <w:ind w:left="720" w:hanging="720"/>
        <w:rPr>
          <w:color w:val="222222"/>
          <w:highlight w:val="white"/>
        </w:rPr>
      </w:pPr>
      <w:r w:rsidDel="00000000" w:rsidR="00000000" w:rsidRPr="00000000">
        <w:rPr>
          <w:color w:val="222222"/>
          <w:highlight w:val="white"/>
          <w:rtl w:val="0"/>
        </w:rPr>
        <w:t xml:space="preserve">Mthuli, S.A., Ruffin, F. and Singh, N., 2022. ‘Define, Explain, Justify, Apply’(DEJA): An analytic tool for guiding qualitative research sample size. </w:t>
      </w:r>
      <w:r w:rsidDel="00000000" w:rsidR="00000000" w:rsidRPr="00000000">
        <w:rPr>
          <w:i w:val="1"/>
          <w:iCs w:val="1"/>
          <w:color w:val="222222"/>
          <w:highlight w:val="white"/>
          <w:rtl w:val="0"/>
        </w:rPr>
        <w:t xml:space="preserve">International Journal of Social Research Methodology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25</w:t>
      </w:r>
      <w:r w:rsidDel="00000000" w:rsidR="00000000" w:rsidRPr="00000000">
        <w:rPr>
          <w:color w:val="222222"/>
          <w:highlight w:val="white"/>
          <w:rtl w:val="0"/>
        </w:rPr>
        <w:t xml:space="preserve">(6), pp.809-821.</w:t>
      </w:r>
    </w:p>
    <w:p w:rsidR="00000000" w:rsidDel="00000000" w:rsidP="00000000" w:rsidRDefault="00000000" w:rsidRPr="00000000" w14:paraId="000000E8">
      <w:pPr>
        <w:ind w:left="720" w:hanging="720"/>
        <w:rPr>
          <w:color w:val="222222"/>
          <w:highlight w:val="white"/>
        </w:rPr>
      </w:pPr>
      <w:r w:rsidDel="00000000" w:rsidR="00000000" w:rsidRPr="00000000">
        <w:rPr>
          <w:color w:val="222222"/>
          <w:highlight w:val="white"/>
          <w:rtl w:val="0"/>
        </w:rPr>
        <w:t xml:space="preserve">Nickerson, C., 2022. Interpretivism paradigm &amp; research philosophy. </w:t>
      </w:r>
      <w:r w:rsidDel="00000000" w:rsidR="00000000" w:rsidRPr="00000000">
        <w:rPr>
          <w:i w:val="1"/>
          <w:iCs w:val="1"/>
          <w:color w:val="222222"/>
          <w:highlight w:val="white"/>
          <w:rtl w:val="0"/>
        </w:rPr>
        <w:t xml:space="preserve">Simply Sociology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5</w:t>
      </w:r>
      <w:r w:rsidDel="00000000" w:rsidR="00000000" w:rsidRPr="00000000">
        <w:rPr>
          <w:color w:val="222222"/>
          <w:highlight w:val="white"/>
          <w:rtl w:val="0"/>
        </w:rPr>
        <w:t xml:space="preserve">(2).</w:t>
      </w:r>
    </w:p>
    <w:p w:rsidR="00000000" w:rsidDel="00000000" w:rsidP="00000000" w:rsidRDefault="00000000" w:rsidRPr="00000000" w14:paraId="000000E9">
      <w:pPr>
        <w:ind w:left="720" w:hanging="720"/>
        <w:rPr>
          <w:color w:val="222222"/>
          <w:highlight w:val="white"/>
        </w:rPr>
      </w:pPr>
      <w:r w:rsidDel="00000000" w:rsidR="00000000" w:rsidRPr="00000000">
        <w:rPr>
          <w:color w:val="222222"/>
          <w:highlight w:val="white"/>
          <w:rtl w:val="0"/>
        </w:rPr>
        <w:t xml:space="preserve">O'connor, P.D. and Kleyner, A.V., 2025. </w:t>
      </w:r>
      <w:r w:rsidDel="00000000" w:rsidR="00000000" w:rsidRPr="00000000">
        <w:rPr>
          <w:i w:val="1"/>
          <w:iCs w:val="1"/>
          <w:color w:val="222222"/>
          <w:highlight w:val="white"/>
          <w:rtl w:val="0"/>
        </w:rPr>
        <w:t xml:space="preserve">Practical reliability engineering</w:t>
      </w:r>
      <w:r w:rsidDel="00000000" w:rsidR="00000000" w:rsidRPr="00000000">
        <w:rPr>
          <w:color w:val="222222"/>
          <w:highlight w:val="white"/>
          <w:rtl w:val="0"/>
        </w:rPr>
        <w:t xml:space="preserve">. john wiley &amp; sons.</w:t>
      </w:r>
    </w:p>
    <w:p w:rsidR="00000000" w:rsidDel="00000000" w:rsidP="00000000" w:rsidRDefault="00000000" w:rsidRPr="00000000" w14:paraId="000000EA">
      <w:pPr>
        <w:ind w:left="720" w:hanging="720"/>
        <w:rPr>
          <w:color w:val="222222"/>
          <w:highlight w:val="white"/>
        </w:rPr>
      </w:pPr>
      <w:r w:rsidDel="00000000" w:rsidR="00000000" w:rsidRPr="00000000">
        <w:rPr>
          <w:color w:val="222222"/>
          <w:highlight w:val="white"/>
          <w:rtl w:val="0"/>
        </w:rPr>
        <w:t xml:space="preserve">Okoli, C., 2023. Inductive, abductive and deductive theorising. </w:t>
      </w:r>
      <w:r w:rsidDel="00000000" w:rsidR="00000000" w:rsidRPr="00000000">
        <w:rPr>
          <w:i w:val="1"/>
          <w:iCs w:val="1"/>
          <w:color w:val="222222"/>
          <w:highlight w:val="white"/>
          <w:rtl w:val="0"/>
        </w:rPr>
        <w:t xml:space="preserve">International Journal of Management Concepts and Philosophy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16</w:t>
      </w:r>
      <w:r w:rsidDel="00000000" w:rsidR="00000000" w:rsidRPr="00000000">
        <w:rPr>
          <w:color w:val="222222"/>
          <w:highlight w:val="white"/>
          <w:rtl w:val="0"/>
        </w:rPr>
        <w:t xml:space="preserve">(3), pp.302-316.</w:t>
      </w:r>
    </w:p>
    <w:p w:rsidR="00000000" w:rsidDel="00000000" w:rsidP="00000000" w:rsidRDefault="00000000" w:rsidRPr="00000000" w14:paraId="000000EB">
      <w:pPr>
        <w:ind w:left="720" w:hanging="720"/>
        <w:rPr>
          <w:color w:val="222222"/>
          <w:highlight w:val="white"/>
        </w:rPr>
      </w:pPr>
      <w:r w:rsidDel="00000000" w:rsidR="00000000" w:rsidRPr="00000000">
        <w:rPr>
          <w:color w:val="222222"/>
          <w:highlight w:val="white"/>
          <w:rtl w:val="0"/>
        </w:rPr>
        <w:t xml:space="preserve">Pusty, T., Mieteń, M., Pilich, J., Simiński, P., Kupicz, W., Lewiński, R. and Mysłowski, J., 2024. Research on the possibility of carrying out convoy driving missions using vehicles with varying degrees of autonomy. </w:t>
      </w:r>
      <w:r w:rsidDel="00000000" w:rsidR="00000000" w:rsidRPr="00000000">
        <w:rPr>
          <w:i w:val="1"/>
          <w:iCs w:val="1"/>
          <w:color w:val="222222"/>
          <w:highlight w:val="white"/>
          <w:rtl w:val="0"/>
        </w:rPr>
        <w:t xml:space="preserve">Archives of Transport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72</w:t>
      </w:r>
      <w:r w:rsidDel="00000000" w:rsidR="00000000" w:rsidRPr="00000000">
        <w:rPr>
          <w:color w:val="222222"/>
          <w:highlight w:val="white"/>
          <w:rtl w:val="0"/>
        </w:rPr>
        <w:t xml:space="preserve">(4), pp.7-21.</w:t>
      </w:r>
    </w:p>
    <w:p w:rsidR="00000000" w:rsidDel="00000000" w:rsidP="00000000" w:rsidRDefault="00000000" w:rsidRPr="00000000" w14:paraId="000000EC">
      <w:pPr>
        <w:ind w:left="720" w:hanging="720"/>
        <w:rPr>
          <w:color w:val="222222"/>
          <w:highlight w:val="white"/>
        </w:rPr>
      </w:pPr>
      <w:r w:rsidDel="00000000" w:rsidR="00000000" w:rsidRPr="00000000">
        <w:rPr>
          <w:color w:val="222222"/>
          <w:highlight w:val="white"/>
          <w:rtl w:val="0"/>
        </w:rPr>
        <w:t xml:space="preserve">Repenning, A., 2022. Workspaces of mediation: How digital platforms shape practices, spaces and places of creative work. </w:t>
      </w:r>
      <w:r w:rsidDel="00000000" w:rsidR="00000000" w:rsidRPr="00000000">
        <w:rPr>
          <w:i w:val="1"/>
          <w:iCs w:val="1"/>
          <w:color w:val="222222"/>
          <w:highlight w:val="white"/>
          <w:rtl w:val="0"/>
        </w:rPr>
        <w:t xml:space="preserve">Tijdschrift voor economische en sociale geografie</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113</w:t>
      </w:r>
      <w:r w:rsidDel="00000000" w:rsidR="00000000" w:rsidRPr="00000000">
        <w:rPr>
          <w:color w:val="222222"/>
          <w:highlight w:val="white"/>
          <w:rtl w:val="0"/>
        </w:rPr>
        <w:t xml:space="preserve">(2), pp.211-224.</w:t>
      </w:r>
    </w:p>
    <w:p w:rsidR="00000000" w:rsidDel="00000000" w:rsidP="00000000" w:rsidRDefault="00000000" w:rsidRPr="00000000" w14:paraId="000000ED">
      <w:pPr>
        <w:ind w:left="720" w:hanging="720"/>
        <w:rPr>
          <w:color w:val="222222"/>
          <w:highlight w:val="white"/>
        </w:rPr>
      </w:pPr>
      <w:r w:rsidDel="00000000" w:rsidR="00000000" w:rsidRPr="00000000">
        <w:rPr>
          <w:color w:val="222222"/>
          <w:highlight w:val="white"/>
          <w:rtl w:val="0"/>
        </w:rPr>
        <w:t xml:space="preserve">Rolandi, E., Vaccaro, R., Abbondanza, S., Casanova, G., Pettinato, L., Colombo, M. and Guaita, A., 2020. Loneliness and social engagement in older adults based in Lombardy during the COVID-19 lockdown: The long-term effects of a course on social networking sites use. </w:t>
      </w:r>
      <w:r w:rsidDel="00000000" w:rsidR="00000000" w:rsidRPr="00000000">
        <w:rPr>
          <w:i w:val="1"/>
          <w:iCs w:val="1"/>
          <w:color w:val="222222"/>
          <w:highlight w:val="white"/>
          <w:rtl w:val="0"/>
        </w:rPr>
        <w:t xml:space="preserve">International journal of environmental research and public health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17</w:t>
      </w:r>
      <w:r w:rsidDel="00000000" w:rsidR="00000000" w:rsidRPr="00000000">
        <w:rPr>
          <w:color w:val="222222"/>
          <w:highlight w:val="white"/>
          <w:rtl w:val="0"/>
        </w:rPr>
        <w:t xml:space="preserve">(21), p.7912.</w:t>
      </w:r>
    </w:p>
    <w:p w:rsidR="00000000" w:rsidDel="00000000" w:rsidP="00000000" w:rsidRDefault="00000000" w:rsidRPr="00000000" w14:paraId="000000EE">
      <w:pPr>
        <w:ind w:left="720" w:hanging="720"/>
        <w:rPr>
          <w:color w:val="222222"/>
          <w:highlight w:val="white"/>
        </w:rPr>
      </w:pPr>
      <w:r w:rsidDel="00000000" w:rsidR="00000000" w:rsidRPr="00000000">
        <w:rPr>
          <w:color w:val="222222"/>
          <w:highlight w:val="white"/>
          <w:rtl w:val="0"/>
        </w:rPr>
        <w:t xml:space="preserve">Rott, B., 2021. Inductive and Deductive Justification of Knowledge. In </w:t>
      </w:r>
      <w:r w:rsidDel="00000000" w:rsidR="00000000" w:rsidRPr="00000000">
        <w:rPr>
          <w:i w:val="1"/>
          <w:iCs w:val="1"/>
          <w:color w:val="222222"/>
          <w:highlight w:val="white"/>
          <w:rtl w:val="0"/>
        </w:rPr>
        <w:t xml:space="preserve">Epistemological Beliefs and Critical Thinking in Mathematics: Qualitative and Quantitative Studies with Pre-Service Teachers</w:t>
      </w:r>
      <w:r w:rsidDel="00000000" w:rsidR="00000000" w:rsidRPr="00000000">
        <w:rPr>
          <w:color w:val="222222"/>
          <w:highlight w:val="white"/>
          <w:rtl w:val="0"/>
        </w:rPr>
        <w:t xml:space="preserve"> (pp. 121-145). Wiesbaden: Springer Fachmedien Wiesbaden.</w:t>
      </w:r>
    </w:p>
    <w:p w:rsidR="00000000" w:rsidDel="00000000" w:rsidP="00000000" w:rsidRDefault="00000000" w:rsidRPr="00000000" w14:paraId="000000EF">
      <w:pPr>
        <w:ind w:left="720" w:hanging="720"/>
        <w:rPr>
          <w:color w:val="222222"/>
          <w:highlight w:val="white"/>
        </w:rPr>
      </w:pPr>
      <w:r w:rsidDel="00000000" w:rsidR="00000000" w:rsidRPr="00000000">
        <w:rPr>
          <w:color w:val="222222"/>
          <w:highlight w:val="white"/>
          <w:rtl w:val="0"/>
        </w:rPr>
        <w:t xml:space="preserve">Sánchez-Vera, F., 2025. Critical algorithmic mediation: Rethinking cultural transmission and education in the age of artificial intelligence. </w:t>
      </w:r>
      <w:r w:rsidDel="00000000" w:rsidR="00000000" w:rsidRPr="00000000">
        <w:rPr>
          <w:i w:val="1"/>
          <w:iCs w:val="1"/>
          <w:color w:val="222222"/>
          <w:highlight w:val="white"/>
          <w:rtl w:val="0"/>
        </w:rPr>
        <w:t xml:space="preserve">Societies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15</w:t>
      </w:r>
      <w:r w:rsidDel="00000000" w:rsidR="00000000" w:rsidRPr="00000000">
        <w:rPr>
          <w:color w:val="222222"/>
          <w:highlight w:val="white"/>
          <w:rtl w:val="0"/>
        </w:rPr>
        <w:t xml:space="preserve">(7), p.198.</w:t>
      </w:r>
    </w:p>
    <w:p w:rsidR="00000000" w:rsidDel="00000000" w:rsidP="00000000" w:rsidRDefault="00000000" w:rsidRPr="00000000" w14:paraId="000000F0">
      <w:pPr>
        <w:ind w:left="720" w:hanging="720"/>
        <w:rPr>
          <w:color w:val="222222"/>
          <w:highlight w:val="white"/>
        </w:rPr>
      </w:pPr>
      <w:r w:rsidDel="00000000" w:rsidR="00000000" w:rsidRPr="00000000">
        <w:rPr>
          <w:color w:val="222222"/>
          <w:highlight w:val="white"/>
          <w:rtl w:val="0"/>
        </w:rPr>
        <w:t xml:space="preserve">Schofield, M., 2025. Digital Transformation in UK Contemporary Healthcare: Lessons From NHS England. In </w:t>
      </w:r>
      <w:r w:rsidDel="00000000" w:rsidR="00000000" w:rsidRPr="00000000">
        <w:rPr>
          <w:i w:val="1"/>
          <w:iCs w:val="1"/>
          <w:color w:val="222222"/>
          <w:highlight w:val="white"/>
          <w:rtl w:val="0"/>
        </w:rPr>
        <w:t xml:space="preserve">Perspectives on Digital Transformation in Contemporary Business</w:t>
      </w:r>
      <w:r w:rsidDel="00000000" w:rsidR="00000000" w:rsidRPr="00000000">
        <w:rPr>
          <w:color w:val="222222"/>
          <w:highlight w:val="white"/>
          <w:rtl w:val="0"/>
        </w:rPr>
        <w:t xml:space="preserve"> (pp. 61-80). IGI Global Scientific Publishing.</w:t>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360" w:lineRule="auto"/>
        <w:ind w:left="720" w:right="0" w:hanging="720"/>
        <w:jc w:val="both"/>
        <w:rPr>
          <w:rFonts w:ascii="Times New Roman" w:cs="Times New Roman" w:eastAsia="Times New Roman" w:hAnsi="Times New Roman"/>
          <w:b w:val="0"/>
          <w:bCs w:val="0"/>
          <w:i w:val="0"/>
          <w:iCs w:val="0"/>
          <w:smallCaps w:val="0"/>
          <w:strike w:val="0"/>
          <w:color w:val="222222"/>
          <w:sz w:val="24"/>
          <w:szCs w:val="24"/>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Seifert, A., Cotten, S.R. and Xie, B., 2021. A double burden of exclusion? Digital and social exclusion of older adults in times of COVID-19.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The Journals of Gerontology: Series B</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222222"/>
          <w:sz w:val="24"/>
          <w:szCs w:val="24"/>
          <w:highlight w:val="white"/>
          <w:u w:val="none"/>
          <w:vertAlign w:val="baseline"/>
          <w:rtl w:val="0"/>
        </w:rPr>
        <w:t xml:space="preserve">76</w:t>
      </w:r>
      <w:r w:rsidDel="00000000" w:rsidR="00000000" w:rsidRPr="00000000">
        <w:rPr>
          <w:rFonts w:ascii="Times New Roman" w:cs="Times New Roman" w:eastAsia="Times New Roman" w:hAnsi="Times New Roman"/>
          <w:b w:val="0"/>
          <w:bCs w:val="0"/>
          <w:i w:val="0"/>
          <w:iCs w:val="0"/>
          <w:smallCaps w:val="0"/>
          <w:strike w:val="0"/>
          <w:color w:val="222222"/>
          <w:sz w:val="24"/>
          <w:szCs w:val="24"/>
          <w:highlight w:val="white"/>
          <w:u w:val="none"/>
          <w:vertAlign w:val="baseline"/>
          <w:rtl w:val="0"/>
        </w:rPr>
        <w:t xml:space="preserve">(3), pp.e99-e103.</w:t>
      </w:r>
    </w:p>
    <w:p w:rsidR="00000000" w:rsidDel="00000000" w:rsidP="00000000" w:rsidRDefault="00000000" w:rsidRPr="00000000" w14:paraId="000000F2">
      <w:pPr>
        <w:ind w:left="720" w:hanging="720"/>
        <w:rPr>
          <w:highlight w:val="white"/>
        </w:rPr>
      </w:pPr>
      <w:r w:rsidDel="00000000" w:rsidR="00000000" w:rsidRPr="00000000">
        <w:rPr>
          <w:highlight w:val="white"/>
          <w:rtl w:val="0"/>
        </w:rPr>
        <w:t xml:space="preserve">Seifert, A., Cotten, S.R. and Xie, B., 2021. A double burden of exclusion? Digital and social exclusion of older adults in times of COVID-19. </w:t>
      </w:r>
      <w:r w:rsidDel="00000000" w:rsidR="00000000" w:rsidRPr="00000000">
        <w:rPr>
          <w:i w:val="1"/>
          <w:iCs w:val="1"/>
          <w:highlight w:val="white"/>
          <w:rtl w:val="0"/>
        </w:rPr>
        <w:t xml:space="preserve">The Journals of Gerontology: Series B</w:t>
      </w:r>
      <w:r w:rsidDel="00000000" w:rsidR="00000000" w:rsidRPr="00000000">
        <w:rPr>
          <w:highlight w:val="white"/>
          <w:rtl w:val="0"/>
        </w:rPr>
        <w:t xml:space="preserve">, </w:t>
      </w:r>
      <w:r w:rsidDel="00000000" w:rsidR="00000000" w:rsidRPr="00000000">
        <w:rPr>
          <w:i w:val="1"/>
          <w:iCs w:val="1"/>
          <w:highlight w:val="white"/>
          <w:rtl w:val="0"/>
        </w:rPr>
        <w:t xml:space="preserve">76</w:t>
      </w:r>
      <w:r w:rsidDel="00000000" w:rsidR="00000000" w:rsidRPr="00000000">
        <w:rPr>
          <w:highlight w:val="white"/>
          <w:rtl w:val="0"/>
        </w:rPr>
        <w:t xml:space="preserve">(3), pp.e99-e103.</w:t>
      </w:r>
    </w:p>
    <w:p w:rsidR="00000000" w:rsidDel="00000000" w:rsidP="00000000" w:rsidRDefault="00000000" w:rsidRPr="00000000" w14:paraId="000000F3">
      <w:pPr>
        <w:ind w:left="720" w:hanging="720"/>
        <w:rPr>
          <w:color w:val="222222"/>
          <w:highlight w:val="white"/>
        </w:rPr>
      </w:pPr>
      <w:r w:rsidDel="00000000" w:rsidR="00000000" w:rsidRPr="00000000">
        <w:rPr>
          <w:color w:val="222222"/>
          <w:highlight w:val="white"/>
          <w:rtl w:val="0"/>
        </w:rPr>
        <w:t xml:space="preserve">Sen, K., Prybutok, G. and Prybutok, V., 2022. The use of digital technology for social wellbeing reduces social isolation in older adults: A systematic review. </w:t>
      </w:r>
      <w:r w:rsidDel="00000000" w:rsidR="00000000" w:rsidRPr="00000000">
        <w:rPr>
          <w:i w:val="1"/>
          <w:iCs w:val="1"/>
          <w:color w:val="222222"/>
          <w:highlight w:val="white"/>
          <w:rtl w:val="0"/>
        </w:rPr>
        <w:t xml:space="preserve">SSM-population health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17</w:t>
      </w:r>
      <w:r w:rsidDel="00000000" w:rsidR="00000000" w:rsidRPr="00000000">
        <w:rPr>
          <w:color w:val="222222"/>
          <w:highlight w:val="white"/>
          <w:rtl w:val="0"/>
        </w:rPr>
        <w:t xml:space="preserve">, p.101020.</w:t>
      </w:r>
    </w:p>
    <w:p w:rsidR="00000000" w:rsidDel="00000000" w:rsidP="00000000" w:rsidRDefault="00000000" w:rsidRPr="00000000" w14:paraId="000000F4">
      <w:pPr>
        <w:ind w:left="720" w:hanging="720"/>
        <w:rPr>
          <w:color w:val="222222"/>
          <w:highlight w:val="white"/>
        </w:rPr>
      </w:pPr>
      <w:r w:rsidDel="00000000" w:rsidR="00000000" w:rsidRPr="00000000">
        <w:rPr>
          <w:color w:val="222222"/>
          <w:highlight w:val="white"/>
          <w:rtl w:val="0"/>
        </w:rPr>
        <w:t xml:space="preserve">Taherdoost, H., 2022. Different types of data analysis; data analysis methods and techniques in research projects. </w:t>
      </w:r>
      <w:r w:rsidDel="00000000" w:rsidR="00000000" w:rsidRPr="00000000">
        <w:rPr>
          <w:i w:val="1"/>
          <w:iCs w:val="1"/>
          <w:color w:val="222222"/>
          <w:highlight w:val="white"/>
          <w:rtl w:val="0"/>
        </w:rPr>
        <w:t xml:space="preserve">International Journal of Academic Research in Management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9</w:t>
      </w:r>
      <w:r w:rsidDel="00000000" w:rsidR="00000000" w:rsidRPr="00000000">
        <w:rPr>
          <w:color w:val="222222"/>
          <w:highlight w:val="white"/>
          <w:rtl w:val="0"/>
        </w:rPr>
        <w:t xml:space="preserve">(1), pp.1-9.</w:t>
      </w:r>
    </w:p>
    <w:p w:rsidR="00000000" w:rsidDel="00000000" w:rsidP="00000000" w:rsidRDefault="00000000" w:rsidRPr="00000000" w14:paraId="000000F5">
      <w:pPr>
        <w:ind w:left="720" w:hanging="720"/>
        <w:rPr>
          <w:color w:val="222222"/>
          <w:highlight w:val="white"/>
        </w:rPr>
      </w:pPr>
      <w:r w:rsidDel="00000000" w:rsidR="00000000" w:rsidRPr="00000000">
        <w:rPr>
          <w:color w:val="222222"/>
          <w:highlight w:val="white"/>
          <w:rtl w:val="0"/>
        </w:rPr>
        <w:t xml:space="preserve">Thangavel, G., Memedi, M. and Hedström, K., 2022. Customized information and communication technology for reducing social isolation and loneliness amongst older adults: scoping review. </w:t>
      </w:r>
      <w:r w:rsidDel="00000000" w:rsidR="00000000" w:rsidRPr="00000000">
        <w:rPr>
          <w:i w:val="1"/>
          <w:iCs w:val="1"/>
          <w:color w:val="222222"/>
          <w:highlight w:val="white"/>
          <w:rtl w:val="0"/>
        </w:rPr>
        <w:t xml:space="preserve">JMIR mental health</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9</w:t>
      </w:r>
      <w:r w:rsidDel="00000000" w:rsidR="00000000" w:rsidRPr="00000000">
        <w:rPr>
          <w:color w:val="222222"/>
          <w:highlight w:val="white"/>
          <w:rtl w:val="0"/>
        </w:rPr>
        <w:t xml:space="preserve">(3), p.e34221.</w:t>
      </w:r>
    </w:p>
    <w:p w:rsidR="00000000" w:rsidDel="00000000" w:rsidP="00000000" w:rsidRDefault="00000000" w:rsidRPr="00000000" w14:paraId="000000F6">
      <w:pPr>
        <w:ind w:left="720" w:hanging="720"/>
        <w:rPr>
          <w:color w:val="222222"/>
          <w:highlight w:val="white"/>
        </w:rPr>
      </w:pPr>
      <w:r w:rsidDel="00000000" w:rsidR="00000000" w:rsidRPr="00000000">
        <w:rPr>
          <w:color w:val="222222"/>
          <w:highlight w:val="white"/>
          <w:rtl w:val="0"/>
        </w:rPr>
        <w:t xml:space="preserve">Trepp, T.C., 2025. Ethics After the Present: Responsibility and Moral Agency in a Two-Tier Temporal Ontology.</w:t>
      </w:r>
    </w:p>
    <w:p w:rsidR="00000000" w:rsidDel="00000000" w:rsidP="00000000" w:rsidRDefault="00000000" w:rsidRPr="00000000" w14:paraId="000000F7">
      <w:pPr>
        <w:ind w:left="720" w:hanging="720"/>
        <w:rPr>
          <w:color w:val="222222"/>
          <w:highlight w:val="white"/>
        </w:rPr>
      </w:pPr>
      <w:r w:rsidDel="00000000" w:rsidR="00000000" w:rsidRPr="00000000">
        <w:rPr>
          <w:color w:val="222222"/>
          <w:highlight w:val="white"/>
          <w:rtl w:val="0"/>
        </w:rPr>
        <w:t xml:space="preserve">Van der Walt, J.L., 2020. Interpretivism-constructivism as a research method in the humanities and social sciences–more to it than meets the eye. </w:t>
      </w:r>
      <w:r w:rsidDel="00000000" w:rsidR="00000000" w:rsidRPr="00000000">
        <w:rPr>
          <w:i w:val="1"/>
          <w:iCs w:val="1"/>
          <w:color w:val="222222"/>
          <w:highlight w:val="white"/>
          <w:rtl w:val="0"/>
        </w:rPr>
        <w:t xml:space="preserve">International journal of philosophy and theology</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8</w:t>
      </w:r>
      <w:r w:rsidDel="00000000" w:rsidR="00000000" w:rsidRPr="00000000">
        <w:rPr>
          <w:color w:val="222222"/>
          <w:highlight w:val="white"/>
          <w:rtl w:val="0"/>
        </w:rPr>
        <w:t xml:space="preserve">(1), pp.59-68.</w:t>
      </w:r>
    </w:p>
    <w:p w:rsidR="00000000" w:rsidDel="00000000" w:rsidP="00000000" w:rsidRDefault="00000000" w:rsidRPr="00000000" w14:paraId="000000F8">
      <w:pPr>
        <w:ind w:left="720" w:hanging="720"/>
        <w:rPr/>
      </w:pPr>
      <w:r w:rsidDel="00000000" w:rsidR="00000000" w:rsidRPr="00000000">
        <w:rPr>
          <w:color w:val="222222"/>
          <w:highlight w:val="white"/>
          <w:rtl w:val="0"/>
        </w:rPr>
        <w:t xml:space="preserve">Velkova, J., 2021. Thermopolitics of data: cloud infrastructures and energy futures. </w:t>
      </w:r>
      <w:r w:rsidDel="00000000" w:rsidR="00000000" w:rsidRPr="00000000">
        <w:rPr>
          <w:i w:val="1"/>
          <w:iCs w:val="1"/>
          <w:color w:val="222222"/>
          <w:highlight w:val="white"/>
          <w:rtl w:val="0"/>
        </w:rPr>
        <w:t xml:space="preserve">Cultural studies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35</w:t>
      </w:r>
      <w:r w:rsidDel="00000000" w:rsidR="00000000" w:rsidRPr="00000000">
        <w:rPr>
          <w:color w:val="222222"/>
          <w:highlight w:val="white"/>
          <w:rtl w:val="0"/>
        </w:rPr>
        <w:t xml:space="preserve">(4-5), pp.663-683.</w:t>
      </w:r>
      <w:r w:rsidDel="00000000" w:rsidR="00000000" w:rsidRPr="00000000">
        <w:rPr>
          <w:rtl w:val="0"/>
        </w:rPr>
      </w:r>
    </w:p>
    <w:p w:rsidR="00000000" w:rsidDel="00000000" w:rsidP="00000000" w:rsidRDefault="00000000" w:rsidRPr="00000000" w14:paraId="000000F9">
      <w:pPr>
        <w:ind w:left="720" w:hanging="720"/>
        <w:rPr>
          <w:color w:val="222222"/>
          <w:highlight w:val="white"/>
        </w:rPr>
      </w:pPr>
      <w:r w:rsidDel="00000000" w:rsidR="00000000" w:rsidRPr="00000000">
        <w:rPr>
          <w:color w:val="222222"/>
          <w:highlight w:val="white"/>
          <w:rtl w:val="0"/>
        </w:rPr>
        <w:t xml:space="preserve">Wang, B., Ding, X.X., Zhang, H., Liu, Z.M., Duan, P.B. and Dong, Y.F., 2023. Predictors of post‐stroke depression: the perspective from the social convoy model. </w:t>
      </w:r>
      <w:r w:rsidDel="00000000" w:rsidR="00000000" w:rsidRPr="00000000">
        <w:rPr>
          <w:i w:val="1"/>
          <w:iCs w:val="1"/>
          <w:color w:val="222222"/>
          <w:highlight w:val="white"/>
          <w:rtl w:val="0"/>
        </w:rPr>
        <w:t xml:space="preserve">Psychogeriatrics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23</w:t>
      </w:r>
      <w:r w:rsidDel="00000000" w:rsidR="00000000" w:rsidRPr="00000000">
        <w:rPr>
          <w:color w:val="222222"/>
          <w:highlight w:val="white"/>
          <w:rtl w:val="0"/>
        </w:rPr>
        <w:t xml:space="preserve">(5), pp.864-875.</w:t>
      </w:r>
    </w:p>
    <w:p w:rsidR="00000000" w:rsidDel="00000000" w:rsidP="00000000" w:rsidRDefault="00000000" w:rsidRPr="00000000" w14:paraId="000000FA">
      <w:pPr>
        <w:ind w:left="720" w:hanging="720"/>
        <w:rPr>
          <w:color w:val="222222"/>
          <w:highlight w:val="white"/>
        </w:rPr>
      </w:pPr>
      <w:r w:rsidDel="00000000" w:rsidR="00000000" w:rsidRPr="00000000">
        <w:rPr>
          <w:color w:val="222222"/>
          <w:highlight w:val="white"/>
          <w:rtl w:val="0"/>
        </w:rPr>
        <w:t xml:space="preserve">Wang, S., Carmeline, A., Kolko, B. and Munson, S.A., 2024. Understanding the role of technology in older adults' changing social support networks. </w:t>
      </w:r>
      <w:r w:rsidDel="00000000" w:rsidR="00000000" w:rsidRPr="00000000">
        <w:rPr>
          <w:i w:val="1"/>
          <w:iCs w:val="1"/>
          <w:color w:val="222222"/>
          <w:highlight w:val="white"/>
          <w:rtl w:val="0"/>
        </w:rPr>
        <w:t xml:space="preserve">Proceedings of the ACM on Human-Computer Interaction</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8</w:t>
      </w:r>
      <w:r w:rsidDel="00000000" w:rsidR="00000000" w:rsidRPr="00000000">
        <w:rPr>
          <w:color w:val="222222"/>
          <w:highlight w:val="white"/>
          <w:rtl w:val="0"/>
        </w:rPr>
        <w:t xml:space="preserve">(CSCW1), pp.1-28.</w:t>
      </w:r>
    </w:p>
    <w:p w:rsidR="00000000" w:rsidDel="00000000" w:rsidP="00000000" w:rsidRDefault="00000000" w:rsidRPr="00000000" w14:paraId="000000FB">
      <w:pPr>
        <w:ind w:left="720" w:hanging="720"/>
        <w:rPr>
          <w:color w:val="222222"/>
          <w:highlight w:val="white"/>
        </w:rPr>
      </w:pPr>
      <w:r w:rsidDel="00000000" w:rsidR="00000000" w:rsidRPr="00000000">
        <w:rPr>
          <w:color w:val="222222"/>
          <w:highlight w:val="white"/>
          <w:rtl w:val="0"/>
        </w:rPr>
        <w:t xml:space="preserve">Welch, V., Ghogomu, E.T., Barbeau, V.I., Dowling, S., Doyle, R., Beveridge, E., Boulton, E., Desai, P., Huang, J., Elmestekawy, N. and Hussain, T., 2023. Digital interventions to reduce social isolation and loneliness in older adults: an evidence and gap map. </w:t>
      </w:r>
      <w:r w:rsidDel="00000000" w:rsidR="00000000" w:rsidRPr="00000000">
        <w:rPr>
          <w:i w:val="1"/>
          <w:iCs w:val="1"/>
          <w:color w:val="222222"/>
          <w:highlight w:val="white"/>
          <w:rtl w:val="0"/>
        </w:rPr>
        <w:t xml:space="preserve">Campbell Systematic Reviews</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19</w:t>
      </w:r>
      <w:r w:rsidDel="00000000" w:rsidR="00000000" w:rsidRPr="00000000">
        <w:rPr>
          <w:color w:val="222222"/>
          <w:highlight w:val="white"/>
          <w:rtl w:val="0"/>
        </w:rPr>
        <w:t xml:space="preserve">(4), p.e1369.</w:t>
      </w:r>
    </w:p>
    <w:p w:rsidR="00000000" w:rsidDel="00000000" w:rsidP="00000000" w:rsidRDefault="00000000" w:rsidRPr="00000000" w14:paraId="000000FC">
      <w:pPr>
        <w:ind w:left="720" w:hanging="720"/>
        <w:rPr/>
      </w:pPr>
      <w:r w:rsidDel="00000000" w:rsidR="00000000" w:rsidRPr="00000000">
        <w:rPr>
          <w:color w:val="222222"/>
          <w:highlight w:val="white"/>
          <w:rtl w:val="0"/>
        </w:rPr>
        <w:t xml:space="preserve">Xie, B., Charness, N., Fingerman, K., Kaye, J., Kim, M.T. and Khurshid, A., 2021. When going digital becomes a necessity: Ensuring older adults’ needs for information, services, and social inclusion during COVID-19. In </w:t>
      </w:r>
      <w:r w:rsidDel="00000000" w:rsidR="00000000" w:rsidRPr="00000000">
        <w:rPr>
          <w:i w:val="1"/>
          <w:iCs w:val="1"/>
          <w:color w:val="222222"/>
          <w:highlight w:val="white"/>
          <w:rtl w:val="0"/>
        </w:rPr>
        <w:t xml:space="preserve">Older adults and COVID-19</w:t>
      </w:r>
      <w:r w:rsidDel="00000000" w:rsidR="00000000" w:rsidRPr="00000000">
        <w:rPr>
          <w:color w:val="222222"/>
          <w:highlight w:val="white"/>
          <w:rtl w:val="0"/>
        </w:rPr>
        <w:t xml:space="preserve"> (pp. 181-191). Routledge.</w:t>
      </w:r>
      <w:r w:rsidDel="00000000" w:rsidR="00000000" w:rsidRPr="00000000">
        <w:rPr>
          <w:rtl w:val="0"/>
        </w:rPr>
      </w:r>
    </w:p>
    <w:p w:rsidR="00000000" w:rsidDel="00000000" w:rsidP="00000000" w:rsidRDefault="00000000" w:rsidRPr="00000000" w14:paraId="000000FD">
      <w:pPr>
        <w:ind w:left="720" w:hanging="720"/>
        <w:rPr>
          <w:color w:val="222222"/>
          <w:highlight w:val="white"/>
        </w:rPr>
      </w:pPr>
      <w:r w:rsidDel="00000000" w:rsidR="00000000" w:rsidRPr="00000000">
        <w:rPr>
          <w:color w:val="222222"/>
          <w:highlight w:val="white"/>
          <w:rtl w:val="0"/>
        </w:rPr>
        <w:t xml:space="preserve">Zahle, J., 2021. Interpretivism and qualitative research. In </w:t>
      </w:r>
      <w:r w:rsidDel="00000000" w:rsidR="00000000" w:rsidRPr="00000000">
        <w:rPr>
          <w:i w:val="1"/>
          <w:iCs w:val="1"/>
          <w:color w:val="222222"/>
          <w:highlight w:val="white"/>
          <w:rtl w:val="0"/>
        </w:rPr>
        <w:t xml:space="preserve">Stephen Turner and the Philosophy of the Social</w:t>
      </w:r>
      <w:r w:rsidDel="00000000" w:rsidR="00000000" w:rsidRPr="00000000">
        <w:rPr>
          <w:color w:val="222222"/>
          <w:highlight w:val="white"/>
          <w:rtl w:val="0"/>
        </w:rPr>
        <w:t xml:space="preserve"> (pp. 202-220). Brill.</w:t>
      </w:r>
    </w:p>
    <w:p w:rsidR="00000000" w:rsidDel="00000000" w:rsidP="00000000" w:rsidRDefault="00000000" w:rsidRPr="00000000" w14:paraId="000000FE">
      <w:pPr>
        <w:ind w:left="720" w:hanging="720"/>
        <w:rPr>
          <w:color w:val="222222"/>
          <w:highlight w:val="white"/>
        </w:rPr>
      </w:pPr>
      <w:r w:rsidDel="00000000" w:rsidR="00000000" w:rsidRPr="00000000">
        <w:rPr>
          <w:color w:val="222222"/>
          <w:highlight w:val="white"/>
          <w:rtl w:val="0"/>
        </w:rPr>
        <w:t xml:space="preserve">Zhang, K., Burr, J., Kim, K., Silverstein, N. and Song, Q., 2020. Social media use and loneliness amongst older adults: The mediating role of social contact and perceived social support. </w:t>
      </w:r>
      <w:r w:rsidDel="00000000" w:rsidR="00000000" w:rsidRPr="00000000">
        <w:rPr>
          <w:i w:val="1"/>
          <w:iCs w:val="1"/>
          <w:color w:val="222222"/>
          <w:highlight w:val="white"/>
          <w:rtl w:val="0"/>
        </w:rPr>
        <w:t xml:space="preserve">Innovation in Aging</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4</w:t>
      </w:r>
      <w:r w:rsidDel="00000000" w:rsidR="00000000" w:rsidRPr="00000000">
        <w:rPr>
          <w:color w:val="222222"/>
          <w:highlight w:val="white"/>
          <w:rtl w:val="0"/>
        </w:rPr>
        <w:t xml:space="preserve">(Supplement_1), pp.321-321.</w:t>
      </w:r>
    </w:p>
    <w:p w:rsidR="00000000" w:rsidDel="00000000" w:rsidP="00000000" w:rsidRDefault="00000000" w:rsidRPr="00000000" w14:paraId="000000FF">
      <w:pPr>
        <w:ind w:left="720" w:hanging="720"/>
        <w:rPr>
          <w:color w:val="222222"/>
          <w:highlight w:val="white"/>
        </w:rPr>
      </w:pPr>
      <w:r w:rsidDel="00000000" w:rsidR="00000000" w:rsidRPr="00000000">
        <w:rPr>
          <w:color w:val="222222"/>
          <w:highlight w:val="white"/>
          <w:rtl w:val="0"/>
        </w:rPr>
        <w:t xml:space="preserve">Zhang, K., Kim, K., Silverstein, N.M., Song, Q. and Burr, J.A., 2021. Social media communication and loneliness amongst older adults: The mediating roles of social support and social contact. </w:t>
      </w:r>
      <w:r w:rsidDel="00000000" w:rsidR="00000000" w:rsidRPr="00000000">
        <w:rPr>
          <w:i w:val="1"/>
          <w:iCs w:val="1"/>
          <w:color w:val="222222"/>
          <w:highlight w:val="white"/>
          <w:rtl w:val="0"/>
        </w:rPr>
        <w:t xml:space="preserve">The Gerontologist</w:t>
      </w:r>
      <w:r w:rsidDel="00000000" w:rsidR="00000000" w:rsidRPr="00000000">
        <w:rPr>
          <w:color w:val="222222"/>
          <w:highlight w:val="white"/>
          <w:rtl w:val="0"/>
        </w:rPr>
        <w:t xml:space="preserve">, </w:t>
      </w:r>
      <w:r w:rsidDel="00000000" w:rsidR="00000000" w:rsidRPr="00000000">
        <w:rPr>
          <w:i w:val="1"/>
          <w:iCs w:val="1"/>
          <w:color w:val="222222"/>
          <w:highlight w:val="white"/>
          <w:rtl w:val="0"/>
        </w:rPr>
        <w:t xml:space="preserve">61</w:t>
      </w:r>
      <w:r w:rsidDel="00000000" w:rsidR="00000000" w:rsidRPr="00000000">
        <w:rPr>
          <w:color w:val="222222"/>
          <w:highlight w:val="white"/>
          <w:rtl w:val="0"/>
        </w:rPr>
        <w:t xml:space="preserve">(6), pp.888-896.</w:t>
      </w:r>
    </w:p>
    <w:p w:rsidR="00000000" w:rsidDel="00000000" w:rsidP="00000000" w:rsidRDefault="00000000" w:rsidRPr="00000000" w14:paraId="00000100">
      <w:pPr>
        <w:ind w:left="720" w:hanging="720"/>
        <w:rPr>
          <w:color w:val="222222"/>
          <w:highlight w:val="white"/>
        </w:rPr>
      </w:pPr>
      <w:r w:rsidDel="00000000" w:rsidR="00000000" w:rsidRPr="00000000">
        <w:rPr>
          <w:rtl w:val="0"/>
        </w:rPr>
      </w:r>
    </w:p>
    <w:p w:rsidR="00000000" w:rsidDel="00000000" w:rsidP="00000000" w:rsidRDefault="00000000" w:rsidRPr="00000000" w14:paraId="00000101">
      <w:pPr>
        <w:ind w:left="720" w:hanging="720"/>
        <w:rPr>
          <w:color w:val="222222"/>
          <w:highlight w:val="white"/>
        </w:rPr>
      </w:pPr>
      <w:r w:rsidDel="00000000" w:rsidR="00000000" w:rsidRPr="00000000">
        <w:rPr>
          <w:rtl w:val="0"/>
        </w:rPr>
      </w:r>
    </w:p>
    <w:p w:rsidR="00000000" w:rsidDel="00000000" w:rsidP="00000000" w:rsidRDefault="00000000" w:rsidRPr="00000000" w14:paraId="00000102">
      <w:pPr>
        <w:ind w:left="720" w:hanging="720"/>
        <w:rPr>
          <w:highlight w:val="white"/>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ind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pStyle w:val="Heading1"/>
        <w:rPr>
          <w:highlight w:val="white"/>
        </w:rPr>
      </w:pPr>
      <w:r w:rsidDel="00000000" w:rsidR="00000000" w:rsidRPr="00000000">
        <w:rPr>
          <w:highlight w:val="white"/>
          <w:rtl w:val="0"/>
        </w:rPr>
        <w:t xml:space="preserve">APPENDICES</w:t>
      </w:r>
    </w:p>
    <w:p w:rsidR="00000000" w:rsidDel="00000000" w:rsidP="00000000" w:rsidRDefault="00000000" w:rsidRPr="00000000" w14:paraId="00000108">
      <w:pPr>
        <w:pStyle w:val="Heading2"/>
        <w:rPr/>
      </w:pPr>
      <w:r w:rsidDel="00000000" w:rsidR="00000000" w:rsidRPr="00000000">
        <w:rPr>
          <w:rtl w:val="0"/>
        </w:rPr>
        <w:t xml:space="preserve">Appendix A: Literature Review Data Extraction Table</w:t>
      </w:r>
    </w:p>
    <w:p w:rsidR="00000000" w:rsidDel="00000000" w:rsidP="00000000" w:rsidRDefault="00000000" w:rsidRPr="00000000" w14:paraId="00000109">
      <w:pPr>
        <w:rPr/>
      </w:pPr>
      <w:r w:rsidDel="00000000" w:rsidR="00000000" w:rsidRPr="00000000">
        <w:rPr>
          <w:rtl w:val="0"/>
        </w:rPr>
        <w:t xml:space="preserve">This table summarises the key sources analysed during the literature review phase, documenting their focus, methodology, and key findings relevant to the research questions.</w:t>
      </w:r>
    </w:p>
    <w:tbl>
      <w:tblPr>
        <w:tblStyle w:val="Table2"/>
        <w:tblW w:w="9350.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07"/>
        <w:gridCol w:w="1630"/>
        <w:gridCol w:w="1523"/>
        <w:gridCol w:w="1622"/>
        <w:gridCol w:w="1597"/>
        <w:gridCol w:w="1671"/>
        <w:tblGridChange w:id="0">
          <w:tblGrid>
            <w:gridCol w:w="1307"/>
            <w:gridCol w:w="1630"/>
            <w:gridCol w:w="1523"/>
            <w:gridCol w:w="1622"/>
            <w:gridCol w:w="1597"/>
            <w:gridCol w:w="1671"/>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10A">
            <w:pPr>
              <w:ind w:firstLine="0"/>
              <w:rPr/>
            </w:pPr>
            <w:r w:rsidDel="00000000" w:rsidR="00000000" w:rsidRPr="00000000">
              <w:rPr>
                <w:b w:val="1"/>
                <w:bCs w:val="1"/>
                <w:rtl w:val="0"/>
              </w:rPr>
              <w:t xml:space="preserve">Author(s) &amp; Year</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0B">
            <w:pPr>
              <w:ind w:firstLine="0"/>
              <w:rPr/>
            </w:pPr>
            <w:r w:rsidDel="00000000" w:rsidR="00000000" w:rsidRPr="00000000">
              <w:rPr>
                <w:b w:val="1"/>
                <w:bCs w:val="1"/>
                <w:rtl w:val="0"/>
              </w:rPr>
              <w:t xml:space="preserve">Title</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0C">
            <w:pPr>
              <w:ind w:firstLine="0"/>
              <w:rPr/>
            </w:pPr>
            <w:r w:rsidDel="00000000" w:rsidR="00000000" w:rsidRPr="00000000">
              <w:rPr>
                <w:b w:val="1"/>
                <w:bCs w:val="1"/>
                <w:rtl w:val="0"/>
              </w:rPr>
              <w:t xml:space="preserve">Source Type</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0D">
            <w:pPr>
              <w:ind w:firstLine="0"/>
              <w:rPr/>
            </w:pPr>
            <w:r w:rsidDel="00000000" w:rsidR="00000000" w:rsidRPr="00000000">
              <w:rPr>
                <w:b w:val="1"/>
                <w:bCs w:val="1"/>
                <w:rtl w:val="0"/>
              </w:rPr>
              <w:t xml:space="preserve">Key Focus</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0E">
            <w:pPr>
              <w:ind w:firstLine="0"/>
              <w:rPr/>
            </w:pPr>
            <w:r w:rsidDel="00000000" w:rsidR="00000000" w:rsidRPr="00000000">
              <w:rPr>
                <w:b w:val="1"/>
                <w:bCs w:val="1"/>
                <w:rtl w:val="0"/>
              </w:rPr>
              <w:t xml:space="preserve">Methodology</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0F">
            <w:pPr>
              <w:ind w:firstLine="0"/>
              <w:rPr/>
            </w:pPr>
            <w:r w:rsidDel="00000000" w:rsidR="00000000" w:rsidRPr="00000000">
              <w:rPr>
                <w:b w:val="1"/>
                <w:bCs w:val="1"/>
                <w:rtl w:val="0"/>
              </w:rPr>
              <w:t xml:space="preserve">Relevant Key Findings</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10">
            <w:pPr>
              <w:rPr/>
            </w:pPr>
            <w:r w:rsidDel="00000000" w:rsidR="00000000" w:rsidRPr="00000000">
              <w:rPr>
                <w:rtl w:val="0"/>
              </w:rPr>
              <w:t xml:space="preserve">Cacioppo &amp; Cacioppo (2018)</w:t>
            </w:r>
          </w:p>
        </w:tc>
        <w:tc>
          <w:tcPr>
            <w:tcMar>
              <w:top w:w="150.0" w:type="dxa"/>
              <w:left w:w="240.0" w:type="dxa"/>
              <w:bottom w:w="150.0" w:type="dxa"/>
              <w:right w:w="240.0" w:type="dxa"/>
            </w:tcMar>
            <w:vAlign w:val="center"/>
          </w:tcPr>
          <w:p w:rsidR="00000000" w:rsidDel="00000000" w:rsidP="00000000" w:rsidRDefault="00000000" w:rsidRPr="00000000" w14:paraId="00000111">
            <w:pPr>
              <w:rPr/>
            </w:pPr>
            <w:r w:rsidDel="00000000" w:rsidR="00000000" w:rsidRPr="00000000">
              <w:rPr>
                <w:rtl w:val="0"/>
              </w:rPr>
              <w:t xml:space="preserve">Loneliness in the modern age: An evolutionary theory of loneliness</w:t>
            </w:r>
          </w:p>
        </w:tc>
        <w:tc>
          <w:tcPr>
            <w:tcMar>
              <w:top w:w="150.0" w:type="dxa"/>
              <w:left w:w="240.0" w:type="dxa"/>
              <w:bottom w:w="150.0" w:type="dxa"/>
              <w:right w:w="240.0" w:type="dxa"/>
            </w:tcMar>
            <w:vAlign w:val="center"/>
          </w:tcPr>
          <w:p w:rsidR="00000000" w:rsidDel="00000000" w:rsidP="00000000" w:rsidRDefault="00000000" w:rsidRPr="00000000" w14:paraId="00000112">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13">
            <w:pPr>
              <w:rPr/>
            </w:pPr>
            <w:r w:rsidDel="00000000" w:rsidR="00000000" w:rsidRPr="00000000">
              <w:rPr>
                <w:rtl w:val="0"/>
              </w:rPr>
              <w:t xml:space="preserve">Theoretical foundations of loneliness</w:t>
            </w:r>
          </w:p>
        </w:tc>
        <w:tc>
          <w:tcPr>
            <w:tcMar>
              <w:top w:w="150.0" w:type="dxa"/>
              <w:left w:w="240.0" w:type="dxa"/>
              <w:bottom w:w="150.0" w:type="dxa"/>
              <w:right w:w="240.0" w:type="dxa"/>
            </w:tcMar>
            <w:vAlign w:val="center"/>
          </w:tcPr>
          <w:p w:rsidR="00000000" w:rsidDel="00000000" w:rsidP="00000000" w:rsidRDefault="00000000" w:rsidRPr="00000000" w14:paraId="00000114">
            <w:pPr>
              <w:rPr/>
            </w:pPr>
            <w:r w:rsidDel="00000000" w:rsidR="00000000" w:rsidRPr="00000000">
              <w:rPr>
                <w:rtl w:val="0"/>
              </w:rPr>
              <w:t xml:space="preserve">Theoretical Review</w:t>
            </w:r>
          </w:p>
        </w:tc>
        <w:tc>
          <w:tcPr>
            <w:tcMar>
              <w:top w:w="150.0" w:type="dxa"/>
              <w:left w:w="240.0" w:type="dxa"/>
              <w:bottom w:w="150.0" w:type="dxa"/>
              <w:right w:w="0.0" w:type="dxa"/>
            </w:tcMar>
            <w:vAlign w:val="center"/>
          </w:tcPr>
          <w:p w:rsidR="00000000" w:rsidDel="00000000" w:rsidP="00000000" w:rsidRDefault="00000000" w:rsidRPr="00000000" w14:paraId="00000115">
            <w:pPr>
              <w:rPr/>
            </w:pPr>
            <w:r w:rsidDel="00000000" w:rsidR="00000000" w:rsidRPr="00000000">
              <w:rPr>
                <w:rtl w:val="0"/>
              </w:rPr>
              <w:t xml:space="preserve">Distinguishes loneliness from isolation; links chronic loneliness to severe health risks; provides a framework for understanding loneliness as an adaptive signal.</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16">
            <w:pPr>
              <w:rPr/>
            </w:pPr>
            <w:r w:rsidDel="00000000" w:rsidR="00000000" w:rsidRPr="00000000">
              <w:rPr>
                <w:rtl w:val="0"/>
              </w:rPr>
              <w:t xml:space="preserve">Holt-Lunstad et al. (2015)</w:t>
            </w:r>
          </w:p>
        </w:tc>
        <w:tc>
          <w:tcPr>
            <w:tcMar>
              <w:top w:w="150.0" w:type="dxa"/>
              <w:left w:w="240.0" w:type="dxa"/>
              <w:bottom w:w="150.0" w:type="dxa"/>
              <w:right w:w="240.0" w:type="dxa"/>
            </w:tcMar>
            <w:vAlign w:val="center"/>
          </w:tcPr>
          <w:p w:rsidR="00000000" w:rsidDel="00000000" w:rsidP="00000000" w:rsidRDefault="00000000" w:rsidRPr="00000000" w14:paraId="00000117">
            <w:pPr>
              <w:rPr/>
            </w:pPr>
            <w:r w:rsidDel="00000000" w:rsidR="00000000" w:rsidRPr="00000000">
              <w:rPr>
                <w:rtl w:val="0"/>
              </w:rPr>
              <w:t xml:space="preserve">Loneliness and social isolation as risk factors for mortality</w:t>
            </w:r>
          </w:p>
        </w:tc>
        <w:tc>
          <w:tcPr>
            <w:tcMar>
              <w:top w:w="150.0" w:type="dxa"/>
              <w:left w:w="240.0" w:type="dxa"/>
              <w:bottom w:w="150.0" w:type="dxa"/>
              <w:right w:w="240.0" w:type="dxa"/>
            </w:tcMar>
            <w:vAlign w:val="center"/>
          </w:tcPr>
          <w:p w:rsidR="00000000" w:rsidDel="00000000" w:rsidP="00000000" w:rsidRDefault="00000000" w:rsidRPr="00000000" w14:paraId="00000118">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19">
            <w:pPr>
              <w:rPr/>
            </w:pPr>
            <w:r w:rsidDel="00000000" w:rsidR="00000000" w:rsidRPr="00000000">
              <w:rPr>
                <w:rtl w:val="0"/>
              </w:rPr>
              <w:t xml:space="preserve">Impact of loneliness</w:t>
            </w:r>
          </w:p>
        </w:tc>
        <w:tc>
          <w:tcPr>
            <w:tcMar>
              <w:top w:w="150.0" w:type="dxa"/>
              <w:left w:w="240.0" w:type="dxa"/>
              <w:bottom w:w="150.0" w:type="dxa"/>
              <w:right w:w="240.0" w:type="dxa"/>
            </w:tcMar>
            <w:vAlign w:val="center"/>
          </w:tcPr>
          <w:p w:rsidR="00000000" w:rsidDel="00000000" w:rsidP="00000000" w:rsidRDefault="00000000" w:rsidRPr="00000000" w14:paraId="0000011A">
            <w:pPr>
              <w:rPr/>
            </w:pPr>
            <w:r w:rsidDel="00000000" w:rsidR="00000000" w:rsidRPr="00000000">
              <w:rPr>
                <w:rtl w:val="0"/>
              </w:rPr>
              <w:t xml:space="preserve">Meta-analysis</w:t>
            </w:r>
          </w:p>
        </w:tc>
        <w:tc>
          <w:tcPr>
            <w:tcMar>
              <w:top w:w="150.0" w:type="dxa"/>
              <w:left w:w="240.0" w:type="dxa"/>
              <w:bottom w:w="150.0" w:type="dxa"/>
              <w:right w:w="0.0" w:type="dxa"/>
            </w:tcMar>
            <w:vAlign w:val="center"/>
          </w:tcPr>
          <w:p w:rsidR="00000000" w:rsidDel="00000000" w:rsidP="00000000" w:rsidRDefault="00000000" w:rsidRPr="00000000" w14:paraId="0000011B">
            <w:pPr>
              <w:rPr/>
            </w:pPr>
            <w:r w:rsidDel="00000000" w:rsidR="00000000" w:rsidRPr="00000000">
              <w:rPr>
                <w:rtl w:val="0"/>
              </w:rPr>
              <w:t xml:space="preserve">Establishes loneliness as a significant predictor of premature mortality, comparable to smoking and obesity.</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1C">
            <w:pPr>
              <w:rPr/>
            </w:pPr>
            <w:r w:rsidDel="00000000" w:rsidR="00000000" w:rsidRPr="00000000">
              <w:rPr>
                <w:rtl w:val="0"/>
              </w:rPr>
              <w:t xml:space="preserve">Seifert et al. (2021)</w:t>
            </w:r>
          </w:p>
        </w:tc>
        <w:tc>
          <w:tcPr>
            <w:tcMar>
              <w:top w:w="150.0" w:type="dxa"/>
              <w:left w:w="240.0" w:type="dxa"/>
              <w:bottom w:w="150.0" w:type="dxa"/>
              <w:right w:w="240.0" w:type="dxa"/>
            </w:tcMar>
            <w:vAlign w:val="center"/>
          </w:tcPr>
          <w:p w:rsidR="00000000" w:rsidDel="00000000" w:rsidP="00000000" w:rsidRDefault="00000000" w:rsidRPr="00000000" w14:paraId="0000011D">
            <w:pPr>
              <w:rPr/>
            </w:pPr>
            <w:r w:rsidDel="00000000" w:rsidR="00000000" w:rsidRPr="00000000">
              <w:rPr>
                <w:rtl w:val="0"/>
              </w:rPr>
              <w:t xml:space="preserve">A double burden of exclusion? Digital and social exclusion of older adults in times of COVID-19</w:t>
            </w:r>
          </w:p>
        </w:tc>
        <w:tc>
          <w:tcPr>
            <w:tcMar>
              <w:top w:w="150.0" w:type="dxa"/>
              <w:left w:w="240.0" w:type="dxa"/>
              <w:bottom w:w="150.0" w:type="dxa"/>
              <w:right w:w="240.0" w:type="dxa"/>
            </w:tcMar>
            <w:vAlign w:val="center"/>
          </w:tcPr>
          <w:p w:rsidR="00000000" w:rsidDel="00000000" w:rsidP="00000000" w:rsidRDefault="00000000" w:rsidRPr="00000000" w14:paraId="0000011E">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1F">
            <w:pPr>
              <w:rPr/>
            </w:pPr>
            <w:r w:rsidDel="00000000" w:rsidR="00000000" w:rsidRPr="00000000">
              <w:rPr>
                <w:rtl w:val="0"/>
              </w:rPr>
              <w:t xml:space="preserve">Digital divide during pandemic</w:t>
            </w:r>
          </w:p>
        </w:tc>
        <w:tc>
          <w:tcPr>
            <w:tcMar>
              <w:top w:w="150.0" w:type="dxa"/>
              <w:left w:w="240.0" w:type="dxa"/>
              <w:bottom w:w="150.0" w:type="dxa"/>
              <w:right w:w="240.0" w:type="dxa"/>
            </w:tcMar>
            <w:vAlign w:val="center"/>
          </w:tcPr>
          <w:p w:rsidR="00000000" w:rsidDel="00000000" w:rsidP="00000000" w:rsidRDefault="00000000" w:rsidRPr="00000000" w14:paraId="00000120">
            <w:pPr>
              <w:rPr/>
            </w:pPr>
            <w:r w:rsidDel="00000000" w:rsidR="00000000" w:rsidRPr="00000000">
              <w:rPr>
                <w:rtl w:val="0"/>
              </w:rPr>
              <w:t xml:space="preserve">Survey Analysis</w:t>
            </w:r>
          </w:p>
        </w:tc>
        <w:tc>
          <w:tcPr>
            <w:tcMar>
              <w:top w:w="150.0" w:type="dxa"/>
              <w:left w:w="240.0" w:type="dxa"/>
              <w:bottom w:w="150.0" w:type="dxa"/>
              <w:right w:w="0.0" w:type="dxa"/>
            </w:tcMar>
            <w:vAlign w:val="center"/>
          </w:tcPr>
          <w:p w:rsidR="00000000" w:rsidDel="00000000" w:rsidP="00000000" w:rsidRDefault="00000000" w:rsidRPr="00000000" w14:paraId="00000121">
            <w:pPr>
              <w:rPr/>
            </w:pPr>
            <w:r w:rsidDel="00000000" w:rsidR="00000000" w:rsidRPr="00000000">
              <w:rPr>
                <w:rtl w:val="0"/>
              </w:rPr>
              <w:t xml:space="preserve">Conceptualises and provides evidence for the "double burden" where socially excluded older adults also faced heightened digital exclusion during COVID-19.</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22">
            <w:pPr>
              <w:rPr/>
            </w:pPr>
            <w:r w:rsidDel="00000000" w:rsidR="00000000" w:rsidRPr="00000000">
              <w:rPr>
                <w:rtl w:val="0"/>
              </w:rPr>
              <w:t xml:space="preserve">Locsin et al. (2021)</w:t>
            </w:r>
          </w:p>
        </w:tc>
        <w:tc>
          <w:tcPr>
            <w:tcMar>
              <w:top w:w="150.0" w:type="dxa"/>
              <w:left w:w="240.0" w:type="dxa"/>
              <w:bottom w:w="150.0" w:type="dxa"/>
              <w:right w:w="240.0" w:type="dxa"/>
            </w:tcMar>
            <w:vAlign w:val="center"/>
          </w:tcPr>
          <w:p w:rsidR="00000000" w:rsidDel="00000000" w:rsidP="00000000" w:rsidRDefault="00000000" w:rsidRPr="00000000" w14:paraId="00000123">
            <w:pPr>
              <w:rPr/>
            </w:pPr>
            <w:r w:rsidDel="00000000" w:rsidR="00000000" w:rsidRPr="00000000">
              <w:rPr>
                <w:rtl w:val="0"/>
              </w:rPr>
              <w:t xml:space="preserve">Social transformation and social isolation of older adults: Digital technologies, nursing, healthcare</w:t>
            </w:r>
          </w:p>
        </w:tc>
        <w:tc>
          <w:tcPr>
            <w:tcMar>
              <w:top w:w="150.0" w:type="dxa"/>
              <w:left w:w="240.0" w:type="dxa"/>
              <w:bottom w:w="150.0" w:type="dxa"/>
              <w:right w:w="240.0" w:type="dxa"/>
            </w:tcMar>
            <w:vAlign w:val="center"/>
          </w:tcPr>
          <w:p w:rsidR="00000000" w:rsidDel="00000000" w:rsidP="00000000" w:rsidRDefault="00000000" w:rsidRPr="00000000" w14:paraId="00000124">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25">
            <w:pPr>
              <w:rPr/>
            </w:pPr>
            <w:r w:rsidDel="00000000" w:rsidR="00000000" w:rsidRPr="00000000">
              <w:rPr>
                <w:rtl w:val="0"/>
              </w:rPr>
              <w:t xml:space="preserve">Nursing perspective on tech &amp; isolation</w:t>
            </w:r>
          </w:p>
        </w:tc>
        <w:tc>
          <w:tcPr>
            <w:tcMar>
              <w:top w:w="150.0" w:type="dxa"/>
              <w:left w:w="240.0" w:type="dxa"/>
              <w:bottom w:w="150.0" w:type="dxa"/>
              <w:right w:w="240.0" w:type="dxa"/>
            </w:tcMar>
            <w:vAlign w:val="center"/>
          </w:tcPr>
          <w:p w:rsidR="00000000" w:rsidDel="00000000" w:rsidP="00000000" w:rsidRDefault="00000000" w:rsidRPr="00000000" w14:paraId="00000126">
            <w:pPr>
              <w:rPr/>
            </w:pPr>
            <w:r w:rsidDel="00000000" w:rsidR="00000000" w:rsidRPr="00000000">
              <w:rPr>
                <w:rtl w:val="0"/>
              </w:rPr>
              <w:t xml:space="preserve">Discussion Paper</w:t>
            </w:r>
          </w:p>
        </w:tc>
        <w:tc>
          <w:tcPr>
            <w:tcMar>
              <w:top w:w="150.0" w:type="dxa"/>
              <w:left w:w="240.0" w:type="dxa"/>
              <w:bottom w:w="150.0" w:type="dxa"/>
              <w:right w:w="0.0" w:type="dxa"/>
            </w:tcMar>
            <w:vAlign w:val="center"/>
          </w:tcPr>
          <w:p w:rsidR="00000000" w:rsidDel="00000000" w:rsidP="00000000" w:rsidRDefault="00000000" w:rsidRPr="00000000" w14:paraId="00000127">
            <w:pPr>
              <w:rPr/>
            </w:pPr>
            <w:r w:rsidDel="00000000" w:rsidR="00000000" w:rsidRPr="00000000">
              <w:rPr>
                <w:rtl w:val="0"/>
              </w:rPr>
              <w:t xml:space="preserve">Positions technology as a tool within holistic nursing care to address isolation; emphasises the professional role in facilitating digital inclusion.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28">
            <w:pPr>
              <w:rPr/>
            </w:pPr>
            <w:r w:rsidDel="00000000" w:rsidR="00000000" w:rsidRPr="00000000">
              <w:rPr>
                <w:rtl w:val="0"/>
              </w:rPr>
              <w:t xml:space="preserve">Welch et al. (2023)</w:t>
            </w:r>
          </w:p>
        </w:tc>
        <w:tc>
          <w:tcPr>
            <w:tcMar>
              <w:top w:w="150.0" w:type="dxa"/>
              <w:left w:w="240.0" w:type="dxa"/>
              <w:bottom w:w="150.0" w:type="dxa"/>
              <w:right w:w="240.0" w:type="dxa"/>
            </w:tcMar>
            <w:vAlign w:val="center"/>
          </w:tcPr>
          <w:p w:rsidR="00000000" w:rsidDel="00000000" w:rsidP="00000000" w:rsidRDefault="00000000" w:rsidRPr="00000000" w14:paraId="00000129">
            <w:pPr>
              <w:rPr/>
            </w:pPr>
            <w:r w:rsidDel="00000000" w:rsidR="00000000" w:rsidRPr="00000000">
              <w:rPr>
                <w:rtl w:val="0"/>
              </w:rPr>
              <w:t xml:space="preserve">Digital interventions to reduce social isolation and loneliness in older adults: an evidence and gap map</w:t>
            </w:r>
          </w:p>
        </w:tc>
        <w:tc>
          <w:tcPr>
            <w:tcMar>
              <w:top w:w="150.0" w:type="dxa"/>
              <w:left w:w="240.0" w:type="dxa"/>
              <w:bottom w:w="150.0" w:type="dxa"/>
              <w:right w:w="240.0" w:type="dxa"/>
            </w:tcMar>
            <w:vAlign w:val="center"/>
          </w:tcPr>
          <w:p w:rsidR="00000000" w:rsidDel="00000000" w:rsidP="00000000" w:rsidRDefault="00000000" w:rsidRPr="00000000" w14:paraId="0000012A">
            <w:pPr>
              <w:rPr/>
            </w:pPr>
            <w:r w:rsidDel="00000000" w:rsidR="00000000" w:rsidRPr="00000000">
              <w:rPr>
                <w:rtl w:val="0"/>
              </w:rPr>
              <w:t xml:space="preserve">Academic Journal (Review)</w:t>
            </w:r>
          </w:p>
        </w:tc>
        <w:tc>
          <w:tcPr>
            <w:tcMar>
              <w:top w:w="150.0" w:type="dxa"/>
              <w:left w:w="240.0" w:type="dxa"/>
              <w:bottom w:w="150.0" w:type="dxa"/>
              <w:right w:w="240.0" w:type="dxa"/>
            </w:tcMar>
            <w:vAlign w:val="center"/>
          </w:tcPr>
          <w:p w:rsidR="00000000" w:rsidDel="00000000" w:rsidP="00000000" w:rsidRDefault="00000000" w:rsidRPr="00000000" w14:paraId="0000012B">
            <w:pPr>
              <w:rPr/>
            </w:pPr>
            <w:r w:rsidDel="00000000" w:rsidR="00000000" w:rsidRPr="00000000">
              <w:rPr>
                <w:rtl w:val="0"/>
              </w:rPr>
              <w:t xml:space="preserve">Mapping of evidence on digital interventions</w:t>
            </w:r>
          </w:p>
        </w:tc>
        <w:tc>
          <w:tcPr>
            <w:tcMar>
              <w:top w:w="150.0" w:type="dxa"/>
              <w:left w:w="240.0" w:type="dxa"/>
              <w:bottom w:w="150.0" w:type="dxa"/>
              <w:right w:w="240.0" w:type="dxa"/>
            </w:tcMar>
            <w:vAlign w:val="center"/>
          </w:tcPr>
          <w:p w:rsidR="00000000" w:rsidDel="00000000" w:rsidP="00000000" w:rsidRDefault="00000000" w:rsidRPr="00000000" w14:paraId="0000012C">
            <w:pPr>
              <w:rPr/>
            </w:pPr>
            <w:r w:rsidDel="00000000" w:rsidR="00000000" w:rsidRPr="00000000">
              <w:rPr>
                <w:rtl w:val="0"/>
              </w:rPr>
              <w:t xml:space="preserve">Systematic Evidence &amp; Gap Map</w:t>
            </w:r>
          </w:p>
        </w:tc>
        <w:tc>
          <w:tcPr>
            <w:tcMar>
              <w:top w:w="150.0" w:type="dxa"/>
              <w:left w:w="240.0" w:type="dxa"/>
              <w:bottom w:w="150.0" w:type="dxa"/>
              <w:right w:w="0.0" w:type="dxa"/>
            </w:tcMar>
            <w:vAlign w:val="center"/>
          </w:tcPr>
          <w:p w:rsidR="00000000" w:rsidDel="00000000" w:rsidP="00000000" w:rsidRDefault="00000000" w:rsidRPr="00000000" w14:paraId="0000012D">
            <w:pPr>
              <w:rPr/>
            </w:pPr>
            <w:r w:rsidDel="00000000" w:rsidR="00000000" w:rsidRPr="00000000">
              <w:rPr>
                <w:rtl w:val="0"/>
              </w:rPr>
              <w:t xml:space="preserve">Catalogues a wide range of digital interventions; finds evidence is heterogeneous and often low-moderate quality; identifies gaps in long-term and equity-focused research.</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2E">
            <w:pPr>
              <w:rPr/>
            </w:pPr>
            <w:r w:rsidDel="00000000" w:rsidR="00000000" w:rsidRPr="00000000">
              <w:rPr>
                <w:rtl w:val="0"/>
              </w:rPr>
              <w:t xml:space="preserve">Grey et al. (2024)</w:t>
            </w:r>
          </w:p>
        </w:tc>
        <w:tc>
          <w:tcPr>
            <w:tcMar>
              <w:top w:w="150.0" w:type="dxa"/>
              <w:left w:w="240.0" w:type="dxa"/>
              <w:bottom w:w="150.0" w:type="dxa"/>
              <w:right w:w="240.0" w:type="dxa"/>
            </w:tcMar>
            <w:vAlign w:val="center"/>
          </w:tcPr>
          <w:p w:rsidR="00000000" w:rsidDel="00000000" w:rsidP="00000000" w:rsidRDefault="00000000" w:rsidRPr="00000000" w14:paraId="0000012F">
            <w:pPr>
              <w:rPr/>
            </w:pPr>
            <w:r w:rsidDel="00000000" w:rsidR="00000000" w:rsidRPr="00000000">
              <w:rPr>
                <w:rtl w:val="0"/>
              </w:rPr>
              <w:t xml:space="preserve">The use of technology to address loneliness and social isolation amongst older adults: the role of social care providers</w:t>
            </w:r>
          </w:p>
        </w:tc>
        <w:tc>
          <w:tcPr>
            <w:tcMar>
              <w:top w:w="150.0" w:type="dxa"/>
              <w:left w:w="240.0" w:type="dxa"/>
              <w:bottom w:w="150.0" w:type="dxa"/>
              <w:right w:w="240.0" w:type="dxa"/>
            </w:tcMar>
            <w:vAlign w:val="center"/>
          </w:tcPr>
          <w:p w:rsidR="00000000" w:rsidDel="00000000" w:rsidP="00000000" w:rsidRDefault="00000000" w:rsidRPr="00000000" w14:paraId="00000130">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31">
            <w:pPr>
              <w:rPr/>
            </w:pPr>
            <w:r w:rsidDel="00000000" w:rsidR="00000000" w:rsidRPr="00000000">
              <w:rPr>
                <w:rtl w:val="0"/>
              </w:rPr>
              <w:t xml:space="preserve">Role of care providers in tech implementation</w:t>
            </w:r>
          </w:p>
        </w:tc>
        <w:tc>
          <w:tcPr>
            <w:tcMar>
              <w:top w:w="150.0" w:type="dxa"/>
              <w:left w:w="240.0" w:type="dxa"/>
              <w:bottom w:w="150.0" w:type="dxa"/>
              <w:right w:w="240.0" w:type="dxa"/>
            </w:tcMar>
            <w:vAlign w:val="center"/>
          </w:tcPr>
          <w:p w:rsidR="00000000" w:rsidDel="00000000" w:rsidP="00000000" w:rsidRDefault="00000000" w:rsidRPr="00000000" w14:paraId="00000132">
            <w:pPr>
              <w:rPr/>
            </w:pPr>
            <w:r w:rsidDel="00000000" w:rsidR="00000000" w:rsidRPr="00000000">
              <w:rPr>
                <w:rtl w:val="0"/>
              </w:rPr>
              <w:t xml:space="preserve">Qualitative Study</w:t>
            </w:r>
          </w:p>
        </w:tc>
        <w:tc>
          <w:tcPr>
            <w:tcMar>
              <w:top w:w="150.0" w:type="dxa"/>
              <w:left w:w="240.0" w:type="dxa"/>
              <w:bottom w:w="150.0" w:type="dxa"/>
              <w:right w:w="0.0" w:type="dxa"/>
            </w:tcMar>
            <w:vAlign w:val="center"/>
          </w:tcPr>
          <w:p w:rsidR="00000000" w:rsidDel="00000000" w:rsidP="00000000" w:rsidRDefault="00000000" w:rsidRPr="00000000" w14:paraId="00000133">
            <w:pPr>
              <w:rPr/>
            </w:pPr>
            <w:r w:rsidDel="00000000" w:rsidR="00000000" w:rsidRPr="00000000">
              <w:rPr>
                <w:rtl w:val="0"/>
              </w:rPr>
              <w:t xml:space="preserve">Identifies co-design, blended models, and sustained support as key to success. Highlights the under-developed role of formal social care staff in tech facilitation.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34">
            <w:pPr>
              <w:rPr/>
            </w:pPr>
            <w:r w:rsidDel="00000000" w:rsidR="00000000" w:rsidRPr="00000000">
              <w:rPr>
                <w:rtl w:val="0"/>
              </w:rPr>
              <w:t xml:space="preserve">Thangavel et al. (2022)</w:t>
            </w:r>
          </w:p>
        </w:tc>
        <w:tc>
          <w:tcPr>
            <w:tcMar>
              <w:top w:w="150.0" w:type="dxa"/>
              <w:left w:w="240.0" w:type="dxa"/>
              <w:bottom w:w="150.0" w:type="dxa"/>
              <w:right w:w="240.0" w:type="dxa"/>
            </w:tcMar>
            <w:vAlign w:val="center"/>
          </w:tcPr>
          <w:p w:rsidR="00000000" w:rsidDel="00000000" w:rsidP="00000000" w:rsidRDefault="00000000" w:rsidRPr="00000000" w14:paraId="00000135">
            <w:pPr>
              <w:rPr/>
            </w:pPr>
            <w:r w:rsidDel="00000000" w:rsidR="00000000" w:rsidRPr="00000000">
              <w:rPr>
                <w:rtl w:val="0"/>
              </w:rPr>
              <w:t xml:space="preserve">Customized information and communication technology for reducing social isolation and loneliness amongst older adults</w:t>
            </w:r>
          </w:p>
        </w:tc>
        <w:tc>
          <w:tcPr>
            <w:tcMar>
              <w:top w:w="150.0" w:type="dxa"/>
              <w:left w:w="240.0" w:type="dxa"/>
              <w:bottom w:w="150.0" w:type="dxa"/>
              <w:right w:w="240.0" w:type="dxa"/>
            </w:tcMar>
            <w:vAlign w:val="center"/>
          </w:tcPr>
          <w:p w:rsidR="00000000" w:rsidDel="00000000" w:rsidP="00000000" w:rsidRDefault="00000000" w:rsidRPr="00000000" w14:paraId="00000136">
            <w:pPr>
              <w:rPr/>
            </w:pPr>
            <w:r w:rsidDel="00000000" w:rsidR="00000000" w:rsidRPr="00000000">
              <w:rPr>
                <w:rtl w:val="0"/>
              </w:rPr>
              <w:t xml:space="preserve">Academic Journal (Review)</w:t>
            </w:r>
          </w:p>
        </w:tc>
        <w:tc>
          <w:tcPr>
            <w:tcMar>
              <w:top w:w="150.0" w:type="dxa"/>
              <w:left w:w="240.0" w:type="dxa"/>
              <w:bottom w:w="150.0" w:type="dxa"/>
              <w:right w:w="240.0" w:type="dxa"/>
            </w:tcMar>
            <w:vAlign w:val="center"/>
          </w:tcPr>
          <w:p w:rsidR="00000000" w:rsidDel="00000000" w:rsidP="00000000" w:rsidRDefault="00000000" w:rsidRPr="00000000" w14:paraId="00000137">
            <w:pPr>
              <w:rPr/>
            </w:pPr>
            <w:r w:rsidDel="00000000" w:rsidR="00000000" w:rsidRPr="00000000">
              <w:rPr>
                <w:rtl w:val="0"/>
              </w:rPr>
              <w:t xml:space="preserve">Customised ICT solutions</w:t>
            </w:r>
          </w:p>
        </w:tc>
        <w:tc>
          <w:tcPr>
            <w:tcMar>
              <w:top w:w="150.0" w:type="dxa"/>
              <w:left w:w="240.0" w:type="dxa"/>
              <w:bottom w:w="150.0" w:type="dxa"/>
              <w:right w:w="240.0" w:type="dxa"/>
            </w:tcMar>
            <w:vAlign w:val="center"/>
          </w:tcPr>
          <w:p w:rsidR="00000000" w:rsidDel="00000000" w:rsidP="00000000" w:rsidRDefault="00000000" w:rsidRPr="00000000" w14:paraId="00000138">
            <w:pPr>
              <w:rPr/>
            </w:pPr>
            <w:r w:rsidDel="00000000" w:rsidR="00000000" w:rsidRPr="00000000">
              <w:rPr>
                <w:rtl w:val="0"/>
              </w:rPr>
              <w:t xml:space="preserve">Scoping Review</w:t>
            </w:r>
          </w:p>
        </w:tc>
        <w:tc>
          <w:tcPr>
            <w:tcMar>
              <w:top w:w="150.0" w:type="dxa"/>
              <w:left w:w="240.0" w:type="dxa"/>
              <w:bottom w:w="150.0" w:type="dxa"/>
              <w:right w:w="0.0" w:type="dxa"/>
            </w:tcMar>
            <w:vAlign w:val="center"/>
          </w:tcPr>
          <w:p w:rsidR="00000000" w:rsidDel="00000000" w:rsidP="00000000" w:rsidRDefault="00000000" w:rsidRPr="00000000" w14:paraId="00000139">
            <w:pPr>
              <w:rPr/>
            </w:pPr>
            <w:r w:rsidDel="00000000" w:rsidR="00000000" w:rsidRPr="00000000">
              <w:rPr>
                <w:rtl w:val="0"/>
              </w:rPr>
              <w:t xml:space="preserve">Advocates for tailored rather than off-the-shelf tech solutions; discusses benefits for connection but notes scalability challenges.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3A">
            <w:pPr>
              <w:rPr/>
            </w:pPr>
            <w:r w:rsidDel="00000000" w:rsidR="00000000" w:rsidRPr="00000000">
              <w:rPr>
                <w:rtl w:val="0"/>
              </w:rPr>
              <w:t xml:space="preserve">Sen et al. (2022)</w:t>
            </w:r>
          </w:p>
        </w:tc>
        <w:tc>
          <w:tcPr>
            <w:tcMar>
              <w:top w:w="150.0" w:type="dxa"/>
              <w:left w:w="240.0" w:type="dxa"/>
              <w:bottom w:w="150.0" w:type="dxa"/>
              <w:right w:w="240.0" w:type="dxa"/>
            </w:tcMar>
            <w:vAlign w:val="center"/>
          </w:tcPr>
          <w:p w:rsidR="00000000" w:rsidDel="00000000" w:rsidP="00000000" w:rsidRDefault="00000000" w:rsidRPr="00000000" w14:paraId="0000013B">
            <w:pPr>
              <w:rPr/>
            </w:pPr>
            <w:r w:rsidDel="00000000" w:rsidR="00000000" w:rsidRPr="00000000">
              <w:rPr>
                <w:rtl w:val="0"/>
              </w:rPr>
              <w:t xml:space="preserve">The use of digital technology for social wellbeing reduces social isolation in older adults: A systematic review</w:t>
            </w:r>
          </w:p>
        </w:tc>
        <w:tc>
          <w:tcPr>
            <w:tcMar>
              <w:top w:w="150.0" w:type="dxa"/>
              <w:left w:w="240.0" w:type="dxa"/>
              <w:bottom w:w="150.0" w:type="dxa"/>
              <w:right w:w="240.0" w:type="dxa"/>
            </w:tcMar>
            <w:vAlign w:val="center"/>
          </w:tcPr>
          <w:p w:rsidR="00000000" w:rsidDel="00000000" w:rsidP="00000000" w:rsidRDefault="00000000" w:rsidRPr="00000000" w14:paraId="0000013C">
            <w:pPr>
              <w:rPr/>
            </w:pPr>
            <w:r w:rsidDel="00000000" w:rsidR="00000000" w:rsidRPr="00000000">
              <w:rPr>
                <w:rtl w:val="0"/>
              </w:rPr>
              <w:t xml:space="preserve">Academic Journal (Review)</w:t>
            </w:r>
          </w:p>
        </w:tc>
        <w:tc>
          <w:tcPr>
            <w:tcMar>
              <w:top w:w="150.0" w:type="dxa"/>
              <w:left w:w="240.0" w:type="dxa"/>
              <w:bottom w:w="150.0" w:type="dxa"/>
              <w:right w:w="240.0" w:type="dxa"/>
            </w:tcMar>
            <w:vAlign w:val="center"/>
          </w:tcPr>
          <w:p w:rsidR="00000000" w:rsidDel="00000000" w:rsidP="00000000" w:rsidRDefault="00000000" w:rsidRPr="00000000" w14:paraId="0000013D">
            <w:pPr>
              <w:rPr/>
            </w:pPr>
            <w:r w:rsidDel="00000000" w:rsidR="00000000" w:rsidRPr="00000000">
              <w:rPr>
                <w:rtl w:val="0"/>
              </w:rPr>
              <w:t xml:space="preserve">Efficacy of digital tech</w:t>
            </w:r>
          </w:p>
        </w:tc>
        <w:tc>
          <w:tcPr>
            <w:tcMar>
              <w:top w:w="150.0" w:type="dxa"/>
              <w:left w:w="240.0" w:type="dxa"/>
              <w:bottom w:w="150.0" w:type="dxa"/>
              <w:right w:w="240.0" w:type="dxa"/>
            </w:tcMar>
            <w:vAlign w:val="center"/>
          </w:tcPr>
          <w:p w:rsidR="00000000" w:rsidDel="00000000" w:rsidP="00000000" w:rsidRDefault="00000000" w:rsidRPr="00000000" w14:paraId="0000013E">
            <w:pPr>
              <w:rPr/>
            </w:pPr>
            <w:r w:rsidDel="00000000" w:rsidR="00000000" w:rsidRPr="00000000">
              <w:rPr>
                <w:rtl w:val="0"/>
              </w:rPr>
              <w:t xml:space="preserve">Systematic Review</w:t>
            </w:r>
          </w:p>
        </w:tc>
        <w:tc>
          <w:tcPr>
            <w:tcMar>
              <w:top w:w="150.0" w:type="dxa"/>
              <w:left w:w="240.0" w:type="dxa"/>
              <w:bottom w:w="150.0" w:type="dxa"/>
              <w:right w:w="0.0" w:type="dxa"/>
            </w:tcMar>
            <w:vAlign w:val="center"/>
          </w:tcPr>
          <w:p w:rsidR="00000000" w:rsidDel="00000000" w:rsidP="00000000" w:rsidRDefault="00000000" w:rsidRPr="00000000" w14:paraId="0000013F">
            <w:pPr>
              <w:rPr/>
            </w:pPr>
            <w:r w:rsidDel="00000000" w:rsidR="00000000" w:rsidRPr="00000000">
              <w:rPr>
                <w:rtl w:val="0"/>
              </w:rPr>
              <w:t xml:space="preserve">Concludes digital tech can reduce isolation, especially when use is interactive and meaningful. Highlights the importance of perceived usefulness.</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40">
            <w:pPr>
              <w:rPr/>
            </w:pPr>
            <w:r w:rsidDel="00000000" w:rsidR="00000000" w:rsidRPr="00000000">
              <w:rPr>
                <w:rtl w:val="0"/>
              </w:rPr>
              <w:t xml:space="preserve">Hughes et al. (2024)</w:t>
            </w:r>
          </w:p>
        </w:tc>
        <w:tc>
          <w:tcPr>
            <w:tcMar>
              <w:top w:w="150.0" w:type="dxa"/>
              <w:left w:w="240.0" w:type="dxa"/>
              <w:bottom w:w="150.0" w:type="dxa"/>
              <w:right w:w="240.0" w:type="dxa"/>
            </w:tcMar>
            <w:vAlign w:val="center"/>
          </w:tcPr>
          <w:p w:rsidR="00000000" w:rsidDel="00000000" w:rsidP="00000000" w:rsidRDefault="00000000" w:rsidRPr="00000000" w14:paraId="00000141">
            <w:pPr>
              <w:rPr/>
            </w:pPr>
            <w:r w:rsidDel="00000000" w:rsidR="00000000" w:rsidRPr="00000000">
              <w:rPr>
                <w:rtl w:val="0"/>
              </w:rPr>
              <w:t xml:space="preserve">What kind of a problem is loneliness? Representations of connectedness and participation from a study of telepresence technologies in the UK</w:t>
            </w:r>
          </w:p>
        </w:tc>
        <w:tc>
          <w:tcPr>
            <w:tcMar>
              <w:top w:w="150.0" w:type="dxa"/>
              <w:left w:w="240.0" w:type="dxa"/>
              <w:bottom w:w="150.0" w:type="dxa"/>
              <w:right w:w="240.0" w:type="dxa"/>
            </w:tcMar>
            <w:vAlign w:val="center"/>
          </w:tcPr>
          <w:p w:rsidR="00000000" w:rsidDel="00000000" w:rsidP="00000000" w:rsidRDefault="00000000" w:rsidRPr="00000000" w14:paraId="00000142">
            <w:pPr>
              <w:rPr/>
            </w:pPr>
            <w:r w:rsidDel="00000000" w:rsidR="00000000" w:rsidRPr="00000000">
              <w:rPr>
                <w:rtl w:val="0"/>
              </w:rPr>
              <w:t xml:space="preserve">Academic Journal</w:t>
            </w:r>
          </w:p>
        </w:tc>
        <w:tc>
          <w:tcPr>
            <w:tcMar>
              <w:top w:w="150.0" w:type="dxa"/>
              <w:left w:w="240.0" w:type="dxa"/>
              <w:bottom w:w="150.0" w:type="dxa"/>
              <w:right w:w="240.0" w:type="dxa"/>
            </w:tcMar>
            <w:vAlign w:val="center"/>
          </w:tcPr>
          <w:p w:rsidR="00000000" w:rsidDel="00000000" w:rsidP="00000000" w:rsidRDefault="00000000" w:rsidRPr="00000000" w14:paraId="00000143">
            <w:pPr>
              <w:rPr/>
            </w:pPr>
            <w:r w:rsidDel="00000000" w:rsidR="00000000" w:rsidRPr="00000000">
              <w:rPr>
                <w:rtl w:val="0"/>
              </w:rPr>
              <w:t xml:space="preserve">Critical perspective on tech solutionism</w:t>
            </w:r>
          </w:p>
        </w:tc>
        <w:tc>
          <w:tcPr>
            <w:tcMar>
              <w:top w:w="150.0" w:type="dxa"/>
              <w:left w:w="240.0" w:type="dxa"/>
              <w:bottom w:w="150.0" w:type="dxa"/>
              <w:right w:w="240.0" w:type="dxa"/>
            </w:tcMar>
            <w:vAlign w:val="center"/>
          </w:tcPr>
          <w:p w:rsidR="00000000" w:rsidDel="00000000" w:rsidP="00000000" w:rsidRDefault="00000000" w:rsidRPr="00000000" w14:paraId="00000144">
            <w:pPr>
              <w:rPr/>
            </w:pPr>
            <w:r w:rsidDel="00000000" w:rsidR="00000000" w:rsidRPr="00000000">
              <w:rPr>
                <w:rtl w:val="0"/>
              </w:rPr>
              <w:t xml:space="preserve">Qualitative Study</w:t>
            </w:r>
          </w:p>
        </w:tc>
        <w:tc>
          <w:tcPr>
            <w:tcMar>
              <w:top w:w="150.0" w:type="dxa"/>
              <w:left w:w="240.0" w:type="dxa"/>
              <w:bottom w:w="150.0" w:type="dxa"/>
              <w:right w:w="0.0" w:type="dxa"/>
            </w:tcMar>
            <w:vAlign w:val="center"/>
          </w:tcPr>
          <w:p w:rsidR="00000000" w:rsidDel="00000000" w:rsidP="00000000" w:rsidRDefault="00000000" w:rsidRPr="00000000" w14:paraId="00000145">
            <w:pPr>
              <w:rPr/>
            </w:pPr>
            <w:r w:rsidDel="00000000" w:rsidR="00000000" w:rsidRPr="00000000">
              <w:rPr>
                <w:rtl w:val="0"/>
              </w:rPr>
              <w:t xml:space="preserve">Critiques framing loneliness as a lack of "connectedness" solvable by tech; argues for addressing deeper structural and participatory factors.</w:t>
            </w:r>
          </w:p>
        </w:tc>
      </w:tr>
    </w:tbl>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pStyle w:val="Heading2"/>
        <w:rPr/>
      </w:pPr>
      <w:r w:rsidDel="00000000" w:rsidR="00000000" w:rsidRPr="00000000">
        <w:rPr>
          <w:rtl w:val="0"/>
        </w:rPr>
        <w:t xml:space="preserve">Appendix B: Thematic Analysis Coding Framework</w:t>
      </w:r>
    </w:p>
    <w:p w:rsidR="00000000" w:rsidDel="00000000" w:rsidP="00000000" w:rsidRDefault="00000000" w:rsidRPr="00000000" w14:paraId="00000148">
      <w:pPr>
        <w:rPr/>
      </w:pPr>
      <w:r w:rsidDel="00000000" w:rsidR="00000000" w:rsidRPr="00000000">
        <w:rPr>
          <w:rtl w:val="0"/>
        </w:rPr>
        <w:t xml:space="preserve">This document outlines the coding framework used during the thematic analysis of secondary data sources. It shows the progression from initial codes to final themes.</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90"/>
        <w:gridCol w:w="2462"/>
        <w:gridCol w:w="2597"/>
        <w:gridCol w:w="1901"/>
        <w:tblGridChange w:id="0">
          <w:tblGrid>
            <w:gridCol w:w="2390"/>
            <w:gridCol w:w="2462"/>
            <w:gridCol w:w="2597"/>
            <w:gridCol w:w="1901"/>
          </w:tblGrid>
        </w:tblGridChange>
      </w:tblGrid>
      <w:tr>
        <w:trPr>
          <w:cantSplit w:val="0"/>
          <w:tblHeader w:val="1"/>
        </w:trPr>
        <w:tc>
          <w:tcPr>
            <w:tcMar>
              <w:top w:w="150.0" w:type="dxa"/>
              <w:left w:w="0.0" w:type="dxa"/>
              <w:bottom w:w="150.0" w:type="dxa"/>
              <w:right w:w="240.0" w:type="dxa"/>
            </w:tcMar>
            <w:vAlign w:val="center"/>
          </w:tcPr>
          <w:p w:rsidR="00000000" w:rsidDel="00000000" w:rsidP="00000000" w:rsidRDefault="00000000" w:rsidRPr="00000000" w14:paraId="00000149">
            <w:pPr>
              <w:ind w:firstLine="0"/>
              <w:rPr/>
            </w:pPr>
            <w:r w:rsidDel="00000000" w:rsidR="00000000" w:rsidRPr="00000000">
              <w:rPr>
                <w:b w:val="1"/>
                <w:bCs w:val="1"/>
                <w:rtl w:val="0"/>
              </w:rPr>
              <w:t xml:space="preserve">Research Question</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4A">
            <w:pPr>
              <w:ind w:firstLine="0"/>
              <w:rPr/>
            </w:pPr>
            <w:r w:rsidDel="00000000" w:rsidR="00000000" w:rsidRPr="00000000">
              <w:rPr>
                <w:b w:val="1"/>
                <w:bCs w:val="1"/>
                <w:rtl w:val="0"/>
              </w:rPr>
              <w:t xml:space="preserve">Initial Codes (Examples)</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4B">
            <w:pPr>
              <w:ind w:firstLine="0"/>
              <w:rPr/>
            </w:pPr>
            <w:r w:rsidDel="00000000" w:rsidR="00000000" w:rsidRPr="00000000">
              <w:rPr>
                <w:b w:val="1"/>
                <w:bCs w:val="1"/>
                <w:rtl w:val="0"/>
              </w:rPr>
              <w:t xml:space="preserve">Sub-themes (Developed)</w:t>
            </w:r>
            <w:r w:rsidDel="00000000" w:rsidR="00000000" w:rsidRPr="00000000">
              <w:rPr>
                <w:rtl w:val="0"/>
              </w:rPr>
            </w:r>
          </w:p>
        </w:tc>
        <w:tc>
          <w:tcPr>
            <w:tcMar>
              <w:top w:w="150.0" w:type="dxa"/>
              <w:left w:w="240.0" w:type="dxa"/>
              <w:bottom w:w="150.0" w:type="dxa"/>
              <w:right w:w="240.0" w:type="dxa"/>
            </w:tcMar>
            <w:vAlign w:val="center"/>
          </w:tcPr>
          <w:p w:rsidR="00000000" w:rsidDel="00000000" w:rsidP="00000000" w:rsidRDefault="00000000" w:rsidRPr="00000000" w14:paraId="0000014C">
            <w:pPr>
              <w:ind w:firstLine="0"/>
              <w:rPr/>
            </w:pPr>
            <w:r w:rsidDel="00000000" w:rsidR="00000000" w:rsidRPr="00000000">
              <w:rPr>
                <w:b w:val="1"/>
                <w:bCs w:val="1"/>
                <w:rtl w:val="0"/>
              </w:rPr>
              <w:t xml:space="preserve">Final Overarching Theme</w:t>
            </w:r>
            <w:r w:rsidDel="00000000" w:rsidR="00000000" w:rsidRPr="00000000">
              <w:rPr>
                <w:rtl w:val="0"/>
              </w:rPr>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4D">
            <w:pPr>
              <w:rPr/>
            </w:pPr>
            <w:r w:rsidDel="00000000" w:rsidR="00000000" w:rsidRPr="00000000">
              <w:rPr>
                <w:b w:val="1"/>
                <w:bCs w:val="1"/>
                <w:rtl w:val="0"/>
              </w:rPr>
              <w:t xml:space="preserve">RQ1:</w:t>
            </w:r>
            <w:r w:rsidDel="00000000" w:rsidR="00000000" w:rsidRPr="00000000">
              <w:rPr>
                <w:rtl w:val="0"/>
              </w:rPr>
              <w:t xml:space="preserve"> Causes &amp; Impacts of Loneliness</w:t>
            </w:r>
          </w:p>
        </w:tc>
        <w:tc>
          <w:tcPr>
            <w:tcMar>
              <w:top w:w="150.0" w:type="dxa"/>
              <w:left w:w="240.0" w:type="dxa"/>
              <w:bottom w:w="150.0" w:type="dxa"/>
              <w:right w:w="240.0" w:type="dxa"/>
            </w:tcMar>
            <w:vAlign w:val="center"/>
          </w:tcPr>
          <w:p w:rsidR="00000000" w:rsidDel="00000000" w:rsidP="00000000" w:rsidRDefault="00000000" w:rsidRPr="00000000" w14:paraId="0000014E">
            <w:pPr>
              <w:rPr/>
            </w:pPr>
            <w:r w:rsidDel="00000000" w:rsidR="00000000" w:rsidRPr="00000000">
              <w:rPr>
                <w:rtl w:val="0"/>
              </w:rPr>
              <w:t xml:space="preserve">Bereavement, retirement, mobility loss, family dispersal, pandemic shielding, depression link, cardiovascular risk, mortality.</w:t>
            </w:r>
          </w:p>
        </w:tc>
        <w:tc>
          <w:tcPr>
            <w:tcMar>
              <w:top w:w="150.0" w:type="dxa"/>
              <w:left w:w="240.0" w:type="dxa"/>
              <w:bottom w:w="150.0" w:type="dxa"/>
              <w:right w:w="240.0" w:type="dxa"/>
            </w:tcMar>
            <w:vAlign w:val="center"/>
          </w:tcPr>
          <w:p w:rsidR="00000000" w:rsidDel="00000000" w:rsidP="00000000" w:rsidRDefault="00000000" w:rsidRPr="00000000" w14:paraId="0000014F">
            <w:pPr>
              <w:rPr/>
            </w:pPr>
            <w:r w:rsidDel="00000000" w:rsidR="00000000" w:rsidRPr="00000000">
              <w:rPr>
                <w:rtl w:val="0"/>
              </w:rPr>
              <w:t xml:space="preserve">Life Transition Causes; Health Impact Cascade; Pandemic as Accelerant.</w:t>
            </w:r>
          </w:p>
        </w:tc>
        <w:tc>
          <w:tcPr>
            <w:tcMar>
              <w:top w:w="150.0" w:type="dxa"/>
              <w:left w:w="240.0" w:type="dxa"/>
              <w:bottom w:w="150.0" w:type="dxa"/>
              <w:right w:w="0.0" w:type="dxa"/>
            </w:tcMar>
            <w:vAlign w:val="center"/>
          </w:tcPr>
          <w:p w:rsidR="00000000" w:rsidDel="00000000" w:rsidP="00000000" w:rsidRDefault="00000000" w:rsidRPr="00000000" w14:paraId="00000150">
            <w:pPr>
              <w:rPr/>
            </w:pPr>
            <w:r w:rsidDel="00000000" w:rsidR="00000000" w:rsidRPr="00000000">
              <w:rPr>
                <w:b w:val="1"/>
                <w:bCs w:val="1"/>
                <w:rtl w:val="0"/>
              </w:rPr>
              <w:t xml:space="preserve">Theme 1:</w:t>
            </w:r>
            <w:r w:rsidDel="00000000" w:rsidR="00000000" w:rsidRPr="00000000">
              <w:rPr>
                <w:rtl w:val="0"/>
              </w:rPr>
              <w:t xml:space="preserve"> The Multidimensional Reality of Loneliness and the Digital Catalyst/Barrier Paradox.</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51">
            <w:pPr>
              <w:rPr/>
            </w:pPr>
            <w:r w:rsidDel="00000000" w:rsidR="00000000" w:rsidRPr="00000000">
              <w:rPr>
                <w:b w:val="1"/>
                <w:bCs w:val="1"/>
                <w:rtl w:val="0"/>
              </w:rPr>
              <w:t xml:space="preserve">RQ2:</w:t>
            </w:r>
            <w:r w:rsidDel="00000000" w:rsidR="00000000" w:rsidRPr="00000000">
              <w:rPr>
                <w:rtl w:val="0"/>
              </w:rPr>
              <w:t xml:space="preserve"> Social Media's Role in Connection</w:t>
            </w:r>
          </w:p>
        </w:tc>
        <w:tc>
          <w:tcPr>
            <w:tcMar>
              <w:top w:w="150.0" w:type="dxa"/>
              <w:left w:w="240.0" w:type="dxa"/>
              <w:bottom w:w="150.0" w:type="dxa"/>
              <w:right w:w="240.0" w:type="dxa"/>
            </w:tcMar>
            <w:vAlign w:val="center"/>
          </w:tcPr>
          <w:p w:rsidR="00000000" w:rsidDel="00000000" w:rsidP="00000000" w:rsidRDefault="00000000" w:rsidRPr="00000000" w14:paraId="00000152">
            <w:pPr>
              <w:rPr/>
            </w:pPr>
            <w:r w:rsidDel="00000000" w:rsidR="00000000" w:rsidRPr="00000000">
              <w:rPr>
                <w:rtl w:val="0"/>
              </w:rPr>
              <w:t xml:space="preserve">Video calls with family, sharing photos online, joining Facebook groups, online hobby forums, dementia support groups, feeling of belonging.</w:t>
            </w:r>
          </w:p>
        </w:tc>
        <w:tc>
          <w:tcPr>
            <w:tcMar>
              <w:top w:w="150.0" w:type="dxa"/>
              <w:left w:w="240.0" w:type="dxa"/>
              <w:bottom w:w="150.0" w:type="dxa"/>
              <w:right w:w="240.0" w:type="dxa"/>
            </w:tcMar>
            <w:vAlign w:val="center"/>
          </w:tcPr>
          <w:p w:rsidR="00000000" w:rsidDel="00000000" w:rsidP="00000000" w:rsidRDefault="00000000" w:rsidRPr="00000000" w14:paraId="00000153">
            <w:pPr>
              <w:rPr/>
            </w:pPr>
            <w:r w:rsidDel="00000000" w:rsidR="00000000" w:rsidRPr="00000000">
              <w:rPr>
                <w:rtl w:val="0"/>
              </w:rPr>
              <w:t xml:space="preserve">Maintaining Strong Ties (Family); Building Weak Ties (Communities).</w:t>
            </w:r>
          </w:p>
        </w:tc>
        <w:tc>
          <w:tcPr>
            <w:tcMar>
              <w:top w:w="150.0" w:type="dxa"/>
              <w:left w:w="240.0" w:type="dxa"/>
              <w:bottom w:w="150.0" w:type="dxa"/>
              <w:right w:w="0.0" w:type="dxa"/>
            </w:tcMar>
            <w:vAlign w:val="center"/>
          </w:tcPr>
          <w:p w:rsidR="00000000" w:rsidDel="00000000" w:rsidP="00000000" w:rsidRDefault="00000000" w:rsidRPr="00000000" w14:paraId="00000154">
            <w:pPr>
              <w:rPr/>
            </w:pPr>
            <w:r w:rsidDel="00000000" w:rsidR="00000000" w:rsidRPr="00000000">
              <w:rPr>
                <w:b w:val="1"/>
                <w:bCs w:val="1"/>
                <w:rtl w:val="0"/>
              </w:rPr>
              <w:t xml:space="preserve">Theme 2:</w:t>
            </w:r>
            <w:r w:rsidDel="00000000" w:rsidR="00000000" w:rsidRPr="00000000">
              <w:rPr>
                <w:rtl w:val="0"/>
              </w:rPr>
              <w:t xml:space="preserve"> Social Media as a Conduit for Convoy Maintenance and Expansion.</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55">
            <w:pPr>
              <w:rPr/>
            </w:pPr>
            <w:r w:rsidDel="00000000" w:rsidR="00000000" w:rsidRPr="00000000">
              <w:rPr>
                <w:b w:val="1"/>
                <w:bCs w:val="1"/>
                <w:rtl w:val="0"/>
              </w:rPr>
              <w:t xml:space="preserve">RQ3:</w:t>
            </w:r>
            <w:r w:rsidDel="00000000" w:rsidR="00000000" w:rsidRPr="00000000">
              <w:rPr>
                <w:rtl w:val="0"/>
              </w:rPr>
              <w:t xml:space="preserve"> Barriers to Digital Inclusion</w:t>
            </w:r>
          </w:p>
        </w:tc>
        <w:tc>
          <w:tcPr>
            <w:tcMar>
              <w:top w:w="150.0" w:type="dxa"/>
              <w:left w:w="240.0" w:type="dxa"/>
              <w:bottom w:w="150.0" w:type="dxa"/>
              <w:right w:w="240.0" w:type="dxa"/>
            </w:tcMar>
            <w:vAlign w:val="center"/>
          </w:tcPr>
          <w:p w:rsidR="00000000" w:rsidDel="00000000" w:rsidP="00000000" w:rsidRDefault="00000000" w:rsidRPr="00000000" w14:paraId="00000156">
            <w:pPr>
              <w:rPr/>
            </w:pPr>
            <w:r w:rsidDel="00000000" w:rsidR="00000000" w:rsidRPr="00000000">
              <w:rPr>
                <w:rtl w:val="0"/>
              </w:rPr>
              <w:t xml:space="preserve">"Don't know how," fear of breaking device, "not for me," cost of broadband/data, small text on screens, arthritis makes typing hard, worried about scams, privacy concerns.</w:t>
            </w:r>
          </w:p>
        </w:tc>
        <w:tc>
          <w:tcPr>
            <w:tcMar>
              <w:top w:w="150.0" w:type="dxa"/>
              <w:left w:w="240.0" w:type="dxa"/>
              <w:bottom w:w="150.0" w:type="dxa"/>
              <w:right w:w="240.0" w:type="dxa"/>
            </w:tcMar>
            <w:vAlign w:val="center"/>
          </w:tcPr>
          <w:p w:rsidR="00000000" w:rsidDel="00000000" w:rsidP="00000000" w:rsidRDefault="00000000" w:rsidRPr="00000000" w14:paraId="00000157">
            <w:pPr>
              <w:rPr/>
            </w:pPr>
            <w:r w:rsidDel="00000000" w:rsidR="00000000" w:rsidRPr="00000000">
              <w:rPr>
                <w:rtl w:val="0"/>
              </w:rPr>
              <w:t xml:space="preserve">Skills &amp; Self-Efficacy Deficit; Low Perceived Usefulness/Relevance; Trust &amp; Safety Fears; Cost &amp; Access; Design &amp; Physical Impairment.</w:t>
            </w:r>
          </w:p>
        </w:tc>
        <w:tc>
          <w:tcPr>
            <w:tcMar>
              <w:top w:w="150.0" w:type="dxa"/>
              <w:left w:w="240.0" w:type="dxa"/>
              <w:bottom w:w="150.0" w:type="dxa"/>
              <w:right w:w="0.0" w:type="dxa"/>
            </w:tcMar>
            <w:vAlign w:val="center"/>
          </w:tcPr>
          <w:p w:rsidR="00000000" w:rsidDel="00000000" w:rsidP="00000000" w:rsidRDefault="00000000" w:rsidRPr="00000000" w14:paraId="00000158">
            <w:pPr>
              <w:rPr/>
            </w:pPr>
            <w:r w:rsidDel="00000000" w:rsidR="00000000" w:rsidRPr="00000000">
              <w:rPr>
                <w:b w:val="1"/>
                <w:bCs w:val="1"/>
                <w:rtl w:val="0"/>
              </w:rPr>
              <w:t xml:space="preserve">Theme 3:</w:t>
            </w:r>
            <w:r w:rsidDel="00000000" w:rsidR="00000000" w:rsidRPr="00000000">
              <w:rPr>
                <w:rtl w:val="0"/>
              </w:rPr>
              <w:t xml:space="preserve"> A Laminated Wall of Barriers: Skills, Trust, and Infrastructure.</w:t>
            </w:r>
          </w:p>
        </w:tc>
      </w:tr>
      <w:tr>
        <w:trPr>
          <w:cantSplit w:val="0"/>
          <w:tblHeader w:val="0"/>
        </w:trPr>
        <w:tc>
          <w:tcPr>
            <w:tcMar>
              <w:top w:w="150.0" w:type="dxa"/>
              <w:left w:w="0.0" w:type="dxa"/>
              <w:bottom w:w="150.0" w:type="dxa"/>
              <w:right w:w="240.0" w:type="dxa"/>
            </w:tcMar>
            <w:vAlign w:val="center"/>
          </w:tcPr>
          <w:p w:rsidR="00000000" w:rsidDel="00000000" w:rsidP="00000000" w:rsidRDefault="00000000" w:rsidRPr="00000000" w14:paraId="00000159">
            <w:pPr>
              <w:rPr/>
            </w:pPr>
            <w:r w:rsidDel="00000000" w:rsidR="00000000" w:rsidRPr="00000000">
              <w:rPr>
                <w:b w:val="1"/>
                <w:bCs w:val="1"/>
                <w:rtl w:val="0"/>
              </w:rPr>
              <w:t xml:space="preserve">RQ4:</w:t>
            </w:r>
            <w:r w:rsidDel="00000000" w:rsidR="00000000" w:rsidRPr="00000000">
              <w:rPr>
                <w:rtl w:val="0"/>
              </w:rPr>
              <w:t xml:space="preserve"> Effective Integration</w:t>
            </w:r>
          </w:p>
        </w:tc>
        <w:tc>
          <w:tcPr>
            <w:tcMar>
              <w:top w:w="150.0" w:type="dxa"/>
              <w:left w:w="240.0" w:type="dxa"/>
              <w:bottom w:w="150.0" w:type="dxa"/>
              <w:right w:w="240.0" w:type="dxa"/>
            </w:tcMar>
            <w:vAlign w:val="center"/>
          </w:tcPr>
          <w:p w:rsidR="00000000" w:rsidDel="00000000" w:rsidP="00000000" w:rsidRDefault="00000000" w:rsidRPr="00000000" w14:paraId="0000015A">
            <w:pPr>
              <w:rPr/>
            </w:pPr>
            <w:r w:rsidDel="00000000" w:rsidR="00000000" w:rsidRPr="00000000">
              <w:rPr>
                <w:rtl w:val="0"/>
              </w:rPr>
              <w:t xml:space="preserve">Digital champion helped, volunteer support, training sessions, asking users what they want, hybrid online-offline group, clear group rules, active moderator.</w:t>
            </w:r>
          </w:p>
        </w:tc>
        <w:tc>
          <w:tcPr>
            <w:tcMar>
              <w:top w:w="150.0" w:type="dxa"/>
              <w:left w:w="240.0" w:type="dxa"/>
              <w:bottom w:w="150.0" w:type="dxa"/>
              <w:right w:w="240.0" w:type="dxa"/>
            </w:tcMar>
            <w:vAlign w:val="center"/>
          </w:tcPr>
          <w:p w:rsidR="00000000" w:rsidDel="00000000" w:rsidP="00000000" w:rsidRDefault="00000000" w:rsidRPr="00000000" w14:paraId="0000015B">
            <w:pPr>
              <w:rPr/>
            </w:pPr>
            <w:r w:rsidDel="00000000" w:rsidR="00000000" w:rsidRPr="00000000">
              <w:rPr>
                <w:rtl w:val="0"/>
              </w:rPr>
              <w:t xml:space="preserve">Sustained Person-Centred Support; Co-Design &amp; User Involvement; The Blended/Hybrid Model; Purposeful &amp; Moderated Spaces.</w:t>
            </w:r>
          </w:p>
        </w:tc>
        <w:tc>
          <w:tcPr>
            <w:tcMar>
              <w:top w:w="150.0" w:type="dxa"/>
              <w:left w:w="240.0" w:type="dxa"/>
              <w:bottom w:w="150.0" w:type="dxa"/>
              <w:right w:w="0.0" w:type="dxa"/>
            </w:tcMar>
            <w:vAlign w:val="center"/>
          </w:tcPr>
          <w:p w:rsidR="00000000" w:rsidDel="00000000" w:rsidP="00000000" w:rsidRDefault="00000000" w:rsidRPr="00000000" w14:paraId="0000015C">
            <w:pPr>
              <w:rPr/>
            </w:pPr>
            <w:r w:rsidDel="00000000" w:rsidR="00000000" w:rsidRPr="00000000">
              <w:rPr>
                <w:b w:val="1"/>
                <w:bCs w:val="1"/>
                <w:rtl w:val="0"/>
              </w:rPr>
              <w:t xml:space="preserve">Theme 4:</w:t>
            </w:r>
            <w:r w:rsidDel="00000000" w:rsidR="00000000" w:rsidRPr="00000000">
              <w:rPr>
                <w:rtl w:val="0"/>
              </w:rPr>
              <w:t xml:space="preserve"> Hallmarks of Effective Intervention: Support, Co-design, and Blended Models.</w:t>
            </w:r>
          </w:p>
        </w:tc>
      </w:tr>
    </w:tbl>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highlight w:val="white"/>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firstLine="0"/>
    </w:pPr>
    <w:rPr>
      <w:b w:val="1"/>
      <w:bCs w:val="1"/>
      <w:i w:val="1"/>
      <w:iCs w:val="1"/>
    </w:rPr>
  </w:style>
  <w:style w:type="paragraph" w:styleId="Heading2">
    <w:name w:val="heading 2"/>
    <w:basedOn w:val="Normal"/>
    <w:next w:val="Normal"/>
    <w:pPr>
      <w:keepNext w:val="1"/>
      <w:keepLines w:val="1"/>
      <w:ind w:firstLine="0"/>
    </w:pPr>
    <w:rPr>
      <w:i w:val="1"/>
      <w:iCs w:val="1"/>
      <w:color w:val="000000"/>
    </w:rPr>
  </w:style>
  <w:style w:type="paragraph" w:styleId="Heading3">
    <w:name w:val="heading 3"/>
    <w:basedOn w:val="Normal"/>
    <w:next w:val="Normal"/>
    <w:pPr>
      <w:keepNext w:val="1"/>
      <w:keepLines w:val="1"/>
      <w:spacing w:after="80" w:before="160" w:lineRule="auto"/>
    </w:pPr>
    <w:rPr>
      <w:b w:val="1"/>
      <w:bCs w:val="1"/>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B4293"/>
    <w:rPr>
      <w:rFonts w:ascii="Times New Roman" w:hAnsi="Times New Roman" w:cstheme="majorBidi" w:eastAsiaTheme="majorEastAsia"/>
      <w:b w:val="1"/>
      <w:i w:val="1"/>
      <w:sz w:val="24"/>
      <w:szCs w:val="32"/>
    </w:rPr>
  </w:style>
  <w:style w:type="character" w:styleId="Heading2Char" w:customStyle="1">
    <w:name w:val="Heading 2 Char"/>
    <w:basedOn w:val="DefaultParagraphFont"/>
    <w:link w:val="Heading2"/>
    <w:uiPriority w:val="9"/>
    <w:rsid w:val="000B4293"/>
    <w:rPr>
      <w:rFonts w:ascii="Times New Roman" w:hAnsi="Times New Roman" w:cstheme="majorBidi" w:eastAsiaTheme="majorEastAsia"/>
      <w:i w:val="1"/>
      <w:color w:val="000000" w:themeColor="text1"/>
      <w:sz w:val="24"/>
      <w:szCs w:val="26"/>
    </w:rPr>
  </w:style>
  <w:style w:type="character" w:styleId="Heading3Char" w:customStyle="1">
    <w:name w:val="Heading 3 Char"/>
    <w:basedOn w:val="DefaultParagraphFont"/>
    <w:link w:val="Heading3"/>
    <w:uiPriority w:val="9"/>
    <w:rsid w:val="00A742D2"/>
    <w:rPr>
      <w:rFonts w:ascii="Times New Roman" w:hAnsi="Times New Roman" w:cstheme="majorBidi" w:eastAsiaTheme="majorEastAsia"/>
      <w:b w:val="1"/>
      <w:color w:val="000000" w:themeColor="text1"/>
      <w:sz w:val="24"/>
      <w:szCs w:val="28"/>
    </w:rPr>
  </w:style>
  <w:style w:type="table" w:styleId="TableGrid">
    <w:name w:val="Table Grid"/>
    <w:basedOn w:val="TableNormal"/>
    <w:uiPriority w:val="39"/>
    <w:rsid w:val="00B607A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0534FE"/>
    <w:rPr>
      <w:color w:val="0563c1" w:themeColor="hyperlink"/>
      <w:u w:val="single"/>
    </w:rPr>
  </w:style>
  <w:style w:type="character" w:styleId="Strong">
    <w:name w:val="Strong"/>
    <w:basedOn w:val="DefaultParagraphFont"/>
    <w:uiPriority w:val="22"/>
    <w:qFormat w:val="1"/>
    <w:rsid w:val="00A22057"/>
    <w:rPr>
      <w:b w:val="1"/>
      <w:bCs w:val="1"/>
    </w:rPr>
  </w:style>
  <w:style w:type="paragraph" w:styleId="NoSpacing">
    <w:name w:val="No Spacing"/>
    <w:uiPriority w:val="1"/>
    <w:qFormat w:val="1"/>
    <w:rsid w:val="00AA60FC"/>
    <w:pPr>
      <w:spacing w:after="0" w:line="240" w:lineRule="auto"/>
      <w:ind w:firstLine="720"/>
      <w:contextualSpacing w:val="1"/>
      <w:jc w:val="both"/>
    </w:pPr>
    <w:rPr>
      <w:rFonts w:ascii="Times New Roman" w:hAnsi="Times New Roman"/>
      <w:kern w:val="0"/>
      <w:sz w:val="24"/>
    </w:rPr>
  </w:style>
  <w:style w:type="paragraph" w:styleId="ds-markdown-paragraph" w:customStyle="1">
    <w:name w:val="ds-markdown-paragraph"/>
    <w:basedOn w:val="Normal"/>
    <w:rsid w:val="00FA6079"/>
    <w:pPr>
      <w:spacing w:after="100" w:afterAutospacing="1" w:before="100" w:beforeAutospacing="1" w:line="240" w:lineRule="auto"/>
      <w:ind w:firstLine="0"/>
      <w:contextualSpacing w:val="0"/>
      <w:jc w:val="left"/>
    </w:pPr>
    <w:rPr>
      <w:rFonts w:cs="Times New Roman" w:eastAsia="Times New Roman"/>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yLEd3LKHevjjL4jaa5zSJ+1Cw==">CgMxLjAyDmguYW9tb3Y4dWM5NTVnOAByITFTcWtJa0w5OHY4cFBTamljaGMtaG9uU3pRbVJEVDl1aQ==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2026-02-06T19:34:00Z</dcterms:created>
  <dc:creator>ACER</dc:creator>
</cp:coreProperties>
</file>