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B782D" w14:textId="4A3BDA62" w:rsidR="00292303" w:rsidRDefault="00292303" w:rsidP="002C312E">
      <w:r>
        <w:t xml:space="preserve">I acknowledge the use of ChatGPT on </w:t>
      </w:r>
      <w:r>
        <w:t>2</w:t>
      </w:r>
      <w:r w:rsidRPr="00292303">
        <w:rPr>
          <w:vertAlign w:val="superscript"/>
        </w:rPr>
        <w:t>nd</w:t>
      </w:r>
      <w:r>
        <w:t xml:space="preserve"> of </w:t>
      </w:r>
      <w:r w:rsidR="00A14C6C">
        <w:t>January</w:t>
      </w:r>
      <w:r>
        <w:t xml:space="preserve"> 2026 </w:t>
      </w:r>
      <w:r>
        <w:t xml:space="preserve">to support my research using the </w:t>
      </w:r>
      <w:proofErr w:type="spellStart"/>
      <w:r>
        <w:t>promtps</w:t>
      </w:r>
      <w:proofErr w:type="spellEnd"/>
      <w:r>
        <w:t>;</w:t>
      </w:r>
    </w:p>
    <w:p w14:paraId="109104C7" w14:textId="7651DD84" w:rsidR="00154AF1" w:rsidRDefault="004A73FD" w:rsidP="00154AF1">
      <w:pPr>
        <w:pStyle w:val="ListParagraph"/>
        <w:numPr>
          <w:ilvl w:val="0"/>
          <w:numId w:val="1"/>
        </w:numPr>
      </w:pPr>
      <w:r>
        <w:t xml:space="preserve">Why is early </w:t>
      </w:r>
      <w:r w:rsidR="00312A6A">
        <w:t>intervention important</w:t>
      </w:r>
      <w:r>
        <w:t xml:space="preserve"> for PTSD</w:t>
      </w:r>
      <w:r w:rsidR="00154AF1">
        <w:t>?</w:t>
      </w:r>
    </w:p>
    <w:p w14:paraId="11AA86A8" w14:textId="69E99C21" w:rsidR="00292303" w:rsidRDefault="00154AF1" w:rsidP="002C312E">
      <w:pPr>
        <w:pStyle w:val="ListParagraph"/>
        <w:numPr>
          <w:ilvl w:val="0"/>
          <w:numId w:val="1"/>
        </w:numPr>
      </w:pPr>
      <w:r>
        <w:t>Why is awareness for PTSD important?</w:t>
      </w:r>
    </w:p>
    <w:p w14:paraId="55FC9D31" w14:textId="44C2E630" w:rsidR="00292303" w:rsidRDefault="00292303" w:rsidP="002C312E">
      <w:r>
        <w:t>I confirm that I have not presented any AI generated text as my own work. I confirm I have copies of my drafts, notes, and other resources I used before, after the use of AI tools which I may be asked to provide in evidence.</w:t>
      </w:r>
    </w:p>
    <w:p w14:paraId="29D44537" w14:textId="57605F0C" w:rsidR="00EB4735" w:rsidRDefault="00EB4735"/>
    <w:p w14:paraId="757E699A" w14:textId="77777777" w:rsidR="00455D56" w:rsidRDefault="00455D56"/>
    <w:p w14:paraId="3DB74F4B" w14:textId="77777777" w:rsidR="00455D56" w:rsidRDefault="00455D56"/>
    <w:p w14:paraId="6C2A366E" w14:textId="77777777" w:rsidR="007A5B40" w:rsidRDefault="007A5B40"/>
    <w:p w14:paraId="6D34BEA0" w14:textId="77777777" w:rsidR="007A5B40" w:rsidRDefault="007A5B40"/>
    <w:p w14:paraId="08BF5B69" w14:textId="3ACE89BA" w:rsidR="00455D56" w:rsidRDefault="00455D56">
      <w:r>
        <w:rPr>
          <w:noProof/>
        </w:rPr>
        <w:drawing>
          <wp:anchor distT="0" distB="0" distL="114300" distR="114300" simplePos="0" relativeHeight="251662336" behindDoc="0" locked="0" layoutInCell="1" allowOverlap="1" wp14:anchorId="135208E0" wp14:editId="32F8D413">
            <wp:simplePos x="0" y="0"/>
            <wp:positionH relativeFrom="column">
              <wp:posOffset>-513080</wp:posOffset>
            </wp:positionH>
            <wp:positionV relativeFrom="paragraph">
              <wp:posOffset>401955</wp:posOffset>
            </wp:positionV>
            <wp:extent cx="4296410" cy="2306955"/>
            <wp:effectExtent l="0" t="0" r="0" b="4445"/>
            <wp:wrapTopAndBottom/>
            <wp:docPr id="10122925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292560" name="Picture 1012292560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6410" cy="2306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3E521628" wp14:editId="0432FBF7">
            <wp:simplePos x="0" y="0"/>
            <wp:positionH relativeFrom="column">
              <wp:posOffset>-513080</wp:posOffset>
            </wp:positionH>
            <wp:positionV relativeFrom="paragraph">
              <wp:posOffset>2862580</wp:posOffset>
            </wp:positionV>
            <wp:extent cx="4296410" cy="2588260"/>
            <wp:effectExtent l="0" t="0" r="0" b="2540"/>
            <wp:wrapTopAndBottom/>
            <wp:docPr id="4324210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421046" name="Picture 43242104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6410" cy="2588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Script/ Slides from the PowerPoint </w:t>
      </w:r>
    </w:p>
    <w:p w14:paraId="2AB9897C" w14:textId="049D4E0D" w:rsidR="00455D56" w:rsidRDefault="005B11CB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63C9EDDE" wp14:editId="605A9E22">
            <wp:simplePos x="0" y="0"/>
            <wp:positionH relativeFrom="column">
              <wp:posOffset>-699135</wp:posOffset>
            </wp:positionH>
            <wp:positionV relativeFrom="paragraph">
              <wp:posOffset>4943475</wp:posOffset>
            </wp:positionV>
            <wp:extent cx="4095750" cy="2270760"/>
            <wp:effectExtent l="0" t="0" r="6350" b="2540"/>
            <wp:wrapTopAndBottom/>
            <wp:docPr id="143017087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170872" name="Picture 143017087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DC308AC" wp14:editId="5C1302AD">
            <wp:simplePos x="0" y="0"/>
            <wp:positionH relativeFrom="column">
              <wp:posOffset>-736600</wp:posOffset>
            </wp:positionH>
            <wp:positionV relativeFrom="paragraph">
              <wp:posOffset>2475230</wp:posOffset>
            </wp:positionV>
            <wp:extent cx="4340860" cy="2311400"/>
            <wp:effectExtent l="0" t="0" r="2540" b="0"/>
            <wp:wrapTopAndBottom/>
            <wp:docPr id="34411404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114042" name="Picture 34411404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086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01E4CD17" wp14:editId="467A476D">
            <wp:simplePos x="0" y="0"/>
            <wp:positionH relativeFrom="column">
              <wp:posOffset>-617220</wp:posOffset>
            </wp:positionH>
            <wp:positionV relativeFrom="paragraph">
              <wp:posOffset>0</wp:posOffset>
            </wp:positionV>
            <wp:extent cx="4215130" cy="2260600"/>
            <wp:effectExtent l="0" t="0" r="1270" b="0"/>
            <wp:wrapTopAndBottom/>
            <wp:docPr id="58397879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978795" name="Picture 58397879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5130" cy="2260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854056" w14:textId="77777777" w:rsidR="005B11CB" w:rsidRDefault="005B11CB"/>
    <w:p w14:paraId="17C9419B" w14:textId="77777777" w:rsidR="005B11CB" w:rsidRDefault="005B11CB"/>
    <w:p w14:paraId="119A2254" w14:textId="77777777" w:rsidR="005B11CB" w:rsidRDefault="005B11CB"/>
    <w:p w14:paraId="2E43255D" w14:textId="77777777" w:rsidR="005B11CB" w:rsidRDefault="005B11CB"/>
    <w:p w14:paraId="46143822" w14:textId="77777777" w:rsidR="005B11CB" w:rsidRDefault="005B11CB"/>
    <w:p w14:paraId="7EC9B00E" w14:textId="3347B853" w:rsidR="000205C2" w:rsidRDefault="007A5B4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64B7D81" wp14:editId="493D3A0C">
            <wp:simplePos x="0" y="0"/>
            <wp:positionH relativeFrom="column">
              <wp:posOffset>-914400</wp:posOffset>
            </wp:positionH>
            <wp:positionV relativeFrom="paragraph">
              <wp:posOffset>482600</wp:posOffset>
            </wp:positionV>
            <wp:extent cx="4286885" cy="2408555"/>
            <wp:effectExtent l="0" t="0" r="5715" b="4445"/>
            <wp:wrapTopAndBottom/>
            <wp:docPr id="176629358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293584" name="Picture 176629358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885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55F079" w14:textId="19332D64" w:rsidR="000205C2" w:rsidRDefault="007A5B4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2DE6417B" wp14:editId="73D83A30">
            <wp:simplePos x="0" y="0"/>
            <wp:positionH relativeFrom="column">
              <wp:posOffset>-914400</wp:posOffset>
            </wp:positionH>
            <wp:positionV relativeFrom="paragraph">
              <wp:posOffset>2849508</wp:posOffset>
            </wp:positionV>
            <wp:extent cx="4370705" cy="2346960"/>
            <wp:effectExtent l="0" t="0" r="0" b="2540"/>
            <wp:wrapTopAndBottom/>
            <wp:docPr id="69983536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835361" name="Picture 69983536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0705" cy="2346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68BF7A" w14:textId="6BC8A6F1" w:rsidR="000205C2" w:rsidRDefault="007A5B40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748AC15D" wp14:editId="4DCE0665">
            <wp:simplePos x="0" y="0"/>
            <wp:positionH relativeFrom="column">
              <wp:posOffset>-914400</wp:posOffset>
            </wp:positionH>
            <wp:positionV relativeFrom="paragraph">
              <wp:posOffset>2612390</wp:posOffset>
            </wp:positionV>
            <wp:extent cx="4339590" cy="2424430"/>
            <wp:effectExtent l="0" t="0" r="3810" b="1270"/>
            <wp:wrapTopAndBottom/>
            <wp:docPr id="91275757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757576" name="Picture 91275757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9590" cy="2424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E18A0F" w14:textId="4B4BDE95" w:rsidR="005B11CB" w:rsidRDefault="005B11CB"/>
    <w:p w14:paraId="79BDFDF0" w14:textId="57E2AC9F" w:rsidR="000205C2" w:rsidRDefault="007A5B40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67BC1EEB" wp14:editId="373D82C1">
            <wp:simplePos x="0" y="0"/>
            <wp:positionH relativeFrom="column">
              <wp:posOffset>-914400</wp:posOffset>
            </wp:positionH>
            <wp:positionV relativeFrom="paragraph">
              <wp:posOffset>2557780</wp:posOffset>
            </wp:positionV>
            <wp:extent cx="4417695" cy="2311400"/>
            <wp:effectExtent l="0" t="0" r="1905" b="0"/>
            <wp:wrapTopAndBottom/>
            <wp:docPr id="119735569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355699" name="Picture 119735569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7695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3689BCE1" wp14:editId="75D63F0B">
            <wp:simplePos x="0" y="0"/>
            <wp:positionH relativeFrom="column">
              <wp:posOffset>-914443</wp:posOffset>
            </wp:positionH>
            <wp:positionV relativeFrom="paragraph">
              <wp:posOffset>-627</wp:posOffset>
            </wp:positionV>
            <wp:extent cx="4281805" cy="2279650"/>
            <wp:effectExtent l="0" t="0" r="0" b="6350"/>
            <wp:wrapTopAndBottom/>
            <wp:docPr id="106941711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417112" name="Picture 106941711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1805" cy="2279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78D030" w14:textId="65DEDDE8" w:rsidR="000205C2" w:rsidRDefault="000205C2"/>
    <w:p w14:paraId="7DDAAD96" w14:textId="643B5264" w:rsidR="000205C2" w:rsidRDefault="000205C2"/>
    <w:p w14:paraId="48939261" w14:textId="77777777" w:rsidR="007A5B40" w:rsidRDefault="007A5B40"/>
    <w:p w14:paraId="5F14E430" w14:textId="77777777" w:rsidR="007A5B40" w:rsidRDefault="007A5B40"/>
    <w:p w14:paraId="1F4E63D5" w14:textId="77777777" w:rsidR="007A5B40" w:rsidRDefault="007A5B40"/>
    <w:p w14:paraId="78A44215" w14:textId="77777777" w:rsidR="007A5B40" w:rsidRDefault="007A5B40"/>
    <w:p w14:paraId="0F2ED7AB" w14:textId="77777777" w:rsidR="007A5B40" w:rsidRDefault="007A5B40"/>
    <w:p w14:paraId="1048A7C0" w14:textId="77777777" w:rsidR="007A5B40" w:rsidRDefault="007A5B40"/>
    <w:p w14:paraId="28751F98" w14:textId="77777777" w:rsidR="007A5B40" w:rsidRDefault="007A5B40"/>
    <w:p w14:paraId="1C5D5508" w14:textId="77777777" w:rsidR="007A5B40" w:rsidRDefault="007A5B40"/>
    <w:p w14:paraId="187CDEF5" w14:textId="77777777" w:rsidR="007A5B40" w:rsidRDefault="007A5B40"/>
    <w:p w14:paraId="7B586E17" w14:textId="77777777" w:rsidR="007A5B40" w:rsidRDefault="007A5B40"/>
    <w:p w14:paraId="45CE247F" w14:textId="77777777" w:rsidR="007A5B40" w:rsidRDefault="007A5B40"/>
    <w:p w14:paraId="3439B566" w14:textId="5978A163" w:rsidR="00B72BFD" w:rsidRPr="00E5259A" w:rsidRDefault="007A5B40" w:rsidP="00E5259A">
      <w:pPr>
        <w:rPr>
          <w:b/>
          <w:bCs/>
          <w:sz w:val="40"/>
          <w:szCs w:val="40"/>
        </w:rPr>
      </w:pPr>
      <w:r w:rsidRPr="007A5B40">
        <w:rPr>
          <w:b/>
          <w:bCs/>
          <w:sz w:val="40"/>
          <w:szCs w:val="40"/>
        </w:rPr>
        <w:lastRenderedPageBreak/>
        <w:t xml:space="preserve">Reference List </w:t>
      </w:r>
    </w:p>
    <w:p w14:paraId="24F0C852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American Psychiatric Association. (2022). </w:t>
      </w:r>
      <w:r w:rsidRPr="00B72BFD">
        <w:rPr>
          <w:rStyle w:val="s2"/>
          <w:rFonts w:asciiTheme="majorHAnsi" w:hAnsiTheme="majorHAnsi"/>
          <w:i w:val="0"/>
          <w:iCs w:val="0"/>
        </w:rPr>
        <w:t xml:space="preserve">DSM-5-TR: </w:t>
      </w:r>
      <w:r w:rsidRPr="00D33138">
        <w:rPr>
          <w:rStyle w:val="s2"/>
          <w:rFonts w:asciiTheme="majorHAnsi" w:hAnsiTheme="majorHAnsi"/>
        </w:rPr>
        <w:t>Diagnostic and statistical manual of mental disorders</w:t>
      </w:r>
      <w:r w:rsidRPr="00B72BFD">
        <w:rPr>
          <w:rStyle w:val="s1"/>
          <w:rFonts w:asciiTheme="majorHAnsi" w:hAnsiTheme="majorHAnsi"/>
        </w:rPr>
        <w:t xml:space="preserve"> (5th ed., text rev.). American Psychiatric Publishing.</w:t>
      </w:r>
    </w:p>
    <w:p w14:paraId="4441C975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2ADA54EA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National Institute for Health and Care Excellence. (2018). </w:t>
      </w:r>
      <w:r w:rsidRPr="00D33138">
        <w:rPr>
          <w:rStyle w:val="s2"/>
          <w:rFonts w:asciiTheme="majorHAnsi" w:hAnsiTheme="majorHAnsi"/>
        </w:rPr>
        <w:t>Post-traumatic stress disorder</w:t>
      </w:r>
      <w:r w:rsidRPr="00B72BFD">
        <w:rPr>
          <w:rStyle w:val="s2"/>
          <w:rFonts w:asciiTheme="majorHAnsi" w:hAnsiTheme="majorHAnsi"/>
          <w:i w:val="0"/>
          <w:iCs w:val="0"/>
        </w:rPr>
        <w:t xml:space="preserve"> (NICE Guideline NG116)</w:t>
      </w:r>
      <w:r w:rsidRPr="00B72BFD">
        <w:rPr>
          <w:rStyle w:val="s1"/>
          <w:rFonts w:asciiTheme="majorHAnsi" w:hAnsiTheme="majorHAnsi"/>
        </w:rPr>
        <w:t>. NICE.</w:t>
      </w:r>
    </w:p>
    <w:p w14:paraId="14F84C75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1499E7DE" w14:textId="425C87BD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World Health </w:t>
      </w:r>
      <w:r w:rsidR="00D33138" w:rsidRPr="00B72BFD">
        <w:rPr>
          <w:rStyle w:val="s1"/>
          <w:rFonts w:asciiTheme="majorHAnsi" w:hAnsiTheme="majorHAnsi"/>
        </w:rPr>
        <w:t>Organisation</w:t>
      </w:r>
      <w:r w:rsidRPr="00B72BFD">
        <w:rPr>
          <w:rStyle w:val="s1"/>
          <w:rFonts w:asciiTheme="majorHAnsi" w:hAnsiTheme="majorHAnsi"/>
        </w:rPr>
        <w:t xml:space="preserve">. (2013). </w:t>
      </w:r>
      <w:r w:rsidRPr="00D33138">
        <w:rPr>
          <w:rStyle w:val="s2"/>
          <w:rFonts w:asciiTheme="majorHAnsi" w:hAnsiTheme="majorHAnsi"/>
        </w:rPr>
        <w:t>Guidelines for the management of conditions specifically related to stress</w:t>
      </w:r>
      <w:r w:rsidRPr="00D33138">
        <w:rPr>
          <w:rStyle w:val="s1"/>
          <w:rFonts w:asciiTheme="majorHAnsi" w:hAnsiTheme="majorHAnsi"/>
        </w:rPr>
        <w:t xml:space="preserve">. </w:t>
      </w:r>
      <w:r w:rsidRPr="00B72BFD">
        <w:rPr>
          <w:rStyle w:val="s1"/>
          <w:rFonts w:asciiTheme="majorHAnsi" w:hAnsiTheme="majorHAnsi"/>
        </w:rPr>
        <w:t xml:space="preserve">World Health </w:t>
      </w:r>
      <w:r w:rsidR="00D33138" w:rsidRPr="00B72BFD">
        <w:rPr>
          <w:rStyle w:val="s1"/>
          <w:rFonts w:asciiTheme="majorHAnsi" w:hAnsiTheme="majorHAnsi"/>
        </w:rPr>
        <w:t>Organisation</w:t>
      </w:r>
      <w:r w:rsidRPr="00B72BFD">
        <w:rPr>
          <w:rStyle w:val="s1"/>
          <w:rFonts w:asciiTheme="majorHAnsi" w:hAnsiTheme="majorHAnsi"/>
        </w:rPr>
        <w:t>.</w:t>
      </w:r>
    </w:p>
    <w:p w14:paraId="6F60EE70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74A820C4" w14:textId="0B9DAE16" w:rsidR="00B72BFD" w:rsidRPr="00B72BFD" w:rsidRDefault="00B72BFD">
      <w:pPr>
        <w:pStyle w:val="p2"/>
        <w:rPr>
          <w:rFonts w:asciiTheme="majorHAnsi" w:hAnsiTheme="majorHAnsi"/>
        </w:rPr>
      </w:pPr>
      <w:proofErr w:type="spellStart"/>
      <w:r w:rsidRPr="00B72BFD">
        <w:rPr>
          <w:rStyle w:val="s1"/>
          <w:rFonts w:asciiTheme="majorHAnsi" w:hAnsiTheme="majorHAnsi"/>
        </w:rPr>
        <w:t>Corrigan</w:t>
      </w:r>
      <w:proofErr w:type="spellEnd"/>
      <w:r w:rsidRPr="00B72BFD">
        <w:rPr>
          <w:rStyle w:val="s1"/>
          <w:rFonts w:asciiTheme="majorHAnsi" w:hAnsiTheme="majorHAnsi"/>
        </w:rPr>
        <w:t xml:space="preserve">, P. W., </w:t>
      </w:r>
      <w:proofErr w:type="spellStart"/>
      <w:r w:rsidRPr="00B72BFD">
        <w:rPr>
          <w:rStyle w:val="s1"/>
          <w:rFonts w:asciiTheme="majorHAnsi" w:hAnsiTheme="majorHAnsi"/>
        </w:rPr>
        <w:t>Druss</w:t>
      </w:r>
      <w:proofErr w:type="spellEnd"/>
      <w:r w:rsidRPr="00B72BFD">
        <w:rPr>
          <w:rStyle w:val="s1"/>
          <w:rFonts w:asciiTheme="majorHAnsi" w:hAnsiTheme="majorHAnsi"/>
        </w:rPr>
        <w:t xml:space="preserve">, B. G., &amp; </w:t>
      </w:r>
      <w:proofErr w:type="spellStart"/>
      <w:r w:rsidRPr="00B72BFD">
        <w:rPr>
          <w:rStyle w:val="s1"/>
          <w:rFonts w:asciiTheme="majorHAnsi" w:hAnsiTheme="majorHAnsi"/>
        </w:rPr>
        <w:t>Perlick</w:t>
      </w:r>
      <w:proofErr w:type="spellEnd"/>
      <w:r w:rsidRPr="00B72BFD">
        <w:rPr>
          <w:rStyle w:val="s1"/>
          <w:rFonts w:asciiTheme="majorHAnsi" w:hAnsiTheme="majorHAnsi"/>
        </w:rPr>
        <w:t>, D. A. (2014). The I</w:t>
      </w:r>
      <w:r w:rsidRPr="005B226B">
        <w:rPr>
          <w:rStyle w:val="s1"/>
          <w:rFonts w:asciiTheme="majorHAnsi" w:hAnsiTheme="majorHAnsi"/>
          <w:i/>
          <w:iCs/>
        </w:rPr>
        <w:t>mpact of Mental Illness Stigma on Seeking and Participating in Mental Health Care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Psychological science in the public interest</w:t>
      </w:r>
      <w:r w:rsidR="00D33138">
        <w:rPr>
          <w:rStyle w:val="s2"/>
          <w:rFonts w:asciiTheme="majorHAnsi" w:hAnsiTheme="majorHAnsi"/>
          <w:i w:val="0"/>
          <w:iCs w:val="0"/>
        </w:rPr>
        <w:t>:</w:t>
      </w:r>
      <w:r w:rsidRPr="00B72BFD">
        <w:rPr>
          <w:rStyle w:val="s2"/>
          <w:rFonts w:asciiTheme="majorHAnsi" w:hAnsiTheme="majorHAnsi"/>
          <w:i w:val="0"/>
          <w:iCs w:val="0"/>
        </w:rPr>
        <w:t xml:space="preserve"> a journal of the American Psychological Society</w:t>
      </w:r>
      <w:r w:rsidRPr="00B72BFD">
        <w:rPr>
          <w:rStyle w:val="s1"/>
          <w:rFonts w:asciiTheme="majorHAnsi" w:hAnsiTheme="majorHAnsi"/>
        </w:rPr>
        <w:t xml:space="preserve">, </w:t>
      </w:r>
      <w:r w:rsidRPr="00B72BFD">
        <w:rPr>
          <w:rStyle w:val="s2"/>
          <w:rFonts w:asciiTheme="majorHAnsi" w:hAnsiTheme="majorHAnsi"/>
          <w:i w:val="0"/>
          <w:iCs w:val="0"/>
        </w:rPr>
        <w:t>15</w:t>
      </w:r>
      <w:r w:rsidRPr="00B72BFD">
        <w:rPr>
          <w:rStyle w:val="s1"/>
          <w:rFonts w:asciiTheme="majorHAnsi" w:hAnsiTheme="majorHAnsi"/>
        </w:rPr>
        <w:t>(2), 37–70. https://doi.org/10.1177/1529100614531398</w:t>
      </w:r>
      <w:r w:rsidRPr="00B72BFD">
        <w:rPr>
          <w:rStyle w:val="apple-converted-space"/>
          <w:rFonts w:asciiTheme="majorHAnsi" w:hAnsiTheme="majorHAnsi"/>
        </w:rPr>
        <w:t> </w:t>
      </w:r>
    </w:p>
    <w:p w14:paraId="70FDF690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59E8D9CA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>Bisson, J. I., Roberts, N. P., Andrew, M., Cooper, R., &amp; Lewis, C. (2019).</w:t>
      </w:r>
      <w:r w:rsidRPr="00B72BFD">
        <w:rPr>
          <w:rStyle w:val="s2"/>
          <w:rFonts w:asciiTheme="majorHAnsi" w:hAnsiTheme="majorHAnsi"/>
          <w:i w:val="0"/>
          <w:iCs w:val="0"/>
        </w:rPr>
        <w:t xml:space="preserve"> </w:t>
      </w:r>
      <w:r w:rsidRPr="005B226B">
        <w:rPr>
          <w:rStyle w:val="s2"/>
          <w:rFonts w:asciiTheme="majorHAnsi" w:hAnsiTheme="majorHAnsi"/>
        </w:rPr>
        <w:t>Psychological therapies for chronic post-traumatic stress disorder (PTSD) in adults</w:t>
      </w:r>
      <w:r w:rsidRPr="00B72BFD">
        <w:rPr>
          <w:rStyle w:val="s2"/>
          <w:rFonts w:asciiTheme="majorHAnsi" w:hAnsiTheme="majorHAnsi"/>
          <w:i w:val="0"/>
          <w:iCs w:val="0"/>
        </w:rPr>
        <w:t>.</w:t>
      </w:r>
      <w:r w:rsidRPr="00B72BFD">
        <w:rPr>
          <w:rStyle w:val="s1"/>
          <w:rFonts w:asciiTheme="majorHAnsi" w:hAnsiTheme="majorHAnsi"/>
        </w:rPr>
        <w:t xml:space="preserve"> </w:t>
      </w:r>
      <w:r w:rsidRPr="00B72BFD">
        <w:rPr>
          <w:rStyle w:val="s2"/>
          <w:rFonts w:asciiTheme="majorHAnsi" w:hAnsiTheme="majorHAnsi"/>
          <w:i w:val="0"/>
          <w:iCs w:val="0"/>
        </w:rPr>
        <w:t>Cochrane Database of Systematic Reviews</w:t>
      </w:r>
      <w:r w:rsidRPr="00B72BFD">
        <w:rPr>
          <w:rStyle w:val="s1"/>
          <w:rFonts w:asciiTheme="majorHAnsi" w:hAnsiTheme="majorHAnsi"/>
        </w:rPr>
        <w:t>, (12), Article CD003388. https://doi.org/10.1002/14651858.CD003388.pub4</w:t>
      </w:r>
    </w:p>
    <w:p w14:paraId="54F7EE60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4680CA77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Hoskins, M., Pearce, J., </w:t>
      </w:r>
      <w:proofErr w:type="spellStart"/>
      <w:r w:rsidRPr="00B72BFD">
        <w:rPr>
          <w:rStyle w:val="s1"/>
          <w:rFonts w:asciiTheme="majorHAnsi" w:hAnsiTheme="majorHAnsi"/>
        </w:rPr>
        <w:t>Bethell</w:t>
      </w:r>
      <w:proofErr w:type="spellEnd"/>
      <w:r w:rsidRPr="00B72BFD">
        <w:rPr>
          <w:rStyle w:val="s1"/>
          <w:rFonts w:asciiTheme="majorHAnsi" w:hAnsiTheme="majorHAnsi"/>
        </w:rPr>
        <w:t xml:space="preserve">, A., </w:t>
      </w:r>
      <w:proofErr w:type="spellStart"/>
      <w:r w:rsidRPr="00B72BFD">
        <w:rPr>
          <w:rStyle w:val="s1"/>
          <w:rFonts w:asciiTheme="majorHAnsi" w:hAnsiTheme="majorHAnsi"/>
        </w:rPr>
        <w:t>Dankova</w:t>
      </w:r>
      <w:proofErr w:type="spellEnd"/>
      <w:r w:rsidRPr="00B72BFD">
        <w:rPr>
          <w:rStyle w:val="s1"/>
          <w:rFonts w:asciiTheme="majorHAnsi" w:hAnsiTheme="majorHAnsi"/>
        </w:rPr>
        <w:t xml:space="preserve">, L., </w:t>
      </w:r>
      <w:proofErr w:type="spellStart"/>
      <w:r w:rsidRPr="00B72BFD">
        <w:rPr>
          <w:rStyle w:val="s1"/>
          <w:rFonts w:asciiTheme="majorHAnsi" w:hAnsiTheme="majorHAnsi"/>
        </w:rPr>
        <w:t>Barbui</w:t>
      </w:r>
      <w:proofErr w:type="spellEnd"/>
      <w:r w:rsidRPr="00B72BFD">
        <w:rPr>
          <w:rStyle w:val="s1"/>
          <w:rFonts w:asciiTheme="majorHAnsi" w:hAnsiTheme="majorHAnsi"/>
        </w:rPr>
        <w:t xml:space="preserve">, C., </w:t>
      </w:r>
      <w:proofErr w:type="spellStart"/>
      <w:r w:rsidRPr="00B72BFD">
        <w:rPr>
          <w:rStyle w:val="s1"/>
          <w:rFonts w:asciiTheme="majorHAnsi" w:hAnsiTheme="majorHAnsi"/>
        </w:rPr>
        <w:t>Tol</w:t>
      </w:r>
      <w:proofErr w:type="spellEnd"/>
      <w:r w:rsidRPr="00B72BFD">
        <w:rPr>
          <w:rStyle w:val="s1"/>
          <w:rFonts w:asciiTheme="majorHAnsi" w:hAnsiTheme="majorHAnsi"/>
        </w:rPr>
        <w:t xml:space="preserve">, W. A., van </w:t>
      </w:r>
      <w:proofErr w:type="spellStart"/>
      <w:r w:rsidRPr="00B72BFD">
        <w:rPr>
          <w:rStyle w:val="s1"/>
          <w:rFonts w:asciiTheme="majorHAnsi" w:hAnsiTheme="majorHAnsi"/>
        </w:rPr>
        <w:t>Ommeren</w:t>
      </w:r>
      <w:proofErr w:type="spellEnd"/>
      <w:r w:rsidRPr="00B72BFD">
        <w:rPr>
          <w:rStyle w:val="s1"/>
          <w:rFonts w:asciiTheme="majorHAnsi" w:hAnsiTheme="majorHAnsi"/>
        </w:rPr>
        <w:t xml:space="preserve">, M., de Jong, J., </w:t>
      </w:r>
      <w:proofErr w:type="spellStart"/>
      <w:r w:rsidRPr="00B72BFD">
        <w:rPr>
          <w:rStyle w:val="s1"/>
          <w:rFonts w:asciiTheme="majorHAnsi" w:hAnsiTheme="majorHAnsi"/>
        </w:rPr>
        <w:t>Seedat</w:t>
      </w:r>
      <w:proofErr w:type="spellEnd"/>
      <w:r w:rsidRPr="00B72BFD">
        <w:rPr>
          <w:rStyle w:val="s1"/>
          <w:rFonts w:asciiTheme="majorHAnsi" w:hAnsiTheme="majorHAnsi"/>
        </w:rPr>
        <w:t xml:space="preserve">, S., &amp; Bisson, J. I. (2015). </w:t>
      </w:r>
      <w:r w:rsidRPr="005B226B">
        <w:rPr>
          <w:rStyle w:val="s1"/>
          <w:rFonts w:asciiTheme="majorHAnsi" w:hAnsiTheme="majorHAnsi"/>
          <w:i/>
          <w:iCs/>
        </w:rPr>
        <w:t xml:space="preserve">Pharmacotherapy for post-traumatic </w:t>
      </w:r>
      <w:r w:rsidRPr="005B226B">
        <w:rPr>
          <w:rStyle w:val="s1"/>
          <w:rFonts w:asciiTheme="majorHAnsi" w:hAnsiTheme="majorHAnsi"/>
          <w:i/>
          <w:iCs/>
        </w:rPr>
        <w:lastRenderedPageBreak/>
        <w:t xml:space="preserve">stress disorder: Systematic review and meta-analysis. </w:t>
      </w:r>
      <w:r w:rsidRPr="00B72BFD">
        <w:rPr>
          <w:rStyle w:val="s2"/>
          <w:rFonts w:asciiTheme="majorHAnsi" w:hAnsiTheme="majorHAnsi"/>
          <w:i w:val="0"/>
          <w:iCs w:val="0"/>
        </w:rPr>
        <w:t>British Journal of Psychiatry</w:t>
      </w:r>
      <w:r w:rsidRPr="00B72BFD">
        <w:rPr>
          <w:rStyle w:val="s1"/>
          <w:rFonts w:asciiTheme="majorHAnsi" w:hAnsiTheme="majorHAnsi"/>
        </w:rPr>
        <w:t>, 206(2), 93–100. https://doi.org/10.1192/bjp.bp.114.148551</w:t>
      </w:r>
    </w:p>
    <w:p w14:paraId="55E41F28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2B8C18E6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Lewis, C., Roberts, N. P., Gibson, S., &amp; </w:t>
      </w:r>
      <w:proofErr w:type="spellStart"/>
      <w:r w:rsidRPr="00B72BFD">
        <w:rPr>
          <w:rStyle w:val="s1"/>
          <w:rFonts w:asciiTheme="majorHAnsi" w:hAnsiTheme="majorHAnsi"/>
        </w:rPr>
        <w:t>Dropinski</w:t>
      </w:r>
      <w:proofErr w:type="spellEnd"/>
      <w:r w:rsidRPr="00B72BFD">
        <w:rPr>
          <w:rStyle w:val="s1"/>
          <w:rFonts w:asciiTheme="majorHAnsi" w:hAnsiTheme="majorHAnsi"/>
        </w:rPr>
        <w:t xml:space="preserve">, M. (2020). </w:t>
      </w:r>
      <w:r w:rsidRPr="005B226B">
        <w:rPr>
          <w:rStyle w:val="s1"/>
          <w:rFonts w:asciiTheme="majorHAnsi" w:hAnsiTheme="majorHAnsi"/>
          <w:i/>
          <w:iCs/>
        </w:rPr>
        <w:t>Dropout rates from psychological therapies for PTSD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Journal of Anxiety Disorders</w:t>
      </w:r>
      <w:r w:rsidRPr="00B72BFD">
        <w:rPr>
          <w:rStyle w:val="s1"/>
          <w:rFonts w:asciiTheme="majorHAnsi" w:hAnsiTheme="majorHAnsi"/>
        </w:rPr>
        <w:t>, 70, 102192. https://doi.org/10.1016/j.janxdis.2020.102192</w:t>
      </w:r>
    </w:p>
    <w:p w14:paraId="38A40174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3BC2A5C4" w14:textId="5B15548B" w:rsidR="00B72BFD" w:rsidRPr="00B72BFD" w:rsidRDefault="00B72BFD" w:rsidP="00A629D1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National Institute for Health and Care Excellence. (2018). </w:t>
      </w:r>
      <w:r w:rsidRPr="005B226B">
        <w:rPr>
          <w:rStyle w:val="s2"/>
          <w:rFonts w:asciiTheme="majorHAnsi" w:hAnsiTheme="majorHAnsi"/>
        </w:rPr>
        <w:t xml:space="preserve">Post-traumatic stress disorder </w:t>
      </w:r>
      <w:r w:rsidRPr="00B72BFD">
        <w:rPr>
          <w:rStyle w:val="s2"/>
          <w:rFonts w:asciiTheme="majorHAnsi" w:hAnsiTheme="majorHAnsi"/>
          <w:i w:val="0"/>
          <w:iCs w:val="0"/>
        </w:rPr>
        <w:t>(NICE Guideline NG116)</w:t>
      </w:r>
      <w:r w:rsidRPr="00B72BFD">
        <w:rPr>
          <w:rStyle w:val="s1"/>
          <w:rFonts w:asciiTheme="majorHAnsi" w:hAnsiTheme="majorHAnsi"/>
        </w:rPr>
        <w:t>. NICE.</w:t>
      </w:r>
    </w:p>
    <w:p w14:paraId="355E1D15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768E700A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Cohen, J. A., </w:t>
      </w:r>
      <w:proofErr w:type="spellStart"/>
      <w:r w:rsidRPr="00B72BFD">
        <w:rPr>
          <w:rStyle w:val="s1"/>
          <w:rFonts w:asciiTheme="majorHAnsi" w:hAnsiTheme="majorHAnsi"/>
        </w:rPr>
        <w:t>Mannarino</w:t>
      </w:r>
      <w:proofErr w:type="spellEnd"/>
      <w:r w:rsidRPr="00B72BFD">
        <w:rPr>
          <w:rStyle w:val="s1"/>
          <w:rFonts w:asciiTheme="majorHAnsi" w:hAnsiTheme="majorHAnsi"/>
        </w:rPr>
        <w:t xml:space="preserve">, A. P., &amp; </w:t>
      </w:r>
      <w:proofErr w:type="spellStart"/>
      <w:r w:rsidRPr="00B72BFD">
        <w:rPr>
          <w:rStyle w:val="s1"/>
          <w:rFonts w:asciiTheme="majorHAnsi" w:hAnsiTheme="majorHAnsi"/>
        </w:rPr>
        <w:t>Deblinger</w:t>
      </w:r>
      <w:proofErr w:type="spellEnd"/>
      <w:r w:rsidRPr="00B72BFD">
        <w:rPr>
          <w:rStyle w:val="s1"/>
          <w:rFonts w:asciiTheme="majorHAnsi" w:hAnsiTheme="majorHAnsi"/>
        </w:rPr>
        <w:t xml:space="preserve">, E. (2006). </w:t>
      </w:r>
      <w:r w:rsidRPr="005B226B">
        <w:rPr>
          <w:rStyle w:val="s2"/>
          <w:rFonts w:asciiTheme="majorHAnsi" w:hAnsiTheme="majorHAnsi"/>
        </w:rPr>
        <w:t xml:space="preserve">Trauma-Focused Cognitive </w:t>
      </w:r>
      <w:proofErr w:type="spellStart"/>
      <w:r w:rsidRPr="005B226B">
        <w:rPr>
          <w:rStyle w:val="s2"/>
          <w:rFonts w:asciiTheme="majorHAnsi" w:hAnsiTheme="majorHAnsi"/>
        </w:rPr>
        <w:t>Behavioral</w:t>
      </w:r>
      <w:proofErr w:type="spellEnd"/>
      <w:r w:rsidRPr="005B226B">
        <w:rPr>
          <w:rStyle w:val="s2"/>
          <w:rFonts w:asciiTheme="majorHAnsi" w:hAnsiTheme="majorHAnsi"/>
        </w:rPr>
        <w:t xml:space="preserve"> Therapy for Children and Adolescents</w:t>
      </w:r>
      <w:r w:rsidRPr="00B72BFD">
        <w:rPr>
          <w:rStyle w:val="s1"/>
          <w:rFonts w:asciiTheme="majorHAnsi" w:hAnsiTheme="majorHAnsi"/>
        </w:rPr>
        <w:t>: Treatment Applications. Guilford Press</w:t>
      </w:r>
    </w:p>
    <w:p w14:paraId="516D1F6D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625B72BC" w14:textId="77777777" w:rsidR="00B72BFD" w:rsidRPr="00B72BFD" w:rsidRDefault="00B72BFD">
      <w:pPr>
        <w:pStyle w:val="p2"/>
        <w:rPr>
          <w:rFonts w:asciiTheme="majorHAnsi" w:hAnsiTheme="majorHAnsi"/>
        </w:rPr>
      </w:pPr>
      <w:proofErr w:type="spellStart"/>
      <w:r w:rsidRPr="00B72BFD">
        <w:rPr>
          <w:rStyle w:val="s1"/>
          <w:rFonts w:asciiTheme="majorHAnsi" w:hAnsiTheme="majorHAnsi"/>
        </w:rPr>
        <w:t>Cukor</w:t>
      </w:r>
      <w:proofErr w:type="spellEnd"/>
      <w:r w:rsidRPr="00B72BFD">
        <w:rPr>
          <w:rStyle w:val="s1"/>
          <w:rFonts w:asciiTheme="majorHAnsi" w:hAnsiTheme="majorHAnsi"/>
        </w:rPr>
        <w:t xml:space="preserve">, J., et al. (2010). </w:t>
      </w:r>
      <w:r w:rsidRPr="00197B59">
        <w:rPr>
          <w:rStyle w:val="s1"/>
          <w:rFonts w:asciiTheme="majorHAnsi" w:hAnsiTheme="majorHAnsi"/>
          <w:i/>
          <w:iCs/>
        </w:rPr>
        <w:t>Complementary and alternative treatments for PTSD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Psychiatric Clinics of North America, 33</w:t>
      </w:r>
      <w:r w:rsidRPr="00B72BFD">
        <w:rPr>
          <w:rStyle w:val="s1"/>
          <w:rFonts w:asciiTheme="majorHAnsi" w:hAnsiTheme="majorHAnsi"/>
        </w:rPr>
        <w:t>(3), 619–635.</w:t>
      </w:r>
    </w:p>
    <w:p w14:paraId="694D83D7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5DC7BE5F" w14:textId="77777777" w:rsidR="00B72BFD" w:rsidRPr="00B72BFD" w:rsidRDefault="00B72BFD">
      <w:pPr>
        <w:pStyle w:val="p2"/>
        <w:rPr>
          <w:rFonts w:asciiTheme="majorHAnsi" w:hAnsiTheme="majorHAnsi"/>
        </w:rPr>
      </w:pPr>
      <w:proofErr w:type="spellStart"/>
      <w:r w:rsidRPr="00B72BFD">
        <w:rPr>
          <w:rStyle w:val="s1"/>
          <w:rFonts w:asciiTheme="majorHAnsi" w:hAnsiTheme="majorHAnsi"/>
        </w:rPr>
        <w:t>Schnurr</w:t>
      </w:r>
      <w:proofErr w:type="spellEnd"/>
      <w:r w:rsidRPr="00B72BFD">
        <w:rPr>
          <w:rStyle w:val="s1"/>
          <w:rFonts w:asciiTheme="majorHAnsi" w:hAnsiTheme="majorHAnsi"/>
        </w:rPr>
        <w:t xml:space="preserve">, P. P., et al. (2007). Group therapy for PTSD: </w:t>
      </w:r>
      <w:r w:rsidRPr="00197B59">
        <w:rPr>
          <w:rStyle w:val="s1"/>
          <w:rFonts w:asciiTheme="majorHAnsi" w:hAnsiTheme="majorHAnsi"/>
          <w:i/>
          <w:iCs/>
        </w:rPr>
        <w:t>A review and meta-analysis of effectiveness.</w:t>
      </w:r>
      <w:r w:rsidRPr="00B72BFD">
        <w:rPr>
          <w:rStyle w:val="s1"/>
          <w:rFonts w:asciiTheme="majorHAnsi" w:hAnsiTheme="majorHAnsi"/>
        </w:rPr>
        <w:t xml:space="preserve"> </w:t>
      </w:r>
      <w:r w:rsidRPr="00B72BFD">
        <w:rPr>
          <w:rStyle w:val="s2"/>
          <w:rFonts w:asciiTheme="majorHAnsi" w:hAnsiTheme="majorHAnsi"/>
          <w:i w:val="0"/>
          <w:iCs w:val="0"/>
        </w:rPr>
        <w:t>Psychological Trauma: Theory, Research, Practice, and Policy, 3</w:t>
      </w:r>
      <w:r w:rsidRPr="00B72BFD">
        <w:rPr>
          <w:rStyle w:val="s1"/>
          <w:rFonts w:asciiTheme="majorHAnsi" w:hAnsiTheme="majorHAnsi"/>
        </w:rPr>
        <w:t>(4), 315–331.</w:t>
      </w:r>
    </w:p>
    <w:p w14:paraId="588B299C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6DC83251" w14:textId="77777777" w:rsidR="00B72BFD" w:rsidRPr="00B72BFD" w:rsidRDefault="00B72BFD">
      <w:pPr>
        <w:pStyle w:val="p2"/>
        <w:rPr>
          <w:rFonts w:asciiTheme="majorHAnsi" w:hAnsiTheme="majorHAnsi"/>
        </w:rPr>
      </w:pPr>
      <w:proofErr w:type="spellStart"/>
      <w:r w:rsidRPr="00B72BFD">
        <w:rPr>
          <w:rStyle w:val="s1"/>
          <w:rFonts w:asciiTheme="majorHAnsi" w:hAnsiTheme="majorHAnsi"/>
        </w:rPr>
        <w:t>Schauer</w:t>
      </w:r>
      <w:proofErr w:type="spellEnd"/>
      <w:r w:rsidRPr="00B72BFD">
        <w:rPr>
          <w:rStyle w:val="s1"/>
          <w:rFonts w:asciiTheme="majorHAnsi" w:hAnsiTheme="majorHAnsi"/>
        </w:rPr>
        <w:t xml:space="preserve">, M., et al. (2011). </w:t>
      </w:r>
      <w:r w:rsidRPr="00197B59">
        <w:rPr>
          <w:rStyle w:val="s1"/>
          <w:rFonts w:asciiTheme="majorHAnsi" w:hAnsiTheme="majorHAnsi"/>
          <w:i/>
          <w:iCs/>
        </w:rPr>
        <w:t>Narrative exposure therapy for PTSD</w:t>
      </w:r>
      <w:r w:rsidRPr="00B72BFD">
        <w:rPr>
          <w:rStyle w:val="s1"/>
          <w:rFonts w:asciiTheme="majorHAnsi" w:hAnsiTheme="majorHAnsi"/>
        </w:rPr>
        <w:t xml:space="preserve">: A review of the treatment and its effectiveness in different populations. </w:t>
      </w:r>
      <w:r w:rsidRPr="00B72BFD">
        <w:rPr>
          <w:rStyle w:val="s2"/>
          <w:rFonts w:asciiTheme="majorHAnsi" w:hAnsiTheme="majorHAnsi"/>
          <w:i w:val="0"/>
          <w:iCs w:val="0"/>
        </w:rPr>
        <w:t>Journal of Traumatic Stress, 24</w:t>
      </w:r>
      <w:r w:rsidRPr="00B72BFD">
        <w:rPr>
          <w:rStyle w:val="s1"/>
          <w:rFonts w:asciiTheme="majorHAnsi" w:hAnsiTheme="majorHAnsi"/>
        </w:rPr>
        <w:t>(3), 268–277.</w:t>
      </w:r>
    </w:p>
    <w:p w14:paraId="343F35CD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77FFD45C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Davidson, J. R., &amp; </w:t>
      </w:r>
      <w:proofErr w:type="spellStart"/>
      <w:r w:rsidRPr="00B72BFD">
        <w:rPr>
          <w:rStyle w:val="s1"/>
          <w:rFonts w:asciiTheme="majorHAnsi" w:hAnsiTheme="majorHAnsi"/>
        </w:rPr>
        <w:t>Rothbaum</w:t>
      </w:r>
      <w:proofErr w:type="spellEnd"/>
      <w:r w:rsidRPr="00B72BFD">
        <w:rPr>
          <w:rStyle w:val="s1"/>
          <w:rFonts w:asciiTheme="majorHAnsi" w:hAnsiTheme="majorHAnsi"/>
        </w:rPr>
        <w:t xml:space="preserve">, B. O. (2001). </w:t>
      </w:r>
      <w:r w:rsidRPr="00197B59">
        <w:rPr>
          <w:rStyle w:val="s1"/>
          <w:rFonts w:asciiTheme="majorHAnsi" w:hAnsiTheme="majorHAnsi"/>
          <w:i/>
          <w:iCs/>
        </w:rPr>
        <w:t>Pharmacotherapy of PTSD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Journal of Clinical Psychiatry, 62</w:t>
      </w:r>
      <w:r w:rsidRPr="00B72BFD">
        <w:rPr>
          <w:rStyle w:val="s1"/>
          <w:rFonts w:asciiTheme="majorHAnsi" w:hAnsiTheme="majorHAnsi"/>
        </w:rPr>
        <w:t>, 7–13.</w:t>
      </w:r>
    </w:p>
    <w:p w14:paraId="2C82B3ED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2D3D5128" w14:textId="77777777" w:rsidR="00B72BFD" w:rsidRPr="00B72BFD" w:rsidRDefault="00B72BFD">
      <w:pPr>
        <w:pStyle w:val="p2"/>
        <w:rPr>
          <w:rFonts w:asciiTheme="majorHAnsi" w:hAnsiTheme="majorHAnsi"/>
        </w:rPr>
      </w:pPr>
      <w:proofErr w:type="spellStart"/>
      <w:r w:rsidRPr="00B72BFD">
        <w:rPr>
          <w:rStyle w:val="s1"/>
          <w:rFonts w:asciiTheme="majorHAnsi" w:hAnsiTheme="majorHAnsi"/>
        </w:rPr>
        <w:t>Foa</w:t>
      </w:r>
      <w:proofErr w:type="spellEnd"/>
      <w:r w:rsidRPr="00B72BFD">
        <w:rPr>
          <w:rStyle w:val="s1"/>
          <w:rFonts w:asciiTheme="majorHAnsi" w:hAnsiTheme="majorHAnsi"/>
        </w:rPr>
        <w:t>, E. B., et al. (2010).</w:t>
      </w:r>
      <w:r w:rsidRPr="00197B59">
        <w:rPr>
          <w:rStyle w:val="s1"/>
          <w:rFonts w:asciiTheme="majorHAnsi" w:hAnsiTheme="majorHAnsi"/>
          <w:i/>
          <w:iCs/>
        </w:rPr>
        <w:t xml:space="preserve"> Effectiveness of sertraline in treating PTSD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Archives of General Psychiatry, 67</w:t>
      </w:r>
      <w:r w:rsidRPr="00B72BFD">
        <w:rPr>
          <w:rStyle w:val="s1"/>
          <w:rFonts w:asciiTheme="majorHAnsi" w:hAnsiTheme="majorHAnsi"/>
        </w:rPr>
        <w:t>(6), 600–610.</w:t>
      </w:r>
    </w:p>
    <w:p w14:paraId="245F3F01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7500CA2C" w14:textId="77777777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>Shapiro, F. (2001)</w:t>
      </w:r>
      <w:r w:rsidRPr="00A629D1">
        <w:rPr>
          <w:rStyle w:val="s1"/>
          <w:rFonts w:asciiTheme="majorHAnsi" w:hAnsiTheme="majorHAnsi"/>
        </w:rPr>
        <w:t xml:space="preserve">. </w:t>
      </w:r>
      <w:r w:rsidRPr="00A629D1">
        <w:rPr>
          <w:rStyle w:val="s2"/>
          <w:rFonts w:asciiTheme="majorHAnsi" w:hAnsiTheme="majorHAnsi"/>
        </w:rPr>
        <w:t xml:space="preserve">Eye movement </w:t>
      </w:r>
      <w:proofErr w:type="spellStart"/>
      <w:r w:rsidRPr="00A629D1">
        <w:rPr>
          <w:rStyle w:val="s2"/>
          <w:rFonts w:asciiTheme="majorHAnsi" w:hAnsiTheme="majorHAnsi"/>
        </w:rPr>
        <w:t>desensitization</w:t>
      </w:r>
      <w:proofErr w:type="spellEnd"/>
      <w:r w:rsidRPr="00A629D1">
        <w:rPr>
          <w:rStyle w:val="s2"/>
          <w:rFonts w:asciiTheme="majorHAnsi" w:hAnsiTheme="majorHAnsi"/>
        </w:rPr>
        <w:t xml:space="preserve"> and reprocessing:</w:t>
      </w:r>
      <w:r w:rsidRPr="00B72BFD">
        <w:rPr>
          <w:rStyle w:val="s2"/>
          <w:rFonts w:asciiTheme="majorHAnsi" w:hAnsiTheme="majorHAnsi"/>
          <w:i w:val="0"/>
          <w:iCs w:val="0"/>
        </w:rPr>
        <w:t xml:space="preserve"> Basic principles, protocols, and procedures</w:t>
      </w:r>
      <w:r w:rsidRPr="00B72BFD">
        <w:rPr>
          <w:rStyle w:val="s1"/>
          <w:rFonts w:asciiTheme="majorHAnsi" w:hAnsiTheme="majorHAnsi"/>
        </w:rPr>
        <w:t>. Guilford Press.</w:t>
      </w:r>
    </w:p>
    <w:p w14:paraId="3A58FEC2" w14:textId="77777777" w:rsidR="00B72BFD" w:rsidRPr="00B72BFD" w:rsidRDefault="00B72BFD">
      <w:pPr>
        <w:pStyle w:val="p1"/>
        <w:rPr>
          <w:rFonts w:asciiTheme="majorHAnsi" w:hAnsiTheme="majorHAnsi"/>
        </w:rPr>
      </w:pPr>
    </w:p>
    <w:p w14:paraId="03322D39" w14:textId="78A6F542" w:rsidR="00B72BFD" w:rsidRPr="00B72BFD" w:rsidRDefault="00B72BFD">
      <w:pPr>
        <w:pStyle w:val="p2"/>
        <w:rPr>
          <w:rFonts w:asciiTheme="majorHAnsi" w:hAnsiTheme="majorHAnsi"/>
        </w:rPr>
      </w:pPr>
      <w:r w:rsidRPr="00B72BFD">
        <w:rPr>
          <w:rStyle w:val="s1"/>
          <w:rFonts w:asciiTheme="majorHAnsi" w:hAnsiTheme="majorHAnsi"/>
        </w:rPr>
        <w:t xml:space="preserve">van </w:t>
      </w:r>
      <w:proofErr w:type="spellStart"/>
      <w:r w:rsidRPr="00B72BFD">
        <w:rPr>
          <w:rStyle w:val="s1"/>
          <w:rFonts w:asciiTheme="majorHAnsi" w:hAnsiTheme="majorHAnsi"/>
        </w:rPr>
        <w:t>der</w:t>
      </w:r>
      <w:proofErr w:type="spellEnd"/>
      <w:r w:rsidRPr="00B72BFD">
        <w:rPr>
          <w:rStyle w:val="s1"/>
          <w:rFonts w:asciiTheme="majorHAnsi" w:hAnsiTheme="majorHAnsi"/>
        </w:rPr>
        <w:t xml:space="preserve"> </w:t>
      </w:r>
      <w:proofErr w:type="spellStart"/>
      <w:r w:rsidRPr="00B72BFD">
        <w:rPr>
          <w:rStyle w:val="s1"/>
          <w:rFonts w:asciiTheme="majorHAnsi" w:hAnsiTheme="majorHAnsi"/>
        </w:rPr>
        <w:t>Kolk</w:t>
      </w:r>
      <w:proofErr w:type="spellEnd"/>
      <w:r w:rsidRPr="00B72BFD">
        <w:rPr>
          <w:rStyle w:val="s1"/>
          <w:rFonts w:asciiTheme="majorHAnsi" w:hAnsiTheme="majorHAnsi"/>
        </w:rPr>
        <w:t xml:space="preserve">, B. A., et al. (2007). </w:t>
      </w:r>
      <w:r w:rsidRPr="00A629D1">
        <w:rPr>
          <w:rStyle w:val="s1"/>
          <w:rFonts w:asciiTheme="majorHAnsi" w:hAnsiTheme="majorHAnsi"/>
          <w:i/>
          <w:iCs/>
        </w:rPr>
        <w:t xml:space="preserve">EMDR in the treatment of </w:t>
      </w:r>
      <w:r w:rsidR="00A629D1" w:rsidRPr="00A629D1">
        <w:rPr>
          <w:rStyle w:val="s1"/>
          <w:rFonts w:asciiTheme="majorHAnsi" w:hAnsiTheme="majorHAnsi"/>
          <w:i/>
          <w:iCs/>
        </w:rPr>
        <w:t>post-traumatic</w:t>
      </w:r>
      <w:r w:rsidRPr="00A629D1">
        <w:rPr>
          <w:rStyle w:val="s1"/>
          <w:rFonts w:asciiTheme="majorHAnsi" w:hAnsiTheme="majorHAnsi"/>
          <w:i/>
          <w:iCs/>
        </w:rPr>
        <w:t xml:space="preserve"> stress disorder</w:t>
      </w:r>
      <w:r w:rsidRPr="00B72BFD">
        <w:rPr>
          <w:rStyle w:val="s1"/>
          <w:rFonts w:asciiTheme="majorHAnsi" w:hAnsiTheme="majorHAnsi"/>
        </w:rPr>
        <w:t xml:space="preserve">. </w:t>
      </w:r>
      <w:r w:rsidRPr="00B72BFD">
        <w:rPr>
          <w:rStyle w:val="s2"/>
          <w:rFonts w:asciiTheme="majorHAnsi" w:hAnsiTheme="majorHAnsi"/>
          <w:i w:val="0"/>
          <w:iCs w:val="0"/>
        </w:rPr>
        <w:t>Journal of Clinical Psychology, 63</w:t>
      </w:r>
      <w:r w:rsidRPr="00B72BFD">
        <w:rPr>
          <w:rStyle w:val="s1"/>
          <w:rFonts w:asciiTheme="majorHAnsi" w:hAnsiTheme="majorHAnsi"/>
        </w:rPr>
        <w:t>(5), 601–612.</w:t>
      </w:r>
    </w:p>
    <w:p w14:paraId="0A764232" w14:textId="77777777" w:rsidR="007A5B40" w:rsidRPr="00B72BFD" w:rsidRDefault="007A5B40">
      <w:pPr>
        <w:rPr>
          <w:rFonts w:asciiTheme="majorHAnsi" w:hAnsiTheme="majorHAnsi"/>
          <w:sz w:val="40"/>
          <w:szCs w:val="40"/>
        </w:rPr>
      </w:pPr>
    </w:p>
    <w:sectPr w:rsidR="007A5B40" w:rsidRPr="00B72B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B151D0"/>
    <w:multiLevelType w:val="hybridMultilevel"/>
    <w:tmpl w:val="722EEC0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9132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303"/>
    <w:rsid w:val="000205C2"/>
    <w:rsid w:val="00154AF1"/>
    <w:rsid w:val="00197B59"/>
    <w:rsid w:val="002037D6"/>
    <w:rsid w:val="00292303"/>
    <w:rsid w:val="00312A6A"/>
    <w:rsid w:val="00324C4F"/>
    <w:rsid w:val="00455D56"/>
    <w:rsid w:val="004A73FD"/>
    <w:rsid w:val="005B11CB"/>
    <w:rsid w:val="005B226B"/>
    <w:rsid w:val="006B4D95"/>
    <w:rsid w:val="007A5B40"/>
    <w:rsid w:val="00A14C6C"/>
    <w:rsid w:val="00A629D1"/>
    <w:rsid w:val="00B72BFD"/>
    <w:rsid w:val="00D33138"/>
    <w:rsid w:val="00E5259A"/>
    <w:rsid w:val="00EB4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5F8A21"/>
  <w15:chartTrackingRefBased/>
  <w15:docId w15:val="{AE4A8978-8A0B-FA4D-B05D-D8FEDAC7C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23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23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23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23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23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23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23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23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23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23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23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23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23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23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23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23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23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23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23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23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23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23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23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23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23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23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23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23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230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72BFD"/>
    <w:pPr>
      <w:spacing w:after="0" w:line="240" w:lineRule="auto"/>
    </w:pPr>
    <w:rPr>
      <w:rFonts w:ascii=".AppleSystemUIFont" w:hAnsi=".AppleSystemUIFont" w:cs="Times New Roman"/>
      <w:kern w:val="0"/>
      <w:sz w:val="38"/>
      <w:szCs w:val="38"/>
      <w14:ligatures w14:val="none"/>
    </w:rPr>
  </w:style>
  <w:style w:type="paragraph" w:customStyle="1" w:styleId="p2">
    <w:name w:val="p2"/>
    <w:basedOn w:val="Normal"/>
    <w:rsid w:val="00B72BFD"/>
    <w:pPr>
      <w:spacing w:after="0" w:line="240" w:lineRule="auto"/>
    </w:pPr>
    <w:rPr>
      <w:rFonts w:ascii=".AppleSystemUIFont" w:hAnsi=".AppleSystemUIFont" w:cs="Times New Roman"/>
      <w:kern w:val="0"/>
      <w:sz w:val="38"/>
      <w:szCs w:val="38"/>
      <w14:ligatures w14:val="none"/>
    </w:rPr>
  </w:style>
  <w:style w:type="character" w:customStyle="1" w:styleId="s1">
    <w:name w:val="s1"/>
    <w:basedOn w:val="DefaultParagraphFont"/>
    <w:rsid w:val="00B72BFD"/>
    <w:rPr>
      <w:rFonts w:ascii="UICTFontTextStyleBody" w:hAnsi="UICTFontTextStyleBody" w:hint="default"/>
      <w:b w:val="0"/>
      <w:bCs w:val="0"/>
      <w:i w:val="0"/>
      <w:iCs w:val="0"/>
      <w:sz w:val="38"/>
      <w:szCs w:val="38"/>
    </w:rPr>
  </w:style>
  <w:style w:type="character" w:customStyle="1" w:styleId="s2">
    <w:name w:val="s2"/>
    <w:basedOn w:val="DefaultParagraphFont"/>
    <w:rsid w:val="00B72BFD"/>
    <w:rPr>
      <w:rFonts w:ascii="UICTFontTextStyleItalicBody" w:hAnsi="UICTFontTextStyleItalicBody" w:hint="default"/>
      <w:b w:val="0"/>
      <w:bCs w:val="0"/>
      <w:i/>
      <w:iCs/>
      <w:sz w:val="38"/>
      <w:szCs w:val="38"/>
    </w:rPr>
  </w:style>
  <w:style w:type="character" w:customStyle="1" w:styleId="apple-converted-space">
    <w:name w:val="apple-converted-space"/>
    <w:basedOn w:val="DefaultParagraphFont"/>
    <w:rsid w:val="00B72B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7</Pages>
  <Words>492</Words>
  <Characters>2811</Characters>
  <Application>Microsoft Office Word</Application>
  <DocSecurity>0</DocSecurity>
  <Lines>23</Lines>
  <Paragraphs>6</Paragraphs>
  <ScaleCrop>false</ScaleCrop>
  <Company/>
  <LinksUpToDate>false</LinksUpToDate>
  <CharactersWithSpaces>3297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Marcelina Makula (2501110)</dc:creator>
  <cp:keywords/>
  <dc:description/>
  <cp:lastModifiedBy>Marcelina Makula (2501110)</cp:lastModifiedBy>
  <cp:revision>19</cp:revision>
  <dcterms:created xsi:type="dcterms:W3CDTF">2026-01-06T03:22:00Z</dcterms:created>
  <dcterms:modified xsi:type="dcterms:W3CDTF">2026-01-06T03:56:00Z</dcterms:modified>
</cp:coreProperties>
</file>