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248269235"/>
        <w:docPartObj>
          <w:docPartGallery w:val="Cover Pages"/>
          <w:docPartUnique/>
        </w:docPartObj>
      </w:sdtPr>
      <w:sdtEndPr/>
      <w:sdtContent>
        <w:p w14:paraId="43E2C4BE" w14:textId="1134371B" w:rsidR="00D2305C" w:rsidRDefault="00D2305C">
          <w:pPr>
            <w:pStyle w:val="NoSpacing"/>
            <w:rPr>
              <w:sz w:val="2"/>
            </w:rPr>
          </w:pPr>
          <w:r>
            <w:rPr>
              <w:noProof/>
            </w:rPr>
            <mc:AlternateContent>
              <mc:Choice Requires="wps">
                <w:drawing>
                  <wp:anchor distT="0" distB="0" distL="114300" distR="114300" simplePos="0" relativeHeight="251661312" behindDoc="0" locked="0" layoutInCell="1" allowOverlap="1" wp14:anchorId="0F02BF20" wp14:editId="5DF2EF36">
                    <wp:simplePos x="0" y="0"/>
                    <wp:positionH relativeFrom="page">
                      <wp:posOffset>523874</wp:posOffset>
                    </wp:positionH>
                    <wp:positionV relativeFrom="margin">
                      <wp:align>top</wp:align>
                    </wp:positionV>
                    <wp:extent cx="6480175" cy="914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648017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4C1BA63" w14:textId="78B25ABE" w:rsidR="00D2305C" w:rsidRDefault="00D2305C">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Advanced Project Management</w:t>
                                    </w:r>
                                  </w:p>
                                </w:sdtContent>
                              </w:sdt>
                              <w:p w14:paraId="67183703" w14:textId="04C2346A" w:rsidR="00D2305C" w:rsidRDefault="006B6611">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2305C">
                                      <w:rPr>
                                        <w:color w:val="156082" w:themeColor="accent1"/>
                                        <w:sz w:val="36"/>
                                        <w:szCs w:val="36"/>
                                      </w:rPr>
                                      <w:t>Report Development Plan</w:t>
                                    </w:r>
                                  </w:sdtContent>
                                </w:sdt>
                                <w:r w:rsidR="00D2305C">
                                  <w:t xml:space="preserve"> </w:t>
                                </w:r>
                              </w:p>
                              <w:p w14:paraId="27036022" w14:textId="77777777" w:rsidR="00D2305C" w:rsidRDefault="00D230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0F02BF20" id="_x0000_t202" coordsize="21600,21600" o:spt="202" path="m,l,21600r21600,l21600,xe">
                    <v:stroke joinstyle="miter"/>
                    <v:path gradientshapeok="t" o:connecttype="rect"/>
                  </v:shapetype>
                  <v:shape id="Text Box 66" o:spid="_x0000_s1026" type="#_x0000_t202" style="position:absolute;margin-left:41.25pt;margin-top:0;width:510.25pt;height:1in;z-index:251661312;visibility:visible;mso-wrap-style:square;mso-width-percent:0;mso-wrap-distance-left:9pt;mso-wrap-distance-top:0;mso-wrap-distance-right:9pt;mso-wrap-distance-bottom:0;mso-position-horizontal:absolute;mso-position-horizontal-relative:page;mso-position-vertical:top;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4C1BA63" w14:textId="78B25ABE" w:rsidR="00D2305C" w:rsidRDefault="00D2305C">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Advanced Project Management</w:t>
                              </w:r>
                            </w:p>
                          </w:sdtContent>
                        </w:sdt>
                        <w:p w14:paraId="67183703" w14:textId="04C2346A" w:rsidR="00D2305C" w:rsidRDefault="006B6611">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2305C">
                                <w:rPr>
                                  <w:color w:val="156082" w:themeColor="accent1"/>
                                  <w:sz w:val="36"/>
                                  <w:szCs w:val="36"/>
                                </w:rPr>
                                <w:t>Report Development Plan</w:t>
                              </w:r>
                            </w:sdtContent>
                          </w:sdt>
                          <w:r w:rsidR="00D2305C">
                            <w:t xml:space="preserve"> </w:t>
                          </w:r>
                        </w:p>
                        <w:p w14:paraId="27036022" w14:textId="77777777" w:rsidR="00D2305C" w:rsidRDefault="00D2305C"/>
                      </w:txbxContent>
                    </v:textbox>
                    <w10:wrap anchorx="page" anchory="margin"/>
                  </v:shape>
                </w:pict>
              </mc:Fallback>
            </mc:AlternateContent>
          </w:r>
        </w:p>
        <w:p w14:paraId="6DA28630" w14:textId="27D77F1D" w:rsidR="00D2305C" w:rsidRDefault="00D2305C">
          <w:r>
            <w:rPr>
              <w:noProof/>
              <w:color w:val="156082" w:themeColor="accent1"/>
              <w:sz w:val="36"/>
              <w:szCs w:val="36"/>
            </w:rPr>
            <mc:AlternateContent>
              <mc:Choice Requires="wpg">
                <w:drawing>
                  <wp:anchor distT="0" distB="0" distL="114300" distR="114300" simplePos="0" relativeHeight="251660288" behindDoc="1" locked="0" layoutInCell="1" allowOverlap="1" wp14:anchorId="5A3193F6" wp14:editId="3B062BB2">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73C989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6C711A5" wp14:editId="4DFCD9CE">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8BBD5C" w14:textId="7B8B9335" w:rsidR="00D2305C" w:rsidRDefault="006B6611">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2305C">
                                      <w:rPr>
                                        <w:color w:val="156082" w:themeColor="accent1"/>
                                        <w:sz w:val="36"/>
                                        <w:szCs w:val="36"/>
                                      </w:rPr>
                                      <w:t>Mark Preston – ID 2223676</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6EC576D" w14:textId="2A9C1A85" w:rsidR="00D2305C" w:rsidRDefault="00D2305C">
                                    <w:pPr>
                                      <w:pStyle w:val="NoSpacing"/>
                                      <w:jc w:val="right"/>
                                      <w:rPr>
                                        <w:color w:val="156082" w:themeColor="accent1"/>
                                        <w:sz w:val="36"/>
                                        <w:szCs w:val="36"/>
                                      </w:rPr>
                                    </w:pPr>
                                    <w:r>
                                      <w:rPr>
                                        <w:color w:val="156082" w:themeColor="accent1"/>
                                        <w:sz w:val="36"/>
                                        <w:szCs w:val="36"/>
                                      </w:rPr>
                                      <w:t>HND / BSc Construction Management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6C711A5"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78BBD5C" w14:textId="7B8B9335" w:rsidR="00D2305C" w:rsidRDefault="006B6611">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2305C">
                                <w:rPr>
                                  <w:color w:val="156082" w:themeColor="accent1"/>
                                  <w:sz w:val="36"/>
                                  <w:szCs w:val="36"/>
                                </w:rPr>
                                <w:t>Mark Preston – ID 2223676</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6EC576D" w14:textId="2A9C1A85" w:rsidR="00D2305C" w:rsidRDefault="00D2305C">
                              <w:pPr>
                                <w:pStyle w:val="NoSpacing"/>
                                <w:jc w:val="right"/>
                                <w:rPr>
                                  <w:color w:val="156082" w:themeColor="accent1"/>
                                  <w:sz w:val="36"/>
                                  <w:szCs w:val="36"/>
                                </w:rPr>
                              </w:pPr>
                              <w:r>
                                <w:rPr>
                                  <w:color w:val="156082" w:themeColor="accent1"/>
                                  <w:sz w:val="36"/>
                                  <w:szCs w:val="36"/>
                                </w:rPr>
                                <w:t>HND / BSc Construction Management</w:t>
                              </w:r>
                            </w:p>
                          </w:sdtContent>
                        </w:sdt>
                      </w:txbxContent>
                    </v:textbox>
                    <w10:wrap anchorx="page" anchory="margin"/>
                  </v:shape>
                </w:pict>
              </mc:Fallback>
            </mc:AlternateContent>
          </w:r>
        </w:p>
        <w:p w14:paraId="350B0D2C" w14:textId="2D56F64B" w:rsidR="00D2305C" w:rsidRDefault="00D2305C">
          <w:pPr>
            <w:rPr>
              <w:sz w:val="2"/>
            </w:rPr>
          </w:pPr>
          <w:r>
            <w:rPr>
              <w:sz w:val="2"/>
            </w:rPr>
            <w:br w:type="page"/>
          </w:r>
        </w:p>
      </w:sdtContent>
    </w:sdt>
    <w:p w14:paraId="6D19E060" w14:textId="36BF9659" w:rsidR="00D2305C" w:rsidRDefault="0042699A" w:rsidP="0042699A">
      <w:pPr>
        <w:pStyle w:val="Heading1"/>
        <w:jc w:val="center"/>
      </w:pPr>
      <w:bookmarkStart w:id="0" w:name="_Toc229123719"/>
      <w:bookmarkStart w:id="1" w:name="_Toc229176168"/>
      <w:r>
        <w:lastRenderedPageBreak/>
        <w:t>Table of Contents</w:t>
      </w:r>
      <w:bookmarkEnd w:id="0"/>
      <w:bookmarkEnd w:id="1"/>
    </w:p>
    <w:sdt>
      <w:sdtPr>
        <w:id w:val="1831782304"/>
        <w:docPartObj>
          <w:docPartGallery w:val="Table of Contents"/>
          <w:docPartUnique/>
        </w:docPartObj>
      </w:sdtPr>
      <w:sdtEndPr>
        <w:rPr>
          <w:b/>
          <w:bCs/>
        </w:rPr>
      </w:sdtEndPr>
      <w:sdtContent>
        <w:p w14:paraId="5409D723" w14:textId="30E28BD8" w:rsidR="0065442D" w:rsidRDefault="0042699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176168" w:history="1">
            <w:r w:rsidR="0065442D" w:rsidRPr="009436B8">
              <w:rPr>
                <w:rStyle w:val="Hyperlink"/>
                <w:noProof/>
              </w:rPr>
              <w:t>Table of Contents</w:t>
            </w:r>
            <w:r w:rsidR="0065442D">
              <w:rPr>
                <w:noProof/>
                <w:webHidden/>
              </w:rPr>
              <w:tab/>
            </w:r>
            <w:r w:rsidR="0065442D">
              <w:rPr>
                <w:noProof/>
                <w:webHidden/>
              </w:rPr>
              <w:fldChar w:fldCharType="begin"/>
            </w:r>
            <w:r w:rsidR="0065442D">
              <w:rPr>
                <w:noProof/>
                <w:webHidden/>
              </w:rPr>
              <w:instrText xml:space="preserve"> PAGEREF _Toc229176168 \h </w:instrText>
            </w:r>
            <w:r w:rsidR="0065442D">
              <w:rPr>
                <w:noProof/>
                <w:webHidden/>
              </w:rPr>
            </w:r>
            <w:r w:rsidR="0065442D">
              <w:rPr>
                <w:noProof/>
                <w:webHidden/>
              </w:rPr>
              <w:fldChar w:fldCharType="separate"/>
            </w:r>
            <w:r w:rsidR="0065442D">
              <w:rPr>
                <w:noProof/>
                <w:webHidden/>
              </w:rPr>
              <w:t>1</w:t>
            </w:r>
            <w:r w:rsidR="0065442D">
              <w:rPr>
                <w:noProof/>
                <w:webHidden/>
              </w:rPr>
              <w:fldChar w:fldCharType="end"/>
            </w:r>
          </w:hyperlink>
        </w:p>
        <w:p w14:paraId="188F447E" w14:textId="2A2E13DA" w:rsidR="0065442D" w:rsidRDefault="0065442D">
          <w:pPr>
            <w:pStyle w:val="TOC1"/>
            <w:tabs>
              <w:tab w:val="right" w:leader="dot" w:pos="9016"/>
            </w:tabs>
            <w:rPr>
              <w:rFonts w:eastAsiaTheme="minorEastAsia"/>
              <w:noProof/>
              <w:lang w:eastAsia="en-GB"/>
            </w:rPr>
          </w:pPr>
          <w:hyperlink w:anchor="_Toc229176169" w:history="1">
            <w:r w:rsidRPr="009436B8">
              <w:rPr>
                <w:rStyle w:val="Hyperlink"/>
                <w:noProof/>
              </w:rPr>
              <w:t>1. Introduction</w:t>
            </w:r>
            <w:r>
              <w:rPr>
                <w:noProof/>
                <w:webHidden/>
              </w:rPr>
              <w:tab/>
            </w:r>
            <w:r>
              <w:rPr>
                <w:noProof/>
                <w:webHidden/>
              </w:rPr>
              <w:fldChar w:fldCharType="begin"/>
            </w:r>
            <w:r>
              <w:rPr>
                <w:noProof/>
                <w:webHidden/>
              </w:rPr>
              <w:instrText xml:space="preserve"> PAGEREF _Toc229176169 \h </w:instrText>
            </w:r>
            <w:r>
              <w:rPr>
                <w:noProof/>
                <w:webHidden/>
              </w:rPr>
            </w:r>
            <w:r>
              <w:rPr>
                <w:noProof/>
                <w:webHidden/>
              </w:rPr>
              <w:fldChar w:fldCharType="separate"/>
            </w:r>
            <w:r>
              <w:rPr>
                <w:noProof/>
                <w:webHidden/>
              </w:rPr>
              <w:t>3</w:t>
            </w:r>
            <w:r>
              <w:rPr>
                <w:noProof/>
                <w:webHidden/>
              </w:rPr>
              <w:fldChar w:fldCharType="end"/>
            </w:r>
          </w:hyperlink>
        </w:p>
        <w:p w14:paraId="4B434308" w14:textId="0A923211" w:rsidR="0065442D" w:rsidRDefault="0065442D">
          <w:pPr>
            <w:pStyle w:val="TOC1"/>
            <w:tabs>
              <w:tab w:val="right" w:leader="dot" w:pos="9016"/>
            </w:tabs>
            <w:rPr>
              <w:rFonts w:eastAsiaTheme="minorEastAsia"/>
              <w:noProof/>
              <w:lang w:eastAsia="en-GB"/>
            </w:rPr>
          </w:pPr>
          <w:hyperlink w:anchor="_Toc229176170" w:history="1">
            <w:r w:rsidRPr="009436B8">
              <w:rPr>
                <w:rStyle w:val="Hyperlink"/>
                <w:noProof/>
              </w:rPr>
              <w:t>2. Existing Building: Historical Information, Location and Condition</w:t>
            </w:r>
            <w:r>
              <w:rPr>
                <w:noProof/>
                <w:webHidden/>
              </w:rPr>
              <w:tab/>
            </w:r>
            <w:r>
              <w:rPr>
                <w:noProof/>
                <w:webHidden/>
              </w:rPr>
              <w:fldChar w:fldCharType="begin"/>
            </w:r>
            <w:r>
              <w:rPr>
                <w:noProof/>
                <w:webHidden/>
              </w:rPr>
              <w:instrText xml:space="preserve"> PAGEREF _Toc229176170 \h </w:instrText>
            </w:r>
            <w:r>
              <w:rPr>
                <w:noProof/>
                <w:webHidden/>
              </w:rPr>
            </w:r>
            <w:r>
              <w:rPr>
                <w:noProof/>
                <w:webHidden/>
              </w:rPr>
              <w:fldChar w:fldCharType="separate"/>
            </w:r>
            <w:r>
              <w:rPr>
                <w:noProof/>
                <w:webHidden/>
              </w:rPr>
              <w:t>3</w:t>
            </w:r>
            <w:r>
              <w:rPr>
                <w:noProof/>
                <w:webHidden/>
              </w:rPr>
              <w:fldChar w:fldCharType="end"/>
            </w:r>
          </w:hyperlink>
        </w:p>
        <w:p w14:paraId="6E6F58A7" w14:textId="3E0A6E57" w:rsidR="0065442D" w:rsidRDefault="0065442D">
          <w:pPr>
            <w:pStyle w:val="TOC2"/>
            <w:tabs>
              <w:tab w:val="right" w:leader="dot" w:pos="9016"/>
            </w:tabs>
            <w:rPr>
              <w:rFonts w:eastAsiaTheme="minorEastAsia"/>
              <w:noProof/>
              <w:lang w:eastAsia="en-GB"/>
            </w:rPr>
          </w:pPr>
          <w:hyperlink w:anchor="_Toc229176171" w:history="1">
            <w:r w:rsidRPr="009436B8">
              <w:rPr>
                <w:rStyle w:val="Hyperlink"/>
                <w:noProof/>
              </w:rPr>
              <w:t>2.1 Site Context and Location</w:t>
            </w:r>
            <w:r>
              <w:rPr>
                <w:noProof/>
                <w:webHidden/>
              </w:rPr>
              <w:tab/>
            </w:r>
            <w:r>
              <w:rPr>
                <w:noProof/>
                <w:webHidden/>
              </w:rPr>
              <w:fldChar w:fldCharType="begin"/>
            </w:r>
            <w:r>
              <w:rPr>
                <w:noProof/>
                <w:webHidden/>
              </w:rPr>
              <w:instrText xml:space="preserve"> PAGEREF _Toc229176171 \h </w:instrText>
            </w:r>
            <w:r>
              <w:rPr>
                <w:noProof/>
                <w:webHidden/>
              </w:rPr>
            </w:r>
            <w:r>
              <w:rPr>
                <w:noProof/>
                <w:webHidden/>
              </w:rPr>
              <w:fldChar w:fldCharType="separate"/>
            </w:r>
            <w:r>
              <w:rPr>
                <w:noProof/>
                <w:webHidden/>
              </w:rPr>
              <w:t>3</w:t>
            </w:r>
            <w:r>
              <w:rPr>
                <w:noProof/>
                <w:webHidden/>
              </w:rPr>
              <w:fldChar w:fldCharType="end"/>
            </w:r>
          </w:hyperlink>
        </w:p>
        <w:p w14:paraId="40A8FB33" w14:textId="43E61B62" w:rsidR="0065442D" w:rsidRDefault="0065442D">
          <w:pPr>
            <w:pStyle w:val="TOC2"/>
            <w:tabs>
              <w:tab w:val="right" w:leader="dot" w:pos="9016"/>
            </w:tabs>
            <w:rPr>
              <w:rFonts w:eastAsiaTheme="minorEastAsia"/>
              <w:noProof/>
              <w:lang w:eastAsia="en-GB"/>
            </w:rPr>
          </w:pPr>
          <w:hyperlink w:anchor="_Toc229176172" w:history="1">
            <w:r w:rsidRPr="009436B8">
              <w:rPr>
                <w:rStyle w:val="Hyperlink"/>
                <w:noProof/>
              </w:rPr>
              <w:t>2.2 Existing Dwelling Characteristics</w:t>
            </w:r>
            <w:r>
              <w:rPr>
                <w:noProof/>
                <w:webHidden/>
              </w:rPr>
              <w:tab/>
            </w:r>
            <w:r>
              <w:rPr>
                <w:noProof/>
                <w:webHidden/>
              </w:rPr>
              <w:fldChar w:fldCharType="begin"/>
            </w:r>
            <w:r>
              <w:rPr>
                <w:noProof/>
                <w:webHidden/>
              </w:rPr>
              <w:instrText xml:space="preserve"> PAGEREF _Toc229176172 \h </w:instrText>
            </w:r>
            <w:r>
              <w:rPr>
                <w:noProof/>
                <w:webHidden/>
              </w:rPr>
            </w:r>
            <w:r>
              <w:rPr>
                <w:noProof/>
                <w:webHidden/>
              </w:rPr>
              <w:fldChar w:fldCharType="separate"/>
            </w:r>
            <w:r>
              <w:rPr>
                <w:noProof/>
                <w:webHidden/>
              </w:rPr>
              <w:t>4</w:t>
            </w:r>
            <w:r>
              <w:rPr>
                <w:noProof/>
                <w:webHidden/>
              </w:rPr>
              <w:fldChar w:fldCharType="end"/>
            </w:r>
          </w:hyperlink>
        </w:p>
        <w:p w14:paraId="2DB9A92C" w14:textId="60F7B9C1" w:rsidR="0065442D" w:rsidRDefault="0065442D">
          <w:pPr>
            <w:pStyle w:val="TOC2"/>
            <w:tabs>
              <w:tab w:val="right" w:leader="dot" w:pos="9016"/>
            </w:tabs>
            <w:rPr>
              <w:rFonts w:eastAsiaTheme="minorEastAsia"/>
              <w:noProof/>
              <w:lang w:eastAsia="en-GB"/>
            </w:rPr>
          </w:pPr>
          <w:hyperlink w:anchor="_Toc229176173" w:history="1">
            <w:r w:rsidRPr="009436B8">
              <w:rPr>
                <w:rStyle w:val="Hyperlink"/>
                <w:noProof/>
              </w:rPr>
              <w:t>2.3 Existing Condition and Limitations</w:t>
            </w:r>
            <w:r>
              <w:rPr>
                <w:noProof/>
                <w:webHidden/>
              </w:rPr>
              <w:tab/>
            </w:r>
            <w:r>
              <w:rPr>
                <w:noProof/>
                <w:webHidden/>
              </w:rPr>
              <w:fldChar w:fldCharType="begin"/>
            </w:r>
            <w:r>
              <w:rPr>
                <w:noProof/>
                <w:webHidden/>
              </w:rPr>
              <w:instrText xml:space="preserve"> PAGEREF _Toc229176173 \h </w:instrText>
            </w:r>
            <w:r>
              <w:rPr>
                <w:noProof/>
                <w:webHidden/>
              </w:rPr>
            </w:r>
            <w:r>
              <w:rPr>
                <w:noProof/>
                <w:webHidden/>
              </w:rPr>
              <w:fldChar w:fldCharType="separate"/>
            </w:r>
            <w:r>
              <w:rPr>
                <w:noProof/>
                <w:webHidden/>
              </w:rPr>
              <w:t>5</w:t>
            </w:r>
            <w:r>
              <w:rPr>
                <w:noProof/>
                <w:webHidden/>
              </w:rPr>
              <w:fldChar w:fldCharType="end"/>
            </w:r>
          </w:hyperlink>
        </w:p>
        <w:p w14:paraId="469BC810" w14:textId="3E967BED" w:rsidR="0065442D" w:rsidRDefault="0065442D">
          <w:pPr>
            <w:pStyle w:val="TOC2"/>
            <w:tabs>
              <w:tab w:val="right" w:leader="dot" w:pos="9016"/>
            </w:tabs>
            <w:rPr>
              <w:rFonts w:eastAsiaTheme="minorEastAsia"/>
              <w:noProof/>
              <w:lang w:eastAsia="en-GB"/>
            </w:rPr>
          </w:pPr>
          <w:hyperlink w:anchor="_Toc229176174" w:history="1">
            <w:r w:rsidRPr="009436B8">
              <w:rPr>
                <w:rStyle w:val="Hyperlink"/>
                <w:noProof/>
              </w:rPr>
              <w:t>2.4 Planning Constraints Identified in Pre</w:t>
            </w:r>
            <w:r w:rsidRPr="009436B8">
              <w:rPr>
                <w:rStyle w:val="Hyperlink"/>
                <w:noProof/>
              </w:rPr>
              <w:noBreakHyphen/>
              <w:t>Application Response</w:t>
            </w:r>
            <w:r>
              <w:rPr>
                <w:noProof/>
                <w:webHidden/>
              </w:rPr>
              <w:tab/>
            </w:r>
            <w:r>
              <w:rPr>
                <w:noProof/>
                <w:webHidden/>
              </w:rPr>
              <w:fldChar w:fldCharType="begin"/>
            </w:r>
            <w:r>
              <w:rPr>
                <w:noProof/>
                <w:webHidden/>
              </w:rPr>
              <w:instrText xml:space="preserve"> PAGEREF _Toc229176174 \h </w:instrText>
            </w:r>
            <w:r>
              <w:rPr>
                <w:noProof/>
                <w:webHidden/>
              </w:rPr>
            </w:r>
            <w:r>
              <w:rPr>
                <w:noProof/>
                <w:webHidden/>
              </w:rPr>
              <w:fldChar w:fldCharType="separate"/>
            </w:r>
            <w:r>
              <w:rPr>
                <w:noProof/>
                <w:webHidden/>
              </w:rPr>
              <w:t>5</w:t>
            </w:r>
            <w:r>
              <w:rPr>
                <w:noProof/>
                <w:webHidden/>
              </w:rPr>
              <w:fldChar w:fldCharType="end"/>
            </w:r>
          </w:hyperlink>
        </w:p>
        <w:p w14:paraId="6156E7CD" w14:textId="2C665AC6" w:rsidR="0065442D" w:rsidRDefault="0065442D">
          <w:pPr>
            <w:pStyle w:val="TOC1"/>
            <w:tabs>
              <w:tab w:val="right" w:leader="dot" w:pos="9016"/>
            </w:tabs>
            <w:rPr>
              <w:rFonts w:eastAsiaTheme="minorEastAsia"/>
              <w:noProof/>
              <w:lang w:eastAsia="en-GB"/>
            </w:rPr>
          </w:pPr>
          <w:hyperlink w:anchor="_Toc229176175" w:history="1">
            <w:r w:rsidRPr="009436B8">
              <w:rPr>
                <w:rStyle w:val="Hyperlink"/>
                <w:noProof/>
              </w:rPr>
              <w:t>3. Proposed Development Scheme</w:t>
            </w:r>
            <w:r>
              <w:rPr>
                <w:noProof/>
                <w:webHidden/>
              </w:rPr>
              <w:tab/>
            </w:r>
            <w:r>
              <w:rPr>
                <w:noProof/>
                <w:webHidden/>
              </w:rPr>
              <w:fldChar w:fldCharType="begin"/>
            </w:r>
            <w:r>
              <w:rPr>
                <w:noProof/>
                <w:webHidden/>
              </w:rPr>
              <w:instrText xml:space="preserve"> PAGEREF _Toc229176175 \h </w:instrText>
            </w:r>
            <w:r>
              <w:rPr>
                <w:noProof/>
                <w:webHidden/>
              </w:rPr>
            </w:r>
            <w:r>
              <w:rPr>
                <w:noProof/>
                <w:webHidden/>
              </w:rPr>
              <w:fldChar w:fldCharType="separate"/>
            </w:r>
            <w:r>
              <w:rPr>
                <w:noProof/>
                <w:webHidden/>
              </w:rPr>
              <w:t>6</w:t>
            </w:r>
            <w:r>
              <w:rPr>
                <w:noProof/>
                <w:webHidden/>
              </w:rPr>
              <w:fldChar w:fldCharType="end"/>
            </w:r>
          </w:hyperlink>
        </w:p>
        <w:p w14:paraId="5E078314" w14:textId="59EA6C1A" w:rsidR="0065442D" w:rsidRDefault="0065442D">
          <w:pPr>
            <w:pStyle w:val="TOC2"/>
            <w:tabs>
              <w:tab w:val="right" w:leader="dot" w:pos="9016"/>
            </w:tabs>
            <w:rPr>
              <w:rFonts w:eastAsiaTheme="minorEastAsia"/>
              <w:noProof/>
              <w:lang w:eastAsia="en-GB"/>
            </w:rPr>
          </w:pPr>
          <w:hyperlink w:anchor="_Toc229176176" w:history="1">
            <w:r w:rsidRPr="009436B8">
              <w:rPr>
                <w:rStyle w:val="Hyperlink"/>
                <w:noProof/>
              </w:rPr>
              <w:t>3.1 Overview of the Proposed Development</w:t>
            </w:r>
            <w:r>
              <w:rPr>
                <w:noProof/>
                <w:webHidden/>
              </w:rPr>
              <w:tab/>
            </w:r>
            <w:r>
              <w:rPr>
                <w:noProof/>
                <w:webHidden/>
              </w:rPr>
              <w:fldChar w:fldCharType="begin"/>
            </w:r>
            <w:r>
              <w:rPr>
                <w:noProof/>
                <w:webHidden/>
              </w:rPr>
              <w:instrText xml:space="preserve"> PAGEREF _Toc229176176 \h </w:instrText>
            </w:r>
            <w:r>
              <w:rPr>
                <w:noProof/>
                <w:webHidden/>
              </w:rPr>
            </w:r>
            <w:r>
              <w:rPr>
                <w:noProof/>
                <w:webHidden/>
              </w:rPr>
              <w:fldChar w:fldCharType="separate"/>
            </w:r>
            <w:r>
              <w:rPr>
                <w:noProof/>
                <w:webHidden/>
              </w:rPr>
              <w:t>6</w:t>
            </w:r>
            <w:r>
              <w:rPr>
                <w:noProof/>
                <w:webHidden/>
              </w:rPr>
              <w:fldChar w:fldCharType="end"/>
            </w:r>
          </w:hyperlink>
        </w:p>
        <w:p w14:paraId="613C8DC6" w14:textId="2E0F51A3" w:rsidR="0065442D" w:rsidRDefault="0065442D">
          <w:pPr>
            <w:pStyle w:val="TOC2"/>
            <w:tabs>
              <w:tab w:val="right" w:leader="dot" w:pos="9016"/>
            </w:tabs>
            <w:rPr>
              <w:rFonts w:eastAsiaTheme="minorEastAsia"/>
              <w:noProof/>
              <w:lang w:eastAsia="en-GB"/>
            </w:rPr>
          </w:pPr>
          <w:hyperlink w:anchor="_Toc229176177" w:history="1">
            <w:r w:rsidRPr="009436B8">
              <w:rPr>
                <w:rStyle w:val="Hyperlink"/>
                <w:noProof/>
              </w:rPr>
              <w:t>3.2 Architectural Design and Materiality</w:t>
            </w:r>
            <w:r>
              <w:rPr>
                <w:noProof/>
                <w:webHidden/>
              </w:rPr>
              <w:tab/>
            </w:r>
            <w:r>
              <w:rPr>
                <w:noProof/>
                <w:webHidden/>
              </w:rPr>
              <w:fldChar w:fldCharType="begin"/>
            </w:r>
            <w:r>
              <w:rPr>
                <w:noProof/>
                <w:webHidden/>
              </w:rPr>
              <w:instrText xml:space="preserve"> PAGEREF _Toc229176177 \h </w:instrText>
            </w:r>
            <w:r>
              <w:rPr>
                <w:noProof/>
                <w:webHidden/>
              </w:rPr>
            </w:r>
            <w:r>
              <w:rPr>
                <w:noProof/>
                <w:webHidden/>
              </w:rPr>
              <w:fldChar w:fldCharType="separate"/>
            </w:r>
            <w:r>
              <w:rPr>
                <w:noProof/>
                <w:webHidden/>
              </w:rPr>
              <w:t>7</w:t>
            </w:r>
            <w:r>
              <w:rPr>
                <w:noProof/>
                <w:webHidden/>
              </w:rPr>
              <w:fldChar w:fldCharType="end"/>
            </w:r>
          </w:hyperlink>
        </w:p>
        <w:p w14:paraId="6B17DA44" w14:textId="66AF9D80" w:rsidR="0065442D" w:rsidRDefault="0065442D">
          <w:pPr>
            <w:pStyle w:val="TOC2"/>
            <w:tabs>
              <w:tab w:val="right" w:leader="dot" w:pos="9016"/>
            </w:tabs>
            <w:rPr>
              <w:rFonts w:eastAsiaTheme="minorEastAsia"/>
              <w:noProof/>
              <w:lang w:eastAsia="en-GB"/>
            </w:rPr>
          </w:pPr>
          <w:hyperlink w:anchor="_Toc229176178" w:history="1">
            <w:r w:rsidRPr="009436B8">
              <w:rPr>
                <w:rStyle w:val="Hyperlink"/>
                <w:noProof/>
              </w:rPr>
              <w:t>3.3 Site Layout and Landscape Integration</w:t>
            </w:r>
            <w:r>
              <w:rPr>
                <w:noProof/>
                <w:webHidden/>
              </w:rPr>
              <w:tab/>
            </w:r>
            <w:r>
              <w:rPr>
                <w:noProof/>
                <w:webHidden/>
              </w:rPr>
              <w:fldChar w:fldCharType="begin"/>
            </w:r>
            <w:r>
              <w:rPr>
                <w:noProof/>
                <w:webHidden/>
              </w:rPr>
              <w:instrText xml:space="preserve"> PAGEREF _Toc229176178 \h </w:instrText>
            </w:r>
            <w:r>
              <w:rPr>
                <w:noProof/>
                <w:webHidden/>
              </w:rPr>
            </w:r>
            <w:r>
              <w:rPr>
                <w:noProof/>
                <w:webHidden/>
              </w:rPr>
              <w:fldChar w:fldCharType="separate"/>
            </w:r>
            <w:r>
              <w:rPr>
                <w:noProof/>
                <w:webHidden/>
              </w:rPr>
              <w:t>7</w:t>
            </w:r>
            <w:r>
              <w:rPr>
                <w:noProof/>
                <w:webHidden/>
              </w:rPr>
              <w:fldChar w:fldCharType="end"/>
            </w:r>
          </w:hyperlink>
        </w:p>
        <w:p w14:paraId="0D1D4DC7" w14:textId="2210F8C3" w:rsidR="0065442D" w:rsidRDefault="0065442D">
          <w:pPr>
            <w:pStyle w:val="TOC2"/>
            <w:tabs>
              <w:tab w:val="right" w:leader="dot" w:pos="9016"/>
            </w:tabs>
            <w:rPr>
              <w:rFonts w:eastAsiaTheme="minorEastAsia"/>
              <w:noProof/>
              <w:lang w:eastAsia="en-GB"/>
            </w:rPr>
          </w:pPr>
          <w:hyperlink w:anchor="_Toc229176179" w:history="1">
            <w:r w:rsidRPr="009436B8">
              <w:rPr>
                <w:rStyle w:val="Hyperlink"/>
                <w:noProof/>
              </w:rPr>
              <w:t>3.4 Parking and Access</w:t>
            </w:r>
            <w:r>
              <w:rPr>
                <w:noProof/>
                <w:webHidden/>
              </w:rPr>
              <w:tab/>
            </w:r>
            <w:r>
              <w:rPr>
                <w:noProof/>
                <w:webHidden/>
              </w:rPr>
              <w:fldChar w:fldCharType="begin"/>
            </w:r>
            <w:r>
              <w:rPr>
                <w:noProof/>
                <w:webHidden/>
              </w:rPr>
              <w:instrText xml:space="preserve"> PAGEREF _Toc229176179 \h </w:instrText>
            </w:r>
            <w:r>
              <w:rPr>
                <w:noProof/>
                <w:webHidden/>
              </w:rPr>
            </w:r>
            <w:r>
              <w:rPr>
                <w:noProof/>
                <w:webHidden/>
              </w:rPr>
              <w:fldChar w:fldCharType="separate"/>
            </w:r>
            <w:r>
              <w:rPr>
                <w:noProof/>
                <w:webHidden/>
              </w:rPr>
              <w:t>8</w:t>
            </w:r>
            <w:r>
              <w:rPr>
                <w:noProof/>
                <w:webHidden/>
              </w:rPr>
              <w:fldChar w:fldCharType="end"/>
            </w:r>
          </w:hyperlink>
        </w:p>
        <w:p w14:paraId="383D9480" w14:textId="015BE260" w:rsidR="0065442D" w:rsidRDefault="0065442D">
          <w:pPr>
            <w:pStyle w:val="TOC2"/>
            <w:tabs>
              <w:tab w:val="right" w:leader="dot" w:pos="9016"/>
            </w:tabs>
            <w:rPr>
              <w:rFonts w:eastAsiaTheme="minorEastAsia"/>
              <w:noProof/>
              <w:lang w:eastAsia="en-GB"/>
            </w:rPr>
          </w:pPr>
          <w:hyperlink w:anchor="_Toc229176180" w:history="1">
            <w:r w:rsidRPr="009436B8">
              <w:rPr>
                <w:rStyle w:val="Hyperlink"/>
                <w:noProof/>
              </w:rPr>
              <w:t>3.5 Policy Compliance</w:t>
            </w:r>
            <w:r>
              <w:rPr>
                <w:noProof/>
                <w:webHidden/>
              </w:rPr>
              <w:tab/>
            </w:r>
            <w:r>
              <w:rPr>
                <w:noProof/>
                <w:webHidden/>
              </w:rPr>
              <w:fldChar w:fldCharType="begin"/>
            </w:r>
            <w:r>
              <w:rPr>
                <w:noProof/>
                <w:webHidden/>
              </w:rPr>
              <w:instrText xml:space="preserve"> PAGEREF _Toc229176180 \h </w:instrText>
            </w:r>
            <w:r>
              <w:rPr>
                <w:noProof/>
                <w:webHidden/>
              </w:rPr>
            </w:r>
            <w:r>
              <w:rPr>
                <w:noProof/>
                <w:webHidden/>
              </w:rPr>
              <w:fldChar w:fldCharType="separate"/>
            </w:r>
            <w:r>
              <w:rPr>
                <w:noProof/>
                <w:webHidden/>
              </w:rPr>
              <w:t>8</w:t>
            </w:r>
            <w:r>
              <w:rPr>
                <w:noProof/>
                <w:webHidden/>
              </w:rPr>
              <w:fldChar w:fldCharType="end"/>
            </w:r>
          </w:hyperlink>
        </w:p>
        <w:p w14:paraId="2D76B7BC" w14:textId="0083F21B" w:rsidR="0065442D" w:rsidRDefault="0065442D">
          <w:pPr>
            <w:pStyle w:val="TOC1"/>
            <w:tabs>
              <w:tab w:val="right" w:leader="dot" w:pos="9016"/>
            </w:tabs>
            <w:rPr>
              <w:rFonts w:eastAsiaTheme="minorEastAsia"/>
              <w:noProof/>
              <w:lang w:eastAsia="en-GB"/>
            </w:rPr>
          </w:pPr>
          <w:hyperlink w:anchor="_Toc229176181" w:history="1">
            <w:r w:rsidRPr="009436B8">
              <w:rPr>
                <w:rStyle w:val="Hyperlink"/>
                <w:noProof/>
              </w:rPr>
              <w:t>4. Capital Expenditure (CapEx)</w:t>
            </w:r>
            <w:r>
              <w:rPr>
                <w:noProof/>
                <w:webHidden/>
              </w:rPr>
              <w:tab/>
            </w:r>
            <w:r>
              <w:rPr>
                <w:noProof/>
                <w:webHidden/>
              </w:rPr>
              <w:fldChar w:fldCharType="begin"/>
            </w:r>
            <w:r>
              <w:rPr>
                <w:noProof/>
                <w:webHidden/>
              </w:rPr>
              <w:instrText xml:space="preserve"> PAGEREF _Toc229176181 \h </w:instrText>
            </w:r>
            <w:r>
              <w:rPr>
                <w:noProof/>
                <w:webHidden/>
              </w:rPr>
            </w:r>
            <w:r>
              <w:rPr>
                <w:noProof/>
                <w:webHidden/>
              </w:rPr>
              <w:fldChar w:fldCharType="separate"/>
            </w:r>
            <w:r>
              <w:rPr>
                <w:noProof/>
                <w:webHidden/>
              </w:rPr>
              <w:t>8</w:t>
            </w:r>
            <w:r>
              <w:rPr>
                <w:noProof/>
                <w:webHidden/>
              </w:rPr>
              <w:fldChar w:fldCharType="end"/>
            </w:r>
          </w:hyperlink>
        </w:p>
        <w:p w14:paraId="3E737AD8" w14:textId="488E4C70" w:rsidR="0065442D" w:rsidRDefault="0065442D">
          <w:pPr>
            <w:pStyle w:val="TOC2"/>
            <w:tabs>
              <w:tab w:val="right" w:leader="dot" w:pos="9016"/>
            </w:tabs>
            <w:rPr>
              <w:rFonts w:eastAsiaTheme="minorEastAsia"/>
              <w:noProof/>
              <w:lang w:eastAsia="en-GB"/>
            </w:rPr>
          </w:pPr>
          <w:hyperlink w:anchor="_Toc229176182" w:history="1">
            <w:r w:rsidRPr="009436B8">
              <w:rPr>
                <w:rStyle w:val="Hyperlink"/>
                <w:noProof/>
              </w:rPr>
              <w:t>4.1 Land Acquisition</w:t>
            </w:r>
            <w:r>
              <w:rPr>
                <w:noProof/>
                <w:webHidden/>
              </w:rPr>
              <w:tab/>
            </w:r>
            <w:r>
              <w:rPr>
                <w:noProof/>
                <w:webHidden/>
              </w:rPr>
              <w:fldChar w:fldCharType="begin"/>
            </w:r>
            <w:r>
              <w:rPr>
                <w:noProof/>
                <w:webHidden/>
              </w:rPr>
              <w:instrText xml:space="preserve"> PAGEREF _Toc229176182 \h </w:instrText>
            </w:r>
            <w:r>
              <w:rPr>
                <w:noProof/>
                <w:webHidden/>
              </w:rPr>
            </w:r>
            <w:r>
              <w:rPr>
                <w:noProof/>
                <w:webHidden/>
              </w:rPr>
              <w:fldChar w:fldCharType="separate"/>
            </w:r>
            <w:r>
              <w:rPr>
                <w:noProof/>
                <w:webHidden/>
              </w:rPr>
              <w:t>8</w:t>
            </w:r>
            <w:r>
              <w:rPr>
                <w:noProof/>
                <w:webHidden/>
              </w:rPr>
              <w:fldChar w:fldCharType="end"/>
            </w:r>
          </w:hyperlink>
        </w:p>
        <w:p w14:paraId="6F3C783F" w14:textId="161123D8" w:rsidR="0065442D" w:rsidRDefault="0065442D">
          <w:pPr>
            <w:pStyle w:val="TOC2"/>
            <w:tabs>
              <w:tab w:val="right" w:leader="dot" w:pos="9016"/>
            </w:tabs>
            <w:rPr>
              <w:rFonts w:eastAsiaTheme="minorEastAsia"/>
              <w:noProof/>
              <w:lang w:eastAsia="en-GB"/>
            </w:rPr>
          </w:pPr>
          <w:hyperlink w:anchor="_Toc229176183" w:history="1">
            <w:r w:rsidRPr="009436B8">
              <w:rPr>
                <w:rStyle w:val="Hyperlink"/>
                <w:noProof/>
              </w:rPr>
              <w:t>4.2 Demolition Costs</w:t>
            </w:r>
            <w:r>
              <w:rPr>
                <w:noProof/>
                <w:webHidden/>
              </w:rPr>
              <w:tab/>
            </w:r>
            <w:r>
              <w:rPr>
                <w:noProof/>
                <w:webHidden/>
              </w:rPr>
              <w:fldChar w:fldCharType="begin"/>
            </w:r>
            <w:r>
              <w:rPr>
                <w:noProof/>
                <w:webHidden/>
              </w:rPr>
              <w:instrText xml:space="preserve"> PAGEREF _Toc229176183 \h </w:instrText>
            </w:r>
            <w:r>
              <w:rPr>
                <w:noProof/>
                <w:webHidden/>
              </w:rPr>
            </w:r>
            <w:r>
              <w:rPr>
                <w:noProof/>
                <w:webHidden/>
              </w:rPr>
              <w:fldChar w:fldCharType="separate"/>
            </w:r>
            <w:r>
              <w:rPr>
                <w:noProof/>
                <w:webHidden/>
              </w:rPr>
              <w:t>9</w:t>
            </w:r>
            <w:r>
              <w:rPr>
                <w:noProof/>
                <w:webHidden/>
              </w:rPr>
              <w:fldChar w:fldCharType="end"/>
            </w:r>
          </w:hyperlink>
        </w:p>
        <w:p w14:paraId="7DDE0989" w14:textId="4607F38E" w:rsidR="0065442D" w:rsidRDefault="0065442D">
          <w:pPr>
            <w:pStyle w:val="TOC2"/>
            <w:tabs>
              <w:tab w:val="right" w:leader="dot" w:pos="9016"/>
            </w:tabs>
            <w:rPr>
              <w:rFonts w:eastAsiaTheme="minorEastAsia"/>
              <w:noProof/>
              <w:lang w:eastAsia="en-GB"/>
            </w:rPr>
          </w:pPr>
          <w:hyperlink w:anchor="_Toc229176184" w:history="1">
            <w:r w:rsidRPr="009436B8">
              <w:rPr>
                <w:rStyle w:val="Hyperlink"/>
                <w:noProof/>
              </w:rPr>
              <w:t>4.3 Construction Costs</w:t>
            </w:r>
            <w:r>
              <w:rPr>
                <w:noProof/>
                <w:webHidden/>
              </w:rPr>
              <w:tab/>
            </w:r>
            <w:r>
              <w:rPr>
                <w:noProof/>
                <w:webHidden/>
              </w:rPr>
              <w:fldChar w:fldCharType="begin"/>
            </w:r>
            <w:r>
              <w:rPr>
                <w:noProof/>
                <w:webHidden/>
              </w:rPr>
              <w:instrText xml:space="preserve"> PAGEREF _Toc229176184 \h </w:instrText>
            </w:r>
            <w:r>
              <w:rPr>
                <w:noProof/>
                <w:webHidden/>
              </w:rPr>
            </w:r>
            <w:r>
              <w:rPr>
                <w:noProof/>
                <w:webHidden/>
              </w:rPr>
              <w:fldChar w:fldCharType="separate"/>
            </w:r>
            <w:r>
              <w:rPr>
                <w:noProof/>
                <w:webHidden/>
              </w:rPr>
              <w:t>9</w:t>
            </w:r>
            <w:r>
              <w:rPr>
                <w:noProof/>
                <w:webHidden/>
              </w:rPr>
              <w:fldChar w:fldCharType="end"/>
            </w:r>
          </w:hyperlink>
        </w:p>
        <w:p w14:paraId="4A20C853" w14:textId="2F7E0A3A" w:rsidR="0065442D" w:rsidRDefault="0065442D">
          <w:pPr>
            <w:pStyle w:val="TOC2"/>
            <w:tabs>
              <w:tab w:val="right" w:leader="dot" w:pos="9016"/>
            </w:tabs>
            <w:rPr>
              <w:rFonts w:eastAsiaTheme="minorEastAsia"/>
              <w:noProof/>
              <w:lang w:eastAsia="en-GB"/>
            </w:rPr>
          </w:pPr>
          <w:hyperlink w:anchor="_Toc229176185" w:history="1">
            <w:r w:rsidRPr="009436B8">
              <w:rPr>
                <w:rStyle w:val="Hyperlink"/>
                <w:noProof/>
              </w:rPr>
              <w:t>4.4 External Works</w:t>
            </w:r>
            <w:r>
              <w:rPr>
                <w:noProof/>
                <w:webHidden/>
              </w:rPr>
              <w:tab/>
            </w:r>
            <w:r>
              <w:rPr>
                <w:noProof/>
                <w:webHidden/>
              </w:rPr>
              <w:fldChar w:fldCharType="begin"/>
            </w:r>
            <w:r>
              <w:rPr>
                <w:noProof/>
                <w:webHidden/>
              </w:rPr>
              <w:instrText xml:space="preserve"> PAGEREF _Toc229176185 \h </w:instrText>
            </w:r>
            <w:r>
              <w:rPr>
                <w:noProof/>
                <w:webHidden/>
              </w:rPr>
            </w:r>
            <w:r>
              <w:rPr>
                <w:noProof/>
                <w:webHidden/>
              </w:rPr>
              <w:fldChar w:fldCharType="separate"/>
            </w:r>
            <w:r>
              <w:rPr>
                <w:noProof/>
                <w:webHidden/>
              </w:rPr>
              <w:t>9</w:t>
            </w:r>
            <w:r>
              <w:rPr>
                <w:noProof/>
                <w:webHidden/>
              </w:rPr>
              <w:fldChar w:fldCharType="end"/>
            </w:r>
          </w:hyperlink>
        </w:p>
        <w:p w14:paraId="66B20638" w14:textId="70AEA5A2" w:rsidR="0065442D" w:rsidRDefault="0065442D">
          <w:pPr>
            <w:pStyle w:val="TOC2"/>
            <w:tabs>
              <w:tab w:val="right" w:leader="dot" w:pos="9016"/>
            </w:tabs>
            <w:rPr>
              <w:rFonts w:eastAsiaTheme="minorEastAsia"/>
              <w:noProof/>
              <w:lang w:eastAsia="en-GB"/>
            </w:rPr>
          </w:pPr>
          <w:hyperlink w:anchor="_Toc229176186" w:history="1">
            <w:r w:rsidRPr="009436B8">
              <w:rPr>
                <w:rStyle w:val="Hyperlink"/>
                <w:noProof/>
              </w:rPr>
              <w:t>4.5 Professional Fees</w:t>
            </w:r>
            <w:r>
              <w:rPr>
                <w:noProof/>
                <w:webHidden/>
              </w:rPr>
              <w:tab/>
            </w:r>
            <w:r>
              <w:rPr>
                <w:noProof/>
                <w:webHidden/>
              </w:rPr>
              <w:fldChar w:fldCharType="begin"/>
            </w:r>
            <w:r>
              <w:rPr>
                <w:noProof/>
                <w:webHidden/>
              </w:rPr>
              <w:instrText xml:space="preserve"> PAGEREF _Toc229176186 \h </w:instrText>
            </w:r>
            <w:r>
              <w:rPr>
                <w:noProof/>
                <w:webHidden/>
              </w:rPr>
            </w:r>
            <w:r>
              <w:rPr>
                <w:noProof/>
                <w:webHidden/>
              </w:rPr>
              <w:fldChar w:fldCharType="separate"/>
            </w:r>
            <w:r>
              <w:rPr>
                <w:noProof/>
                <w:webHidden/>
              </w:rPr>
              <w:t>9</w:t>
            </w:r>
            <w:r>
              <w:rPr>
                <w:noProof/>
                <w:webHidden/>
              </w:rPr>
              <w:fldChar w:fldCharType="end"/>
            </w:r>
          </w:hyperlink>
        </w:p>
        <w:p w14:paraId="56A58C07" w14:textId="0461DF6B" w:rsidR="0065442D" w:rsidRDefault="0065442D">
          <w:pPr>
            <w:pStyle w:val="TOC2"/>
            <w:tabs>
              <w:tab w:val="right" w:leader="dot" w:pos="9016"/>
            </w:tabs>
            <w:rPr>
              <w:rFonts w:eastAsiaTheme="minorEastAsia"/>
              <w:noProof/>
              <w:lang w:eastAsia="en-GB"/>
            </w:rPr>
          </w:pPr>
          <w:hyperlink w:anchor="_Toc229176187" w:history="1">
            <w:r w:rsidRPr="009436B8">
              <w:rPr>
                <w:rStyle w:val="Hyperlink"/>
                <w:noProof/>
              </w:rPr>
              <w:t>4.6 Contingency</w:t>
            </w:r>
            <w:r>
              <w:rPr>
                <w:noProof/>
                <w:webHidden/>
              </w:rPr>
              <w:tab/>
            </w:r>
            <w:r>
              <w:rPr>
                <w:noProof/>
                <w:webHidden/>
              </w:rPr>
              <w:fldChar w:fldCharType="begin"/>
            </w:r>
            <w:r>
              <w:rPr>
                <w:noProof/>
                <w:webHidden/>
              </w:rPr>
              <w:instrText xml:space="preserve"> PAGEREF _Toc229176187 \h </w:instrText>
            </w:r>
            <w:r>
              <w:rPr>
                <w:noProof/>
                <w:webHidden/>
              </w:rPr>
            </w:r>
            <w:r>
              <w:rPr>
                <w:noProof/>
                <w:webHidden/>
              </w:rPr>
              <w:fldChar w:fldCharType="separate"/>
            </w:r>
            <w:r>
              <w:rPr>
                <w:noProof/>
                <w:webHidden/>
              </w:rPr>
              <w:t>9</w:t>
            </w:r>
            <w:r>
              <w:rPr>
                <w:noProof/>
                <w:webHidden/>
              </w:rPr>
              <w:fldChar w:fldCharType="end"/>
            </w:r>
          </w:hyperlink>
        </w:p>
        <w:p w14:paraId="27F9C1C9" w14:textId="4E886D00" w:rsidR="0065442D" w:rsidRDefault="0065442D">
          <w:pPr>
            <w:pStyle w:val="TOC2"/>
            <w:tabs>
              <w:tab w:val="right" w:leader="dot" w:pos="9016"/>
            </w:tabs>
            <w:rPr>
              <w:rFonts w:eastAsiaTheme="minorEastAsia"/>
              <w:noProof/>
              <w:lang w:eastAsia="en-GB"/>
            </w:rPr>
          </w:pPr>
          <w:hyperlink w:anchor="_Toc229176188" w:history="1">
            <w:r w:rsidRPr="009436B8">
              <w:rPr>
                <w:rStyle w:val="Hyperlink"/>
                <w:noProof/>
              </w:rPr>
              <w:t>4.7 Finance Costs</w:t>
            </w:r>
            <w:r>
              <w:rPr>
                <w:noProof/>
                <w:webHidden/>
              </w:rPr>
              <w:tab/>
            </w:r>
            <w:r>
              <w:rPr>
                <w:noProof/>
                <w:webHidden/>
              </w:rPr>
              <w:fldChar w:fldCharType="begin"/>
            </w:r>
            <w:r>
              <w:rPr>
                <w:noProof/>
                <w:webHidden/>
              </w:rPr>
              <w:instrText xml:space="preserve"> PAGEREF _Toc229176188 \h </w:instrText>
            </w:r>
            <w:r>
              <w:rPr>
                <w:noProof/>
                <w:webHidden/>
              </w:rPr>
            </w:r>
            <w:r>
              <w:rPr>
                <w:noProof/>
                <w:webHidden/>
              </w:rPr>
              <w:fldChar w:fldCharType="separate"/>
            </w:r>
            <w:r>
              <w:rPr>
                <w:noProof/>
                <w:webHidden/>
              </w:rPr>
              <w:t>10</w:t>
            </w:r>
            <w:r>
              <w:rPr>
                <w:noProof/>
                <w:webHidden/>
              </w:rPr>
              <w:fldChar w:fldCharType="end"/>
            </w:r>
          </w:hyperlink>
        </w:p>
        <w:p w14:paraId="338BFC4F" w14:textId="0C062F62" w:rsidR="0065442D" w:rsidRDefault="0065442D">
          <w:pPr>
            <w:pStyle w:val="TOC2"/>
            <w:tabs>
              <w:tab w:val="right" w:leader="dot" w:pos="9016"/>
            </w:tabs>
            <w:rPr>
              <w:rFonts w:eastAsiaTheme="minorEastAsia"/>
              <w:noProof/>
              <w:lang w:eastAsia="en-GB"/>
            </w:rPr>
          </w:pPr>
          <w:hyperlink w:anchor="_Toc229176189" w:history="1">
            <w:r w:rsidRPr="009436B8">
              <w:rPr>
                <w:rStyle w:val="Hyperlink"/>
                <w:noProof/>
              </w:rPr>
              <w:t>4.8 Total Development Cost (TDC)</w:t>
            </w:r>
            <w:r>
              <w:rPr>
                <w:noProof/>
                <w:webHidden/>
              </w:rPr>
              <w:tab/>
            </w:r>
            <w:r>
              <w:rPr>
                <w:noProof/>
                <w:webHidden/>
              </w:rPr>
              <w:fldChar w:fldCharType="begin"/>
            </w:r>
            <w:r>
              <w:rPr>
                <w:noProof/>
                <w:webHidden/>
              </w:rPr>
              <w:instrText xml:space="preserve"> PAGEREF _Toc229176189 \h </w:instrText>
            </w:r>
            <w:r>
              <w:rPr>
                <w:noProof/>
                <w:webHidden/>
              </w:rPr>
            </w:r>
            <w:r>
              <w:rPr>
                <w:noProof/>
                <w:webHidden/>
              </w:rPr>
              <w:fldChar w:fldCharType="separate"/>
            </w:r>
            <w:r>
              <w:rPr>
                <w:noProof/>
                <w:webHidden/>
              </w:rPr>
              <w:t>10</w:t>
            </w:r>
            <w:r>
              <w:rPr>
                <w:noProof/>
                <w:webHidden/>
              </w:rPr>
              <w:fldChar w:fldCharType="end"/>
            </w:r>
          </w:hyperlink>
        </w:p>
        <w:p w14:paraId="1C5B36B2" w14:textId="193118B2" w:rsidR="0065442D" w:rsidRDefault="0065442D">
          <w:pPr>
            <w:pStyle w:val="TOC1"/>
            <w:tabs>
              <w:tab w:val="right" w:leader="dot" w:pos="9016"/>
            </w:tabs>
            <w:rPr>
              <w:rFonts w:eastAsiaTheme="minorEastAsia"/>
              <w:noProof/>
              <w:lang w:eastAsia="en-GB"/>
            </w:rPr>
          </w:pPr>
          <w:hyperlink w:anchor="_Toc229176190" w:history="1">
            <w:r w:rsidRPr="009436B8">
              <w:rPr>
                <w:rStyle w:val="Hyperlink"/>
                <w:noProof/>
              </w:rPr>
              <w:t>5. Gross Development Value (GDV)</w:t>
            </w:r>
            <w:r>
              <w:rPr>
                <w:noProof/>
                <w:webHidden/>
              </w:rPr>
              <w:tab/>
            </w:r>
            <w:r>
              <w:rPr>
                <w:noProof/>
                <w:webHidden/>
              </w:rPr>
              <w:fldChar w:fldCharType="begin"/>
            </w:r>
            <w:r>
              <w:rPr>
                <w:noProof/>
                <w:webHidden/>
              </w:rPr>
              <w:instrText xml:space="preserve"> PAGEREF _Toc229176190 \h </w:instrText>
            </w:r>
            <w:r>
              <w:rPr>
                <w:noProof/>
                <w:webHidden/>
              </w:rPr>
            </w:r>
            <w:r>
              <w:rPr>
                <w:noProof/>
                <w:webHidden/>
              </w:rPr>
              <w:fldChar w:fldCharType="separate"/>
            </w:r>
            <w:r>
              <w:rPr>
                <w:noProof/>
                <w:webHidden/>
              </w:rPr>
              <w:t>10</w:t>
            </w:r>
            <w:r>
              <w:rPr>
                <w:noProof/>
                <w:webHidden/>
              </w:rPr>
              <w:fldChar w:fldCharType="end"/>
            </w:r>
          </w:hyperlink>
        </w:p>
        <w:p w14:paraId="724E15E4" w14:textId="41D50CDE" w:rsidR="0065442D" w:rsidRDefault="0065442D">
          <w:pPr>
            <w:pStyle w:val="TOC2"/>
            <w:tabs>
              <w:tab w:val="right" w:leader="dot" w:pos="9016"/>
            </w:tabs>
            <w:rPr>
              <w:rFonts w:eastAsiaTheme="minorEastAsia"/>
              <w:noProof/>
              <w:lang w:eastAsia="en-GB"/>
            </w:rPr>
          </w:pPr>
          <w:hyperlink w:anchor="_Toc229176191" w:history="1">
            <w:r w:rsidRPr="009436B8">
              <w:rPr>
                <w:rStyle w:val="Hyperlink"/>
                <w:noProof/>
              </w:rPr>
              <w:t>5.1 Market Context</w:t>
            </w:r>
            <w:r>
              <w:rPr>
                <w:noProof/>
                <w:webHidden/>
              </w:rPr>
              <w:tab/>
            </w:r>
            <w:r>
              <w:rPr>
                <w:noProof/>
                <w:webHidden/>
              </w:rPr>
              <w:fldChar w:fldCharType="begin"/>
            </w:r>
            <w:r>
              <w:rPr>
                <w:noProof/>
                <w:webHidden/>
              </w:rPr>
              <w:instrText xml:space="preserve"> PAGEREF _Toc229176191 \h </w:instrText>
            </w:r>
            <w:r>
              <w:rPr>
                <w:noProof/>
                <w:webHidden/>
              </w:rPr>
            </w:r>
            <w:r>
              <w:rPr>
                <w:noProof/>
                <w:webHidden/>
              </w:rPr>
              <w:fldChar w:fldCharType="separate"/>
            </w:r>
            <w:r>
              <w:rPr>
                <w:noProof/>
                <w:webHidden/>
              </w:rPr>
              <w:t>10</w:t>
            </w:r>
            <w:r>
              <w:rPr>
                <w:noProof/>
                <w:webHidden/>
              </w:rPr>
              <w:fldChar w:fldCharType="end"/>
            </w:r>
          </w:hyperlink>
        </w:p>
        <w:p w14:paraId="38AAB3C1" w14:textId="4090E96E" w:rsidR="0065442D" w:rsidRDefault="0065442D">
          <w:pPr>
            <w:pStyle w:val="TOC2"/>
            <w:tabs>
              <w:tab w:val="right" w:leader="dot" w:pos="9016"/>
            </w:tabs>
            <w:rPr>
              <w:rFonts w:eastAsiaTheme="minorEastAsia"/>
              <w:noProof/>
              <w:lang w:eastAsia="en-GB"/>
            </w:rPr>
          </w:pPr>
          <w:hyperlink w:anchor="_Toc229176192" w:history="1">
            <w:r w:rsidRPr="009436B8">
              <w:rPr>
                <w:rStyle w:val="Hyperlink"/>
                <w:noProof/>
              </w:rPr>
              <w:t>5.2 Comparable Evidence</w:t>
            </w:r>
            <w:r>
              <w:rPr>
                <w:noProof/>
                <w:webHidden/>
              </w:rPr>
              <w:tab/>
            </w:r>
            <w:r>
              <w:rPr>
                <w:noProof/>
                <w:webHidden/>
              </w:rPr>
              <w:fldChar w:fldCharType="begin"/>
            </w:r>
            <w:r>
              <w:rPr>
                <w:noProof/>
                <w:webHidden/>
              </w:rPr>
              <w:instrText xml:space="preserve"> PAGEREF _Toc229176192 \h </w:instrText>
            </w:r>
            <w:r>
              <w:rPr>
                <w:noProof/>
                <w:webHidden/>
              </w:rPr>
            </w:r>
            <w:r>
              <w:rPr>
                <w:noProof/>
                <w:webHidden/>
              </w:rPr>
              <w:fldChar w:fldCharType="separate"/>
            </w:r>
            <w:r>
              <w:rPr>
                <w:noProof/>
                <w:webHidden/>
              </w:rPr>
              <w:t>10</w:t>
            </w:r>
            <w:r>
              <w:rPr>
                <w:noProof/>
                <w:webHidden/>
              </w:rPr>
              <w:fldChar w:fldCharType="end"/>
            </w:r>
          </w:hyperlink>
        </w:p>
        <w:p w14:paraId="07BECA8F" w14:textId="51D637D2" w:rsidR="0065442D" w:rsidRDefault="0065442D">
          <w:pPr>
            <w:pStyle w:val="TOC2"/>
            <w:tabs>
              <w:tab w:val="right" w:leader="dot" w:pos="9016"/>
            </w:tabs>
            <w:rPr>
              <w:rFonts w:eastAsiaTheme="minorEastAsia"/>
              <w:noProof/>
              <w:lang w:eastAsia="en-GB"/>
            </w:rPr>
          </w:pPr>
          <w:hyperlink w:anchor="_Toc229176193" w:history="1">
            <w:r w:rsidRPr="009436B8">
              <w:rPr>
                <w:rStyle w:val="Hyperlink"/>
                <w:noProof/>
              </w:rPr>
              <w:t>5.3 Gross Development Valuation (GDV) Calculation</w:t>
            </w:r>
            <w:r>
              <w:rPr>
                <w:noProof/>
                <w:webHidden/>
              </w:rPr>
              <w:tab/>
            </w:r>
            <w:r>
              <w:rPr>
                <w:noProof/>
                <w:webHidden/>
              </w:rPr>
              <w:fldChar w:fldCharType="begin"/>
            </w:r>
            <w:r>
              <w:rPr>
                <w:noProof/>
                <w:webHidden/>
              </w:rPr>
              <w:instrText xml:space="preserve"> PAGEREF _Toc229176193 \h </w:instrText>
            </w:r>
            <w:r>
              <w:rPr>
                <w:noProof/>
                <w:webHidden/>
              </w:rPr>
            </w:r>
            <w:r>
              <w:rPr>
                <w:noProof/>
                <w:webHidden/>
              </w:rPr>
              <w:fldChar w:fldCharType="separate"/>
            </w:r>
            <w:r>
              <w:rPr>
                <w:noProof/>
                <w:webHidden/>
              </w:rPr>
              <w:t>11</w:t>
            </w:r>
            <w:r>
              <w:rPr>
                <w:noProof/>
                <w:webHidden/>
              </w:rPr>
              <w:fldChar w:fldCharType="end"/>
            </w:r>
          </w:hyperlink>
        </w:p>
        <w:p w14:paraId="3D6D8274" w14:textId="7F013E35" w:rsidR="0065442D" w:rsidRDefault="0065442D">
          <w:pPr>
            <w:pStyle w:val="TOC2"/>
            <w:tabs>
              <w:tab w:val="right" w:leader="dot" w:pos="9016"/>
            </w:tabs>
            <w:rPr>
              <w:rFonts w:eastAsiaTheme="minorEastAsia"/>
              <w:noProof/>
              <w:lang w:eastAsia="en-GB"/>
            </w:rPr>
          </w:pPr>
          <w:hyperlink w:anchor="_Toc229176194" w:history="1">
            <w:r w:rsidRPr="009436B8">
              <w:rPr>
                <w:rStyle w:val="Hyperlink"/>
                <w:noProof/>
              </w:rPr>
              <w:t>5.4 Sensitivity Analysis</w:t>
            </w:r>
            <w:r>
              <w:rPr>
                <w:noProof/>
                <w:webHidden/>
              </w:rPr>
              <w:tab/>
            </w:r>
            <w:r>
              <w:rPr>
                <w:noProof/>
                <w:webHidden/>
              </w:rPr>
              <w:fldChar w:fldCharType="begin"/>
            </w:r>
            <w:r>
              <w:rPr>
                <w:noProof/>
                <w:webHidden/>
              </w:rPr>
              <w:instrText xml:space="preserve"> PAGEREF _Toc229176194 \h </w:instrText>
            </w:r>
            <w:r>
              <w:rPr>
                <w:noProof/>
                <w:webHidden/>
              </w:rPr>
            </w:r>
            <w:r>
              <w:rPr>
                <w:noProof/>
                <w:webHidden/>
              </w:rPr>
              <w:fldChar w:fldCharType="separate"/>
            </w:r>
            <w:r>
              <w:rPr>
                <w:noProof/>
                <w:webHidden/>
              </w:rPr>
              <w:t>11</w:t>
            </w:r>
            <w:r>
              <w:rPr>
                <w:noProof/>
                <w:webHidden/>
              </w:rPr>
              <w:fldChar w:fldCharType="end"/>
            </w:r>
          </w:hyperlink>
        </w:p>
        <w:p w14:paraId="2D325FF4" w14:textId="73D7C2E2" w:rsidR="0065442D" w:rsidRDefault="0065442D">
          <w:pPr>
            <w:pStyle w:val="TOC1"/>
            <w:tabs>
              <w:tab w:val="right" w:leader="dot" w:pos="9016"/>
            </w:tabs>
            <w:rPr>
              <w:rFonts w:eastAsiaTheme="minorEastAsia"/>
              <w:noProof/>
              <w:lang w:eastAsia="en-GB"/>
            </w:rPr>
          </w:pPr>
          <w:hyperlink w:anchor="_Toc229176195" w:history="1">
            <w:r w:rsidRPr="009436B8">
              <w:rPr>
                <w:rStyle w:val="Hyperlink"/>
                <w:noProof/>
              </w:rPr>
              <w:t>6. Case Study Example</w:t>
            </w:r>
            <w:r>
              <w:rPr>
                <w:noProof/>
                <w:webHidden/>
              </w:rPr>
              <w:tab/>
            </w:r>
            <w:r>
              <w:rPr>
                <w:noProof/>
                <w:webHidden/>
              </w:rPr>
              <w:fldChar w:fldCharType="begin"/>
            </w:r>
            <w:r>
              <w:rPr>
                <w:noProof/>
                <w:webHidden/>
              </w:rPr>
              <w:instrText xml:space="preserve"> PAGEREF _Toc229176195 \h </w:instrText>
            </w:r>
            <w:r>
              <w:rPr>
                <w:noProof/>
                <w:webHidden/>
              </w:rPr>
            </w:r>
            <w:r>
              <w:rPr>
                <w:noProof/>
                <w:webHidden/>
              </w:rPr>
              <w:fldChar w:fldCharType="separate"/>
            </w:r>
            <w:r>
              <w:rPr>
                <w:noProof/>
                <w:webHidden/>
              </w:rPr>
              <w:t>12</w:t>
            </w:r>
            <w:r>
              <w:rPr>
                <w:noProof/>
                <w:webHidden/>
              </w:rPr>
              <w:fldChar w:fldCharType="end"/>
            </w:r>
          </w:hyperlink>
        </w:p>
        <w:p w14:paraId="0097D5E2" w14:textId="6C3BBF83" w:rsidR="0065442D" w:rsidRDefault="0065442D">
          <w:pPr>
            <w:pStyle w:val="TOC2"/>
            <w:tabs>
              <w:tab w:val="right" w:leader="dot" w:pos="9016"/>
            </w:tabs>
            <w:rPr>
              <w:rFonts w:eastAsiaTheme="minorEastAsia"/>
              <w:noProof/>
              <w:lang w:eastAsia="en-GB"/>
            </w:rPr>
          </w:pPr>
          <w:hyperlink w:anchor="_Toc229176196" w:history="1">
            <w:r w:rsidRPr="009436B8">
              <w:rPr>
                <w:rStyle w:val="Hyperlink"/>
                <w:noProof/>
              </w:rPr>
              <w:t>6.1 Case Study 1: Tide Crest, Slade</w:t>
            </w:r>
            <w:r>
              <w:rPr>
                <w:noProof/>
                <w:webHidden/>
              </w:rPr>
              <w:tab/>
            </w:r>
            <w:r>
              <w:rPr>
                <w:noProof/>
                <w:webHidden/>
              </w:rPr>
              <w:fldChar w:fldCharType="begin"/>
            </w:r>
            <w:r>
              <w:rPr>
                <w:noProof/>
                <w:webHidden/>
              </w:rPr>
              <w:instrText xml:space="preserve"> PAGEREF _Toc229176196 \h </w:instrText>
            </w:r>
            <w:r>
              <w:rPr>
                <w:noProof/>
                <w:webHidden/>
              </w:rPr>
            </w:r>
            <w:r>
              <w:rPr>
                <w:noProof/>
                <w:webHidden/>
              </w:rPr>
              <w:fldChar w:fldCharType="separate"/>
            </w:r>
            <w:r>
              <w:rPr>
                <w:noProof/>
                <w:webHidden/>
              </w:rPr>
              <w:t>12</w:t>
            </w:r>
            <w:r>
              <w:rPr>
                <w:noProof/>
                <w:webHidden/>
              </w:rPr>
              <w:fldChar w:fldCharType="end"/>
            </w:r>
          </w:hyperlink>
        </w:p>
        <w:p w14:paraId="5BF4E217" w14:textId="6403267F" w:rsidR="0065442D" w:rsidRDefault="0065442D">
          <w:pPr>
            <w:pStyle w:val="TOC1"/>
            <w:tabs>
              <w:tab w:val="right" w:leader="dot" w:pos="9016"/>
            </w:tabs>
            <w:rPr>
              <w:rFonts w:eastAsiaTheme="minorEastAsia"/>
              <w:noProof/>
              <w:lang w:eastAsia="en-GB"/>
            </w:rPr>
          </w:pPr>
          <w:hyperlink w:anchor="_Toc229176197" w:history="1">
            <w:r w:rsidRPr="009436B8">
              <w:rPr>
                <w:rStyle w:val="Hyperlink"/>
                <w:noProof/>
              </w:rPr>
              <w:t>7. Risk and Opportunity Evaluation</w:t>
            </w:r>
            <w:r>
              <w:rPr>
                <w:noProof/>
                <w:webHidden/>
              </w:rPr>
              <w:tab/>
            </w:r>
            <w:r>
              <w:rPr>
                <w:noProof/>
                <w:webHidden/>
              </w:rPr>
              <w:fldChar w:fldCharType="begin"/>
            </w:r>
            <w:r>
              <w:rPr>
                <w:noProof/>
                <w:webHidden/>
              </w:rPr>
              <w:instrText xml:space="preserve"> PAGEREF _Toc229176197 \h </w:instrText>
            </w:r>
            <w:r>
              <w:rPr>
                <w:noProof/>
                <w:webHidden/>
              </w:rPr>
            </w:r>
            <w:r>
              <w:rPr>
                <w:noProof/>
                <w:webHidden/>
              </w:rPr>
              <w:fldChar w:fldCharType="separate"/>
            </w:r>
            <w:r>
              <w:rPr>
                <w:noProof/>
                <w:webHidden/>
              </w:rPr>
              <w:t>13</w:t>
            </w:r>
            <w:r>
              <w:rPr>
                <w:noProof/>
                <w:webHidden/>
              </w:rPr>
              <w:fldChar w:fldCharType="end"/>
            </w:r>
          </w:hyperlink>
        </w:p>
        <w:p w14:paraId="5C9285E4" w14:textId="6790DA83" w:rsidR="0065442D" w:rsidRDefault="0065442D">
          <w:pPr>
            <w:pStyle w:val="TOC2"/>
            <w:tabs>
              <w:tab w:val="right" w:leader="dot" w:pos="9016"/>
            </w:tabs>
            <w:rPr>
              <w:rFonts w:eastAsiaTheme="minorEastAsia"/>
              <w:noProof/>
              <w:lang w:eastAsia="en-GB"/>
            </w:rPr>
          </w:pPr>
          <w:hyperlink w:anchor="_Toc229176198" w:history="1">
            <w:r w:rsidRPr="009436B8">
              <w:rPr>
                <w:rStyle w:val="Hyperlink"/>
                <w:noProof/>
              </w:rPr>
              <w:t>7.1 Planning Risks</w:t>
            </w:r>
            <w:r>
              <w:rPr>
                <w:noProof/>
                <w:webHidden/>
              </w:rPr>
              <w:tab/>
            </w:r>
            <w:r>
              <w:rPr>
                <w:noProof/>
                <w:webHidden/>
              </w:rPr>
              <w:fldChar w:fldCharType="begin"/>
            </w:r>
            <w:r>
              <w:rPr>
                <w:noProof/>
                <w:webHidden/>
              </w:rPr>
              <w:instrText xml:space="preserve"> PAGEREF _Toc229176198 \h </w:instrText>
            </w:r>
            <w:r>
              <w:rPr>
                <w:noProof/>
                <w:webHidden/>
              </w:rPr>
            </w:r>
            <w:r>
              <w:rPr>
                <w:noProof/>
                <w:webHidden/>
              </w:rPr>
              <w:fldChar w:fldCharType="separate"/>
            </w:r>
            <w:r>
              <w:rPr>
                <w:noProof/>
                <w:webHidden/>
              </w:rPr>
              <w:t>13</w:t>
            </w:r>
            <w:r>
              <w:rPr>
                <w:noProof/>
                <w:webHidden/>
              </w:rPr>
              <w:fldChar w:fldCharType="end"/>
            </w:r>
          </w:hyperlink>
        </w:p>
        <w:p w14:paraId="7C275297" w14:textId="3345DF31" w:rsidR="0065442D" w:rsidRDefault="0065442D">
          <w:pPr>
            <w:pStyle w:val="TOC2"/>
            <w:tabs>
              <w:tab w:val="right" w:leader="dot" w:pos="9016"/>
            </w:tabs>
            <w:rPr>
              <w:rFonts w:eastAsiaTheme="minorEastAsia"/>
              <w:noProof/>
              <w:lang w:eastAsia="en-GB"/>
            </w:rPr>
          </w:pPr>
          <w:hyperlink w:anchor="_Toc229176199" w:history="1">
            <w:r w:rsidRPr="009436B8">
              <w:rPr>
                <w:rStyle w:val="Hyperlink"/>
                <w:noProof/>
              </w:rPr>
              <w:t>7.2 Construction Risks</w:t>
            </w:r>
            <w:r>
              <w:rPr>
                <w:noProof/>
                <w:webHidden/>
              </w:rPr>
              <w:tab/>
            </w:r>
            <w:r>
              <w:rPr>
                <w:noProof/>
                <w:webHidden/>
              </w:rPr>
              <w:fldChar w:fldCharType="begin"/>
            </w:r>
            <w:r>
              <w:rPr>
                <w:noProof/>
                <w:webHidden/>
              </w:rPr>
              <w:instrText xml:space="preserve"> PAGEREF _Toc229176199 \h </w:instrText>
            </w:r>
            <w:r>
              <w:rPr>
                <w:noProof/>
                <w:webHidden/>
              </w:rPr>
            </w:r>
            <w:r>
              <w:rPr>
                <w:noProof/>
                <w:webHidden/>
              </w:rPr>
              <w:fldChar w:fldCharType="separate"/>
            </w:r>
            <w:r>
              <w:rPr>
                <w:noProof/>
                <w:webHidden/>
              </w:rPr>
              <w:t>13</w:t>
            </w:r>
            <w:r>
              <w:rPr>
                <w:noProof/>
                <w:webHidden/>
              </w:rPr>
              <w:fldChar w:fldCharType="end"/>
            </w:r>
          </w:hyperlink>
        </w:p>
        <w:p w14:paraId="0B987819" w14:textId="24CB1C98" w:rsidR="0065442D" w:rsidRDefault="0065442D">
          <w:pPr>
            <w:pStyle w:val="TOC2"/>
            <w:tabs>
              <w:tab w:val="right" w:leader="dot" w:pos="9016"/>
            </w:tabs>
            <w:rPr>
              <w:rFonts w:eastAsiaTheme="minorEastAsia"/>
              <w:noProof/>
              <w:lang w:eastAsia="en-GB"/>
            </w:rPr>
          </w:pPr>
          <w:hyperlink w:anchor="_Toc229176200" w:history="1">
            <w:r w:rsidRPr="009436B8">
              <w:rPr>
                <w:rStyle w:val="Hyperlink"/>
                <w:noProof/>
              </w:rPr>
              <w:t>7.3 Market Risks</w:t>
            </w:r>
            <w:r>
              <w:rPr>
                <w:noProof/>
                <w:webHidden/>
              </w:rPr>
              <w:tab/>
            </w:r>
            <w:r>
              <w:rPr>
                <w:noProof/>
                <w:webHidden/>
              </w:rPr>
              <w:fldChar w:fldCharType="begin"/>
            </w:r>
            <w:r>
              <w:rPr>
                <w:noProof/>
                <w:webHidden/>
              </w:rPr>
              <w:instrText xml:space="preserve"> PAGEREF _Toc229176200 \h </w:instrText>
            </w:r>
            <w:r>
              <w:rPr>
                <w:noProof/>
                <w:webHidden/>
              </w:rPr>
            </w:r>
            <w:r>
              <w:rPr>
                <w:noProof/>
                <w:webHidden/>
              </w:rPr>
              <w:fldChar w:fldCharType="separate"/>
            </w:r>
            <w:r>
              <w:rPr>
                <w:noProof/>
                <w:webHidden/>
              </w:rPr>
              <w:t>13</w:t>
            </w:r>
            <w:r>
              <w:rPr>
                <w:noProof/>
                <w:webHidden/>
              </w:rPr>
              <w:fldChar w:fldCharType="end"/>
            </w:r>
          </w:hyperlink>
        </w:p>
        <w:p w14:paraId="734419B1" w14:textId="79F2024D" w:rsidR="0065442D" w:rsidRDefault="0065442D">
          <w:pPr>
            <w:pStyle w:val="TOC2"/>
            <w:tabs>
              <w:tab w:val="right" w:leader="dot" w:pos="9016"/>
            </w:tabs>
            <w:rPr>
              <w:rFonts w:eastAsiaTheme="minorEastAsia"/>
              <w:noProof/>
              <w:lang w:eastAsia="en-GB"/>
            </w:rPr>
          </w:pPr>
          <w:hyperlink w:anchor="_Toc229176201" w:history="1">
            <w:r w:rsidRPr="009436B8">
              <w:rPr>
                <w:rStyle w:val="Hyperlink"/>
                <w:noProof/>
              </w:rPr>
              <w:t>7.4 Opportunities</w:t>
            </w:r>
            <w:r>
              <w:rPr>
                <w:noProof/>
                <w:webHidden/>
              </w:rPr>
              <w:tab/>
            </w:r>
            <w:r>
              <w:rPr>
                <w:noProof/>
                <w:webHidden/>
              </w:rPr>
              <w:fldChar w:fldCharType="begin"/>
            </w:r>
            <w:r>
              <w:rPr>
                <w:noProof/>
                <w:webHidden/>
              </w:rPr>
              <w:instrText xml:space="preserve"> PAGEREF _Toc229176201 \h </w:instrText>
            </w:r>
            <w:r>
              <w:rPr>
                <w:noProof/>
                <w:webHidden/>
              </w:rPr>
            </w:r>
            <w:r>
              <w:rPr>
                <w:noProof/>
                <w:webHidden/>
              </w:rPr>
              <w:fldChar w:fldCharType="separate"/>
            </w:r>
            <w:r>
              <w:rPr>
                <w:noProof/>
                <w:webHidden/>
              </w:rPr>
              <w:t>13</w:t>
            </w:r>
            <w:r>
              <w:rPr>
                <w:noProof/>
                <w:webHidden/>
              </w:rPr>
              <w:fldChar w:fldCharType="end"/>
            </w:r>
          </w:hyperlink>
        </w:p>
        <w:p w14:paraId="169A8780" w14:textId="00675F21" w:rsidR="0065442D" w:rsidRDefault="0065442D">
          <w:pPr>
            <w:pStyle w:val="TOC1"/>
            <w:tabs>
              <w:tab w:val="right" w:leader="dot" w:pos="9016"/>
            </w:tabs>
            <w:rPr>
              <w:rFonts w:eastAsiaTheme="minorEastAsia"/>
              <w:noProof/>
              <w:lang w:eastAsia="en-GB"/>
            </w:rPr>
          </w:pPr>
          <w:hyperlink w:anchor="_Toc229176202" w:history="1">
            <w:r w:rsidRPr="009436B8">
              <w:rPr>
                <w:rStyle w:val="Hyperlink"/>
                <w:noProof/>
              </w:rPr>
              <w:t>8. Return on Investment (ROI)</w:t>
            </w:r>
            <w:r>
              <w:rPr>
                <w:noProof/>
                <w:webHidden/>
              </w:rPr>
              <w:tab/>
            </w:r>
            <w:r>
              <w:rPr>
                <w:noProof/>
                <w:webHidden/>
              </w:rPr>
              <w:fldChar w:fldCharType="begin"/>
            </w:r>
            <w:r>
              <w:rPr>
                <w:noProof/>
                <w:webHidden/>
              </w:rPr>
              <w:instrText xml:space="preserve"> PAGEREF _Toc229176202 \h </w:instrText>
            </w:r>
            <w:r>
              <w:rPr>
                <w:noProof/>
                <w:webHidden/>
              </w:rPr>
            </w:r>
            <w:r>
              <w:rPr>
                <w:noProof/>
                <w:webHidden/>
              </w:rPr>
              <w:fldChar w:fldCharType="separate"/>
            </w:r>
            <w:r>
              <w:rPr>
                <w:noProof/>
                <w:webHidden/>
              </w:rPr>
              <w:t>14</w:t>
            </w:r>
            <w:r>
              <w:rPr>
                <w:noProof/>
                <w:webHidden/>
              </w:rPr>
              <w:fldChar w:fldCharType="end"/>
            </w:r>
          </w:hyperlink>
        </w:p>
        <w:p w14:paraId="414CF811" w14:textId="1340C42C" w:rsidR="0065442D" w:rsidRDefault="0065442D">
          <w:pPr>
            <w:pStyle w:val="TOC2"/>
            <w:tabs>
              <w:tab w:val="right" w:leader="dot" w:pos="9016"/>
            </w:tabs>
            <w:rPr>
              <w:rFonts w:eastAsiaTheme="minorEastAsia"/>
              <w:noProof/>
              <w:lang w:eastAsia="en-GB"/>
            </w:rPr>
          </w:pPr>
          <w:hyperlink w:anchor="_Toc229176203" w:history="1">
            <w:r w:rsidRPr="009436B8">
              <w:rPr>
                <w:rStyle w:val="Hyperlink"/>
                <w:noProof/>
              </w:rPr>
              <w:t>8.1 Financial Performance Overview</w:t>
            </w:r>
            <w:r>
              <w:rPr>
                <w:noProof/>
                <w:webHidden/>
              </w:rPr>
              <w:tab/>
            </w:r>
            <w:r>
              <w:rPr>
                <w:noProof/>
                <w:webHidden/>
              </w:rPr>
              <w:fldChar w:fldCharType="begin"/>
            </w:r>
            <w:r>
              <w:rPr>
                <w:noProof/>
                <w:webHidden/>
              </w:rPr>
              <w:instrText xml:space="preserve"> PAGEREF _Toc229176203 \h </w:instrText>
            </w:r>
            <w:r>
              <w:rPr>
                <w:noProof/>
                <w:webHidden/>
              </w:rPr>
            </w:r>
            <w:r>
              <w:rPr>
                <w:noProof/>
                <w:webHidden/>
              </w:rPr>
              <w:fldChar w:fldCharType="separate"/>
            </w:r>
            <w:r>
              <w:rPr>
                <w:noProof/>
                <w:webHidden/>
              </w:rPr>
              <w:t>14</w:t>
            </w:r>
            <w:r>
              <w:rPr>
                <w:noProof/>
                <w:webHidden/>
              </w:rPr>
              <w:fldChar w:fldCharType="end"/>
            </w:r>
          </w:hyperlink>
        </w:p>
        <w:p w14:paraId="40D5715A" w14:textId="7B622DF4" w:rsidR="0065442D" w:rsidRDefault="0065442D">
          <w:pPr>
            <w:pStyle w:val="TOC2"/>
            <w:tabs>
              <w:tab w:val="right" w:leader="dot" w:pos="9016"/>
            </w:tabs>
            <w:rPr>
              <w:rFonts w:eastAsiaTheme="minorEastAsia"/>
              <w:noProof/>
              <w:lang w:eastAsia="en-GB"/>
            </w:rPr>
          </w:pPr>
          <w:hyperlink w:anchor="_Toc229176204" w:history="1">
            <w:r w:rsidRPr="009436B8">
              <w:rPr>
                <w:rStyle w:val="Hyperlink"/>
                <w:noProof/>
              </w:rPr>
              <w:t>8.2 Profit Calculation</w:t>
            </w:r>
            <w:r>
              <w:rPr>
                <w:noProof/>
                <w:webHidden/>
              </w:rPr>
              <w:tab/>
            </w:r>
            <w:r>
              <w:rPr>
                <w:noProof/>
                <w:webHidden/>
              </w:rPr>
              <w:fldChar w:fldCharType="begin"/>
            </w:r>
            <w:r>
              <w:rPr>
                <w:noProof/>
                <w:webHidden/>
              </w:rPr>
              <w:instrText xml:space="preserve"> PAGEREF _Toc229176204 \h </w:instrText>
            </w:r>
            <w:r>
              <w:rPr>
                <w:noProof/>
                <w:webHidden/>
              </w:rPr>
            </w:r>
            <w:r>
              <w:rPr>
                <w:noProof/>
                <w:webHidden/>
              </w:rPr>
              <w:fldChar w:fldCharType="separate"/>
            </w:r>
            <w:r>
              <w:rPr>
                <w:noProof/>
                <w:webHidden/>
              </w:rPr>
              <w:t>14</w:t>
            </w:r>
            <w:r>
              <w:rPr>
                <w:noProof/>
                <w:webHidden/>
              </w:rPr>
              <w:fldChar w:fldCharType="end"/>
            </w:r>
          </w:hyperlink>
        </w:p>
        <w:p w14:paraId="576A66FB" w14:textId="43F14B41" w:rsidR="0065442D" w:rsidRDefault="0065442D">
          <w:pPr>
            <w:pStyle w:val="TOC2"/>
            <w:tabs>
              <w:tab w:val="right" w:leader="dot" w:pos="9016"/>
            </w:tabs>
            <w:rPr>
              <w:rFonts w:eastAsiaTheme="minorEastAsia"/>
              <w:noProof/>
              <w:lang w:eastAsia="en-GB"/>
            </w:rPr>
          </w:pPr>
          <w:hyperlink w:anchor="_Toc229176205" w:history="1">
            <w:r w:rsidRPr="009436B8">
              <w:rPr>
                <w:rStyle w:val="Hyperlink"/>
                <w:noProof/>
              </w:rPr>
              <w:t>8.3 ROI Calculation</w:t>
            </w:r>
            <w:r>
              <w:rPr>
                <w:noProof/>
                <w:webHidden/>
              </w:rPr>
              <w:tab/>
            </w:r>
            <w:r>
              <w:rPr>
                <w:noProof/>
                <w:webHidden/>
              </w:rPr>
              <w:fldChar w:fldCharType="begin"/>
            </w:r>
            <w:r>
              <w:rPr>
                <w:noProof/>
                <w:webHidden/>
              </w:rPr>
              <w:instrText xml:space="preserve"> PAGEREF _Toc229176205 \h </w:instrText>
            </w:r>
            <w:r>
              <w:rPr>
                <w:noProof/>
                <w:webHidden/>
              </w:rPr>
            </w:r>
            <w:r>
              <w:rPr>
                <w:noProof/>
                <w:webHidden/>
              </w:rPr>
              <w:fldChar w:fldCharType="separate"/>
            </w:r>
            <w:r>
              <w:rPr>
                <w:noProof/>
                <w:webHidden/>
              </w:rPr>
              <w:t>14</w:t>
            </w:r>
            <w:r>
              <w:rPr>
                <w:noProof/>
                <w:webHidden/>
              </w:rPr>
              <w:fldChar w:fldCharType="end"/>
            </w:r>
          </w:hyperlink>
        </w:p>
        <w:p w14:paraId="27FD8A7F" w14:textId="409E059C" w:rsidR="0065442D" w:rsidRDefault="0065442D">
          <w:pPr>
            <w:pStyle w:val="TOC2"/>
            <w:tabs>
              <w:tab w:val="right" w:leader="dot" w:pos="9016"/>
            </w:tabs>
            <w:rPr>
              <w:rFonts w:eastAsiaTheme="minorEastAsia"/>
              <w:noProof/>
              <w:lang w:eastAsia="en-GB"/>
            </w:rPr>
          </w:pPr>
          <w:hyperlink w:anchor="_Toc229176206" w:history="1">
            <w:r w:rsidRPr="009436B8">
              <w:rPr>
                <w:rStyle w:val="Hyperlink"/>
                <w:noProof/>
              </w:rPr>
              <w:t>8.4 Sensitivity Analysis</w:t>
            </w:r>
            <w:r>
              <w:rPr>
                <w:noProof/>
                <w:webHidden/>
              </w:rPr>
              <w:tab/>
            </w:r>
            <w:r>
              <w:rPr>
                <w:noProof/>
                <w:webHidden/>
              </w:rPr>
              <w:fldChar w:fldCharType="begin"/>
            </w:r>
            <w:r>
              <w:rPr>
                <w:noProof/>
                <w:webHidden/>
              </w:rPr>
              <w:instrText xml:space="preserve"> PAGEREF _Toc229176206 \h </w:instrText>
            </w:r>
            <w:r>
              <w:rPr>
                <w:noProof/>
                <w:webHidden/>
              </w:rPr>
            </w:r>
            <w:r>
              <w:rPr>
                <w:noProof/>
                <w:webHidden/>
              </w:rPr>
              <w:fldChar w:fldCharType="separate"/>
            </w:r>
            <w:r>
              <w:rPr>
                <w:noProof/>
                <w:webHidden/>
              </w:rPr>
              <w:t>14</w:t>
            </w:r>
            <w:r>
              <w:rPr>
                <w:noProof/>
                <w:webHidden/>
              </w:rPr>
              <w:fldChar w:fldCharType="end"/>
            </w:r>
          </w:hyperlink>
        </w:p>
        <w:p w14:paraId="44B6DF69" w14:textId="795AAA3E" w:rsidR="0065442D" w:rsidRDefault="0065442D">
          <w:pPr>
            <w:pStyle w:val="TOC1"/>
            <w:tabs>
              <w:tab w:val="right" w:leader="dot" w:pos="9016"/>
            </w:tabs>
            <w:rPr>
              <w:rFonts w:eastAsiaTheme="minorEastAsia"/>
              <w:noProof/>
              <w:lang w:eastAsia="en-GB"/>
            </w:rPr>
          </w:pPr>
          <w:hyperlink w:anchor="_Toc229176207" w:history="1">
            <w:r w:rsidRPr="009436B8">
              <w:rPr>
                <w:rStyle w:val="Hyperlink"/>
                <w:noProof/>
              </w:rPr>
              <w:t>9 Sustainability and Ethical Enhancements</w:t>
            </w:r>
            <w:r>
              <w:rPr>
                <w:noProof/>
                <w:webHidden/>
              </w:rPr>
              <w:tab/>
            </w:r>
            <w:r>
              <w:rPr>
                <w:noProof/>
                <w:webHidden/>
              </w:rPr>
              <w:fldChar w:fldCharType="begin"/>
            </w:r>
            <w:r>
              <w:rPr>
                <w:noProof/>
                <w:webHidden/>
              </w:rPr>
              <w:instrText xml:space="preserve"> PAGEREF _Toc229176207 \h </w:instrText>
            </w:r>
            <w:r>
              <w:rPr>
                <w:noProof/>
                <w:webHidden/>
              </w:rPr>
            </w:r>
            <w:r>
              <w:rPr>
                <w:noProof/>
                <w:webHidden/>
              </w:rPr>
              <w:fldChar w:fldCharType="separate"/>
            </w:r>
            <w:r>
              <w:rPr>
                <w:noProof/>
                <w:webHidden/>
              </w:rPr>
              <w:t>15</w:t>
            </w:r>
            <w:r>
              <w:rPr>
                <w:noProof/>
                <w:webHidden/>
              </w:rPr>
              <w:fldChar w:fldCharType="end"/>
            </w:r>
          </w:hyperlink>
        </w:p>
        <w:p w14:paraId="36A59E9B" w14:textId="4B1239CE" w:rsidR="0065442D" w:rsidRDefault="0065442D">
          <w:pPr>
            <w:pStyle w:val="TOC2"/>
            <w:tabs>
              <w:tab w:val="right" w:leader="dot" w:pos="9016"/>
            </w:tabs>
            <w:rPr>
              <w:rFonts w:eastAsiaTheme="minorEastAsia"/>
              <w:noProof/>
              <w:lang w:eastAsia="en-GB"/>
            </w:rPr>
          </w:pPr>
          <w:hyperlink w:anchor="_Toc229176208" w:history="1">
            <w:r w:rsidRPr="009436B8">
              <w:rPr>
                <w:rStyle w:val="Hyperlink"/>
                <w:noProof/>
              </w:rPr>
              <w:t>9.1 Low</w:t>
            </w:r>
            <w:r w:rsidRPr="009436B8">
              <w:rPr>
                <w:rStyle w:val="Hyperlink"/>
                <w:noProof/>
              </w:rPr>
              <w:noBreakHyphen/>
              <w:t>Carbon Building Materials</w:t>
            </w:r>
            <w:r>
              <w:rPr>
                <w:noProof/>
                <w:webHidden/>
              </w:rPr>
              <w:tab/>
            </w:r>
            <w:r>
              <w:rPr>
                <w:noProof/>
                <w:webHidden/>
              </w:rPr>
              <w:fldChar w:fldCharType="begin"/>
            </w:r>
            <w:r>
              <w:rPr>
                <w:noProof/>
                <w:webHidden/>
              </w:rPr>
              <w:instrText xml:space="preserve"> PAGEREF _Toc229176208 \h </w:instrText>
            </w:r>
            <w:r>
              <w:rPr>
                <w:noProof/>
                <w:webHidden/>
              </w:rPr>
            </w:r>
            <w:r>
              <w:rPr>
                <w:noProof/>
                <w:webHidden/>
              </w:rPr>
              <w:fldChar w:fldCharType="separate"/>
            </w:r>
            <w:r>
              <w:rPr>
                <w:noProof/>
                <w:webHidden/>
              </w:rPr>
              <w:t>15</w:t>
            </w:r>
            <w:r>
              <w:rPr>
                <w:noProof/>
                <w:webHidden/>
              </w:rPr>
              <w:fldChar w:fldCharType="end"/>
            </w:r>
          </w:hyperlink>
        </w:p>
        <w:p w14:paraId="0AC26386" w14:textId="64716F5F" w:rsidR="0065442D" w:rsidRDefault="0065442D">
          <w:pPr>
            <w:pStyle w:val="TOC2"/>
            <w:tabs>
              <w:tab w:val="right" w:leader="dot" w:pos="9016"/>
            </w:tabs>
            <w:rPr>
              <w:rFonts w:eastAsiaTheme="minorEastAsia"/>
              <w:noProof/>
              <w:lang w:eastAsia="en-GB"/>
            </w:rPr>
          </w:pPr>
          <w:hyperlink w:anchor="_Toc229176209" w:history="1">
            <w:r w:rsidRPr="009436B8">
              <w:rPr>
                <w:rStyle w:val="Hyperlink"/>
                <w:noProof/>
              </w:rPr>
              <w:t>9.2 Energy Efficiency Measures</w:t>
            </w:r>
            <w:r>
              <w:rPr>
                <w:noProof/>
                <w:webHidden/>
              </w:rPr>
              <w:tab/>
            </w:r>
            <w:r>
              <w:rPr>
                <w:noProof/>
                <w:webHidden/>
              </w:rPr>
              <w:fldChar w:fldCharType="begin"/>
            </w:r>
            <w:r>
              <w:rPr>
                <w:noProof/>
                <w:webHidden/>
              </w:rPr>
              <w:instrText xml:space="preserve"> PAGEREF _Toc229176209 \h </w:instrText>
            </w:r>
            <w:r>
              <w:rPr>
                <w:noProof/>
                <w:webHidden/>
              </w:rPr>
            </w:r>
            <w:r>
              <w:rPr>
                <w:noProof/>
                <w:webHidden/>
              </w:rPr>
              <w:fldChar w:fldCharType="separate"/>
            </w:r>
            <w:r>
              <w:rPr>
                <w:noProof/>
                <w:webHidden/>
              </w:rPr>
              <w:t>15</w:t>
            </w:r>
            <w:r>
              <w:rPr>
                <w:noProof/>
                <w:webHidden/>
              </w:rPr>
              <w:fldChar w:fldCharType="end"/>
            </w:r>
          </w:hyperlink>
        </w:p>
        <w:p w14:paraId="5E70BC88" w14:textId="677D44C0" w:rsidR="0065442D" w:rsidRDefault="0065442D">
          <w:pPr>
            <w:pStyle w:val="TOC2"/>
            <w:tabs>
              <w:tab w:val="right" w:leader="dot" w:pos="9016"/>
            </w:tabs>
            <w:rPr>
              <w:rFonts w:eastAsiaTheme="minorEastAsia"/>
              <w:noProof/>
              <w:lang w:eastAsia="en-GB"/>
            </w:rPr>
          </w:pPr>
          <w:hyperlink w:anchor="_Toc229176210" w:history="1">
            <w:r w:rsidRPr="009436B8">
              <w:rPr>
                <w:rStyle w:val="Hyperlink"/>
                <w:noProof/>
              </w:rPr>
              <w:t>9.3 Renewable Energy Integration</w:t>
            </w:r>
            <w:r>
              <w:rPr>
                <w:noProof/>
                <w:webHidden/>
              </w:rPr>
              <w:tab/>
            </w:r>
            <w:r>
              <w:rPr>
                <w:noProof/>
                <w:webHidden/>
              </w:rPr>
              <w:fldChar w:fldCharType="begin"/>
            </w:r>
            <w:r>
              <w:rPr>
                <w:noProof/>
                <w:webHidden/>
              </w:rPr>
              <w:instrText xml:space="preserve"> PAGEREF _Toc229176210 \h </w:instrText>
            </w:r>
            <w:r>
              <w:rPr>
                <w:noProof/>
                <w:webHidden/>
              </w:rPr>
            </w:r>
            <w:r>
              <w:rPr>
                <w:noProof/>
                <w:webHidden/>
              </w:rPr>
              <w:fldChar w:fldCharType="separate"/>
            </w:r>
            <w:r>
              <w:rPr>
                <w:noProof/>
                <w:webHidden/>
              </w:rPr>
              <w:t>15</w:t>
            </w:r>
            <w:r>
              <w:rPr>
                <w:noProof/>
                <w:webHidden/>
              </w:rPr>
              <w:fldChar w:fldCharType="end"/>
            </w:r>
          </w:hyperlink>
        </w:p>
        <w:p w14:paraId="25FD97BB" w14:textId="244FE125" w:rsidR="0065442D" w:rsidRDefault="0065442D">
          <w:pPr>
            <w:pStyle w:val="TOC2"/>
            <w:tabs>
              <w:tab w:val="right" w:leader="dot" w:pos="9016"/>
            </w:tabs>
            <w:rPr>
              <w:rFonts w:eastAsiaTheme="minorEastAsia"/>
              <w:noProof/>
              <w:lang w:eastAsia="en-GB"/>
            </w:rPr>
          </w:pPr>
          <w:hyperlink w:anchor="_Toc229176211" w:history="1">
            <w:r w:rsidRPr="009436B8">
              <w:rPr>
                <w:rStyle w:val="Hyperlink"/>
                <w:noProof/>
              </w:rPr>
              <w:t>9.4 Water Management and SuDS</w:t>
            </w:r>
            <w:r>
              <w:rPr>
                <w:noProof/>
                <w:webHidden/>
              </w:rPr>
              <w:tab/>
            </w:r>
            <w:r>
              <w:rPr>
                <w:noProof/>
                <w:webHidden/>
              </w:rPr>
              <w:fldChar w:fldCharType="begin"/>
            </w:r>
            <w:r>
              <w:rPr>
                <w:noProof/>
                <w:webHidden/>
              </w:rPr>
              <w:instrText xml:space="preserve"> PAGEREF _Toc229176211 \h </w:instrText>
            </w:r>
            <w:r>
              <w:rPr>
                <w:noProof/>
                <w:webHidden/>
              </w:rPr>
            </w:r>
            <w:r>
              <w:rPr>
                <w:noProof/>
                <w:webHidden/>
              </w:rPr>
              <w:fldChar w:fldCharType="separate"/>
            </w:r>
            <w:r>
              <w:rPr>
                <w:noProof/>
                <w:webHidden/>
              </w:rPr>
              <w:t>15</w:t>
            </w:r>
            <w:r>
              <w:rPr>
                <w:noProof/>
                <w:webHidden/>
              </w:rPr>
              <w:fldChar w:fldCharType="end"/>
            </w:r>
          </w:hyperlink>
        </w:p>
        <w:p w14:paraId="0CB2B11C" w14:textId="01B96DF6" w:rsidR="0065442D" w:rsidRDefault="0065442D">
          <w:pPr>
            <w:pStyle w:val="TOC2"/>
            <w:tabs>
              <w:tab w:val="right" w:leader="dot" w:pos="9016"/>
            </w:tabs>
            <w:rPr>
              <w:rFonts w:eastAsiaTheme="minorEastAsia"/>
              <w:noProof/>
              <w:lang w:eastAsia="en-GB"/>
            </w:rPr>
          </w:pPr>
          <w:hyperlink w:anchor="_Toc229176212" w:history="1">
            <w:r w:rsidRPr="009436B8">
              <w:rPr>
                <w:rStyle w:val="Hyperlink"/>
                <w:noProof/>
              </w:rPr>
              <w:t>9.5 Biodiversity Net Gain</w:t>
            </w:r>
            <w:r>
              <w:rPr>
                <w:noProof/>
                <w:webHidden/>
              </w:rPr>
              <w:tab/>
            </w:r>
            <w:r>
              <w:rPr>
                <w:noProof/>
                <w:webHidden/>
              </w:rPr>
              <w:fldChar w:fldCharType="begin"/>
            </w:r>
            <w:r>
              <w:rPr>
                <w:noProof/>
                <w:webHidden/>
              </w:rPr>
              <w:instrText xml:space="preserve"> PAGEREF _Toc229176212 \h </w:instrText>
            </w:r>
            <w:r>
              <w:rPr>
                <w:noProof/>
                <w:webHidden/>
              </w:rPr>
            </w:r>
            <w:r>
              <w:rPr>
                <w:noProof/>
                <w:webHidden/>
              </w:rPr>
              <w:fldChar w:fldCharType="separate"/>
            </w:r>
            <w:r>
              <w:rPr>
                <w:noProof/>
                <w:webHidden/>
              </w:rPr>
              <w:t>16</w:t>
            </w:r>
            <w:r>
              <w:rPr>
                <w:noProof/>
                <w:webHidden/>
              </w:rPr>
              <w:fldChar w:fldCharType="end"/>
            </w:r>
          </w:hyperlink>
        </w:p>
        <w:p w14:paraId="3E414049" w14:textId="685F2F02" w:rsidR="0065442D" w:rsidRDefault="0065442D">
          <w:pPr>
            <w:pStyle w:val="TOC2"/>
            <w:tabs>
              <w:tab w:val="right" w:leader="dot" w:pos="9016"/>
            </w:tabs>
            <w:rPr>
              <w:rFonts w:eastAsiaTheme="minorEastAsia"/>
              <w:noProof/>
              <w:lang w:eastAsia="en-GB"/>
            </w:rPr>
          </w:pPr>
          <w:hyperlink w:anchor="_Toc229176213" w:history="1">
            <w:r w:rsidRPr="009436B8">
              <w:rPr>
                <w:rStyle w:val="Hyperlink"/>
                <w:noProof/>
              </w:rPr>
              <w:t>9.6 Ethical Procurement and Social Responsibility</w:t>
            </w:r>
            <w:r>
              <w:rPr>
                <w:noProof/>
                <w:webHidden/>
              </w:rPr>
              <w:tab/>
            </w:r>
            <w:r>
              <w:rPr>
                <w:noProof/>
                <w:webHidden/>
              </w:rPr>
              <w:fldChar w:fldCharType="begin"/>
            </w:r>
            <w:r>
              <w:rPr>
                <w:noProof/>
                <w:webHidden/>
              </w:rPr>
              <w:instrText xml:space="preserve"> PAGEREF _Toc229176213 \h </w:instrText>
            </w:r>
            <w:r>
              <w:rPr>
                <w:noProof/>
                <w:webHidden/>
              </w:rPr>
            </w:r>
            <w:r>
              <w:rPr>
                <w:noProof/>
                <w:webHidden/>
              </w:rPr>
              <w:fldChar w:fldCharType="separate"/>
            </w:r>
            <w:r>
              <w:rPr>
                <w:noProof/>
                <w:webHidden/>
              </w:rPr>
              <w:t>16</w:t>
            </w:r>
            <w:r>
              <w:rPr>
                <w:noProof/>
                <w:webHidden/>
              </w:rPr>
              <w:fldChar w:fldCharType="end"/>
            </w:r>
          </w:hyperlink>
        </w:p>
        <w:p w14:paraId="684C0470" w14:textId="2C669C90" w:rsidR="0065442D" w:rsidRDefault="0065442D">
          <w:pPr>
            <w:pStyle w:val="TOC1"/>
            <w:tabs>
              <w:tab w:val="right" w:leader="dot" w:pos="9016"/>
            </w:tabs>
            <w:rPr>
              <w:rFonts w:eastAsiaTheme="minorEastAsia"/>
              <w:noProof/>
              <w:lang w:eastAsia="en-GB"/>
            </w:rPr>
          </w:pPr>
          <w:hyperlink w:anchor="_Toc229176214" w:history="1">
            <w:r w:rsidRPr="009436B8">
              <w:rPr>
                <w:rStyle w:val="Hyperlink"/>
                <w:noProof/>
              </w:rPr>
              <w:t>10. Key Recommendations</w:t>
            </w:r>
            <w:r>
              <w:rPr>
                <w:noProof/>
                <w:webHidden/>
              </w:rPr>
              <w:tab/>
            </w:r>
            <w:r>
              <w:rPr>
                <w:noProof/>
                <w:webHidden/>
              </w:rPr>
              <w:fldChar w:fldCharType="begin"/>
            </w:r>
            <w:r>
              <w:rPr>
                <w:noProof/>
                <w:webHidden/>
              </w:rPr>
              <w:instrText xml:space="preserve"> PAGEREF _Toc229176214 \h </w:instrText>
            </w:r>
            <w:r>
              <w:rPr>
                <w:noProof/>
                <w:webHidden/>
              </w:rPr>
            </w:r>
            <w:r>
              <w:rPr>
                <w:noProof/>
                <w:webHidden/>
              </w:rPr>
              <w:fldChar w:fldCharType="separate"/>
            </w:r>
            <w:r>
              <w:rPr>
                <w:noProof/>
                <w:webHidden/>
              </w:rPr>
              <w:t>16</w:t>
            </w:r>
            <w:r>
              <w:rPr>
                <w:noProof/>
                <w:webHidden/>
              </w:rPr>
              <w:fldChar w:fldCharType="end"/>
            </w:r>
          </w:hyperlink>
        </w:p>
        <w:p w14:paraId="4753274F" w14:textId="14B93AF0" w:rsidR="0065442D" w:rsidRDefault="0065442D">
          <w:pPr>
            <w:pStyle w:val="TOC1"/>
            <w:tabs>
              <w:tab w:val="right" w:leader="dot" w:pos="9016"/>
            </w:tabs>
            <w:rPr>
              <w:rFonts w:eastAsiaTheme="minorEastAsia"/>
              <w:noProof/>
              <w:lang w:eastAsia="en-GB"/>
            </w:rPr>
          </w:pPr>
          <w:hyperlink w:anchor="_Toc229176215" w:history="1">
            <w:r w:rsidRPr="009436B8">
              <w:rPr>
                <w:rStyle w:val="Hyperlink"/>
                <w:noProof/>
              </w:rPr>
              <w:t>11.Risk Register</w:t>
            </w:r>
            <w:r>
              <w:rPr>
                <w:noProof/>
                <w:webHidden/>
              </w:rPr>
              <w:tab/>
            </w:r>
            <w:r>
              <w:rPr>
                <w:noProof/>
                <w:webHidden/>
              </w:rPr>
              <w:fldChar w:fldCharType="begin"/>
            </w:r>
            <w:r>
              <w:rPr>
                <w:noProof/>
                <w:webHidden/>
              </w:rPr>
              <w:instrText xml:space="preserve"> PAGEREF _Toc229176215 \h </w:instrText>
            </w:r>
            <w:r>
              <w:rPr>
                <w:noProof/>
                <w:webHidden/>
              </w:rPr>
            </w:r>
            <w:r>
              <w:rPr>
                <w:noProof/>
                <w:webHidden/>
              </w:rPr>
              <w:fldChar w:fldCharType="separate"/>
            </w:r>
            <w:r>
              <w:rPr>
                <w:noProof/>
                <w:webHidden/>
              </w:rPr>
              <w:t>17</w:t>
            </w:r>
            <w:r>
              <w:rPr>
                <w:noProof/>
                <w:webHidden/>
              </w:rPr>
              <w:fldChar w:fldCharType="end"/>
            </w:r>
          </w:hyperlink>
        </w:p>
        <w:p w14:paraId="5C17EDBF" w14:textId="01AF47A8" w:rsidR="0065442D" w:rsidRDefault="0065442D">
          <w:pPr>
            <w:pStyle w:val="TOC1"/>
            <w:tabs>
              <w:tab w:val="right" w:leader="dot" w:pos="9016"/>
            </w:tabs>
            <w:rPr>
              <w:rFonts w:eastAsiaTheme="minorEastAsia"/>
              <w:noProof/>
              <w:lang w:eastAsia="en-GB"/>
            </w:rPr>
          </w:pPr>
          <w:hyperlink w:anchor="_Toc229176216" w:history="1">
            <w:r w:rsidRPr="009436B8">
              <w:rPr>
                <w:rStyle w:val="Hyperlink"/>
                <w:noProof/>
              </w:rPr>
              <w:t>12. Project Timeline</w:t>
            </w:r>
            <w:r>
              <w:rPr>
                <w:noProof/>
                <w:webHidden/>
              </w:rPr>
              <w:tab/>
            </w:r>
            <w:r>
              <w:rPr>
                <w:noProof/>
                <w:webHidden/>
              </w:rPr>
              <w:fldChar w:fldCharType="begin"/>
            </w:r>
            <w:r>
              <w:rPr>
                <w:noProof/>
                <w:webHidden/>
              </w:rPr>
              <w:instrText xml:space="preserve"> PAGEREF _Toc229176216 \h </w:instrText>
            </w:r>
            <w:r>
              <w:rPr>
                <w:noProof/>
                <w:webHidden/>
              </w:rPr>
            </w:r>
            <w:r>
              <w:rPr>
                <w:noProof/>
                <w:webHidden/>
              </w:rPr>
              <w:fldChar w:fldCharType="separate"/>
            </w:r>
            <w:r>
              <w:rPr>
                <w:noProof/>
                <w:webHidden/>
              </w:rPr>
              <w:t>18</w:t>
            </w:r>
            <w:r>
              <w:rPr>
                <w:noProof/>
                <w:webHidden/>
              </w:rPr>
              <w:fldChar w:fldCharType="end"/>
            </w:r>
          </w:hyperlink>
        </w:p>
        <w:p w14:paraId="1D088F62" w14:textId="497FF3A9" w:rsidR="0065442D" w:rsidRDefault="0065442D">
          <w:pPr>
            <w:pStyle w:val="TOC1"/>
            <w:tabs>
              <w:tab w:val="right" w:leader="dot" w:pos="9016"/>
            </w:tabs>
            <w:rPr>
              <w:rFonts w:eastAsiaTheme="minorEastAsia"/>
              <w:noProof/>
              <w:lang w:eastAsia="en-GB"/>
            </w:rPr>
          </w:pPr>
          <w:hyperlink w:anchor="_Toc229176217" w:history="1">
            <w:r w:rsidRPr="009436B8">
              <w:rPr>
                <w:rStyle w:val="Hyperlink"/>
                <w:noProof/>
              </w:rPr>
              <w:t>13. Summary</w:t>
            </w:r>
            <w:r>
              <w:rPr>
                <w:noProof/>
                <w:webHidden/>
              </w:rPr>
              <w:tab/>
            </w:r>
            <w:r>
              <w:rPr>
                <w:noProof/>
                <w:webHidden/>
              </w:rPr>
              <w:fldChar w:fldCharType="begin"/>
            </w:r>
            <w:r>
              <w:rPr>
                <w:noProof/>
                <w:webHidden/>
              </w:rPr>
              <w:instrText xml:space="preserve"> PAGEREF _Toc229176217 \h </w:instrText>
            </w:r>
            <w:r>
              <w:rPr>
                <w:noProof/>
                <w:webHidden/>
              </w:rPr>
            </w:r>
            <w:r>
              <w:rPr>
                <w:noProof/>
                <w:webHidden/>
              </w:rPr>
              <w:fldChar w:fldCharType="separate"/>
            </w:r>
            <w:r>
              <w:rPr>
                <w:noProof/>
                <w:webHidden/>
              </w:rPr>
              <w:t>19</w:t>
            </w:r>
            <w:r>
              <w:rPr>
                <w:noProof/>
                <w:webHidden/>
              </w:rPr>
              <w:fldChar w:fldCharType="end"/>
            </w:r>
          </w:hyperlink>
        </w:p>
        <w:p w14:paraId="6C7151A7" w14:textId="1BAFD146" w:rsidR="0065442D" w:rsidRDefault="0065442D">
          <w:pPr>
            <w:pStyle w:val="TOC2"/>
            <w:tabs>
              <w:tab w:val="right" w:leader="dot" w:pos="9016"/>
            </w:tabs>
            <w:rPr>
              <w:rFonts w:eastAsiaTheme="minorEastAsia"/>
              <w:noProof/>
              <w:lang w:eastAsia="en-GB"/>
            </w:rPr>
          </w:pPr>
          <w:hyperlink w:anchor="_Toc229176218" w:history="1">
            <w:r w:rsidRPr="009436B8">
              <w:rPr>
                <w:rStyle w:val="Hyperlink"/>
                <w:noProof/>
              </w:rPr>
              <w:t>14. Conclusion</w:t>
            </w:r>
            <w:r>
              <w:rPr>
                <w:noProof/>
                <w:webHidden/>
              </w:rPr>
              <w:tab/>
            </w:r>
            <w:r>
              <w:rPr>
                <w:noProof/>
                <w:webHidden/>
              </w:rPr>
              <w:fldChar w:fldCharType="begin"/>
            </w:r>
            <w:r>
              <w:rPr>
                <w:noProof/>
                <w:webHidden/>
              </w:rPr>
              <w:instrText xml:space="preserve"> PAGEREF _Toc229176218 \h </w:instrText>
            </w:r>
            <w:r>
              <w:rPr>
                <w:noProof/>
                <w:webHidden/>
              </w:rPr>
            </w:r>
            <w:r>
              <w:rPr>
                <w:noProof/>
                <w:webHidden/>
              </w:rPr>
              <w:fldChar w:fldCharType="separate"/>
            </w:r>
            <w:r>
              <w:rPr>
                <w:noProof/>
                <w:webHidden/>
              </w:rPr>
              <w:t>19</w:t>
            </w:r>
            <w:r>
              <w:rPr>
                <w:noProof/>
                <w:webHidden/>
              </w:rPr>
              <w:fldChar w:fldCharType="end"/>
            </w:r>
          </w:hyperlink>
        </w:p>
        <w:p w14:paraId="52567691" w14:textId="5E02B438" w:rsidR="0065442D" w:rsidRDefault="0065442D">
          <w:pPr>
            <w:pStyle w:val="TOC1"/>
            <w:tabs>
              <w:tab w:val="right" w:leader="dot" w:pos="9016"/>
            </w:tabs>
            <w:rPr>
              <w:rFonts w:eastAsiaTheme="minorEastAsia"/>
              <w:noProof/>
              <w:lang w:eastAsia="en-GB"/>
            </w:rPr>
          </w:pPr>
          <w:hyperlink w:anchor="_Toc229176219" w:history="1">
            <w:r w:rsidRPr="009436B8">
              <w:rPr>
                <w:rStyle w:val="Hyperlink"/>
                <w:noProof/>
              </w:rPr>
              <w:t>15. References</w:t>
            </w:r>
            <w:r>
              <w:rPr>
                <w:noProof/>
                <w:webHidden/>
              </w:rPr>
              <w:tab/>
            </w:r>
            <w:r>
              <w:rPr>
                <w:noProof/>
                <w:webHidden/>
              </w:rPr>
              <w:fldChar w:fldCharType="begin"/>
            </w:r>
            <w:r>
              <w:rPr>
                <w:noProof/>
                <w:webHidden/>
              </w:rPr>
              <w:instrText xml:space="preserve"> PAGEREF _Toc229176219 \h </w:instrText>
            </w:r>
            <w:r>
              <w:rPr>
                <w:noProof/>
                <w:webHidden/>
              </w:rPr>
            </w:r>
            <w:r>
              <w:rPr>
                <w:noProof/>
                <w:webHidden/>
              </w:rPr>
              <w:fldChar w:fldCharType="separate"/>
            </w:r>
            <w:r>
              <w:rPr>
                <w:noProof/>
                <w:webHidden/>
              </w:rPr>
              <w:t>20</w:t>
            </w:r>
            <w:r>
              <w:rPr>
                <w:noProof/>
                <w:webHidden/>
              </w:rPr>
              <w:fldChar w:fldCharType="end"/>
            </w:r>
          </w:hyperlink>
        </w:p>
        <w:p w14:paraId="509323D0" w14:textId="5A0F7F1A" w:rsidR="0042699A" w:rsidRDefault="0042699A">
          <w:r>
            <w:rPr>
              <w:b/>
              <w:bCs/>
            </w:rPr>
            <w:fldChar w:fldCharType="end"/>
          </w:r>
        </w:p>
      </w:sdtContent>
    </w:sdt>
    <w:p w14:paraId="4B6B5FB7" w14:textId="77777777" w:rsidR="0042699A" w:rsidRPr="0042699A" w:rsidRDefault="0042699A" w:rsidP="0042699A"/>
    <w:p w14:paraId="37097A34" w14:textId="77777777" w:rsidR="00D2305C" w:rsidRDefault="00D2305C" w:rsidP="00D2305C">
      <w:pPr>
        <w:pStyle w:val="NoSpacing"/>
      </w:pPr>
    </w:p>
    <w:p w14:paraId="3BF0C7B6" w14:textId="77777777" w:rsidR="00D2305C" w:rsidRDefault="00D2305C" w:rsidP="00D2305C">
      <w:pPr>
        <w:pStyle w:val="NoSpacing"/>
      </w:pPr>
    </w:p>
    <w:p w14:paraId="397E5454" w14:textId="77777777" w:rsidR="00D2305C" w:rsidRDefault="00D2305C" w:rsidP="00D2305C">
      <w:pPr>
        <w:pStyle w:val="NoSpacing"/>
      </w:pPr>
    </w:p>
    <w:p w14:paraId="4FC1667F" w14:textId="77777777" w:rsidR="00D2305C" w:rsidRDefault="00D2305C" w:rsidP="00D2305C">
      <w:pPr>
        <w:pStyle w:val="NoSpacing"/>
      </w:pPr>
    </w:p>
    <w:p w14:paraId="316B45F8" w14:textId="77777777" w:rsidR="00D2305C" w:rsidRDefault="00D2305C" w:rsidP="00D2305C">
      <w:pPr>
        <w:pStyle w:val="NoSpacing"/>
      </w:pPr>
    </w:p>
    <w:p w14:paraId="612EDB0F" w14:textId="77777777" w:rsidR="00D2305C" w:rsidRDefault="00D2305C" w:rsidP="00D2305C">
      <w:pPr>
        <w:pStyle w:val="NoSpacing"/>
      </w:pPr>
    </w:p>
    <w:p w14:paraId="4F2FF065" w14:textId="77777777" w:rsidR="00D2305C" w:rsidRDefault="00D2305C" w:rsidP="00D2305C">
      <w:pPr>
        <w:pStyle w:val="NoSpacing"/>
      </w:pPr>
    </w:p>
    <w:p w14:paraId="3F9E6472" w14:textId="77777777" w:rsidR="00F23429" w:rsidRDefault="00F23429" w:rsidP="00D2305C">
      <w:pPr>
        <w:pStyle w:val="NoSpacing"/>
      </w:pPr>
    </w:p>
    <w:p w14:paraId="289C5E13" w14:textId="77777777" w:rsidR="001C566C" w:rsidRDefault="001C566C" w:rsidP="00D2305C">
      <w:pPr>
        <w:pStyle w:val="NoSpacing"/>
      </w:pPr>
    </w:p>
    <w:p w14:paraId="77E05114" w14:textId="09D87BE2" w:rsidR="00F23429" w:rsidRPr="00F23429" w:rsidRDefault="00F23429" w:rsidP="00F23429">
      <w:pPr>
        <w:pStyle w:val="Heading1"/>
      </w:pPr>
      <w:bookmarkStart w:id="2" w:name="_Toc229176169"/>
      <w:r>
        <w:lastRenderedPageBreak/>
        <w:t>1. I</w:t>
      </w:r>
      <w:r w:rsidR="00231F69" w:rsidRPr="00F23429">
        <w:t>ntroduction</w:t>
      </w:r>
      <w:bookmarkEnd w:id="2"/>
    </w:p>
    <w:p w14:paraId="3323DCD3" w14:textId="77777777" w:rsidR="00D2305C" w:rsidRPr="00F23429" w:rsidRDefault="00D2305C" w:rsidP="00D2305C">
      <w:pPr>
        <w:pStyle w:val="NoSpacing"/>
        <w:rPr>
          <w:sz w:val="22"/>
          <w:szCs w:val="22"/>
        </w:rPr>
      </w:pPr>
    </w:p>
    <w:p w14:paraId="286226E2" w14:textId="77777777" w:rsidR="00E45598" w:rsidRDefault="00E45598">
      <w:pPr>
        <w:pStyle w:val="NoSpacing"/>
        <w:rPr>
          <w:lang w:eastAsia="en-GB"/>
        </w:rPr>
      </w:pPr>
      <w:r>
        <w:rPr>
          <w:sz w:val="22"/>
          <w:szCs w:val="22"/>
        </w:rPr>
        <w:t>This development appraisal looks at whether it is feasible to demolish Haere</w:t>
      </w:r>
      <w:r>
        <w:rPr>
          <w:sz w:val="22"/>
          <w:szCs w:val="22"/>
        </w:rPr>
        <w:noBreakHyphen/>
        <w:t xml:space="preserve">Mai in Slade, </w:t>
      </w:r>
      <w:proofErr w:type="spellStart"/>
      <w:r>
        <w:rPr>
          <w:sz w:val="22"/>
          <w:szCs w:val="22"/>
        </w:rPr>
        <w:t>Oxwich</w:t>
      </w:r>
      <w:proofErr w:type="spellEnd"/>
      <w:r>
        <w:rPr>
          <w:sz w:val="22"/>
          <w:szCs w:val="22"/>
        </w:rPr>
        <w:t xml:space="preserve"> and build two luxury contemporary detached homes, and what the main risks and returns are. Because the site is in the Gower AONB, the proposals need to meet strict landscape, design and ecology requirements. The appraisal uses the pre</w:t>
      </w:r>
      <w:r>
        <w:rPr>
          <w:sz w:val="22"/>
          <w:szCs w:val="22"/>
        </w:rPr>
        <w:noBreakHyphen/>
        <w:t>application response (City &amp; County of Swansea, 2025), estate agent information (The Greenroom Estate Agency, 2026) and the planning framework, including the Swansea LDP (City &amp; County of Swansea, 2019), the Gower AONB Design Guide (City &amp; County of Swansea, 2012) and TAN 12 (Welsh Government, 2016).</w:t>
      </w:r>
    </w:p>
    <w:p w14:paraId="4FD73A04" w14:textId="77777777" w:rsidR="003456AB" w:rsidRPr="00F23429" w:rsidRDefault="003456AB" w:rsidP="00231F69">
      <w:pPr>
        <w:pStyle w:val="NoSpacing"/>
        <w:rPr>
          <w:sz w:val="22"/>
          <w:szCs w:val="22"/>
          <w:lang w:eastAsia="en-GB"/>
        </w:rPr>
      </w:pPr>
    </w:p>
    <w:p w14:paraId="3732C23C" w14:textId="3294C415" w:rsidR="00231F69" w:rsidRPr="00F23429" w:rsidRDefault="00231F69" w:rsidP="00F23429">
      <w:pPr>
        <w:pStyle w:val="Heading1"/>
      </w:pPr>
      <w:bookmarkStart w:id="3" w:name="_Toc229176170"/>
      <w:r w:rsidRPr="00F23429">
        <w:t>2. Existing Building: Historical Information, Location and Condition</w:t>
      </w:r>
      <w:bookmarkEnd w:id="3"/>
      <w:r w:rsidRPr="00F23429">
        <w:t xml:space="preserve"> </w:t>
      </w:r>
    </w:p>
    <w:p w14:paraId="4B124348" w14:textId="77777777" w:rsidR="00231F69" w:rsidRPr="00F23429" w:rsidRDefault="00231F69" w:rsidP="00F23429">
      <w:pPr>
        <w:pStyle w:val="Heading2"/>
      </w:pPr>
      <w:bookmarkStart w:id="4" w:name="_Toc229176171"/>
      <w:r w:rsidRPr="00F23429">
        <w:t>2.1 Site Context and Location</w:t>
      </w:r>
      <w:bookmarkEnd w:id="4"/>
    </w:p>
    <w:p w14:paraId="5BDDA0F5" w14:textId="77777777" w:rsidR="00231F69" w:rsidRPr="00F23429" w:rsidRDefault="00231F69" w:rsidP="00231F69">
      <w:pPr>
        <w:pStyle w:val="NoSpacing"/>
        <w:rPr>
          <w:sz w:val="22"/>
          <w:szCs w:val="22"/>
        </w:rPr>
      </w:pPr>
    </w:p>
    <w:p w14:paraId="338EE7DF" w14:textId="77777777" w:rsidR="00B04D5C" w:rsidRDefault="00B04D5C">
      <w:pPr>
        <w:pStyle w:val="NoSpacing"/>
        <w:rPr>
          <w:lang w:eastAsia="en-GB"/>
        </w:rPr>
      </w:pPr>
      <w:r>
        <w:rPr>
          <w:sz w:val="22"/>
          <w:szCs w:val="22"/>
        </w:rPr>
        <w:t xml:space="preserve">The site is in Slade, a small coastal village between </w:t>
      </w:r>
      <w:proofErr w:type="spellStart"/>
      <w:r>
        <w:rPr>
          <w:sz w:val="22"/>
          <w:szCs w:val="22"/>
        </w:rPr>
        <w:t>Oxwich</w:t>
      </w:r>
      <w:proofErr w:type="spellEnd"/>
      <w:r>
        <w:rPr>
          <w:sz w:val="22"/>
          <w:szCs w:val="22"/>
        </w:rPr>
        <w:t xml:space="preserve"> and Horton on the Gower Peninsula. The area is characterised by low</w:t>
      </w:r>
      <w:r>
        <w:rPr>
          <w:sz w:val="22"/>
          <w:szCs w:val="22"/>
        </w:rPr>
        <w:noBreakHyphen/>
        <w:t>density rural housing, agricultural land and coastal scenery. The estate agent describes Slade as “a quiet coastal hamlet with unspoilt beach access and peaceful walking trails” (The Greenroom Estate Agency, 2026), which helps explain its appeal to high</w:t>
      </w:r>
      <w:r>
        <w:rPr>
          <w:sz w:val="22"/>
          <w:szCs w:val="22"/>
        </w:rPr>
        <w:noBreakHyphen/>
        <w:t>value buyers seeking privacy and proximity to the coast.</w:t>
      </w:r>
    </w:p>
    <w:p w14:paraId="6CDB0A52" w14:textId="77777777" w:rsidR="001C566C" w:rsidRPr="00F23429" w:rsidRDefault="001C566C">
      <w:pPr>
        <w:pStyle w:val="NoSpacing"/>
        <w:rPr>
          <w:sz w:val="22"/>
          <w:szCs w:val="22"/>
          <w:lang w:eastAsia="en-GB"/>
        </w:rPr>
      </w:pPr>
    </w:p>
    <w:p w14:paraId="7345D432" w14:textId="77777777" w:rsidR="00B04D5C" w:rsidRDefault="00B04D5C">
      <w:pPr>
        <w:pStyle w:val="NoSpacing"/>
        <w:rPr>
          <w:lang w:eastAsia="en-GB"/>
        </w:rPr>
      </w:pPr>
      <w:r>
        <w:rPr>
          <w:sz w:val="22"/>
          <w:szCs w:val="22"/>
        </w:rPr>
        <w:t>The site is in the Gower AONB, so proposals must conserve and enhance landscape character in line with Policy ER4 of the Swansea LDP (City &amp; County of Swansea, 2019) and the Gower AONB Design Guide (City &amp; County of Swansea, 2012). As it sits near a conservation area, the “preserve or enhance” test also applies under Policy HC2 (City &amp; County of Swansea, 2019).</w:t>
      </w:r>
    </w:p>
    <w:p w14:paraId="675D5C29" w14:textId="77777777" w:rsidR="005269FD" w:rsidRDefault="005269FD">
      <w:pPr>
        <w:pStyle w:val="NoSpacing"/>
        <w:rPr>
          <w:sz w:val="22"/>
          <w:szCs w:val="22"/>
        </w:rPr>
      </w:pPr>
    </w:p>
    <w:p w14:paraId="7A35032B" w14:textId="104E72FF" w:rsidR="00231F69" w:rsidRDefault="005269FD" w:rsidP="00231F69">
      <w:pPr>
        <w:pStyle w:val="NoSpacing"/>
        <w:rPr>
          <w:sz w:val="22"/>
          <w:szCs w:val="22"/>
        </w:rPr>
      </w:pPr>
      <w:r w:rsidRPr="005269FD">
        <w:rPr>
          <w:noProof/>
          <w:sz w:val="22"/>
          <w:szCs w:val="22"/>
        </w:rPr>
        <w:drawing>
          <wp:inline distT="0" distB="0" distL="0" distR="0" wp14:anchorId="48E9AD26" wp14:editId="151AA8D0">
            <wp:extent cx="2552700" cy="2174922"/>
            <wp:effectExtent l="0" t="0" r="0" b="0"/>
            <wp:docPr id="439570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570639" name=""/>
                    <pic:cNvPicPr/>
                  </pic:nvPicPr>
                  <pic:blipFill>
                    <a:blip r:embed="rId8"/>
                    <a:stretch>
                      <a:fillRect/>
                    </a:stretch>
                  </pic:blipFill>
                  <pic:spPr>
                    <a:xfrm>
                      <a:off x="0" y="0"/>
                      <a:ext cx="2567624" cy="2187637"/>
                    </a:xfrm>
                    <a:prstGeom prst="rect">
                      <a:avLst/>
                    </a:prstGeom>
                  </pic:spPr>
                </pic:pic>
              </a:graphicData>
            </a:graphic>
          </wp:inline>
        </w:drawing>
      </w:r>
      <w:r w:rsidR="00DD6353">
        <w:rPr>
          <w:sz w:val="22"/>
          <w:szCs w:val="22"/>
        </w:rPr>
        <w:t xml:space="preserve"> </w:t>
      </w:r>
      <w:r w:rsidR="00DD6353" w:rsidRPr="00DD6353">
        <w:rPr>
          <w:noProof/>
          <w:sz w:val="22"/>
          <w:szCs w:val="22"/>
        </w:rPr>
        <w:drawing>
          <wp:inline distT="0" distB="0" distL="0" distR="0" wp14:anchorId="40DCAC13" wp14:editId="59D5477F">
            <wp:extent cx="2885218" cy="2172018"/>
            <wp:effectExtent l="0" t="0" r="0" b="0"/>
            <wp:docPr id="923372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372255" name=""/>
                    <pic:cNvPicPr/>
                  </pic:nvPicPr>
                  <pic:blipFill>
                    <a:blip r:embed="rId9"/>
                    <a:stretch>
                      <a:fillRect/>
                    </a:stretch>
                  </pic:blipFill>
                  <pic:spPr>
                    <a:xfrm>
                      <a:off x="0" y="0"/>
                      <a:ext cx="2894746" cy="2179191"/>
                    </a:xfrm>
                    <a:prstGeom prst="rect">
                      <a:avLst/>
                    </a:prstGeom>
                  </pic:spPr>
                </pic:pic>
              </a:graphicData>
            </a:graphic>
          </wp:inline>
        </w:drawing>
      </w:r>
    </w:p>
    <w:p w14:paraId="0E73284D" w14:textId="77777777" w:rsidR="00030A5A" w:rsidRPr="00030A5A" w:rsidRDefault="00030A5A" w:rsidP="00030A5A">
      <w:pPr>
        <w:pStyle w:val="NoSpacing"/>
        <w:jc w:val="center"/>
        <w:rPr>
          <w:sz w:val="22"/>
          <w:szCs w:val="22"/>
        </w:rPr>
      </w:pPr>
      <w:r w:rsidRPr="00030A5A">
        <w:rPr>
          <w:sz w:val="22"/>
          <w:szCs w:val="22"/>
        </w:rPr>
        <w:t>(The Greenroom Estate Agency, 2026)</w:t>
      </w:r>
    </w:p>
    <w:p w14:paraId="22972D50" w14:textId="77777777" w:rsidR="004075BC" w:rsidRDefault="004075BC" w:rsidP="00030A5A">
      <w:pPr>
        <w:pStyle w:val="NoSpacing"/>
        <w:jc w:val="center"/>
        <w:rPr>
          <w:sz w:val="22"/>
          <w:szCs w:val="22"/>
        </w:rPr>
      </w:pPr>
    </w:p>
    <w:p w14:paraId="382E85C2" w14:textId="77777777" w:rsidR="00E45598" w:rsidRDefault="00E45598" w:rsidP="00030A5A">
      <w:pPr>
        <w:pStyle w:val="NoSpacing"/>
        <w:jc w:val="center"/>
        <w:rPr>
          <w:sz w:val="22"/>
          <w:szCs w:val="22"/>
        </w:rPr>
      </w:pPr>
    </w:p>
    <w:p w14:paraId="5EC3243F" w14:textId="77777777" w:rsidR="00E45598" w:rsidRPr="00F23429" w:rsidRDefault="00E45598" w:rsidP="00030A5A">
      <w:pPr>
        <w:pStyle w:val="NoSpacing"/>
        <w:jc w:val="center"/>
        <w:rPr>
          <w:sz w:val="22"/>
          <w:szCs w:val="22"/>
        </w:rPr>
      </w:pPr>
    </w:p>
    <w:p w14:paraId="2AD4AED9" w14:textId="77777777" w:rsidR="00231F69" w:rsidRPr="00F23429" w:rsidRDefault="00231F69" w:rsidP="00F23429">
      <w:pPr>
        <w:pStyle w:val="Heading2"/>
      </w:pPr>
      <w:bookmarkStart w:id="5" w:name="_Toc229176172"/>
      <w:r w:rsidRPr="00F23429">
        <w:lastRenderedPageBreak/>
        <w:t>2.2 Existing Dwelling Characteristics</w:t>
      </w:r>
      <w:bookmarkEnd w:id="5"/>
    </w:p>
    <w:p w14:paraId="276B9D51" w14:textId="77777777" w:rsidR="00231F69" w:rsidRPr="00F23429" w:rsidRDefault="00231F69" w:rsidP="00231F69">
      <w:pPr>
        <w:pStyle w:val="NoSpacing"/>
        <w:rPr>
          <w:sz w:val="22"/>
          <w:szCs w:val="22"/>
        </w:rPr>
      </w:pPr>
    </w:p>
    <w:p w14:paraId="5DC08864" w14:textId="77777777" w:rsidR="00DD2212" w:rsidRDefault="00DD2212">
      <w:pPr>
        <w:pStyle w:val="NoSpacing"/>
        <w:rPr>
          <w:lang w:eastAsia="en-GB"/>
        </w:rPr>
      </w:pPr>
      <w:r>
        <w:rPr>
          <w:sz w:val="22"/>
          <w:szCs w:val="22"/>
        </w:rPr>
        <w:t>The existing dwelling, Haere</w:t>
      </w:r>
      <w:r>
        <w:rPr>
          <w:sz w:val="22"/>
          <w:szCs w:val="22"/>
        </w:rPr>
        <w:noBreakHyphen/>
        <w:t>Mai, is a three</w:t>
      </w:r>
      <w:r>
        <w:rPr>
          <w:sz w:val="22"/>
          <w:szCs w:val="22"/>
        </w:rPr>
        <w:noBreakHyphen/>
        <w:t>bedroom detached property with a gross internal area of approximately 1988 sq. ft. (The Greenroom Estate Agency, 2026). The property has two levels, with the main living space located above a significant double garage/workshop (The Greenroom Estate Agency, 2026).</w:t>
      </w:r>
    </w:p>
    <w:p w14:paraId="43B51595" w14:textId="77777777" w:rsidR="00DD6353" w:rsidRDefault="00DD6353">
      <w:pPr>
        <w:pStyle w:val="NoSpacing"/>
        <w:rPr>
          <w:sz w:val="22"/>
          <w:szCs w:val="22"/>
        </w:rPr>
      </w:pPr>
    </w:p>
    <w:p w14:paraId="61368915" w14:textId="0435CA77" w:rsidR="00DD6353" w:rsidRDefault="00DD6353">
      <w:pPr>
        <w:pStyle w:val="NoSpacing"/>
        <w:rPr>
          <w:sz w:val="22"/>
          <w:szCs w:val="22"/>
        </w:rPr>
      </w:pPr>
      <w:r w:rsidRPr="00DD6353">
        <w:rPr>
          <w:noProof/>
          <w:sz w:val="22"/>
          <w:szCs w:val="22"/>
        </w:rPr>
        <w:drawing>
          <wp:inline distT="0" distB="0" distL="0" distR="0" wp14:anchorId="708AEE3B" wp14:editId="08F162F7">
            <wp:extent cx="5653088" cy="3561833"/>
            <wp:effectExtent l="0" t="0" r="5080" b="635"/>
            <wp:docPr id="1204019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019909" name=""/>
                    <pic:cNvPicPr/>
                  </pic:nvPicPr>
                  <pic:blipFill>
                    <a:blip r:embed="rId10"/>
                    <a:stretch>
                      <a:fillRect/>
                    </a:stretch>
                  </pic:blipFill>
                  <pic:spPr>
                    <a:xfrm>
                      <a:off x="0" y="0"/>
                      <a:ext cx="5674151" cy="3575104"/>
                    </a:xfrm>
                    <a:prstGeom prst="rect">
                      <a:avLst/>
                    </a:prstGeom>
                  </pic:spPr>
                </pic:pic>
              </a:graphicData>
            </a:graphic>
          </wp:inline>
        </w:drawing>
      </w:r>
    </w:p>
    <w:p w14:paraId="39A17E59" w14:textId="77777777" w:rsidR="00DD6353" w:rsidRDefault="00DD6353">
      <w:pPr>
        <w:pStyle w:val="NoSpacing"/>
        <w:rPr>
          <w:sz w:val="22"/>
          <w:szCs w:val="22"/>
        </w:rPr>
      </w:pPr>
    </w:p>
    <w:p w14:paraId="2F41982C" w14:textId="77777777" w:rsidR="00DD6353" w:rsidRPr="00F23429" w:rsidRDefault="00DD6353">
      <w:pPr>
        <w:pStyle w:val="NoSpacing"/>
        <w:rPr>
          <w:sz w:val="22"/>
          <w:szCs w:val="22"/>
          <w:lang w:eastAsia="en-GB"/>
        </w:rPr>
      </w:pPr>
    </w:p>
    <w:p w14:paraId="1C40E8BC" w14:textId="334082F7" w:rsidR="00D2305C" w:rsidRDefault="00D2305C">
      <w:pPr>
        <w:pStyle w:val="NoSpacing"/>
        <w:rPr>
          <w:sz w:val="22"/>
          <w:szCs w:val="22"/>
        </w:rPr>
      </w:pPr>
      <w:r w:rsidRPr="00F23429">
        <w:rPr>
          <w:sz w:val="22"/>
          <w:szCs w:val="22"/>
        </w:rPr>
        <w:t xml:space="preserve">The property </w:t>
      </w:r>
      <w:r w:rsidR="004075BC">
        <w:rPr>
          <w:sz w:val="22"/>
          <w:szCs w:val="22"/>
        </w:rPr>
        <w:t>sits on</w:t>
      </w:r>
      <w:r w:rsidRPr="00F23429">
        <w:rPr>
          <w:sz w:val="22"/>
          <w:szCs w:val="22"/>
        </w:rPr>
        <w:t xml:space="preserve"> a 0.42</w:t>
      </w:r>
      <w:r w:rsidRPr="00F23429">
        <w:rPr>
          <w:sz w:val="22"/>
          <w:szCs w:val="22"/>
        </w:rPr>
        <w:noBreakHyphen/>
        <w:t xml:space="preserve">acre elevated plot, with mature gardens, established hedgerows, and a sloping topography that contributes to its visual </w:t>
      </w:r>
      <w:r w:rsidR="004075BC">
        <w:rPr>
          <w:sz w:val="22"/>
          <w:szCs w:val="22"/>
        </w:rPr>
        <w:t>status.</w:t>
      </w:r>
      <w:r w:rsidRPr="00F23429">
        <w:rPr>
          <w:sz w:val="22"/>
          <w:szCs w:val="22"/>
        </w:rPr>
        <w:t xml:space="preserve"> (The Greenroom Estate Agency, 2026). The estate agent particulars note that the dwelling “requires modernisation” and has an EPC rating of E, indicating poor energy performance and outdated building fabric (The Greenroom Estate Agency, 2026).</w:t>
      </w:r>
    </w:p>
    <w:p w14:paraId="4F894A30" w14:textId="77777777" w:rsidR="00DD6353" w:rsidRDefault="00DD6353">
      <w:pPr>
        <w:pStyle w:val="NoSpacing"/>
        <w:rPr>
          <w:sz w:val="22"/>
          <w:szCs w:val="22"/>
        </w:rPr>
      </w:pPr>
    </w:p>
    <w:p w14:paraId="2DD341E9" w14:textId="2C9E6BF1" w:rsidR="00231F69" w:rsidRDefault="00DD6353" w:rsidP="00231F69">
      <w:pPr>
        <w:pStyle w:val="NoSpacing"/>
        <w:rPr>
          <w:sz w:val="22"/>
          <w:szCs w:val="22"/>
          <w:lang w:eastAsia="en-GB"/>
        </w:rPr>
      </w:pPr>
      <w:r w:rsidRPr="00DD6353">
        <w:rPr>
          <w:noProof/>
          <w:sz w:val="22"/>
          <w:szCs w:val="22"/>
          <w:lang w:eastAsia="en-GB"/>
        </w:rPr>
        <w:drawing>
          <wp:inline distT="0" distB="0" distL="0" distR="0" wp14:anchorId="490904FE" wp14:editId="406A2B20">
            <wp:extent cx="3061333" cy="2213074"/>
            <wp:effectExtent l="0" t="0" r="6350" b="0"/>
            <wp:docPr id="197380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80623" name=""/>
                    <pic:cNvPicPr/>
                  </pic:nvPicPr>
                  <pic:blipFill>
                    <a:blip r:embed="rId11"/>
                    <a:stretch>
                      <a:fillRect/>
                    </a:stretch>
                  </pic:blipFill>
                  <pic:spPr>
                    <a:xfrm>
                      <a:off x="0" y="0"/>
                      <a:ext cx="3098163" cy="2239699"/>
                    </a:xfrm>
                    <a:prstGeom prst="rect">
                      <a:avLst/>
                    </a:prstGeom>
                  </pic:spPr>
                </pic:pic>
              </a:graphicData>
            </a:graphic>
          </wp:inline>
        </w:drawing>
      </w:r>
      <w:r w:rsidR="003456AB" w:rsidRPr="003456AB">
        <w:rPr>
          <w:noProof/>
          <w:sz w:val="22"/>
          <w:szCs w:val="22"/>
          <w:lang w:eastAsia="en-GB"/>
        </w:rPr>
        <w:drawing>
          <wp:inline distT="0" distB="0" distL="0" distR="0" wp14:anchorId="1B0DE82C" wp14:editId="5D40FDCB">
            <wp:extent cx="2389801" cy="2209800"/>
            <wp:effectExtent l="0" t="0" r="0" b="0"/>
            <wp:docPr id="453162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162588" name=""/>
                    <pic:cNvPicPr/>
                  </pic:nvPicPr>
                  <pic:blipFill rotWithShape="1">
                    <a:blip r:embed="rId12"/>
                    <a:srcRect b="1052"/>
                    <a:stretch>
                      <a:fillRect/>
                    </a:stretch>
                  </pic:blipFill>
                  <pic:spPr bwMode="auto">
                    <a:xfrm>
                      <a:off x="0" y="0"/>
                      <a:ext cx="2399976" cy="2219209"/>
                    </a:xfrm>
                    <a:prstGeom prst="rect">
                      <a:avLst/>
                    </a:prstGeom>
                    <a:ln>
                      <a:noFill/>
                    </a:ln>
                    <a:extLst>
                      <a:ext uri="{53640926-AAD7-44D8-BBD7-CCE9431645EC}">
                        <a14:shadowObscured xmlns:a14="http://schemas.microsoft.com/office/drawing/2010/main"/>
                      </a:ext>
                    </a:extLst>
                  </pic:spPr>
                </pic:pic>
              </a:graphicData>
            </a:graphic>
          </wp:inline>
        </w:drawing>
      </w:r>
    </w:p>
    <w:p w14:paraId="20136200" w14:textId="39E0B13B" w:rsidR="00030A5A" w:rsidRPr="00030A5A" w:rsidRDefault="00030A5A" w:rsidP="00030A5A">
      <w:pPr>
        <w:pStyle w:val="NoSpacing"/>
        <w:jc w:val="center"/>
        <w:rPr>
          <w:sz w:val="22"/>
          <w:szCs w:val="22"/>
          <w:lang w:eastAsia="en-GB"/>
        </w:rPr>
      </w:pPr>
      <w:r>
        <w:rPr>
          <w:sz w:val="22"/>
          <w:szCs w:val="22"/>
          <w:lang w:eastAsia="en-GB"/>
        </w:rPr>
        <w:t>(</w:t>
      </w:r>
      <w:r w:rsidRPr="00030A5A">
        <w:rPr>
          <w:sz w:val="22"/>
          <w:szCs w:val="22"/>
          <w:lang w:eastAsia="en-GB"/>
        </w:rPr>
        <w:t>The Greenroom Estate Agency</w:t>
      </w:r>
      <w:r>
        <w:rPr>
          <w:sz w:val="22"/>
          <w:szCs w:val="22"/>
          <w:lang w:eastAsia="en-GB"/>
        </w:rPr>
        <w:t xml:space="preserve">, </w:t>
      </w:r>
      <w:r w:rsidRPr="00030A5A">
        <w:rPr>
          <w:sz w:val="22"/>
          <w:szCs w:val="22"/>
          <w:lang w:eastAsia="en-GB"/>
        </w:rPr>
        <w:t>2026)</w:t>
      </w:r>
    </w:p>
    <w:p w14:paraId="49ECE4D3" w14:textId="77777777" w:rsidR="00030A5A" w:rsidRPr="00F23429" w:rsidRDefault="00030A5A" w:rsidP="00231F69">
      <w:pPr>
        <w:pStyle w:val="NoSpacing"/>
        <w:rPr>
          <w:sz w:val="22"/>
          <w:szCs w:val="22"/>
          <w:lang w:eastAsia="en-GB"/>
        </w:rPr>
      </w:pPr>
    </w:p>
    <w:p w14:paraId="4586969D" w14:textId="77777777" w:rsidR="00231F69" w:rsidRPr="00F23429" w:rsidRDefault="00231F69" w:rsidP="00F23429">
      <w:pPr>
        <w:pStyle w:val="Heading2"/>
      </w:pPr>
      <w:bookmarkStart w:id="6" w:name="_Toc229176173"/>
      <w:r w:rsidRPr="00F23429">
        <w:lastRenderedPageBreak/>
        <w:t>2.3 Existing Condition and Limitations</w:t>
      </w:r>
      <w:bookmarkEnd w:id="6"/>
    </w:p>
    <w:p w14:paraId="7E6D7D44" w14:textId="77777777" w:rsidR="00231F69" w:rsidRPr="00F23429" w:rsidRDefault="00231F69" w:rsidP="00231F69">
      <w:pPr>
        <w:pStyle w:val="NoSpacing"/>
        <w:rPr>
          <w:sz w:val="22"/>
          <w:szCs w:val="22"/>
        </w:rPr>
      </w:pPr>
    </w:p>
    <w:p w14:paraId="27C75035" w14:textId="77777777" w:rsidR="00DD2212" w:rsidRDefault="00DD2212">
      <w:pPr>
        <w:pStyle w:val="NoSpacing"/>
        <w:rPr>
          <w:lang w:eastAsia="en-GB"/>
        </w:rPr>
      </w:pPr>
      <w:r>
        <w:rPr>
          <w:sz w:val="22"/>
          <w:szCs w:val="22"/>
        </w:rPr>
        <w:t>The buildings construction type is typical of late</w:t>
      </w:r>
      <w:r>
        <w:rPr>
          <w:sz w:val="22"/>
          <w:szCs w:val="22"/>
        </w:rPr>
        <w:noBreakHyphen/>
        <w:t>20th</w:t>
      </w:r>
      <w:r>
        <w:rPr>
          <w:sz w:val="22"/>
          <w:szCs w:val="22"/>
        </w:rPr>
        <w:noBreakHyphen/>
        <w:t>century coastal homes, with limited insulation, oil</w:t>
      </w:r>
      <w:r>
        <w:rPr>
          <w:sz w:val="22"/>
          <w:szCs w:val="22"/>
        </w:rPr>
        <w:noBreakHyphen/>
        <w:t>fired heating, and dated internal finishes. The EPC rating of E suggests poor thermal performance, which would need substantial investment to bring it up to modern standards (The Greenroom Estate Agency, 2026).</w:t>
      </w:r>
    </w:p>
    <w:p w14:paraId="3EC898CB" w14:textId="77777777" w:rsidR="00231F69" w:rsidRPr="00F23429" w:rsidRDefault="00231F69" w:rsidP="00231F69">
      <w:pPr>
        <w:pStyle w:val="NoSpacing"/>
        <w:rPr>
          <w:sz w:val="22"/>
          <w:szCs w:val="22"/>
        </w:rPr>
      </w:pPr>
    </w:p>
    <w:p w14:paraId="64D6A98C" w14:textId="77777777" w:rsidR="00D2305C" w:rsidRDefault="00D2305C">
      <w:pPr>
        <w:pStyle w:val="NoSpacing"/>
        <w:rPr>
          <w:sz w:val="22"/>
          <w:szCs w:val="22"/>
        </w:rPr>
      </w:pPr>
      <w:r w:rsidRPr="00F23429">
        <w:rPr>
          <w:sz w:val="22"/>
          <w:szCs w:val="22"/>
        </w:rPr>
        <w:t>The pre</w:t>
      </w:r>
      <w:r w:rsidRPr="00F23429">
        <w:rPr>
          <w:sz w:val="22"/>
          <w:szCs w:val="22"/>
        </w:rPr>
        <w:noBreakHyphen/>
        <w:t>application response identifies several limitations of the existing structure:</w:t>
      </w:r>
    </w:p>
    <w:p w14:paraId="3BF41B0E" w14:textId="77777777" w:rsidR="005269FD" w:rsidRPr="00F23429" w:rsidRDefault="005269FD">
      <w:pPr>
        <w:pStyle w:val="NoSpacing"/>
        <w:rPr>
          <w:sz w:val="22"/>
          <w:szCs w:val="22"/>
          <w:lang w:eastAsia="en-GB"/>
        </w:rPr>
      </w:pPr>
    </w:p>
    <w:p w14:paraId="4633FFEC" w14:textId="77777777" w:rsidR="00D2305C" w:rsidRPr="00F23429" w:rsidRDefault="00D2305C" w:rsidP="00D2305C">
      <w:pPr>
        <w:pStyle w:val="NoSpacing"/>
        <w:numPr>
          <w:ilvl w:val="0"/>
          <w:numId w:val="46"/>
        </w:numPr>
        <w:rPr>
          <w:sz w:val="22"/>
          <w:szCs w:val="22"/>
          <w:lang w:eastAsia="en-GB"/>
        </w:rPr>
      </w:pPr>
      <w:r w:rsidRPr="00F23429">
        <w:rPr>
          <w:sz w:val="22"/>
          <w:szCs w:val="22"/>
        </w:rPr>
        <w:t>The building does not reflect the contemporary vernacular encouraged in the AONB.</w:t>
      </w:r>
    </w:p>
    <w:p w14:paraId="53EDCCC9" w14:textId="77777777" w:rsidR="00D2305C" w:rsidRPr="00F23429" w:rsidRDefault="00D2305C" w:rsidP="00D2305C">
      <w:pPr>
        <w:pStyle w:val="NoSpacing"/>
        <w:numPr>
          <w:ilvl w:val="0"/>
          <w:numId w:val="46"/>
        </w:numPr>
        <w:rPr>
          <w:sz w:val="22"/>
          <w:szCs w:val="22"/>
        </w:rPr>
      </w:pPr>
      <w:r w:rsidRPr="00F23429">
        <w:rPr>
          <w:sz w:val="22"/>
          <w:szCs w:val="22"/>
        </w:rPr>
        <w:t>The massing and form do not optimise the site’s potential for sensitive redevelopment.</w:t>
      </w:r>
    </w:p>
    <w:p w14:paraId="64D622DE" w14:textId="77777777" w:rsidR="00D2305C" w:rsidRPr="00F23429" w:rsidRDefault="00D2305C" w:rsidP="00D2305C">
      <w:pPr>
        <w:pStyle w:val="NoSpacing"/>
        <w:numPr>
          <w:ilvl w:val="0"/>
          <w:numId w:val="46"/>
        </w:numPr>
        <w:rPr>
          <w:sz w:val="22"/>
          <w:szCs w:val="22"/>
        </w:rPr>
      </w:pPr>
      <w:r w:rsidRPr="00F23429">
        <w:rPr>
          <w:sz w:val="22"/>
          <w:szCs w:val="22"/>
        </w:rPr>
        <w:t>Fenestration lacks alignment and coherence.</w:t>
      </w:r>
    </w:p>
    <w:p w14:paraId="0604956A" w14:textId="77777777" w:rsidR="00D2305C" w:rsidRDefault="00D2305C" w:rsidP="00D2305C">
      <w:pPr>
        <w:pStyle w:val="NoSpacing"/>
        <w:numPr>
          <w:ilvl w:val="0"/>
          <w:numId w:val="46"/>
        </w:numPr>
        <w:rPr>
          <w:sz w:val="22"/>
          <w:szCs w:val="22"/>
        </w:rPr>
      </w:pPr>
      <w:r w:rsidRPr="00F23429">
        <w:rPr>
          <w:sz w:val="22"/>
          <w:szCs w:val="22"/>
        </w:rPr>
        <w:t>Energy performance is below modern expectations.</w:t>
      </w:r>
    </w:p>
    <w:p w14:paraId="1542685F" w14:textId="77777777" w:rsidR="005269FD" w:rsidRPr="00F23429" w:rsidRDefault="005269FD" w:rsidP="005269FD">
      <w:pPr>
        <w:pStyle w:val="NoSpacing"/>
        <w:rPr>
          <w:sz w:val="22"/>
          <w:szCs w:val="22"/>
        </w:rPr>
      </w:pPr>
    </w:p>
    <w:p w14:paraId="7725A6DB" w14:textId="24FEF737" w:rsidR="00D2305C" w:rsidRPr="00F23429" w:rsidRDefault="00D2305C">
      <w:pPr>
        <w:pStyle w:val="NoSpacing"/>
        <w:rPr>
          <w:sz w:val="22"/>
          <w:szCs w:val="22"/>
          <w:lang w:eastAsia="en-GB"/>
        </w:rPr>
      </w:pPr>
      <w:r w:rsidRPr="00F23429">
        <w:rPr>
          <w:sz w:val="22"/>
          <w:szCs w:val="22"/>
        </w:rPr>
        <w:t xml:space="preserve">These limitations support the </w:t>
      </w:r>
      <w:r w:rsidR="004075BC">
        <w:rPr>
          <w:sz w:val="22"/>
          <w:szCs w:val="22"/>
        </w:rPr>
        <w:t>case</w:t>
      </w:r>
      <w:r w:rsidRPr="00F23429">
        <w:rPr>
          <w:sz w:val="22"/>
          <w:szCs w:val="22"/>
        </w:rPr>
        <w:t xml:space="preserve"> for demolition and replacement rather than refurbishment.</w:t>
      </w:r>
    </w:p>
    <w:p w14:paraId="2ED6F770" w14:textId="77777777" w:rsidR="00231F69" w:rsidRPr="00F23429" w:rsidRDefault="00231F69" w:rsidP="00231F69">
      <w:pPr>
        <w:pStyle w:val="NoSpacing"/>
        <w:rPr>
          <w:sz w:val="22"/>
          <w:szCs w:val="22"/>
        </w:rPr>
      </w:pPr>
    </w:p>
    <w:p w14:paraId="7591C78F" w14:textId="77777777" w:rsidR="00D2305C" w:rsidRDefault="00D2305C" w:rsidP="00F23429">
      <w:pPr>
        <w:pStyle w:val="Heading2"/>
      </w:pPr>
      <w:bookmarkStart w:id="7" w:name="_Toc229176174"/>
      <w:r w:rsidRPr="00F23429">
        <w:t>2.4 Planning Constraints Identified in Pre</w:t>
      </w:r>
      <w:r w:rsidRPr="00F23429">
        <w:noBreakHyphen/>
        <w:t>Application Response</w:t>
      </w:r>
      <w:bookmarkEnd w:id="7"/>
    </w:p>
    <w:p w14:paraId="352536A9" w14:textId="77777777" w:rsidR="00F23429" w:rsidRPr="00F23429" w:rsidRDefault="00F23429">
      <w:pPr>
        <w:pStyle w:val="NoSpacing"/>
        <w:rPr>
          <w:sz w:val="22"/>
          <w:szCs w:val="22"/>
          <w:lang w:eastAsia="en-GB"/>
        </w:rPr>
      </w:pPr>
    </w:p>
    <w:p w14:paraId="7F2DA7C9" w14:textId="77777777" w:rsidR="00D2305C" w:rsidRDefault="00D2305C">
      <w:pPr>
        <w:pStyle w:val="NoSpacing"/>
        <w:rPr>
          <w:sz w:val="22"/>
          <w:szCs w:val="22"/>
        </w:rPr>
      </w:pPr>
      <w:r w:rsidRPr="00F23429">
        <w:rPr>
          <w:sz w:val="22"/>
          <w:szCs w:val="22"/>
        </w:rPr>
        <w:t>The pre</w:t>
      </w:r>
      <w:r w:rsidRPr="00F23429">
        <w:rPr>
          <w:sz w:val="22"/>
          <w:szCs w:val="22"/>
        </w:rPr>
        <w:noBreakHyphen/>
        <w:t>application response (City &amp; County of Swansea, 2025) sets out constraints that will shape both the design and the risk profile of the scheme:</w:t>
      </w:r>
    </w:p>
    <w:p w14:paraId="0D6701E3" w14:textId="77777777" w:rsidR="00F23429" w:rsidRPr="00F23429" w:rsidRDefault="00F23429">
      <w:pPr>
        <w:pStyle w:val="NoSpacing"/>
        <w:rPr>
          <w:sz w:val="22"/>
          <w:szCs w:val="22"/>
          <w:lang w:eastAsia="en-GB"/>
        </w:rPr>
      </w:pPr>
    </w:p>
    <w:p w14:paraId="1AA34276" w14:textId="77777777" w:rsidR="00D2305C" w:rsidRDefault="00D2305C" w:rsidP="00D2305C">
      <w:pPr>
        <w:pStyle w:val="NoSpacing"/>
        <w:numPr>
          <w:ilvl w:val="0"/>
          <w:numId w:val="47"/>
        </w:numPr>
        <w:rPr>
          <w:sz w:val="22"/>
          <w:szCs w:val="22"/>
          <w:lang w:eastAsia="en-GB"/>
        </w:rPr>
      </w:pPr>
      <w:r w:rsidRPr="004075BC">
        <w:rPr>
          <w:b/>
          <w:bCs/>
          <w:sz w:val="22"/>
          <w:szCs w:val="22"/>
        </w:rPr>
        <w:t>AONB visual sensitivity:</w:t>
      </w:r>
      <w:r w:rsidRPr="00F23429">
        <w:rPr>
          <w:sz w:val="22"/>
          <w:szCs w:val="22"/>
        </w:rPr>
        <w:t xml:space="preserve"> the design must clearly conserve and enhance landscape character; natural materials (timber and slate) are strongly preferred.</w:t>
      </w:r>
    </w:p>
    <w:p w14:paraId="3D9F3450" w14:textId="77777777" w:rsidR="00F23429" w:rsidRPr="00F23429" w:rsidRDefault="00F23429" w:rsidP="00F23429">
      <w:pPr>
        <w:pStyle w:val="NoSpacing"/>
        <w:rPr>
          <w:sz w:val="22"/>
          <w:szCs w:val="22"/>
          <w:lang w:eastAsia="en-GB"/>
        </w:rPr>
      </w:pPr>
    </w:p>
    <w:p w14:paraId="0439656A" w14:textId="77777777" w:rsidR="00D2305C" w:rsidRDefault="00D2305C" w:rsidP="00D2305C">
      <w:pPr>
        <w:pStyle w:val="NoSpacing"/>
        <w:numPr>
          <w:ilvl w:val="0"/>
          <w:numId w:val="47"/>
        </w:numPr>
        <w:rPr>
          <w:sz w:val="22"/>
          <w:szCs w:val="22"/>
        </w:rPr>
      </w:pPr>
      <w:r w:rsidRPr="00F23429">
        <w:rPr>
          <w:b/>
          <w:bCs/>
          <w:sz w:val="22"/>
          <w:szCs w:val="22"/>
        </w:rPr>
        <w:t>Fenestration alignment:</w:t>
      </w:r>
      <w:r w:rsidRPr="00F23429">
        <w:rPr>
          <w:sz w:val="22"/>
          <w:szCs w:val="22"/>
        </w:rPr>
        <w:t xml:space="preserve"> ground and first</w:t>
      </w:r>
      <w:r w:rsidRPr="00F23429">
        <w:rPr>
          <w:sz w:val="22"/>
          <w:szCs w:val="22"/>
        </w:rPr>
        <w:noBreakHyphen/>
        <w:t>floor windows should align vertically to avoid a fragmented elevation.</w:t>
      </w:r>
    </w:p>
    <w:p w14:paraId="302D48B2" w14:textId="77777777" w:rsidR="00F23429" w:rsidRPr="00F23429" w:rsidRDefault="00F23429" w:rsidP="00F23429">
      <w:pPr>
        <w:pStyle w:val="NoSpacing"/>
        <w:rPr>
          <w:sz w:val="22"/>
          <w:szCs w:val="22"/>
        </w:rPr>
      </w:pPr>
    </w:p>
    <w:p w14:paraId="5106D1AC" w14:textId="0AC4C8C6" w:rsidR="00F23429" w:rsidRDefault="00D2305C" w:rsidP="00F23429">
      <w:pPr>
        <w:pStyle w:val="NoSpacing"/>
        <w:numPr>
          <w:ilvl w:val="0"/>
          <w:numId w:val="47"/>
        </w:numPr>
        <w:rPr>
          <w:sz w:val="22"/>
          <w:szCs w:val="22"/>
        </w:rPr>
      </w:pPr>
      <w:r w:rsidRPr="00F23429">
        <w:rPr>
          <w:b/>
          <w:bCs/>
          <w:sz w:val="22"/>
          <w:szCs w:val="22"/>
        </w:rPr>
        <w:t>Outbuilding integration:</w:t>
      </w:r>
      <w:r w:rsidRPr="00F23429">
        <w:rPr>
          <w:sz w:val="22"/>
          <w:szCs w:val="22"/>
        </w:rPr>
        <w:t xml:space="preserve"> outbuildings should match the main dwellings in palette and detailing.</w:t>
      </w:r>
    </w:p>
    <w:p w14:paraId="36E69C69" w14:textId="77777777" w:rsidR="00F23429" w:rsidRPr="00F23429" w:rsidRDefault="00F23429" w:rsidP="00F23429">
      <w:pPr>
        <w:pStyle w:val="NoSpacing"/>
        <w:rPr>
          <w:sz w:val="22"/>
          <w:szCs w:val="22"/>
        </w:rPr>
      </w:pPr>
    </w:p>
    <w:p w14:paraId="3CFB12BD" w14:textId="77777777" w:rsidR="00D2305C" w:rsidRDefault="00D2305C" w:rsidP="00D2305C">
      <w:pPr>
        <w:pStyle w:val="NoSpacing"/>
        <w:numPr>
          <w:ilvl w:val="0"/>
          <w:numId w:val="47"/>
        </w:numPr>
        <w:rPr>
          <w:sz w:val="22"/>
          <w:szCs w:val="22"/>
        </w:rPr>
      </w:pPr>
      <w:r w:rsidRPr="00F23429">
        <w:rPr>
          <w:b/>
          <w:bCs/>
          <w:sz w:val="22"/>
          <w:szCs w:val="22"/>
        </w:rPr>
        <w:t>Hedgerow retention:</w:t>
      </w:r>
      <w:r w:rsidRPr="00F23429">
        <w:rPr>
          <w:sz w:val="22"/>
          <w:szCs w:val="22"/>
        </w:rPr>
        <w:t xml:space="preserve"> boundary hedgerows should be retained to protect character and provide screening.</w:t>
      </w:r>
    </w:p>
    <w:p w14:paraId="27FB6B31" w14:textId="77777777" w:rsidR="00F23429" w:rsidRPr="00F23429" w:rsidRDefault="00F23429" w:rsidP="00F23429">
      <w:pPr>
        <w:pStyle w:val="NoSpacing"/>
        <w:rPr>
          <w:sz w:val="22"/>
          <w:szCs w:val="22"/>
        </w:rPr>
      </w:pPr>
    </w:p>
    <w:p w14:paraId="070AB1DC" w14:textId="77777777" w:rsidR="00D2305C" w:rsidRDefault="00D2305C" w:rsidP="00D2305C">
      <w:pPr>
        <w:pStyle w:val="NoSpacing"/>
        <w:numPr>
          <w:ilvl w:val="0"/>
          <w:numId w:val="47"/>
        </w:numPr>
        <w:rPr>
          <w:sz w:val="22"/>
          <w:szCs w:val="22"/>
        </w:rPr>
      </w:pPr>
      <w:r w:rsidRPr="00F23429">
        <w:rPr>
          <w:b/>
          <w:bCs/>
          <w:sz w:val="22"/>
          <w:szCs w:val="22"/>
        </w:rPr>
        <w:t>Ecology (EPS bats):</w:t>
      </w:r>
      <w:r w:rsidRPr="00F23429">
        <w:rPr>
          <w:sz w:val="22"/>
          <w:szCs w:val="22"/>
        </w:rPr>
        <w:t xml:space="preserve"> bat surveys and, if required, mitigation will be needed before determination.</w:t>
      </w:r>
    </w:p>
    <w:p w14:paraId="2332B1CB" w14:textId="77777777" w:rsidR="00F23429" w:rsidRPr="00F23429" w:rsidRDefault="00F23429" w:rsidP="00F23429">
      <w:pPr>
        <w:pStyle w:val="NoSpacing"/>
        <w:rPr>
          <w:sz w:val="22"/>
          <w:szCs w:val="22"/>
        </w:rPr>
      </w:pPr>
    </w:p>
    <w:p w14:paraId="4055E631" w14:textId="1107BC07" w:rsidR="00D2305C" w:rsidRDefault="00D2305C" w:rsidP="00D2305C">
      <w:pPr>
        <w:pStyle w:val="NoSpacing"/>
        <w:numPr>
          <w:ilvl w:val="0"/>
          <w:numId w:val="47"/>
        </w:numPr>
        <w:rPr>
          <w:sz w:val="22"/>
          <w:szCs w:val="22"/>
        </w:rPr>
      </w:pPr>
      <w:r w:rsidRPr="00F23429">
        <w:rPr>
          <w:b/>
          <w:bCs/>
          <w:sz w:val="22"/>
          <w:szCs w:val="22"/>
        </w:rPr>
        <w:t>Parking and access:</w:t>
      </w:r>
      <w:r w:rsidRPr="00F23429">
        <w:rPr>
          <w:sz w:val="22"/>
          <w:szCs w:val="22"/>
        </w:rPr>
        <w:t xml:space="preserve"> a clear parking/turning layout is required as the site currently lacks off</w:t>
      </w:r>
      <w:r w:rsidRPr="00F23429">
        <w:rPr>
          <w:sz w:val="22"/>
          <w:szCs w:val="22"/>
        </w:rPr>
        <w:noBreakHyphen/>
        <w:t xml:space="preserve">road </w:t>
      </w:r>
      <w:r w:rsidR="004075BC">
        <w:rPr>
          <w:sz w:val="22"/>
          <w:szCs w:val="22"/>
        </w:rPr>
        <w:t>facilities</w:t>
      </w:r>
      <w:r w:rsidRPr="00F23429">
        <w:rPr>
          <w:sz w:val="22"/>
          <w:szCs w:val="22"/>
        </w:rPr>
        <w:t>.</w:t>
      </w:r>
    </w:p>
    <w:p w14:paraId="71106D50" w14:textId="77777777" w:rsidR="00F23429" w:rsidRPr="00F23429" w:rsidRDefault="00F23429" w:rsidP="00F23429">
      <w:pPr>
        <w:pStyle w:val="NoSpacing"/>
        <w:rPr>
          <w:sz w:val="22"/>
          <w:szCs w:val="22"/>
        </w:rPr>
      </w:pPr>
    </w:p>
    <w:p w14:paraId="3A6CB227" w14:textId="258F3526" w:rsidR="00D2305C" w:rsidRDefault="00D2305C" w:rsidP="00D2305C">
      <w:pPr>
        <w:pStyle w:val="NoSpacing"/>
        <w:numPr>
          <w:ilvl w:val="0"/>
          <w:numId w:val="47"/>
        </w:numPr>
        <w:rPr>
          <w:sz w:val="22"/>
          <w:szCs w:val="22"/>
        </w:rPr>
      </w:pPr>
      <w:r w:rsidRPr="00F23429">
        <w:rPr>
          <w:b/>
          <w:bCs/>
          <w:sz w:val="22"/>
          <w:szCs w:val="22"/>
        </w:rPr>
        <w:t xml:space="preserve">Site levels and </w:t>
      </w:r>
      <w:r w:rsidR="00886B76">
        <w:rPr>
          <w:b/>
          <w:bCs/>
          <w:sz w:val="22"/>
          <w:szCs w:val="22"/>
        </w:rPr>
        <w:t>R</w:t>
      </w:r>
      <w:r w:rsidRPr="00F23429">
        <w:rPr>
          <w:b/>
          <w:bCs/>
          <w:sz w:val="22"/>
          <w:szCs w:val="22"/>
        </w:rPr>
        <w:t>etaining:</w:t>
      </w:r>
      <w:r w:rsidRPr="00F23429">
        <w:rPr>
          <w:sz w:val="22"/>
          <w:szCs w:val="22"/>
        </w:rPr>
        <w:t xml:space="preserve"> detailed sections must </w:t>
      </w:r>
      <w:r w:rsidR="004075BC">
        <w:rPr>
          <w:sz w:val="22"/>
          <w:szCs w:val="22"/>
        </w:rPr>
        <w:t>show</w:t>
      </w:r>
      <w:r w:rsidRPr="00F23429">
        <w:rPr>
          <w:sz w:val="22"/>
          <w:szCs w:val="22"/>
        </w:rPr>
        <w:t xml:space="preserve"> how the buildings sit within the slope and how retaining is handled.</w:t>
      </w:r>
    </w:p>
    <w:p w14:paraId="7B2EFC0C" w14:textId="77777777" w:rsidR="00F23429" w:rsidRPr="00F23429" w:rsidRDefault="00F23429" w:rsidP="00F23429">
      <w:pPr>
        <w:pStyle w:val="NoSpacing"/>
        <w:ind w:left="360"/>
        <w:rPr>
          <w:sz w:val="22"/>
          <w:szCs w:val="22"/>
        </w:rPr>
      </w:pPr>
    </w:p>
    <w:p w14:paraId="4CCDA876" w14:textId="4405315B" w:rsidR="00F23429" w:rsidRDefault="00D2305C" w:rsidP="00231F69">
      <w:pPr>
        <w:pStyle w:val="NoSpacing"/>
        <w:rPr>
          <w:sz w:val="22"/>
          <w:szCs w:val="22"/>
        </w:rPr>
      </w:pPr>
      <w:r w:rsidRPr="00F23429">
        <w:rPr>
          <w:sz w:val="22"/>
          <w:szCs w:val="22"/>
        </w:rPr>
        <w:t>Addressing these items early should reduce the likelihood of redesign and delay.</w:t>
      </w:r>
    </w:p>
    <w:p w14:paraId="3128AF31" w14:textId="77777777" w:rsidR="003456AB" w:rsidRPr="00F23429" w:rsidRDefault="003456AB" w:rsidP="00231F69">
      <w:pPr>
        <w:pStyle w:val="NoSpacing"/>
        <w:rPr>
          <w:sz w:val="22"/>
          <w:szCs w:val="22"/>
          <w:lang w:eastAsia="en-GB"/>
        </w:rPr>
      </w:pPr>
    </w:p>
    <w:p w14:paraId="0B687E46" w14:textId="5D65F682" w:rsidR="00231F69" w:rsidRPr="00F23429" w:rsidRDefault="00231F69" w:rsidP="00F23429">
      <w:pPr>
        <w:pStyle w:val="Heading1"/>
      </w:pPr>
      <w:bookmarkStart w:id="8" w:name="_Toc229176175"/>
      <w:r w:rsidRPr="00F23429">
        <w:lastRenderedPageBreak/>
        <w:t>3. Proposed Development Scheme</w:t>
      </w:r>
      <w:bookmarkEnd w:id="8"/>
    </w:p>
    <w:p w14:paraId="1CA5E568" w14:textId="77777777" w:rsidR="00231F69" w:rsidRDefault="00231F69" w:rsidP="00F23429">
      <w:pPr>
        <w:pStyle w:val="Heading2"/>
      </w:pPr>
      <w:bookmarkStart w:id="9" w:name="_Toc229176176"/>
      <w:r w:rsidRPr="00F23429">
        <w:t>3.1 Overview of the Proposed Development</w:t>
      </w:r>
      <w:bookmarkEnd w:id="9"/>
    </w:p>
    <w:p w14:paraId="6882C00F" w14:textId="77777777" w:rsidR="00F23429" w:rsidRPr="00F23429" w:rsidRDefault="00F23429" w:rsidP="00231F69">
      <w:pPr>
        <w:pStyle w:val="NoSpacing"/>
        <w:rPr>
          <w:sz w:val="22"/>
          <w:szCs w:val="22"/>
        </w:rPr>
      </w:pPr>
    </w:p>
    <w:p w14:paraId="785927ED" w14:textId="77777777" w:rsidR="00E45598" w:rsidRDefault="00E45598">
      <w:pPr>
        <w:pStyle w:val="NoSpacing"/>
        <w:rPr>
          <w:lang w:eastAsia="en-GB"/>
        </w:rPr>
      </w:pPr>
      <w:r>
        <w:rPr>
          <w:sz w:val="22"/>
          <w:szCs w:val="22"/>
        </w:rPr>
        <w:t>The proposal is to demolish the existing dwelling and replace it with two contemporary detached homes. The design approach follows the Gower AONB Design Guide (City &amp; County of Swansea, 2012). Swansea Council’s pre</w:t>
      </w:r>
      <w:r>
        <w:rPr>
          <w:sz w:val="22"/>
          <w:szCs w:val="22"/>
        </w:rPr>
        <w:noBreakHyphen/>
        <w:t>application response supports timber cladding, slate roofing and aluminium</w:t>
      </w:r>
      <w:r>
        <w:rPr>
          <w:sz w:val="22"/>
          <w:szCs w:val="22"/>
        </w:rPr>
        <w:noBreakHyphen/>
        <w:t>framed glazing as a “sensitive contemporary vernacular” for this AONB setting (City &amp; County of Swansea, 2025). This also fits with TAN 12’s focus on context</w:t>
      </w:r>
      <w:r>
        <w:rPr>
          <w:sz w:val="22"/>
          <w:szCs w:val="22"/>
        </w:rPr>
        <w:noBreakHyphen/>
        <w:t>driven design (Welsh Government, 2016) and wider work showing that outcomes are influenced by how the planning process is managed in practice (Carmona, 2023).</w:t>
      </w:r>
    </w:p>
    <w:p w14:paraId="385B67E9" w14:textId="77777777" w:rsidR="00231F69" w:rsidRPr="00F23429" w:rsidRDefault="00231F69" w:rsidP="00231F69">
      <w:pPr>
        <w:pStyle w:val="NoSpacing"/>
        <w:rPr>
          <w:sz w:val="22"/>
          <w:szCs w:val="22"/>
        </w:rPr>
      </w:pPr>
    </w:p>
    <w:p w14:paraId="7EFFF40B" w14:textId="5842D8EA" w:rsidR="00231F69" w:rsidRDefault="00231F69" w:rsidP="00231F69">
      <w:pPr>
        <w:pStyle w:val="NoSpacing"/>
        <w:rPr>
          <w:sz w:val="22"/>
          <w:szCs w:val="22"/>
        </w:rPr>
      </w:pPr>
      <w:r w:rsidRPr="00F23429">
        <w:rPr>
          <w:sz w:val="22"/>
          <w:szCs w:val="22"/>
        </w:rPr>
        <w:t xml:space="preserve">The proposed dwellings will each have an approximate gross internal area of 2,200–2,500 </w:t>
      </w:r>
      <w:proofErr w:type="spellStart"/>
      <w:r w:rsidRPr="00F23429">
        <w:rPr>
          <w:sz w:val="22"/>
          <w:szCs w:val="22"/>
        </w:rPr>
        <w:t>sq</w:t>
      </w:r>
      <w:proofErr w:type="spellEnd"/>
      <w:r w:rsidRPr="00F23429">
        <w:rPr>
          <w:sz w:val="22"/>
          <w:szCs w:val="22"/>
        </w:rPr>
        <w:t xml:space="preserve"> ft, </w:t>
      </w:r>
      <w:r w:rsidR="0043444E">
        <w:rPr>
          <w:sz w:val="22"/>
          <w:szCs w:val="22"/>
        </w:rPr>
        <w:t>showing</w:t>
      </w:r>
      <w:r w:rsidRPr="00F23429">
        <w:rPr>
          <w:sz w:val="22"/>
          <w:szCs w:val="22"/>
        </w:rPr>
        <w:t xml:space="preserve"> a significant </w:t>
      </w:r>
      <w:r w:rsidR="0043444E">
        <w:rPr>
          <w:sz w:val="22"/>
          <w:szCs w:val="22"/>
        </w:rPr>
        <w:t>jump</w:t>
      </w:r>
      <w:r w:rsidRPr="00F23429">
        <w:rPr>
          <w:sz w:val="22"/>
          <w:szCs w:val="22"/>
        </w:rPr>
        <w:t xml:space="preserve"> in quality, energy performance, and market value compared to the existing structure. The scheme includes associated landscaping</w:t>
      </w:r>
      <w:r w:rsidR="0043444E">
        <w:rPr>
          <w:sz w:val="22"/>
          <w:szCs w:val="22"/>
        </w:rPr>
        <w:t xml:space="preserve"> works</w:t>
      </w:r>
      <w:r w:rsidRPr="00F23429">
        <w:rPr>
          <w:sz w:val="22"/>
          <w:szCs w:val="22"/>
        </w:rPr>
        <w:t>, retaining structures, and two outbuildings designed to match the main dwellings in material</w:t>
      </w:r>
      <w:r w:rsidR="0043444E">
        <w:rPr>
          <w:sz w:val="22"/>
          <w:szCs w:val="22"/>
        </w:rPr>
        <w:t>s</w:t>
      </w:r>
      <w:r w:rsidRPr="00F23429">
        <w:rPr>
          <w:sz w:val="22"/>
          <w:szCs w:val="22"/>
        </w:rPr>
        <w:t xml:space="preserve"> and form.</w:t>
      </w:r>
    </w:p>
    <w:p w14:paraId="2616A71F" w14:textId="77777777" w:rsidR="003456AB" w:rsidRDefault="003456AB" w:rsidP="00231F69">
      <w:pPr>
        <w:pStyle w:val="NoSpacing"/>
        <w:rPr>
          <w:sz w:val="22"/>
          <w:szCs w:val="22"/>
        </w:rPr>
      </w:pPr>
    </w:p>
    <w:p w14:paraId="14CC936D" w14:textId="4E2FDC21" w:rsidR="003456AB" w:rsidRDefault="003456AB" w:rsidP="003456AB">
      <w:pPr>
        <w:pStyle w:val="NoSpacing"/>
        <w:jc w:val="center"/>
        <w:rPr>
          <w:sz w:val="22"/>
          <w:szCs w:val="22"/>
        </w:rPr>
      </w:pPr>
      <w:r w:rsidRPr="003456AB">
        <w:rPr>
          <w:noProof/>
          <w:sz w:val="22"/>
          <w:szCs w:val="22"/>
        </w:rPr>
        <w:drawing>
          <wp:inline distT="0" distB="0" distL="0" distR="0" wp14:anchorId="1D1CB163" wp14:editId="771998D7">
            <wp:extent cx="4542862" cy="3862388"/>
            <wp:effectExtent l="19050" t="19050" r="10160" b="24130"/>
            <wp:docPr id="1067283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283558" name=""/>
                    <pic:cNvPicPr/>
                  </pic:nvPicPr>
                  <pic:blipFill>
                    <a:blip r:embed="rId13"/>
                    <a:stretch>
                      <a:fillRect/>
                    </a:stretch>
                  </pic:blipFill>
                  <pic:spPr>
                    <a:xfrm>
                      <a:off x="0" y="0"/>
                      <a:ext cx="4602894" cy="3913428"/>
                    </a:xfrm>
                    <a:prstGeom prst="rect">
                      <a:avLst/>
                    </a:prstGeom>
                    <a:ln>
                      <a:solidFill>
                        <a:schemeClr val="tx1"/>
                      </a:solidFill>
                    </a:ln>
                  </pic:spPr>
                </pic:pic>
              </a:graphicData>
            </a:graphic>
          </wp:inline>
        </w:drawing>
      </w:r>
    </w:p>
    <w:p w14:paraId="70F67310" w14:textId="77777777" w:rsidR="00164F48" w:rsidRDefault="00164F48">
      <w:pPr>
        <w:pStyle w:val="NoSpacing"/>
        <w:jc w:val="center"/>
        <w:rPr>
          <w:lang w:eastAsia="en-GB"/>
        </w:rPr>
      </w:pPr>
      <w:r>
        <w:rPr>
          <w:sz w:val="22"/>
          <w:szCs w:val="22"/>
        </w:rPr>
        <w:t>(Cuthbert, T., 2026)</w:t>
      </w:r>
    </w:p>
    <w:p w14:paraId="520C2D0D" w14:textId="77777777" w:rsidR="003456AB" w:rsidRDefault="003456AB" w:rsidP="00030A5A">
      <w:pPr>
        <w:pStyle w:val="NoSpacing"/>
        <w:jc w:val="center"/>
        <w:rPr>
          <w:sz w:val="22"/>
          <w:szCs w:val="22"/>
        </w:rPr>
      </w:pPr>
    </w:p>
    <w:p w14:paraId="1E958B59" w14:textId="77777777" w:rsidR="003456AB" w:rsidRDefault="003456AB" w:rsidP="00231F69">
      <w:pPr>
        <w:pStyle w:val="NoSpacing"/>
        <w:rPr>
          <w:sz w:val="22"/>
          <w:szCs w:val="22"/>
        </w:rPr>
      </w:pPr>
    </w:p>
    <w:p w14:paraId="72D7A9A9" w14:textId="77777777" w:rsidR="003456AB" w:rsidRDefault="003456AB" w:rsidP="00231F69">
      <w:pPr>
        <w:pStyle w:val="NoSpacing"/>
        <w:rPr>
          <w:sz w:val="22"/>
          <w:szCs w:val="22"/>
        </w:rPr>
      </w:pPr>
    </w:p>
    <w:p w14:paraId="1EDD00F9" w14:textId="77777777" w:rsidR="003456AB" w:rsidRDefault="003456AB" w:rsidP="00231F69">
      <w:pPr>
        <w:pStyle w:val="NoSpacing"/>
        <w:rPr>
          <w:sz w:val="22"/>
          <w:szCs w:val="22"/>
        </w:rPr>
      </w:pPr>
    </w:p>
    <w:p w14:paraId="51B0E730" w14:textId="77777777" w:rsidR="003456AB" w:rsidRDefault="003456AB" w:rsidP="00231F69">
      <w:pPr>
        <w:pStyle w:val="NoSpacing"/>
        <w:rPr>
          <w:sz w:val="22"/>
          <w:szCs w:val="22"/>
        </w:rPr>
      </w:pPr>
    </w:p>
    <w:p w14:paraId="265D99DA" w14:textId="77777777" w:rsidR="00231F69" w:rsidRPr="00F23429" w:rsidRDefault="00231F69" w:rsidP="00231F69">
      <w:pPr>
        <w:pStyle w:val="NoSpacing"/>
        <w:rPr>
          <w:sz w:val="22"/>
          <w:szCs w:val="22"/>
        </w:rPr>
      </w:pPr>
    </w:p>
    <w:p w14:paraId="3C424F12" w14:textId="77777777" w:rsidR="00231F69" w:rsidRDefault="00231F69" w:rsidP="00F23429">
      <w:pPr>
        <w:pStyle w:val="Heading2"/>
      </w:pPr>
      <w:bookmarkStart w:id="10" w:name="_Toc229176177"/>
      <w:r w:rsidRPr="00F23429">
        <w:lastRenderedPageBreak/>
        <w:t>3.2 Architectural Design and Materiality</w:t>
      </w:r>
      <w:bookmarkEnd w:id="10"/>
    </w:p>
    <w:p w14:paraId="31BE14DB" w14:textId="77777777" w:rsidR="00F23429" w:rsidRPr="00F23429" w:rsidRDefault="00F23429" w:rsidP="00231F69">
      <w:pPr>
        <w:pStyle w:val="NoSpacing"/>
        <w:rPr>
          <w:sz w:val="22"/>
          <w:szCs w:val="22"/>
        </w:rPr>
      </w:pPr>
    </w:p>
    <w:p w14:paraId="4A707D8E" w14:textId="2912F77C" w:rsidR="00E45598" w:rsidRDefault="00E45598">
      <w:pPr>
        <w:pStyle w:val="NoSpacing"/>
        <w:rPr>
          <w:lang w:eastAsia="en-GB"/>
        </w:rPr>
      </w:pPr>
      <w:r>
        <w:rPr>
          <w:sz w:val="22"/>
          <w:szCs w:val="22"/>
        </w:rPr>
        <w:t xml:space="preserve">The architectural approach is </w:t>
      </w:r>
      <w:r w:rsidR="00743570">
        <w:rPr>
          <w:sz w:val="22"/>
          <w:szCs w:val="22"/>
        </w:rPr>
        <w:t>natural</w:t>
      </w:r>
      <w:r>
        <w:rPr>
          <w:sz w:val="22"/>
          <w:szCs w:val="22"/>
        </w:rPr>
        <w:t xml:space="preserve"> and landscape</w:t>
      </w:r>
      <w:r>
        <w:rPr>
          <w:sz w:val="22"/>
          <w:szCs w:val="22"/>
        </w:rPr>
        <w:noBreakHyphen/>
        <w:t>led. Vertical timber cladding and natural Welsh slate help the buildings sit within the setting, and aluminium</w:t>
      </w:r>
      <w:r>
        <w:rPr>
          <w:sz w:val="22"/>
          <w:szCs w:val="22"/>
        </w:rPr>
        <w:noBreakHyphen/>
        <w:t>framed glazing is practical for a coastal environment. Larger openings are mainly kept to the sea</w:t>
      </w:r>
      <w:r>
        <w:rPr>
          <w:sz w:val="22"/>
          <w:szCs w:val="22"/>
        </w:rPr>
        <w:noBreakHyphen/>
        <w:t>facing elevations to reduce glare and light spill. The pre</w:t>
      </w:r>
      <w:r>
        <w:rPr>
          <w:sz w:val="22"/>
          <w:szCs w:val="22"/>
        </w:rPr>
        <w:noBreakHyphen/>
        <w:t>application response also says windows should align vertically between floors to avoid a fragmented elevation (City &amp; County of Swansea, 2025), so this needs to be shown clearly in the final drawings.</w:t>
      </w:r>
    </w:p>
    <w:p w14:paraId="1794B8D2" w14:textId="77777777" w:rsidR="00231F69" w:rsidRDefault="00231F69" w:rsidP="00231F69">
      <w:pPr>
        <w:pStyle w:val="NoSpacing"/>
        <w:rPr>
          <w:sz w:val="22"/>
          <w:szCs w:val="22"/>
        </w:rPr>
      </w:pPr>
    </w:p>
    <w:p w14:paraId="3BD41D7E" w14:textId="40E22FB7" w:rsidR="003D7C8B" w:rsidRDefault="003D7C8B" w:rsidP="00231F69">
      <w:pPr>
        <w:pStyle w:val="NoSpacing"/>
        <w:rPr>
          <w:sz w:val="22"/>
          <w:szCs w:val="22"/>
        </w:rPr>
      </w:pPr>
      <w:r w:rsidRPr="003D7C8B">
        <w:rPr>
          <w:noProof/>
          <w:sz w:val="22"/>
          <w:szCs w:val="22"/>
        </w:rPr>
        <w:drawing>
          <wp:inline distT="0" distB="0" distL="0" distR="0" wp14:anchorId="00F8B34C" wp14:editId="09A2AD62">
            <wp:extent cx="5480916" cy="4062412"/>
            <wp:effectExtent l="0" t="0" r="5715" b="0"/>
            <wp:docPr id="1911040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040112" name=""/>
                    <pic:cNvPicPr/>
                  </pic:nvPicPr>
                  <pic:blipFill rotWithShape="1">
                    <a:blip r:embed="rId14"/>
                    <a:srcRect b="12514"/>
                    <a:stretch>
                      <a:fillRect/>
                    </a:stretch>
                  </pic:blipFill>
                  <pic:spPr bwMode="auto">
                    <a:xfrm>
                      <a:off x="0" y="0"/>
                      <a:ext cx="5495535" cy="4073248"/>
                    </a:xfrm>
                    <a:prstGeom prst="rect">
                      <a:avLst/>
                    </a:prstGeom>
                    <a:ln>
                      <a:noFill/>
                    </a:ln>
                    <a:extLst>
                      <a:ext uri="{53640926-AAD7-44D8-BBD7-CCE9431645EC}">
                        <a14:shadowObscured xmlns:a14="http://schemas.microsoft.com/office/drawing/2010/main"/>
                      </a:ext>
                    </a:extLst>
                  </pic:spPr>
                </pic:pic>
              </a:graphicData>
            </a:graphic>
          </wp:inline>
        </w:drawing>
      </w:r>
    </w:p>
    <w:p w14:paraId="5E41FDCA" w14:textId="77777777" w:rsidR="00164F48" w:rsidRDefault="00164F48">
      <w:pPr>
        <w:pStyle w:val="NoSpacing"/>
        <w:jc w:val="center"/>
        <w:rPr>
          <w:lang w:eastAsia="en-GB"/>
        </w:rPr>
      </w:pPr>
      <w:r>
        <w:rPr>
          <w:sz w:val="22"/>
          <w:szCs w:val="22"/>
        </w:rPr>
        <w:t>(Cuthbert, T., 2026)</w:t>
      </w:r>
    </w:p>
    <w:p w14:paraId="45E1498C" w14:textId="77777777" w:rsidR="00030A5A" w:rsidRPr="00F23429" w:rsidRDefault="00030A5A" w:rsidP="00231F69">
      <w:pPr>
        <w:pStyle w:val="NoSpacing"/>
        <w:rPr>
          <w:sz w:val="22"/>
          <w:szCs w:val="22"/>
        </w:rPr>
      </w:pPr>
    </w:p>
    <w:p w14:paraId="7148A6B9" w14:textId="77777777" w:rsidR="00231F69" w:rsidRPr="00F23429" w:rsidRDefault="00231F69" w:rsidP="00F23429">
      <w:pPr>
        <w:pStyle w:val="Heading2"/>
      </w:pPr>
      <w:bookmarkStart w:id="11" w:name="_Toc229176178"/>
      <w:r w:rsidRPr="00F23429">
        <w:t>3.3 Site Layout and Landscape Integration</w:t>
      </w:r>
      <w:bookmarkEnd w:id="11"/>
    </w:p>
    <w:p w14:paraId="512F633F" w14:textId="77777777" w:rsidR="00D2305C" w:rsidRPr="00F23429" w:rsidRDefault="00D2305C" w:rsidP="00231F69">
      <w:pPr>
        <w:pStyle w:val="NoSpacing"/>
        <w:rPr>
          <w:sz w:val="22"/>
          <w:szCs w:val="22"/>
        </w:rPr>
      </w:pPr>
    </w:p>
    <w:p w14:paraId="43843667" w14:textId="77777777" w:rsidR="00D2305C" w:rsidRPr="00F23429" w:rsidRDefault="00D2305C">
      <w:pPr>
        <w:pStyle w:val="NoSpacing"/>
        <w:rPr>
          <w:sz w:val="22"/>
          <w:szCs w:val="22"/>
          <w:lang w:eastAsia="en-GB"/>
        </w:rPr>
      </w:pPr>
      <w:r w:rsidRPr="00F23429">
        <w:rPr>
          <w:sz w:val="22"/>
          <w:szCs w:val="22"/>
        </w:rPr>
        <w:t>The sloping topography requires careful levels, retaining and landscape treatment, supported by clear sections as requested by the Council (City &amp; County of Swansea, 2025).</w:t>
      </w:r>
    </w:p>
    <w:p w14:paraId="2811D923" w14:textId="77777777" w:rsidR="00D2305C" w:rsidRPr="00F23429" w:rsidRDefault="00D2305C" w:rsidP="00231F69">
      <w:pPr>
        <w:pStyle w:val="NoSpacing"/>
        <w:rPr>
          <w:sz w:val="22"/>
          <w:szCs w:val="22"/>
        </w:rPr>
      </w:pPr>
    </w:p>
    <w:p w14:paraId="72A87C4E" w14:textId="77777777" w:rsidR="00231F69" w:rsidRPr="00F23429" w:rsidRDefault="00231F69" w:rsidP="00D2305C">
      <w:pPr>
        <w:pStyle w:val="NoSpacing"/>
        <w:numPr>
          <w:ilvl w:val="0"/>
          <w:numId w:val="38"/>
        </w:numPr>
        <w:rPr>
          <w:sz w:val="22"/>
          <w:szCs w:val="22"/>
        </w:rPr>
      </w:pPr>
      <w:r w:rsidRPr="00F23429">
        <w:rPr>
          <w:sz w:val="22"/>
          <w:szCs w:val="22"/>
        </w:rPr>
        <w:t>Terraced landscaping to reduce visual massing</w:t>
      </w:r>
    </w:p>
    <w:p w14:paraId="44B5B844" w14:textId="77777777" w:rsidR="00231F69" w:rsidRPr="00F23429" w:rsidRDefault="00231F69" w:rsidP="00D2305C">
      <w:pPr>
        <w:pStyle w:val="NoSpacing"/>
        <w:numPr>
          <w:ilvl w:val="0"/>
          <w:numId w:val="38"/>
        </w:numPr>
        <w:rPr>
          <w:sz w:val="22"/>
          <w:szCs w:val="22"/>
        </w:rPr>
      </w:pPr>
      <w:r w:rsidRPr="00F23429">
        <w:rPr>
          <w:sz w:val="22"/>
          <w:szCs w:val="22"/>
        </w:rPr>
        <w:t>Retaining walls constructed from natural stone</w:t>
      </w:r>
    </w:p>
    <w:p w14:paraId="0A6AF354" w14:textId="77777777" w:rsidR="00231F69" w:rsidRPr="00F23429" w:rsidRDefault="00231F69" w:rsidP="00D2305C">
      <w:pPr>
        <w:pStyle w:val="NoSpacing"/>
        <w:numPr>
          <w:ilvl w:val="0"/>
          <w:numId w:val="38"/>
        </w:numPr>
        <w:rPr>
          <w:sz w:val="22"/>
          <w:szCs w:val="22"/>
        </w:rPr>
      </w:pPr>
      <w:r w:rsidRPr="00F23429">
        <w:rPr>
          <w:sz w:val="22"/>
          <w:szCs w:val="22"/>
        </w:rPr>
        <w:t>Preservation of existing hedgerows to maintain biodiversity and screening</w:t>
      </w:r>
    </w:p>
    <w:p w14:paraId="4405A333" w14:textId="77777777" w:rsidR="00231F69" w:rsidRPr="00F23429" w:rsidRDefault="00231F69" w:rsidP="00D2305C">
      <w:pPr>
        <w:pStyle w:val="NoSpacing"/>
        <w:numPr>
          <w:ilvl w:val="0"/>
          <w:numId w:val="38"/>
        </w:numPr>
        <w:rPr>
          <w:sz w:val="22"/>
          <w:szCs w:val="22"/>
        </w:rPr>
      </w:pPr>
      <w:r w:rsidRPr="00F23429">
        <w:rPr>
          <w:sz w:val="22"/>
          <w:szCs w:val="22"/>
        </w:rPr>
        <w:t>A shared access arrangement with individual parking areas</w:t>
      </w:r>
    </w:p>
    <w:p w14:paraId="7F7D1218" w14:textId="77777777" w:rsidR="00D2305C" w:rsidRDefault="00D2305C" w:rsidP="00231F69">
      <w:pPr>
        <w:pStyle w:val="NoSpacing"/>
        <w:rPr>
          <w:sz w:val="22"/>
          <w:szCs w:val="22"/>
        </w:rPr>
      </w:pPr>
    </w:p>
    <w:p w14:paraId="117C11B0" w14:textId="77777777" w:rsidR="00F23429" w:rsidRDefault="00F23429" w:rsidP="00231F69">
      <w:pPr>
        <w:pStyle w:val="NoSpacing"/>
        <w:rPr>
          <w:sz w:val="22"/>
          <w:szCs w:val="22"/>
        </w:rPr>
      </w:pPr>
    </w:p>
    <w:p w14:paraId="47D4C2A6" w14:textId="77777777" w:rsidR="00F23429" w:rsidRDefault="00F23429" w:rsidP="00231F69">
      <w:pPr>
        <w:pStyle w:val="NoSpacing"/>
        <w:rPr>
          <w:sz w:val="22"/>
          <w:szCs w:val="22"/>
        </w:rPr>
      </w:pPr>
    </w:p>
    <w:p w14:paraId="20E003BF" w14:textId="77777777" w:rsidR="00F23429" w:rsidRPr="00F23429" w:rsidRDefault="00F23429" w:rsidP="00231F69">
      <w:pPr>
        <w:pStyle w:val="NoSpacing"/>
        <w:rPr>
          <w:sz w:val="22"/>
          <w:szCs w:val="22"/>
        </w:rPr>
      </w:pPr>
    </w:p>
    <w:p w14:paraId="2A976DBC" w14:textId="77777777" w:rsidR="00231F69" w:rsidRDefault="00231F69" w:rsidP="00F23429">
      <w:pPr>
        <w:pStyle w:val="Heading2"/>
      </w:pPr>
      <w:bookmarkStart w:id="12" w:name="_Toc229176179"/>
      <w:r w:rsidRPr="00F23429">
        <w:lastRenderedPageBreak/>
        <w:t>3.4 Parking and Access</w:t>
      </w:r>
      <w:bookmarkEnd w:id="12"/>
    </w:p>
    <w:p w14:paraId="0D479480" w14:textId="77777777" w:rsidR="00F23429" w:rsidRPr="00F23429" w:rsidRDefault="00F23429" w:rsidP="00231F69">
      <w:pPr>
        <w:pStyle w:val="NoSpacing"/>
        <w:rPr>
          <w:sz w:val="22"/>
          <w:szCs w:val="22"/>
        </w:rPr>
      </w:pPr>
    </w:p>
    <w:p w14:paraId="6EF4CFFF" w14:textId="77777777" w:rsidR="00D2305C" w:rsidRPr="00F23429" w:rsidRDefault="00D2305C">
      <w:pPr>
        <w:pStyle w:val="NoSpacing"/>
        <w:rPr>
          <w:sz w:val="22"/>
          <w:szCs w:val="22"/>
          <w:lang w:eastAsia="en-GB"/>
        </w:rPr>
      </w:pPr>
      <w:r w:rsidRPr="00F23429">
        <w:rPr>
          <w:sz w:val="22"/>
          <w:szCs w:val="22"/>
        </w:rPr>
        <w:t>A detailed parking/turning layout is required (City &amp; County of Swansea, 2025). The proposal provides:</w:t>
      </w:r>
    </w:p>
    <w:p w14:paraId="2CDE9217" w14:textId="77777777" w:rsidR="00D2305C" w:rsidRPr="00F23429" w:rsidRDefault="00D2305C" w:rsidP="00231F69">
      <w:pPr>
        <w:pStyle w:val="NoSpacing"/>
        <w:rPr>
          <w:sz w:val="22"/>
          <w:szCs w:val="22"/>
        </w:rPr>
      </w:pPr>
    </w:p>
    <w:p w14:paraId="1FA24EBC" w14:textId="77777777" w:rsidR="00231F69" w:rsidRPr="00F23429" w:rsidRDefault="00231F69" w:rsidP="00D2305C">
      <w:pPr>
        <w:pStyle w:val="NoSpacing"/>
        <w:numPr>
          <w:ilvl w:val="0"/>
          <w:numId w:val="37"/>
        </w:numPr>
        <w:rPr>
          <w:sz w:val="22"/>
          <w:szCs w:val="22"/>
        </w:rPr>
      </w:pPr>
      <w:r w:rsidRPr="00F23429">
        <w:rPr>
          <w:sz w:val="22"/>
          <w:szCs w:val="22"/>
        </w:rPr>
        <w:t>2–3 parking spaces per dwelling</w:t>
      </w:r>
    </w:p>
    <w:p w14:paraId="30B33A6B" w14:textId="77777777" w:rsidR="00231F69" w:rsidRPr="00F23429" w:rsidRDefault="00231F69" w:rsidP="00D2305C">
      <w:pPr>
        <w:pStyle w:val="NoSpacing"/>
        <w:numPr>
          <w:ilvl w:val="0"/>
          <w:numId w:val="37"/>
        </w:numPr>
        <w:rPr>
          <w:sz w:val="22"/>
          <w:szCs w:val="22"/>
        </w:rPr>
      </w:pPr>
      <w:r w:rsidRPr="00F23429">
        <w:rPr>
          <w:sz w:val="22"/>
          <w:szCs w:val="22"/>
        </w:rPr>
        <w:t>A turning area to allow vehicles to exit in forward gear</w:t>
      </w:r>
    </w:p>
    <w:p w14:paraId="66D4F695" w14:textId="77777777" w:rsidR="00231F69" w:rsidRPr="00F23429" w:rsidRDefault="00231F69" w:rsidP="00D2305C">
      <w:pPr>
        <w:pStyle w:val="NoSpacing"/>
        <w:numPr>
          <w:ilvl w:val="0"/>
          <w:numId w:val="37"/>
        </w:numPr>
        <w:rPr>
          <w:sz w:val="22"/>
          <w:szCs w:val="22"/>
        </w:rPr>
      </w:pPr>
      <w:r w:rsidRPr="00F23429">
        <w:rPr>
          <w:sz w:val="22"/>
          <w:szCs w:val="22"/>
        </w:rPr>
        <w:t xml:space="preserve">Permeable surfacing to comply with </w:t>
      </w:r>
      <w:proofErr w:type="spellStart"/>
      <w:r w:rsidRPr="00F23429">
        <w:rPr>
          <w:sz w:val="22"/>
          <w:szCs w:val="22"/>
        </w:rPr>
        <w:t>SuDS</w:t>
      </w:r>
      <w:proofErr w:type="spellEnd"/>
      <w:r w:rsidRPr="00F23429">
        <w:rPr>
          <w:sz w:val="22"/>
          <w:szCs w:val="22"/>
        </w:rPr>
        <w:t xml:space="preserve"> requirements</w:t>
      </w:r>
    </w:p>
    <w:p w14:paraId="54BCF4B5" w14:textId="77777777" w:rsidR="00D2305C" w:rsidRPr="00F23429" w:rsidRDefault="00D2305C" w:rsidP="00231F69">
      <w:pPr>
        <w:pStyle w:val="NoSpacing"/>
        <w:rPr>
          <w:sz w:val="22"/>
          <w:szCs w:val="22"/>
        </w:rPr>
      </w:pPr>
    </w:p>
    <w:p w14:paraId="325D650A" w14:textId="77777777" w:rsidR="00231F69" w:rsidRPr="00F23429" w:rsidRDefault="00231F69" w:rsidP="00F23429">
      <w:pPr>
        <w:pStyle w:val="Heading2"/>
      </w:pPr>
      <w:bookmarkStart w:id="13" w:name="_Toc229176180"/>
      <w:r w:rsidRPr="00F23429">
        <w:t>3.5 Policy Compliance</w:t>
      </w:r>
      <w:bookmarkEnd w:id="13"/>
    </w:p>
    <w:p w14:paraId="02BF1EEE" w14:textId="77777777" w:rsidR="00D2305C" w:rsidRPr="00F23429" w:rsidRDefault="00D2305C" w:rsidP="00231F69">
      <w:pPr>
        <w:pStyle w:val="NoSpacing"/>
        <w:rPr>
          <w:sz w:val="22"/>
          <w:szCs w:val="22"/>
        </w:rPr>
      </w:pPr>
    </w:p>
    <w:p w14:paraId="43FA0839" w14:textId="77777777" w:rsidR="00231F69" w:rsidRPr="00F23429" w:rsidRDefault="00231F69" w:rsidP="00231F69">
      <w:pPr>
        <w:pStyle w:val="NoSpacing"/>
        <w:rPr>
          <w:sz w:val="22"/>
          <w:szCs w:val="22"/>
        </w:rPr>
      </w:pPr>
      <w:r w:rsidRPr="00F23429">
        <w:rPr>
          <w:sz w:val="22"/>
          <w:szCs w:val="22"/>
        </w:rPr>
        <w:t>The proposed development aligns with several key policies:</w:t>
      </w:r>
    </w:p>
    <w:p w14:paraId="4A8BF978" w14:textId="77777777" w:rsidR="00D2305C" w:rsidRPr="00F23429" w:rsidRDefault="00D2305C" w:rsidP="00231F69">
      <w:pPr>
        <w:pStyle w:val="NoSpacing"/>
        <w:rPr>
          <w:sz w:val="22"/>
          <w:szCs w:val="22"/>
        </w:rPr>
      </w:pPr>
    </w:p>
    <w:p w14:paraId="72CD8AFD" w14:textId="77777777" w:rsidR="00D2305C" w:rsidRPr="00F23429" w:rsidRDefault="00D2305C" w:rsidP="00D2305C">
      <w:pPr>
        <w:pStyle w:val="NoSpacing"/>
        <w:numPr>
          <w:ilvl w:val="0"/>
          <w:numId w:val="39"/>
        </w:numPr>
        <w:rPr>
          <w:sz w:val="22"/>
          <w:szCs w:val="22"/>
          <w:lang w:eastAsia="en-GB"/>
        </w:rPr>
      </w:pPr>
      <w:r w:rsidRPr="00F23429">
        <w:rPr>
          <w:sz w:val="22"/>
          <w:szCs w:val="22"/>
        </w:rPr>
        <w:t>Policy PS2 (Placemaking) — high</w:t>
      </w:r>
      <w:r w:rsidRPr="00F23429">
        <w:rPr>
          <w:sz w:val="22"/>
          <w:szCs w:val="22"/>
        </w:rPr>
        <w:noBreakHyphen/>
        <w:t>quality design responding to local context (City &amp; County of Swansea, 2019)</w:t>
      </w:r>
    </w:p>
    <w:p w14:paraId="525A072B" w14:textId="77777777" w:rsidR="00D2305C" w:rsidRPr="00F23429" w:rsidRDefault="00D2305C" w:rsidP="00D2305C">
      <w:pPr>
        <w:pStyle w:val="NoSpacing"/>
        <w:numPr>
          <w:ilvl w:val="0"/>
          <w:numId w:val="39"/>
        </w:numPr>
        <w:rPr>
          <w:sz w:val="22"/>
          <w:szCs w:val="22"/>
        </w:rPr>
      </w:pPr>
      <w:r w:rsidRPr="00F23429">
        <w:rPr>
          <w:sz w:val="22"/>
          <w:szCs w:val="22"/>
        </w:rPr>
        <w:t>Policy ER4 (AONB) — conservation and enhancement of natural beauty (City &amp; County of Swansea, 2019)</w:t>
      </w:r>
    </w:p>
    <w:p w14:paraId="62D1CED1" w14:textId="77777777" w:rsidR="00D2305C" w:rsidRPr="00F23429" w:rsidRDefault="00D2305C" w:rsidP="00D2305C">
      <w:pPr>
        <w:pStyle w:val="NoSpacing"/>
        <w:numPr>
          <w:ilvl w:val="0"/>
          <w:numId w:val="39"/>
        </w:numPr>
        <w:rPr>
          <w:sz w:val="22"/>
          <w:szCs w:val="22"/>
        </w:rPr>
      </w:pPr>
      <w:r w:rsidRPr="00F23429">
        <w:rPr>
          <w:sz w:val="22"/>
          <w:szCs w:val="22"/>
        </w:rPr>
        <w:t>Policy HC2 (Conservation Areas) — preservation of character and setting (City &amp; County of Swansea, 2019)</w:t>
      </w:r>
    </w:p>
    <w:p w14:paraId="25F80BBB" w14:textId="77777777" w:rsidR="00D2305C" w:rsidRPr="00F23429" w:rsidRDefault="00D2305C" w:rsidP="00D2305C">
      <w:pPr>
        <w:pStyle w:val="NoSpacing"/>
        <w:numPr>
          <w:ilvl w:val="0"/>
          <w:numId w:val="39"/>
        </w:numPr>
        <w:rPr>
          <w:sz w:val="22"/>
          <w:szCs w:val="22"/>
        </w:rPr>
      </w:pPr>
      <w:r w:rsidRPr="00F23429">
        <w:rPr>
          <w:sz w:val="22"/>
          <w:szCs w:val="22"/>
        </w:rPr>
        <w:t>TAN 12 (Design) — emphasis on context</w:t>
      </w:r>
      <w:r w:rsidRPr="00F23429">
        <w:rPr>
          <w:sz w:val="22"/>
          <w:szCs w:val="22"/>
        </w:rPr>
        <w:noBreakHyphen/>
        <w:t>driven design (Welsh Government, 2016)</w:t>
      </w:r>
    </w:p>
    <w:p w14:paraId="37E6DCAD" w14:textId="77777777" w:rsidR="00D2305C" w:rsidRPr="00F23429" w:rsidRDefault="00D2305C" w:rsidP="00D2305C">
      <w:pPr>
        <w:pStyle w:val="NoSpacing"/>
        <w:numPr>
          <w:ilvl w:val="0"/>
          <w:numId w:val="39"/>
        </w:numPr>
        <w:rPr>
          <w:sz w:val="22"/>
          <w:szCs w:val="22"/>
        </w:rPr>
      </w:pPr>
      <w:r w:rsidRPr="00F23429">
        <w:rPr>
          <w:sz w:val="22"/>
          <w:szCs w:val="22"/>
        </w:rPr>
        <w:t>Future Wales: The National Plan 2040 — support for sustainable rural development (Welsh Government, 2021)</w:t>
      </w:r>
    </w:p>
    <w:p w14:paraId="05F902F3" w14:textId="77777777" w:rsidR="00D2305C" w:rsidRPr="00F23429" w:rsidRDefault="00D2305C" w:rsidP="00D2305C">
      <w:pPr>
        <w:pStyle w:val="NoSpacing"/>
        <w:rPr>
          <w:sz w:val="22"/>
          <w:szCs w:val="22"/>
        </w:rPr>
      </w:pPr>
    </w:p>
    <w:p w14:paraId="53FAB8A9" w14:textId="77777777" w:rsidR="00264D45" w:rsidRDefault="00264D45">
      <w:pPr>
        <w:pStyle w:val="NoSpacing"/>
        <w:rPr>
          <w:sz w:val="22"/>
          <w:szCs w:val="22"/>
        </w:rPr>
      </w:pPr>
      <w:r>
        <w:rPr>
          <w:sz w:val="22"/>
          <w:szCs w:val="22"/>
        </w:rPr>
        <w:t>The scheme is therefore well placed to secure planning permission, provided the submission directly addresses the specific points raised in the pre</w:t>
      </w:r>
      <w:r>
        <w:rPr>
          <w:sz w:val="22"/>
          <w:szCs w:val="22"/>
        </w:rPr>
        <w:noBreakHyphen/>
        <w:t>application response.</w:t>
      </w:r>
    </w:p>
    <w:p w14:paraId="24FF6B3F" w14:textId="77777777" w:rsidR="00743570" w:rsidRPr="0065442D" w:rsidRDefault="00743570">
      <w:pPr>
        <w:pStyle w:val="NoSpacing"/>
        <w:rPr>
          <w:sz w:val="22"/>
          <w:szCs w:val="22"/>
          <w:lang w:eastAsia="en-GB"/>
        </w:rPr>
      </w:pPr>
    </w:p>
    <w:p w14:paraId="569E8687" w14:textId="047C0F1F" w:rsidR="00231F69" w:rsidRPr="00F23429" w:rsidRDefault="00231F69" w:rsidP="00F23429">
      <w:pPr>
        <w:pStyle w:val="Heading1"/>
      </w:pPr>
      <w:bookmarkStart w:id="14" w:name="_Toc229176181"/>
      <w:r w:rsidRPr="00F23429">
        <w:t xml:space="preserve">4. Capital Expenditure </w:t>
      </w:r>
      <w:r w:rsidR="00F367E7">
        <w:t>(</w:t>
      </w:r>
      <w:proofErr w:type="spellStart"/>
      <w:r w:rsidR="00F367E7">
        <w:t>CapEx</w:t>
      </w:r>
      <w:proofErr w:type="spellEnd"/>
      <w:r w:rsidR="00F367E7">
        <w:t>)</w:t>
      </w:r>
      <w:bookmarkEnd w:id="14"/>
    </w:p>
    <w:p w14:paraId="07F40FF1" w14:textId="77777777" w:rsidR="00D2305C" w:rsidRPr="00F23429" w:rsidRDefault="00D2305C" w:rsidP="00231F69">
      <w:pPr>
        <w:pStyle w:val="NoSpacing"/>
        <w:rPr>
          <w:sz w:val="22"/>
          <w:szCs w:val="22"/>
        </w:rPr>
      </w:pPr>
    </w:p>
    <w:p w14:paraId="1015647A" w14:textId="77777777" w:rsidR="00F02406" w:rsidRDefault="00F02406">
      <w:pPr>
        <w:pStyle w:val="NoSpacing"/>
        <w:rPr>
          <w:lang w:eastAsia="en-GB"/>
        </w:rPr>
      </w:pPr>
      <w:r>
        <w:rPr>
          <w:sz w:val="22"/>
          <w:szCs w:val="22"/>
        </w:rPr>
        <w:t>This section sets out the capital expenditure required to acquire and deliver the scheme, including land acquisition, demolition, construction, external works, professional fees, contingency and finance. Allowances are based on SPONS 2023 (Taylor &amp; Francis Books Ltd, 2023), local benchmarks and the pre</w:t>
      </w:r>
      <w:r>
        <w:rPr>
          <w:sz w:val="22"/>
          <w:szCs w:val="22"/>
        </w:rPr>
        <w:noBreakHyphen/>
        <w:t>application requirements.</w:t>
      </w:r>
    </w:p>
    <w:p w14:paraId="5B03C0E2" w14:textId="77777777" w:rsidR="00D2305C" w:rsidRPr="00F23429" w:rsidRDefault="00D2305C" w:rsidP="00231F69">
      <w:pPr>
        <w:pStyle w:val="NoSpacing"/>
        <w:rPr>
          <w:sz w:val="22"/>
          <w:szCs w:val="22"/>
        </w:rPr>
      </w:pPr>
    </w:p>
    <w:p w14:paraId="673F2ADD" w14:textId="77777777" w:rsidR="00231F69" w:rsidRPr="00F23429" w:rsidRDefault="00231F69" w:rsidP="00F23429">
      <w:pPr>
        <w:pStyle w:val="Heading2"/>
      </w:pPr>
      <w:bookmarkStart w:id="15" w:name="_Toc229176182"/>
      <w:r w:rsidRPr="00F23429">
        <w:t>4.1 Land Acquisition</w:t>
      </w:r>
      <w:bookmarkEnd w:id="15"/>
    </w:p>
    <w:p w14:paraId="364C6EAE" w14:textId="77777777" w:rsidR="00D2305C" w:rsidRPr="00F23429" w:rsidRDefault="00D2305C" w:rsidP="00231F69">
      <w:pPr>
        <w:pStyle w:val="NoSpacing"/>
        <w:rPr>
          <w:sz w:val="22"/>
          <w:szCs w:val="22"/>
        </w:rPr>
      </w:pPr>
    </w:p>
    <w:p w14:paraId="0AFFEDD5" w14:textId="77777777" w:rsidR="00DD2212" w:rsidRDefault="00DD2212">
      <w:pPr>
        <w:pStyle w:val="NoSpacing"/>
        <w:rPr>
          <w:lang w:eastAsia="en-GB"/>
        </w:rPr>
      </w:pPr>
      <w:r>
        <w:rPr>
          <w:sz w:val="22"/>
          <w:szCs w:val="22"/>
        </w:rPr>
        <w:t>The land acquisition cost is based on the estate agent’s listing price of £599,995 (The Greenroom Estate Agency, 2026). This reflects the premium associated with coastal plots in the Gower AONB.</w:t>
      </w:r>
    </w:p>
    <w:p w14:paraId="686F02E8" w14:textId="77777777" w:rsidR="00D2305C" w:rsidRDefault="00D2305C" w:rsidP="00231F69">
      <w:pPr>
        <w:pStyle w:val="NoSpacing"/>
        <w:rPr>
          <w:sz w:val="22"/>
          <w:szCs w:val="22"/>
        </w:rPr>
      </w:pPr>
    </w:p>
    <w:p w14:paraId="347CD99B" w14:textId="77777777" w:rsidR="00743570" w:rsidRDefault="00743570" w:rsidP="00231F69">
      <w:pPr>
        <w:pStyle w:val="NoSpacing"/>
        <w:rPr>
          <w:sz w:val="22"/>
          <w:szCs w:val="22"/>
        </w:rPr>
      </w:pPr>
    </w:p>
    <w:p w14:paraId="52DE6036" w14:textId="77777777" w:rsidR="00743570" w:rsidRDefault="00743570" w:rsidP="00231F69">
      <w:pPr>
        <w:pStyle w:val="NoSpacing"/>
        <w:rPr>
          <w:sz w:val="22"/>
          <w:szCs w:val="22"/>
        </w:rPr>
      </w:pPr>
    </w:p>
    <w:p w14:paraId="2ECD9810" w14:textId="77777777" w:rsidR="0065442D" w:rsidRPr="00F23429" w:rsidRDefault="0065442D" w:rsidP="00231F69">
      <w:pPr>
        <w:pStyle w:val="NoSpacing"/>
        <w:rPr>
          <w:sz w:val="22"/>
          <w:szCs w:val="22"/>
        </w:rPr>
      </w:pPr>
    </w:p>
    <w:p w14:paraId="57FD7A79" w14:textId="77777777" w:rsidR="00231F69" w:rsidRPr="00F23429" w:rsidRDefault="00231F69" w:rsidP="00F23429">
      <w:pPr>
        <w:pStyle w:val="Heading2"/>
      </w:pPr>
      <w:bookmarkStart w:id="16" w:name="_Toc229176183"/>
      <w:r w:rsidRPr="00F23429">
        <w:lastRenderedPageBreak/>
        <w:t>4.2 Demolition Costs</w:t>
      </w:r>
      <w:bookmarkEnd w:id="16"/>
    </w:p>
    <w:p w14:paraId="5D28EB05" w14:textId="77777777" w:rsidR="00D2305C" w:rsidRPr="00F23429" w:rsidRDefault="00D2305C" w:rsidP="00231F69">
      <w:pPr>
        <w:pStyle w:val="NoSpacing"/>
        <w:rPr>
          <w:sz w:val="22"/>
          <w:szCs w:val="22"/>
        </w:rPr>
      </w:pPr>
    </w:p>
    <w:p w14:paraId="74AA2090" w14:textId="77777777" w:rsidR="00B04D5C" w:rsidRDefault="00B04D5C">
      <w:pPr>
        <w:pStyle w:val="NoSpacing"/>
        <w:rPr>
          <w:lang w:eastAsia="en-GB"/>
        </w:rPr>
      </w:pPr>
      <w:r>
        <w:rPr>
          <w:sz w:val="22"/>
          <w:szCs w:val="22"/>
        </w:rPr>
        <w:t>Demolition of the existing 1,988 sq. ft dwelling is estimated at £40,000, based on SPONS rates and local contractor quotations (Taylor &amp; Francis Books Ltd, 2023). This includes strip</w:t>
      </w:r>
      <w:r>
        <w:rPr>
          <w:sz w:val="22"/>
          <w:szCs w:val="22"/>
        </w:rPr>
        <w:noBreakHyphen/>
        <w:t>out, demolition, disposal and clearance, with a small risk uplift due to the sloping site and potential unknowns at formation level.</w:t>
      </w:r>
    </w:p>
    <w:p w14:paraId="005D18F4" w14:textId="77777777" w:rsidR="00D2305C" w:rsidRPr="00F23429" w:rsidRDefault="00D2305C" w:rsidP="00231F69">
      <w:pPr>
        <w:pStyle w:val="NoSpacing"/>
        <w:rPr>
          <w:sz w:val="22"/>
          <w:szCs w:val="22"/>
        </w:rPr>
      </w:pPr>
    </w:p>
    <w:p w14:paraId="7A6F6470" w14:textId="77777777" w:rsidR="00231F69" w:rsidRPr="00FC1ABB" w:rsidRDefault="00231F69" w:rsidP="00FC1ABB">
      <w:pPr>
        <w:pStyle w:val="Heading2"/>
      </w:pPr>
      <w:bookmarkStart w:id="17" w:name="_Toc229176184"/>
      <w:r w:rsidRPr="00FC1ABB">
        <w:t>4.3 Construction Costs</w:t>
      </w:r>
      <w:bookmarkEnd w:id="17"/>
    </w:p>
    <w:p w14:paraId="23077B3B" w14:textId="77777777" w:rsidR="00D2305C" w:rsidRPr="00F23429" w:rsidRDefault="00D2305C" w:rsidP="00231F69">
      <w:pPr>
        <w:pStyle w:val="NoSpacing"/>
        <w:rPr>
          <w:sz w:val="22"/>
          <w:szCs w:val="22"/>
        </w:rPr>
      </w:pPr>
    </w:p>
    <w:p w14:paraId="5C20EAD1" w14:textId="77777777" w:rsidR="00EB275C" w:rsidRDefault="00EB275C">
      <w:pPr>
        <w:pStyle w:val="NoSpacing"/>
        <w:rPr>
          <w:lang w:eastAsia="en-GB"/>
        </w:rPr>
      </w:pPr>
      <w:r>
        <w:rPr>
          <w:sz w:val="22"/>
          <w:szCs w:val="22"/>
        </w:rPr>
        <w:t>Construction costs are based on SPONS 2023 rates for high</w:t>
      </w:r>
      <w:r>
        <w:rPr>
          <w:sz w:val="22"/>
          <w:szCs w:val="22"/>
        </w:rPr>
        <w:noBreakHyphen/>
        <w:t>quality detached homes in rural Wales, estimated at £2,200–£2,600 per m² (Taylor &amp; Francis Books Ltd, 2023). I have used £2,400 per m² as a realistic midpoint because this scheme includes a higher</w:t>
      </w:r>
      <w:r>
        <w:rPr>
          <w:sz w:val="22"/>
          <w:szCs w:val="22"/>
        </w:rPr>
        <w:noBreakHyphen/>
        <w:t>end envelope, extensive glazing, and AONB</w:t>
      </w:r>
      <w:r>
        <w:rPr>
          <w:sz w:val="22"/>
          <w:szCs w:val="22"/>
        </w:rPr>
        <w:noBreakHyphen/>
        <w:t>appropriate materials (timber and slate), which typically sit above standard new</w:t>
      </w:r>
      <w:r>
        <w:rPr>
          <w:sz w:val="22"/>
          <w:szCs w:val="22"/>
        </w:rPr>
        <w:noBreakHyphen/>
        <w:t>build specification.</w:t>
      </w:r>
    </w:p>
    <w:p w14:paraId="32C7A1F6" w14:textId="77777777" w:rsidR="00EB4ACF" w:rsidRPr="00F23429" w:rsidRDefault="00EB4ACF">
      <w:pPr>
        <w:pStyle w:val="NoSpacing"/>
        <w:rPr>
          <w:sz w:val="22"/>
          <w:szCs w:val="22"/>
          <w:lang w:eastAsia="en-GB"/>
        </w:rPr>
      </w:pPr>
    </w:p>
    <w:p w14:paraId="19FF006E" w14:textId="77777777" w:rsidR="00EB4ACF" w:rsidRDefault="00231F69" w:rsidP="00231F69">
      <w:pPr>
        <w:pStyle w:val="NoSpacing"/>
        <w:rPr>
          <w:sz w:val="22"/>
          <w:szCs w:val="22"/>
        </w:rPr>
      </w:pPr>
      <w:r w:rsidRPr="00F23429">
        <w:rPr>
          <w:sz w:val="22"/>
          <w:szCs w:val="22"/>
        </w:rPr>
        <w:t>Each dwelling is approximately 230 m², giving a total construction area of 460 m²</w:t>
      </w:r>
      <w:r w:rsidR="00EB4ACF">
        <w:rPr>
          <w:sz w:val="22"/>
          <w:szCs w:val="22"/>
        </w:rPr>
        <w:t xml:space="preserve">. </w:t>
      </w:r>
    </w:p>
    <w:p w14:paraId="76C32387" w14:textId="77777777" w:rsidR="00EB4ACF" w:rsidRDefault="00EB4ACF" w:rsidP="00231F69">
      <w:pPr>
        <w:pStyle w:val="NoSpacing"/>
        <w:rPr>
          <w:sz w:val="22"/>
          <w:szCs w:val="22"/>
        </w:rPr>
      </w:pPr>
    </w:p>
    <w:p w14:paraId="7954B4BB" w14:textId="77777777" w:rsidR="00164F48" w:rsidRDefault="00164F48">
      <w:pPr>
        <w:pStyle w:val="NoSpacing"/>
        <w:rPr>
          <w:lang w:eastAsia="en-GB"/>
        </w:rPr>
      </w:pPr>
      <w:r>
        <w:rPr>
          <w:sz w:val="22"/>
          <w:szCs w:val="22"/>
        </w:rPr>
        <w:t xml:space="preserve">460 m² × £2,400 per m² = </w:t>
      </w:r>
      <w:r w:rsidRPr="00F02406">
        <w:rPr>
          <w:sz w:val="22"/>
          <w:szCs w:val="22"/>
          <w:u w:val="dotted"/>
        </w:rPr>
        <w:t>£1,104,000.</w:t>
      </w:r>
    </w:p>
    <w:p w14:paraId="015F384A" w14:textId="77777777" w:rsidR="00EB4ACF" w:rsidRPr="00F23429" w:rsidRDefault="00EB4ACF" w:rsidP="00231F69">
      <w:pPr>
        <w:pStyle w:val="NoSpacing"/>
        <w:rPr>
          <w:sz w:val="22"/>
          <w:szCs w:val="22"/>
        </w:rPr>
      </w:pPr>
    </w:p>
    <w:p w14:paraId="4FC9F5EE" w14:textId="77777777" w:rsidR="00D2305C" w:rsidRPr="00F23429" w:rsidRDefault="00D2305C">
      <w:pPr>
        <w:pStyle w:val="NoSpacing"/>
        <w:rPr>
          <w:sz w:val="22"/>
          <w:szCs w:val="22"/>
          <w:lang w:eastAsia="en-GB"/>
        </w:rPr>
      </w:pPr>
      <w:r w:rsidRPr="00F23429">
        <w:rPr>
          <w:sz w:val="22"/>
          <w:szCs w:val="22"/>
        </w:rPr>
        <w:t>This figure covers the main build package (structure, roof, cladding, internal finishes, MEP services and high</w:t>
      </w:r>
      <w:r w:rsidRPr="00F23429">
        <w:rPr>
          <w:sz w:val="22"/>
          <w:szCs w:val="22"/>
        </w:rPr>
        <w:noBreakHyphen/>
        <w:t>performance glazing) at a luxury specification appropriate to the AONB setting.</w:t>
      </w:r>
    </w:p>
    <w:p w14:paraId="747A5FC8" w14:textId="77777777" w:rsidR="00D2305C" w:rsidRPr="00F23429" w:rsidRDefault="00D2305C" w:rsidP="00231F69">
      <w:pPr>
        <w:pStyle w:val="NoSpacing"/>
        <w:rPr>
          <w:sz w:val="22"/>
          <w:szCs w:val="22"/>
        </w:rPr>
      </w:pPr>
    </w:p>
    <w:p w14:paraId="5325D2D1" w14:textId="77777777" w:rsidR="00231F69" w:rsidRPr="00F23429" w:rsidRDefault="00231F69" w:rsidP="00F23429">
      <w:pPr>
        <w:pStyle w:val="Heading2"/>
      </w:pPr>
      <w:bookmarkStart w:id="18" w:name="_Toc229176185"/>
      <w:r w:rsidRPr="00F23429">
        <w:t>4.4 External Works</w:t>
      </w:r>
      <w:bookmarkEnd w:id="18"/>
    </w:p>
    <w:p w14:paraId="340C844A" w14:textId="77777777" w:rsidR="00D2305C" w:rsidRPr="00F23429" w:rsidRDefault="00D2305C" w:rsidP="00231F69">
      <w:pPr>
        <w:pStyle w:val="NoSpacing"/>
        <w:rPr>
          <w:sz w:val="22"/>
          <w:szCs w:val="22"/>
        </w:rPr>
      </w:pPr>
    </w:p>
    <w:p w14:paraId="1ED34FF1" w14:textId="3F62EE1C" w:rsidR="00D2305C" w:rsidRPr="00F23429" w:rsidRDefault="00D2305C">
      <w:pPr>
        <w:pStyle w:val="NoSpacing"/>
        <w:rPr>
          <w:sz w:val="22"/>
          <w:szCs w:val="22"/>
          <w:lang w:eastAsia="en-GB"/>
        </w:rPr>
      </w:pPr>
      <w:r w:rsidRPr="00F23429">
        <w:rPr>
          <w:sz w:val="22"/>
          <w:szCs w:val="22"/>
        </w:rPr>
        <w:t>External works are estimated at £145,000, covering retaining and terracing</w:t>
      </w:r>
      <w:r w:rsidR="00DE0724">
        <w:rPr>
          <w:sz w:val="22"/>
          <w:szCs w:val="22"/>
        </w:rPr>
        <w:t xml:space="preserve"> works</w:t>
      </w:r>
      <w:r w:rsidRPr="00F23429">
        <w:rPr>
          <w:sz w:val="22"/>
          <w:szCs w:val="22"/>
        </w:rPr>
        <w:t>, driveway/parking provision and landscaping to suit the site’s sloping topography.</w:t>
      </w:r>
    </w:p>
    <w:p w14:paraId="7EEA80F8" w14:textId="77777777" w:rsidR="00D2305C" w:rsidRPr="00F23429" w:rsidRDefault="00D2305C" w:rsidP="00231F69">
      <w:pPr>
        <w:pStyle w:val="NoSpacing"/>
        <w:rPr>
          <w:sz w:val="22"/>
          <w:szCs w:val="22"/>
        </w:rPr>
      </w:pPr>
    </w:p>
    <w:p w14:paraId="6D4E5639" w14:textId="77777777" w:rsidR="00231F69" w:rsidRPr="00F23429" w:rsidRDefault="00231F69" w:rsidP="00F23429">
      <w:pPr>
        <w:pStyle w:val="Heading2"/>
      </w:pPr>
      <w:bookmarkStart w:id="19" w:name="_Toc229176186"/>
      <w:r w:rsidRPr="00F23429">
        <w:t>4.5 Professional Fees</w:t>
      </w:r>
      <w:bookmarkEnd w:id="19"/>
    </w:p>
    <w:p w14:paraId="06F142C3" w14:textId="77777777" w:rsidR="00D2305C" w:rsidRPr="00F23429" w:rsidRDefault="00D2305C" w:rsidP="00231F69">
      <w:pPr>
        <w:pStyle w:val="NoSpacing"/>
        <w:rPr>
          <w:sz w:val="22"/>
          <w:szCs w:val="22"/>
        </w:rPr>
      </w:pPr>
    </w:p>
    <w:p w14:paraId="79F884C1" w14:textId="30E75351" w:rsidR="00D2305C" w:rsidRDefault="00D2305C">
      <w:pPr>
        <w:pStyle w:val="NoSpacing"/>
        <w:rPr>
          <w:sz w:val="22"/>
          <w:szCs w:val="22"/>
        </w:rPr>
      </w:pPr>
      <w:r w:rsidRPr="00F23429">
        <w:rPr>
          <w:sz w:val="22"/>
          <w:szCs w:val="22"/>
        </w:rPr>
        <w:t>Professional fees total</w:t>
      </w:r>
      <w:r w:rsidR="009B4E08">
        <w:rPr>
          <w:sz w:val="22"/>
          <w:szCs w:val="22"/>
        </w:rPr>
        <w:t xml:space="preserve"> at</w:t>
      </w:r>
      <w:r w:rsidRPr="00F23429">
        <w:rPr>
          <w:sz w:val="22"/>
          <w:szCs w:val="22"/>
        </w:rPr>
        <w:t xml:space="preserve"> £256,860, covering architect, structural and MEP engineering, quantity surveying, planning/legal, building control and ecology inputs, in line with typical percentage allowances for a two</w:t>
      </w:r>
      <w:r w:rsidRPr="00F23429">
        <w:rPr>
          <w:sz w:val="22"/>
          <w:szCs w:val="22"/>
        </w:rPr>
        <w:noBreakHyphen/>
        <w:t>unit scheme.</w:t>
      </w:r>
    </w:p>
    <w:p w14:paraId="3AE06679" w14:textId="77777777" w:rsidR="00EB4ACF" w:rsidRPr="00F23429" w:rsidRDefault="00EB4ACF">
      <w:pPr>
        <w:pStyle w:val="NoSpacing"/>
        <w:rPr>
          <w:sz w:val="22"/>
          <w:szCs w:val="22"/>
          <w:lang w:eastAsia="en-GB"/>
        </w:rPr>
      </w:pPr>
    </w:p>
    <w:p w14:paraId="78065CFE" w14:textId="77777777" w:rsidR="00231F69" w:rsidRDefault="00231F69" w:rsidP="00EB4ACF">
      <w:pPr>
        <w:pStyle w:val="Heading2"/>
      </w:pPr>
      <w:bookmarkStart w:id="20" w:name="_Toc229176187"/>
      <w:r w:rsidRPr="00F23429">
        <w:t>4.6 Contingency</w:t>
      </w:r>
      <w:bookmarkEnd w:id="20"/>
    </w:p>
    <w:p w14:paraId="0DA2AEFE" w14:textId="77777777" w:rsidR="00EB4ACF" w:rsidRPr="00F23429" w:rsidRDefault="00EB4ACF" w:rsidP="00231F69">
      <w:pPr>
        <w:pStyle w:val="NoSpacing"/>
        <w:rPr>
          <w:sz w:val="22"/>
          <w:szCs w:val="22"/>
        </w:rPr>
      </w:pPr>
    </w:p>
    <w:p w14:paraId="272A6E8A" w14:textId="77777777" w:rsidR="00231F69" w:rsidRDefault="00231F69" w:rsidP="00231F69">
      <w:pPr>
        <w:pStyle w:val="NoSpacing"/>
        <w:rPr>
          <w:sz w:val="22"/>
          <w:szCs w:val="22"/>
        </w:rPr>
      </w:pPr>
      <w:r w:rsidRPr="00F23429">
        <w:rPr>
          <w:sz w:val="22"/>
          <w:szCs w:val="22"/>
        </w:rPr>
        <w:t>A contingency of 10% is applied to construction and external works:</w:t>
      </w:r>
    </w:p>
    <w:p w14:paraId="7166D2CD" w14:textId="77777777" w:rsidR="00EB4ACF" w:rsidRPr="00F23429" w:rsidRDefault="00EB4ACF" w:rsidP="00231F69">
      <w:pPr>
        <w:pStyle w:val="NoSpacing"/>
        <w:rPr>
          <w:sz w:val="22"/>
          <w:szCs w:val="22"/>
        </w:rPr>
      </w:pPr>
    </w:p>
    <w:p w14:paraId="21DF7E20" w14:textId="77777777" w:rsidR="00231F69" w:rsidRDefault="00231F69" w:rsidP="00231F69">
      <w:pPr>
        <w:pStyle w:val="NoSpacing"/>
        <w:rPr>
          <w:sz w:val="22"/>
          <w:szCs w:val="22"/>
        </w:rPr>
      </w:pPr>
      <w:r w:rsidRPr="00F23429">
        <w:rPr>
          <w:sz w:val="22"/>
          <w:szCs w:val="22"/>
        </w:rPr>
        <w:t>10% of £1,249,000 = £124,900</w:t>
      </w:r>
    </w:p>
    <w:p w14:paraId="15A5150D" w14:textId="77777777" w:rsidR="00EB4ACF" w:rsidRPr="00F23429" w:rsidRDefault="00EB4ACF" w:rsidP="00231F69">
      <w:pPr>
        <w:pStyle w:val="NoSpacing"/>
        <w:rPr>
          <w:sz w:val="22"/>
          <w:szCs w:val="22"/>
        </w:rPr>
      </w:pPr>
    </w:p>
    <w:p w14:paraId="474DBE56" w14:textId="7EE45980" w:rsidR="00E45598" w:rsidRDefault="00231F69" w:rsidP="00231F69">
      <w:pPr>
        <w:pStyle w:val="NoSpacing"/>
        <w:rPr>
          <w:sz w:val="22"/>
          <w:szCs w:val="22"/>
        </w:rPr>
      </w:pPr>
      <w:r w:rsidRPr="00F23429">
        <w:rPr>
          <w:sz w:val="22"/>
          <w:szCs w:val="22"/>
        </w:rPr>
        <w:t>This reflects the increased risk associated with AONB sites and sloping ground conditions.</w:t>
      </w:r>
    </w:p>
    <w:p w14:paraId="78414DFD" w14:textId="77777777" w:rsidR="00E45598" w:rsidRPr="00F23429" w:rsidRDefault="00E45598" w:rsidP="00231F69">
      <w:pPr>
        <w:pStyle w:val="NoSpacing"/>
        <w:rPr>
          <w:sz w:val="22"/>
          <w:szCs w:val="22"/>
        </w:rPr>
      </w:pPr>
    </w:p>
    <w:p w14:paraId="24A31E29" w14:textId="77777777" w:rsidR="00231F69" w:rsidRPr="00F23429" w:rsidRDefault="00231F69" w:rsidP="00EB4ACF">
      <w:pPr>
        <w:pStyle w:val="Heading2"/>
      </w:pPr>
      <w:bookmarkStart w:id="21" w:name="_Toc229176188"/>
      <w:r w:rsidRPr="00F23429">
        <w:lastRenderedPageBreak/>
        <w:t>4.7 Finance Costs</w:t>
      </w:r>
      <w:bookmarkEnd w:id="21"/>
    </w:p>
    <w:p w14:paraId="174104B4" w14:textId="77777777" w:rsidR="00D2305C" w:rsidRPr="00F23429" w:rsidRDefault="00D2305C" w:rsidP="00231F69">
      <w:pPr>
        <w:pStyle w:val="NoSpacing"/>
        <w:rPr>
          <w:sz w:val="22"/>
          <w:szCs w:val="22"/>
        </w:rPr>
      </w:pPr>
    </w:p>
    <w:p w14:paraId="2D80A3FB" w14:textId="6CC9D0F8" w:rsidR="00EB4ACF" w:rsidRDefault="00D2305C">
      <w:pPr>
        <w:pStyle w:val="NoSpacing"/>
        <w:rPr>
          <w:sz w:val="22"/>
          <w:szCs w:val="22"/>
        </w:rPr>
      </w:pPr>
      <w:r w:rsidRPr="00F23429">
        <w:rPr>
          <w:sz w:val="22"/>
          <w:szCs w:val="22"/>
        </w:rPr>
        <w:t>Finance costs are estimated at £75,000, assuming 6% interest over an 18</w:t>
      </w:r>
      <w:r w:rsidRPr="00F23429">
        <w:rPr>
          <w:sz w:val="22"/>
          <w:szCs w:val="22"/>
        </w:rPr>
        <w:noBreakHyphen/>
        <w:t>month programme with staged drawdown.</w:t>
      </w:r>
    </w:p>
    <w:p w14:paraId="53AD048D" w14:textId="77777777" w:rsidR="00F367E7" w:rsidRPr="00F23429" w:rsidRDefault="00F367E7">
      <w:pPr>
        <w:pStyle w:val="NoSpacing"/>
        <w:rPr>
          <w:sz w:val="22"/>
          <w:szCs w:val="22"/>
        </w:rPr>
      </w:pPr>
    </w:p>
    <w:p w14:paraId="3EFA1AB4" w14:textId="094142F6" w:rsidR="0042744E" w:rsidRPr="0042744E" w:rsidRDefault="0042744E" w:rsidP="0042744E">
      <w:pPr>
        <w:pStyle w:val="Heading2"/>
      </w:pPr>
      <w:bookmarkStart w:id="22" w:name="_Toc229176189"/>
      <w:r w:rsidRPr="0042744E">
        <w:t xml:space="preserve">4.8 </w:t>
      </w:r>
      <w:r w:rsidR="00231F69" w:rsidRPr="0042744E">
        <w:t>Total Development Cost</w:t>
      </w:r>
      <w:r w:rsidR="00F367E7">
        <w:t xml:space="preserve"> (TDC)</w:t>
      </w:r>
      <w:bookmarkEnd w:id="22"/>
    </w:p>
    <w:p w14:paraId="1BDF49E1" w14:textId="77777777" w:rsidR="0042744E" w:rsidRPr="0042744E" w:rsidRDefault="0042744E" w:rsidP="0042744E">
      <w:pPr>
        <w:pStyle w:val="NoSpacing"/>
        <w:rPr>
          <w:sz w:val="22"/>
          <w:szCs w:val="22"/>
          <w:u w:val="double" w:color="EE0000"/>
        </w:rPr>
      </w:pPr>
    </w:p>
    <w:tbl>
      <w:tblPr>
        <w:tblStyle w:val="GridTable1Light-Accent4"/>
        <w:tblW w:w="8811" w:type="dxa"/>
        <w:tblLook w:val="04A0" w:firstRow="1" w:lastRow="0" w:firstColumn="1" w:lastColumn="0" w:noHBand="0" w:noVBand="1"/>
      </w:tblPr>
      <w:tblGrid>
        <w:gridCol w:w="6214"/>
        <w:gridCol w:w="2597"/>
      </w:tblGrid>
      <w:tr w:rsidR="0042744E" w:rsidRPr="0042744E" w14:paraId="6FBC1A52" w14:textId="77777777" w:rsidTr="00084EF1">
        <w:trPr>
          <w:cnfStyle w:val="100000000000" w:firstRow="1" w:lastRow="0" w:firstColumn="0" w:lastColumn="0" w:oddVBand="0" w:evenVBand="0" w:oddHBand="0"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0" w:type="auto"/>
            <w:hideMark/>
          </w:tcPr>
          <w:p w14:paraId="6021F216" w14:textId="77777777" w:rsidR="0042744E" w:rsidRPr="0042744E" w:rsidRDefault="0042744E" w:rsidP="0042744E">
            <w:pPr>
              <w:pStyle w:val="NoSpacing"/>
              <w:rPr>
                <w:sz w:val="22"/>
                <w:szCs w:val="22"/>
              </w:rPr>
            </w:pPr>
            <w:r w:rsidRPr="0042744E">
              <w:rPr>
                <w:sz w:val="22"/>
                <w:szCs w:val="22"/>
              </w:rPr>
              <w:t>Cost Category</w:t>
            </w:r>
          </w:p>
        </w:tc>
        <w:tc>
          <w:tcPr>
            <w:tcW w:w="0" w:type="auto"/>
            <w:hideMark/>
          </w:tcPr>
          <w:p w14:paraId="11511C6C" w14:textId="50FB0AA3" w:rsidR="0042744E" w:rsidRPr="0042744E" w:rsidRDefault="0042744E" w:rsidP="0042744E">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42744E">
              <w:rPr>
                <w:sz w:val="22"/>
                <w:szCs w:val="22"/>
              </w:rPr>
              <w:t>Amount</w:t>
            </w:r>
          </w:p>
        </w:tc>
      </w:tr>
      <w:tr w:rsidR="0042744E" w:rsidRPr="0042744E" w14:paraId="17912475" w14:textId="77777777" w:rsidTr="00084EF1">
        <w:trPr>
          <w:trHeight w:val="265"/>
        </w:trPr>
        <w:tc>
          <w:tcPr>
            <w:cnfStyle w:val="001000000000" w:firstRow="0" w:lastRow="0" w:firstColumn="1" w:lastColumn="0" w:oddVBand="0" w:evenVBand="0" w:oddHBand="0" w:evenHBand="0" w:firstRowFirstColumn="0" w:firstRowLastColumn="0" w:lastRowFirstColumn="0" w:lastRowLastColumn="0"/>
            <w:tcW w:w="0" w:type="auto"/>
            <w:hideMark/>
          </w:tcPr>
          <w:p w14:paraId="1E4AB9BF" w14:textId="77777777" w:rsidR="0042744E" w:rsidRPr="0042744E" w:rsidRDefault="0042744E" w:rsidP="0042744E">
            <w:pPr>
              <w:pStyle w:val="NoSpacing"/>
              <w:rPr>
                <w:b w:val="0"/>
                <w:bCs w:val="0"/>
                <w:sz w:val="22"/>
                <w:szCs w:val="22"/>
              </w:rPr>
            </w:pPr>
            <w:r w:rsidRPr="0042744E">
              <w:rPr>
                <w:b w:val="0"/>
                <w:bCs w:val="0"/>
                <w:sz w:val="22"/>
                <w:szCs w:val="22"/>
              </w:rPr>
              <w:t>Land Acquisition</w:t>
            </w:r>
          </w:p>
        </w:tc>
        <w:tc>
          <w:tcPr>
            <w:tcW w:w="0" w:type="auto"/>
            <w:hideMark/>
          </w:tcPr>
          <w:p w14:paraId="33C494E7" w14:textId="49D3FD22" w:rsidR="0042744E" w:rsidRPr="0042744E" w:rsidRDefault="0042744E" w:rsidP="0042744E">
            <w:pPr>
              <w:pStyle w:val="NoSpacing"/>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w:t>
            </w:r>
            <w:r w:rsidRPr="0042744E">
              <w:rPr>
                <w:sz w:val="22"/>
                <w:szCs w:val="22"/>
              </w:rPr>
              <w:t>599,995</w:t>
            </w:r>
          </w:p>
        </w:tc>
      </w:tr>
      <w:tr w:rsidR="0042744E" w:rsidRPr="0042744E" w14:paraId="19E38755" w14:textId="77777777" w:rsidTr="00084EF1">
        <w:trPr>
          <w:trHeight w:val="265"/>
        </w:trPr>
        <w:tc>
          <w:tcPr>
            <w:cnfStyle w:val="001000000000" w:firstRow="0" w:lastRow="0" w:firstColumn="1" w:lastColumn="0" w:oddVBand="0" w:evenVBand="0" w:oddHBand="0" w:evenHBand="0" w:firstRowFirstColumn="0" w:firstRowLastColumn="0" w:lastRowFirstColumn="0" w:lastRowLastColumn="0"/>
            <w:tcW w:w="0" w:type="auto"/>
            <w:hideMark/>
          </w:tcPr>
          <w:p w14:paraId="36305B5F" w14:textId="77777777" w:rsidR="0042744E" w:rsidRPr="0042744E" w:rsidRDefault="0042744E" w:rsidP="0042744E">
            <w:pPr>
              <w:pStyle w:val="NoSpacing"/>
              <w:rPr>
                <w:b w:val="0"/>
                <w:bCs w:val="0"/>
                <w:sz w:val="22"/>
                <w:szCs w:val="22"/>
              </w:rPr>
            </w:pPr>
            <w:r w:rsidRPr="0042744E">
              <w:rPr>
                <w:b w:val="0"/>
                <w:bCs w:val="0"/>
                <w:sz w:val="22"/>
                <w:szCs w:val="22"/>
              </w:rPr>
              <w:t>Demolition</w:t>
            </w:r>
          </w:p>
        </w:tc>
        <w:tc>
          <w:tcPr>
            <w:tcW w:w="0" w:type="auto"/>
            <w:hideMark/>
          </w:tcPr>
          <w:p w14:paraId="782E0E32" w14:textId="64A2ED19" w:rsidR="0042744E" w:rsidRPr="0042744E" w:rsidRDefault="0042744E" w:rsidP="0042744E">
            <w:pPr>
              <w:pStyle w:val="NoSpacing"/>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w:t>
            </w:r>
            <w:r w:rsidRPr="0042744E">
              <w:rPr>
                <w:sz w:val="22"/>
                <w:szCs w:val="22"/>
              </w:rPr>
              <w:t>40,000</w:t>
            </w:r>
          </w:p>
        </w:tc>
      </w:tr>
      <w:tr w:rsidR="0042744E" w:rsidRPr="0042744E" w14:paraId="056A780D" w14:textId="77777777" w:rsidTr="00084EF1">
        <w:trPr>
          <w:trHeight w:val="265"/>
        </w:trPr>
        <w:tc>
          <w:tcPr>
            <w:cnfStyle w:val="001000000000" w:firstRow="0" w:lastRow="0" w:firstColumn="1" w:lastColumn="0" w:oddVBand="0" w:evenVBand="0" w:oddHBand="0" w:evenHBand="0" w:firstRowFirstColumn="0" w:firstRowLastColumn="0" w:lastRowFirstColumn="0" w:lastRowLastColumn="0"/>
            <w:tcW w:w="0" w:type="auto"/>
            <w:hideMark/>
          </w:tcPr>
          <w:p w14:paraId="48CB8266" w14:textId="77777777" w:rsidR="0042744E" w:rsidRPr="0042744E" w:rsidRDefault="0042744E" w:rsidP="0042744E">
            <w:pPr>
              <w:pStyle w:val="NoSpacing"/>
              <w:rPr>
                <w:b w:val="0"/>
                <w:bCs w:val="0"/>
                <w:sz w:val="22"/>
                <w:szCs w:val="22"/>
              </w:rPr>
            </w:pPr>
            <w:r w:rsidRPr="0042744E">
              <w:rPr>
                <w:b w:val="0"/>
                <w:bCs w:val="0"/>
                <w:sz w:val="22"/>
                <w:szCs w:val="22"/>
              </w:rPr>
              <w:t>Construction</w:t>
            </w:r>
          </w:p>
        </w:tc>
        <w:tc>
          <w:tcPr>
            <w:tcW w:w="0" w:type="auto"/>
            <w:hideMark/>
          </w:tcPr>
          <w:p w14:paraId="42565793" w14:textId="596EB990" w:rsidR="0042744E" w:rsidRPr="0042744E" w:rsidRDefault="0042744E" w:rsidP="0042744E">
            <w:pPr>
              <w:pStyle w:val="NoSpacing"/>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w:t>
            </w:r>
            <w:r w:rsidRPr="0042744E">
              <w:rPr>
                <w:sz w:val="22"/>
                <w:szCs w:val="22"/>
              </w:rPr>
              <w:t>1,104,000</w:t>
            </w:r>
          </w:p>
        </w:tc>
      </w:tr>
      <w:tr w:rsidR="0042744E" w:rsidRPr="0042744E" w14:paraId="38BA8D75" w14:textId="77777777" w:rsidTr="00084EF1">
        <w:trPr>
          <w:trHeight w:val="265"/>
        </w:trPr>
        <w:tc>
          <w:tcPr>
            <w:cnfStyle w:val="001000000000" w:firstRow="0" w:lastRow="0" w:firstColumn="1" w:lastColumn="0" w:oddVBand="0" w:evenVBand="0" w:oddHBand="0" w:evenHBand="0" w:firstRowFirstColumn="0" w:firstRowLastColumn="0" w:lastRowFirstColumn="0" w:lastRowLastColumn="0"/>
            <w:tcW w:w="0" w:type="auto"/>
            <w:hideMark/>
          </w:tcPr>
          <w:p w14:paraId="608C2F70" w14:textId="77777777" w:rsidR="0042744E" w:rsidRPr="0042744E" w:rsidRDefault="0042744E" w:rsidP="0042744E">
            <w:pPr>
              <w:pStyle w:val="NoSpacing"/>
              <w:rPr>
                <w:b w:val="0"/>
                <w:bCs w:val="0"/>
                <w:sz w:val="22"/>
                <w:szCs w:val="22"/>
              </w:rPr>
            </w:pPr>
            <w:r w:rsidRPr="0042744E">
              <w:rPr>
                <w:b w:val="0"/>
                <w:bCs w:val="0"/>
                <w:sz w:val="22"/>
                <w:szCs w:val="22"/>
              </w:rPr>
              <w:t>External Works</w:t>
            </w:r>
          </w:p>
        </w:tc>
        <w:tc>
          <w:tcPr>
            <w:tcW w:w="0" w:type="auto"/>
            <w:hideMark/>
          </w:tcPr>
          <w:p w14:paraId="7D04B5AC" w14:textId="07D1AF38" w:rsidR="0042744E" w:rsidRPr="0042744E" w:rsidRDefault="0042744E" w:rsidP="0042744E">
            <w:pPr>
              <w:pStyle w:val="NoSpacing"/>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w:t>
            </w:r>
            <w:r w:rsidRPr="0042744E">
              <w:rPr>
                <w:sz w:val="22"/>
                <w:szCs w:val="22"/>
              </w:rPr>
              <w:t>145,000</w:t>
            </w:r>
          </w:p>
        </w:tc>
      </w:tr>
      <w:tr w:rsidR="0042744E" w:rsidRPr="0042744E" w14:paraId="3FD781A7" w14:textId="77777777" w:rsidTr="00084EF1">
        <w:trPr>
          <w:trHeight w:val="273"/>
        </w:trPr>
        <w:tc>
          <w:tcPr>
            <w:cnfStyle w:val="001000000000" w:firstRow="0" w:lastRow="0" w:firstColumn="1" w:lastColumn="0" w:oddVBand="0" w:evenVBand="0" w:oddHBand="0" w:evenHBand="0" w:firstRowFirstColumn="0" w:firstRowLastColumn="0" w:lastRowFirstColumn="0" w:lastRowLastColumn="0"/>
            <w:tcW w:w="0" w:type="auto"/>
            <w:hideMark/>
          </w:tcPr>
          <w:p w14:paraId="67D192A6" w14:textId="77777777" w:rsidR="0042744E" w:rsidRPr="0042744E" w:rsidRDefault="0042744E" w:rsidP="0042744E">
            <w:pPr>
              <w:pStyle w:val="NoSpacing"/>
              <w:rPr>
                <w:b w:val="0"/>
                <w:bCs w:val="0"/>
                <w:sz w:val="22"/>
                <w:szCs w:val="22"/>
              </w:rPr>
            </w:pPr>
            <w:r w:rsidRPr="0042744E">
              <w:rPr>
                <w:b w:val="0"/>
                <w:bCs w:val="0"/>
                <w:sz w:val="22"/>
                <w:szCs w:val="22"/>
              </w:rPr>
              <w:t>Professional Fees</w:t>
            </w:r>
          </w:p>
        </w:tc>
        <w:tc>
          <w:tcPr>
            <w:tcW w:w="0" w:type="auto"/>
            <w:hideMark/>
          </w:tcPr>
          <w:p w14:paraId="6DF3DFA4" w14:textId="123BAC05" w:rsidR="0042744E" w:rsidRPr="0042744E" w:rsidRDefault="0042744E" w:rsidP="0042744E">
            <w:pPr>
              <w:pStyle w:val="NoSpacing"/>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w:t>
            </w:r>
            <w:r w:rsidRPr="0042744E">
              <w:rPr>
                <w:sz w:val="22"/>
                <w:szCs w:val="22"/>
              </w:rPr>
              <w:t>256,860</w:t>
            </w:r>
          </w:p>
        </w:tc>
      </w:tr>
      <w:tr w:rsidR="0042744E" w:rsidRPr="0042744E" w14:paraId="763D7E37" w14:textId="77777777" w:rsidTr="00084EF1">
        <w:trPr>
          <w:trHeight w:val="265"/>
        </w:trPr>
        <w:tc>
          <w:tcPr>
            <w:cnfStyle w:val="001000000000" w:firstRow="0" w:lastRow="0" w:firstColumn="1" w:lastColumn="0" w:oddVBand="0" w:evenVBand="0" w:oddHBand="0" w:evenHBand="0" w:firstRowFirstColumn="0" w:firstRowLastColumn="0" w:lastRowFirstColumn="0" w:lastRowLastColumn="0"/>
            <w:tcW w:w="0" w:type="auto"/>
            <w:hideMark/>
          </w:tcPr>
          <w:p w14:paraId="4995ACDF" w14:textId="77777777" w:rsidR="0042744E" w:rsidRPr="0042744E" w:rsidRDefault="0042744E" w:rsidP="0042744E">
            <w:pPr>
              <w:pStyle w:val="NoSpacing"/>
              <w:rPr>
                <w:b w:val="0"/>
                <w:bCs w:val="0"/>
                <w:sz w:val="22"/>
                <w:szCs w:val="22"/>
              </w:rPr>
            </w:pPr>
            <w:r w:rsidRPr="0042744E">
              <w:rPr>
                <w:b w:val="0"/>
                <w:bCs w:val="0"/>
                <w:sz w:val="22"/>
                <w:szCs w:val="22"/>
              </w:rPr>
              <w:t>Contingency</w:t>
            </w:r>
          </w:p>
        </w:tc>
        <w:tc>
          <w:tcPr>
            <w:tcW w:w="0" w:type="auto"/>
            <w:hideMark/>
          </w:tcPr>
          <w:p w14:paraId="0E15D29D" w14:textId="164309E5" w:rsidR="0042744E" w:rsidRPr="0042744E" w:rsidRDefault="0042744E" w:rsidP="0042744E">
            <w:pPr>
              <w:pStyle w:val="NoSpacing"/>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w:t>
            </w:r>
            <w:r w:rsidRPr="0042744E">
              <w:rPr>
                <w:sz w:val="22"/>
                <w:szCs w:val="22"/>
              </w:rPr>
              <w:t>124,900</w:t>
            </w:r>
          </w:p>
        </w:tc>
      </w:tr>
      <w:tr w:rsidR="0042744E" w:rsidRPr="0042744E" w14:paraId="7BDB98DD" w14:textId="77777777" w:rsidTr="00084EF1">
        <w:trPr>
          <w:trHeight w:val="265"/>
        </w:trPr>
        <w:tc>
          <w:tcPr>
            <w:cnfStyle w:val="001000000000" w:firstRow="0" w:lastRow="0" w:firstColumn="1" w:lastColumn="0" w:oddVBand="0" w:evenVBand="0" w:oddHBand="0" w:evenHBand="0" w:firstRowFirstColumn="0" w:firstRowLastColumn="0" w:lastRowFirstColumn="0" w:lastRowLastColumn="0"/>
            <w:tcW w:w="0" w:type="auto"/>
            <w:hideMark/>
          </w:tcPr>
          <w:p w14:paraId="301FF220" w14:textId="77777777" w:rsidR="0042744E" w:rsidRPr="0042744E" w:rsidRDefault="0042744E" w:rsidP="0042744E">
            <w:pPr>
              <w:pStyle w:val="NoSpacing"/>
              <w:rPr>
                <w:b w:val="0"/>
                <w:bCs w:val="0"/>
                <w:sz w:val="22"/>
                <w:szCs w:val="22"/>
              </w:rPr>
            </w:pPr>
            <w:r w:rsidRPr="0042744E">
              <w:rPr>
                <w:b w:val="0"/>
                <w:bCs w:val="0"/>
                <w:sz w:val="22"/>
                <w:szCs w:val="22"/>
              </w:rPr>
              <w:t>Finance Costs</w:t>
            </w:r>
          </w:p>
        </w:tc>
        <w:tc>
          <w:tcPr>
            <w:tcW w:w="0" w:type="auto"/>
            <w:hideMark/>
          </w:tcPr>
          <w:p w14:paraId="54989010" w14:textId="24DF5402" w:rsidR="0042744E" w:rsidRPr="0042744E" w:rsidRDefault="0042744E" w:rsidP="0042744E">
            <w:pPr>
              <w:pStyle w:val="NoSpacing"/>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w:t>
            </w:r>
            <w:r w:rsidRPr="0042744E">
              <w:rPr>
                <w:sz w:val="22"/>
                <w:szCs w:val="22"/>
              </w:rPr>
              <w:t>75,000</w:t>
            </w:r>
          </w:p>
        </w:tc>
      </w:tr>
      <w:tr w:rsidR="0042744E" w:rsidRPr="0042744E" w14:paraId="1A03EAAD" w14:textId="77777777" w:rsidTr="00084EF1">
        <w:trPr>
          <w:trHeight w:val="265"/>
        </w:trPr>
        <w:tc>
          <w:tcPr>
            <w:cnfStyle w:val="001000000000" w:firstRow="0" w:lastRow="0" w:firstColumn="1" w:lastColumn="0" w:oddVBand="0" w:evenVBand="0" w:oddHBand="0" w:evenHBand="0" w:firstRowFirstColumn="0" w:firstRowLastColumn="0" w:lastRowFirstColumn="0" w:lastRowLastColumn="0"/>
            <w:tcW w:w="0" w:type="auto"/>
            <w:hideMark/>
          </w:tcPr>
          <w:p w14:paraId="32845B6F" w14:textId="77777777" w:rsidR="0042744E" w:rsidRPr="0042744E" w:rsidRDefault="0042744E" w:rsidP="0042744E">
            <w:pPr>
              <w:pStyle w:val="NoSpacing"/>
              <w:rPr>
                <w:b w:val="0"/>
                <w:bCs w:val="0"/>
                <w:sz w:val="22"/>
                <w:szCs w:val="22"/>
              </w:rPr>
            </w:pPr>
            <w:r w:rsidRPr="0042744E">
              <w:rPr>
                <w:b w:val="0"/>
                <w:bCs w:val="0"/>
                <w:sz w:val="22"/>
                <w:szCs w:val="22"/>
              </w:rPr>
              <w:t>Total Development Cost (TDC)</w:t>
            </w:r>
          </w:p>
        </w:tc>
        <w:tc>
          <w:tcPr>
            <w:tcW w:w="0" w:type="auto"/>
            <w:hideMark/>
          </w:tcPr>
          <w:p w14:paraId="1AB482A0" w14:textId="26A6A4F3" w:rsidR="0042744E" w:rsidRPr="00886B76" w:rsidRDefault="0042744E" w:rsidP="0042744E">
            <w:pPr>
              <w:pStyle w:val="NoSpacing"/>
              <w:cnfStyle w:val="000000000000" w:firstRow="0" w:lastRow="0" w:firstColumn="0" w:lastColumn="0" w:oddVBand="0" w:evenVBand="0" w:oddHBand="0" w:evenHBand="0" w:firstRowFirstColumn="0" w:firstRowLastColumn="0" w:lastRowFirstColumn="0" w:lastRowLastColumn="0"/>
              <w:rPr>
                <w:sz w:val="22"/>
                <w:szCs w:val="22"/>
                <w:u w:val="dotted"/>
              </w:rPr>
            </w:pPr>
            <w:r w:rsidRPr="00886B76">
              <w:rPr>
                <w:sz w:val="22"/>
                <w:szCs w:val="22"/>
                <w:u w:val="dotted"/>
              </w:rPr>
              <w:t>£2,345,755</w:t>
            </w:r>
          </w:p>
        </w:tc>
      </w:tr>
    </w:tbl>
    <w:p w14:paraId="793FE141" w14:textId="77777777" w:rsidR="00EB4ACF" w:rsidRPr="00EB4ACF" w:rsidRDefault="00EB4ACF" w:rsidP="00231F69">
      <w:pPr>
        <w:pStyle w:val="NoSpacing"/>
        <w:rPr>
          <w:sz w:val="22"/>
          <w:szCs w:val="22"/>
          <w:u w:val="double" w:color="EE0000"/>
        </w:rPr>
      </w:pPr>
    </w:p>
    <w:p w14:paraId="041DF9DD" w14:textId="712ECD45" w:rsidR="00231F69" w:rsidRPr="00F23429" w:rsidRDefault="00231F69" w:rsidP="00F23429">
      <w:pPr>
        <w:pStyle w:val="Heading1"/>
      </w:pPr>
      <w:bookmarkStart w:id="23" w:name="_Toc229176190"/>
      <w:r w:rsidRPr="00F23429">
        <w:t>5. Gross Development Value</w:t>
      </w:r>
      <w:r w:rsidR="00A84D59">
        <w:t xml:space="preserve"> (GDV)</w:t>
      </w:r>
      <w:bookmarkEnd w:id="23"/>
    </w:p>
    <w:p w14:paraId="67FB043E" w14:textId="77777777" w:rsidR="00231F69" w:rsidRPr="00F23429" w:rsidRDefault="00231F69" w:rsidP="00F23429">
      <w:pPr>
        <w:pStyle w:val="Heading2"/>
      </w:pPr>
      <w:bookmarkStart w:id="24" w:name="_Toc229176191"/>
      <w:r w:rsidRPr="00F23429">
        <w:t>5.1 Market Context</w:t>
      </w:r>
      <w:bookmarkEnd w:id="24"/>
    </w:p>
    <w:p w14:paraId="191A2217" w14:textId="77777777" w:rsidR="00D2305C" w:rsidRPr="00F23429" w:rsidRDefault="00D2305C" w:rsidP="00231F69">
      <w:pPr>
        <w:pStyle w:val="NoSpacing"/>
        <w:rPr>
          <w:sz w:val="22"/>
          <w:szCs w:val="22"/>
        </w:rPr>
      </w:pPr>
    </w:p>
    <w:p w14:paraId="202FC740" w14:textId="77777777" w:rsidR="00DD2212" w:rsidRDefault="00DD2212">
      <w:pPr>
        <w:pStyle w:val="NoSpacing"/>
        <w:rPr>
          <w:lang w:eastAsia="en-GB"/>
        </w:rPr>
      </w:pPr>
      <w:r>
        <w:rPr>
          <w:sz w:val="22"/>
          <w:szCs w:val="22"/>
        </w:rPr>
        <w:t>The Gower Peninsula is one of the most desirable residential locations in Wales, with sustained demand for high</w:t>
      </w:r>
      <w:r>
        <w:rPr>
          <w:sz w:val="22"/>
          <w:szCs w:val="22"/>
        </w:rPr>
        <w:noBreakHyphen/>
        <w:t>quality coastal homes. According to Savills Research (2024), coastal properties in South Wales continue to outperform regional averages due to lifestyle migration, increased remote working, and limited supply.</w:t>
      </w:r>
    </w:p>
    <w:p w14:paraId="59F30BE1" w14:textId="77777777" w:rsidR="00A84D59" w:rsidRPr="00F23429" w:rsidRDefault="00A84D59">
      <w:pPr>
        <w:pStyle w:val="NoSpacing"/>
        <w:rPr>
          <w:sz w:val="22"/>
          <w:szCs w:val="22"/>
          <w:lang w:eastAsia="en-GB"/>
        </w:rPr>
      </w:pPr>
    </w:p>
    <w:p w14:paraId="416315EE" w14:textId="77777777" w:rsidR="00DD2212" w:rsidRDefault="00DD2212">
      <w:pPr>
        <w:pStyle w:val="NoSpacing"/>
        <w:rPr>
          <w:lang w:eastAsia="en-GB"/>
        </w:rPr>
      </w:pPr>
      <w:r>
        <w:rPr>
          <w:sz w:val="22"/>
          <w:szCs w:val="22"/>
        </w:rPr>
        <w:t>Slade is a micro</w:t>
      </w:r>
      <w:r>
        <w:rPr>
          <w:sz w:val="22"/>
          <w:szCs w:val="22"/>
        </w:rPr>
        <w:noBreakHyphen/>
        <w:t>market within this broader context. Its secluded nature and proximity to Slade Bay create a premium environment where contemporary homes command significant value. The estate agent particulars for Haere</w:t>
      </w:r>
      <w:r>
        <w:rPr>
          <w:sz w:val="22"/>
          <w:szCs w:val="22"/>
        </w:rPr>
        <w:noBreakHyphen/>
        <w:t xml:space="preserve">Mai emphasise the rarity of such opportunities, describing the site as offering “endless potential in one of </w:t>
      </w:r>
      <w:proofErr w:type="spellStart"/>
      <w:r>
        <w:rPr>
          <w:sz w:val="22"/>
          <w:szCs w:val="22"/>
        </w:rPr>
        <w:t>Wales’</w:t>
      </w:r>
      <w:proofErr w:type="spellEnd"/>
      <w:r>
        <w:rPr>
          <w:sz w:val="22"/>
          <w:szCs w:val="22"/>
        </w:rPr>
        <w:t xml:space="preserve"> most coveted locations” (The Greenroom Estate Agency, 2026).</w:t>
      </w:r>
    </w:p>
    <w:p w14:paraId="683B9AA7" w14:textId="77777777" w:rsidR="00231F69" w:rsidRPr="00F23429" w:rsidRDefault="00231F69" w:rsidP="00231F69">
      <w:pPr>
        <w:pStyle w:val="NoSpacing"/>
        <w:rPr>
          <w:sz w:val="22"/>
          <w:szCs w:val="22"/>
        </w:rPr>
      </w:pPr>
    </w:p>
    <w:p w14:paraId="03373E64" w14:textId="77777777" w:rsidR="00231F69" w:rsidRPr="00F23429" w:rsidRDefault="00231F69" w:rsidP="00F23429">
      <w:pPr>
        <w:pStyle w:val="Heading2"/>
      </w:pPr>
      <w:bookmarkStart w:id="25" w:name="_Toc229176192"/>
      <w:r w:rsidRPr="00F23429">
        <w:t>5.2 Comparable Evidence</w:t>
      </w:r>
      <w:bookmarkEnd w:id="25"/>
    </w:p>
    <w:p w14:paraId="388ACD7C" w14:textId="77777777" w:rsidR="00D2305C" w:rsidRPr="00F23429" w:rsidRDefault="00D2305C" w:rsidP="00231F69">
      <w:pPr>
        <w:pStyle w:val="NoSpacing"/>
        <w:rPr>
          <w:sz w:val="22"/>
          <w:szCs w:val="22"/>
        </w:rPr>
      </w:pPr>
    </w:p>
    <w:p w14:paraId="503E03BF" w14:textId="5FA04116" w:rsidR="00E45598" w:rsidRPr="00743570" w:rsidRDefault="00F02406" w:rsidP="00231F69">
      <w:pPr>
        <w:pStyle w:val="NoSpacing"/>
        <w:rPr>
          <w:lang w:eastAsia="en-GB"/>
        </w:rPr>
      </w:pPr>
      <w:r>
        <w:rPr>
          <w:sz w:val="22"/>
          <w:szCs w:val="22"/>
        </w:rPr>
        <w:t>Current asking prices in nearby coastal markets such as Langland, Southgate and Horton (Fine &amp; Country, n.d.) suggest that contemporary homes with sea views and high</w:t>
      </w:r>
      <w:r>
        <w:rPr>
          <w:sz w:val="22"/>
          <w:szCs w:val="22"/>
        </w:rPr>
        <w:noBreakHyphen/>
        <w:t>end specification commonly sit in the £1,100,000–£1,800,000 range, with the upper end driven by outlook, plot position and design quality (Savills Research, 2024). Because there are limited directly comparable new</w:t>
      </w:r>
      <w:r>
        <w:rPr>
          <w:sz w:val="22"/>
          <w:szCs w:val="22"/>
        </w:rPr>
        <w:noBreakHyphen/>
        <w:t>build sales in Slade, the appraisal adopts a cautious base</w:t>
      </w:r>
      <w:r>
        <w:rPr>
          <w:sz w:val="22"/>
          <w:szCs w:val="22"/>
        </w:rPr>
        <w:noBreakHyphen/>
        <w:t>case for GDV. Savills also note demand in Wales has been supported by lifestyle migration and constrained supply, with activity gradually recovering as mortgage rates ease (Savills Research, 2024), and the estate agent particulars emphasise the scarcity of this type of coastal plot (The Greenroom Estate Agency, 2026).</w:t>
      </w:r>
    </w:p>
    <w:p w14:paraId="49D63481" w14:textId="1DB9B0A4" w:rsidR="00231F69" w:rsidRPr="00F23429" w:rsidRDefault="00231F69" w:rsidP="00F23429">
      <w:pPr>
        <w:pStyle w:val="Heading2"/>
      </w:pPr>
      <w:bookmarkStart w:id="26" w:name="_Toc229176193"/>
      <w:r w:rsidRPr="00F23429">
        <w:lastRenderedPageBreak/>
        <w:t xml:space="preserve">5.3 </w:t>
      </w:r>
      <w:r w:rsidR="009B4E08">
        <w:t>Gross Development Valuation (</w:t>
      </w:r>
      <w:r w:rsidRPr="00F23429">
        <w:t>GDV</w:t>
      </w:r>
      <w:r w:rsidR="009B4E08">
        <w:t>)</w:t>
      </w:r>
      <w:r w:rsidRPr="00F23429">
        <w:t xml:space="preserve"> Calculation</w:t>
      </w:r>
      <w:bookmarkEnd w:id="26"/>
    </w:p>
    <w:p w14:paraId="712DA20A" w14:textId="77777777" w:rsidR="00D2305C" w:rsidRPr="00F23429" w:rsidRDefault="00D2305C" w:rsidP="00231F69">
      <w:pPr>
        <w:pStyle w:val="NoSpacing"/>
        <w:rPr>
          <w:sz w:val="22"/>
          <w:szCs w:val="22"/>
        </w:rPr>
      </w:pPr>
    </w:p>
    <w:p w14:paraId="39A9262F" w14:textId="63B42A74" w:rsidR="00231F69" w:rsidRPr="00F23429" w:rsidRDefault="00231F69" w:rsidP="00231F69">
      <w:pPr>
        <w:pStyle w:val="NoSpacing"/>
        <w:rPr>
          <w:sz w:val="22"/>
          <w:szCs w:val="22"/>
        </w:rPr>
      </w:pPr>
      <w:r w:rsidRPr="00F23429">
        <w:rPr>
          <w:sz w:val="22"/>
          <w:szCs w:val="22"/>
        </w:rPr>
        <w:t xml:space="preserve">Given the </w:t>
      </w:r>
      <w:r w:rsidR="00A84D59" w:rsidRPr="00F23429">
        <w:rPr>
          <w:sz w:val="22"/>
          <w:szCs w:val="22"/>
        </w:rPr>
        <w:t>sites</w:t>
      </w:r>
      <w:r w:rsidRPr="00F23429">
        <w:rPr>
          <w:sz w:val="22"/>
          <w:szCs w:val="22"/>
        </w:rPr>
        <w:t>:</w:t>
      </w:r>
    </w:p>
    <w:p w14:paraId="003AE9C5" w14:textId="77777777" w:rsidR="00D2305C" w:rsidRPr="00F23429" w:rsidRDefault="00D2305C" w:rsidP="00231F69">
      <w:pPr>
        <w:pStyle w:val="NoSpacing"/>
        <w:rPr>
          <w:sz w:val="22"/>
          <w:szCs w:val="22"/>
        </w:rPr>
      </w:pPr>
    </w:p>
    <w:p w14:paraId="292AB371" w14:textId="77777777" w:rsidR="00231F69" w:rsidRPr="00F23429" w:rsidRDefault="00231F69" w:rsidP="00D2305C">
      <w:pPr>
        <w:pStyle w:val="NoSpacing"/>
        <w:numPr>
          <w:ilvl w:val="0"/>
          <w:numId w:val="40"/>
        </w:numPr>
        <w:rPr>
          <w:sz w:val="22"/>
          <w:szCs w:val="22"/>
        </w:rPr>
      </w:pPr>
      <w:r w:rsidRPr="00F23429">
        <w:rPr>
          <w:sz w:val="22"/>
          <w:szCs w:val="22"/>
        </w:rPr>
        <w:t>Elevated position</w:t>
      </w:r>
    </w:p>
    <w:p w14:paraId="6632ABC6" w14:textId="77777777" w:rsidR="00231F69" w:rsidRPr="00F23429" w:rsidRDefault="00231F69" w:rsidP="00D2305C">
      <w:pPr>
        <w:pStyle w:val="NoSpacing"/>
        <w:numPr>
          <w:ilvl w:val="0"/>
          <w:numId w:val="40"/>
        </w:numPr>
        <w:rPr>
          <w:sz w:val="22"/>
          <w:szCs w:val="22"/>
        </w:rPr>
      </w:pPr>
      <w:r w:rsidRPr="00F23429">
        <w:rPr>
          <w:sz w:val="22"/>
          <w:szCs w:val="22"/>
        </w:rPr>
        <w:t>Sea views</w:t>
      </w:r>
    </w:p>
    <w:p w14:paraId="40F4ADD6" w14:textId="77777777" w:rsidR="00231F69" w:rsidRPr="00F23429" w:rsidRDefault="00231F69" w:rsidP="00D2305C">
      <w:pPr>
        <w:pStyle w:val="NoSpacing"/>
        <w:numPr>
          <w:ilvl w:val="0"/>
          <w:numId w:val="40"/>
        </w:numPr>
        <w:rPr>
          <w:sz w:val="22"/>
          <w:szCs w:val="22"/>
        </w:rPr>
      </w:pPr>
      <w:r w:rsidRPr="00F23429">
        <w:rPr>
          <w:sz w:val="22"/>
          <w:szCs w:val="22"/>
        </w:rPr>
        <w:t>AONB location</w:t>
      </w:r>
    </w:p>
    <w:p w14:paraId="05BDBB98" w14:textId="77777777" w:rsidR="00231F69" w:rsidRPr="00F23429" w:rsidRDefault="00231F69" w:rsidP="00D2305C">
      <w:pPr>
        <w:pStyle w:val="NoSpacing"/>
        <w:numPr>
          <w:ilvl w:val="0"/>
          <w:numId w:val="40"/>
        </w:numPr>
        <w:rPr>
          <w:sz w:val="22"/>
          <w:szCs w:val="22"/>
        </w:rPr>
      </w:pPr>
      <w:r w:rsidRPr="00F23429">
        <w:rPr>
          <w:sz w:val="22"/>
          <w:szCs w:val="22"/>
        </w:rPr>
        <w:t>Luxury specification</w:t>
      </w:r>
    </w:p>
    <w:p w14:paraId="5AD26952" w14:textId="77777777" w:rsidR="00231F69" w:rsidRPr="00F23429" w:rsidRDefault="00231F69" w:rsidP="00D2305C">
      <w:pPr>
        <w:pStyle w:val="NoSpacing"/>
        <w:numPr>
          <w:ilvl w:val="0"/>
          <w:numId w:val="40"/>
        </w:numPr>
        <w:rPr>
          <w:sz w:val="22"/>
          <w:szCs w:val="22"/>
        </w:rPr>
      </w:pPr>
      <w:r w:rsidRPr="00F23429">
        <w:rPr>
          <w:sz w:val="22"/>
          <w:szCs w:val="22"/>
        </w:rPr>
        <w:t>Contemporary vernacular design</w:t>
      </w:r>
    </w:p>
    <w:p w14:paraId="1C1D2A93" w14:textId="11CDA0AD" w:rsidR="00D2305C" w:rsidRPr="00F23429" w:rsidRDefault="00231F69" w:rsidP="00D2305C">
      <w:pPr>
        <w:pStyle w:val="NoSpacing"/>
        <w:numPr>
          <w:ilvl w:val="0"/>
          <w:numId w:val="40"/>
        </w:numPr>
        <w:rPr>
          <w:sz w:val="22"/>
          <w:szCs w:val="22"/>
        </w:rPr>
      </w:pPr>
      <w:r w:rsidRPr="00F23429">
        <w:rPr>
          <w:sz w:val="22"/>
          <w:szCs w:val="22"/>
        </w:rPr>
        <w:t>Large plot size</w:t>
      </w:r>
      <w:r w:rsidR="00A84D59">
        <w:rPr>
          <w:sz w:val="22"/>
          <w:szCs w:val="22"/>
        </w:rPr>
        <w:t>,</w:t>
      </w:r>
    </w:p>
    <w:p w14:paraId="49640D2E" w14:textId="77777777" w:rsidR="00D2305C" w:rsidRPr="00F23429" w:rsidRDefault="00D2305C" w:rsidP="00D2305C">
      <w:pPr>
        <w:pStyle w:val="NoSpacing"/>
        <w:rPr>
          <w:sz w:val="22"/>
          <w:szCs w:val="22"/>
        </w:rPr>
      </w:pPr>
    </w:p>
    <w:p w14:paraId="7DC08570" w14:textId="77777777" w:rsidR="00CE76D6" w:rsidRDefault="00CE76D6">
      <w:pPr>
        <w:pStyle w:val="NoSpacing"/>
        <w:rPr>
          <w:lang w:eastAsia="en-GB"/>
        </w:rPr>
      </w:pPr>
      <w:r>
        <w:rPr>
          <w:sz w:val="22"/>
          <w:szCs w:val="22"/>
        </w:rPr>
        <w:t xml:space="preserve">a GDV of </w:t>
      </w:r>
      <w:r w:rsidRPr="00BB5562">
        <w:rPr>
          <w:sz w:val="22"/>
          <w:szCs w:val="22"/>
          <w:u w:val="dotted"/>
        </w:rPr>
        <w:t>£1,450,000 per dwelling</w:t>
      </w:r>
      <w:r>
        <w:rPr>
          <w:sz w:val="22"/>
          <w:szCs w:val="22"/>
          <w:u w:val="single"/>
        </w:rPr>
        <w:t xml:space="preserve"> </w:t>
      </w:r>
      <w:r>
        <w:rPr>
          <w:sz w:val="22"/>
          <w:szCs w:val="22"/>
        </w:rPr>
        <w:t>is considered realistic and conservative.</w:t>
      </w:r>
    </w:p>
    <w:p w14:paraId="4452E57D" w14:textId="77777777" w:rsidR="00CE76D6" w:rsidRDefault="00CE76D6" w:rsidP="00231F69">
      <w:pPr>
        <w:pStyle w:val="NoSpacing"/>
        <w:rPr>
          <w:sz w:val="22"/>
          <w:szCs w:val="22"/>
        </w:rPr>
      </w:pPr>
    </w:p>
    <w:p w14:paraId="5D6E71DE" w14:textId="77777777" w:rsidR="00CE76D6" w:rsidRDefault="00CE76D6">
      <w:pPr>
        <w:pStyle w:val="NoSpacing"/>
        <w:rPr>
          <w:lang w:eastAsia="en-GB"/>
        </w:rPr>
      </w:pPr>
      <w:r>
        <w:rPr>
          <w:sz w:val="22"/>
          <w:szCs w:val="22"/>
        </w:rPr>
        <w:t xml:space="preserve">Total GDV: £1,450,000 × 2 = </w:t>
      </w:r>
      <w:r w:rsidRPr="00BB5562">
        <w:rPr>
          <w:sz w:val="22"/>
          <w:szCs w:val="22"/>
          <w:u w:val="dotted"/>
        </w:rPr>
        <w:t>£2,900,000</w:t>
      </w:r>
    </w:p>
    <w:p w14:paraId="5A3F637E" w14:textId="77777777" w:rsidR="00D2305C" w:rsidRPr="00F23429" w:rsidRDefault="00D2305C" w:rsidP="00231F69">
      <w:pPr>
        <w:pStyle w:val="NoSpacing"/>
        <w:rPr>
          <w:sz w:val="22"/>
          <w:szCs w:val="22"/>
        </w:rPr>
      </w:pPr>
    </w:p>
    <w:p w14:paraId="0D1F6092" w14:textId="21EDCDC6" w:rsidR="00F23429" w:rsidRPr="00F23429" w:rsidRDefault="00231F69" w:rsidP="00231F69">
      <w:pPr>
        <w:pStyle w:val="NoSpacing"/>
        <w:rPr>
          <w:sz w:val="22"/>
          <w:szCs w:val="22"/>
        </w:rPr>
      </w:pPr>
      <w:r w:rsidRPr="00F23429">
        <w:rPr>
          <w:sz w:val="22"/>
          <w:szCs w:val="22"/>
        </w:rPr>
        <w:t>This figure aligns with market expectations and comparable evidence.</w:t>
      </w:r>
    </w:p>
    <w:p w14:paraId="3079E082" w14:textId="77777777" w:rsidR="00D2305C" w:rsidRPr="00F23429" w:rsidRDefault="00D2305C" w:rsidP="00231F69">
      <w:pPr>
        <w:pStyle w:val="NoSpacing"/>
        <w:rPr>
          <w:sz w:val="22"/>
          <w:szCs w:val="22"/>
        </w:rPr>
      </w:pPr>
    </w:p>
    <w:p w14:paraId="5A5239DB" w14:textId="77777777" w:rsidR="00231F69" w:rsidRPr="00F23429" w:rsidRDefault="00231F69" w:rsidP="00F23429">
      <w:pPr>
        <w:pStyle w:val="Heading2"/>
      </w:pPr>
      <w:bookmarkStart w:id="27" w:name="_Toc229176194"/>
      <w:r w:rsidRPr="00F23429">
        <w:t>5.4 Sensitivity Analysis</w:t>
      </w:r>
      <w:bookmarkEnd w:id="27"/>
    </w:p>
    <w:p w14:paraId="6D6BB41C" w14:textId="77777777" w:rsidR="00D2305C" w:rsidRPr="00F23429" w:rsidRDefault="00D2305C" w:rsidP="00231F69">
      <w:pPr>
        <w:pStyle w:val="NoSpacing"/>
        <w:rPr>
          <w:sz w:val="22"/>
          <w:szCs w:val="22"/>
        </w:rPr>
      </w:pPr>
    </w:p>
    <w:p w14:paraId="1F826665" w14:textId="77777777" w:rsidR="00231F69" w:rsidRPr="00F23429" w:rsidRDefault="00231F69" w:rsidP="00231F69">
      <w:pPr>
        <w:pStyle w:val="NoSpacing"/>
        <w:rPr>
          <w:sz w:val="22"/>
          <w:szCs w:val="22"/>
        </w:rPr>
      </w:pPr>
      <w:r w:rsidRPr="00F23429">
        <w:rPr>
          <w:sz w:val="22"/>
          <w:szCs w:val="22"/>
        </w:rPr>
        <w:t>To account for market uncertainty, a sensitivity analysis was conducted:</w:t>
      </w:r>
    </w:p>
    <w:p w14:paraId="7D31C990" w14:textId="7F426720" w:rsidR="00231F69" w:rsidRDefault="00D5575B" w:rsidP="00231F69">
      <w:pPr>
        <w:pStyle w:val="NoSpacing"/>
        <w:rPr>
          <w:sz w:val="22"/>
          <w:szCs w:val="22"/>
        </w:rPr>
      </w:pPr>
      <w:r>
        <w:rPr>
          <w:sz w:val="22"/>
          <w:szCs w:val="22"/>
        </w:rPr>
        <w:t xml:space="preserve"> </w:t>
      </w:r>
    </w:p>
    <w:tbl>
      <w:tblPr>
        <w:tblStyle w:val="GridTable1Light-Accent4"/>
        <w:tblW w:w="9015" w:type="dxa"/>
        <w:tblLook w:val="04A0" w:firstRow="1" w:lastRow="0" w:firstColumn="1" w:lastColumn="0" w:noHBand="0" w:noVBand="1"/>
      </w:tblPr>
      <w:tblGrid>
        <w:gridCol w:w="3005"/>
        <w:gridCol w:w="3005"/>
        <w:gridCol w:w="3005"/>
      </w:tblGrid>
      <w:tr w:rsidR="00D5575B" w14:paraId="2495D4F8" w14:textId="77777777" w:rsidTr="00D557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FFD7558" w14:textId="7957F74B" w:rsidR="00D5575B" w:rsidRPr="00D5575B" w:rsidRDefault="00D5575B" w:rsidP="00D5575B">
            <w:pPr>
              <w:pStyle w:val="NoSpacing"/>
              <w:rPr>
                <w:sz w:val="22"/>
                <w:szCs w:val="22"/>
              </w:rPr>
            </w:pPr>
            <w:r w:rsidRPr="00D5575B">
              <w:rPr>
                <w:sz w:val="22"/>
                <w:szCs w:val="22"/>
              </w:rPr>
              <w:t>Scenario</w:t>
            </w:r>
          </w:p>
        </w:tc>
        <w:tc>
          <w:tcPr>
            <w:tcW w:w="3005" w:type="dxa"/>
          </w:tcPr>
          <w:p w14:paraId="63120FDF" w14:textId="6707177E" w:rsidR="00D5575B" w:rsidRPr="00D5575B" w:rsidRDefault="00D5575B" w:rsidP="00D5575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D5575B">
              <w:rPr>
                <w:sz w:val="22"/>
                <w:szCs w:val="22"/>
              </w:rPr>
              <w:t>GDV per Dwelling</w:t>
            </w:r>
          </w:p>
        </w:tc>
        <w:tc>
          <w:tcPr>
            <w:tcW w:w="3005" w:type="dxa"/>
          </w:tcPr>
          <w:p w14:paraId="65F20199" w14:textId="74D6576A" w:rsidR="00D5575B" w:rsidRPr="00D5575B" w:rsidRDefault="00D5575B" w:rsidP="00D5575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D5575B">
              <w:rPr>
                <w:sz w:val="22"/>
                <w:szCs w:val="22"/>
              </w:rPr>
              <w:t>Total GDV</w:t>
            </w:r>
          </w:p>
        </w:tc>
      </w:tr>
      <w:tr w:rsidR="00D5575B" w14:paraId="79ADFB94" w14:textId="77777777" w:rsidTr="00D5575B">
        <w:tc>
          <w:tcPr>
            <w:cnfStyle w:val="001000000000" w:firstRow="0" w:lastRow="0" w:firstColumn="1" w:lastColumn="0" w:oddVBand="0" w:evenVBand="0" w:oddHBand="0" w:evenHBand="0" w:firstRowFirstColumn="0" w:firstRowLastColumn="0" w:lastRowFirstColumn="0" w:lastRowLastColumn="0"/>
            <w:tcW w:w="3005" w:type="dxa"/>
          </w:tcPr>
          <w:p w14:paraId="78D4BED1" w14:textId="3EB6DE39" w:rsidR="00D5575B" w:rsidRPr="00084EF1" w:rsidRDefault="00D5575B" w:rsidP="00D5575B">
            <w:pPr>
              <w:pStyle w:val="NoSpacing"/>
              <w:rPr>
                <w:b w:val="0"/>
                <w:bCs w:val="0"/>
                <w:sz w:val="22"/>
                <w:szCs w:val="22"/>
              </w:rPr>
            </w:pPr>
            <w:r w:rsidRPr="00084EF1">
              <w:rPr>
                <w:b w:val="0"/>
                <w:bCs w:val="0"/>
                <w:sz w:val="22"/>
                <w:szCs w:val="22"/>
              </w:rPr>
              <w:t>Best Case</w:t>
            </w:r>
          </w:p>
        </w:tc>
        <w:tc>
          <w:tcPr>
            <w:tcW w:w="3005" w:type="dxa"/>
          </w:tcPr>
          <w:p w14:paraId="2860775A" w14:textId="161D21DB" w:rsidR="00D5575B" w:rsidRDefault="00D5575B" w:rsidP="00BB5944">
            <w:pPr>
              <w:pStyle w:val="NoSpacing"/>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£1,600,000</w:t>
            </w:r>
          </w:p>
        </w:tc>
        <w:tc>
          <w:tcPr>
            <w:tcW w:w="3005" w:type="dxa"/>
          </w:tcPr>
          <w:p w14:paraId="3D5D1E46" w14:textId="5DE46DE6" w:rsidR="00D5575B" w:rsidRDefault="00D5575B" w:rsidP="00D5575B">
            <w:pPr>
              <w:pStyle w:val="NoSpacing"/>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£3,200,000</w:t>
            </w:r>
          </w:p>
        </w:tc>
      </w:tr>
      <w:tr w:rsidR="00D5575B" w14:paraId="1A5DD87A" w14:textId="77777777" w:rsidTr="00D5575B">
        <w:tc>
          <w:tcPr>
            <w:cnfStyle w:val="001000000000" w:firstRow="0" w:lastRow="0" w:firstColumn="1" w:lastColumn="0" w:oddVBand="0" w:evenVBand="0" w:oddHBand="0" w:evenHBand="0" w:firstRowFirstColumn="0" w:firstRowLastColumn="0" w:lastRowFirstColumn="0" w:lastRowLastColumn="0"/>
            <w:tcW w:w="3005" w:type="dxa"/>
          </w:tcPr>
          <w:p w14:paraId="3F3F4064" w14:textId="087812CB" w:rsidR="00D5575B" w:rsidRPr="00084EF1" w:rsidRDefault="00D5575B" w:rsidP="00D5575B">
            <w:pPr>
              <w:pStyle w:val="NoSpacing"/>
              <w:rPr>
                <w:b w:val="0"/>
                <w:bCs w:val="0"/>
                <w:sz w:val="22"/>
                <w:szCs w:val="22"/>
              </w:rPr>
            </w:pPr>
            <w:r w:rsidRPr="00084EF1">
              <w:rPr>
                <w:b w:val="0"/>
                <w:bCs w:val="0"/>
                <w:sz w:val="22"/>
                <w:szCs w:val="22"/>
              </w:rPr>
              <w:t>Base Case</w:t>
            </w:r>
          </w:p>
        </w:tc>
        <w:tc>
          <w:tcPr>
            <w:tcW w:w="3005" w:type="dxa"/>
          </w:tcPr>
          <w:p w14:paraId="0E8563AC" w14:textId="76A8834E" w:rsidR="00D5575B" w:rsidRDefault="00D5575B" w:rsidP="00D5575B">
            <w:pPr>
              <w:pStyle w:val="NoSpacing"/>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£1,450,000</w:t>
            </w:r>
          </w:p>
        </w:tc>
        <w:tc>
          <w:tcPr>
            <w:tcW w:w="3005" w:type="dxa"/>
          </w:tcPr>
          <w:p w14:paraId="39D52532" w14:textId="1F58FC14" w:rsidR="00D5575B" w:rsidRDefault="00D5575B" w:rsidP="00D5575B">
            <w:pPr>
              <w:pStyle w:val="NoSpacing"/>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£2,900,000</w:t>
            </w:r>
          </w:p>
        </w:tc>
      </w:tr>
      <w:tr w:rsidR="00D5575B" w14:paraId="5B7BCC05" w14:textId="77777777" w:rsidTr="00D5575B">
        <w:tc>
          <w:tcPr>
            <w:cnfStyle w:val="001000000000" w:firstRow="0" w:lastRow="0" w:firstColumn="1" w:lastColumn="0" w:oddVBand="0" w:evenVBand="0" w:oddHBand="0" w:evenHBand="0" w:firstRowFirstColumn="0" w:firstRowLastColumn="0" w:lastRowFirstColumn="0" w:lastRowLastColumn="0"/>
            <w:tcW w:w="3005" w:type="dxa"/>
          </w:tcPr>
          <w:p w14:paraId="3113DED6" w14:textId="0175A04F" w:rsidR="00D5575B" w:rsidRPr="00084EF1" w:rsidRDefault="00D5575B" w:rsidP="00D5575B">
            <w:pPr>
              <w:pStyle w:val="NoSpacing"/>
              <w:rPr>
                <w:b w:val="0"/>
                <w:bCs w:val="0"/>
                <w:sz w:val="22"/>
                <w:szCs w:val="22"/>
              </w:rPr>
            </w:pPr>
            <w:r w:rsidRPr="00084EF1">
              <w:rPr>
                <w:b w:val="0"/>
                <w:bCs w:val="0"/>
                <w:sz w:val="22"/>
                <w:szCs w:val="22"/>
              </w:rPr>
              <w:t>Worst Case</w:t>
            </w:r>
          </w:p>
        </w:tc>
        <w:tc>
          <w:tcPr>
            <w:tcW w:w="3005" w:type="dxa"/>
          </w:tcPr>
          <w:p w14:paraId="6D7A4D73" w14:textId="39C242BE" w:rsidR="00D5575B" w:rsidRDefault="00D5575B" w:rsidP="00D5575B">
            <w:pPr>
              <w:pStyle w:val="NoSpacing"/>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£1,300,000</w:t>
            </w:r>
          </w:p>
        </w:tc>
        <w:tc>
          <w:tcPr>
            <w:tcW w:w="3005" w:type="dxa"/>
          </w:tcPr>
          <w:p w14:paraId="53B0B99E" w14:textId="33CB57D8" w:rsidR="00D5575B" w:rsidRDefault="00D5575B" w:rsidP="00D5575B">
            <w:pPr>
              <w:pStyle w:val="NoSpacing"/>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£2,600,000</w:t>
            </w:r>
          </w:p>
        </w:tc>
      </w:tr>
    </w:tbl>
    <w:p w14:paraId="60DBDEC6" w14:textId="77777777" w:rsidR="00D5575B" w:rsidRPr="00F23429" w:rsidRDefault="00D5575B" w:rsidP="00231F69">
      <w:pPr>
        <w:pStyle w:val="NoSpacing"/>
        <w:rPr>
          <w:sz w:val="22"/>
          <w:szCs w:val="22"/>
        </w:rPr>
      </w:pPr>
    </w:p>
    <w:p w14:paraId="6D054992" w14:textId="251FEB6A" w:rsidR="00E45598" w:rsidRDefault="00231F69" w:rsidP="00231F69">
      <w:pPr>
        <w:pStyle w:val="NoSpacing"/>
        <w:rPr>
          <w:sz w:val="22"/>
          <w:szCs w:val="22"/>
        </w:rPr>
      </w:pPr>
      <w:r w:rsidRPr="00F23429">
        <w:rPr>
          <w:sz w:val="22"/>
          <w:szCs w:val="22"/>
        </w:rPr>
        <w:t>Even under the worst</w:t>
      </w:r>
      <w:r w:rsidRPr="00F23429">
        <w:rPr>
          <w:sz w:val="22"/>
          <w:szCs w:val="22"/>
        </w:rPr>
        <w:noBreakHyphen/>
        <w:t>case scenario, the scheme remains potentially viable, although profit margins would reduce.</w:t>
      </w:r>
    </w:p>
    <w:p w14:paraId="40E4BAD4" w14:textId="77777777" w:rsidR="00E45598" w:rsidRDefault="00E45598" w:rsidP="00231F69">
      <w:pPr>
        <w:pStyle w:val="NoSpacing"/>
        <w:rPr>
          <w:sz w:val="22"/>
          <w:szCs w:val="22"/>
        </w:rPr>
      </w:pPr>
    </w:p>
    <w:p w14:paraId="4399B1E5" w14:textId="77777777" w:rsidR="00E45598" w:rsidRDefault="00E45598" w:rsidP="00231F69">
      <w:pPr>
        <w:pStyle w:val="NoSpacing"/>
        <w:rPr>
          <w:sz w:val="22"/>
          <w:szCs w:val="22"/>
        </w:rPr>
      </w:pPr>
    </w:p>
    <w:p w14:paraId="161F5A41" w14:textId="77777777" w:rsidR="00E45598" w:rsidRDefault="00E45598" w:rsidP="00231F69">
      <w:pPr>
        <w:pStyle w:val="NoSpacing"/>
        <w:rPr>
          <w:sz w:val="22"/>
          <w:szCs w:val="22"/>
        </w:rPr>
      </w:pPr>
    </w:p>
    <w:p w14:paraId="1E2CFF84" w14:textId="77777777" w:rsidR="00E45598" w:rsidRDefault="00E45598" w:rsidP="00231F69">
      <w:pPr>
        <w:pStyle w:val="NoSpacing"/>
        <w:rPr>
          <w:sz w:val="22"/>
          <w:szCs w:val="22"/>
        </w:rPr>
      </w:pPr>
    </w:p>
    <w:p w14:paraId="535370E0" w14:textId="77777777" w:rsidR="00E45598" w:rsidRDefault="00E45598" w:rsidP="00231F69">
      <w:pPr>
        <w:pStyle w:val="NoSpacing"/>
        <w:rPr>
          <w:sz w:val="22"/>
          <w:szCs w:val="22"/>
        </w:rPr>
      </w:pPr>
    </w:p>
    <w:p w14:paraId="6585627F" w14:textId="77777777" w:rsidR="00E45598" w:rsidRDefault="00E45598" w:rsidP="00231F69">
      <w:pPr>
        <w:pStyle w:val="NoSpacing"/>
        <w:rPr>
          <w:sz w:val="22"/>
          <w:szCs w:val="22"/>
        </w:rPr>
      </w:pPr>
    </w:p>
    <w:p w14:paraId="14E3F668" w14:textId="77777777" w:rsidR="00E45598" w:rsidRDefault="00E45598" w:rsidP="00231F69">
      <w:pPr>
        <w:pStyle w:val="NoSpacing"/>
        <w:rPr>
          <w:sz w:val="22"/>
          <w:szCs w:val="22"/>
        </w:rPr>
      </w:pPr>
    </w:p>
    <w:p w14:paraId="2162D3D3" w14:textId="77777777" w:rsidR="00E45598" w:rsidRDefault="00E45598" w:rsidP="00231F69">
      <w:pPr>
        <w:pStyle w:val="NoSpacing"/>
        <w:rPr>
          <w:sz w:val="22"/>
          <w:szCs w:val="22"/>
        </w:rPr>
      </w:pPr>
    </w:p>
    <w:p w14:paraId="4FAEC37F" w14:textId="77777777" w:rsidR="00E45598" w:rsidRDefault="00E45598" w:rsidP="00231F69">
      <w:pPr>
        <w:pStyle w:val="NoSpacing"/>
        <w:rPr>
          <w:sz w:val="22"/>
          <w:szCs w:val="22"/>
        </w:rPr>
      </w:pPr>
    </w:p>
    <w:p w14:paraId="2DF9CB00" w14:textId="77777777" w:rsidR="00E45598" w:rsidRDefault="00E45598" w:rsidP="00231F69">
      <w:pPr>
        <w:pStyle w:val="NoSpacing"/>
        <w:rPr>
          <w:sz w:val="22"/>
          <w:szCs w:val="22"/>
        </w:rPr>
      </w:pPr>
    </w:p>
    <w:p w14:paraId="44138A4A" w14:textId="77777777" w:rsidR="00E45598" w:rsidRDefault="00E45598" w:rsidP="00231F69">
      <w:pPr>
        <w:pStyle w:val="NoSpacing"/>
        <w:rPr>
          <w:sz w:val="22"/>
          <w:szCs w:val="22"/>
        </w:rPr>
      </w:pPr>
    </w:p>
    <w:p w14:paraId="2C357C5A" w14:textId="77777777" w:rsidR="00E45598" w:rsidRDefault="00E45598" w:rsidP="00231F69">
      <w:pPr>
        <w:pStyle w:val="NoSpacing"/>
        <w:rPr>
          <w:sz w:val="22"/>
          <w:szCs w:val="22"/>
        </w:rPr>
      </w:pPr>
    </w:p>
    <w:p w14:paraId="605E5873" w14:textId="77777777" w:rsidR="00E45598" w:rsidRDefault="00E45598" w:rsidP="00231F69">
      <w:pPr>
        <w:pStyle w:val="NoSpacing"/>
        <w:rPr>
          <w:sz w:val="22"/>
          <w:szCs w:val="22"/>
        </w:rPr>
      </w:pPr>
    </w:p>
    <w:p w14:paraId="6C6D2B26" w14:textId="77777777" w:rsidR="00743570" w:rsidRPr="00F23429" w:rsidRDefault="00743570" w:rsidP="00231F69">
      <w:pPr>
        <w:pStyle w:val="NoSpacing"/>
        <w:rPr>
          <w:sz w:val="22"/>
          <w:szCs w:val="22"/>
        </w:rPr>
      </w:pPr>
    </w:p>
    <w:p w14:paraId="5147E7EB" w14:textId="4025D3FF" w:rsidR="00264D45" w:rsidRDefault="00264D45" w:rsidP="00264D45">
      <w:pPr>
        <w:pStyle w:val="Heading1"/>
        <w:rPr>
          <w:rFonts w:cstheme="minorBidi"/>
          <w:lang w:eastAsia="en-GB"/>
        </w:rPr>
      </w:pPr>
      <w:bookmarkStart w:id="28" w:name="_Toc229176195"/>
      <w:r>
        <w:rPr>
          <w:rFonts w:cstheme="minorBidi"/>
        </w:rPr>
        <w:lastRenderedPageBreak/>
        <w:t>6. Case Study Example</w:t>
      </w:r>
      <w:bookmarkEnd w:id="28"/>
    </w:p>
    <w:p w14:paraId="5C19A7C9" w14:textId="235153EB" w:rsidR="004F32F4" w:rsidRDefault="0059012B" w:rsidP="0059412D">
      <w:pPr>
        <w:pStyle w:val="Heading2"/>
      </w:pPr>
      <w:bookmarkStart w:id="29" w:name="_Toc229176196"/>
      <w:r w:rsidRPr="00DB0D74">
        <w:t>6.</w:t>
      </w:r>
      <w:r w:rsidR="009D6F74">
        <w:t>1</w:t>
      </w:r>
      <w:r w:rsidRPr="00DB0D74">
        <w:t xml:space="preserve"> </w:t>
      </w:r>
      <w:r>
        <w:t xml:space="preserve">Case Study </w:t>
      </w:r>
      <w:r w:rsidR="009D6F74">
        <w:t>1</w:t>
      </w:r>
      <w:r>
        <w:t>: Tide Crest, Slade</w:t>
      </w:r>
      <w:bookmarkEnd w:id="29"/>
    </w:p>
    <w:p w14:paraId="1887962C" w14:textId="77777777" w:rsidR="004207C2" w:rsidRPr="0059412D" w:rsidRDefault="004207C2" w:rsidP="0059412D">
      <w:pPr>
        <w:pStyle w:val="NoSpacing"/>
      </w:pPr>
    </w:p>
    <w:p w14:paraId="27785F30" w14:textId="77777777" w:rsidR="00F02406" w:rsidRPr="00E45598" w:rsidRDefault="00F02406">
      <w:pPr>
        <w:pStyle w:val="NoSpacing"/>
        <w:rPr>
          <w:sz w:val="22"/>
          <w:szCs w:val="22"/>
          <w:lang w:eastAsia="en-GB"/>
        </w:rPr>
      </w:pPr>
      <w:r w:rsidRPr="00E45598">
        <w:rPr>
          <w:sz w:val="22"/>
          <w:szCs w:val="22"/>
        </w:rPr>
        <w:t xml:space="preserve">Tide Crest, Slade, </w:t>
      </w:r>
      <w:proofErr w:type="spellStart"/>
      <w:r w:rsidRPr="00E45598">
        <w:rPr>
          <w:sz w:val="22"/>
          <w:szCs w:val="22"/>
        </w:rPr>
        <w:t>Oxwich</w:t>
      </w:r>
      <w:proofErr w:type="spellEnd"/>
      <w:r w:rsidRPr="00E45598">
        <w:rPr>
          <w:sz w:val="22"/>
          <w:szCs w:val="22"/>
        </w:rPr>
        <w:t>, Swansea, 3A3 1NA is a useful comparator because it is the neighbouring property directly downhill from Haere</w:t>
      </w:r>
      <w:r w:rsidRPr="00E45598">
        <w:rPr>
          <w:sz w:val="22"/>
          <w:szCs w:val="22"/>
        </w:rPr>
        <w:noBreakHyphen/>
        <w:t>Mai, sharing the same coastal setting, access road and AONB context. Although not a new build, it provides a relevant £/m² benchmark for high</w:t>
      </w:r>
      <w:r w:rsidRPr="00E45598">
        <w:rPr>
          <w:sz w:val="22"/>
          <w:szCs w:val="22"/>
        </w:rPr>
        <w:noBreakHyphen/>
        <w:t>value homes in Slade.</w:t>
      </w:r>
    </w:p>
    <w:p w14:paraId="38D8EB05" w14:textId="77777777" w:rsidR="00015046" w:rsidRPr="00E45598" w:rsidRDefault="00015046">
      <w:pPr>
        <w:pStyle w:val="NoSpacing"/>
        <w:rPr>
          <w:sz w:val="22"/>
          <w:szCs w:val="22"/>
        </w:rPr>
      </w:pPr>
    </w:p>
    <w:p w14:paraId="32254011" w14:textId="77777777" w:rsidR="00F02406" w:rsidRPr="00E45598" w:rsidRDefault="00F02406">
      <w:pPr>
        <w:pStyle w:val="NoSpacing"/>
        <w:rPr>
          <w:sz w:val="22"/>
          <w:szCs w:val="22"/>
          <w:lang w:eastAsia="en-GB"/>
        </w:rPr>
      </w:pPr>
      <w:r w:rsidRPr="00E45598">
        <w:rPr>
          <w:sz w:val="22"/>
          <w:szCs w:val="22"/>
        </w:rPr>
        <w:t>The house is around 185 m², compared with 230 m² for each proposed dwelling at Haere</w:t>
      </w:r>
      <w:r w:rsidRPr="00E45598">
        <w:rPr>
          <w:sz w:val="22"/>
          <w:szCs w:val="22"/>
        </w:rPr>
        <w:noBreakHyphen/>
        <w:t>Mai. Zoopla estimates Tide Crest at £630,000–£770,000; the upper figure is used to reflect the higher specification proposed. Using £770,000, the implied value per square metre is:</w:t>
      </w:r>
    </w:p>
    <w:p w14:paraId="02A5A891" w14:textId="77777777" w:rsidR="0073113C" w:rsidRPr="00E45598" w:rsidRDefault="0073113C" w:rsidP="0059012B">
      <w:pPr>
        <w:pStyle w:val="NoSpacing"/>
        <w:rPr>
          <w:sz w:val="22"/>
          <w:szCs w:val="22"/>
        </w:rPr>
      </w:pPr>
    </w:p>
    <w:p w14:paraId="25C900C7" w14:textId="77777777" w:rsidR="00170439" w:rsidRPr="00E45598" w:rsidRDefault="00170439">
      <w:pPr>
        <w:pStyle w:val="NoSpacing"/>
        <w:rPr>
          <w:sz w:val="22"/>
          <w:szCs w:val="22"/>
          <w:lang w:eastAsia="en-GB"/>
        </w:rPr>
      </w:pPr>
      <w:r w:rsidRPr="00E45598">
        <w:rPr>
          <w:sz w:val="22"/>
          <w:szCs w:val="22"/>
        </w:rPr>
        <w:t>£770,000 ÷ 185 m² = £4,162 per m²</w:t>
      </w:r>
    </w:p>
    <w:p w14:paraId="3DF26ECA" w14:textId="77777777" w:rsidR="0073113C" w:rsidRPr="00E45598" w:rsidRDefault="0073113C" w:rsidP="0059012B">
      <w:pPr>
        <w:pStyle w:val="NoSpacing"/>
        <w:rPr>
          <w:rFonts w:eastAsiaTheme="minorEastAsia"/>
          <w:sz w:val="22"/>
          <w:szCs w:val="22"/>
        </w:rPr>
      </w:pPr>
    </w:p>
    <w:p w14:paraId="40006056" w14:textId="77777777" w:rsidR="0059012B" w:rsidRPr="00E45598" w:rsidRDefault="0059012B">
      <w:pPr>
        <w:pStyle w:val="NoSpacing"/>
        <w:rPr>
          <w:sz w:val="22"/>
          <w:szCs w:val="22"/>
        </w:rPr>
      </w:pPr>
      <w:r w:rsidRPr="00E45598">
        <w:rPr>
          <w:sz w:val="22"/>
          <w:szCs w:val="22"/>
        </w:rPr>
        <w:t>Applying this rate to 230 m² gives an indicative value of:</w:t>
      </w:r>
    </w:p>
    <w:p w14:paraId="101EC66F" w14:textId="77777777" w:rsidR="0073113C" w:rsidRPr="00E45598" w:rsidRDefault="0073113C">
      <w:pPr>
        <w:pStyle w:val="NoSpacing"/>
        <w:rPr>
          <w:sz w:val="22"/>
          <w:szCs w:val="22"/>
          <w:lang w:eastAsia="en-GB"/>
        </w:rPr>
      </w:pPr>
    </w:p>
    <w:p w14:paraId="30266323" w14:textId="77777777" w:rsidR="00170439" w:rsidRPr="00E45598" w:rsidRDefault="00170439">
      <w:pPr>
        <w:pStyle w:val="NoSpacing"/>
        <w:rPr>
          <w:sz w:val="22"/>
          <w:szCs w:val="22"/>
          <w:lang w:eastAsia="en-GB"/>
        </w:rPr>
      </w:pPr>
      <w:r w:rsidRPr="00E45598">
        <w:rPr>
          <w:sz w:val="22"/>
          <w:szCs w:val="22"/>
        </w:rPr>
        <w:t xml:space="preserve">£4,162 per m² × 230 m² = </w:t>
      </w:r>
      <w:r w:rsidRPr="00E45598">
        <w:rPr>
          <w:sz w:val="22"/>
          <w:szCs w:val="22"/>
          <w:u w:val="dotted"/>
        </w:rPr>
        <w:t>£957,260</w:t>
      </w:r>
    </w:p>
    <w:p w14:paraId="4D85A06A" w14:textId="77777777" w:rsidR="004F32F4" w:rsidRPr="00E45598" w:rsidRDefault="004F32F4" w:rsidP="0059012B">
      <w:pPr>
        <w:pStyle w:val="NoSpacing"/>
        <w:rPr>
          <w:sz w:val="22"/>
          <w:szCs w:val="22"/>
        </w:rPr>
      </w:pPr>
    </w:p>
    <w:p w14:paraId="4A1E1AE9" w14:textId="77777777" w:rsidR="00F02406" w:rsidRPr="00E45598" w:rsidRDefault="00F02406">
      <w:pPr>
        <w:pStyle w:val="NoSpacing"/>
        <w:rPr>
          <w:sz w:val="22"/>
          <w:szCs w:val="22"/>
          <w:lang w:eastAsia="en-GB"/>
        </w:rPr>
      </w:pPr>
      <w:r w:rsidRPr="00E45598">
        <w:rPr>
          <w:sz w:val="22"/>
          <w:szCs w:val="22"/>
        </w:rPr>
        <w:t>This indicates that even older homes in Slade can achieve strong values. Allowing for the additional premium associated with new</w:t>
      </w:r>
      <w:r w:rsidRPr="00E45598">
        <w:rPr>
          <w:sz w:val="22"/>
          <w:szCs w:val="22"/>
        </w:rPr>
        <w:noBreakHyphen/>
        <w:t>build, AONB</w:t>
      </w:r>
      <w:r w:rsidRPr="00E45598">
        <w:rPr>
          <w:sz w:val="22"/>
          <w:szCs w:val="22"/>
        </w:rPr>
        <w:noBreakHyphen/>
        <w:t>compliant contemporary design supports the GDV assumption of £1,450,000 per dwelling used in this appraisal.</w:t>
      </w:r>
    </w:p>
    <w:p w14:paraId="090C9CF8" w14:textId="77777777" w:rsidR="00015046" w:rsidRDefault="00015046">
      <w:pPr>
        <w:pStyle w:val="NoSpacing"/>
      </w:pPr>
    </w:p>
    <w:p w14:paraId="681F40B0" w14:textId="59559192" w:rsidR="00015046" w:rsidRDefault="00015046" w:rsidP="00BB5944">
      <w:pPr>
        <w:pStyle w:val="NoSpacing"/>
        <w:jc w:val="center"/>
        <w:rPr>
          <w:lang w:eastAsia="en-GB"/>
        </w:rPr>
      </w:pPr>
      <w:r w:rsidRPr="00015046">
        <w:rPr>
          <w:noProof/>
          <w:lang w:eastAsia="en-GB"/>
        </w:rPr>
        <w:drawing>
          <wp:inline distT="0" distB="0" distL="0" distR="0" wp14:anchorId="42BE73B8" wp14:editId="7A59914F">
            <wp:extent cx="5469148" cy="3705883"/>
            <wp:effectExtent l="0" t="0" r="0" b="8890"/>
            <wp:docPr id="1720174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174159" name=""/>
                    <pic:cNvPicPr/>
                  </pic:nvPicPr>
                  <pic:blipFill>
                    <a:blip r:embed="rId15"/>
                    <a:stretch>
                      <a:fillRect/>
                    </a:stretch>
                  </pic:blipFill>
                  <pic:spPr>
                    <a:xfrm>
                      <a:off x="0" y="0"/>
                      <a:ext cx="5481882" cy="3714512"/>
                    </a:xfrm>
                    <a:prstGeom prst="rect">
                      <a:avLst/>
                    </a:prstGeom>
                  </pic:spPr>
                </pic:pic>
              </a:graphicData>
            </a:graphic>
          </wp:inline>
        </w:drawing>
      </w:r>
    </w:p>
    <w:p w14:paraId="298117BB" w14:textId="77777777" w:rsidR="00F02406" w:rsidRPr="00BB5944" w:rsidRDefault="00F02406" w:rsidP="00F02406">
      <w:pPr>
        <w:pStyle w:val="NoSpacing"/>
        <w:jc w:val="center"/>
        <w:rPr>
          <w:sz w:val="22"/>
          <w:szCs w:val="22"/>
          <w:lang w:eastAsia="en-GB"/>
        </w:rPr>
      </w:pPr>
      <w:r w:rsidRPr="00BB5944">
        <w:rPr>
          <w:sz w:val="22"/>
          <w:szCs w:val="22"/>
          <w:lang w:eastAsia="en-GB"/>
        </w:rPr>
        <w:t>(The Greenroom Estate Agency, 2026)</w:t>
      </w:r>
    </w:p>
    <w:p w14:paraId="36C637B8" w14:textId="61ECAE30" w:rsidR="00015046" w:rsidRDefault="00015046">
      <w:pPr>
        <w:pStyle w:val="NoSpacing"/>
        <w:rPr>
          <w:lang w:eastAsia="en-GB"/>
        </w:rPr>
      </w:pPr>
    </w:p>
    <w:p w14:paraId="613FB96E" w14:textId="41C07A7A" w:rsidR="00BB5944" w:rsidRPr="00BB5944" w:rsidRDefault="00BB5944">
      <w:pPr>
        <w:pStyle w:val="NoSpacing"/>
        <w:rPr>
          <w:sz w:val="22"/>
          <w:szCs w:val="22"/>
          <w:lang w:eastAsia="en-GB"/>
        </w:rPr>
      </w:pPr>
      <w:r w:rsidRPr="00BB5944">
        <w:rPr>
          <w:sz w:val="22"/>
          <w:szCs w:val="22"/>
          <w:lang w:eastAsia="en-GB"/>
        </w:rPr>
        <w:t xml:space="preserve">I have endeavoured to find 2 additional coastal redevelopment case studies like the proposed in </w:t>
      </w:r>
      <w:r w:rsidR="00743570">
        <w:rPr>
          <w:sz w:val="22"/>
          <w:szCs w:val="22"/>
          <w:lang w:eastAsia="en-GB"/>
        </w:rPr>
        <w:t xml:space="preserve">Gower </w:t>
      </w:r>
      <w:r w:rsidRPr="00BB5944">
        <w:rPr>
          <w:sz w:val="22"/>
          <w:szCs w:val="22"/>
          <w:lang w:eastAsia="en-GB"/>
        </w:rPr>
        <w:t>AONB for reference</w:t>
      </w:r>
      <w:r>
        <w:rPr>
          <w:sz w:val="22"/>
          <w:szCs w:val="22"/>
          <w:lang w:eastAsia="en-GB"/>
        </w:rPr>
        <w:t xml:space="preserve"> via the Swansea Planning Portal although many have been rejected</w:t>
      </w:r>
      <w:r w:rsidR="00743570">
        <w:rPr>
          <w:sz w:val="22"/>
          <w:szCs w:val="22"/>
          <w:lang w:eastAsia="en-GB"/>
        </w:rPr>
        <w:t xml:space="preserve"> for</w:t>
      </w:r>
      <w:r>
        <w:rPr>
          <w:sz w:val="22"/>
          <w:szCs w:val="22"/>
          <w:lang w:eastAsia="en-GB"/>
        </w:rPr>
        <w:t xml:space="preserve"> not meeting </w:t>
      </w:r>
      <w:r w:rsidR="00743570">
        <w:rPr>
          <w:sz w:val="22"/>
          <w:szCs w:val="22"/>
          <w:lang w:eastAsia="en-GB"/>
        </w:rPr>
        <w:t>certain</w:t>
      </w:r>
      <w:r>
        <w:rPr>
          <w:sz w:val="22"/>
          <w:szCs w:val="22"/>
          <w:lang w:eastAsia="en-GB"/>
        </w:rPr>
        <w:t xml:space="preserve"> criteria</w:t>
      </w:r>
      <w:r w:rsidR="00743570">
        <w:rPr>
          <w:sz w:val="22"/>
          <w:szCs w:val="22"/>
          <w:lang w:eastAsia="en-GB"/>
        </w:rPr>
        <w:t xml:space="preserve"> mentioned in this report</w:t>
      </w:r>
      <w:r>
        <w:rPr>
          <w:sz w:val="22"/>
          <w:szCs w:val="22"/>
          <w:lang w:eastAsia="en-GB"/>
        </w:rPr>
        <w:t xml:space="preserve"> </w:t>
      </w:r>
      <w:r w:rsidR="00743570">
        <w:rPr>
          <w:sz w:val="22"/>
          <w:szCs w:val="22"/>
          <w:lang w:eastAsia="en-GB"/>
        </w:rPr>
        <w:t>(</w:t>
      </w:r>
      <w:r w:rsidR="00743570" w:rsidRPr="00743570">
        <w:rPr>
          <w:sz w:val="22"/>
          <w:szCs w:val="22"/>
          <w:lang w:eastAsia="en-GB"/>
        </w:rPr>
        <w:t>City &amp; County of Swansea</w:t>
      </w:r>
      <w:r w:rsidR="00743570">
        <w:rPr>
          <w:sz w:val="22"/>
          <w:szCs w:val="22"/>
          <w:lang w:eastAsia="en-GB"/>
        </w:rPr>
        <w:t xml:space="preserve">, </w:t>
      </w:r>
      <w:r w:rsidR="00743570" w:rsidRPr="00743570">
        <w:rPr>
          <w:sz w:val="22"/>
          <w:szCs w:val="22"/>
          <w:lang w:eastAsia="en-GB"/>
        </w:rPr>
        <w:t>2026)</w:t>
      </w:r>
      <w:r w:rsidR="00743570">
        <w:rPr>
          <w:sz w:val="22"/>
          <w:szCs w:val="22"/>
          <w:lang w:eastAsia="en-GB"/>
        </w:rPr>
        <w:t>.</w:t>
      </w:r>
    </w:p>
    <w:p w14:paraId="702B3232" w14:textId="6B85E05E" w:rsidR="00231F69" w:rsidRPr="00F23429" w:rsidRDefault="00231F69" w:rsidP="00722EDA">
      <w:pPr>
        <w:pStyle w:val="Heading1"/>
      </w:pPr>
      <w:bookmarkStart w:id="30" w:name="_Toc229176197"/>
      <w:r w:rsidRPr="00F23429">
        <w:lastRenderedPageBreak/>
        <w:t>7.</w:t>
      </w:r>
      <w:r w:rsidR="00CE76D6">
        <w:t xml:space="preserve"> </w:t>
      </w:r>
      <w:r w:rsidRPr="00F23429">
        <w:t xml:space="preserve">Risk </w:t>
      </w:r>
      <w:r w:rsidR="004F32F4">
        <w:t>a</w:t>
      </w:r>
      <w:r w:rsidRPr="00F23429">
        <w:t>nd Opportunity Evaluation</w:t>
      </w:r>
      <w:bookmarkEnd w:id="30"/>
    </w:p>
    <w:p w14:paraId="564EBD95" w14:textId="77777777" w:rsidR="00D2305C" w:rsidRPr="00F23429" w:rsidRDefault="00D2305C" w:rsidP="00231F69">
      <w:pPr>
        <w:pStyle w:val="NoSpacing"/>
        <w:rPr>
          <w:sz w:val="22"/>
          <w:szCs w:val="22"/>
        </w:rPr>
      </w:pPr>
    </w:p>
    <w:p w14:paraId="2AB024BC" w14:textId="77777777" w:rsidR="00E45598" w:rsidRDefault="00E45598">
      <w:pPr>
        <w:pStyle w:val="NoSpacing"/>
        <w:rPr>
          <w:lang w:eastAsia="en-GB"/>
        </w:rPr>
      </w:pPr>
      <w:r>
        <w:rPr>
          <w:sz w:val="22"/>
          <w:szCs w:val="22"/>
        </w:rPr>
        <w:t>This section outlines what I think are the main risks to programme, cost and sale value, and the opportunities that could strengthen the scheme if they are considered early in the design and delivery plan.</w:t>
      </w:r>
    </w:p>
    <w:p w14:paraId="57DFA0CA" w14:textId="77777777" w:rsidR="00231F69" w:rsidRPr="00F23429" w:rsidRDefault="00231F69" w:rsidP="00231F69">
      <w:pPr>
        <w:pStyle w:val="NoSpacing"/>
        <w:rPr>
          <w:sz w:val="22"/>
          <w:szCs w:val="22"/>
        </w:rPr>
      </w:pPr>
    </w:p>
    <w:p w14:paraId="3B830475" w14:textId="77777777" w:rsidR="00231F69" w:rsidRPr="00F23429" w:rsidRDefault="00231F69" w:rsidP="00722EDA">
      <w:pPr>
        <w:pStyle w:val="Heading2"/>
      </w:pPr>
      <w:bookmarkStart w:id="31" w:name="_Toc229176198"/>
      <w:r w:rsidRPr="00F23429">
        <w:t>7.1 Planning Risks</w:t>
      </w:r>
      <w:bookmarkEnd w:id="31"/>
    </w:p>
    <w:p w14:paraId="5968493A" w14:textId="77777777" w:rsidR="00D2305C" w:rsidRPr="00F23429" w:rsidRDefault="00D2305C" w:rsidP="00231F69">
      <w:pPr>
        <w:pStyle w:val="NoSpacing"/>
        <w:rPr>
          <w:sz w:val="22"/>
          <w:szCs w:val="22"/>
        </w:rPr>
      </w:pPr>
    </w:p>
    <w:p w14:paraId="7C7077E9" w14:textId="77777777" w:rsidR="00E45598" w:rsidRDefault="00E45598">
      <w:pPr>
        <w:pStyle w:val="NoSpacing"/>
        <w:rPr>
          <w:lang w:eastAsia="en-GB"/>
        </w:rPr>
      </w:pPr>
      <w:r>
        <w:rPr>
          <w:sz w:val="22"/>
          <w:szCs w:val="22"/>
        </w:rPr>
        <w:t>The biggest risk is planning, mainly because the site is within the Gower AONB and close to a conservation area. Refusal is more likely if the buildings look too bulky on the slope or if the elevations feel unresolved. To reduce this, the submission needs to be landscape</w:t>
      </w:r>
      <w:r>
        <w:rPr>
          <w:sz w:val="22"/>
          <w:szCs w:val="22"/>
        </w:rPr>
        <w:noBreakHyphen/>
        <w:t>led and backed up with clear site sections, a consistent natural palette (timber and slate), and elevations that follow the pre</w:t>
      </w:r>
      <w:r>
        <w:rPr>
          <w:sz w:val="22"/>
          <w:szCs w:val="22"/>
        </w:rPr>
        <w:noBreakHyphen/>
        <w:t>application advice (City &amp; County of Swansea, 2025). Wider guidance also suggests that early design review and ongoing engagement can reduce late</w:t>
      </w:r>
      <w:r>
        <w:rPr>
          <w:sz w:val="22"/>
          <w:szCs w:val="22"/>
        </w:rPr>
        <w:noBreakHyphen/>
        <w:t>stage conflict (CABE, 2006; Carmona, 2023).</w:t>
      </w:r>
    </w:p>
    <w:p w14:paraId="2C120A41" w14:textId="77777777" w:rsidR="00D2305C" w:rsidRPr="00F23429" w:rsidRDefault="00D2305C">
      <w:pPr>
        <w:pStyle w:val="NoSpacing"/>
        <w:rPr>
          <w:sz w:val="22"/>
          <w:szCs w:val="22"/>
          <w:lang w:eastAsia="en-GB"/>
        </w:rPr>
      </w:pPr>
    </w:p>
    <w:p w14:paraId="39CBEF04" w14:textId="77777777" w:rsidR="00231F69" w:rsidRPr="00F23429" w:rsidRDefault="00231F69" w:rsidP="00722EDA">
      <w:pPr>
        <w:pStyle w:val="Heading2"/>
      </w:pPr>
      <w:bookmarkStart w:id="32" w:name="_Toc229176199"/>
      <w:r w:rsidRPr="00F23429">
        <w:t>7.2 Construction Risks</w:t>
      </w:r>
      <w:bookmarkEnd w:id="32"/>
    </w:p>
    <w:p w14:paraId="09ECA085" w14:textId="77777777" w:rsidR="00D2305C" w:rsidRPr="00F23429" w:rsidRDefault="00D2305C" w:rsidP="00231F69">
      <w:pPr>
        <w:pStyle w:val="NoSpacing"/>
        <w:rPr>
          <w:sz w:val="22"/>
          <w:szCs w:val="22"/>
        </w:rPr>
      </w:pPr>
    </w:p>
    <w:p w14:paraId="3BE2389E" w14:textId="77777777" w:rsidR="00DD2212" w:rsidRDefault="00DD2212">
      <w:pPr>
        <w:pStyle w:val="NoSpacing"/>
        <w:rPr>
          <w:lang w:eastAsia="en-GB"/>
        </w:rPr>
      </w:pPr>
      <w:r>
        <w:rPr>
          <w:sz w:val="22"/>
          <w:szCs w:val="22"/>
        </w:rPr>
        <w:t xml:space="preserve">Construction risk is mainly driven by the slope, which increases retaining, drainage and temporary works, and by continued cost pressure on labour and materials (Taylor &amp; Francis Books Ltd, 2023). Risk can be reduced by confirming ground conditions and the drainage strategy early (geotechnical and </w:t>
      </w:r>
      <w:proofErr w:type="spellStart"/>
      <w:r>
        <w:rPr>
          <w:sz w:val="22"/>
          <w:szCs w:val="22"/>
        </w:rPr>
        <w:t>SuDS</w:t>
      </w:r>
      <w:proofErr w:type="spellEnd"/>
      <w:r>
        <w:rPr>
          <w:sz w:val="22"/>
          <w:szCs w:val="22"/>
        </w:rPr>
        <w:t xml:space="preserve">) and agreeing the retaining approach before </w:t>
      </w:r>
      <w:proofErr w:type="gramStart"/>
      <w:r>
        <w:rPr>
          <w:sz w:val="22"/>
          <w:szCs w:val="22"/>
        </w:rPr>
        <w:t>tender</w:t>
      </w:r>
      <w:proofErr w:type="gramEnd"/>
      <w:r>
        <w:rPr>
          <w:sz w:val="22"/>
          <w:szCs w:val="22"/>
        </w:rPr>
        <w:t xml:space="preserve"> so the contractor prices a defined scope. Access via rural lanes is also a constraint, so deliveries should be managed through a construction management plan.</w:t>
      </w:r>
    </w:p>
    <w:p w14:paraId="481F3A44" w14:textId="77777777" w:rsidR="00722EDA" w:rsidRPr="00F23429" w:rsidRDefault="00722EDA">
      <w:pPr>
        <w:pStyle w:val="NoSpacing"/>
        <w:rPr>
          <w:sz w:val="22"/>
          <w:szCs w:val="22"/>
          <w:lang w:eastAsia="en-GB"/>
        </w:rPr>
      </w:pPr>
    </w:p>
    <w:p w14:paraId="3B65CC4E" w14:textId="77777777" w:rsidR="00231F69" w:rsidRPr="00F23429" w:rsidRDefault="00231F69" w:rsidP="00722EDA">
      <w:pPr>
        <w:pStyle w:val="Heading2"/>
      </w:pPr>
      <w:bookmarkStart w:id="33" w:name="_Toc229176200"/>
      <w:r w:rsidRPr="00F23429">
        <w:t>7.3 Market Risks</w:t>
      </w:r>
      <w:bookmarkEnd w:id="33"/>
    </w:p>
    <w:p w14:paraId="1D06D29C" w14:textId="77777777" w:rsidR="00D2305C" w:rsidRPr="00F23429" w:rsidRDefault="00D2305C" w:rsidP="00231F69">
      <w:pPr>
        <w:pStyle w:val="NoSpacing"/>
        <w:rPr>
          <w:sz w:val="22"/>
          <w:szCs w:val="22"/>
        </w:rPr>
      </w:pPr>
    </w:p>
    <w:p w14:paraId="7FB6F264" w14:textId="77777777" w:rsidR="00E45598" w:rsidRDefault="00E45598">
      <w:pPr>
        <w:pStyle w:val="NoSpacing"/>
        <w:rPr>
          <w:lang w:eastAsia="en-GB"/>
        </w:rPr>
      </w:pPr>
      <w:r>
        <w:rPr>
          <w:sz w:val="22"/>
          <w:szCs w:val="22"/>
        </w:rPr>
        <w:t>Market risk is moderate. The buyer pool for £1,300,000–£1,600,000 homes is smaller and higher rates can slow decisions, but Slade has limited comparable new</w:t>
      </w:r>
      <w:r>
        <w:rPr>
          <w:sz w:val="22"/>
          <w:szCs w:val="22"/>
        </w:rPr>
        <w:noBreakHyphen/>
        <w:t>build stock and demand for coastal lifestyle property is still supported by scarcity (Savills Research, 2024). Because the GDV is benchmarked from nearby comparables and kept cautious, the bigger risk is time</w:t>
      </w:r>
      <w:r>
        <w:rPr>
          <w:sz w:val="22"/>
          <w:szCs w:val="22"/>
        </w:rPr>
        <w:noBreakHyphen/>
        <w:t>on</w:t>
      </w:r>
      <w:r>
        <w:rPr>
          <w:sz w:val="22"/>
          <w:szCs w:val="22"/>
        </w:rPr>
        <w:noBreakHyphen/>
        <w:t>market rather than headline price; early marketing and, if needed, phased release would help protect sales pace.</w:t>
      </w:r>
    </w:p>
    <w:p w14:paraId="22469307" w14:textId="77777777" w:rsidR="00D2305C" w:rsidRPr="00F23429" w:rsidRDefault="00D2305C">
      <w:pPr>
        <w:pStyle w:val="NoSpacing"/>
        <w:rPr>
          <w:sz w:val="22"/>
          <w:szCs w:val="22"/>
          <w:lang w:eastAsia="en-GB"/>
        </w:rPr>
      </w:pPr>
    </w:p>
    <w:p w14:paraId="2740CE28" w14:textId="77777777" w:rsidR="00231F69" w:rsidRDefault="00231F69" w:rsidP="00722EDA">
      <w:pPr>
        <w:pStyle w:val="Heading2"/>
      </w:pPr>
      <w:bookmarkStart w:id="34" w:name="_Toc229176201"/>
      <w:r w:rsidRPr="00F23429">
        <w:t>7.4 Opportunities</w:t>
      </w:r>
      <w:bookmarkEnd w:id="34"/>
    </w:p>
    <w:p w14:paraId="57E36B1D" w14:textId="77777777" w:rsidR="00722EDA" w:rsidRPr="00F23429" w:rsidRDefault="00722EDA" w:rsidP="00231F69">
      <w:pPr>
        <w:pStyle w:val="NoSpacing"/>
        <w:rPr>
          <w:sz w:val="22"/>
          <w:szCs w:val="22"/>
        </w:rPr>
      </w:pPr>
    </w:p>
    <w:p w14:paraId="4989925A" w14:textId="77777777" w:rsidR="00DD2212" w:rsidRDefault="00DD2212">
      <w:pPr>
        <w:pStyle w:val="NoSpacing"/>
        <w:rPr>
          <w:lang w:eastAsia="en-GB"/>
        </w:rPr>
      </w:pPr>
      <w:r>
        <w:rPr>
          <w:sz w:val="22"/>
          <w:szCs w:val="22"/>
        </w:rPr>
        <w:t>The main opportunity is value uplift through design quality. In this location, buyers pay a premium for privacy, sea views and a well</w:t>
      </w:r>
      <w:r>
        <w:rPr>
          <w:sz w:val="22"/>
          <w:szCs w:val="22"/>
        </w:rPr>
        <w:noBreakHyphen/>
        <w:t xml:space="preserve">detailed contemporary vernacular, and the AONB guidance supports that approach when it is handled carefully (City &amp; County of Swansea, 2012). Building in strong fabric performance, </w:t>
      </w:r>
      <w:proofErr w:type="spellStart"/>
      <w:r>
        <w:rPr>
          <w:sz w:val="22"/>
          <w:szCs w:val="22"/>
        </w:rPr>
        <w:t>SuDS</w:t>
      </w:r>
      <w:proofErr w:type="spellEnd"/>
      <w:r>
        <w:rPr>
          <w:sz w:val="22"/>
          <w:szCs w:val="22"/>
        </w:rPr>
        <w:t xml:space="preserve"> and biodiversity enhancements from the outset should also strengthen the planning case and buyer proposition, helping defend the base</w:t>
      </w:r>
      <w:r>
        <w:rPr>
          <w:sz w:val="22"/>
          <w:szCs w:val="22"/>
        </w:rPr>
        <w:noBreakHyphen/>
        <w:t>case GDV.</w:t>
      </w:r>
    </w:p>
    <w:p w14:paraId="3FC3CEB3" w14:textId="0E98EA54" w:rsidR="00722EDA" w:rsidRPr="00D2485A" w:rsidRDefault="00231F69" w:rsidP="00D2485A">
      <w:pPr>
        <w:pStyle w:val="Heading1"/>
      </w:pPr>
      <w:bookmarkStart w:id="35" w:name="_Toc229176202"/>
      <w:r w:rsidRPr="00F23429">
        <w:lastRenderedPageBreak/>
        <w:t>8. Return on Investment (ROI)</w:t>
      </w:r>
      <w:bookmarkEnd w:id="35"/>
    </w:p>
    <w:p w14:paraId="7F7119F2" w14:textId="77777777" w:rsidR="00231F69" w:rsidRPr="00F23429" w:rsidRDefault="00231F69" w:rsidP="00D2485A">
      <w:pPr>
        <w:pStyle w:val="Heading2"/>
      </w:pPr>
      <w:bookmarkStart w:id="36" w:name="_Toc229176203"/>
      <w:r w:rsidRPr="00F23429">
        <w:t>8.1 Financial Performance Overview</w:t>
      </w:r>
      <w:bookmarkEnd w:id="36"/>
    </w:p>
    <w:p w14:paraId="31EF59E6" w14:textId="77777777" w:rsidR="00231F69" w:rsidRPr="00F23429" w:rsidRDefault="00231F69" w:rsidP="00231F69">
      <w:pPr>
        <w:pStyle w:val="NoSpacing"/>
        <w:rPr>
          <w:sz w:val="22"/>
          <w:szCs w:val="22"/>
        </w:rPr>
      </w:pPr>
    </w:p>
    <w:p w14:paraId="65A6367E" w14:textId="61088F20" w:rsidR="0073113C" w:rsidRDefault="0073113C">
      <w:pPr>
        <w:pStyle w:val="NoSpacing"/>
        <w:rPr>
          <w:lang w:eastAsia="en-GB"/>
        </w:rPr>
      </w:pPr>
      <w:r>
        <w:rPr>
          <w:sz w:val="22"/>
          <w:szCs w:val="22"/>
        </w:rPr>
        <w:t>This section compares the total development cost (TDC) of £2,345,755 with the total</w:t>
      </w:r>
      <w:r w:rsidR="00886B76">
        <w:rPr>
          <w:sz w:val="22"/>
          <w:szCs w:val="22"/>
        </w:rPr>
        <w:t xml:space="preserve"> Gross Development Value</w:t>
      </w:r>
      <w:r>
        <w:rPr>
          <w:sz w:val="22"/>
          <w:szCs w:val="22"/>
        </w:rPr>
        <w:t xml:space="preserve"> </w:t>
      </w:r>
      <w:r w:rsidR="00886B76">
        <w:rPr>
          <w:sz w:val="22"/>
          <w:szCs w:val="22"/>
        </w:rPr>
        <w:t>(</w:t>
      </w:r>
      <w:r>
        <w:rPr>
          <w:sz w:val="22"/>
          <w:szCs w:val="22"/>
        </w:rPr>
        <w:t>GDV</w:t>
      </w:r>
      <w:r w:rsidR="00886B76">
        <w:rPr>
          <w:sz w:val="22"/>
          <w:szCs w:val="22"/>
        </w:rPr>
        <w:t>)</w:t>
      </w:r>
      <w:r>
        <w:rPr>
          <w:sz w:val="22"/>
          <w:szCs w:val="22"/>
        </w:rPr>
        <w:t xml:space="preserve"> of £2,900,000 to show profit and ROI.</w:t>
      </w:r>
    </w:p>
    <w:p w14:paraId="1DA2BA65" w14:textId="77777777" w:rsidR="00D2305C" w:rsidRPr="00F23429" w:rsidRDefault="00D2305C" w:rsidP="00231F69">
      <w:pPr>
        <w:pStyle w:val="NoSpacing"/>
        <w:rPr>
          <w:sz w:val="22"/>
          <w:szCs w:val="22"/>
        </w:rPr>
      </w:pPr>
    </w:p>
    <w:p w14:paraId="025F04EE" w14:textId="77777777" w:rsidR="00231F69" w:rsidRPr="00F23429" w:rsidRDefault="00231F69" w:rsidP="00D2485A">
      <w:pPr>
        <w:pStyle w:val="Heading2"/>
      </w:pPr>
      <w:bookmarkStart w:id="37" w:name="_Toc229176204"/>
      <w:r w:rsidRPr="00F23429">
        <w:t>8.2 Profit Calculation</w:t>
      </w:r>
      <w:bookmarkEnd w:id="37"/>
    </w:p>
    <w:p w14:paraId="45F5952E" w14:textId="77777777" w:rsidR="00D2305C" w:rsidRPr="00F23429" w:rsidRDefault="00D2305C" w:rsidP="00231F69">
      <w:pPr>
        <w:pStyle w:val="NoSpacing"/>
        <w:rPr>
          <w:sz w:val="22"/>
          <w:szCs w:val="22"/>
        </w:rPr>
      </w:pPr>
    </w:p>
    <w:p w14:paraId="6349B7A7" w14:textId="77777777" w:rsidR="00264D45" w:rsidRDefault="00264D45">
      <w:pPr>
        <w:pStyle w:val="NoSpacing"/>
        <w:rPr>
          <w:lang w:eastAsia="en-GB"/>
        </w:rPr>
      </w:pPr>
      <w:r>
        <w:rPr>
          <w:sz w:val="22"/>
          <w:szCs w:val="22"/>
        </w:rPr>
        <w:t>Profit in this appraisal is:</w:t>
      </w:r>
    </w:p>
    <w:p w14:paraId="2D01946B" w14:textId="77777777" w:rsidR="00EF6CEA" w:rsidRPr="00F23429" w:rsidRDefault="00EF6CEA" w:rsidP="00231F69">
      <w:pPr>
        <w:pStyle w:val="NoSpacing"/>
        <w:rPr>
          <w:sz w:val="22"/>
          <w:szCs w:val="22"/>
        </w:rPr>
      </w:pPr>
    </w:p>
    <w:p w14:paraId="4CB84157" w14:textId="77777777" w:rsidR="0073113C" w:rsidRDefault="0073113C">
      <w:pPr>
        <w:pStyle w:val="NoSpacing"/>
        <w:rPr>
          <w:lang w:eastAsia="en-GB"/>
        </w:rPr>
      </w:pPr>
      <w:r>
        <w:rPr>
          <w:sz w:val="22"/>
          <w:szCs w:val="22"/>
        </w:rPr>
        <w:t xml:space="preserve">Based on a total GDV of £2,900,000 and a TDC of £2,345,755, the scheme produces a profit of </w:t>
      </w:r>
      <w:r w:rsidRPr="00886B76">
        <w:rPr>
          <w:sz w:val="22"/>
          <w:szCs w:val="22"/>
          <w:u w:val="dotted"/>
        </w:rPr>
        <w:t>£554,245.</w:t>
      </w:r>
    </w:p>
    <w:p w14:paraId="7DF889AF" w14:textId="77777777" w:rsidR="00D2305C" w:rsidRPr="00F23429" w:rsidRDefault="00D2305C" w:rsidP="00231F69">
      <w:pPr>
        <w:pStyle w:val="NoSpacing"/>
        <w:rPr>
          <w:sz w:val="22"/>
          <w:szCs w:val="22"/>
        </w:rPr>
      </w:pPr>
    </w:p>
    <w:p w14:paraId="632F449B" w14:textId="77777777" w:rsidR="00231F69" w:rsidRPr="00F23429" w:rsidRDefault="00231F69" w:rsidP="00D2485A">
      <w:pPr>
        <w:pStyle w:val="Heading2"/>
      </w:pPr>
      <w:bookmarkStart w:id="38" w:name="_Toc229176205"/>
      <w:r w:rsidRPr="00F23429">
        <w:t>8.3 ROI Calculation</w:t>
      </w:r>
      <w:bookmarkEnd w:id="38"/>
    </w:p>
    <w:p w14:paraId="63DBD00F" w14:textId="77777777" w:rsidR="00D2305C" w:rsidRPr="00F23429" w:rsidRDefault="00D2305C" w:rsidP="00231F69">
      <w:pPr>
        <w:pStyle w:val="NoSpacing"/>
        <w:rPr>
          <w:sz w:val="22"/>
          <w:szCs w:val="22"/>
        </w:rPr>
      </w:pPr>
    </w:p>
    <w:p w14:paraId="7ABAFF3B" w14:textId="77777777" w:rsidR="00264D45" w:rsidRDefault="00264D45">
      <w:pPr>
        <w:pStyle w:val="NoSpacing"/>
        <w:rPr>
          <w:lang w:eastAsia="en-GB"/>
        </w:rPr>
      </w:pPr>
      <w:r>
        <w:rPr>
          <w:sz w:val="22"/>
          <w:szCs w:val="22"/>
        </w:rPr>
        <w:t>The resulting ROI is:</w:t>
      </w:r>
    </w:p>
    <w:p w14:paraId="40E153C9" w14:textId="77777777" w:rsidR="00BB5562" w:rsidRPr="00F23429" w:rsidRDefault="00BB5562" w:rsidP="00231F69">
      <w:pPr>
        <w:pStyle w:val="NoSpacing"/>
        <w:rPr>
          <w:sz w:val="22"/>
          <w:szCs w:val="22"/>
        </w:rPr>
      </w:pPr>
    </w:p>
    <w:p w14:paraId="4889609E" w14:textId="77777777" w:rsidR="0073113C" w:rsidRDefault="0073113C">
      <w:pPr>
        <w:pStyle w:val="NoSpacing"/>
        <w:rPr>
          <w:lang w:eastAsia="en-GB"/>
        </w:rPr>
      </w:pPr>
      <w:r>
        <w:rPr>
          <w:sz w:val="22"/>
          <w:szCs w:val="22"/>
        </w:rPr>
        <w:t xml:space="preserve">This equates to an ROI of </w:t>
      </w:r>
      <w:r w:rsidRPr="00020DC1">
        <w:rPr>
          <w:sz w:val="22"/>
          <w:szCs w:val="22"/>
        </w:rPr>
        <w:t>23.6%</w:t>
      </w:r>
      <w:r>
        <w:rPr>
          <w:sz w:val="22"/>
          <w:szCs w:val="22"/>
        </w:rPr>
        <w:t xml:space="preserve"> (profit of £554,245 divided by a TDC of £2,345,755).</w:t>
      </w:r>
    </w:p>
    <w:p w14:paraId="11C2FBC4" w14:textId="77777777" w:rsidR="00D2305C" w:rsidRPr="00F23429" w:rsidRDefault="00D2305C" w:rsidP="00231F69">
      <w:pPr>
        <w:pStyle w:val="NoSpacing"/>
        <w:rPr>
          <w:sz w:val="22"/>
          <w:szCs w:val="22"/>
        </w:rPr>
      </w:pPr>
    </w:p>
    <w:p w14:paraId="139C9AFB" w14:textId="77777777" w:rsidR="00B04D5C" w:rsidRDefault="00B04D5C">
      <w:pPr>
        <w:pStyle w:val="NoSpacing"/>
        <w:rPr>
          <w:lang w:eastAsia="en-GB"/>
        </w:rPr>
      </w:pPr>
      <w:r>
        <w:rPr>
          <w:sz w:val="22"/>
          <w:szCs w:val="22"/>
        </w:rPr>
        <w:t>An ROI of 23.6% provides a cushion against moderate cost increases or small movements in sales values.</w:t>
      </w:r>
    </w:p>
    <w:p w14:paraId="7FE939B0" w14:textId="77777777" w:rsidR="00084EF1" w:rsidRPr="00F23429" w:rsidRDefault="00084EF1" w:rsidP="00231F69">
      <w:pPr>
        <w:pStyle w:val="NoSpacing"/>
        <w:rPr>
          <w:sz w:val="22"/>
          <w:szCs w:val="22"/>
        </w:rPr>
      </w:pPr>
    </w:p>
    <w:p w14:paraId="6573E2FA" w14:textId="77777777" w:rsidR="00231F69" w:rsidRPr="00F23429" w:rsidRDefault="00231F69" w:rsidP="00D2485A">
      <w:pPr>
        <w:pStyle w:val="Heading2"/>
      </w:pPr>
      <w:bookmarkStart w:id="39" w:name="_Toc229176206"/>
      <w:r w:rsidRPr="00F23429">
        <w:t>8.4 Sensitivity Analysis</w:t>
      </w:r>
      <w:bookmarkEnd w:id="39"/>
    </w:p>
    <w:p w14:paraId="66220F1D" w14:textId="77777777" w:rsidR="00D2305C" w:rsidRPr="00F23429" w:rsidRDefault="00D2305C" w:rsidP="00231F69">
      <w:pPr>
        <w:pStyle w:val="NoSpacing"/>
        <w:rPr>
          <w:sz w:val="22"/>
          <w:szCs w:val="22"/>
        </w:rPr>
      </w:pPr>
    </w:p>
    <w:p w14:paraId="6ECFD3C9" w14:textId="77777777" w:rsidR="0073113C" w:rsidRDefault="0073113C">
      <w:pPr>
        <w:pStyle w:val="NoSpacing"/>
        <w:rPr>
          <w:lang w:eastAsia="en-GB"/>
        </w:rPr>
      </w:pPr>
      <w:r>
        <w:rPr>
          <w:sz w:val="22"/>
          <w:szCs w:val="22"/>
        </w:rPr>
        <w:t>A sensitivity test was carried out to show how changes in GDV or build cost affect profit and ROI.</w:t>
      </w:r>
    </w:p>
    <w:p w14:paraId="04E7B051" w14:textId="77777777" w:rsidR="00D2305C" w:rsidRPr="00F23429" w:rsidRDefault="00D2305C" w:rsidP="00231F69">
      <w:pPr>
        <w:pStyle w:val="NoSpacing"/>
        <w:rPr>
          <w:sz w:val="22"/>
          <w:szCs w:val="22"/>
        </w:rPr>
      </w:pPr>
    </w:p>
    <w:tbl>
      <w:tblPr>
        <w:tblStyle w:val="GridTable1Light-Accent4"/>
        <w:tblW w:w="0" w:type="auto"/>
        <w:tblLayout w:type="fixed"/>
        <w:tblLook w:val="04A0" w:firstRow="1" w:lastRow="0" w:firstColumn="1" w:lastColumn="0" w:noHBand="0" w:noVBand="1"/>
      </w:tblPr>
      <w:tblGrid>
        <w:gridCol w:w="2621"/>
        <w:gridCol w:w="2472"/>
        <w:gridCol w:w="2152"/>
        <w:gridCol w:w="1437"/>
      </w:tblGrid>
      <w:tr w:rsidR="00231F69" w:rsidRPr="00F23429" w14:paraId="41E26BD6" w14:textId="77777777" w:rsidTr="00084EF1">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621" w:type="dxa"/>
            <w:hideMark/>
          </w:tcPr>
          <w:p w14:paraId="2FF7177C" w14:textId="77777777" w:rsidR="00231F69" w:rsidRPr="00F23429" w:rsidRDefault="00231F69" w:rsidP="00231F69">
            <w:pPr>
              <w:pStyle w:val="NoSpacing"/>
              <w:rPr>
                <w:sz w:val="22"/>
                <w:szCs w:val="22"/>
              </w:rPr>
            </w:pPr>
            <w:r w:rsidRPr="00F23429">
              <w:rPr>
                <w:sz w:val="22"/>
                <w:szCs w:val="22"/>
              </w:rPr>
              <w:t>Scenario</w:t>
            </w:r>
          </w:p>
        </w:tc>
        <w:tc>
          <w:tcPr>
            <w:tcW w:w="2472" w:type="dxa"/>
            <w:hideMark/>
          </w:tcPr>
          <w:p w14:paraId="354CAED6" w14:textId="77777777" w:rsidR="00231F69" w:rsidRPr="00F23429" w:rsidRDefault="00231F69" w:rsidP="00231F69">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F23429">
              <w:rPr>
                <w:sz w:val="22"/>
                <w:szCs w:val="22"/>
              </w:rPr>
              <w:t>GDV</w:t>
            </w:r>
          </w:p>
        </w:tc>
        <w:tc>
          <w:tcPr>
            <w:tcW w:w="2152" w:type="dxa"/>
            <w:hideMark/>
          </w:tcPr>
          <w:p w14:paraId="59DC29D2" w14:textId="77777777" w:rsidR="00231F69" w:rsidRPr="00F23429" w:rsidRDefault="00231F69" w:rsidP="00231F69">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F23429">
              <w:rPr>
                <w:sz w:val="22"/>
                <w:szCs w:val="22"/>
              </w:rPr>
              <w:t>Profit</w:t>
            </w:r>
          </w:p>
        </w:tc>
        <w:tc>
          <w:tcPr>
            <w:tcW w:w="1437" w:type="dxa"/>
            <w:hideMark/>
          </w:tcPr>
          <w:p w14:paraId="6E3D5493" w14:textId="77777777" w:rsidR="00231F69" w:rsidRPr="00F23429" w:rsidRDefault="00231F69" w:rsidP="00231F69">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F23429">
              <w:rPr>
                <w:sz w:val="22"/>
                <w:szCs w:val="22"/>
              </w:rPr>
              <w:t>ROI</w:t>
            </w:r>
          </w:p>
        </w:tc>
      </w:tr>
      <w:tr w:rsidR="00231F69" w:rsidRPr="00F23429" w14:paraId="16390E8B" w14:textId="77777777" w:rsidTr="00084EF1">
        <w:trPr>
          <w:trHeight w:val="270"/>
        </w:trPr>
        <w:tc>
          <w:tcPr>
            <w:cnfStyle w:val="001000000000" w:firstRow="0" w:lastRow="0" w:firstColumn="1" w:lastColumn="0" w:oddVBand="0" w:evenVBand="0" w:oddHBand="0" w:evenHBand="0" w:firstRowFirstColumn="0" w:firstRowLastColumn="0" w:lastRowFirstColumn="0" w:lastRowLastColumn="0"/>
            <w:tcW w:w="2621" w:type="dxa"/>
            <w:hideMark/>
          </w:tcPr>
          <w:p w14:paraId="264FC1E4" w14:textId="77777777" w:rsidR="00231F69" w:rsidRPr="00F23429" w:rsidRDefault="00231F69" w:rsidP="00231F69">
            <w:pPr>
              <w:pStyle w:val="NoSpacing"/>
              <w:rPr>
                <w:sz w:val="22"/>
                <w:szCs w:val="22"/>
              </w:rPr>
            </w:pPr>
            <w:r w:rsidRPr="00F23429">
              <w:rPr>
                <w:sz w:val="22"/>
                <w:szCs w:val="22"/>
              </w:rPr>
              <w:t>Best Case</w:t>
            </w:r>
          </w:p>
        </w:tc>
        <w:tc>
          <w:tcPr>
            <w:tcW w:w="2472" w:type="dxa"/>
            <w:hideMark/>
          </w:tcPr>
          <w:p w14:paraId="5CCE16CD"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£3,200,000</w:t>
            </w:r>
          </w:p>
        </w:tc>
        <w:tc>
          <w:tcPr>
            <w:tcW w:w="2152" w:type="dxa"/>
            <w:hideMark/>
          </w:tcPr>
          <w:p w14:paraId="694DA18B"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£854,245</w:t>
            </w:r>
          </w:p>
        </w:tc>
        <w:tc>
          <w:tcPr>
            <w:tcW w:w="1437" w:type="dxa"/>
            <w:hideMark/>
          </w:tcPr>
          <w:p w14:paraId="623B40FD"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36.4%</w:t>
            </w:r>
          </w:p>
        </w:tc>
      </w:tr>
      <w:tr w:rsidR="00231F69" w:rsidRPr="00F23429" w14:paraId="54EB1048" w14:textId="77777777" w:rsidTr="00084EF1">
        <w:trPr>
          <w:trHeight w:val="270"/>
        </w:trPr>
        <w:tc>
          <w:tcPr>
            <w:cnfStyle w:val="001000000000" w:firstRow="0" w:lastRow="0" w:firstColumn="1" w:lastColumn="0" w:oddVBand="0" w:evenVBand="0" w:oddHBand="0" w:evenHBand="0" w:firstRowFirstColumn="0" w:firstRowLastColumn="0" w:lastRowFirstColumn="0" w:lastRowLastColumn="0"/>
            <w:tcW w:w="2621" w:type="dxa"/>
            <w:hideMark/>
          </w:tcPr>
          <w:p w14:paraId="25EF9BCD" w14:textId="77777777" w:rsidR="00231F69" w:rsidRPr="00F23429" w:rsidRDefault="00231F69" w:rsidP="00231F69">
            <w:pPr>
              <w:pStyle w:val="NoSpacing"/>
              <w:rPr>
                <w:sz w:val="22"/>
                <w:szCs w:val="22"/>
              </w:rPr>
            </w:pPr>
            <w:r w:rsidRPr="00F23429">
              <w:rPr>
                <w:sz w:val="22"/>
                <w:szCs w:val="22"/>
              </w:rPr>
              <w:t>Base Case</w:t>
            </w:r>
          </w:p>
        </w:tc>
        <w:tc>
          <w:tcPr>
            <w:tcW w:w="2472" w:type="dxa"/>
            <w:hideMark/>
          </w:tcPr>
          <w:p w14:paraId="7438CEE0"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£2,900,000</w:t>
            </w:r>
          </w:p>
        </w:tc>
        <w:tc>
          <w:tcPr>
            <w:tcW w:w="2152" w:type="dxa"/>
            <w:hideMark/>
          </w:tcPr>
          <w:p w14:paraId="42656B8C"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£554,245</w:t>
            </w:r>
          </w:p>
        </w:tc>
        <w:tc>
          <w:tcPr>
            <w:tcW w:w="1437" w:type="dxa"/>
            <w:hideMark/>
          </w:tcPr>
          <w:p w14:paraId="47DBC395"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23.6%</w:t>
            </w:r>
          </w:p>
        </w:tc>
      </w:tr>
      <w:tr w:rsidR="00231F69" w:rsidRPr="00F23429" w14:paraId="1F772579" w14:textId="77777777" w:rsidTr="00084EF1">
        <w:trPr>
          <w:trHeight w:val="278"/>
        </w:trPr>
        <w:tc>
          <w:tcPr>
            <w:cnfStyle w:val="001000000000" w:firstRow="0" w:lastRow="0" w:firstColumn="1" w:lastColumn="0" w:oddVBand="0" w:evenVBand="0" w:oddHBand="0" w:evenHBand="0" w:firstRowFirstColumn="0" w:firstRowLastColumn="0" w:lastRowFirstColumn="0" w:lastRowLastColumn="0"/>
            <w:tcW w:w="2621" w:type="dxa"/>
            <w:hideMark/>
          </w:tcPr>
          <w:p w14:paraId="58DC7C3C" w14:textId="77777777" w:rsidR="00231F69" w:rsidRPr="00F23429" w:rsidRDefault="00231F69" w:rsidP="00231F69">
            <w:pPr>
              <w:pStyle w:val="NoSpacing"/>
              <w:rPr>
                <w:sz w:val="22"/>
                <w:szCs w:val="22"/>
              </w:rPr>
            </w:pPr>
            <w:r w:rsidRPr="00F23429">
              <w:rPr>
                <w:sz w:val="22"/>
                <w:szCs w:val="22"/>
              </w:rPr>
              <w:t>Worst Case</w:t>
            </w:r>
          </w:p>
        </w:tc>
        <w:tc>
          <w:tcPr>
            <w:tcW w:w="2472" w:type="dxa"/>
            <w:hideMark/>
          </w:tcPr>
          <w:p w14:paraId="1D970116"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£2,600,000</w:t>
            </w:r>
          </w:p>
        </w:tc>
        <w:tc>
          <w:tcPr>
            <w:tcW w:w="2152" w:type="dxa"/>
            <w:hideMark/>
          </w:tcPr>
          <w:p w14:paraId="45116310"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£254,245</w:t>
            </w:r>
          </w:p>
        </w:tc>
        <w:tc>
          <w:tcPr>
            <w:tcW w:w="1437" w:type="dxa"/>
            <w:hideMark/>
          </w:tcPr>
          <w:p w14:paraId="47122DE3"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10.8%</w:t>
            </w:r>
          </w:p>
        </w:tc>
      </w:tr>
    </w:tbl>
    <w:p w14:paraId="18F38D66" w14:textId="77777777" w:rsidR="00D2485A" w:rsidRDefault="00D2485A" w:rsidP="00231F69">
      <w:pPr>
        <w:pStyle w:val="NoSpacing"/>
        <w:rPr>
          <w:sz w:val="22"/>
          <w:szCs w:val="22"/>
        </w:rPr>
      </w:pPr>
    </w:p>
    <w:p w14:paraId="3798C294" w14:textId="77777777" w:rsidR="0073113C" w:rsidRDefault="0073113C">
      <w:pPr>
        <w:pStyle w:val="NoSpacing"/>
        <w:rPr>
          <w:lang w:eastAsia="en-GB"/>
        </w:rPr>
      </w:pPr>
      <w:r>
        <w:rPr>
          <w:sz w:val="22"/>
          <w:szCs w:val="22"/>
        </w:rPr>
        <w:t>In the worst</w:t>
      </w:r>
      <w:r>
        <w:rPr>
          <w:sz w:val="22"/>
          <w:szCs w:val="22"/>
        </w:rPr>
        <w:noBreakHyphen/>
        <w:t>case scenario, the scheme remains marginally viable, but ROI falls below typical developer targets.</w:t>
      </w:r>
    </w:p>
    <w:p w14:paraId="68238CB0" w14:textId="77777777" w:rsidR="00D2305C" w:rsidRPr="00F23429" w:rsidRDefault="00D2305C" w:rsidP="00231F69">
      <w:pPr>
        <w:pStyle w:val="NoSpacing"/>
        <w:rPr>
          <w:sz w:val="22"/>
          <w:szCs w:val="22"/>
        </w:rPr>
      </w:pPr>
    </w:p>
    <w:p w14:paraId="622371F6" w14:textId="77777777" w:rsidR="0073113C" w:rsidRDefault="0073113C">
      <w:pPr>
        <w:pStyle w:val="NoSpacing"/>
        <w:rPr>
          <w:lang w:eastAsia="en-GB"/>
        </w:rPr>
      </w:pPr>
      <w:r>
        <w:rPr>
          <w:sz w:val="22"/>
          <w:szCs w:val="22"/>
        </w:rPr>
        <w:t>The main financial drivers are:</w:t>
      </w:r>
    </w:p>
    <w:p w14:paraId="01C4A691" w14:textId="77777777" w:rsidR="00084EF1" w:rsidRDefault="00084EF1">
      <w:pPr>
        <w:pStyle w:val="NoSpacing"/>
        <w:rPr>
          <w:sz w:val="22"/>
          <w:szCs w:val="22"/>
        </w:rPr>
      </w:pPr>
    </w:p>
    <w:p w14:paraId="69D23CBB" w14:textId="77777777" w:rsidR="00084EF1" w:rsidRDefault="00D2305C" w:rsidP="00084EF1">
      <w:pPr>
        <w:pStyle w:val="NoSpacing"/>
        <w:numPr>
          <w:ilvl w:val="0"/>
          <w:numId w:val="58"/>
        </w:numPr>
        <w:rPr>
          <w:sz w:val="22"/>
          <w:szCs w:val="22"/>
        </w:rPr>
      </w:pPr>
      <w:r w:rsidRPr="00F23429">
        <w:rPr>
          <w:sz w:val="22"/>
          <w:szCs w:val="22"/>
        </w:rPr>
        <w:t>planning outcomes in a sensitive AONB setting</w:t>
      </w:r>
    </w:p>
    <w:p w14:paraId="198DA851" w14:textId="77777777" w:rsidR="00084EF1" w:rsidRDefault="00D2305C" w:rsidP="00084EF1">
      <w:pPr>
        <w:pStyle w:val="NoSpacing"/>
        <w:numPr>
          <w:ilvl w:val="0"/>
          <w:numId w:val="58"/>
        </w:numPr>
        <w:rPr>
          <w:sz w:val="22"/>
          <w:szCs w:val="22"/>
        </w:rPr>
      </w:pPr>
      <w:r w:rsidRPr="00084EF1">
        <w:rPr>
          <w:sz w:val="22"/>
          <w:szCs w:val="22"/>
        </w:rPr>
        <w:t>construction complexity from the slope and associated retaining/drainage</w:t>
      </w:r>
    </w:p>
    <w:p w14:paraId="499ADCE9" w14:textId="77777777" w:rsidR="00EB275C" w:rsidRPr="00EB275C" w:rsidRDefault="00EB275C" w:rsidP="00EB275C">
      <w:pPr>
        <w:pStyle w:val="NoSpacing"/>
        <w:numPr>
          <w:ilvl w:val="0"/>
          <w:numId w:val="58"/>
        </w:numPr>
        <w:rPr>
          <w:sz w:val="22"/>
          <w:szCs w:val="22"/>
        </w:rPr>
      </w:pPr>
      <w:r>
        <w:rPr>
          <w:sz w:val="22"/>
          <w:szCs w:val="22"/>
        </w:rPr>
        <w:t xml:space="preserve">wider cost inflation (Taylor &amp; Francis Books Ltd, 2023). </w:t>
      </w:r>
    </w:p>
    <w:p w14:paraId="6CA6A271" w14:textId="77777777" w:rsidR="00084EF1" w:rsidRDefault="00084EF1" w:rsidP="00084EF1">
      <w:pPr>
        <w:pStyle w:val="NoSpacing"/>
        <w:ind w:left="360"/>
        <w:rPr>
          <w:sz w:val="22"/>
          <w:szCs w:val="22"/>
        </w:rPr>
      </w:pPr>
    </w:p>
    <w:p w14:paraId="42FF916B" w14:textId="77777777" w:rsidR="00F02406" w:rsidRDefault="00F02406">
      <w:pPr>
        <w:pStyle w:val="NoSpacing"/>
        <w:rPr>
          <w:lang w:eastAsia="en-GB"/>
        </w:rPr>
      </w:pPr>
      <w:r>
        <w:rPr>
          <w:sz w:val="22"/>
          <w:szCs w:val="22"/>
        </w:rPr>
        <w:t xml:space="preserve">Overall, market risk is moderate: the buyer pool at this price point is smaller, but demand for coastal lifestyle property on the Gower remains supported by scarcity (Savills Research, 2024). </w:t>
      </w:r>
      <w:r>
        <w:rPr>
          <w:sz w:val="22"/>
          <w:szCs w:val="22"/>
        </w:rPr>
        <w:lastRenderedPageBreak/>
        <w:t>The base</w:t>
      </w:r>
      <w:r>
        <w:rPr>
          <w:sz w:val="22"/>
          <w:szCs w:val="22"/>
        </w:rPr>
        <w:noBreakHyphen/>
        <w:t>case ROI of 23.6% provides some cushion, but success depends on controlling scope, managing site constraints and avoiding redesign.</w:t>
      </w:r>
    </w:p>
    <w:p w14:paraId="68244110" w14:textId="77777777" w:rsidR="00D2305C" w:rsidRPr="00F23429" w:rsidRDefault="00D2305C">
      <w:pPr>
        <w:pStyle w:val="NoSpacing"/>
        <w:rPr>
          <w:sz w:val="22"/>
          <w:szCs w:val="22"/>
          <w:lang w:eastAsia="en-GB"/>
        </w:rPr>
      </w:pPr>
    </w:p>
    <w:p w14:paraId="7B3FFD7D" w14:textId="531E24E8" w:rsidR="00231F69" w:rsidRPr="00F23429" w:rsidRDefault="00231F69" w:rsidP="00D2485A">
      <w:pPr>
        <w:pStyle w:val="Heading1"/>
      </w:pPr>
      <w:bookmarkStart w:id="40" w:name="_Toc229176207"/>
      <w:r w:rsidRPr="00F23429">
        <w:t>9 Sustainability and Ethical Enhancements</w:t>
      </w:r>
      <w:bookmarkEnd w:id="40"/>
    </w:p>
    <w:p w14:paraId="3BEDB3C9" w14:textId="77777777" w:rsidR="00D2305C" w:rsidRPr="00F23429" w:rsidRDefault="00D2305C">
      <w:pPr>
        <w:pStyle w:val="NoSpacing"/>
        <w:rPr>
          <w:sz w:val="22"/>
          <w:szCs w:val="22"/>
          <w:lang w:eastAsia="en-GB"/>
        </w:rPr>
      </w:pPr>
    </w:p>
    <w:p w14:paraId="38B95E9F" w14:textId="77777777" w:rsidR="00E45598" w:rsidRDefault="00E45598">
      <w:pPr>
        <w:pStyle w:val="NoSpacing"/>
        <w:rPr>
          <w:lang w:eastAsia="en-GB"/>
        </w:rPr>
      </w:pPr>
      <w:r>
        <w:rPr>
          <w:sz w:val="22"/>
          <w:szCs w:val="22"/>
        </w:rPr>
        <w:t>For this scheme, sustainability measures help with both deliverability and value. The main priorities are reducing operational energy demand, managing surface water safely on a sloping site, and dealing with ecology early, in line with the constraints raised at pre</w:t>
      </w:r>
      <w:r>
        <w:rPr>
          <w:sz w:val="22"/>
          <w:szCs w:val="22"/>
        </w:rPr>
        <w:noBreakHyphen/>
        <w:t>application stage (City &amp; County of Swansea, 2025).</w:t>
      </w:r>
    </w:p>
    <w:p w14:paraId="34B5CC65" w14:textId="77777777" w:rsidR="00D2305C" w:rsidRPr="00F23429" w:rsidRDefault="00D2305C">
      <w:pPr>
        <w:pStyle w:val="NoSpacing"/>
        <w:rPr>
          <w:sz w:val="22"/>
          <w:szCs w:val="22"/>
          <w:lang w:eastAsia="en-GB"/>
        </w:rPr>
      </w:pPr>
    </w:p>
    <w:p w14:paraId="0CC991A0" w14:textId="77777777" w:rsidR="00231F69" w:rsidRPr="00F23429" w:rsidRDefault="00231F69" w:rsidP="00D2485A">
      <w:pPr>
        <w:pStyle w:val="Heading2"/>
      </w:pPr>
      <w:bookmarkStart w:id="41" w:name="_Toc229176208"/>
      <w:r w:rsidRPr="00F23429">
        <w:t>9.1 Low</w:t>
      </w:r>
      <w:r w:rsidRPr="00F23429">
        <w:noBreakHyphen/>
        <w:t>Carbon Building Materials</w:t>
      </w:r>
      <w:bookmarkEnd w:id="41"/>
    </w:p>
    <w:p w14:paraId="67B257EF" w14:textId="77777777" w:rsidR="00D2305C" w:rsidRPr="00F23429" w:rsidRDefault="00D2305C">
      <w:pPr>
        <w:pStyle w:val="NoSpacing"/>
        <w:rPr>
          <w:sz w:val="22"/>
          <w:szCs w:val="22"/>
          <w:lang w:eastAsia="en-GB"/>
        </w:rPr>
      </w:pPr>
    </w:p>
    <w:p w14:paraId="54B12FC5" w14:textId="77777777" w:rsidR="00F02406" w:rsidRDefault="00F02406">
      <w:pPr>
        <w:pStyle w:val="NoSpacing"/>
        <w:rPr>
          <w:lang w:eastAsia="en-GB"/>
        </w:rPr>
      </w:pPr>
      <w:r>
        <w:rPr>
          <w:sz w:val="22"/>
          <w:szCs w:val="22"/>
        </w:rPr>
        <w:t>Using timber cladding aligns with the AONB Design Guide and can reduce embodied carbon compared with more masonry</w:t>
      </w:r>
      <w:r>
        <w:rPr>
          <w:sz w:val="22"/>
          <w:szCs w:val="22"/>
        </w:rPr>
        <w:noBreakHyphen/>
        <w:t>intensive solutions. Where possible, specify FSC</w:t>
      </w:r>
      <w:r>
        <w:rPr>
          <w:sz w:val="22"/>
          <w:szCs w:val="22"/>
        </w:rPr>
        <w:noBreakHyphen/>
        <w:t>certified timber and durable, repairable detailing to avoid early replacement. Natural slate is long</w:t>
      </w:r>
      <w:r>
        <w:rPr>
          <w:sz w:val="22"/>
          <w:szCs w:val="22"/>
        </w:rPr>
        <w:noBreakHyphen/>
        <w:t>life and low</w:t>
      </w:r>
      <w:r>
        <w:rPr>
          <w:sz w:val="22"/>
          <w:szCs w:val="22"/>
        </w:rPr>
        <w:noBreakHyphen/>
        <w:t>maintenance, improving whole</w:t>
      </w:r>
      <w:r>
        <w:rPr>
          <w:sz w:val="22"/>
          <w:szCs w:val="22"/>
        </w:rPr>
        <w:noBreakHyphen/>
        <w:t>life performance and supporting decarbonisation objectives (Welsh Government, 2021).</w:t>
      </w:r>
    </w:p>
    <w:p w14:paraId="10D4033B" w14:textId="77777777" w:rsidR="00BB5562" w:rsidRPr="00F23429" w:rsidRDefault="00BB5562">
      <w:pPr>
        <w:pStyle w:val="NoSpacing"/>
        <w:rPr>
          <w:sz w:val="22"/>
          <w:szCs w:val="22"/>
          <w:lang w:eastAsia="en-GB"/>
        </w:rPr>
      </w:pPr>
    </w:p>
    <w:p w14:paraId="5EE4B704" w14:textId="77777777" w:rsidR="00231F69" w:rsidRDefault="00231F69" w:rsidP="00D2485A">
      <w:pPr>
        <w:pStyle w:val="Heading2"/>
      </w:pPr>
      <w:bookmarkStart w:id="42" w:name="_Toc229176209"/>
      <w:r w:rsidRPr="00F23429">
        <w:t>9.2 Energy Efficiency Measures</w:t>
      </w:r>
      <w:bookmarkEnd w:id="42"/>
    </w:p>
    <w:p w14:paraId="5419FEF4" w14:textId="77777777" w:rsidR="00D2485A" w:rsidRPr="00F23429" w:rsidRDefault="00D2485A">
      <w:pPr>
        <w:pStyle w:val="NoSpacing"/>
        <w:rPr>
          <w:sz w:val="22"/>
          <w:szCs w:val="22"/>
          <w:lang w:eastAsia="en-GB"/>
        </w:rPr>
      </w:pPr>
    </w:p>
    <w:p w14:paraId="4788EFA3" w14:textId="77777777" w:rsidR="00F02406" w:rsidRDefault="00F02406">
      <w:pPr>
        <w:pStyle w:val="NoSpacing"/>
        <w:rPr>
          <w:lang w:eastAsia="en-GB"/>
        </w:rPr>
      </w:pPr>
      <w:r>
        <w:rPr>
          <w:sz w:val="22"/>
          <w:szCs w:val="22"/>
        </w:rPr>
        <w:t>The new homes should avoid repeating the existing dwelling’s weak EPC performance. This means a fabric</w:t>
      </w:r>
      <w:r>
        <w:rPr>
          <w:sz w:val="22"/>
          <w:szCs w:val="22"/>
        </w:rPr>
        <w:noBreakHyphen/>
        <w:t>first approach (high insulation, airtightness and high</w:t>
      </w:r>
      <w:r>
        <w:rPr>
          <w:sz w:val="22"/>
          <w:szCs w:val="22"/>
        </w:rPr>
        <w:noBreakHyphen/>
        <w:t>performance glazing), low</w:t>
      </w:r>
      <w:r>
        <w:rPr>
          <w:sz w:val="22"/>
          <w:szCs w:val="22"/>
        </w:rPr>
        <w:noBreakHyphen/>
        <w:t>temperature heating via air</w:t>
      </w:r>
      <w:r>
        <w:rPr>
          <w:sz w:val="22"/>
          <w:szCs w:val="22"/>
        </w:rPr>
        <w:noBreakHyphen/>
        <w:t>source heat pumps, and MVHR to limit ventilation losses. The specification should aim to meet or exceed the RIBA 2030 operational energy benchmarks, supporting lower running costs and improved comfort (RIBA, 2021; UKGBC, 2019).</w:t>
      </w:r>
    </w:p>
    <w:p w14:paraId="38BC40FC" w14:textId="77777777" w:rsidR="00D2305C" w:rsidRPr="00F23429" w:rsidRDefault="00D2305C">
      <w:pPr>
        <w:pStyle w:val="NoSpacing"/>
        <w:rPr>
          <w:sz w:val="22"/>
          <w:szCs w:val="22"/>
          <w:lang w:eastAsia="en-GB"/>
        </w:rPr>
      </w:pPr>
    </w:p>
    <w:p w14:paraId="23EE8E70" w14:textId="77777777" w:rsidR="00231F69" w:rsidRDefault="00231F69" w:rsidP="00D2485A">
      <w:pPr>
        <w:pStyle w:val="Heading2"/>
      </w:pPr>
      <w:bookmarkStart w:id="43" w:name="_Toc229176210"/>
      <w:r w:rsidRPr="00F23429">
        <w:t>9.3 Renewable Energy Integration</w:t>
      </w:r>
      <w:bookmarkEnd w:id="43"/>
    </w:p>
    <w:p w14:paraId="724CCF81" w14:textId="77777777" w:rsidR="00D2485A" w:rsidRPr="00F23429" w:rsidRDefault="00D2485A">
      <w:pPr>
        <w:pStyle w:val="NoSpacing"/>
        <w:rPr>
          <w:sz w:val="22"/>
          <w:szCs w:val="22"/>
          <w:lang w:eastAsia="en-GB"/>
        </w:rPr>
      </w:pPr>
    </w:p>
    <w:p w14:paraId="50578941" w14:textId="51C2C5BD" w:rsidR="00264D45" w:rsidRDefault="00264D45">
      <w:pPr>
        <w:pStyle w:val="NoSpacing"/>
        <w:rPr>
          <w:lang w:eastAsia="en-GB"/>
        </w:rPr>
      </w:pPr>
      <w:r>
        <w:rPr>
          <w:sz w:val="22"/>
          <w:szCs w:val="22"/>
        </w:rPr>
        <w:t>PV panels (ideally roof</w:t>
      </w:r>
      <w:r>
        <w:rPr>
          <w:sz w:val="22"/>
          <w:szCs w:val="22"/>
        </w:rPr>
        <w:noBreakHyphen/>
        <w:t>integrated) with battery storage would reduce grid demand and improve self</w:t>
      </w:r>
      <w:r>
        <w:rPr>
          <w:sz w:val="22"/>
          <w:szCs w:val="22"/>
        </w:rPr>
        <w:noBreakHyphen/>
        <w:t xml:space="preserve">consumption. Given the target buyer profile, EV charging should be included as standard. These measures follow common net zero pathways that prioritise demand reduction and </w:t>
      </w:r>
      <w:proofErr w:type="gramStart"/>
      <w:r>
        <w:rPr>
          <w:sz w:val="22"/>
          <w:szCs w:val="22"/>
        </w:rPr>
        <w:t>on</w:t>
      </w:r>
      <w:r w:rsidR="00886B76">
        <w:rPr>
          <w:sz w:val="22"/>
          <w:szCs w:val="22"/>
        </w:rPr>
        <w:t xml:space="preserve"> </w:t>
      </w:r>
      <w:r>
        <w:rPr>
          <w:sz w:val="22"/>
          <w:szCs w:val="22"/>
        </w:rPr>
        <w:t>site</w:t>
      </w:r>
      <w:proofErr w:type="gramEnd"/>
      <w:r>
        <w:rPr>
          <w:sz w:val="22"/>
          <w:szCs w:val="22"/>
        </w:rPr>
        <w:t xml:space="preserve"> renewable generation (UKGBC, 2019; RIBA, 2021).</w:t>
      </w:r>
    </w:p>
    <w:p w14:paraId="50ACCE91" w14:textId="77777777" w:rsidR="00D2305C" w:rsidRPr="00F23429" w:rsidRDefault="00D2305C">
      <w:pPr>
        <w:pStyle w:val="NoSpacing"/>
        <w:rPr>
          <w:sz w:val="22"/>
          <w:szCs w:val="22"/>
          <w:lang w:eastAsia="en-GB"/>
        </w:rPr>
      </w:pPr>
    </w:p>
    <w:p w14:paraId="6075D37C" w14:textId="77777777" w:rsidR="00231F69" w:rsidRDefault="00231F69" w:rsidP="00D2485A">
      <w:pPr>
        <w:pStyle w:val="Heading2"/>
      </w:pPr>
      <w:bookmarkStart w:id="44" w:name="_Toc229176211"/>
      <w:r w:rsidRPr="00F23429">
        <w:t xml:space="preserve">9.4 Water Management and </w:t>
      </w:r>
      <w:proofErr w:type="spellStart"/>
      <w:r w:rsidRPr="00F23429">
        <w:t>SuDS</w:t>
      </w:r>
      <w:bookmarkEnd w:id="44"/>
      <w:proofErr w:type="spellEnd"/>
    </w:p>
    <w:p w14:paraId="71DBF215" w14:textId="77777777" w:rsidR="00D2485A" w:rsidRPr="00F23429" w:rsidRDefault="00D2485A">
      <w:pPr>
        <w:pStyle w:val="NoSpacing"/>
        <w:rPr>
          <w:sz w:val="22"/>
          <w:szCs w:val="22"/>
          <w:lang w:eastAsia="en-GB"/>
        </w:rPr>
      </w:pPr>
    </w:p>
    <w:p w14:paraId="02B23D9A" w14:textId="77777777" w:rsidR="00020DC1" w:rsidRDefault="00020DC1">
      <w:pPr>
        <w:pStyle w:val="NoSpacing"/>
        <w:rPr>
          <w:lang w:eastAsia="en-GB"/>
        </w:rPr>
      </w:pPr>
      <w:r>
        <w:rPr>
          <w:sz w:val="22"/>
          <w:szCs w:val="22"/>
        </w:rPr>
        <w:t xml:space="preserve">Because the site falls away, </w:t>
      </w:r>
      <w:proofErr w:type="spellStart"/>
      <w:r>
        <w:rPr>
          <w:sz w:val="22"/>
          <w:szCs w:val="22"/>
        </w:rPr>
        <w:t>SuDS</w:t>
      </w:r>
      <w:proofErr w:type="spellEnd"/>
      <w:r>
        <w:rPr>
          <w:sz w:val="22"/>
          <w:szCs w:val="22"/>
        </w:rPr>
        <w:t xml:space="preserve"> should be designed at concept stage rather than left to a late condition. Permeable surfacing, attenuation and rainwater harvesting are all suitable here, with native planting used to support infiltration and reduce runoff rates, consistent with The </w:t>
      </w:r>
      <w:proofErr w:type="spellStart"/>
      <w:r>
        <w:rPr>
          <w:sz w:val="22"/>
          <w:szCs w:val="22"/>
        </w:rPr>
        <w:t>SuDS</w:t>
      </w:r>
      <w:proofErr w:type="spellEnd"/>
      <w:r>
        <w:rPr>
          <w:sz w:val="22"/>
          <w:szCs w:val="22"/>
        </w:rPr>
        <w:t xml:space="preserve"> Manual (CIRIA, 2015).</w:t>
      </w:r>
    </w:p>
    <w:p w14:paraId="4DB980F6" w14:textId="77777777" w:rsidR="00D2305C" w:rsidRPr="00F23429" w:rsidRDefault="00D2305C">
      <w:pPr>
        <w:pStyle w:val="NoSpacing"/>
        <w:rPr>
          <w:sz w:val="22"/>
          <w:szCs w:val="22"/>
          <w:lang w:eastAsia="en-GB"/>
        </w:rPr>
      </w:pPr>
    </w:p>
    <w:p w14:paraId="2BBC7C4E" w14:textId="77777777" w:rsidR="00231F69" w:rsidRDefault="00231F69" w:rsidP="00D2485A">
      <w:pPr>
        <w:pStyle w:val="Heading2"/>
      </w:pPr>
      <w:bookmarkStart w:id="45" w:name="_Toc229176212"/>
      <w:r w:rsidRPr="00F23429">
        <w:lastRenderedPageBreak/>
        <w:t>9.5 Biodiversity Net Gain</w:t>
      </w:r>
      <w:bookmarkEnd w:id="45"/>
    </w:p>
    <w:p w14:paraId="35FAAB42" w14:textId="77777777" w:rsidR="00D2485A" w:rsidRPr="00F23429" w:rsidRDefault="00D2485A">
      <w:pPr>
        <w:pStyle w:val="NoSpacing"/>
        <w:rPr>
          <w:sz w:val="22"/>
          <w:szCs w:val="22"/>
          <w:lang w:eastAsia="en-GB"/>
        </w:rPr>
      </w:pPr>
    </w:p>
    <w:p w14:paraId="2B79DA68" w14:textId="77777777" w:rsidR="00B04D5C" w:rsidRDefault="00B04D5C">
      <w:pPr>
        <w:pStyle w:val="NoSpacing"/>
        <w:rPr>
          <w:lang w:eastAsia="en-GB"/>
        </w:rPr>
      </w:pPr>
      <w:r>
        <w:rPr>
          <w:sz w:val="22"/>
          <w:szCs w:val="22"/>
        </w:rPr>
        <w:t>Biodiversity measures can reduce planning risk. As an EPS bat survey is flagged at pre</w:t>
      </w:r>
      <w:r>
        <w:rPr>
          <w:sz w:val="22"/>
          <w:szCs w:val="22"/>
        </w:rPr>
        <w:noBreakHyphen/>
        <w:t>application (City &amp; County of Swansea, 2025), the scheme should assume mitigation and habitat retention will be required. Retaining and strengthening boundary hedgerows, using native planting and adding bird/bat boxes are low</w:t>
      </w:r>
      <w:r>
        <w:rPr>
          <w:sz w:val="22"/>
          <w:szCs w:val="22"/>
        </w:rPr>
        <w:noBreakHyphen/>
        <w:t>cost measures that help demonstrate net benefit. This aligns with Natural Resources Wales guidance that survey timing and robust mitigation evidence are central where bats may be affected (Natural Resources Wales, 2015).</w:t>
      </w:r>
    </w:p>
    <w:p w14:paraId="5745BFFE" w14:textId="77777777" w:rsidR="00D2305C" w:rsidRPr="00F23429" w:rsidRDefault="00D2305C">
      <w:pPr>
        <w:pStyle w:val="NoSpacing"/>
        <w:rPr>
          <w:sz w:val="22"/>
          <w:szCs w:val="22"/>
          <w:lang w:eastAsia="en-GB"/>
        </w:rPr>
      </w:pPr>
    </w:p>
    <w:p w14:paraId="3551850F" w14:textId="77777777" w:rsidR="00231F69" w:rsidRDefault="00231F69" w:rsidP="00020DC1">
      <w:pPr>
        <w:pStyle w:val="Heading2"/>
      </w:pPr>
      <w:bookmarkStart w:id="46" w:name="_Toc229176213"/>
      <w:r w:rsidRPr="00F23429">
        <w:t>9.6 Ethical Procurement and Social Responsibility</w:t>
      </w:r>
      <w:bookmarkEnd w:id="46"/>
    </w:p>
    <w:p w14:paraId="32477EA3" w14:textId="77777777" w:rsidR="00020DC1" w:rsidRPr="00F23429" w:rsidRDefault="00020DC1">
      <w:pPr>
        <w:pStyle w:val="NoSpacing"/>
        <w:rPr>
          <w:sz w:val="22"/>
          <w:szCs w:val="22"/>
        </w:rPr>
      </w:pPr>
    </w:p>
    <w:p w14:paraId="21258326" w14:textId="77777777" w:rsidR="00DD2212" w:rsidRDefault="00DD2212">
      <w:pPr>
        <w:pStyle w:val="NoSpacing"/>
        <w:rPr>
          <w:lang w:eastAsia="en-GB"/>
        </w:rPr>
      </w:pPr>
      <w:r>
        <w:rPr>
          <w:sz w:val="22"/>
          <w:szCs w:val="22"/>
        </w:rPr>
        <w:t>Ethically, the project should set basic procurement standards: FSC</w:t>
      </w:r>
      <w:r>
        <w:rPr>
          <w:sz w:val="22"/>
          <w:szCs w:val="22"/>
        </w:rPr>
        <w:noBreakHyphen/>
        <w:t>certified timber where possible, fair labour expectations, and waste reduction through reuse and recycling. Using local contractors can support the regional economy and reduce transport impacts.</w:t>
      </w:r>
    </w:p>
    <w:p w14:paraId="2FE46A20" w14:textId="77777777" w:rsidR="00D2305C" w:rsidRPr="00F23429" w:rsidRDefault="00D2305C">
      <w:pPr>
        <w:pStyle w:val="NoSpacing"/>
        <w:rPr>
          <w:sz w:val="22"/>
          <w:szCs w:val="22"/>
          <w:lang w:eastAsia="en-GB"/>
        </w:rPr>
      </w:pPr>
    </w:p>
    <w:p w14:paraId="5E857598" w14:textId="3A05EC68" w:rsidR="00D2305C" w:rsidRPr="00D2485A" w:rsidRDefault="00231F69" w:rsidP="00D2485A">
      <w:pPr>
        <w:pStyle w:val="Heading1"/>
      </w:pPr>
      <w:bookmarkStart w:id="47" w:name="_Toc229176214"/>
      <w:r w:rsidRPr="00F23429">
        <w:t>10.</w:t>
      </w:r>
      <w:r w:rsidR="00FC1ABB">
        <w:t xml:space="preserve"> Key</w:t>
      </w:r>
      <w:r w:rsidRPr="00F23429">
        <w:t xml:space="preserve"> Recommendations</w:t>
      </w:r>
      <w:bookmarkEnd w:id="47"/>
    </w:p>
    <w:p w14:paraId="0FF752F5" w14:textId="77777777" w:rsidR="00D2485A" w:rsidRPr="00F23429" w:rsidRDefault="00D2485A">
      <w:pPr>
        <w:pStyle w:val="NoSpacing"/>
        <w:rPr>
          <w:sz w:val="22"/>
          <w:szCs w:val="22"/>
          <w:lang w:eastAsia="en-GB"/>
        </w:rPr>
      </w:pPr>
    </w:p>
    <w:p w14:paraId="502EE389" w14:textId="77777777" w:rsidR="00D2305C" w:rsidRDefault="00D2305C">
      <w:pPr>
        <w:pStyle w:val="NoSpacing"/>
        <w:rPr>
          <w:sz w:val="22"/>
          <w:szCs w:val="22"/>
        </w:rPr>
      </w:pPr>
      <w:r w:rsidRPr="00F23429">
        <w:rPr>
          <w:sz w:val="22"/>
          <w:szCs w:val="22"/>
        </w:rPr>
        <w:t>The recommendations below focus on actions that materially improve the likelihood of consent and control cost/programme risk:</w:t>
      </w:r>
    </w:p>
    <w:p w14:paraId="3442761C" w14:textId="77777777" w:rsidR="00D2485A" w:rsidRPr="00F23429" w:rsidRDefault="00D2485A">
      <w:pPr>
        <w:pStyle w:val="NoSpacing"/>
        <w:rPr>
          <w:sz w:val="22"/>
          <w:szCs w:val="22"/>
          <w:lang w:eastAsia="en-GB"/>
        </w:rPr>
      </w:pPr>
    </w:p>
    <w:p w14:paraId="77AC930B" w14:textId="77777777" w:rsidR="00D2305C" w:rsidRDefault="00D2305C" w:rsidP="00D2305C">
      <w:pPr>
        <w:pStyle w:val="NoSpacing"/>
        <w:numPr>
          <w:ilvl w:val="0"/>
          <w:numId w:val="48"/>
        </w:numPr>
        <w:rPr>
          <w:sz w:val="22"/>
          <w:szCs w:val="22"/>
          <w:lang w:eastAsia="en-GB"/>
        </w:rPr>
      </w:pPr>
      <w:r w:rsidRPr="00F23429">
        <w:rPr>
          <w:b/>
          <w:bCs/>
          <w:sz w:val="22"/>
          <w:szCs w:val="22"/>
        </w:rPr>
        <w:t>Planning and design:</w:t>
      </w:r>
      <w:r w:rsidRPr="00F23429">
        <w:rPr>
          <w:sz w:val="22"/>
          <w:szCs w:val="22"/>
        </w:rPr>
        <w:t xml:space="preserve"> correct fenestration alignment; match outbuilding materials; provide a clear parking/turning layout; submit detailed site sections showing retaining and how the scheme sits in the slope; keep an active pre</w:t>
      </w:r>
      <w:r w:rsidRPr="00F23429">
        <w:rPr>
          <w:sz w:val="22"/>
          <w:szCs w:val="22"/>
        </w:rPr>
        <w:noBreakHyphen/>
        <w:t>submission dialogue with the case officer.</w:t>
      </w:r>
    </w:p>
    <w:p w14:paraId="1A593204" w14:textId="77777777" w:rsidR="00D2485A" w:rsidRPr="00F23429" w:rsidRDefault="00D2485A" w:rsidP="00D2485A">
      <w:pPr>
        <w:pStyle w:val="NoSpacing"/>
        <w:ind w:left="360"/>
        <w:rPr>
          <w:sz w:val="22"/>
          <w:szCs w:val="22"/>
          <w:lang w:eastAsia="en-GB"/>
        </w:rPr>
      </w:pPr>
    </w:p>
    <w:p w14:paraId="32921046" w14:textId="77777777" w:rsidR="00D2305C" w:rsidRDefault="00D2305C" w:rsidP="00D2305C">
      <w:pPr>
        <w:pStyle w:val="NoSpacing"/>
        <w:numPr>
          <w:ilvl w:val="0"/>
          <w:numId w:val="48"/>
        </w:numPr>
        <w:rPr>
          <w:sz w:val="22"/>
          <w:szCs w:val="22"/>
        </w:rPr>
      </w:pPr>
      <w:r w:rsidRPr="00F23429">
        <w:rPr>
          <w:b/>
          <w:bCs/>
          <w:sz w:val="22"/>
          <w:szCs w:val="22"/>
        </w:rPr>
        <w:t>Ecology:</w:t>
      </w:r>
      <w:r w:rsidRPr="00F23429">
        <w:rPr>
          <w:sz w:val="22"/>
          <w:szCs w:val="22"/>
        </w:rPr>
        <w:t xml:space="preserve"> commission the EPS bat survey early and design mitigation in (rather than relying on late conditions).</w:t>
      </w:r>
    </w:p>
    <w:p w14:paraId="422DC3E4" w14:textId="77777777" w:rsidR="00D2485A" w:rsidRPr="00F23429" w:rsidRDefault="00D2485A" w:rsidP="00D2485A">
      <w:pPr>
        <w:pStyle w:val="NoSpacing"/>
        <w:rPr>
          <w:sz w:val="22"/>
          <w:szCs w:val="22"/>
        </w:rPr>
      </w:pPr>
    </w:p>
    <w:p w14:paraId="288709E6" w14:textId="77777777" w:rsidR="00D2305C" w:rsidRDefault="00D2305C" w:rsidP="00D2305C">
      <w:pPr>
        <w:pStyle w:val="NoSpacing"/>
        <w:numPr>
          <w:ilvl w:val="0"/>
          <w:numId w:val="48"/>
        </w:numPr>
        <w:rPr>
          <w:sz w:val="22"/>
          <w:szCs w:val="22"/>
        </w:rPr>
      </w:pPr>
      <w:r w:rsidRPr="00F23429">
        <w:rPr>
          <w:b/>
          <w:bCs/>
          <w:sz w:val="22"/>
          <w:szCs w:val="22"/>
        </w:rPr>
        <w:t>Construction:</w:t>
      </w:r>
      <w:r w:rsidRPr="00F23429">
        <w:rPr>
          <w:sz w:val="22"/>
          <w:szCs w:val="22"/>
        </w:rPr>
        <w:t xml:space="preserve"> complete geotechnical and drainage investigations before tender; use a construction management plan for access; lock scope early and tender on a defined specification.</w:t>
      </w:r>
    </w:p>
    <w:p w14:paraId="26CCB067" w14:textId="77777777" w:rsidR="00D2485A" w:rsidRPr="00F23429" w:rsidRDefault="00D2485A" w:rsidP="00D2485A">
      <w:pPr>
        <w:pStyle w:val="NoSpacing"/>
        <w:rPr>
          <w:sz w:val="22"/>
          <w:szCs w:val="22"/>
        </w:rPr>
      </w:pPr>
    </w:p>
    <w:p w14:paraId="63593C1E" w14:textId="75C1B194" w:rsidR="00020DC1" w:rsidRDefault="00D2305C" w:rsidP="00020DC1">
      <w:pPr>
        <w:pStyle w:val="NoSpacing"/>
        <w:numPr>
          <w:ilvl w:val="0"/>
          <w:numId w:val="48"/>
        </w:numPr>
        <w:rPr>
          <w:sz w:val="22"/>
          <w:szCs w:val="22"/>
        </w:rPr>
      </w:pPr>
      <w:r w:rsidRPr="00F23429">
        <w:rPr>
          <w:b/>
          <w:bCs/>
          <w:sz w:val="22"/>
          <w:szCs w:val="22"/>
        </w:rPr>
        <w:t>Commercial:</w:t>
      </w:r>
      <w:r w:rsidRPr="00F23429">
        <w:rPr>
          <w:sz w:val="22"/>
          <w:szCs w:val="22"/>
        </w:rPr>
        <w:t xml:space="preserve"> start marketing early to the target buyer profile and consider phased release if the market softens; retain at least 10% contingency.</w:t>
      </w:r>
    </w:p>
    <w:p w14:paraId="702B4D7D" w14:textId="77777777" w:rsidR="00E45598" w:rsidRDefault="00E45598" w:rsidP="00E45598">
      <w:pPr>
        <w:pStyle w:val="ListParagraph"/>
        <w:rPr>
          <w:sz w:val="22"/>
          <w:szCs w:val="22"/>
        </w:rPr>
      </w:pPr>
    </w:p>
    <w:p w14:paraId="78C672B4" w14:textId="77777777" w:rsidR="00E45598" w:rsidRDefault="00E45598" w:rsidP="00E45598">
      <w:pPr>
        <w:pStyle w:val="NoSpacing"/>
        <w:rPr>
          <w:sz w:val="22"/>
          <w:szCs w:val="22"/>
        </w:rPr>
      </w:pPr>
    </w:p>
    <w:p w14:paraId="23B0F18D" w14:textId="77777777" w:rsidR="00E45598" w:rsidRDefault="00E45598" w:rsidP="00E45598">
      <w:pPr>
        <w:pStyle w:val="NoSpacing"/>
        <w:rPr>
          <w:sz w:val="22"/>
          <w:szCs w:val="22"/>
        </w:rPr>
      </w:pPr>
    </w:p>
    <w:p w14:paraId="35FC7B43" w14:textId="77777777" w:rsidR="00E45598" w:rsidRDefault="00E45598" w:rsidP="00E45598">
      <w:pPr>
        <w:pStyle w:val="NoSpacing"/>
        <w:rPr>
          <w:sz w:val="22"/>
          <w:szCs w:val="22"/>
        </w:rPr>
      </w:pPr>
    </w:p>
    <w:p w14:paraId="31002C05" w14:textId="77777777" w:rsidR="00E45598" w:rsidRDefault="00E45598" w:rsidP="00E45598">
      <w:pPr>
        <w:pStyle w:val="NoSpacing"/>
        <w:rPr>
          <w:sz w:val="22"/>
          <w:szCs w:val="22"/>
        </w:rPr>
      </w:pPr>
    </w:p>
    <w:p w14:paraId="2427C33B" w14:textId="77777777" w:rsidR="00E45598" w:rsidRDefault="00E45598" w:rsidP="00E45598">
      <w:pPr>
        <w:pStyle w:val="NoSpacing"/>
        <w:rPr>
          <w:sz w:val="22"/>
          <w:szCs w:val="22"/>
        </w:rPr>
      </w:pPr>
    </w:p>
    <w:p w14:paraId="46B1465E" w14:textId="77777777" w:rsidR="00E45598" w:rsidRDefault="00E45598" w:rsidP="00E45598">
      <w:pPr>
        <w:pStyle w:val="NoSpacing"/>
        <w:rPr>
          <w:sz w:val="22"/>
          <w:szCs w:val="22"/>
        </w:rPr>
      </w:pPr>
    </w:p>
    <w:p w14:paraId="7ED5EA42" w14:textId="77777777" w:rsidR="00E45598" w:rsidRPr="00020DC1" w:rsidRDefault="00E45598" w:rsidP="00E45598">
      <w:pPr>
        <w:pStyle w:val="NoSpacing"/>
        <w:rPr>
          <w:sz w:val="22"/>
          <w:szCs w:val="22"/>
        </w:rPr>
      </w:pPr>
    </w:p>
    <w:p w14:paraId="2C876D6E" w14:textId="20DA9B71" w:rsidR="00231F69" w:rsidRDefault="00231F69" w:rsidP="00D2485A">
      <w:pPr>
        <w:pStyle w:val="Heading1"/>
      </w:pPr>
      <w:bookmarkStart w:id="48" w:name="_Toc229176215"/>
      <w:r w:rsidRPr="00F23429">
        <w:lastRenderedPageBreak/>
        <w:t>11.Risk Register</w:t>
      </w:r>
      <w:bookmarkEnd w:id="48"/>
    </w:p>
    <w:p w14:paraId="3311768A" w14:textId="77777777" w:rsidR="00D2485A" w:rsidRPr="00F23429" w:rsidRDefault="00D2485A">
      <w:pPr>
        <w:pStyle w:val="NoSpacing"/>
        <w:rPr>
          <w:sz w:val="22"/>
          <w:szCs w:val="22"/>
          <w:lang w:eastAsia="en-GB"/>
        </w:rPr>
      </w:pPr>
    </w:p>
    <w:tbl>
      <w:tblPr>
        <w:tblStyle w:val="GridTable1Light-Accent4"/>
        <w:tblW w:w="0" w:type="auto"/>
        <w:tblLook w:val="04A0" w:firstRow="1" w:lastRow="0" w:firstColumn="1" w:lastColumn="0" w:noHBand="0" w:noVBand="1"/>
      </w:tblPr>
      <w:tblGrid>
        <w:gridCol w:w="2338"/>
        <w:gridCol w:w="993"/>
        <w:gridCol w:w="1256"/>
        <w:gridCol w:w="4429"/>
      </w:tblGrid>
      <w:tr w:rsidR="00231F69" w:rsidRPr="00F23429" w14:paraId="74B998BE" w14:textId="77777777" w:rsidTr="00D230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F9F318" w14:textId="77777777" w:rsidR="00231F69" w:rsidRPr="00F23429" w:rsidRDefault="00231F69" w:rsidP="00231F69">
            <w:pPr>
              <w:pStyle w:val="NoSpacing"/>
              <w:rPr>
                <w:sz w:val="22"/>
                <w:szCs w:val="22"/>
              </w:rPr>
            </w:pPr>
            <w:r w:rsidRPr="00F23429">
              <w:rPr>
                <w:sz w:val="22"/>
                <w:szCs w:val="22"/>
              </w:rPr>
              <w:t>Risk</w:t>
            </w:r>
          </w:p>
        </w:tc>
        <w:tc>
          <w:tcPr>
            <w:tcW w:w="0" w:type="auto"/>
            <w:hideMark/>
          </w:tcPr>
          <w:p w14:paraId="04EFE971" w14:textId="77777777" w:rsidR="00231F69" w:rsidRPr="00F23429" w:rsidRDefault="00231F69" w:rsidP="00231F69">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F23429">
              <w:rPr>
                <w:sz w:val="22"/>
                <w:szCs w:val="22"/>
              </w:rPr>
              <w:t>Impact</w:t>
            </w:r>
          </w:p>
        </w:tc>
        <w:tc>
          <w:tcPr>
            <w:tcW w:w="0" w:type="auto"/>
            <w:hideMark/>
          </w:tcPr>
          <w:p w14:paraId="02DB4223" w14:textId="77777777" w:rsidR="00231F69" w:rsidRPr="00F23429" w:rsidRDefault="00231F69" w:rsidP="00231F69">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F23429">
              <w:rPr>
                <w:sz w:val="22"/>
                <w:szCs w:val="22"/>
              </w:rPr>
              <w:t>Likelihood</w:t>
            </w:r>
          </w:p>
        </w:tc>
        <w:tc>
          <w:tcPr>
            <w:tcW w:w="0" w:type="auto"/>
            <w:hideMark/>
          </w:tcPr>
          <w:p w14:paraId="3084E107" w14:textId="77777777" w:rsidR="00231F69" w:rsidRPr="00F23429" w:rsidRDefault="00231F69" w:rsidP="00231F69">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F23429">
              <w:rPr>
                <w:sz w:val="22"/>
                <w:szCs w:val="22"/>
              </w:rPr>
              <w:t>Detailed Mitigation Strategy</w:t>
            </w:r>
          </w:p>
        </w:tc>
      </w:tr>
      <w:tr w:rsidR="00231F69" w:rsidRPr="00F23429" w14:paraId="7D45A87F" w14:textId="77777777" w:rsidTr="00D2305C">
        <w:tc>
          <w:tcPr>
            <w:cnfStyle w:val="001000000000" w:firstRow="0" w:lastRow="0" w:firstColumn="1" w:lastColumn="0" w:oddVBand="0" w:evenVBand="0" w:oddHBand="0" w:evenHBand="0" w:firstRowFirstColumn="0" w:firstRowLastColumn="0" w:lastRowFirstColumn="0" w:lastRowLastColumn="0"/>
            <w:tcW w:w="0" w:type="auto"/>
            <w:hideMark/>
          </w:tcPr>
          <w:p w14:paraId="0F25A1A5" w14:textId="6C2B82A9" w:rsidR="00231F69" w:rsidRPr="00BB5562" w:rsidRDefault="00231F69" w:rsidP="00231F69">
            <w:pPr>
              <w:pStyle w:val="NoSpacing"/>
              <w:rPr>
                <w:b w:val="0"/>
                <w:bCs w:val="0"/>
                <w:sz w:val="22"/>
                <w:szCs w:val="22"/>
              </w:rPr>
            </w:pPr>
            <w:r w:rsidRPr="00BB5562">
              <w:rPr>
                <w:b w:val="0"/>
                <w:bCs w:val="0"/>
                <w:sz w:val="22"/>
                <w:szCs w:val="22"/>
              </w:rPr>
              <w:t>AONB Planning Refusal</w:t>
            </w:r>
          </w:p>
        </w:tc>
        <w:tc>
          <w:tcPr>
            <w:tcW w:w="0" w:type="auto"/>
            <w:hideMark/>
          </w:tcPr>
          <w:p w14:paraId="31B6EAB8"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High</w:t>
            </w:r>
          </w:p>
        </w:tc>
        <w:tc>
          <w:tcPr>
            <w:tcW w:w="0" w:type="auto"/>
            <w:hideMark/>
          </w:tcPr>
          <w:p w14:paraId="51575C06"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Medium</w:t>
            </w:r>
          </w:p>
        </w:tc>
        <w:tc>
          <w:tcPr>
            <w:tcW w:w="0" w:type="auto"/>
            <w:hideMark/>
          </w:tcPr>
          <w:p w14:paraId="1F724173"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Ensure full compliance with the Gower AONB Design Guide; use natural materials; provide landscape</w:t>
            </w:r>
            <w:r w:rsidRPr="00F23429">
              <w:rPr>
                <w:sz w:val="22"/>
                <w:szCs w:val="22"/>
              </w:rPr>
              <w:noBreakHyphen/>
              <w:t>led design; engage in pre</w:t>
            </w:r>
            <w:r w:rsidRPr="00F23429">
              <w:rPr>
                <w:sz w:val="22"/>
                <w:szCs w:val="22"/>
              </w:rPr>
              <w:noBreakHyphen/>
              <w:t>submission consultation with the planning officer.</w:t>
            </w:r>
          </w:p>
        </w:tc>
      </w:tr>
      <w:tr w:rsidR="00231F69" w:rsidRPr="00F23429" w14:paraId="4F17CB00" w14:textId="77777777" w:rsidTr="00D2305C">
        <w:tc>
          <w:tcPr>
            <w:cnfStyle w:val="001000000000" w:firstRow="0" w:lastRow="0" w:firstColumn="1" w:lastColumn="0" w:oddVBand="0" w:evenVBand="0" w:oddHBand="0" w:evenHBand="0" w:firstRowFirstColumn="0" w:firstRowLastColumn="0" w:lastRowFirstColumn="0" w:lastRowLastColumn="0"/>
            <w:tcW w:w="0" w:type="auto"/>
            <w:hideMark/>
          </w:tcPr>
          <w:p w14:paraId="745E1A87" w14:textId="58BF7A04" w:rsidR="00231F69" w:rsidRPr="00BB5562" w:rsidRDefault="00231F69" w:rsidP="00231F69">
            <w:pPr>
              <w:pStyle w:val="NoSpacing"/>
              <w:rPr>
                <w:b w:val="0"/>
                <w:bCs w:val="0"/>
                <w:sz w:val="22"/>
                <w:szCs w:val="22"/>
              </w:rPr>
            </w:pPr>
            <w:r w:rsidRPr="00BB5562">
              <w:rPr>
                <w:b w:val="0"/>
                <w:bCs w:val="0"/>
                <w:sz w:val="22"/>
                <w:szCs w:val="22"/>
              </w:rPr>
              <w:t>Fenestration Misalignment</w:t>
            </w:r>
          </w:p>
        </w:tc>
        <w:tc>
          <w:tcPr>
            <w:tcW w:w="0" w:type="auto"/>
            <w:hideMark/>
          </w:tcPr>
          <w:p w14:paraId="592C99C3"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Medium</w:t>
            </w:r>
          </w:p>
        </w:tc>
        <w:tc>
          <w:tcPr>
            <w:tcW w:w="0" w:type="auto"/>
            <w:hideMark/>
          </w:tcPr>
          <w:p w14:paraId="1F13BD43"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Medium</w:t>
            </w:r>
          </w:p>
        </w:tc>
        <w:tc>
          <w:tcPr>
            <w:tcW w:w="0" w:type="auto"/>
            <w:hideMark/>
          </w:tcPr>
          <w:p w14:paraId="53506AA3"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Revise elevations to ensure vertical alignment of windows as required in the pre</w:t>
            </w:r>
            <w:r w:rsidRPr="00F23429">
              <w:rPr>
                <w:sz w:val="22"/>
                <w:szCs w:val="22"/>
              </w:rPr>
              <w:noBreakHyphen/>
              <w:t>application response; provide annotated drawings demonstrating compliance.</w:t>
            </w:r>
          </w:p>
        </w:tc>
      </w:tr>
      <w:tr w:rsidR="00231F69" w:rsidRPr="00F23429" w14:paraId="1DF3EA47" w14:textId="77777777" w:rsidTr="00D2305C">
        <w:tc>
          <w:tcPr>
            <w:cnfStyle w:val="001000000000" w:firstRow="0" w:lastRow="0" w:firstColumn="1" w:lastColumn="0" w:oddVBand="0" w:evenVBand="0" w:oddHBand="0" w:evenHBand="0" w:firstRowFirstColumn="0" w:firstRowLastColumn="0" w:lastRowFirstColumn="0" w:lastRowLastColumn="0"/>
            <w:tcW w:w="0" w:type="auto"/>
            <w:hideMark/>
          </w:tcPr>
          <w:p w14:paraId="5ED3AC65" w14:textId="0BB8AE84" w:rsidR="00231F69" w:rsidRPr="00BB5562" w:rsidRDefault="00231F69" w:rsidP="00231F69">
            <w:pPr>
              <w:pStyle w:val="NoSpacing"/>
              <w:rPr>
                <w:b w:val="0"/>
                <w:bCs w:val="0"/>
                <w:sz w:val="22"/>
                <w:szCs w:val="22"/>
              </w:rPr>
            </w:pPr>
            <w:r w:rsidRPr="00BB5562">
              <w:rPr>
                <w:b w:val="0"/>
                <w:bCs w:val="0"/>
                <w:sz w:val="22"/>
                <w:szCs w:val="22"/>
              </w:rPr>
              <w:t>Outbuilding Material Non</w:t>
            </w:r>
            <w:r w:rsidRPr="00BB5562">
              <w:rPr>
                <w:b w:val="0"/>
                <w:bCs w:val="0"/>
                <w:sz w:val="22"/>
                <w:szCs w:val="22"/>
              </w:rPr>
              <w:noBreakHyphen/>
              <w:t>Compliance</w:t>
            </w:r>
          </w:p>
        </w:tc>
        <w:tc>
          <w:tcPr>
            <w:tcW w:w="0" w:type="auto"/>
            <w:hideMark/>
          </w:tcPr>
          <w:p w14:paraId="79898005"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Medium</w:t>
            </w:r>
          </w:p>
        </w:tc>
        <w:tc>
          <w:tcPr>
            <w:tcW w:w="0" w:type="auto"/>
            <w:hideMark/>
          </w:tcPr>
          <w:p w14:paraId="2B013E26"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Low</w:t>
            </w:r>
          </w:p>
        </w:tc>
        <w:tc>
          <w:tcPr>
            <w:tcW w:w="0" w:type="auto"/>
            <w:hideMark/>
          </w:tcPr>
          <w:p w14:paraId="69B9F4DE"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Match outbuilding materials (timber, slate, aluminium) to the main dwellings; include material samples in the planning submission.</w:t>
            </w:r>
          </w:p>
        </w:tc>
      </w:tr>
      <w:tr w:rsidR="00231F69" w:rsidRPr="00F23429" w14:paraId="34ED960C" w14:textId="77777777" w:rsidTr="00D2305C">
        <w:tc>
          <w:tcPr>
            <w:cnfStyle w:val="001000000000" w:firstRow="0" w:lastRow="0" w:firstColumn="1" w:lastColumn="0" w:oddVBand="0" w:evenVBand="0" w:oddHBand="0" w:evenHBand="0" w:firstRowFirstColumn="0" w:firstRowLastColumn="0" w:lastRowFirstColumn="0" w:lastRowLastColumn="0"/>
            <w:tcW w:w="0" w:type="auto"/>
            <w:hideMark/>
          </w:tcPr>
          <w:p w14:paraId="316F6269" w14:textId="52BAA4D6" w:rsidR="00231F69" w:rsidRPr="00BB5562" w:rsidRDefault="00231F69" w:rsidP="00231F69">
            <w:pPr>
              <w:pStyle w:val="NoSpacing"/>
              <w:rPr>
                <w:b w:val="0"/>
                <w:bCs w:val="0"/>
                <w:sz w:val="22"/>
                <w:szCs w:val="22"/>
              </w:rPr>
            </w:pPr>
            <w:r w:rsidRPr="00BB5562">
              <w:rPr>
                <w:b w:val="0"/>
                <w:bCs w:val="0"/>
                <w:sz w:val="22"/>
                <w:szCs w:val="22"/>
              </w:rPr>
              <w:t>Ecology Constraints (Bats)</w:t>
            </w:r>
          </w:p>
        </w:tc>
        <w:tc>
          <w:tcPr>
            <w:tcW w:w="0" w:type="auto"/>
            <w:hideMark/>
          </w:tcPr>
          <w:p w14:paraId="191F2DF7"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High</w:t>
            </w:r>
          </w:p>
        </w:tc>
        <w:tc>
          <w:tcPr>
            <w:tcW w:w="0" w:type="auto"/>
            <w:hideMark/>
          </w:tcPr>
          <w:p w14:paraId="5C330BB6"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Medium</w:t>
            </w:r>
          </w:p>
        </w:tc>
        <w:tc>
          <w:tcPr>
            <w:tcW w:w="0" w:type="auto"/>
            <w:hideMark/>
          </w:tcPr>
          <w:p w14:paraId="2D551AB0"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Commission a European Protected Species (EPS) bat survey early; integrate bat roosts into the roof structure; implement ecological mitigation measures.</w:t>
            </w:r>
          </w:p>
        </w:tc>
      </w:tr>
      <w:tr w:rsidR="00231F69" w:rsidRPr="00F23429" w14:paraId="2BFA151C" w14:textId="77777777" w:rsidTr="00D2305C">
        <w:tc>
          <w:tcPr>
            <w:cnfStyle w:val="001000000000" w:firstRow="0" w:lastRow="0" w:firstColumn="1" w:lastColumn="0" w:oddVBand="0" w:evenVBand="0" w:oddHBand="0" w:evenHBand="0" w:firstRowFirstColumn="0" w:firstRowLastColumn="0" w:lastRowFirstColumn="0" w:lastRowLastColumn="0"/>
            <w:tcW w:w="0" w:type="auto"/>
            <w:hideMark/>
          </w:tcPr>
          <w:p w14:paraId="19A22879" w14:textId="129A79CC" w:rsidR="00231F69" w:rsidRPr="00BB5562" w:rsidRDefault="00231F69" w:rsidP="00231F69">
            <w:pPr>
              <w:pStyle w:val="NoSpacing"/>
              <w:rPr>
                <w:b w:val="0"/>
                <w:bCs w:val="0"/>
                <w:sz w:val="22"/>
                <w:szCs w:val="22"/>
              </w:rPr>
            </w:pPr>
            <w:r w:rsidRPr="00BB5562">
              <w:rPr>
                <w:b w:val="0"/>
                <w:bCs w:val="0"/>
                <w:sz w:val="22"/>
                <w:szCs w:val="22"/>
              </w:rPr>
              <w:t>Hedgerow Removal Objections</w:t>
            </w:r>
          </w:p>
        </w:tc>
        <w:tc>
          <w:tcPr>
            <w:tcW w:w="0" w:type="auto"/>
            <w:hideMark/>
          </w:tcPr>
          <w:p w14:paraId="7CF762D3"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Medium</w:t>
            </w:r>
          </w:p>
        </w:tc>
        <w:tc>
          <w:tcPr>
            <w:tcW w:w="0" w:type="auto"/>
            <w:hideMark/>
          </w:tcPr>
          <w:p w14:paraId="399733AF"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Low</w:t>
            </w:r>
          </w:p>
        </w:tc>
        <w:tc>
          <w:tcPr>
            <w:tcW w:w="0" w:type="auto"/>
            <w:hideMark/>
          </w:tcPr>
          <w:p w14:paraId="78A6A44D"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Retain all boundary hedgerows; enhance with native species; demonstrate biodiversity net gain in planning documents.</w:t>
            </w:r>
          </w:p>
        </w:tc>
      </w:tr>
      <w:tr w:rsidR="00231F69" w:rsidRPr="00F23429" w14:paraId="0694FFBA" w14:textId="77777777" w:rsidTr="00D2305C">
        <w:tc>
          <w:tcPr>
            <w:cnfStyle w:val="001000000000" w:firstRow="0" w:lastRow="0" w:firstColumn="1" w:lastColumn="0" w:oddVBand="0" w:evenVBand="0" w:oddHBand="0" w:evenHBand="0" w:firstRowFirstColumn="0" w:firstRowLastColumn="0" w:lastRowFirstColumn="0" w:lastRowLastColumn="0"/>
            <w:tcW w:w="0" w:type="auto"/>
            <w:hideMark/>
          </w:tcPr>
          <w:p w14:paraId="3408A5D2" w14:textId="2A8D5D38" w:rsidR="00231F69" w:rsidRPr="00BB5562" w:rsidRDefault="00231F69" w:rsidP="00231F69">
            <w:pPr>
              <w:pStyle w:val="NoSpacing"/>
              <w:rPr>
                <w:b w:val="0"/>
                <w:bCs w:val="0"/>
                <w:sz w:val="22"/>
                <w:szCs w:val="22"/>
              </w:rPr>
            </w:pPr>
            <w:r w:rsidRPr="00BB5562">
              <w:rPr>
                <w:b w:val="0"/>
                <w:bCs w:val="0"/>
                <w:sz w:val="22"/>
                <w:szCs w:val="22"/>
              </w:rPr>
              <w:t>Sloping Topography and Retaining Wall Failure</w:t>
            </w:r>
          </w:p>
        </w:tc>
        <w:tc>
          <w:tcPr>
            <w:tcW w:w="0" w:type="auto"/>
            <w:hideMark/>
          </w:tcPr>
          <w:p w14:paraId="4ACE2A2D"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High</w:t>
            </w:r>
          </w:p>
        </w:tc>
        <w:tc>
          <w:tcPr>
            <w:tcW w:w="0" w:type="auto"/>
            <w:hideMark/>
          </w:tcPr>
          <w:p w14:paraId="6234E5B9"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Low</w:t>
            </w:r>
          </w:p>
        </w:tc>
        <w:tc>
          <w:tcPr>
            <w:tcW w:w="0" w:type="auto"/>
            <w:hideMark/>
          </w:tcPr>
          <w:p w14:paraId="225DE132"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Undertake geotechnical investigation; appoint structural engineer to design retaining structures; use staged construction to reduce ground movement.</w:t>
            </w:r>
          </w:p>
        </w:tc>
      </w:tr>
      <w:tr w:rsidR="00231F69" w:rsidRPr="00F23429" w14:paraId="2708E981" w14:textId="77777777" w:rsidTr="00D2305C">
        <w:tc>
          <w:tcPr>
            <w:cnfStyle w:val="001000000000" w:firstRow="0" w:lastRow="0" w:firstColumn="1" w:lastColumn="0" w:oddVBand="0" w:evenVBand="0" w:oddHBand="0" w:evenHBand="0" w:firstRowFirstColumn="0" w:firstRowLastColumn="0" w:lastRowFirstColumn="0" w:lastRowLastColumn="0"/>
            <w:tcW w:w="0" w:type="auto"/>
            <w:hideMark/>
          </w:tcPr>
          <w:p w14:paraId="1D233DC4" w14:textId="4C2A9389" w:rsidR="00231F69" w:rsidRPr="00BB5562" w:rsidRDefault="00231F69" w:rsidP="00231F69">
            <w:pPr>
              <w:pStyle w:val="NoSpacing"/>
              <w:rPr>
                <w:b w:val="0"/>
                <w:bCs w:val="0"/>
                <w:sz w:val="22"/>
                <w:szCs w:val="22"/>
              </w:rPr>
            </w:pPr>
            <w:r w:rsidRPr="00BB5562">
              <w:rPr>
                <w:b w:val="0"/>
                <w:bCs w:val="0"/>
                <w:sz w:val="22"/>
                <w:szCs w:val="22"/>
              </w:rPr>
              <w:t>Surface Water Runoff and Drainage Issues</w:t>
            </w:r>
          </w:p>
        </w:tc>
        <w:tc>
          <w:tcPr>
            <w:tcW w:w="0" w:type="auto"/>
            <w:hideMark/>
          </w:tcPr>
          <w:p w14:paraId="6C054EB5"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Medium</w:t>
            </w:r>
          </w:p>
        </w:tc>
        <w:tc>
          <w:tcPr>
            <w:tcW w:w="0" w:type="auto"/>
            <w:hideMark/>
          </w:tcPr>
          <w:p w14:paraId="22A97309"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Medium</w:t>
            </w:r>
          </w:p>
        </w:tc>
        <w:tc>
          <w:tcPr>
            <w:tcW w:w="0" w:type="auto"/>
            <w:hideMark/>
          </w:tcPr>
          <w:p w14:paraId="59AEEEB8"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 xml:space="preserve">Implement </w:t>
            </w:r>
            <w:proofErr w:type="spellStart"/>
            <w:r w:rsidRPr="00F23429">
              <w:rPr>
                <w:sz w:val="22"/>
                <w:szCs w:val="22"/>
              </w:rPr>
              <w:t>SuDS</w:t>
            </w:r>
            <w:proofErr w:type="spellEnd"/>
            <w:r w:rsidRPr="00F23429">
              <w:rPr>
                <w:sz w:val="22"/>
                <w:szCs w:val="22"/>
              </w:rPr>
              <w:t xml:space="preserve"> measures including permeable paving, rainwater harvesting, and attenuation tanks; comply with Welsh </w:t>
            </w:r>
            <w:proofErr w:type="spellStart"/>
            <w:r w:rsidRPr="00F23429">
              <w:rPr>
                <w:sz w:val="22"/>
                <w:szCs w:val="22"/>
              </w:rPr>
              <w:t>SuDS</w:t>
            </w:r>
            <w:proofErr w:type="spellEnd"/>
            <w:r w:rsidRPr="00F23429">
              <w:rPr>
                <w:sz w:val="22"/>
                <w:szCs w:val="22"/>
              </w:rPr>
              <w:t xml:space="preserve"> legislation.</w:t>
            </w:r>
          </w:p>
        </w:tc>
      </w:tr>
      <w:tr w:rsidR="00231F69" w:rsidRPr="00F23429" w14:paraId="455A1D81" w14:textId="77777777" w:rsidTr="00D2305C">
        <w:tc>
          <w:tcPr>
            <w:cnfStyle w:val="001000000000" w:firstRow="0" w:lastRow="0" w:firstColumn="1" w:lastColumn="0" w:oddVBand="0" w:evenVBand="0" w:oddHBand="0" w:evenHBand="0" w:firstRowFirstColumn="0" w:firstRowLastColumn="0" w:lastRowFirstColumn="0" w:lastRowLastColumn="0"/>
            <w:tcW w:w="0" w:type="auto"/>
            <w:hideMark/>
          </w:tcPr>
          <w:p w14:paraId="1BF2B97B" w14:textId="49831D22" w:rsidR="00231F69" w:rsidRPr="00BB5562" w:rsidRDefault="00231F69" w:rsidP="00231F69">
            <w:pPr>
              <w:pStyle w:val="NoSpacing"/>
              <w:rPr>
                <w:b w:val="0"/>
                <w:bCs w:val="0"/>
                <w:sz w:val="22"/>
                <w:szCs w:val="22"/>
              </w:rPr>
            </w:pPr>
            <w:r w:rsidRPr="00BB5562">
              <w:rPr>
                <w:b w:val="0"/>
                <w:bCs w:val="0"/>
                <w:sz w:val="22"/>
                <w:szCs w:val="22"/>
              </w:rPr>
              <w:t>Material Cost Inflation</w:t>
            </w:r>
          </w:p>
        </w:tc>
        <w:tc>
          <w:tcPr>
            <w:tcW w:w="0" w:type="auto"/>
            <w:hideMark/>
          </w:tcPr>
          <w:p w14:paraId="49C25F54"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Medium</w:t>
            </w:r>
          </w:p>
        </w:tc>
        <w:tc>
          <w:tcPr>
            <w:tcW w:w="0" w:type="auto"/>
            <w:hideMark/>
          </w:tcPr>
          <w:p w14:paraId="40CFE378"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High</w:t>
            </w:r>
          </w:p>
        </w:tc>
        <w:tc>
          <w:tcPr>
            <w:tcW w:w="0" w:type="auto"/>
            <w:hideMark/>
          </w:tcPr>
          <w:p w14:paraId="02565727"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Secure fixed</w:t>
            </w:r>
            <w:r w:rsidRPr="00F23429">
              <w:rPr>
                <w:sz w:val="22"/>
                <w:szCs w:val="22"/>
              </w:rPr>
              <w:noBreakHyphen/>
              <w:t>price contracts; procure long</w:t>
            </w:r>
            <w:r w:rsidRPr="00F23429">
              <w:rPr>
                <w:sz w:val="22"/>
                <w:szCs w:val="22"/>
              </w:rPr>
              <w:noBreakHyphen/>
              <w:t>lead items early; maintain a 10% contingency.</w:t>
            </w:r>
          </w:p>
        </w:tc>
      </w:tr>
      <w:tr w:rsidR="00231F69" w:rsidRPr="00F23429" w14:paraId="6321336C" w14:textId="77777777" w:rsidTr="00D2305C">
        <w:tc>
          <w:tcPr>
            <w:cnfStyle w:val="001000000000" w:firstRow="0" w:lastRow="0" w:firstColumn="1" w:lastColumn="0" w:oddVBand="0" w:evenVBand="0" w:oddHBand="0" w:evenHBand="0" w:firstRowFirstColumn="0" w:firstRowLastColumn="0" w:lastRowFirstColumn="0" w:lastRowLastColumn="0"/>
            <w:tcW w:w="0" w:type="auto"/>
            <w:hideMark/>
          </w:tcPr>
          <w:p w14:paraId="2D2AA965" w14:textId="2AE444F3" w:rsidR="00231F69" w:rsidRPr="00BB5562" w:rsidRDefault="00231F69" w:rsidP="00231F69">
            <w:pPr>
              <w:pStyle w:val="NoSpacing"/>
              <w:rPr>
                <w:b w:val="0"/>
                <w:bCs w:val="0"/>
                <w:sz w:val="22"/>
                <w:szCs w:val="22"/>
              </w:rPr>
            </w:pPr>
            <w:r w:rsidRPr="00BB5562">
              <w:rPr>
                <w:b w:val="0"/>
                <w:bCs w:val="0"/>
                <w:sz w:val="22"/>
                <w:szCs w:val="22"/>
              </w:rPr>
              <w:t>Access Constraints for Construction Vehicles</w:t>
            </w:r>
          </w:p>
        </w:tc>
        <w:tc>
          <w:tcPr>
            <w:tcW w:w="0" w:type="auto"/>
            <w:hideMark/>
          </w:tcPr>
          <w:p w14:paraId="58B155C4"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Medium</w:t>
            </w:r>
          </w:p>
        </w:tc>
        <w:tc>
          <w:tcPr>
            <w:tcW w:w="0" w:type="auto"/>
            <w:hideMark/>
          </w:tcPr>
          <w:p w14:paraId="26342462"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Medium</w:t>
            </w:r>
          </w:p>
        </w:tc>
        <w:tc>
          <w:tcPr>
            <w:tcW w:w="0" w:type="auto"/>
            <w:hideMark/>
          </w:tcPr>
          <w:p w14:paraId="396497D2"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Prepare a Construction Management Plan; schedule deliveries during off</w:t>
            </w:r>
            <w:r w:rsidRPr="00F23429">
              <w:rPr>
                <w:sz w:val="22"/>
                <w:szCs w:val="22"/>
              </w:rPr>
              <w:noBreakHyphen/>
              <w:t>peak times; use smaller vehicles where necessary.</w:t>
            </w:r>
          </w:p>
        </w:tc>
      </w:tr>
      <w:tr w:rsidR="00231F69" w:rsidRPr="00F23429" w14:paraId="4F32ECB2" w14:textId="77777777" w:rsidTr="00D2305C">
        <w:tc>
          <w:tcPr>
            <w:cnfStyle w:val="001000000000" w:firstRow="0" w:lastRow="0" w:firstColumn="1" w:lastColumn="0" w:oddVBand="0" w:evenVBand="0" w:oddHBand="0" w:evenHBand="0" w:firstRowFirstColumn="0" w:firstRowLastColumn="0" w:lastRowFirstColumn="0" w:lastRowLastColumn="0"/>
            <w:tcW w:w="0" w:type="auto"/>
            <w:hideMark/>
          </w:tcPr>
          <w:p w14:paraId="0BBE91CD" w14:textId="06F97403" w:rsidR="00231F69" w:rsidRPr="00BB5562" w:rsidRDefault="00231F69" w:rsidP="00231F69">
            <w:pPr>
              <w:pStyle w:val="NoSpacing"/>
              <w:rPr>
                <w:b w:val="0"/>
                <w:bCs w:val="0"/>
                <w:sz w:val="22"/>
                <w:szCs w:val="22"/>
              </w:rPr>
            </w:pPr>
            <w:r w:rsidRPr="00BB5562">
              <w:rPr>
                <w:b w:val="0"/>
                <w:bCs w:val="0"/>
                <w:sz w:val="22"/>
                <w:szCs w:val="22"/>
              </w:rPr>
              <w:t>Contractor Insolvency</w:t>
            </w:r>
          </w:p>
        </w:tc>
        <w:tc>
          <w:tcPr>
            <w:tcW w:w="0" w:type="auto"/>
            <w:hideMark/>
          </w:tcPr>
          <w:p w14:paraId="28EC179A"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High</w:t>
            </w:r>
          </w:p>
        </w:tc>
        <w:tc>
          <w:tcPr>
            <w:tcW w:w="0" w:type="auto"/>
            <w:hideMark/>
          </w:tcPr>
          <w:p w14:paraId="04523648"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Low</w:t>
            </w:r>
          </w:p>
        </w:tc>
        <w:tc>
          <w:tcPr>
            <w:tcW w:w="0" w:type="auto"/>
            <w:hideMark/>
          </w:tcPr>
          <w:p w14:paraId="60F918A2"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Conduct financial due diligence; use staged payments; retain 5% retention until completion.</w:t>
            </w:r>
          </w:p>
        </w:tc>
      </w:tr>
      <w:tr w:rsidR="00231F69" w:rsidRPr="00F23429" w14:paraId="4286550A" w14:textId="77777777" w:rsidTr="00D2305C">
        <w:tc>
          <w:tcPr>
            <w:cnfStyle w:val="001000000000" w:firstRow="0" w:lastRow="0" w:firstColumn="1" w:lastColumn="0" w:oddVBand="0" w:evenVBand="0" w:oddHBand="0" w:evenHBand="0" w:firstRowFirstColumn="0" w:firstRowLastColumn="0" w:lastRowFirstColumn="0" w:lastRowLastColumn="0"/>
            <w:tcW w:w="0" w:type="auto"/>
            <w:hideMark/>
          </w:tcPr>
          <w:p w14:paraId="6FAF4D71" w14:textId="40366D67" w:rsidR="00231F69" w:rsidRPr="00BB5562" w:rsidRDefault="00231F69" w:rsidP="00231F69">
            <w:pPr>
              <w:pStyle w:val="NoSpacing"/>
              <w:rPr>
                <w:b w:val="0"/>
                <w:bCs w:val="0"/>
                <w:sz w:val="22"/>
                <w:szCs w:val="22"/>
              </w:rPr>
            </w:pPr>
            <w:r w:rsidRPr="00BB5562">
              <w:rPr>
                <w:b w:val="0"/>
                <w:bCs w:val="0"/>
                <w:sz w:val="22"/>
                <w:szCs w:val="22"/>
              </w:rPr>
              <w:t>Market Downturn Reducing GDV</w:t>
            </w:r>
          </w:p>
        </w:tc>
        <w:tc>
          <w:tcPr>
            <w:tcW w:w="0" w:type="auto"/>
            <w:hideMark/>
          </w:tcPr>
          <w:p w14:paraId="333ACDA8"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Medium</w:t>
            </w:r>
          </w:p>
        </w:tc>
        <w:tc>
          <w:tcPr>
            <w:tcW w:w="0" w:type="auto"/>
            <w:hideMark/>
          </w:tcPr>
          <w:p w14:paraId="71F06531"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Low</w:t>
            </w:r>
          </w:p>
        </w:tc>
        <w:tc>
          <w:tcPr>
            <w:tcW w:w="0" w:type="auto"/>
            <w:hideMark/>
          </w:tcPr>
          <w:p w14:paraId="2E670DBA"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Target high</w:t>
            </w:r>
            <w:r w:rsidRPr="00F23429">
              <w:rPr>
                <w:sz w:val="22"/>
                <w:szCs w:val="22"/>
              </w:rPr>
              <w:noBreakHyphen/>
              <w:t>net</w:t>
            </w:r>
            <w:r w:rsidRPr="00F23429">
              <w:rPr>
                <w:sz w:val="22"/>
                <w:szCs w:val="22"/>
              </w:rPr>
              <w:noBreakHyphen/>
              <w:t>worth buyers; begin early marketing; consider phased release of units.</w:t>
            </w:r>
          </w:p>
        </w:tc>
      </w:tr>
      <w:tr w:rsidR="00231F69" w:rsidRPr="00F23429" w14:paraId="3FA088E3" w14:textId="77777777" w:rsidTr="00D2305C">
        <w:tc>
          <w:tcPr>
            <w:cnfStyle w:val="001000000000" w:firstRow="0" w:lastRow="0" w:firstColumn="1" w:lastColumn="0" w:oddVBand="0" w:evenVBand="0" w:oddHBand="0" w:evenHBand="0" w:firstRowFirstColumn="0" w:firstRowLastColumn="0" w:lastRowFirstColumn="0" w:lastRowLastColumn="0"/>
            <w:tcW w:w="0" w:type="auto"/>
            <w:hideMark/>
          </w:tcPr>
          <w:p w14:paraId="36792A83" w14:textId="5EB9C5C8" w:rsidR="00231F69" w:rsidRPr="00BB5562" w:rsidRDefault="00231F69" w:rsidP="00231F69">
            <w:pPr>
              <w:pStyle w:val="NoSpacing"/>
              <w:rPr>
                <w:b w:val="0"/>
                <w:bCs w:val="0"/>
                <w:sz w:val="22"/>
                <w:szCs w:val="22"/>
              </w:rPr>
            </w:pPr>
            <w:r w:rsidRPr="00BB5562">
              <w:rPr>
                <w:b w:val="0"/>
                <w:bCs w:val="0"/>
                <w:sz w:val="22"/>
                <w:szCs w:val="22"/>
              </w:rPr>
              <w:t>Weather</w:t>
            </w:r>
            <w:r w:rsidRPr="00BB5562">
              <w:rPr>
                <w:b w:val="0"/>
                <w:bCs w:val="0"/>
                <w:sz w:val="22"/>
                <w:szCs w:val="22"/>
              </w:rPr>
              <w:noBreakHyphen/>
              <w:t>Related Delays</w:t>
            </w:r>
          </w:p>
        </w:tc>
        <w:tc>
          <w:tcPr>
            <w:tcW w:w="0" w:type="auto"/>
            <w:hideMark/>
          </w:tcPr>
          <w:p w14:paraId="6160C12C"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Medium</w:t>
            </w:r>
          </w:p>
        </w:tc>
        <w:tc>
          <w:tcPr>
            <w:tcW w:w="0" w:type="auto"/>
            <w:hideMark/>
          </w:tcPr>
          <w:p w14:paraId="57DFB02A"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Medium</w:t>
            </w:r>
          </w:p>
        </w:tc>
        <w:tc>
          <w:tcPr>
            <w:tcW w:w="0" w:type="auto"/>
            <w:hideMark/>
          </w:tcPr>
          <w:p w14:paraId="3B762CC6" w14:textId="77777777" w:rsidR="00231F69" w:rsidRPr="00F23429" w:rsidRDefault="00231F69" w:rsidP="00231F69">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F23429">
              <w:rPr>
                <w:sz w:val="22"/>
                <w:szCs w:val="22"/>
              </w:rPr>
              <w:t>Schedule groundworks outside winter months; include weather contingency in programme; use temporary protection measures.</w:t>
            </w:r>
          </w:p>
        </w:tc>
      </w:tr>
    </w:tbl>
    <w:p w14:paraId="2EC224E3" w14:textId="77777777" w:rsidR="00D2305C" w:rsidRDefault="00D2305C">
      <w:pPr>
        <w:pStyle w:val="NoSpacing"/>
        <w:rPr>
          <w:sz w:val="22"/>
          <w:szCs w:val="22"/>
        </w:rPr>
      </w:pPr>
    </w:p>
    <w:p w14:paraId="1D58DBFA" w14:textId="77777777" w:rsidR="004207C2" w:rsidRDefault="004207C2">
      <w:pPr>
        <w:pStyle w:val="NoSpacing"/>
        <w:rPr>
          <w:sz w:val="22"/>
          <w:szCs w:val="22"/>
        </w:rPr>
      </w:pPr>
    </w:p>
    <w:p w14:paraId="1395242B" w14:textId="77777777" w:rsidR="004207C2" w:rsidRPr="00F23429" w:rsidRDefault="004207C2">
      <w:pPr>
        <w:pStyle w:val="NoSpacing"/>
        <w:rPr>
          <w:sz w:val="22"/>
          <w:szCs w:val="22"/>
        </w:rPr>
      </w:pPr>
    </w:p>
    <w:p w14:paraId="3C860663" w14:textId="279C211F" w:rsidR="00231F69" w:rsidRDefault="00231F69" w:rsidP="00D2485A">
      <w:pPr>
        <w:pStyle w:val="Heading1"/>
      </w:pPr>
      <w:bookmarkStart w:id="49" w:name="_Toc229176216"/>
      <w:r w:rsidRPr="00F23429">
        <w:lastRenderedPageBreak/>
        <w:t xml:space="preserve">12. </w:t>
      </w:r>
      <w:r w:rsidR="00E45598">
        <w:t>Project</w:t>
      </w:r>
      <w:r w:rsidR="00D2305C" w:rsidRPr="00F23429">
        <w:t xml:space="preserve"> Timeline</w:t>
      </w:r>
      <w:bookmarkEnd w:id="49"/>
    </w:p>
    <w:p w14:paraId="11D3C0D8" w14:textId="77777777" w:rsidR="00D2485A" w:rsidRPr="00F23429" w:rsidRDefault="00D2485A">
      <w:pPr>
        <w:pStyle w:val="NoSpacing"/>
        <w:rPr>
          <w:sz w:val="22"/>
          <w:szCs w:val="22"/>
          <w:lang w:eastAsia="en-GB"/>
        </w:rPr>
      </w:pPr>
    </w:p>
    <w:tbl>
      <w:tblPr>
        <w:tblStyle w:val="GridTable1Light-Accent1"/>
        <w:tblW w:w="0" w:type="auto"/>
        <w:tblInd w:w="0"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1376"/>
        <w:gridCol w:w="347"/>
        <w:gridCol w:w="346"/>
        <w:gridCol w:w="346"/>
        <w:gridCol w:w="346"/>
        <w:gridCol w:w="346"/>
        <w:gridCol w:w="346"/>
        <w:gridCol w:w="346"/>
        <w:gridCol w:w="346"/>
        <w:gridCol w:w="346"/>
        <w:gridCol w:w="450"/>
        <w:gridCol w:w="450"/>
        <w:gridCol w:w="450"/>
        <w:gridCol w:w="450"/>
        <w:gridCol w:w="450"/>
        <w:gridCol w:w="450"/>
        <w:gridCol w:w="450"/>
        <w:gridCol w:w="450"/>
        <w:gridCol w:w="450"/>
        <w:gridCol w:w="465"/>
      </w:tblGrid>
      <w:tr w:rsidR="00D2305C" w:rsidRPr="00F23429" w14:paraId="3775F7AC" w14:textId="77777777">
        <w:tc>
          <w:tcPr>
            <w:tcW w:w="34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A9F4125" w14:textId="77777777" w:rsidR="00D2305C" w:rsidRPr="00F23429" w:rsidRDefault="00D2305C">
            <w:pPr>
              <w:pStyle w:val="NoSpacing"/>
              <w:rPr>
                <w:sz w:val="22"/>
                <w:szCs w:val="22"/>
                <w:lang w:eastAsia="en-GB"/>
              </w:rPr>
            </w:pPr>
            <w:r w:rsidRPr="00F23429">
              <w:rPr>
                <w:b/>
                <w:bCs/>
                <w:sz w:val="22"/>
                <w:szCs w:val="22"/>
              </w:rPr>
              <w:t>Task</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A93026E" w14:textId="77777777" w:rsidR="00D2305C" w:rsidRPr="00F23429" w:rsidRDefault="00D2305C">
            <w:pPr>
              <w:pStyle w:val="NoSpacing"/>
              <w:jc w:val="center"/>
              <w:rPr>
                <w:sz w:val="22"/>
                <w:szCs w:val="22"/>
              </w:rPr>
            </w:pPr>
            <w:r w:rsidRPr="00F23429">
              <w:rPr>
                <w:b/>
                <w:bCs/>
                <w:sz w:val="22"/>
                <w:szCs w:val="22"/>
              </w:rPr>
              <w:t>M1</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4D11592" w14:textId="77777777" w:rsidR="00D2305C" w:rsidRPr="00F23429" w:rsidRDefault="00D2305C">
            <w:pPr>
              <w:pStyle w:val="NoSpacing"/>
              <w:jc w:val="center"/>
              <w:rPr>
                <w:sz w:val="22"/>
                <w:szCs w:val="22"/>
              </w:rPr>
            </w:pPr>
            <w:r w:rsidRPr="00F23429">
              <w:rPr>
                <w:b/>
                <w:bCs/>
                <w:sz w:val="22"/>
                <w:szCs w:val="22"/>
              </w:rPr>
              <w:t>M2</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435532F" w14:textId="77777777" w:rsidR="00D2305C" w:rsidRPr="00F23429" w:rsidRDefault="00D2305C">
            <w:pPr>
              <w:pStyle w:val="NoSpacing"/>
              <w:jc w:val="center"/>
              <w:rPr>
                <w:sz w:val="22"/>
                <w:szCs w:val="22"/>
              </w:rPr>
            </w:pPr>
            <w:r w:rsidRPr="00F23429">
              <w:rPr>
                <w:b/>
                <w:bCs/>
                <w:sz w:val="22"/>
                <w:szCs w:val="22"/>
              </w:rPr>
              <w:t>M3</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CC5276A" w14:textId="77777777" w:rsidR="00D2305C" w:rsidRPr="00F23429" w:rsidRDefault="00D2305C">
            <w:pPr>
              <w:pStyle w:val="NoSpacing"/>
              <w:jc w:val="center"/>
              <w:rPr>
                <w:sz w:val="22"/>
                <w:szCs w:val="22"/>
              </w:rPr>
            </w:pPr>
            <w:r w:rsidRPr="00F23429">
              <w:rPr>
                <w:b/>
                <w:bCs/>
                <w:sz w:val="22"/>
                <w:szCs w:val="22"/>
              </w:rPr>
              <w:t>M4</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285D237" w14:textId="77777777" w:rsidR="00D2305C" w:rsidRPr="00F23429" w:rsidRDefault="00D2305C">
            <w:pPr>
              <w:pStyle w:val="NoSpacing"/>
              <w:jc w:val="center"/>
              <w:rPr>
                <w:sz w:val="22"/>
                <w:szCs w:val="22"/>
              </w:rPr>
            </w:pPr>
            <w:r w:rsidRPr="00F23429">
              <w:rPr>
                <w:b/>
                <w:bCs/>
                <w:sz w:val="22"/>
                <w:szCs w:val="22"/>
              </w:rPr>
              <w:t>M5</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2DE7779" w14:textId="77777777" w:rsidR="00D2305C" w:rsidRPr="00F23429" w:rsidRDefault="00D2305C">
            <w:pPr>
              <w:pStyle w:val="NoSpacing"/>
              <w:jc w:val="center"/>
              <w:rPr>
                <w:sz w:val="22"/>
                <w:szCs w:val="22"/>
              </w:rPr>
            </w:pPr>
            <w:r w:rsidRPr="00F23429">
              <w:rPr>
                <w:b/>
                <w:bCs/>
                <w:sz w:val="22"/>
                <w:szCs w:val="22"/>
              </w:rPr>
              <w:t>M6</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B9A4196" w14:textId="77777777" w:rsidR="00D2305C" w:rsidRPr="00F23429" w:rsidRDefault="00D2305C">
            <w:pPr>
              <w:pStyle w:val="NoSpacing"/>
              <w:jc w:val="center"/>
              <w:rPr>
                <w:sz w:val="22"/>
                <w:szCs w:val="22"/>
              </w:rPr>
            </w:pPr>
            <w:r w:rsidRPr="00F23429">
              <w:rPr>
                <w:b/>
                <w:bCs/>
                <w:sz w:val="22"/>
                <w:szCs w:val="22"/>
              </w:rPr>
              <w:t>M7</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7D2EF3C" w14:textId="77777777" w:rsidR="00D2305C" w:rsidRPr="00F23429" w:rsidRDefault="00D2305C">
            <w:pPr>
              <w:pStyle w:val="NoSpacing"/>
              <w:jc w:val="center"/>
              <w:rPr>
                <w:sz w:val="22"/>
                <w:szCs w:val="22"/>
              </w:rPr>
            </w:pPr>
            <w:r w:rsidRPr="00F23429">
              <w:rPr>
                <w:b/>
                <w:bCs/>
                <w:sz w:val="22"/>
                <w:szCs w:val="22"/>
              </w:rPr>
              <w:t>M8</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2309F2D" w14:textId="77777777" w:rsidR="00D2305C" w:rsidRPr="00F23429" w:rsidRDefault="00D2305C">
            <w:pPr>
              <w:pStyle w:val="NoSpacing"/>
              <w:jc w:val="center"/>
              <w:rPr>
                <w:sz w:val="22"/>
                <w:szCs w:val="22"/>
              </w:rPr>
            </w:pPr>
            <w:r w:rsidRPr="00F23429">
              <w:rPr>
                <w:b/>
                <w:bCs/>
                <w:sz w:val="22"/>
                <w:szCs w:val="22"/>
              </w:rPr>
              <w:t>M9</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E5734AD" w14:textId="77777777" w:rsidR="00D2305C" w:rsidRPr="00F23429" w:rsidRDefault="00D2305C">
            <w:pPr>
              <w:pStyle w:val="NoSpacing"/>
              <w:jc w:val="center"/>
              <w:rPr>
                <w:sz w:val="22"/>
                <w:szCs w:val="22"/>
              </w:rPr>
            </w:pPr>
            <w:r w:rsidRPr="00F23429">
              <w:rPr>
                <w:b/>
                <w:bCs/>
                <w:sz w:val="22"/>
                <w:szCs w:val="22"/>
              </w:rPr>
              <w:t>M10</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28C9497" w14:textId="77777777" w:rsidR="00D2305C" w:rsidRPr="00F23429" w:rsidRDefault="00D2305C">
            <w:pPr>
              <w:pStyle w:val="NoSpacing"/>
              <w:jc w:val="center"/>
              <w:rPr>
                <w:sz w:val="22"/>
                <w:szCs w:val="22"/>
              </w:rPr>
            </w:pPr>
            <w:r w:rsidRPr="00F23429">
              <w:rPr>
                <w:b/>
                <w:bCs/>
                <w:sz w:val="22"/>
                <w:szCs w:val="22"/>
              </w:rPr>
              <w:t>M11</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62D10C4" w14:textId="77777777" w:rsidR="00D2305C" w:rsidRPr="00F23429" w:rsidRDefault="00D2305C">
            <w:pPr>
              <w:pStyle w:val="NoSpacing"/>
              <w:jc w:val="center"/>
              <w:rPr>
                <w:sz w:val="22"/>
                <w:szCs w:val="22"/>
              </w:rPr>
            </w:pPr>
            <w:r w:rsidRPr="00F23429">
              <w:rPr>
                <w:b/>
                <w:bCs/>
                <w:sz w:val="22"/>
                <w:szCs w:val="22"/>
              </w:rPr>
              <w:t>M12</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9E8F39C" w14:textId="77777777" w:rsidR="00D2305C" w:rsidRPr="00F23429" w:rsidRDefault="00D2305C">
            <w:pPr>
              <w:pStyle w:val="NoSpacing"/>
              <w:jc w:val="center"/>
              <w:rPr>
                <w:sz w:val="22"/>
                <w:szCs w:val="22"/>
              </w:rPr>
            </w:pPr>
            <w:r w:rsidRPr="00F23429">
              <w:rPr>
                <w:b/>
                <w:bCs/>
                <w:sz w:val="22"/>
                <w:szCs w:val="22"/>
              </w:rPr>
              <w:t>M13</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8D6A1A7" w14:textId="77777777" w:rsidR="00D2305C" w:rsidRPr="00F23429" w:rsidRDefault="00D2305C">
            <w:pPr>
              <w:pStyle w:val="NoSpacing"/>
              <w:jc w:val="center"/>
              <w:rPr>
                <w:sz w:val="22"/>
                <w:szCs w:val="22"/>
              </w:rPr>
            </w:pPr>
            <w:r w:rsidRPr="00F23429">
              <w:rPr>
                <w:b/>
                <w:bCs/>
                <w:sz w:val="22"/>
                <w:szCs w:val="22"/>
              </w:rPr>
              <w:t>M14</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D0478C8" w14:textId="77777777" w:rsidR="00D2305C" w:rsidRPr="00F23429" w:rsidRDefault="00D2305C">
            <w:pPr>
              <w:pStyle w:val="NoSpacing"/>
              <w:jc w:val="center"/>
              <w:rPr>
                <w:sz w:val="22"/>
                <w:szCs w:val="22"/>
              </w:rPr>
            </w:pPr>
            <w:r w:rsidRPr="00F23429">
              <w:rPr>
                <w:b/>
                <w:bCs/>
                <w:sz w:val="22"/>
                <w:szCs w:val="22"/>
              </w:rPr>
              <w:t>M15</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F9A66E7" w14:textId="77777777" w:rsidR="00D2305C" w:rsidRPr="00F23429" w:rsidRDefault="00D2305C">
            <w:pPr>
              <w:pStyle w:val="NoSpacing"/>
              <w:jc w:val="center"/>
              <w:rPr>
                <w:sz w:val="22"/>
                <w:szCs w:val="22"/>
              </w:rPr>
            </w:pPr>
            <w:r w:rsidRPr="00F23429">
              <w:rPr>
                <w:b/>
                <w:bCs/>
                <w:sz w:val="22"/>
                <w:szCs w:val="22"/>
              </w:rPr>
              <w:t>M16</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16A6204" w14:textId="77777777" w:rsidR="00D2305C" w:rsidRPr="00F23429" w:rsidRDefault="00D2305C">
            <w:pPr>
              <w:pStyle w:val="NoSpacing"/>
              <w:jc w:val="center"/>
              <w:rPr>
                <w:sz w:val="22"/>
                <w:szCs w:val="22"/>
              </w:rPr>
            </w:pPr>
            <w:r w:rsidRPr="00F23429">
              <w:rPr>
                <w:b/>
                <w:bCs/>
                <w:sz w:val="22"/>
                <w:szCs w:val="22"/>
              </w:rPr>
              <w:t>M17</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93F12D6" w14:textId="77777777" w:rsidR="00D2305C" w:rsidRPr="00F23429" w:rsidRDefault="00D2305C">
            <w:pPr>
              <w:pStyle w:val="NoSpacing"/>
              <w:jc w:val="center"/>
              <w:rPr>
                <w:sz w:val="22"/>
                <w:szCs w:val="22"/>
              </w:rPr>
            </w:pPr>
            <w:r w:rsidRPr="00F23429">
              <w:rPr>
                <w:b/>
                <w:bCs/>
                <w:sz w:val="22"/>
                <w:szCs w:val="22"/>
              </w:rPr>
              <w:t>M18</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3C27E59" w14:textId="77777777" w:rsidR="00D2305C" w:rsidRPr="00F23429" w:rsidRDefault="00D2305C">
            <w:pPr>
              <w:pStyle w:val="NoSpacing"/>
              <w:jc w:val="center"/>
              <w:rPr>
                <w:sz w:val="22"/>
                <w:szCs w:val="22"/>
              </w:rPr>
            </w:pPr>
            <w:r w:rsidRPr="00F23429">
              <w:rPr>
                <w:b/>
                <w:bCs/>
                <w:sz w:val="22"/>
                <w:szCs w:val="22"/>
              </w:rPr>
              <w:t>M19</w:t>
            </w:r>
          </w:p>
        </w:tc>
      </w:tr>
      <w:tr w:rsidR="00D2305C" w:rsidRPr="00F23429" w14:paraId="430B4B00" w14:textId="77777777" w:rsidTr="00020DC1">
        <w:tc>
          <w:tcPr>
            <w:tcW w:w="34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3AB4512" w14:textId="77777777" w:rsidR="00D2305C" w:rsidRPr="00F23429" w:rsidRDefault="00D2305C">
            <w:pPr>
              <w:pStyle w:val="NoSpacing"/>
              <w:rPr>
                <w:sz w:val="22"/>
                <w:szCs w:val="22"/>
              </w:rPr>
            </w:pPr>
            <w:r w:rsidRPr="00F23429">
              <w:rPr>
                <w:sz w:val="22"/>
                <w:szCs w:val="22"/>
              </w:rPr>
              <w:t>Pre</w:t>
            </w:r>
            <w:r w:rsidRPr="00F23429">
              <w:rPr>
                <w:sz w:val="22"/>
                <w:szCs w:val="22"/>
              </w:rPr>
              <w:noBreakHyphen/>
              <w:t>application review</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1C85973D"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C07AE84"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DBED000"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C3E65DD"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0D6D5A3"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CCE758D"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78089ED"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9381707"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7D8176C"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80766B2"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EFB9A0C"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551A0F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798FF11"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37E1934"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7999431"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9D6ED6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55E3479"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A0FFEAA" w14:textId="77777777" w:rsidR="00D2305C" w:rsidRPr="00F23429" w:rsidRDefault="00D2305C">
            <w:pPr>
              <w:pStyle w:val="NoSpacing"/>
              <w:rPr>
                <w:sz w:val="22"/>
                <w:szCs w:val="22"/>
              </w:rPr>
            </w:pPr>
            <w:r w:rsidRPr="00F23429">
              <w:rPr>
                <w:sz w:val="22"/>
                <w:szCs w:val="22"/>
              </w:rPr>
              <w:t> </w:t>
            </w:r>
          </w:p>
        </w:tc>
        <w:tc>
          <w:tcPr>
            <w:tcW w:w="0" w:type="auto"/>
            <w:tcBorders>
              <w:bottom w:val="single" w:sz="8" w:space="0" w:color="auto"/>
              <w:right w:val="single" w:sz="8" w:space="0" w:color="000000"/>
            </w:tcBorders>
            <w:vAlign w:val="center"/>
            <w:hideMark/>
          </w:tcPr>
          <w:p w14:paraId="02A9B181" w14:textId="77777777" w:rsidR="00D2305C" w:rsidRPr="00264D45" w:rsidRDefault="00D2305C">
            <w:pPr>
              <w:spacing w:line="278" w:lineRule="auto"/>
              <w:rPr>
                <w:sz w:val="22"/>
                <w:szCs w:val="22"/>
              </w:rPr>
            </w:pPr>
          </w:p>
        </w:tc>
      </w:tr>
      <w:tr w:rsidR="00D2305C" w:rsidRPr="00F23429" w14:paraId="0C5BF9ED" w14:textId="77777777" w:rsidTr="00020DC1">
        <w:tc>
          <w:tcPr>
            <w:tcW w:w="34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3490E21" w14:textId="77777777" w:rsidR="00D2305C" w:rsidRPr="00F23429" w:rsidRDefault="00D2305C">
            <w:pPr>
              <w:pStyle w:val="NoSpacing"/>
              <w:rPr>
                <w:sz w:val="22"/>
                <w:szCs w:val="22"/>
              </w:rPr>
            </w:pPr>
            <w:r w:rsidRPr="00F23429">
              <w:rPr>
                <w:sz w:val="22"/>
                <w:szCs w:val="22"/>
              </w:rPr>
              <w:t>Ecology &amp; bat surveys</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44AFCB4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27161A9E"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607DF3D"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70BF7B5"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12ABEB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FE30B6E"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43A6775"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F9FCDF1"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0AC799C"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3C20E18"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6A37FF2"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970167E"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C1BC6B9"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0A39714"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EE7951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54F370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AFEB1D7"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7F96054" w14:textId="77777777" w:rsidR="00D2305C" w:rsidRPr="00F23429" w:rsidRDefault="00D2305C">
            <w:pPr>
              <w:pStyle w:val="NoSpacing"/>
              <w:rPr>
                <w:sz w:val="22"/>
                <w:szCs w:val="22"/>
              </w:rPr>
            </w:pPr>
            <w:r w:rsidRPr="00F23429">
              <w:rPr>
                <w:sz w:val="22"/>
                <w:szCs w:val="22"/>
              </w:rPr>
              <w:t> </w:t>
            </w:r>
          </w:p>
        </w:tc>
        <w:tc>
          <w:tcPr>
            <w:tcW w:w="0" w:type="auto"/>
            <w:tcBorders>
              <w:top w:val="single" w:sz="8" w:space="0" w:color="auto"/>
              <w:bottom w:val="single" w:sz="8" w:space="0" w:color="auto"/>
              <w:right w:val="single" w:sz="8" w:space="0" w:color="000000"/>
            </w:tcBorders>
            <w:vAlign w:val="center"/>
            <w:hideMark/>
          </w:tcPr>
          <w:p w14:paraId="14F16929" w14:textId="77777777" w:rsidR="00D2305C" w:rsidRPr="00264D45" w:rsidRDefault="00D2305C">
            <w:pPr>
              <w:spacing w:line="278" w:lineRule="auto"/>
              <w:rPr>
                <w:sz w:val="22"/>
                <w:szCs w:val="22"/>
              </w:rPr>
            </w:pPr>
          </w:p>
        </w:tc>
      </w:tr>
      <w:tr w:rsidR="00D2305C" w:rsidRPr="00F23429" w14:paraId="7B4B5BB3" w14:textId="77777777" w:rsidTr="00020DC1">
        <w:tc>
          <w:tcPr>
            <w:tcW w:w="34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F8FBD22" w14:textId="77777777" w:rsidR="00D2305C" w:rsidRPr="00F23429" w:rsidRDefault="00D2305C">
            <w:pPr>
              <w:pStyle w:val="NoSpacing"/>
              <w:rPr>
                <w:sz w:val="22"/>
                <w:szCs w:val="22"/>
              </w:rPr>
            </w:pPr>
            <w:r w:rsidRPr="00F23429">
              <w:rPr>
                <w:sz w:val="22"/>
                <w:szCs w:val="22"/>
              </w:rPr>
              <w:t>Architectural design</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0857987F"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2381FD21"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4CD8AF48"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FC94442"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74C6F6B"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A5B34BD"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802FA79"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54FB631"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E0D658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2FC7290"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9C3D09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825CEE8"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D7F478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6E847E3"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81A7F4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B914F8F"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0A60475"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C05B860" w14:textId="77777777" w:rsidR="00D2305C" w:rsidRPr="00F23429" w:rsidRDefault="00D2305C">
            <w:pPr>
              <w:pStyle w:val="NoSpacing"/>
              <w:rPr>
                <w:sz w:val="22"/>
                <w:szCs w:val="22"/>
              </w:rPr>
            </w:pPr>
            <w:r w:rsidRPr="00F23429">
              <w:rPr>
                <w:sz w:val="22"/>
                <w:szCs w:val="22"/>
              </w:rPr>
              <w:t> </w:t>
            </w:r>
          </w:p>
        </w:tc>
        <w:tc>
          <w:tcPr>
            <w:tcW w:w="0" w:type="auto"/>
            <w:tcBorders>
              <w:top w:val="single" w:sz="8" w:space="0" w:color="auto"/>
              <w:bottom w:val="single" w:sz="8" w:space="0" w:color="000000"/>
              <w:right w:val="single" w:sz="8" w:space="0" w:color="000000"/>
            </w:tcBorders>
            <w:vAlign w:val="center"/>
            <w:hideMark/>
          </w:tcPr>
          <w:p w14:paraId="227EF360" w14:textId="77777777" w:rsidR="00D2305C" w:rsidRPr="00264D45" w:rsidRDefault="00D2305C">
            <w:pPr>
              <w:spacing w:line="278" w:lineRule="auto"/>
              <w:rPr>
                <w:sz w:val="22"/>
                <w:szCs w:val="22"/>
              </w:rPr>
            </w:pPr>
          </w:p>
        </w:tc>
      </w:tr>
      <w:tr w:rsidR="00D2305C" w:rsidRPr="00F23429" w14:paraId="505F0AD8" w14:textId="77777777" w:rsidTr="00020DC1">
        <w:trPr>
          <w:trHeight w:val="442"/>
        </w:trPr>
        <w:tc>
          <w:tcPr>
            <w:tcW w:w="34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509DA37" w14:textId="77777777" w:rsidR="00D2305C" w:rsidRPr="00F23429" w:rsidRDefault="00D2305C">
            <w:pPr>
              <w:pStyle w:val="NoSpacing"/>
              <w:rPr>
                <w:sz w:val="22"/>
                <w:szCs w:val="22"/>
              </w:rPr>
            </w:pPr>
            <w:r w:rsidRPr="00F23429">
              <w:rPr>
                <w:sz w:val="22"/>
                <w:szCs w:val="22"/>
              </w:rPr>
              <w:t>Planning submission</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60530F2"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03379E7"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51D8390E"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F11B962"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601D107"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EBCA6B9"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654F55B"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45557FD"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91D33A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053E7C9"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DEFDA7E"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59DF0C3"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72A2C47"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7F1658C"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2D1B030"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160CC8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992F52B"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5D43DD9" w14:textId="77777777" w:rsidR="00D2305C" w:rsidRPr="00F23429" w:rsidRDefault="00D2305C">
            <w:pPr>
              <w:pStyle w:val="NoSpacing"/>
              <w:rPr>
                <w:sz w:val="22"/>
                <w:szCs w:val="22"/>
              </w:rPr>
            </w:pPr>
            <w:r w:rsidRPr="00F23429">
              <w:rPr>
                <w:sz w:val="22"/>
                <w:szCs w:val="22"/>
              </w:rPr>
              <w:t> </w:t>
            </w:r>
          </w:p>
        </w:tc>
        <w:tc>
          <w:tcPr>
            <w:tcW w:w="0" w:type="auto"/>
            <w:tcBorders>
              <w:top w:val="single" w:sz="8" w:space="0" w:color="000000"/>
              <w:bottom w:val="single" w:sz="8" w:space="0" w:color="000000"/>
              <w:right w:val="single" w:sz="8" w:space="0" w:color="000000"/>
            </w:tcBorders>
            <w:vAlign w:val="center"/>
            <w:hideMark/>
          </w:tcPr>
          <w:p w14:paraId="4A5595C2" w14:textId="77777777" w:rsidR="00D2305C" w:rsidRPr="00264D45" w:rsidRDefault="00D2305C">
            <w:pPr>
              <w:spacing w:line="278" w:lineRule="auto"/>
              <w:rPr>
                <w:sz w:val="22"/>
                <w:szCs w:val="22"/>
              </w:rPr>
            </w:pPr>
          </w:p>
        </w:tc>
      </w:tr>
      <w:tr w:rsidR="00D2305C" w:rsidRPr="00F23429" w14:paraId="217CC53F" w14:textId="77777777" w:rsidTr="00020DC1">
        <w:tc>
          <w:tcPr>
            <w:tcW w:w="34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92FD25D" w14:textId="77777777" w:rsidR="00D2305C" w:rsidRPr="00F23429" w:rsidRDefault="00D2305C">
            <w:pPr>
              <w:pStyle w:val="NoSpacing"/>
              <w:rPr>
                <w:sz w:val="22"/>
                <w:szCs w:val="22"/>
              </w:rPr>
            </w:pPr>
            <w:r w:rsidRPr="00F23429">
              <w:rPr>
                <w:sz w:val="22"/>
                <w:szCs w:val="22"/>
              </w:rPr>
              <w:t>Planning determination</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AA62814"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35C6F7F"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0C2E01A7"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5C022514"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5955600F"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3B52F997"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93DDD09"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5559189"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EBD2AEE"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A24D775"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26A8C08"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C8AD14B"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48C018B"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A23ED11"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F4A682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48AD593"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D30125C"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83D48D6" w14:textId="77777777" w:rsidR="00D2305C" w:rsidRPr="00F23429" w:rsidRDefault="00D2305C">
            <w:pPr>
              <w:pStyle w:val="NoSpacing"/>
              <w:rPr>
                <w:sz w:val="22"/>
                <w:szCs w:val="22"/>
              </w:rPr>
            </w:pPr>
            <w:r w:rsidRPr="00F23429">
              <w:rPr>
                <w:sz w:val="22"/>
                <w:szCs w:val="22"/>
              </w:rPr>
              <w:t> </w:t>
            </w:r>
          </w:p>
        </w:tc>
        <w:tc>
          <w:tcPr>
            <w:tcW w:w="0" w:type="auto"/>
            <w:tcBorders>
              <w:top w:val="single" w:sz="8" w:space="0" w:color="000000"/>
              <w:bottom w:val="single" w:sz="8" w:space="0" w:color="000000"/>
              <w:right w:val="single" w:sz="8" w:space="0" w:color="000000"/>
            </w:tcBorders>
            <w:vAlign w:val="center"/>
            <w:hideMark/>
          </w:tcPr>
          <w:p w14:paraId="0220056D" w14:textId="77777777" w:rsidR="00D2305C" w:rsidRPr="00264D45" w:rsidRDefault="00D2305C">
            <w:pPr>
              <w:spacing w:line="278" w:lineRule="auto"/>
              <w:rPr>
                <w:sz w:val="22"/>
                <w:szCs w:val="22"/>
              </w:rPr>
            </w:pPr>
          </w:p>
        </w:tc>
      </w:tr>
      <w:tr w:rsidR="00D2305C" w:rsidRPr="00F23429" w14:paraId="1B1C9B43" w14:textId="77777777" w:rsidTr="00020DC1">
        <w:tc>
          <w:tcPr>
            <w:tcW w:w="34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AA7C087" w14:textId="77777777" w:rsidR="00D2305C" w:rsidRPr="00F23429" w:rsidRDefault="00D2305C">
            <w:pPr>
              <w:pStyle w:val="NoSpacing"/>
              <w:rPr>
                <w:sz w:val="22"/>
                <w:szCs w:val="22"/>
              </w:rPr>
            </w:pPr>
            <w:r w:rsidRPr="00F23429">
              <w:rPr>
                <w:sz w:val="22"/>
                <w:szCs w:val="22"/>
              </w:rPr>
              <w:t>Demolition</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091E631"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838B5E7"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2A71910"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F7952D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C6C5F72"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049661C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83195BD"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14A3EF7"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85E5243"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586A79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9D7F7C4"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D48DE9D"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F9100A8"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8D2FBC7"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111FDD4"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A435D2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55937F2"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AC42CA5" w14:textId="77777777" w:rsidR="00D2305C" w:rsidRPr="00F23429" w:rsidRDefault="00D2305C">
            <w:pPr>
              <w:pStyle w:val="NoSpacing"/>
              <w:rPr>
                <w:sz w:val="22"/>
                <w:szCs w:val="22"/>
              </w:rPr>
            </w:pPr>
            <w:r w:rsidRPr="00F23429">
              <w:rPr>
                <w:sz w:val="22"/>
                <w:szCs w:val="22"/>
              </w:rPr>
              <w:t> </w:t>
            </w:r>
          </w:p>
        </w:tc>
        <w:tc>
          <w:tcPr>
            <w:tcW w:w="0" w:type="auto"/>
            <w:tcBorders>
              <w:top w:val="single" w:sz="8" w:space="0" w:color="000000"/>
              <w:bottom w:val="single" w:sz="8" w:space="0" w:color="000000"/>
              <w:right w:val="single" w:sz="8" w:space="0" w:color="000000"/>
            </w:tcBorders>
            <w:vAlign w:val="center"/>
            <w:hideMark/>
          </w:tcPr>
          <w:p w14:paraId="52F1A390" w14:textId="77777777" w:rsidR="00D2305C" w:rsidRPr="00264D45" w:rsidRDefault="00D2305C">
            <w:pPr>
              <w:spacing w:line="278" w:lineRule="auto"/>
              <w:rPr>
                <w:sz w:val="22"/>
                <w:szCs w:val="22"/>
              </w:rPr>
            </w:pPr>
          </w:p>
        </w:tc>
      </w:tr>
      <w:tr w:rsidR="00D2305C" w:rsidRPr="00F23429" w14:paraId="22FEEB9B" w14:textId="77777777" w:rsidTr="00020DC1">
        <w:tc>
          <w:tcPr>
            <w:tcW w:w="34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37D2BE9" w14:textId="77777777" w:rsidR="00D2305C" w:rsidRPr="00F23429" w:rsidRDefault="00D2305C">
            <w:pPr>
              <w:pStyle w:val="NoSpacing"/>
              <w:rPr>
                <w:sz w:val="22"/>
                <w:szCs w:val="22"/>
              </w:rPr>
            </w:pPr>
            <w:r w:rsidRPr="00F23429">
              <w:rPr>
                <w:sz w:val="22"/>
                <w:szCs w:val="22"/>
              </w:rPr>
              <w:t>Groundworks &amp; retaining walls</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40A69ED"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E8E9298"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E9AC7D5"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2F0FE89"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261A48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76F202A5"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3D5C5CD8"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1B62A06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1B0C319"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5395F9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514DE99"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CAC7D01"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0447F02"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EC93C14"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912A8A1"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BDBE86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E6F8EEF"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8CB46A8" w14:textId="77777777" w:rsidR="00D2305C" w:rsidRPr="00F23429" w:rsidRDefault="00D2305C">
            <w:pPr>
              <w:pStyle w:val="NoSpacing"/>
              <w:rPr>
                <w:sz w:val="22"/>
                <w:szCs w:val="22"/>
              </w:rPr>
            </w:pPr>
            <w:r w:rsidRPr="00F23429">
              <w:rPr>
                <w:sz w:val="22"/>
                <w:szCs w:val="22"/>
              </w:rPr>
              <w:t> </w:t>
            </w:r>
          </w:p>
        </w:tc>
        <w:tc>
          <w:tcPr>
            <w:tcW w:w="0" w:type="auto"/>
            <w:tcBorders>
              <w:top w:val="single" w:sz="8" w:space="0" w:color="000000"/>
              <w:bottom w:val="single" w:sz="8" w:space="0" w:color="000000"/>
              <w:right w:val="single" w:sz="8" w:space="0" w:color="000000"/>
            </w:tcBorders>
            <w:vAlign w:val="center"/>
            <w:hideMark/>
          </w:tcPr>
          <w:p w14:paraId="09628116" w14:textId="77777777" w:rsidR="00D2305C" w:rsidRPr="00264D45" w:rsidRDefault="00D2305C">
            <w:pPr>
              <w:spacing w:line="278" w:lineRule="auto"/>
              <w:rPr>
                <w:sz w:val="22"/>
                <w:szCs w:val="22"/>
              </w:rPr>
            </w:pPr>
          </w:p>
        </w:tc>
      </w:tr>
      <w:tr w:rsidR="00D2305C" w:rsidRPr="00F23429" w14:paraId="6A1C45DF" w14:textId="77777777" w:rsidTr="00020DC1">
        <w:tc>
          <w:tcPr>
            <w:tcW w:w="34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8A15F25" w14:textId="77777777" w:rsidR="00D2305C" w:rsidRPr="00F23429" w:rsidRDefault="00D2305C">
            <w:pPr>
              <w:pStyle w:val="NoSpacing"/>
              <w:rPr>
                <w:sz w:val="22"/>
                <w:szCs w:val="22"/>
              </w:rPr>
            </w:pPr>
            <w:r w:rsidRPr="00F23429">
              <w:rPr>
                <w:sz w:val="22"/>
                <w:szCs w:val="22"/>
              </w:rPr>
              <w:t>Superstructure construction</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1CBCD01"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28492E8"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3048535"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F76FB33"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28FAF2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D3FD4B9"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4D0776D"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2C826F9C"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23007370"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63595944"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75C26DC7"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3EFA5099"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3F2C73D"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3D237D7"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2B5144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7D824E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A0CEA2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C804033" w14:textId="77777777" w:rsidR="00D2305C" w:rsidRPr="00F23429" w:rsidRDefault="00D2305C">
            <w:pPr>
              <w:pStyle w:val="NoSpacing"/>
              <w:rPr>
                <w:sz w:val="22"/>
                <w:szCs w:val="22"/>
              </w:rPr>
            </w:pPr>
            <w:r w:rsidRPr="00F23429">
              <w:rPr>
                <w:sz w:val="22"/>
                <w:szCs w:val="22"/>
              </w:rPr>
              <w:t> </w:t>
            </w:r>
          </w:p>
        </w:tc>
        <w:tc>
          <w:tcPr>
            <w:tcW w:w="0" w:type="auto"/>
            <w:tcBorders>
              <w:top w:val="single" w:sz="8" w:space="0" w:color="000000"/>
              <w:bottom w:val="single" w:sz="8" w:space="0" w:color="000000"/>
              <w:right w:val="single" w:sz="8" w:space="0" w:color="000000"/>
            </w:tcBorders>
            <w:vAlign w:val="center"/>
            <w:hideMark/>
          </w:tcPr>
          <w:p w14:paraId="1F2BB06F" w14:textId="77777777" w:rsidR="00D2305C" w:rsidRPr="00264D45" w:rsidRDefault="00D2305C">
            <w:pPr>
              <w:spacing w:line="278" w:lineRule="auto"/>
              <w:rPr>
                <w:sz w:val="22"/>
                <w:szCs w:val="22"/>
              </w:rPr>
            </w:pPr>
          </w:p>
        </w:tc>
      </w:tr>
      <w:tr w:rsidR="00D2305C" w:rsidRPr="00F23429" w14:paraId="668715FA" w14:textId="77777777" w:rsidTr="00020DC1">
        <w:tc>
          <w:tcPr>
            <w:tcW w:w="34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9B17B04" w14:textId="77777777" w:rsidR="00D2305C" w:rsidRPr="00F23429" w:rsidRDefault="00D2305C">
            <w:pPr>
              <w:pStyle w:val="NoSpacing"/>
              <w:rPr>
                <w:sz w:val="22"/>
                <w:szCs w:val="22"/>
              </w:rPr>
            </w:pPr>
            <w:r w:rsidRPr="00F23429">
              <w:rPr>
                <w:sz w:val="22"/>
                <w:szCs w:val="22"/>
              </w:rPr>
              <w:t>Roofing &amp; cladding</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8C91DB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68610CF"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03F9D6F"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38762B3"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BE2296C"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E5BE588"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6816F51"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E985942"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5A502DB"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66B6925"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1AD8542"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08DE267F"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4D7790BB"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7EF8316B"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28CCDC2"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EBE56EE"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719BEEE"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1BE7B77" w14:textId="77777777" w:rsidR="00D2305C" w:rsidRPr="00F23429" w:rsidRDefault="00D2305C">
            <w:pPr>
              <w:pStyle w:val="NoSpacing"/>
              <w:rPr>
                <w:sz w:val="22"/>
                <w:szCs w:val="22"/>
              </w:rPr>
            </w:pPr>
            <w:r w:rsidRPr="00F23429">
              <w:rPr>
                <w:sz w:val="22"/>
                <w:szCs w:val="22"/>
              </w:rPr>
              <w:t> </w:t>
            </w:r>
          </w:p>
        </w:tc>
        <w:tc>
          <w:tcPr>
            <w:tcW w:w="0" w:type="auto"/>
            <w:tcBorders>
              <w:top w:val="single" w:sz="8" w:space="0" w:color="000000"/>
              <w:bottom w:val="single" w:sz="8" w:space="0" w:color="000000"/>
              <w:right w:val="single" w:sz="8" w:space="0" w:color="000000"/>
            </w:tcBorders>
            <w:vAlign w:val="center"/>
            <w:hideMark/>
          </w:tcPr>
          <w:p w14:paraId="23935741" w14:textId="77777777" w:rsidR="00D2305C" w:rsidRPr="00264D45" w:rsidRDefault="00D2305C">
            <w:pPr>
              <w:spacing w:line="278" w:lineRule="auto"/>
              <w:rPr>
                <w:sz w:val="22"/>
                <w:szCs w:val="22"/>
              </w:rPr>
            </w:pPr>
          </w:p>
        </w:tc>
      </w:tr>
      <w:tr w:rsidR="00D2305C" w:rsidRPr="00F23429" w14:paraId="61FDB162" w14:textId="77777777" w:rsidTr="00020DC1">
        <w:tc>
          <w:tcPr>
            <w:tcW w:w="34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7630EF4" w14:textId="77777777" w:rsidR="00D2305C" w:rsidRPr="00F23429" w:rsidRDefault="00D2305C">
            <w:pPr>
              <w:pStyle w:val="NoSpacing"/>
              <w:rPr>
                <w:sz w:val="22"/>
                <w:szCs w:val="22"/>
              </w:rPr>
            </w:pPr>
            <w:r w:rsidRPr="00F23429">
              <w:rPr>
                <w:sz w:val="22"/>
                <w:szCs w:val="22"/>
              </w:rPr>
              <w:t>MEP installation</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E419F80"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690CAD1"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BC17B2F"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89F89F2"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B7BFAE0"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E546E24"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8124433"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FCF52A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FA2FA14"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A60C58E"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D87AED4"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694AD77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773942B3"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6AC0D5FE"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2DE72F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AEDA468"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9C8FD7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EB11E0B" w14:textId="77777777" w:rsidR="00D2305C" w:rsidRPr="00F23429" w:rsidRDefault="00D2305C">
            <w:pPr>
              <w:pStyle w:val="NoSpacing"/>
              <w:rPr>
                <w:sz w:val="22"/>
                <w:szCs w:val="22"/>
              </w:rPr>
            </w:pPr>
            <w:r w:rsidRPr="00F23429">
              <w:rPr>
                <w:sz w:val="22"/>
                <w:szCs w:val="22"/>
              </w:rPr>
              <w:t> </w:t>
            </w:r>
          </w:p>
        </w:tc>
        <w:tc>
          <w:tcPr>
            <w:tcW w:w="0" w:type="auto"/>
            <w:tcBorders>
              <w:top w:val="single" w:sz="8" w:space="0" w:color="000000"/>
              <w:right w:val="single" w:sz="8" w:space="0" w:color="000000"/>
            </w:tcBorders>
            <w:vAlign w:val="center"/>
            <w:hideMark/>
          </w:tcPr>
          <w:p w14:paraId="5BDA550D" w14:textId="77777777" w:rsidR="00D2305C" w:rsidRPr="00264D45" w:rsidRDefault="00D2305C">
            <w:pPr>
              <w:spacing w:line="278" w:lineRule="auto"/>
              <w:rPr>
                <w:sz w:val="22"/>
                <w:szCs w:val="22"/>
              </w:rPr>
            </w:pPr>
          </w:p>
        </w:tc>
      </w:tr>
      <w:tr w:rsidR="00D2305C" w:rsidRPr="00F23429" w14:paraId="624599D3" w14:textId="77777777">
        <w:tc>
          <w:tcPr>
            <w:tcW w:w="34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C8AD863" w14:textId="77777777" w:rsidR="00D2305C" w:rsidRPr="00F23429" w:rsidRDefault="00D2305C">
            <w:pPr>
              <w:pStyle w:val="NoSpacing"/>
              <w:rPr>
                <w:sz w:val="22"/>
                <w:szCs w:val="22"/>
              </w:rPr>
            </w:pPr>
            <w:r w:rsidRPr="00F23429">
              <w:rPr>
                <w:sz w:val="22"/>
                <w:szCs w:val="22"/>
              </w:rPr>
              <w:t>Internal finishes</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59C3B5C"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59E19C0"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D4ED913"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4EAB78B"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B904343"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8712D2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8DE9D92"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F4FA082"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CCD9D74"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71E394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D88B709"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0E27E01"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1C08CCE0"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18A85F0E"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0E535FF9"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2F959CA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9A7EAFF"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9EEE5D1"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CF37112" w14:textId="77777777" w:rsidR="00D2305C" w:rsidRPr="00264D45" w:rsidRDefault="00D2305C">
            <w:pPr>
              <w:pStyle w:val="NoSpacing"/>
              <w:rPr>
                <w:sz w:val="22"/>
                <w:szCs w:val="22"/>
              </w:rPr>
            </w:pPr>
            <w:r w:rsidRPr="00264D45">
              <w:rPr>
                <w:sz w:val="22"/>
                <w:szCs w:val="22"/>
              </w:rPr>
              <w:t> </w:t>
            </w:r>
          </w:p>
        </w:tc>
      </w:tr>
      <w:tr w:rsidR="00D2305C" w:rsidRPr="00F23429" w14:paraId="65BAEFEF" w14:textId="77777777">
        <w:tc>
          <w:tcPr>
            <w:tcW w:w="34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32B2F23" w14:textId="77777777" w:rsidR="00D2305C" w:rsidRPr="00F23429" w:rsidRDefault="00D2305C">
            <w:pPr>
              <w:pStyle w:val="NoSpacing"/>
              <w:rPr>
                <w:sz w:val="22"/>
                <w:szCs w:val="22"/>
              </w:rPr>
            </w:pPr>
            <w:r w:rsidRPr="00F23429">
              <w:rPr>
                <w:sz w:val="22"/>
                <w:szCs w:val="22"/>
              </w:rPr>
              <w:t>Landscaping &amp; externals</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ABC1261"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C19E3B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8419A1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7C1C13F"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F1F53A5"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FD8BEE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9207538"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D3D9BE5"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F925CA9"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CF98945"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C142005"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B1D0E58"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24BC3E75"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4B4C4FA"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5F586B0"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373CB593"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2F0EA59D"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FF45060"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ABC52A2" w14:textId="77777777" w:rsidR="00D2305C" w:rsidRPr="00264D45" w:rsidRDefault="00D2305C">
            <w:pPr>
              <w:pStyle w:val="NoSpacing"/>
              <w:rPr>
                <w:sz w:val="22"/>
                <w:szCs w:val="22"/>
              </w:rPr>
            </w:pPr>
            <w:r w:rsidRPr="00264D45">
              <w:rPr>
                <w:sz w:val="22"/>
                <w:szCs w:val="22"/>
              </w:rPr>
              <w:t> </w:t>
            </w:r>
          </w:p>
        </w:tc>
      </w:tr>
      <w:tr w:rsidR="00D2305C" w:rsidRPr="00F23429" w14:paraId="2F4817FD" w14:textId="77777777">
        <w:tc>
          <w:tcPr>
            <w:tcW w:w="34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F9390EB" w14:textId="77777777" w:rsidR="00D2305C" w:rsidRPr="00F23429" w:rsidRDefault="00D2305C">
            <w:pPr>
              <w:pStyle w:val="NoSpacing"/>
              <w:rPr>
                <w:sz w:val="22"/>
                <w:szCs w:val="22"/>
              </w:rPr>
            </w:pPr>
            <w:r w:rsidRPr="00F23429">
              <w:rPr>
                <w:sz w:val="22"/>
                <w:szCs w:val="22"/>
              </w:rPr>
              <w:t>Marketing &amp; sale</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B2B7331"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CEF073F"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8F6042E"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10B4223"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77F50211"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0D5D3FB7"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D61F492"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41F05B82"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CF3553B"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E198B74"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1507C4E0"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66186FC8"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2854484"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5DA25544"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hideMark/>
          </w:tcPr>
          <w:p w14:paraId="37ADFF53"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2928E307"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209A4F26"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5ADB22D8" w14:textId="77777777" w:rsidR="00D2305C" w:rsidRPr="00F23429" w:rsidRDefault="00D2305C">
            <w:pPr>
              <w:pStyle w:val="NoSpacing"/>
              <w:rPr>
                <w:sz w:val="22"/>
                <w:szCs w:val="22"/>
              </w:rPr>
            </w:pPr>
            <w:r w:rsidRPr="00F23429">
              <w:rPr>
                <w:sz w:val="22"/>
                <w:szCs w:val="22"/>
              </w:rPr>
              <w:t> </w:t>
            </w:r>
          </w:p>
        </w:tc>
        <w:tc>
          <w:tcPr>
            <w:tcW w:w="480" w:type="dxa"/>
            <w:tcBorders>
              <w:top w:val="single" w:sz="8" w:space="0" w:color="000000"/>
              <w:left w:val="single" w:sz="8" w:space="0" w:color="000000"/>
              <w:bottom w:val="single" w:sz="8" w:space="0" w:color="000000"/>
              <w:right w:val="single" w:sz="8" w:space="0" w:color="000000"/>
            </w:tcBorders>
            <w:shd w:val="clear" w:color="auto" w:fill="4472C4"/>
            <w:tcMar>
              <w:top w:w="40" w:type="dxa"/>
              <w:left w:w="40" w:type="dxa"/>
              <w:bottom w:w="40" w:type="dxa"/>
              <w:right w:w="40" w:type="dxa"/>
            </w:tcMar>
            <w:vAlign w:val="center"/>
            <w:hideMark/>
          </w:tcPr>
          <w:p w14:paraId="23D4A198" w14:textId="77777777" w:rsidR="00D2305C" w:rsidRPr="00264D45" w:rsidRDefault="00D2305C">
            <w:pPr>
              <w:pStyle w:val="NoSpacing"/>
              <w:rPr>
                <w:sz w:val="22"/>
                <w:szCs w:val="22"/>
              </w:rPr>
            </w:pPr>
            <w:r w:rsidRPr="00264D45">
              <w:rPr>
                <w:sz w:val="22"/>
                <w:szCs w:val="22"/>
              </w:rPr>
              <w:t> </w:t>
            </w:r>
          </w:p>
        </w:tc>
      </w:tr>
    </w:tbl>
    <w:p w14:paraId="7B3B60A1" w14:textId="77777777" w:rsidR="00D2305C" w:rsidRPr="00F23429" w:rsidRDefault="00D2305C" w:rsidP="00231F69">
      <w:pPr>
        <w:pStyle w:val="NoSpacing"/>
        <w:rPr>
          <w:sz w:val="22"/>
          <w:szCs w:val="22"/>
        </w:rPr>
      </w:pPr>
    </w:p>
    <w:p w14:paraId="06DDC72C" w14:textId="77777777" w:rsidR="00231F69" w:rsidRPr="00F23429" w:rsidRDefault="00231F69" w:rsidP="00231F69">
      <w:pPr>
        <w:pStyle w:val="NoSpacing"/>
        <w:rPr>
          <w:sz w:val="22"/>
          <w:szCs w:val="22"/>
        </w:rPr>
      </w:pPr>
    </w:p>
    <w:p w14:paraId="7FEE0131" w14:textId="77777777" w:rsidR="0042699A" w:rsidRDefault="0042699A" w:rsidP="00E45598">
      <w:pPr>
        <w:pStyle w:val="NoSpacing"/>
        <w:rPr>
          <w:sz w:val="22"/>
          <w:szCs w:val="22"/>
        </w:rPr>
      </w:pPr>
    </w:p>
    <w:p w14:paraId="01E614E9" w14:textId="77777777" w:rsidR="00E45598" w:rsidRDefault="00E45598" w:rsidP="00E45598">
      <w:pPr>
        <w:pStyle w:val="NoSpacing"/>
        <w:rPr>
          <w:sz w:val="22"/>
          <w:szCs w:val="22"/>
        </w:rPr>
      </w:pPr>
    </w:p>
    <w:p w14:paraId="55385A0B" w14:textId="77777777" w:rsidR="00E45598" w:rsidRDefault="00E45598" w:rsidP="00E45598">
      <w:pPr>
        <w:pStyle w:val="NoSpacing"/>
        <w:rPr>
          <w:sz w:val="22"/>
          <w:szCs w:val="22"/>
        </w:rPr>
      </w:pPr>
    </w:p>
    <w:p w14:paraId="083CCE57" w14:textId="77777777" w:rsidR="0042699A" w:rsidRDefault="0042699A" w:rsidP="00084EF1">
      <w:pPr>
        <w:pStyle w:val="NoSpacing"/>
        <w:rPr>
          <w:sz w:val="22"/>
          <w:szCs w:val="22"/>
        </w:rPr>
      </w:pPr>
    </w:p>
    <w:p w14:paraId="3EAE5675" w14:textId="77777777" w:rsidR="007F734A" w:rsidRDefault="007F734A" w:rsidP="00084EF1">
      <w:pPr>
        <w:pStyle w:val="NoSpacing"/>
        <w:rPr>
          <w:sz w:val="22"/>
          <w:szCs w:val="22"/>
        </w:rPr>
      </w:pPr>
    </w:p>
    <w:p w14:paraId="0EC9F93D" w14:textId="77777777" w:rsidR="007F734A" w:rsidRDefault="007F734A" w:rsidP="00084EF1">
      <w:pPr>
        <w:pStyle w:val="NoSpacing"/>
        <w:rPr>
          <w:sz w:val="22"/>
          <w:szCs w:val="22"/>
        </w:rPr>
      </w:pPr>
    </w:p>
    <w:p w14:paraId="2E790D74" w14:textId="77777777" w:rsidR="007F734A" w:rsidRDefault="007F734A" w:rsidP="00084EF1">
      <w:pPr>
        <w:pStyle w:val="NoSpacing"/>
        <w:rPr>
          <w:sz w:val="22"/>
          <w:szCs w:val="22"/>
        </w:rPr>
      </w:pPr>
    </w:p>
    <w:p w14:paraId="51D9FBF2" w14:textId="37815DA8" w:rsidR="00B26369" w:rsidRDefault="00B26369" w:rsidP="00B26369">
      <w:pPr>
        <w:pStyle w:val="Heading1"/>
      </w:pPr>
      <w:bookmarkStart w:id="50" w:name="_Toc229176217"/>
      <w:r>
        <w:lastRenderedPageBreak/>
        <w:t>13. Summary</w:t>
      </w:r>
      <w:bookmarkEnd w:id="50"/>
    </w:p>
    <w:p w14:paraId="4CF59813" w14:textId="77777777" w:rsidR="00B26369" w:rsidRPr="0065442D" w:rsidRDefault="00B26369" w:rsidP="00B26369">
      <w:pPr>
        <w:pStyle w:val="NoSpacing"/>
        <w:rPr>
          <w:sz w:val="22"/>
          <w:szCs w:val="22"/>
        </w:rPr>
      </w:pPr>
    </w:p>
    <w:p w14:paraId="7DE0F96A" w14:textId="77777777" w:rsidR="00020DC1" w:rsidRPr="0065442D" w:rsidRDefault="00020DC1" w:rsidP="0065442D">
      <w:pPr>
        <w:pStyle w:val="NoSpacing"/>
        <w:rPr>
          <w:sz w:val="22"/>
          <w:szCs w:val="22"/>
        </w:rPr>
      </w:pPr>
      <w:r w:rsidRPr="0065442D">
        <w:rPr>
          <w:b/>
          <w:bCs/>
          <w:sz w:val="22"/>
          <w:szCs w:val="22"/>
        </w:rPr>
        <w:t>Project overview:</w:t>
      </w:r>
      <w:r w:rsidRPr="0065442D">
        <w:rPr>
          <w:sz w:val="22"/>
          <w:szCs w:val="22"/>
        </w:rPr>
        <w:t xml:space="preserve"> Demolition and replacement of Haere</w:t>
      </w:r>
      <w:r w:rsidRPr="0065442D">
        <w:rPr>
          <w:sz w:val="22"/>
          <w:szCs w:val="22"/>
        </w:rPr>
        <w:noBreakHyphen/>
        <w:t xml:space="preserve">Mai (Slade, </w:t>
      </w:r>
      <w:proofErr w:type="spellStart"/>
      <w:r w:rsidRPr="0065442D">
        <w:rPr>
          <w:sz w:val="22"/>
          <w:szCs w:val="22"/>
        </w:rPr>
        <w:t>Oxwich</w:t>
      </w:r>
      <w:proofErr w:type="spellEnd"/>
      <w:r w:rsidRPr="0065442D">
        <w:rPr>
          <w:sz w:val="22"/>
          <w:szCs w:val="22"/>
        </w:rPr>
        <w:t>) with two luxury contemporary dwellings designed in line with the Gower AONB Design Guide.</w:t>
      </w:r>
    </w:p>
    <w:p w14:paraId="083BCEC6" w14:textId="77777777" w:rsidR="0065442D" w:rsidRPr="0065442D" w:rsidRDefault="0065442D" w:rsidP="0065442D">
      <w:pPr>
        <w:pStyle w:val="NoSpacing"/>
        <w:rPr>
          <w:sz w:val="22"/>
          <w:szCs w:val="22"/>
          <w:lang w:eastAsia="en-GB"/>
        </w:rPr>
      </w:pPr>
    </w:p>
    <w:p w14:paraId="3E68326A" w14:textId="77777777" w:rsidR="00B26369" w:rsidRPr="0065442D" w:rsidRDefault="00B26369" w:rsidP="0065442D">
      <w:pPr>
        <w:pStyle w:val="NoSpacing"/>
        <w:rPr>
          <w:b/>
          <w:bCs/>
          <w:sz w:val="22"/>
          <w:szCs w:val="22"/>
        </w:rPr>
      </w:pPr>
      <w:r w:rsidRPr="0065442D">
        <w:rPr>
          <w:b/>
          <w:bCs/>
          <w:sz w:val="22"/>
          <w:szCs w:val="22"/>
        </w:rPr>
        <w:t>Key strengths:</w:t>
      </w:r>
    </w:p>
    <w:p w14:paraId="71CAF66F" w14:textId="77777777" w:rsidR="0065442D" w:rsidRPr="0065442D" w:rsidRDefault="0065442D" w:rsidP="0065442D">
      <w:pPr>
        <w:pStyle w:val="NoSpacing"/>
        <w:rPr>
          <w:sz w:val="22"/>
          <w:szCs w:val="22"/>
        </w:rPr>
      </w:pPr>
    </w:p>
    <w:p w14:paraId="61809C1D" w14:textId="56DA9EF8" w:rsidR="0065442D" w:rsidRPr="0065442D" w:rsidRDefault="00B26369" w:rsidP="0065442D">
      <w:pPr>
        <w:pStyle w:val="NoSpacing"/>
        <w:numPr>
          <w:ilvl w:val="0"/>
          <w:numId w:val="62"/>
        </w:numPr>
        <w:rPr>
          <w:sz w:val="22"/>
          <w:szCs w:val="22"/>
        </w:rPr>
      </w:pPr>
      <w:r w:rsidRPr="0065442D">
        <w:rPr>
          <w:sz w:val="22"/>
          <w:szCs w:val="22"/>
        </w:rPr>
        <w:t>Premium coastal setting with sea views and scarce new</w:t>
      </w:r>
      <w:r w:rsidRPr="0065442D">
        <w:rPr>
          <w:sz w:val="22"/>
          <w:szCs w:val="22"/>
        </w:rPr>
        <w:noBreakHyphen/>
        <w:t>build supply.</w:t>
      </w:r>
    </w:p>
    <w:p w14:paraId="72655EED" w14:textId="77777777" w:rsidR="00B26369" w:rsidRPr="0065442D" w:rsidRDefault="00B26369" w:rsidP="0065442D">
      <w:pPr>
        <w:pStyle w:val="NoSpacing"/>
        <w:numPr>
          <w:ilvl w:val="0"/>
          <w:numId w:val="62"/>
        </w:numPr>
        <w:rPr>
          <w:sz w:val="22"/>
          <w:szCs w:val="22"/>
        </w:rPr>
      </w:pPr>
      <w:r w:rsidRPr="0065442D">
        <w:rPr>
          <w:sz w:val="22"/>
          <w:szCs w:val="22"/>
        </w:rPr>
        <w:t>AONB</w:t>
      </w:r>
      <w:r w:rsidRPr="0065442D">
        <w:rPr>
          <w:sz w:val="22"/>
          <w:szCs w:val="22"/>
        </w:rPr>
        <w:noBreakHyphen/>
        <w:t>appropriate contemporary palette (timber, slate, aluminium) supported at pre</w:t>
      </w:r>
      <w:r w:rsidRPr="0065442D">
        <w:rPr>
          <w:sz w:val="22"/>
          <w:szCs w:val="22"/>
        </w:rPr>
        <w:noBreakHyphen/>
        <w:t>application stage.</w:t>
      </w:r>
    </w:p>
    <w:p w14:paraId="35F7934C" w14:textId="77777777" w:rsidR="00B26369" w:rsidRPr="0065442D" w:rsidRDefault="00B26369" w:rsidP="0065442D">
      <w:pPr>
        <w:pStyle w:val="NoSpacing"/>
        <w:numPr>
          <w:ilvl w:val="0"/>
          <w:numId w:val="62"/>
        </w:numPr>
        <w:rPr>
          <w:sz w:val="22"/>
          <w:szCs w:val="22"/>
        </w:rPr>
      </w:pPr>
      <w:r w:rsidRPr="0065442D">
        <w:rPr>
          <w:sz w:val="22"/>
          <w:szCs w:val="22"/>
        </w:rPr>
        <w:t>Clear sustainability pathway (high</w:t>
      </w:r>
      <w:r w:rsidRPr="0065442D">
        <w:rPr>
          <w:sz w:val="22"/>
          <w:szCs w:val="22"/>
        </w:rPr>
        <w:noBreakHyphen/>
        <w:t xml:space="preserve">performance fabric, ASHP, PV/battery, MVHR, </w:t>
      </w:r>
      <w:proofErr w:type="spellStart"/>
      <w:r w:rsidRPr="0065442D">
        <w:rPr>
          <w:sz w:val="22"/>
          <w:szCs w:val="22"/>
        </w:rPr>
        <w:t>SuDS</w:t>
      </w:r>
      <w:proofErr w:type="spellEnd"/>
      <w:r w:rsidRPr="0065442D">
        <w:rPr>
          <w:sz w:val="22"/>
          <w:szCs w:val="22"/>
        </w:rPr>
        <w:t>).</w:t>
      </w:r>
    </w:p>
    <w:p w14:paraId="4E3E64CD" w14:textId="77777777" w:rsidR="0065442D" w:rsidRPr="0065442D" w:rsidRDefault="0065442D" w:rsidP="0065442D">
      <w:pPr>
        <w:pStyle w:val="NoSpacing"/>
        <w:rPr>
          <w:sz w:val="22"/>
          <w:szCs w:val="22"/>
        </w:rPr>
      </w:pPr>
    </w:p>
    <w:p w14:paraId="75DAA558" w14:textId="77777777" w:rsidR="00B26369" w:rsidRPr="0065442D" w:rsidRDefault="00B26369" w:rsidP="0065442D">
      <w:pPr>
        <w:pStyle w:val="NoSpacing"/>
        <w:rPr>
          <w:b/>
          <w:bCs/>
          <w:sz w:val="22"/>
          <w:szCs w:val="22"/>
        </w:rPr>
      </w:pPr>
      <w:r w:rsidRPr="0065442D">
        <w:rPr>
          <w:b/>
          <w:bCs/>
          <w:sz w:val="22"/>
          <w:szCs w:val="22"/>
        </w:rPr>
        <w:t>Financial summary:</w:t>
      </w:r>
    </w:p>
    <w:p w14:paraId="15D7A6BB" w14:textId="77777777" w:rsidR="0065442D" w:rsidRPr="0065442D" w:rsidRDefault="0065442D" w:rsidP="0065442D">
      <w:pPr>
        <w:pStyle w:val="NoSpacing"/>
        <w:rPr>
          <w:sz w:val="22"/>
          <w:szCs w:val="22"/>
        </w:rPr>
      </w:pPr>
    </w:p>
    <w:p w14:paraId="0766DB3D" w14:textId="159D44A1" w:rsidR="004F32F4" w:rsidRPr="0065442D" w:rsidRDefault="004F32F4" w:rsidP="0065442D">
      <w:pPr>
        <w:pStyle w:val="NoSpacing"/>
        <w:numPr>
          <w:ilvl w:val="0"/>
          <w:numId w:val="63"/>
        </w:numPr>
        <w:rPr>
          <w:sz w:val="22"/>
          <w:szCs w:val="22"/>
          <w:lang w:eastAsia="en-GB"/>
        </w:rPr>
      </w:pPr>
      <w:r w:rsidRPr="0065442D">
        <w:rPr>
          <w:sz w:val="22"/>
          <w:szCs w:val="22"/>
        </w:rPr>
        <w:t xml:space="preserve">Total </w:t>
      </w:r>
      <w:r w:rsidR="00164F48" w:rsidRPr="0065442D">
        <w:rPr>
          <w:sz w:val="22"/>
          <w:szCs w:val="22"/>
        </w:rPr>
        <w:t>D</w:t>
      </w:r>
      <w:r w:rsidRPr="0065442D">
        <w:rPr>
          <w:sz w:val="22"/>
          <w:szCs w:val="22"/>
        </w:rPr>
        <w:t xml:space="preserve">evelopment </w:t>
      </w:r>
      <w:r w:rsidR="00164F48" w:rsidRPr="0065442D">
        <w:rPr>
          <w:sz w:val="22"/>
          <w:szCs w:val="22"/>
        </w:rPr>
        <w:t>C</w:t>
      </w:r>
      <w:r w:rsidRPr="0065442D">
        <w:rPr>
          <w:sz w:val="22"/>
          <w:szCs w:val="22"/>
        </w:rPr>
        <w:t>ost (TDC): £2,345,755</w:t>
      </w:r>
    </w:p>
    <w:p w14:paraId="66028901" w14:textId="1E56DF80" w:rsidR="00B26369" w:rsidRPr="0065442D" w:rsidRDefault="00B26369" w:rsidP="0065442D">
      <w:pPr>
        <w:pStyle w:val="NoSpacing"/>
        <w:numPr>
          <w:ilvl w:val="0"/>
          <w:numId w:val="63"/>
        </w:numPr>
        <w:rPr>
          <w:sz w:val="22"/>
          <w:szCs w:val="22"/>
          <w:lang w:eastAsia="en-GB"/>
        </w:rPr>
      </w:pPr>
      <w:r w:rsidRPr="0065442D">
        <w:rPr>
          <w:sz w:val="22"/>
          <w:szCs w:val="22"/>
        </w:rPr>
        <w:t xml:space="preserve">Gross </w:t>
      </w:r>
      <w:r w:rsidR="00164F48" w:rsidRPr="0065442D">
        <w:rPr>
          <w:sz w:val="22"/>
          <w:szCs w:val="22"/>
        </w:rPr>
        <w:t>D</w:t>
      </w:r>
      <w:r w:rsidRPr="0065442D">
        <w:rPr>
          <w:sz w:val="22"/>
          <w:szCs w:val="22"/>
        </w:rPr>
        <w:t xml:space="preserve">evelopment </w:t>
      </w:r>
      <w:r w:rsidR="00164F48" w:rsidRPr="0065442D">
        <w:rPr>
          <w:sz w:val="22"/>
          <w:szCs w:val="22"/>
        </w:rPr>
        <w:t>V</w:t>
      </w:r>
      <w:r w:rsidRPr="0065442D">
        <w:rPr>
          <w:sz w:val="22"/>
          <w:szCs w:val="22"/>
        </w:rPr>
        <w:t>alue (GDV): £2,900,000</w:t>
      </w:r>
    </w:p>
    <w:p w14:paraId="7A323FC8" w14:textId="77777777" w:rsidR="00264D45" w:rsidRPr="0065442D" w:rsidRDefault="00264D45" w:rsidP="0065442D">
      <w:pPr>
        <w:pStyle w:val="NoSpacing"/>
        <w:numPr>
          <w:ilvl w:val="0"/>
          <w:numId w:val="63"/>
        </w:numPr>
        <w:rPr>
          <w:sz w:val="22"/>
          <w:szCs w:val="22"/>
          <w:lang w:eastAsia="en-GB"/>
        </w:rPr>
      </w:pPr>
      <w:r w:rsidRPr="0065442D">
        <w:rPr>
          <w:sz w:val="22"/>
          <w:szCs w:val="22"/>
        </w:rPr>
        <w:t>Profit: £554,245</w:t>
      </w:r>
    </w:p>
    <w:p w14:paraId="0BF5C1CC" w14:textId="77777777" w:rsidR="00B26369" w:rsidRPr="0065442D" w:rsidRDefault="00B26369" w:rsidP="0065442D">
      <w:pPr>
        <w:pStyle w:val="NoSpacing"/>
        <w:numPr>
          <w:ilvl w:val="0"/>
          <w:numId w:val="63"/>
        </w:numPr>
        <w:rPr>
          <w:sz w:val="22"/>
          <w:szCs w:val="22"/>
        </w:rPr>
      </w:pPr>
      <w:r w:rsidRPr="0065442D">
        <w:rPr>
          <w:sz w:val="22"/>
          <w:szCs w:val="22"/>
        </w:rPr>
        <w:t>ROI: 23.6%</w:t>
      </w:r>
    </w:p>
    <w:p w14:paraId="0F0112DC" w14:textId="77777777" w:rsidR="0065442D" w:rsidRPr="0065442D" w:rsidRDefault="0065442D" w:rsidP="0065442D">
      <w:pPr>
        <w:pStyle w:val="NoSpacing"/>
        <w:ind w:left="360"/>
        <w:rPr>
          <w:sz w:val="22"/>
          <w:szCs w:val="22"/>
        </w:rPr>
      </w:pPr>
    </w:p>
    <w:p w14:paraId="6E186AC0" w14:textId="77777777" w:rsidR="00B26369" w:rsidRPr="0065442D" w:rsidRDefault="00B26369" w:rsidP="0065442D">
      <w:pPr>
        <w:pStyle w:val="NoSpacing"/>
        <w:rPr>
          <w:sz w:val="22"/>
          <w:szCs w:val="22"/>
        </w:rPr>
      </w:pPr>
      <w:r w:rsidRPr="0065442D">
        <w:rPr>
          <w:b/>
          <w:bCs/>
          <w:sz w:val="22"/>
          <w:szCs w:val="22"/>
        </w:rPr>
        <w:t>Key planning considerations:</w:t>
      </w:r>
      <w:r w:rsidRPr="0065442D">
        <w:rPr>
          <w:sz w:val="22"/>
          <w:szCs w:val="22"/>
        </w:rPr>
        <w:t xml:space="preserve"> fenestration alignment; outbuilding materials; hedgerow retention; EPS bat survey; landscape</w:t>
      </w:r>
      <w:r w:rsidRPr="0065442D">
        <w:rPr>
          <w:sz w:val="22"/>
          <w:szCs w:val="22"/>
        </w:rPr>
        <w:noBreakHyphen/>
        <w:t>led levels/sections.</w:t>
      </w:r>
    </w:p>
    <w:p w14:paraId="2CD6EF59" w14:textId="77777777" w:rsidR="0065442D" w:rsidRPr="0065442D" w:rsidRDefault="0065442D" w:rsidP="0065442D">
      <w:pPr>
        <w:pStyle w:val="NoSpacing"/>
        <w:rPr>
          <w:sz w:val="22"/>
          <w:szCs w:val="22"/>
        </w:rPr>
      </w:pPr>
    </w:p>
    <w:p w14:paraId="7CCFFDEF" w14:textId="6DE347DD" w:rsidR="00B26369" w:rsidRPr="0065442D" w:rsidRDefault="00B26369" w:rsidP="0065442D">
      <w:pPr>
        <w:pStyle w:val="NoSpacing"/>
        <w:rPr>
          <w:sz w:val="22"/>
          <w:szCs w:val="22"/>
        </w:rPr>
      </w:pPr>
      <w:r w:rsidRPr="0065442D">
        <w:rPr>
          <w:b/>
          <w:bCs/>
          <w:sz w:val="22"/>
          <w:szCs w:val="22"/>
        </w:rPr>
        <w:t>Headline risks:</w:t>
      </w:r>
      <w:r w:rsidRPr="0065442D">
        <w:rPr>
          <w:sz w:val="22"/>
          <w:szCs w:val="22"/>
        </w:rPr>
        <w:t xml:space="preserve"> AONB visual sensitivity, ecology constraints, cost inflation, and access/logistics during construction.</w:t>
      </w:r>
    </w:p>
    <w:p w14:paraId="5A8947C0" w14:textId="77777777" w:rsidR="00E45598" w:rsidRPr="0065442D" w:rsidRDefault="00E45598" w:rsidP="00E45598">
      <w:pPr>
        <w:pStyle w:val="NoSpacing"/>
        <w:rPr>
          <w:sz w:val="22"/>
          <w:szCs w:val="22"/>
        </w:rPr>
      </w:pPr>
    </w:p>
    <w:p w14:paraId="57E3A62F" w14:textId="0EA36F9C" w:rsidR="00B26369" w:rsidRDefault="00B26369" w:rsidP="00020DC1">
      <w:pPr>
        <w:pStyle w:val="Heading2"/>
        <w:rPr>
          <w:sz w:val="40"/>
          <w:szCs w:val="40"/>
        </w:rPr>
      </w:pPr>
      <w:bookmarkStart w:id="51" w:name="_Toc229176218"/>
      <w:r>
        <w:rPr>
          <w:sz w:val="40"/>
          <w:szCs w:val="40"/>
        </w:rPr>
        <w:t xml:space="preserve">14. </w:t>
      </w:r>
      <w:r w:rsidRPr="00FC1ABB">
        <w:rPr>
          <w:sz w:val="40"/>
          <w:szCs w:val="40"/>
        </w:rPr>
        <w:t>Con</w:t>
      </w:r>
      <w:r>
        <w:rPr>
          <w:sz w:val="40"/>
          <w:szCs w:val="40"/>
        </w:rPr>
        <w:t>c</w:t>
      </w:r>
      <w:r w:rsidRPr="00FC1ABB">
        <w:rPr>
          <w:sz w:val="40"/>
          <w:szCs w:val="40"/>
        </w:rPr>
        <w:t>lusion</w:t>
      </w:r>
      <w:bookmarkEnd w:id="51"/>
    </w:p>
    <w:p w14:paraId="4C95B584" w14:textId="77777777" w:rsidR="00020DC1" w:rsidRPr="0065442D" w:rsidRDefault="00020DC1" w:rsidP="0065442D">
      <w:pPr>
        <w:pStyle w:val="NoSpacing"/>
        <w:rPr>
          <w:sz w:val="22"/>
          <w:szCs w:val="22"/>
        </w:rPr>
      </w:pPr>
    </w:p>
    <w:p w14:paraId="208E1C5B" w14:textId="77777777" w:rsidR="00B04D5C" w:rsidRDefault="00B04D5C" w:rsidP="0065442D">
      <w:pPr>
        <w:pStyle w:val="NoSpacing"/>
        <w:rPr>
          <w:lang w:eastAsia="en-GB"/>
        </w:rPr>
      </w:pPr>
      <w:r>
        <w:rPr>
          <w:sz w:val="22"/>
          <w:szCs w:val="22"/>
        </w:rPr>
        <w:t>Overall, redeveloping Haere</w:t>
      </w:r>
      <w:r>
        <w:rPr>
          <w:sz w:val="22"/>
          <w:szCs w:val="22"/>
        </w:rPr>
        <w:noBreakHyphen/>
        <w:t>Mai into two contemporary dwellings is viable on the base</w:t>
      </w:r>
      <w:r>
        <w:rPr>
          <w:sz w:val="22"/>
          <w:szCs w:val="22"/>
        </w:rPr>
        <w:noBreakHyphen/>
        <w:t>case assumptions and defensible in policy terms, provided the design is landscape</w:t>
      </w:r>
      <w:r>
        <w:rPr>
          <w:sz w:val="22"/>
          <w:szCs w:val="22"/>
        </w:rPr>
        <w:noBreakHyphen/>
        <w:t>led. The main risks sit in planning detail (elevations, levels and ecology) and in cost control on a sloping site; both can be reduced through early surveys, clear drawings and a tightly defined tender package. On that basis, the projected ROI of 23.6% appears achievable and the scheme should be capable of securing consent and delivering an acceptable return.</w:t>
      </w:r>
    </w:p>
    <w:p w14:paraId="64EBCE34" w14:textId="77777777" w:rsidR="00B26369" w:rsidRPr="0065442D" w:rsidRDefault="00B26369" w:rsidP="0065442D">
      <w:pPr>
        <w:pStyle w:val="NoSpacing"/>
        <w:rPr>
          <w:sz w:val="22"/>
          <w:szCs w:val="22"/>
        </w:rPr>
      </w:pPr>
    </w:p>
    <w:p w14:paraId="5301F6CF" w14:textId="77777777" w:rsidR="00B26369" w:rsidRPr="0065442D" w:rsidRDefault="00B26369" w:rsidP="0065442D">
      <w:pPr>
        <w:pStyle w:val="NoSpacing"/>
        <w:rPr>
          <w:sz w:val="22"/>
          <w:szCs w:val="22"/>
        </w:rPr>
      </w:pPr>
    </w:p>
    <w:p w14:paraId="2F054325" w14:textId="77777777" w:rsidR="00B26369" w:rsidRPr="0065442D" w:rsidRDefault="00B26369" w:rsidP="0065442D">
      <w:pPr>
        <w:pStyle w:val="NoSpacing"/>
        <w:rPr>
          <w:sz w:val="22"/>
          <w:szCs w:val="22"/>
        </w:rPr>
      </w:pPr>
    </w:p>
    <w:p w14:paraId="774BB87A" w14:textId="77777777" w:rsidR="00B26369" w:rsidRPr="0065442D" w:rsidRDefault="00B26369" w:rsidP="0065442D">
      <w:pPr>
        <w:pStyle w:val="NoSpacing"/>
        <w:rPr>
          <w:sz w:val="22"/>
          <w:szCs w:val="22"/>
        </w:rPr>
      </w:pPr>
    </w:p>
    <w:p w14:paraId="68D7AD7F" w14:textId="77777777" w:rsidR="00B26369" w:rsidRPr="0065442D" w:rsidRDefault="00B26369" w:rsidP="0065442D">
      <w:pPr>
        <w:pStyle w:val="NoSpacing"/>
        <w:rPr>
          <w:sz w:val="22"/>
          <w:szCs w:val="22"/>
        </w:rPr>
      </w:pPr>
    </w:p>
    <w:p w14:paraId="7D542E3A" w14:textId="77777777" w:rsidR="00B26369" w:rsidRPr="0065442D" w:rsidRDefault="00B26369" w:rsidP="0065442D">
      <w:pPr>
        <w:pStyle w:val="NoSpacing"/>
        <w:rPr>
          <w:sz w:val="22"/>
          <w:szCs w:val="22"/>
        </w:rPr>
      </w:pPr>
    </w:p>
    <w:p w14:paraId="2CC94DC5" w14:textId="77777777" w:rsidR="00B26369" w:rsidRPr="0065442D" w:rsidRDefault="00B26369" w:rsidP="0065442D">
      <w:pPr>
        <w:pStyle w:val="NoSpacing"/>
        <w:rPr>
          <w:sz w:val="22"/>
          <w:szCs w:val="22"/>
        </w:rPr>
      </w:pPr>
    </w:p>
    <w:p w14:paraId="74CBCF2D" w14:textId="77777777" w:rsidR="0065442D" w:rsidRDefault="0065442D" w:rsidP="0065442D">
      <w:pPr>
        <w:pStyle w:val="NoSpacing"/>
        <w:rPr>
          <w:sz w:val="22"/>
          <w:szCs w:val="22"/>
        </w:rPr>
      </w:pPr>
    </w:p>
    <w:p w14:paraId="56498762" w14:textId="77777777" w:rsidR="0065442D" w:rsidRDefault="0065442D" w:rsidP="0065442D">
      <w:pPr>
        <w:pStyle w:val="NoSpacing"/>
        <w:rPr>
          <w:sz w:val="22"/>
          <w:szCs w:val="22"/>
        </w:rPr>
      </w:pPr>
    </w:p>
    <w:p w14:paraId="072D5B87" w14:textId="77777777" w:rsidR="0065442D" w:rsidRPr="0065442D" w:rsidRDefault="0065442D" w:rsidP="0065442D">
      <w:pPr>
        <w:pStyle w:val="NoSpacing"/>
        <w:rPr>
          <w:sz w:val="22"/>
          <w:szCs w:val="22"/>
        </w:rPr>
      </w:pPr>
    </w:p>
    <w:p w14:paraId="11EABDCD" w14:textId="77777777" w:rsidR="00743570" w:rsidRDefault="00743570" w:rsidP="00743570">
      <w:pPr>
        <w:pStyle w:val="Heading1"/>
        <w:rPr>
          <w:rFonts w:cstheme="minorBidi"/>
          <w:lang w:eastAsia="en-GB"/>
        </w:rPr>
      </w:pPr>
      <w:bookmarkStart w:id="52" w:name="_Toc229176219"/>
      <w:r>
        <w:rPr>
          <w:rFonts w:cstheme="minorBidi"/>
        </w:rPr>
        <w:lastRenderedPageBreak/>
        <w:t>15. References</w:t>
      </w:r>
      <w:bookmarkEnd w:id="52"/>
    </w:p>
    <w:p w14:paraId="156434FC" w14:textId="77777777" w:rsidR="00743570" w:rsidRDefault="00743570">
      <w:pPr>
        <w:pStyle w:val="NoSpacing"/>
        <w:rPr>
          <w:sz w:val="22"/>
          <w:szCs w:val="22"/>
        </w:rPr>
      </w:pPr>
      <w:r>
        <w:rPr>
          <w:sz w:val="22"/>
          <w:szCs w:val="22"/>
        </w:rPr>
        <w:t xml:space="preserve">CABE (2006) </w:t>
      </w:r>
      <w:r>
        <w:rPr>
          <w:i/>
          <w:iCs/>
          <w:sz w:val="22"/>
          <w:szCs w:val="22"/>
        </w:rPr>
        <w:t>Design Review: How CABE Evaluates Quality in Architecture and Urban Design</w:t>
      </w:r>
      <w:r>
        <w:rPr>
          <w:sz w:val="22"/>
          <w:szCs w:val="22"/>
        </w:rPr>
        <w:t>. London: Commission for Architecture and the Built Environment. Available at: https://studylib.net/doc/18131300/design-review--how-</w:t>
      </w:r>
      <w:proofErr w:type="spellStart"/>
      <w:r>
        <w:rPr>
          <w:sz w:val="22"/>
          <w:szCs w:val="22"/>
        </w:rPr>
        <w:t>cabe</w:t>
      </w:r>
      <w:proofErr w:type="spellEnd"/>
      <w:r>
        <w:rPr>
          <w:sz w:val="22"/>
          <w:szCs w:val="22"/>
        </w:rPr>
        <w:t>-evaluates-quality-in-architecture... (Accessed: 4 May 2026).</w:t>
      </w:r>
    </w:p>
    <w:p w14:paraId="2CF01F24" w14:textId="77777777" w:rsidR="00743570" w:rsidRDefault="00743570">
      <w:pPr>
        <w:pStyle w:val="NoSpacing"/>
        <w:rPr>
          <w:lang w:eastAsia="en-GB"/>
        </w:rPr>
      </w:pPr>
    </w:p>
    <w:p w14:paraId="001F0829" w14:textId="77777777" w:rsidR="00743570" w:rsidRDefault="00743570">
      <w:pPr>
        <w:pStyle w:val="NoSpacing"/>
        <w:rPr>
          <w:sz w:val="22"/>
          <w:szCs w:val="22"/>
        </w:rPr>
      </w:pPr>
      <w:r>
        <w:rPr>
          <w:sz w:val="22"/>
          <w:szCs w:val="22"/>
        </w:rPr>
        <w:t xml:space="preserve">Carmona, M. (2021) </w:t>
      </w:r>
      <w:r>
        <w:rPr>
          <w:i/>
          <w:iCs/>
          <w:sz w:val="22"/>
          <w:szCs w:val="22"/>
        </w:rPr>
        <w:t>Public Places Urban Spaces: The Dimensions of Urban Design</w:t>
      </w:r>
      <w:r>
        <w:rPr>
          <w:sz w:val="22"/>
          <w:szCs w:val="22"/>
        </w:rPr>
        <w:t xml:space="preserve">. 3rd </w:t>
      </w:r>
      <w:proofErr w:type="spellStart"/>
      <w:r>
        <w:rPr>
          <w:sz w:val="22"/>
          <w:szCs w:val="22"/>
        </w:rPr>
        <w:t>edn</w:t>
      </w:r>
      <w:proofErr w:type="spellEnd"/>
      <w:r>
        <w:rPr>
          <w:sz w:val="22"/>
          <w:szCs w:val="22"/>
        </w:rPr>
        <w:t>. Abingdon: Routledge. Available at: https://api.pageplace.de/preview/DT0400.9781351656627_A40251838/preview-9781351656627_A40251838.pdf (Accessed: 4 May 2026).</w:t>
      </w:r>
    </w:p>
    <w:p w14:paraId="540E8176" w14:textId="77777777" w:rsidR="00743570" w:rsidRDefault="00743570">
      <w:pPr>
        <w:pStyle w:val="NoSpacing"/>
        <w:rPr>
          <w:lang w:eastAsia="en-GB"/>
        </w:rPr>
      </w:pPr>
    </w:p>
    <w:p w14:paraId="7A751871" w14:textId="77777777" w:rsidR="00743570" w:rsidRDefault="00743570">
      <w:pPr>
        <w:pStyle w:val="NoSpacing"/>
        <w:rPr>
          <w:sz w:val="22"/>
          <w:szCs w:val="22"/>
        </w:rPr>
      </w:pPr>
      <w:r>
        <w:rPr>
          <w:sz w:val="22"/>
          <w:szCs w:val="22"/>
        </w:rPr>
        <w:t xml:space="preserve">Carmona, M., Bento, J. and Gabrieli, T. (2023) </w:t>
      </w:r>
      <w:r>
        <w:rPr>
          <w:i/>
          <w:iCs/>
          <w:sz w:val="22"/>
          <w:szCs w:val="22"/>
        </w:rPr>
        <w:t>Urban Design Governance: Soft Powers and the European Experience</w:t>
      </w:r>
      <w:r>
        <w:rPr>
          <w:sz w:val="22"/>
          <w:szCs w:val="22"/>
        </w:rPr>
        <w:t>. London: UCL Press. Available at: https://uclpress.co.uk/book/urban-design-governance/ (Accessed: 4 May 2026).</w:t>
      </w:r>
    </w:p>
    <w:p w14:paraId="6FB0F233" w14:textId="77777777" w:rsidR="00743570" w:rsidRDefault="00743570">
      <w:pPr>
        <w:pStyle w:val="NoSpacing"/>
        <w:rPr>
          <w:lang w:eastAsia="en-GB"/>
        </w:rPr>
      </w:pPr>
    </w:p>
    <w:p w14:paraId="6B9FF608" w14:textId="77777777" w:rsidR="00743570" w:rsidRDefault="00743570">
      <w:pPr>
        <w:pStyle w:val="NoSpacing"/>
        <w:rPr>
          <w:lang w:eastAsia="en-GB"/>
        </w:rPr>
      </w:pPr>
      <w:r>
        <w:rPr>
          <w:sz w:val="22"/>
          <w:szCs w:val="22"/>
        </w:rPr>
        <w:t xml:space="preserve">CIRIA (2015) </w:t>
      </w:r>
      <w:r>
        <w:rPr>
          <w:i/>
          <w:iCs/>
          <w:sz w:val="22"/>
          <w:szCs w:val="22"/>
        </w:rPr>
        <w:t xml:space="preserve">The </w:t>
      </w:r>
      <w:proofErr w:type="spellStart"/>
      <w:r>
        <w:rPr>
          <w:i/>
          <w:iCs/>
          <w:sz w:val="22"/>
          <w:szCs w:val="22"/>
        </w:rPr>
        <w:t>SuDS</w:t>
      </w:r>
      <w:proofErr w:type="spellEnd"/>
      <w:r>
        <w:rPr>
          <w:i/>
          <w:iCs/>
          <w:sz w:val="22"/>
          <w:szCs w:val="22"/>
        </w:rPr>
        <w:t xml:space="preserve"> Manual</w:t>
      </w:r>
      <w:r>
        <w:rPr>
          <w:sz w:val="22"/>
          <w:szCs w:val="22"/>
        </w:rPr>
        <w:t xml:space="preserve"> (C753). London: CIRIA. Available at: https://www.ciria.org/CIRIA/Books/Free_publications/C753F.aspx (Accessed: 4 May 2026).</w:t>
      </w:r>
    </w:p>
    <w:p w14:paraId="5317BF3F" w14:textId="77777777" w:rsidR="00170439" w:rsidRDefault="00170439">
      <w:pPr>
        <w:pStyle w:val="NoSpacing"/>
        <w:rPr>
          <w:sz w:val="22"/>
          <w:szCs w:val="22"/>
        </w:rPr>
      </w:pPr>
      <w:r>
        <w:rPr>
          <w:sz w:val="22"/>
          <w:szCs w:val="22"/>
        </w:rPr>
        <w:t xml:space="preserve">Carmona, M., Bento, J. and Gabrieli, T. (2023) </w:t>
      </w:r>
      <w:r>
        <w:rPr>
          <w:i/>
          <w:iCs/>
          <w:sz w:val="22"/>
          <w:szCs w:val="22"/>
        </w:rPr>
        <w:t>Urban Design Governance: Soft Powers and the European Experience</w:t>
      </w:r>
      <w:r>
        <w:rPr>
          <w:sz w:val="22"/>
          <w:szCs w:val="22"/>
        </w:rPr>
        <w:t>. London: UCL Press. Available at: https://uclpress.co.uk/book/urban-design-governance/ (Accessed: 4 May 2026).</w:t>
      </w:r>
    </w:p>
    <w:p w14:paraId="65226779" w14:textId="77777777" w:rsidR="00743570" w:rsidRDefault="00743570">
      <w:pPr>
        <w:pStyle w:val="NoSpacing"/>
        <w:rPr>
          <w:sz w:val="22"/>
          <w:szCs w:val="22"/>
        </w:rPr>
      </w:pPr>
    </w:p>
    <w:p w14:paraId="322D9B02" w14:textId="77777777" w:rsidR="00743570" w:rsidRDefault="00743570">
      <w:pPr>
        <w:pStyle w:val="NoSpacing"/>
        <w:rPr>
          <w:sz w:val="22"/>
          <w:szCs w:val="22"/>
        </w:rPr>
      </w:pPr>
      <w:r>
        <w:rPr>
          <w:sz w:val="22"/>
          <w:szCs w:val="22"/>
        </w:rPr>
        <w:t xml:space="preserve">City &amp; County of Swansea (2012) </w:t>
      </w:r>
      <w:r>
        <w:rPr>
          <w:i/>
          <w:iCs/>
          <w:sz w:val="22"/>
          <w:szCs w:val="22"/>
        </w:rPr>
        <w:t>Gower AONB Design Guide</w:t>
      </w:r>
      <w:r>
        <w:rPr>
          <w:sz w:val="22"/>
          <w:szCs w:val="22"/>
        </w:rPr>
        <w:t>. Swansea: City &amp; County of Swansea. Available at: https://www.swansea.gov.uk/media/2877/Gower-AONB-Design-Guide/pdf/clGower_AONB_Design_Guide.pdf (Accessed: 4 May 2026).</w:t>
      </w:r>
    </w:p>
    <w:p w14:paraId="35D370BF" w14:textId="77777777" w:rsidR="00743570" w:rsidRDefault="00743570">
      <w:pPr>
        <w:pStyle w:val="NoSpacing"/>
        <w:rPr>
          <w:lang w:eastAsia="en-GB"/>
        </w:rPr>
      </w:pPr>
    </w:p>
    <w:p w14:paraId="58D5D5A4" w14:textId="77777777" w:rsidR="00743570" w:rsidRDefault="00743570">
      <w:pPr>
        <w:pStyle w:val="NoSpacing"/>
        <w:rPr>
          <w:sz w:val="22"/>
          <w:szCs w:val="22"/>
        </w:rPr>
      </w:pPr>
      <w:r>
        <w:rPr>
          <w:sz w:val="22"/>
          <w:szCs w:val="22"/>
        </w:rPr>
        <w:t xml:space="preserve">City &amp; County of Swansea (2019) </w:t>
      </w:r>
      <w:r>
        <w:rPr>
          <w:i/>
          <w:iCs/>
          <w:sz w:val="22"/>
          <w:szCs w:val="22"/>
        </w:rPr>
        <w:t>Swansea Local Development Plan 2010–2025 (Adopted)</w:t>
      </w:r>
      <w:r>
        <w:rPr>
          <w:sz w:val="22"/>
          <w:szCs w:val="22"/>
        </w:rPr>
        <w:t>. Swansea: City &amp; County of Swansea. Available at: https://www.swansea.gov.uk/ldp?lang=en (Accessed: 4 May 2026).</w:t>
      </w:r>
    </w:p>
    <w:p w14:paraId="0E92DEF4" w14:textId="77777777" w:rsidR="00743570" w:rsidRDefault="00743570">
      <w:pPr>
        <w:pStyle w:val="NoSpacing"/>
        <w:rPr>
          <w:lang w:eastAsia="en-GB"/>
        </w:rPr>
      </w:pPr>
    </w:p>
    <w:p w14:paraId="5515BCF1" w14:textId="77777777" w:rsidR="00743570" w:rsidRDefault="00743570">
      <w:pPr>
        <w:pStyle w:val="NoSpacing"/>
        <w:rPr>
          <w:sz w:val="22"/>
          <w:szCs w:val="22"/>
        </w:rPr>
      </w:pPr>
      <w:r>
        <w:rPr>
          <w:sz w:val="22"/>
          <w:szCs w:val="22"/>
        </w:rPr>
        <w:t xml:space="preserve">City &amp; County of Swansea (2026) </w:t>
      </w:r>
      <w:r>
        <w:rPr>
          <w:i/>
          <w:iCs/>
          <w:sz w:val="22"/>
          <w:szCs w:val="22"/>
        </w:rPr>
        <w:t>Planning application search</w:t>
      </w:r>
      <w:r>
        <w:rPr>
          <w:sz w:val="22"/>
          <w:szCs w:val="22"/>
        </w:rPr>
        <w:t>. Swansea: City &amp; County of Swansea. Available at: https://www.swansea.gov.uk/planningsearch?lang=en (Accessed: 8 May 2026).</w:t>
      </w:r>
    </w:p>
    <w:p w14:paraId="4B73A785" w14:textId="77777777" w:rsidR="00743570" w:rsidRDefault="00743570">
      <w:pPr>
        <w:pStyle w:val="NoSpacing"/>
        <w:rPr>
          <w:lang w:eastAsia="en-GB"/>
        </w:rPr>
      </w:pPr>
    </w:p>
    <w:p w14:paraId="553FFEA5" w14:textId="77777777" w:rsidR="00743570" w:rsidRDefault="00743570">
      <w:pPr>
        <w:pStyle w:val="NoSpacing"/>
        <w:rPr>
          <w:sz w:val="22"/>
          <w:szCs w:val="22"/>
        </w:rPr>
      </w:pPr>
      <w:r>
        <w:rPr>
          <w:sz w:val="22"/>
          <w:szCs w:val="22"/>
        </w:rPr>
        <w:t xml:space="preserve">Cuthbert, T. (2026) </w:t>
      </w:r>
      <w:r>
        <w:rPr>
          <w:i/>
          <w:iCs/>
          <w:sz w:val="22"/>
          <w:szCs w:val="22"/>
        </w:rPr>
        <w:t>Block plan 2</w:t>
      </w:r>
      <w:r>
        <w:rPr>
          <w:sz w:val="22"/>
          <w:szCs w:val="22"/>
        </w:rPr>
        <w:t>. Advanced Project Management (MACBA6010). PDF. Available at: https://uowtsd.sharepoint.com/:b:/r/teams/AdvancedProjectManagementMACBA6010_GRP/Shared%20Documents/Week%2014%20---%20assignment%20intro---important/block%20plan2.pdf?csf=1&amp;web=1&amp;e=ScjGSr (Accessed: 8 May 2026).</w:t>
      </w:r>
    </w:p>
    <w:p w14:paraId="0F037D57" w14:textId="77777777" w:rsidR="00743570" w:rsidRDefault="00743570">
      <w:pPr>
        <w:pStyle w:val="NoSpacing"/>
        <w:rPr>
          <w:lang w:eastAsia="en-GB"/>
        </w:rPr>
      </w:pPr>
    </w:p>
    <w:p w14:paraId="2F66F65C" w14:textId="77777777" w:rsidR="00743570" w:rsidRDefault="00743570">
      <w:pPr>
        <w:pStyle w:val="NoSpacing"/>
        <w:rPr>
          <w:sz w:val="22"/>
          <w:szCs w:val="22"/>
        </w:rPr>
      </w:pPr>
      <w:r>
        <w:rPr>
          <w:sz w:val="22"/>
          <w:szCs w:val="22"/>
        </w:rPr>
        <w:t xml:space="preserve">Cuthbert, T. (2026) </w:t>
      </w:r>
      <w:r>
        <w:rPr>
          <w:i/>
          <w:iCs/>
          <w:sz w:val="22"/>
          <w:szCs w:val="22"/>
        </w:rPr>
        <w:t>Elevation</w:t>
      </w:r>
      <w:r>
        <w:rPr>
          <w:sz w:val="22"/>
          <w:szCs w:val="22"/>
        </w:rPr>
        <w:t>. Advanced Project Management (MACBA6010). PDF. Available at: https://uowtsd.sharepoint.com/:b:/r/teams/AdvancedProjectManagementMACBA6010_GRP/Shared%20Documents/Week%2014%20---%20assignment%20intro---important/elevation.pdf?csf=1&amp;web=1&amp;e=m4DCPf (Accessed: 8 May 2026).</w:t>
      </w:r>
    </w:p>
    <w:p w14:paraId="686363EF" w14:textId="77777777" w:rsidR="00743570" w:rsidRDefault="00743570">
      <w:pPr>
        <w:pStyle w:val="NoSpacing"/>
        <w:rPr>
          <w:lang w:eastAsia="en-GB"/>
        </w:rPr>
      </w:pPr>
    </w:p>
    <w:p w14:paraId="561F6DBD" w14:textId="77777777" w:rsidR="00743570" w:rsidRDefault="00743570">
      <w:pPr>
        <w:pStyle w:val="NoSpacing"/>
        <w:rPr>
          <w:sz w:val="22"/>
          <w:szCs w:val="22"/>
        </w:rPr>
      </w:pPr>
      <w:r>
        <w:rPr>
          <w:sz w:val="22"/>
          <w:szCs w:val="22"/>
        </w:rPr>
        <w:t xml:space="preserve">Fine &amp; Country (n.d.) </w:t>
      </w:r>
      <w:r>
        <w:rPr>
          <w:i/>
          <w:iCs/>
          <w:sz w:val="22"/>
          <w:szCs w:val="22"/>
        </w:rPr>
        <w:t>Swansea Estate Agents – Property for Sale</w:t>
      </w:r>
      <w:r>
        <w:rPr>
          <w:sz w:val="22"/>
          <w:szCs w:val="22"/>
        </w:rPr>
        <w:t>. Fine &amp; Country. Available at: https://www.fineandcountry.co.uk/swansea-estate-agents/sales/property-for-sale (Accessed: 8 May 2026).</w:t>
      </w:r>
    </w:p>
    <w:p w14:paraId="69C23652" w14:textId="77777777" w:rsidR="00743570" w:rsidRDefault="00743570">
      <w:pPr>
        <w:pStyle w:val="NoSpacing"/>
        <w:rPr>
          <w:lang w:eastAsia="en-GB"/>
        </w:rPr>
      </w:pPr>
    </w:p>
    <w:p w14:paraId="2D4B4171" w14:textId="77777777" w:rsidR="00743570" w:rsidRDefault="00743570">
      <w:pPr>
        <w:pStyle w:val="NoSpacing"/>
        <w:rPr>
          <w:sz w:val="22"/>
          <w:szCs w:val="22"/>
        </w:rPr>
      </w:pPr>
      <w:r>
        <w:rPr>
          <w:sz w:val="22"/>
          <w:szCs w:val="22"/>
        </w:rPr>
        <w:lastRenderedPageBreak/>
        <w:t xml:space="preserve">Healey, C. (2026) </w:t>
      </w:r>
      <w:r>
        <w:rPr>
          <w:i/>
          <w:iCs/>
          <w:sz w:val="22"/>
          <w:szCs w:val="22"/>
        </w:rPr>
        <w:t>Pre</w:t>
      </w:r>
      <w:r>
        <w:rPr>
          <w:i/>
          <w:iCs/>
          <w:sz w:val="22"/>
          <w:szCs w:val="22"/>
        </w:rPr>
        <w:noBreakHyphen/>
        <w:t>app response 2</w:t>
      </w:r>
      <w:r>
        <w:rPr>
          <w:sz w:val="22"/>
          <w:szCs w:val="22"/>
        </w:rPr>
        <w:t>. Advanced Project Management (MACBA6010). PDF. Available at: https://uowtsd.sharepoint.com/:b:/r/teams/AdvancedProjectManagementMACBA6010_GRP/Shared%20Documents/Week%2014%20---%20assignment%20intro---important/pre%20app%20responce%202.pdf?csf=1&amp;web=1&amp;e=3yNAQ4 (Accessed: 8 May 2026).</w:t>
      </w:r>
    </w:p>
    <w:p w14:paraId="6948104E" w14:textId="77777777" w:rsidR="00743570" w:rsidRDefault="00743570">
      <w:pPr>
        <w:pStyle w:val="NoSpacing"/>
        <w:rPr>
          <w:lang w:eastAsia="en-GB"/>
        </w:rPr>
      </w:pPr>
    </w:p>
    <w:p w14:paraId="186F8BDC" w14:textId="77777777" w:rsidR="00743570" w:rsidRDefault="00743570">
      <w:pPr>
        <w:pStyle w:val="NoSpacing"/>
        <w:rPr>
          <w:sz w:val="22"/>
          <w:szCs w:val="22"/>
        </w:rPr>
      </w:pPr>
      <w:r>
        <w:rPr>
          <w:sz w:val="22"/>
          <w:szCs w:val="22"/>
        </w:rPr>
        <w:t xml:space="preserve">Natural Resources Wales (2015) </w:t>
      </w:r>
      <w:r>
        <w:rPr>
          <w:i/>
          <w:iCs/>
          <w:sz w:val="22"/>
          <w:szCs w:val="22"/>
        </w:rPr>
        <w:t>NRW Approach to Bats and Planning</w:t>
      </w:r>
      <w:r>
        <w:rPr>
          <w:sz w:val="22"/>
          <w:szCs w:val="22"/>
        </w:rPr>
        <w:t xml:space="preserve"> (Good Practice Guide GPG 3). Cardiff: Natural Resources Wales. Available at: https://cdn.naturalresources.wales/5436/gpg-3-nrw-approach-to-bats-and-planning-english.pdf (Accessed: 4 May 2026).</w:t>
      </w:r>
    </w:p>
    <w:p w14:paraId="695C0E49" w14:textId="77777777" w:rsidR="00743570" w:rsidRDefault="00743570">
      <w:pPr>
        <w:pStyle w:val="NoSpacing"/>
        <w:rPr>
          <w:lang w:eastAsia="en-GB"/>
        </w:rPr>
      </w:pPr>
    </w:p>
    <w:p w14:paraId="6BC869B1" w14:textId="77777777" w:rsidR="00743570" w:rsidRDefault="00743570">
      <w:pPr>
        <w:pStyle w:val="NoSpacing"/>
        <w:rPr>
          <w:sz w:val="22"/>
          <w:szCs w:val="22"/>
        </w:rPr>
      </w:pPr>
      <w:r>
        <w:rPr>
          <w:sz w:val="22"/>
          <w:szCs w:val="22"/>
        </w:rPr>
        <w:t xml:space="preserve">Royal Institute of British Architects (RIBA) (2021) </w:t>
      </w:r>
      <w:r>
        <w:rPr>
          <w:i/>
          <w:iCs/>
          <w:sz w:val="22"/>
          <w:szCs w:val="22"/>
        </w:rPr>
        <w:t>RIBA 2030 Climate Challenge</w:t>
      </w:r>
      <w:r>
        <w:rPr>
          <w:sz w:val="22"/>
          <w:szCs w:val="22"/>
        </w:rPr>
        <w:t xml:space="preserve"> (Version 2). London: RIBA. Available at: https://www.riba.org/media/ykxpwv4p/riba-2030-climate-challenge.pdf (Accessed: 4 May 2026).</w:t>
      </w:r>
    </w:p>
    <w:p w14:paraId="22347796" w14:textId="77777777" w:rsidR="00743570" w:rsidRDefault="00743570">
      <w:pPr>
        <w:pStyle w:val="NoSpacing"/>
        <w:rPr>
          <w:lang w:eastAsia="en-GB"/>
        </w:rPr>
      </w:pPr>
    </w:p>
    <w:p w14:paraId="12238C68" w14:textId="77777777" w:rsidR="00743570" w:rsidRDefault="00743570">
      <w:pPr>
        <w:pStyle w:val="NoSpacing"/>
        <w:rPr>
          <w:sz w:val="22"/>
          <w:szCs w:val="22"/>
        </w:rPr>
      </w:pPr>
      <w:r>
        <w:rPr>
          <w:sz w:val="22"/>
          <w:szCs w:val="22"/>
        </w:rPr>
        <w:t xml:space="preserve">Royal Institution of Chartered Surveyors (RICS) (2019) </w:t>
      </w:r>
      <w:r>
        <w:rPr>
          <w:i/>
          <w:iCs/>
          <w:sz w:val="22"/>
          <w:szCs w:val="22"/>
        </w:rPr>
        <w:t>Valuation of Development Property</w:t>
      </w:r>
      <w:r>
        <w:rPr>
          <w:sz w:val="22"/>
          <w:szCs w:val="22"/>
        </w:rPr>
        <w:t xml:space="preserve">. 1st </w:t>
      </w:r>
      <w:proofErr w:type="spellStart"/>
      <w:r>
        <w:rPr>
          <w:sz w:val="22"/>
          <w:szCs w:val="22"/>
        </w:rPr>
        <w:t>edn</w:t>
      </w:r>
      <w:proofErr w:type="spellEnd"/>
      <w:r>
        <w:rPr>
          <w:sz w:val="22"/>
          <w:szCs w:val="22"/>
        </w:rPr>
        <w:t>. London: RICS. Available at: https://www.rics.org/content/dam/ricsglobal/documents/to-be-sorted/valuation-of-development-property---first-edition.pdf (Accessed: 4 May 2026).</w:t>
      </w:r>
    </w:p>
    <w:p w14:paraId="14F5073E" w14:textId="77777777" w:rsidR="00743570" w:rsidRDefault="00743570">
      <w:pPr>
        <w:pStyle w:val="NoSpacing"/>
        <w:rPr>
          <w:lang w:eastAsia="en-GB"/>
        </w:rPr>
      </w:pPr>
    </w:p>
    <w:p w14:paraId="0DFED31C" w14:textId="77777777" w:rsidR="00743570" w:rsidRDefault="00743570">
      <w:pPr>
        <w:pStyle w:val="NoSpacing"/>
        <w:rPr>
          <w:sz w:val="22"/>
          <w:szCs w:val="22"/>
        </w:rPr>
      </w:pPr>
      <w:r>
        <w:rPr>
          <w:sz w:val="22"/>
          <w:szCs w:val="22"/>
        </w:rPr>
        <w:t xml:space="preserve">Savills Research (2024) </w:t>
      </w:r>
      <w:r>
        <w:rPr>
          <w:i/>
          <w:iCs/>
          <w:sz w:val="22"/>
          <w:szCs w:val="22"/>
        </w:rPr>
        <w:t>Welsh Housing Market and Supply Update – April 2024</w:t>
      </w:r>
      <w:r>
        <w:rPr>
          <w:sz w:val="22"/>
          <w:szCs w:val="22"/>
        </w:rPr>
        <w:t>. London: Savills. Available at: https://en.savills.de/research_articles/259694/358506-0 (Accessed: 4 May 2026).</w:t>
      </w:r>
    </w:p>
    <w:p w14:paraId="4D67A757" w14:textId="77777777" w:rsidR="00743570" w:rsidRDefault="00743570">
      <w:pPr>
        <w:pStyle w:val="NoSpacing"/>
        <w:rPr>
          <w:lang w:eastAsia="en-GB"/>
        </w:rPr>
      </w:pPr>
    </w:p>
    <w:p w14:paraId="47785304" w14:textId="77777777" w:rsidR="00743570" w:rsidRDefault="00743570">
      <w:pPr>
        <w:pStyle w:val="NoSpacing"/>
        <w:rPr>
          <w:sz w:val="22"/>
          <w:szCs w:val="22"/>
        </w:rPr>
      </w:pPr>
      <w:r>
        <w:rPr>
          <w:sz w:val="22"/>
          <w:szCs w:val="22"/>
        </w:rPr>
        <w:t xml:space="preserve">Taylor &amp; Francis Books Ltd (2023) </w:t>
      </w:r>
      <w:r>
        <w:rPr>
          <w:i/>
          <w:iCs/>
          <w:sz w:val="22"/>
          <w:szCs w:val="22"/>
        </w:rPr>
        <w:t>SPONS Architects and Builders Price List 2023</w:t>
      </w:r>
      <w:r>
        <w:rPr>
          <w:sz w:val="22"/>
          <w:szCs w:val="22"/>
        </w:rPr>
        <w:t>. PDF. Available at: https://uowtsd.sharepoint.com/:b:/r/teams/AdvancedProjectManagementMACBA6010_GRP/Shared%20Documents/Week%2014%20---%20assignment%20intro---important/SPONS%20Architects%20and%20Builders%20Price%20List%202023.pdf?csf=1&amp;web=1&amp;e=31GRO7 (Accessed: 8 May 2026).</w:t>
      </w:r>
    </w:p>
    <w:p w14:paraId="2F0192D0" w14:textId="77777777" w:rsidR="00743570" w:rsidRDefault="00743570">
      <w:pPr>
        <w:pStyle w:val="NoSpacing"/>
        <w:rPr>
          <w:lang w:eastAsia="en-GB"/>
        </w:rPr>
      </w:pPr>
    </w:p>
    <w:p w14:paraId="31AEDE24" w14:textId="77777777" w:rsidR="00743570" w:rsidRDefault="00743570">
      <w:pPr>
        <w:pStyle w:val="NoSpacing"/>
        <w:rPr>
          <w:sz w:val="22"/>
          <w:szCs w:val="22"/>
        </w:rPr>
      </w:pPr>
      <w:r>
        <w:rPr>
          <w:sz w:val="22"/>
          <w:szCs w:val="22"/>
        </w:rPr>
        <w:t xml:space="preserve">The Greenroom Estate Agency (2026) </w:t>
      </w:r>
      <w:r>
        <w:rPr>
          <w:i/>
          <w:iCs/>
          <w:sz w:val="22"/>
          <w:szCs w:val="22"/>
        </w:rPr>
        <w:t>Haere</w:t>
      </w:r>
      <w:r>
        <w:rPr>
          <w:i/>
          <w:iCs/>
          <w:sz w:val="22"/>
          <w:szCs w:val="22"/>
        </w:rPr>
        <w:noBreakHyphen/>
        <w:t>Mai Property Particulars</w:t>
      </w:r>
      <w:r>
        <w:rPr>
          <w:sz w:val="22"/>
          <w:szCs w:val="22"/>
        </w:rPr>
        <w:t>. The Greenroom. Available at: https://thegreenroomhomes.com/property/slade-oxwich-swansea-34549682/ (Accessed: 8 May 2026).</w:t>
      </w:r>
    </w:p>
    <w:p w14:paraId="021171C4" w14:textId="77777777" w:rsidR="00743570" w:rsidRDefault="00743570">
      <w:pPr>
        <w:pStyle w:val="NoSpacing"/>
        <w:rPr>
          <w:lang w:eastAsia="en-GB"/>
        </w:rPr>
      </w:pPr>
    </w:p>
    <w:p w14:paraId="7EFF374A" w14:textId="77777777" w:rsidR="00743570" w:rsidRDefault="00743570">
      <w:pPr>
        <w:pStyle w:val="NoSpacing"/>
        <w:rPr>
          <w:sz w:val="22"/>
          <w:szCs w:val="22"/>
        </w:rPr>
      </w:pPr>
      <w:r>
        <w:rPr>
          <w:sz w:val="22"/>
          <w:szCs w:val="22"/>
        </w:rPr>
        <w:t xml:space="preserve">UK Green Building Council (UKGBC) (2019) </w:t>
      </w:r>
      <w:r>
        <w:rPr>
          <w:i/>
          <w:iCs/>
          <w:sz w:val="22"/>
          <w:szCs w:val="22"/>
        </w:rPr>
        <w:t>Net Zero Carbon Buildings: A Framework Definition</w:t>
      </w:r>
      <w:r>
        <w:rPr>
          <w:sz w:val="22"/>
          <w:szCs w:val="22"/>
        </w:rPr>
        <w:t>. London: UKGBC. Available at: https://ukgbc.org/resources/net-zero-carbon-buildings-a-framework-definition/ (Accessed: 4 May 2026).</w:t>
      </w:r>
    </w:p>
    <w:p w14:paraId="078AA445" w14:textId="77777777" w:rsidR="00743570" w:rsidRDefault="00743570">
      <w:pPr>
        <w:pStyle w:val="NoSpacing"/>
        <w:rPr>
          <w:lang w:eastAsia="en-GB"/>
        </w:rPr>
      </w:pPr>
    </w:p>
    <w:p w14:paraId="3A484B95" w14:textId="77777777" w:rsidR="00743570" w:rsidRDefault="00743570">
      <w:pPr>
        <w:pStyle w:val="NoSpacing"/>
        <w:rPr>
          <w:sz w:val="22"/>
          <w:szCs w:val="22"/>
        </w:rPr>
      </w:pPr>
      <w:r>
        <w:rPr>
          <w:sz w:val="22"/>
          <w:szCs w:val="22"/>
        </w:rPr>
        <w:t xml:space="preserve">Welsh Government (2016) </w:t>
      </w:r>
      <w:r>
        <w:rPr>
          <w:i/>
          <w:iCs/>
          <w:sz w:val="22"/>
          <w:szCs w:val="22"/>
        </w:rPr>
        <w:t>Technical Advice Note (TAN) 12: Design</w:t>
      </w:r>
      <w:r>
        <w:rPr>
          <w:sz w:val="22"/>
          <w:szCs w:val="22"/>
        </w:rPr>
        <w:t>. Cardiff: Welsh Government. Available at: https://www.gov.wales/technical-advice-note-tan-12-design (Accessed: 4 May 2026).</w:t>
      </w:r>
    </w:p>
    <w:p w14:paraId="7E83E7D7" w14:textId="77777777" w:rsidR="00743570" w:rsidRDefault="00743570">
      <w:pPr>
        <w:pStyle w:val="NoSpacing"/>
        <w:rPr>
          <w:lang w:eastAsia="en-GB"/>
        </w:rPr>
      </w:pPr>
    </w:p>
    <w:p w14:paraId="3B8E5C69" w14:textId="77777777" w:rsidR="00743570" w:rsidRDefault="00743570">
      <w:pPr>
        <w:pStyle w:val="NoSpacing"/>
        <w:rPr>
          <w:lang w:eastAsia="en-GB"/>
        </w:rPr>
      </w:pPr>
      <w:r>
        <w:rPr>
          <w:sz w:val="22"/>
          <w:szCs w:val="22"/>
        </w:rPr>
        <w:t xml:space="preserve">Welsh Government (2021) </w:t>
      </w:r>
      <w:r>
        <w:rPr>
          <w:i/>
          <w:iCs/>
          <w:sz w:val="22"/>
          <w:szCs w:val="22"/>
        </w:rPr>
        <w:t>Future Wales: The National Plan 2040</w:t>
      </w:r>
      <w:r>
        <w:rPr>
          <w:sz w:val="22"/>
          <w:szCs w:val="22"/>
        </w:rPr>
        <w:t>. Cardiff: Welsh Government. Available at: https://www.gov.wales/future-wales-national-plan-2040 (Accessed: 4 May 2026).</w:t>
      </w:r>
    </w:p>
    <w:p w14:paraId="6C088274" w14:textId="77777777" w:rsidR="00743570" w:rsidRDefault="00743570">
      <w:pPr>
        <w:pStyle w:val="NoSpacing"/>
        <w:rPr>
          <w:lang w:eastAsia="en-GB"/>
        </w:rPr>
      </w:pPr>
      <w:r>
        <w:rPr>
          <w:sz w:val="22"/>
          <w:szCs w:val="22"/>
        </w:rPr>
        <w:t xml:space="preserve">Zoopla (n.d.) </w:t>
      </w:r>
      <w:r>
        <w:rPr>
          <w:i/>
          <w:iCs/>
          <w:sz w:val="22"/>
          <w:szCs w:val="22"/>
        </w:rPr>
        <w:t>Property details (UPRN: 10011727582)</w:t>
      </w:r>
      <w:r>
        <w:rPr>
          <w:sz w:val="22"/>
          <w:szCs w:val="22"/>
        </w:rPr>
        <w:t>. Zoopla. Available at: https://www.zoopla.co.uk/property/uprn/10011727582/ (Accessed: 8 May 2026).</w:t>
      </w:r>
    </w:p>
    <w:sectPr w:rsidR="00743570" w:rsidSect="00D2305C">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4B9EB" w14:textId="77777777" w:rsidR="006B6611" w:rsidRDefault="006B6611" w:rsidP="00EF2A3D">
      <w:pPr>
        <w:spacing w:after="0" w:line="240" w:lineRule="auto"/>
      </w:pPr>
      <w:r>
        <w:separator/>
      </w:r>
    </w:p>
  </w:endnote>
  <w:endnote w:type="continuationSeparator" w:id="0">
    <w:p w14:paraId="556F9157" w14:textId="77777777" w:rsidR="006B6611" w:rsidRDefault="006B6611" w:rsidP="00EF2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1098391"/>
      <w:docPartObj>
        <w:docPartGallery w:val="Page Numbers (Bottom of Page)"/>
        <w:docPartUnique/>
      </w:docPartObj>
    </w:sdtPr>
    <w:sdtEndPr>
      <w:rPr>
        <w:noProof/>
      </w:rPr>
    </w:sdtEndPr>
    <w:sdtContent>
      <w:p w14:paraId="3A47A11A" w14:textId="2AD4E441" w:rsidR="00EF2A3D" w:rsidRDefault="00EF2A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6A67B0" w14:textId="77777777" w:rsidR="00EF2A3D" w:rsidRDefault="00EF2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E3CD9" w14:textId="77777777" w:rsidR="006B6611" w:rsidRDefault="006B6611" w:rsidP="00EF2A3D">
      <w:pPr>
        <w:spacing w:after="0" w:line="240" w:lineRule="auto"/>
      </w:pPr>
      <w:r>
        <w:separator/>
      </w:r>
    </w:p>
  </w:footnote>
  <w:footnote w:type="continuationSeparator" w:id="0">
    <w:p w14:paraId="4B238008" w14:textId="77777777" w:rsidR="006B6611" w:rsidRDefault="006B6611" w:rsidP="00EF2A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0596F"/>
    <w:multiLevelType w:val="hybridMultilevel"/>
    <w:tmpl w:val="12D82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583977"/>
    <w:multiLevelType w:val="multilevel"/>
    <w:tmpl w:val="A9D2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E7159"/>
    <w:multiLevelType w:val="hybridMultilevel"/>
    <w:tmpl w:val="5BF65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1419F"/>
    <w:multiLevelType w:val="multilevel"/>
    <w:tmpl w:val="69181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004DF"/>
    <w:multiLevelType w:val="multilevel"/>
    <w:tmpl w:val="21A8A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8B6C0F"/>
    <w:multiLevelType w:val="multilevel"/>
    <w:tmpl w:val="A88CA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E6629C"/>
    <w:multiLevelType w:val="multilevel"/>
    <w:tmpl w:val="701E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45769C"/>
    <w:multiLevelType w:val="hybridMultilevel"/>
    <w:tmpl w:val="22EC2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9D04D5"/>
    <w:multiLevelType w:val="hybridMultilevel"/>
    <w:tmpl w:val="05420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573D7D"/>
    <w:multiLevelType w:val="hybridMultilevel"/>
    <w:tmpl w:val="6B9E2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E87071"/>
    <w:multiLevelType w:val="multilevel"/>
    <w:tmpl w:val="EDC8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A17D2B"/>
    <w:multiLevelType w:val="multilevel"/>
    <w:tmpl w:val="660E9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3A425B"/>
    <w:multiLevelType w:val="multilevel"/>
    <w:tmpl w:val="C1D80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53137F"/>
    <w:multiLevelType w:val="multilevel"/>
    <w:tmpl w:val="2A02F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28687D"/>
    <w:multiLevelType w:val="multilevel"/>
    <w:tmpl w:val="C7B29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8B383A"/>
    <w:multiLevelType w:val="multilevel"/>
    <w:tmpl w:val="ABF0C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8A6C57"/>
    <w:multiLevelType w:val="hybridMultilevel"/>
    <w:tmpl w:val="3E300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9A595D"/>
    <w:multiLevelType w:val="multilevel"/>
    <w:tmpl w:val="168C3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A040A7"/>
    <w:multiLevelType w:val="multilevel"/>
    <w:tmpl w:val="FA0A1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C7399D"/>
    <w:multiLevelType w:val="multilevel"/>
    <w:tmpl w:val="F84AF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F40F67"/>
    <w:multiLevelType w:val="multilevel"/>
    <w:tmpl w:val="4D38F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3B4561"/>
    <w:multiLevelType w:val="multilevel"/>
    <w:tmpl w:val="DFB02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D16FE0"/>
    <w:multiLevelType w:val="hybridMultilevel"/>
    <w:tmpl w:val="63FC2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695CD4"/>
    <w:multiLevelType w:val="hybridMultilevel"/>
    <w:tmpl w:val="0666D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D6309D"/>
    <w:multiLevelType w:val="multilevel"/>
    <w:tmpl w:val="73028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2B5AE1"/>
    <w:multiLevelType w:val="multilevel"/>
    <w:tmpl w:val="7C6C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8E1077"/>
    <w:multiLevelType w:val="multilevel"/>
    <w:tmpl w:val="9626A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204C48"/>
    <w:multiLevelType w:val="multilevel"/>
    <w:tmpl w:val="70968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702F60"/>
    <w:multiLevelType w:val="hybridMultilevel"/>
    <w:tmpl w:val="5506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953480"/>
    <w:multiLevelType w:val="multilevel"/>
    <w:tmpl w:val="B5BA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BB3EB4"/>
    <w:multiLevelType w:val="multilevel"/>
    <w:tmpl w:val="6C64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DD07C5"/>
    <w:multiLevelType w:val="multilevel"/>
    <w:tmpl w:val="91588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797B6E"/>
    <w:multiLevelType w:val="multilevel"/>
    <w:tmpl w:val="017C7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300FDB"/>
    <w:multiLevelType w:val="multilevel"/>
    <w:tmpl w:val="FB7E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0852BC"/>
    <w:multiLevelType w:val="hybridMultilevel"/>
    <w:tmpl w:val="55A4D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A7419CD"/>
    <w:multiLevelType w:val="multilevel"/>
    <w:tmpl w:val="1700A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344542"/>
    <w:multiLevelType w:val="multilevel"/>
    <w:tmpl w:val="74A4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E822482"/>
    <w:multiLevelType w:val="hybridMultilevel"/>
    <w:tmpl w:val="668A4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07D1B73"/>
    <w:multiLevelType w:val="multilevel"/>
    <w:tmpl w:val="76229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CE1E10"/>
    <w:multiLevelType w:val="multilevel"/>
    <w:tmpl w:val="23863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865A3C"/>
    <w:multiLevelType w:val="multilevel"/>
    <w:tmpl w:val="F37CA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6CD399C"/>
    <w:multiLevelType w:val="multilevel"/>
    <w:tmpl w:val="A0BE1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7B4839"/>
    <w:multiLevelType w:val="multilevel"/>
    <w:tmpl w:val="E276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9781C91"/>
    <w:multiLevelType w:val="multilevel"/>
    <w:tmpl w:val="3C609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A1297B"/>
    <w:multiLevelType w:val="multilevel"/>
    <w:tmpl w:val="0A2EEC52"/>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5" w15:restartNumberingAfterBreak="0">
    <w:nsid w:val="5F2B41D9"/>
    <w:multiLevelType w:val="multilevel"/>
    <w:tmpl w:val="A2B44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416DC6"/>
    <w:multiLevelType w:val="multilevel"/>
    <w:tmpl w:val="4C3AB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125F14"/>
    <w:multiLevelType w:val="multilevel"/>
    <w:tmpl w:val="ADB0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6EB0EFE"/>
    <w:multiLevelType w:val="multilevel"/>
    <w:tmpl w:val="D28C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7677BD"/>
    <w:multiLevelType w:val="multilevel"/>
    <w:tmpl w:val="B8F06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CF30D6"/>
    <w:multiLevelType w:val="hybridMultilevel"/>
    <w:tmpl w:val="56F80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C7048F4"/>
    <w:multiLevelType w:val="hybridMultilevel"/>
    <w:tmpl w:val="5E0A05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DE23996"/>
    <w:multiLevelType w:val="multilevel"/>
    <w:tmpl w:val="DAAC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E800513"/>
    <w:multiLevelType w:val="multilevel"/>
    <w:tmpl w:val="BE929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651045"/>
    <w:multiLevelType w:val="hybridMultilevel"/>
    <w:tmpl w:val="9EEE9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1FD4864"/>
    <w:multiLevelType w:val="multilevel"/>
    <w:tmpl w:val="E04A0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36329B"/>
    <w:multiLevelType w:val="multilevel"/>
    <w:tmpl w:val="52C0E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35023CF"/>
    <w:multiLevelType w:val="hybridMultilevel"/>
    <w:tmpl w:val="47782D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6267236"/>
    <w:multiLevelType w:val="multilevel"/>
    <w:tmpl w:val="9DE4D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7D7DDB"/>
    <w:multiLevelType w:val="multilevel"/>
    <w:tmpl w:val="2FDC8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B4A11B5"/>
    <w:multiLevelType w:val="multilevel"/>
    <w:tmpl w:val="F59C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DE92974"/>
    <w:multiLevelType w:val="hybridMultilevel"/>
    <w:tmpl w:val="E5F44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E4D1A33"/>
    <w:multiLevelType w:val="multilevel"/>
    <w:tmpl w:val="AF98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0972311">
    <w:abstractNumId w:val="36"/>
  </w:num>
  <w:num w:numId="2" w16cid:durableId="718552839">
    <w:abstractNumId w:val="21"/>
  </w:num>
  <w:num w:numId="3" w16cid:durableId="1342777942">
    <w:abstractNumId w:val="19"/>
  </w:num>
  <w:num w:numId="4" w16cid:durableId="1890803895">
    <w:abstractNumId w:val="39"/>
  </w:num>
  <w:num w:numId="5" w16cid:durableId="870997950">
    <w:abstractNumId w:val="1"/>
  </w:num>
  <w:num w:numId="6" w16cid:durableId="790588890">
    <w:abstractNumId w:val="27"/>
  </w:num>
  <w:num w:numId="7" w16cid:durableId="1434206079">
    <w:abstractNumId w:val="11"/>
  </w:num>
  <w:num w:numId="8" w16cid:durableId="1685939003">
    <w:abstractNumId w:val="12"/>
  </w:num>
  <w:num w:numId="9" w16cid:durableId="435758655">
    <w:abstractNumId w:val="3"/>
  </w:num>
  <w:num w:numId="10" w16cid:durableId="1188329557">
    <w:abstractNumId w:val="60"/>
  </w:num>
  <w:num w:numId="11" w16cid:durableId="827400689">
    <w:abstractNumId w:val="18"/>
  </w:num>
  <w:num w:numId="12" w16cid:durableId="181019035">
    <w:abstractNumId w:val="41"/>
  </w:num>
  <w:num w:numId="13" w16cid:durableId="1205943372">
    <w:abstractNumId w:val="46"/>
  </w:num>
  <w:num w:numId="14" w16cid:durableId="1980105422">
    <w:abstractNumId w:val="6"/>
  </w:num>
  <w:num w:numId="15" w16cid:durableId="2038895951">
    <w:abstractNumId w:val="30"/>
  </w:num>
  <w:num w:numId="16" w16cid:durableId="2052067781">
    <w:abstractNumId w:val="10"/>
  </w:num>
  <w:num w:numId="17" w16cid:durableId="982730668">
    <w:abstractNumId w:val="43"/>
  </w:num>
  <w:num w:numId="18" w16cid:durableId="367343379">
    <w:abstractNumId w:val="48"/>
  </w:num>
  <w:num w:numId="19" w16cid:durableId="2019848038">
    <w:abstractNumId w:val="5"/>
  </w:num>
  <w:num w:numId="20" w16cid:durableId="860433759">
    <w:abstractNumId w:val="20"/>
  </w:num>
  <w:num w:numId="21" w16cid:durableId="1097212611">
    <w:abstractNumId w:val="58"/>
  </w:num>
  <w:num w:numId="22" w16cid:durableId="1592398735">
    <w:abstractNumId w:val="29"/>
  </w:num>
  <w:num w:numId="23" w16cid:durableId="626552009">
    <w:abstractNumId w:val="62"/>
  </w:num>
  <w:num w:numId="24" w16cid:durableId="51200929">
    <w:abstractNumId w:val="17"/>
  </w:num>
  <w:num w:numId="25" w16cid:durableId="167445584">
    <w:abstractNumId w:val="32"/>
  </w:num>
  <w:num w:numId="26" w16cid:durableId="1655527414">
    <w:abstractNumId w:val="13"/>
  </w:num>
  <w:num w:numId="27" w16cid:durableId="892692544">
    <w:abstractNumId w:val="33"/>
  </w:num>
  <w:num w:numId="28" w16cid:durableId="1457945335">
    <w:abstractNumId w:val="14"/>
  </w:num>
  <w:num w:numId="29" w16cid:durableId="1205561">
    <w:abstractNumId w:val="24"/>
  </w:num>
  <w:num w:numId="30" w16cid:durableId="774790066">
    <w:abstractNumId w:val="59"/>
  </w:num>
  <w:num w:numId="31" w16cid:durableId="1536692120">
    <w:abstractNumId w:val="4"/>
  </w:num>
  <w:num w:numId="32" w16cid:durableId="396364472">
    <w:abstractNumId w:val="55"/>
  </w:num>
  <w:num w:numId="33" w16cid:durableId="1710912301">
    <w:abstractNumId w:val="53"/>
  </w:num>
  <w:num w:numId="34" w16cid:durableId="1524827552">
    <w:abstractNumId w:val="31"/>
  </w:num>
  <w:num w:numId="35" w16cid:durableId="718355691">
    <w:abstractNumId w:val="49"/>
  </w:num>
  <w:num w:numId="36" w16cid:durableId="1176699479">
    <w:abstractNumId w:val="44"/>
  </w:num>
  <w:num w:numId="37" w16cid:durableId="1973057341">
    <w:abstractNumId w:val="16"/>
  </w:num>
  <w:num w:numId="38" w16cid:durableId="201748259">
    <w:abstractNumId w:val="54"/>
  </w:num>
  <w:num w:numId="39" w16cid:durableId="1932002384">
    <w:abstractNumId w:val="8"/>
  </w:num>
  <w:num w:numId="40" w16cid:durableId="1922447466">
    <w:abstractNumId w:val="61"/>
  </w:num>
  <w:num w:numId="41" w16cid:durableId="1820804942">
    <w:abstractNumId w:val="34"/>
  </w:num>
  <w:num w:numId="42" w16cid:durableId="584800592">
    <w:abstractNumId w:val="9"/>
  </w:num>
  <w:num w:numId="43" w16cid:durableId="206719680">
    <w:abstractNumId w:val="50"/>
  </w:num>
  <w:num w:numId="44" w16cid:durableId="1479374602">
    <w:abstractNumId w:val="7"/>
  </w:num>
  <w:num w:numId="45" w16cid:durableId="1093822504">
    <w:abstractNumId w:val="2"/>
  </w:num>
  <w:num w:numId="46" w16cid:durableId="1572035203">
    <w:abstractNumId w:val="26"/>
  </w:num>
  <w:num w:numId="47" w16cid:durableId="223226152">
    <w:abstractNumId w:val="38"/>
  </w:num>
  <w:num w:numId="48" w16cid:durableId="1504776992">
    <w:abstractNumId w:val="35"/>
  </w:num>
  <w:num w:numId="49" w16cid:durableId="209264849">
    <w:abstractNumId w:val="47"/>
  </w:num>
  <w:num w:numId="50" w16cid:durableId="734203995">
    <w:abstractNumId w:val="25"/>
  </w:num>
  <w:num w:numId="51" w16cid:durableId="1657567756">
    <w:abstractNumId w:val="15"/>
  </w:num>
  <w:num w:numId="52" w16cid:durableId="1789202984">
    <w:abstractNumId w:val="51"/>
  </w:num>
  <w:num w:numId="53" w16cid:durableId="987829837">
    <w:abstractNumId w:val="37"/>
  </w:num>
  <w:num w:numId="54" w16cid:durableId="1735425173">
    <w:abstractNumId w:val="57"/>
  </w:num>
  <w:num w:numId="55" w16cid:durableId="453987538">
    <w:abstractNumId w:val="45"/>
  </w:num>
  <w:num w:numId="56" w16cid:durableId="647172463">
    <w:abstractNumId w:val="52"/>
  </w:num>
  <w:num w:numId="57" w16cid:durableId="132985643">
    <w:abstractNumId w:val="22"/>
  </w:num>
  <w:num w:numId="58" w16cid:durableId="1017345535">
    <w:abstractNumId w:val="0"/>
  </w:num>
  <w:num w:numId="59" w16cid:durableId="1244488922">
    <w:abstractNumId w:val="42"/>
  </w:num>
  <w:num w:numId="60" w16cid:durableId="98985422">
    <w:abstractNumId w:val="56"/>
  </w:num>
  <w:num w:numId="61" w16cid:durableId="1434127088">
    <w:abstractNumId w:val="40"/>
  </w:num>
  <w:num w:numId="62" w16cid:durableId="1478719574">
    <w:abstractNumId w:val="23"/>
  </w:num>
  <w:num w:numId="63" w16cid:durableId="196761855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F69"/>
    <w:rsid w:val="00015046"/>
    <w:rsid w:val="00020DC1"/>
    <w:rsid w:val="00030A5A"/>
    <w:rsid w:val="00084EF1"/>
    <w:rsid w:val="00164F48"/>
    <w:rsid w:val="00170439"/>
    <w:rsid w:val="001B41E2"/>
    <w:rsid w:val="001C566C"/>
    <w:rsid w:val="00231F69"/>
    <w:rsid w:val="00264D45"/>
    <w:rsid w:val="00282023"/>
    <w:rsid w:val="00287061"/>
    <w:rsid w:val="002E6C70"/>
    <w:rsid w:val="003456AB"/>
    <w:rsid w:val="003D7C8B"/>
    <w:rsid w:val="003F17B6"/>
    <w:rsid w:val="003F69CC"/>
    <w:rsid w:val="004075BC"/>
    <w:rsid w:val="004207C2"/>
    <w:rsid w:val="0042699A"/>
    <w:rsid w:val="0042744E"/>
    <w:rsid w:val="0043444E"/>
    <w:rsid w:val="004560ED"/>
    <w:rsid w:val="004F32F4"/>
    <w:rsid w:val="005269FD"/>
    <w:rsid w:val="0059012B"/>
    <w:rsid w:val="0059412D"/>
    <w:rsid w:val="0065442D"/>
    <w:rsid w:val="006B6611"/>
    <w:rsid w:val="006C584F"/>
    <w:rsid w:val="00722EDA"/>
    <w:rsid w:val="0073113C"/>
    <w:rsid w:val="0073295A"/>
    <w:rsid w:val="00743570"/>
    <w:rsid w:val="00753D66"/>
    <w:rsid w:val="00770ABD"/>
    <w:rsid w:val="007F734A"/>
    <w:rsid w:val="008321E3"/>
    <w:rsid w:val="00886B76"/>
    <w:rsid w:val="00891EC3"/>
    <w:rsid w:val="00931AA8"/>
    <w:rsid w:val="009752F8"/>
    <w:rsid w:val="009B4E08"/>
    <w:rsid w:val="009D6F74"/>
    <w:rsid w:val="00A84D59"/>
    <w:rsid w:val="00B04D5C"/>
    <w:rsid w:val="00B26369"/>
    <w:rsid w:val="00B53F27"/>
    <w:rsid w:val="00B835A6"/>
    <w:rsid w:val="00BB0EBF"/>
    <w:rsid w:val="00BB5562"/>
    <w:rsid w:val="00BB5944"/>
    <w:rsid w:val="00C25A8D"/>
    <w:rsid w:val="00CE76D6"/>
    <w:rsid w:val="00D2305C"/>
    <w:rsid w:val="00D2485A"/>
    <w:rsid w:val="00D42ED0"/>
    <w:rsid w:val="00D5575B"/>
    <w:rsid w:val="00DA2C38"/>
    <w:rsid w:val="00DB0D74"/>
    <w:rsid w:val="00DD2212"/>
    <w:rsid w:val="00DD6353"/>
    <w:rsid w:val="00DE0724"/>
    <w:rsid w:val="00E45598"/>
    <w:rsid w:val="00E61D60"/>
    <w:rsid w:val="00EB275C"/>
    <w:rsid w:val="00EB4ACF"/>
    <w:rsid w:val="00ED06A0"/>
    <w:rsid w:val="00EF2A3D"/>
    <w:rsid w:val="00EF6CEA"/>
    <w:rsid w:val="00F02406"/>
    <w:rsid w:val="00F116A3"/>
    <w:rsid w:val="00F23429"/>
    <w:rsid w:val="00F367E7"/>
    <w:rsid w:val="00F52F59"/>
    <w:rsid w:val="00FC1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60251"/>
  <w15:chartTrackingRefBased/>
  <w15:docId w15:val="{DE4035E1-3243-4F77-B6C3-9F3856BCC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F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1F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1F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F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F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F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F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F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F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F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31F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1F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F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F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F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F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F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F69"/>
    <w:rPr>
      <w:rFonts w:eastAsiaTheme="majorEastAsia" w:cstheme="majorBidi"/>
      <w:color w:val="272727" w:themeColor="text1" w:themeTint="D8"/>
    </w:rPr>
  </w:style>
  <w:style w:type="paragraph" w:styleId="Title">
    <w:name w:val="Title"/>
    <w:basedOn w:val="Normal"/>
    <w:next w:val="Normal"/>
    <w:link w:val="TitleChar"/>
    <w:uiPriority w:val="10"/>
    <w:qFormat/>
    <w:rsid w:val="00231F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F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F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F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F69"/>
    <w:pPr>
      <w:spacing w:before="160"/>
      <w:jc w:val="center"/>
    </w:pPr>
    <w:rPr>
      <w:i/>
      <w:iCs/>
      <w:color w:val="404040" w:themeColor="text1" w:themeTint="BF"/>
    </w:rPr>
  </w:style>
  <w:style w:type="character" w:customStyle="1" w:styleId="QuoteChar">
    <w:name w:val="Quote Char"/>
    <w:basedOn w:val="DefaultParagraphFont"/>
    <w:link w:val="Quote"/>
    <w:uiPriority w:val="29"/>
    <w:rsid w:val="00231F69"/>
    <w:rPr>
      <w:i/>
      <w:iCs/>
      <w:color w:val="404040" w:themeColor="text1" w:themeTint="BF"/>
    </w:rPr>
  </w:style>
  <w:style w:type="paragraph" w:styleId="ListParagraph">
    <w:name w:val="List Paragraph"/>
    <w:basedOn w:val="Normal"/>
    <w:uiPriority w:val="34"/>
    <w:qFormat/>
    <w:rsid w:val="00231F69"/>
    <w:pPr>
      <w:ind w:left="720"/>
      <w:contextualSpacing/>
    </w:pPr>
  </w:style>
  <w:style w:type="character" w:styleId="IntenseEmphasis">
    <w:name w:val="Intense Emphasis"/>
    <w:basedOn w:val="DefaultParagraphFont"/>
    <w:uiPriority w:val="21"/>
    <w:qFormat/>
    <w:rsid w:val="00231F69"/>
    <w:rPr>
      <w:i/>
      <w:iCs/>
      <w:color w:val="0F4761" w:themeColor="accent1" w:themeShade="BF"/>
    </w:rPr>
  </w:style>
  <w:style w:type="paragraph" w:styleId="IntenseQuote">
    <w:name w:val="Intense Quote"/>
    <w:basedOn w:val="Normal"/>
    <w:next w:val="Normal"/>
    <w:link w:val="IntenseQuoteChar"/>
    <w:uiPriority w:val="30"/>
    <w:qFormat/>
    <w:rsid w:val="00231F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F69"/>
    <w:rPr>
      <w:i/>
      <w:iCs/>
      <w:color w:val="0F4761" w:themeColor="accent1" w:themeShade="BF"/>
    </w:rPr>
  </w:style>
  <w:style w:type="character" w:styleId="IntenseReference">
    <w:name w:val="Intense Reference"/>
    <w:basedOn w:val="DefaultParagraphFont"/>
    <w:uiPriority w:val="32"/>
    <w:qFormat/>
    <w:rsid w:val="00231F69"/>
    <w:rPr>
      <w:b/>
      <w:bCs/>
      <w:smallCaps/>
      <w:color w:val="0F4761" w:themeColor="accent1" w:themeShade="BF"/>
      <w:spacing w:val="5"/>
    </w:rPr>
  </w:style>
  <w:style w:type="paragraph" w:styleId="NoSpacing">
    <w:name w:val="No Spacing"/>
    <w:link w:val="NoSpacingChar"/>
    <w:uiPriority w:val="1"/>
    <w:qFormat/>
    <w:rsid w:val="00231F69"/>
    <w:pPr>
      <w:spacing w:after="0" w:line="240" w:lineRule="auto"/>
    </w:pPr>
  </w:style>
  <w:style w:type="table" w:styleId="GridTable1Light-Accent1">
    <w:name w:val="Grid Table 1 Light Accent 1"/>
    <w:basedOn w:val="TableNormal"/>
    <w:uiPriority w:val="46"/>
    <w:rsid w:val="00D2305C"/>
    <w:pPr>
      <w:spacing w:after="0" w:line="240" w:lineRule="auto"/>
    </w:pPr>
    <w:tblPr>
      <w:tblStyleRowBandSize w:val="1"/>
      <w:tblStyleColBandSize w:val="1"/>
      <w:tblInd w:w="0" w:type="nil"/>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style>
  <w:style w:type="table" w:styleId="GridTable1Light-Accent4">
    <w:name w:val="Grid Table 1 Light Accent 4"/>
    <w:basedOn w:val="TableNormal"/>
    <w:uiPriority w:val="46"/>
    <w:rsid w:val="00D2305C"/>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character" w:customStyle="1" w:styleId="NoSpacingChar">
    <w:name w:val="No Spacing Char"/>
    <w:basedOn w:val="DefaultParagraphFont"/>
    <w:link w:val="NoSpacing"/>
    <w:rsid w:val="00D2305C"/>
  </w:style>
  <w:style w:type="paragraph" w:styleId="Header">
    <w:name w:val="header"/>
    <w:basedOn w:val="Normal"/>
    <w:link w:val="HeaderChar"/>
    <w:uiPriority w:val="99"/>
    <w:unhideWhenUsed/>
    <w:rsid w:val="00EF2A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A3D"/>
  </w:style>
  <w:style w:type="paragraph" w:styleId="Footer">
    <w:name w:val="footer"/>
    <w:basedOn w:val="Normal"/>
    <w:link w:val="FooterChar"/>
    <w:uiPriority w:val="99"/>
    <w:unhideWhenUsed/>
    <w:rsid w:val="00EF2A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A3D"/>
  </w:style>
  <w:style w:type="paragraph" w:styleId="TOCHeading">
    <w:name w:val="TOC Heading"/>
    <w:basedOn w:val="Heading1"/>
    <w:next w:val="Normal"/>
    <w:uiPriority w:val="39"/>
    <w:unhideWhenUsed/>
    <w:qFormat/>
    <w:rsid w:val="0042699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2699A"/>
    <w:pPr>
      <w:spacing w:after="100"/>
    </w:pPr>
  </w:style>
  <w:style w:type="paragraph" w:styleId="TOC2">
    <w:name w:val="toc 2"/>
    <w:basedOn w:val="Normal"/>
    <w:next w:val="Normal"/>
    <w:autoRedefine/>
    <w:uiPriority w:val="39"/>
    <w:unhideWhenUsed/>
    <w:rsid w:val="0042699A"/>
    <w:pPr>
      <w:spacing w:after="100"/>
      <w:ind w:left="240"/>
    </w:pPr>
  </w:style>
  <w:style w:type="paragraph" w:styleId="TOC3">
    <w:name w:val="toc 3"/>
    <w:basedOn w:val="Normal"/>
    <w:next w:val="Normal"/>
    <w:autoRedefine/>
    <w:uiPriority w:val="39"/>
    <w:unhideWhenUsed/>
    <w:rsid w:val="0042699A"/>
    <w:pPr>
      <w:spacing w:after="100"/>
      <w:ind w:left="480"/>
    </w:pPr>
  </w:style>
  <w:style w:type="character" w:styleId="Hyperlink">
    <w:name w:val="Hyperlink"/>
    <w:basedOn w:val="DefaultParagraphFont"/>
    <w:uiPriority w:val="99"/>
    <w:unhideWhenUsed/>
    <w:rsid w:val="0042699A"/>
    <w:rPr>
      <w:color w:val="467886" w:themeColor="hyperlink"/>
      <w:u w:val="single"/>
    </w:rPr>
  </w:style>
  <w:style w:type="table" w:styleId="TableGrid">
    <w:name w:val="Table Grid"/>
    <w:basedOn w:val="TableNormal"/>
    <w:uiPriority w:val="39"/>
    <w:rsid w:val="00D55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B0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DD5CB-991E-4B9D-BD53-4DCD69DA1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22</Pages>
  <Words>4897</Words>
  <Characters>31003</Characters>
  <Application>Microsoft Office Word</Application>
  <DocSecurity>0</DocSecurity>
  <Lines>1347</Lines>
  <Paragraphs>498</Paragraphs>
  <ScaleCrop>false</ScaleCrop>
  <Company>Mark Preston – ID 2223676</Company>
  <LinksUpToDate>false</LinksUpToDate>
  <CharactersWithSpaces>35402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Project Management</dc:title>
  <dc:subject>Report Development Plan</dc:subject>
  <dc:creator>Mark Preston</dc:creator>
  <cp:keywords/>
  <dc:description/>
  <cp:lastModifiedBy>Mark Preston</cp:lastModifiedBy>
  <cp:revision>5</cp:revision>
  <dcterms:created xsi:type="dcterms:W3CDTF">2026-05-04T20:42:00Z</dcterms:created>
  <dcterms:modified xsi:type="dcterms:W3CDTF">2026-05-08T22:43:00Z</dcterms:modified>
  <cp:category>HND / BSc Construction Management</cp:category>
</cp:coreProperties>
</file>