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B3200A" w14:textId="77777777" w:rsidR="005809D7" w:rsidRDefault="005809D7" w:rsidP="005809D7">
      <w:pPr>
        <w:rPr>
          <w:rFonts w:ascii="Times New Roman" w:hAnsi="Times New Roman" w:cs="Times New Roman"/>
          <w:b/>
          <w:sz w:val="40"/>
          <w:szCs w:val="40"/>
        </w:rPr>
      </w:pPr>
    </w:p>
    <w:p w14:paraId="73E11378" w14:textId="77777777" w:rsidR="005809D7" w:rsidRDefault="005809D7" w:rsidP="005809D7">
      <w:pPr>
        <w:rPr>
          <w:rFonts w:ascii="Times New Roman" w:hAnsi="Times New Roman" w:cs="Times New Roman"/>
          <w:b/>
          <w:sz w:val="40"/>
          <w:szCs w:val="40"/>
        </w:rPr>
      </w:pPr>
    </w:p>
    <w:p w14:paraId="58407593" w14:textId="77777777" w:rsidR="005809D7" w:rsidRPr="000740F1" w:rsidRDefault="005809D7" w:rsidP="005809D7">
      <w:pPr>
        <w:rPr>
          <w:b/>
        </w:rPr>
      </w:pPr>
    </w:p>
    <w:p w14:paraId="6BFCDC8B" w14:textId="77777777" w:rsidR="002F71A8" w:rsidRDefault="002F71A8" w:rsidP="000740F1">
      <w:pPr>
        <w:rPr>
          <w:b/>
          <w:lang w:val="en-GB"/>
        </w:rPr>
      </w:pPr>
    </w:p>
    <w:p w14:paraId="79DC4750" w14:textId="77777777" w:rsidR="002F71A8" w:rsidRDefault="002F71A8" w:rsidP="002F71A8">
      <w:pPr>
        <w:rPr>
          <w:b/>
          <w:bCs/>
          <w:lang w:val="en-GB"/>
        </w:rPr>
      </w:pPr>
    </w:p>
    <w:p w14:paraId="7787CBC0" w14:textId="1CD6DCAB" w:rsidR="002F71A8" w:rsidRPr="002F71A8" w:rsidRDefault="002F71A8" w:rsidP="002F71A8">
      <w:pPr>
        <w:rPr>
          <w:b/>
          <w:bCs/>
          <w:lang w:val="en-GB"/>
        </w:rPr>
      </w:pPr>
      <w:r w:rsidRPr="002F71A8">
        <w:rPr>
          <w:b/>
          <w:bCs/>
          <w:lang w:val="en-GB"/>
        </w:rPr>
        <w:t>Management and Organisational Behaviour BMIH5004</w:t>
      </w:r>
    </w:p>
    <w:p w14:paraId="2FA06F4D" w14:textId="77777777" w:rsidR="002F71A8" w:rsidRPr="002F71A8" w:rsidRDefault="002F71A8" w:rsidP="002F71A8">
      <w:pPr>
        <w:rPr>
          <w:b/>
          <w:bCs/>
          <w:lang w:val="en-GB"/>
        </w:rPr>
      </w:pPr>
      <w:r w:rsidRPr="002F71A8">
        <w:rPr>
          <w:b/>
          <w:bCs/>
          <w:lang w:val="en-GB"/>
        </w:rPr>
        <w:t>Raquel Vazao</w:t>
      </w:r>
    </w:p>
    <w:p w14:paraId="38DA9BD7" w14:textId="77777777" w:rsidR="002F71A8" w:rsidRPr="002F71A8" w:rsidRDefault="002F71A8" w:rsidP="002F71A8">
      <w:pPr>
        <w:rPr>
          <w:b/>
          <w:bCs/>
          <w:lang w:val="en-GB"/>
        </w:rPr>
      </w:pPr>
      <w:r w:rsidRPr="002F71A8">
        <w:rPr>
          <w:b/>
          <w:bCs/>
          <w:lang w:val="en-GB"/>
        </w:rPr>
        <w:t>Student ID:&lt; 2027266</w:t>
      </w:r>
    </w:p>
    <w:p w14:paraId="359949CB" w14:textId="77777777" w:rsidR="002F71A8" w:rsidRPr="002F71A8" w:rsidRDefault="002F71A8" w:rsidP="002F71A8">
      <w:pPr>
        <w:rPr>
          <w:b/>
          <w:bCs/>
          <w:lang w:val="en-GB"/>
        </w:rPr>
      </w:pPr>
      <w:r w:rsidRPr="002F71A8">
        <w:rPr>
          <w:b/>
          <w:bCs/>
          <w:lang w:val="en-GB"/>
        </w:rPr>
        <w:t>Charlotte Joyner</w:t>
      </w:r>
    </w:p>
    <w:p w14:paraId="175A2ABA" w14:textId="77777777" w:rsidR="002F71A8" w:rsidRDefault="002F71A8" w:rsidP="000740F1">
      <w:pPr>
        <w:rPr>
          <w:b/>
          <w:lang w:val="en-GB"/>
        </w:rPr>
      </w:pPr>
    </w:p>
    <w:p w14:paraId="3C0ED7A9" w14:textId="77777777" w:rsidR="002F71A8" w:rsidRDefault="002F71A8" w:rsidP="000740F1">
      <w:pPr>
        <w:rPr>
          <w:b/>
          <w:lang w:val="en-GB"/>
        </w:rPr>
      </w:pPr>
    </w:p>
    <w:p w14:paraId="27408044" w14:textId="77777777" w:rsidR="002F71A8" w:rsidRDefault="002F71A8" w:rsidP="000740F1">
      <w:pPr>
        <w:rPr>
          <w:b/>
          <w:lang w:val="en-GB"/>
        </w:rPr>
      </w:pPr>
    </w:p>
    <w:p w14:paraId="4A1036FC" w14:textId="77777777" w:rsidR="002F71A8" w:rsidRDefault="002F71A8" w:rsidP="000740F1">
      <w:pPr>
        <w:rPr>
          <w:b/>
          <w:lang w:val="en-GB"/>
        </w:rPr>
      </w:pPr>
    </w:p>
    <w:p w14:paraId="67AD1EE9" w14:textId="77777777" w:rsidR="002F71A8" w:rsidRPr="002F71A8" w:rsidRDefault="002F71A8" w:rsidP="000740F1">
      <w:pPr>
        <w:rPr>
          <w:bCs/>
          <w:lang w:val="en-GB"/>
        </w:rPr>
      </w:pPr>
    </w:p>
    <w:p w14:paraId="1B6484AB" w14:textId="77777777" w:rsidR="002F71A8" w:rsidRDefault="002F71A8" w:rsidP="000740F1">
      <w:pPr>
        <w:rPr>
          <w:bCs/>
          <w:lang w:val="en-GB"/>
        </w:rPr>
      </w:pPr>
    </w:p>
    <w:p w14:paraId="5FA9DD3F" w14:textId="77777777" w:rsidR="002F71A8" w:rsidRDefault="002F71A8" w:rsidP="000740F1">
      <w:pPr>
        <w:rPr>
          <w:bCs/>
          <w:lang w:val="en-GB"/>
        </w:rPr>
      </w:pPr>
    </w:p>
    <w:p w14:paraId="2C45EFE5" w14:textId="77777777" w:rsidR="002F71A8" w:rsidRDefault="002F71A8" w:rsidP="000740F1">
      <w:pPr>
        <w:rPr>
          <w:bCs/>
          <w:lang w:val="en-GB"/>
        </w:rPr>
      </w:pPr>
    </w:p>
    <w:p w14:paraId="2DE62D7F" w14:textId="77777777" w:rsidR="002F71A8" w:rsidRDefault="002F71A8" w:rsidP="000740F1">
      <w:pPr>
        <w:rPr>
          <w:bCs/>
          <w:lang w:val="en-GB"/>
        </w:rPr>
      </w:pPr>
    </w:p>
    <w:p w14:paraId="3D13DB03" w14:textId="77777777" w:rsidR="002F71A8" w:rsidRDefault="002F71A8" w:rsidP="000740F1">
      <w:pPr>
        <w:rPr>
          <w:bCs/>
          <w:lang w:val="en-GB"/>
        </w:rPr>
      </w:pPr>
    </w:p>
    <w:p w14:paraId="67403169" w14:textId="77777777" w:rsidR="002F71A8" w:rsidRDefault="002F71A8" w:rsidP="000740F1">
      <w:pPr>
        <w:rPr>
          <w:bCs/>
          <w:lang w:val="en-GB"/>
        </w:rPr>
      </w:pPr>
    </w:p>
    <w:p w14:paraId="3BC9BB3B" w14:textId="77777777" w:rsidR="002F71A8" w:rsidRDefault="002F71A8" w:rsidP="000740F1">
      <w:pPr>
        <w:rPr>
          <w:bCs/>
          <w:lang w:val="en-GB"/>
        </w:rPr>
      </w:pPr>
    </w:p>
    <w:p w14:paraId="3BEB67C9" w14:textId="24B4811B" w:rsidR="007B5606" w:rsidRPr="002F71A8" w:rsidRDefault="007B5606" w:rsidP="002F71A8">
      <w:pPr>
        <w:jc w:val="center"/>
        <w:rPr>
          <w:bCs/>
          <w:lang w:val="en-GB"/>
        </w:rPr>
      </w:pPr>
      <w:r w:rsidRPr="002F71A8">
        <w:rPr>
          <w:bCs/>
          <w:lang w:val="en-GB"/>
        </w:rPr>
        <w:t>Critically Evaluate Different Approaches to Leadership and Their Effectiveness Within the Hospitality Industry</w:t>
      </w:r>
    </w:p>
    <w:p w14:paraId="69793CA6" w14:textId="6B18A144" w:rsidR="000740F1" w:rsidRDefault="000740F1" w:rsidP="000740F1">
      <w:pPr>
        <w:rPr>
          <w:b/>
          <w:lang w:val="en-GB"/>
        </w:rPr>
      </w:pPr>
    </w:p>
    <w:p w14:paraId="1DF360D7" w14:textId="77777777" w:rsidR="002F71A8" w:rsidRDefault="002F71A8" w:rsidP="000740F1">
      <w:pPr>
        <w:rPr>
          <w:b/>
          <w:lang w:val="en-GB"/>
        </w:rPr>
      </w:pPr>
    </w:p>
    <w:p w14:paraId="3BAFC5D1" w14:textId="6B57DA81" w:rsidR="007B5606" w:rsidRPr="002F71A8" w:rsidRDefault="00300D03" w:rsidP="000740F1">
      <w:pPr>
        <w:rPr>
          <w:b/>
          <w:lang w:val="en-GB"/>
        </w:rPr>
      </w:pPr>
      <w:r w:rsidRPr="000740F1">
        <w:rPr>
          <w:lang w:val="en-GB"/>
        </w:rPr>
        <w:t xml:space="preserve">The hospitality business, which includes accommodation, food and beverage, tourism, and event management, is both broad and dynamic. </w:t>
      </w:r>
      <w:r w:rsidR="007B5606" w:rsidRPr="000740F1">
        <w:rPr>
          <w:lang w:val="en-GB"/>
        </w:rPr>
        <w:t>The global industry and different clients create unique difficulties that demand effective leadership to ensure long-term success</w:t>
      </w:r>
      <w:bookmarkStart w:id="0" w:name="_Hlk156619858"/>
      <w:r w:rsidRPr="000740F1">
        <w:rPr>
          <w:lang w:val="en-GB"/>
        </w:rPr>
        <w:t xml:space="preserve"> </w:t>
      </w:r>
      <w:r w:rsidR="0081239F" w:rsidRPr="000740F1">
        <w:rPr>
          <w:lang w:val="en-GB"/>
        </w:rPr>
        <w:t>(</w:t>
      </w:r>
      <w:proofErr w:type="spellStart"/>
      <w:r w:rsidR="0081239F" w:rsidRPr="000740F1">
        <w:rPr>
          <w:lang w:val="en-GB"/>
        </w:rPr>
        <w:t>Bavık</w:t>
      </w:r>
      <w:proofErr w:type="spellEnd"/>
      <w:r w:rsidR="0081239F" w:rsidRPr="000740F1">
        <w:rPr>
          <w:lang w:val="en-GB"/>
        </w:rPr>
        <w:t>, 2020)</w:t>
      </w:r>
      <w:bookmarkEnd w:id="0"/>
      <w:r w:rsidR="007B5606" w:rsidRPr="000740F1">
        <w:rPr>
          <w:lang w:val="en-GB"/>
        </w:rPr>
        <w:t>. Leadership is critical in the hotel industry, where guest experiences are everything, as customer expectations, employee dynamics, and market trends shift. Leadership in the hospitality business is strategic, not merely managerial. Hospitality leaders must strike a balance between tourist experiences and a service-focused workforce</w:t>
      </w:r>
      <w:r w:rsidR="006D3E70" w:rsidRPr="000740F1">
        <w:rPr>
          <w:lang w:val="en-GB"/>
        </w:rPr>
        <w:t xml:space="preserve"> (</w:t>
      </w:r>
      <w:proofErr w:type="spellStart"/>
      <w:r w:rsidR="006D3E70" w:rsidRPr="000740F1">
        <w:rPr>
          <w:lang w:val="en-GB"/>
        </w:rPr>
        <w:t>Saltik</w:t>
      </w:r>
      <w:proofErr w:type="spellEnd"/>
      <w:r w:rsidR="006D3E70" w:rsidRPr="000740F1">
        <w:rPr>
          <w:lang w:val="en-GB"/>
        </w:rPr>
        <w:t>, 2023)</w:t>
      </w:r>
      <w:r w:rsidR="007B5606" w:rsidRPr="000740F1">
        <w:rPr>
          <w:lang w:val="en-GB"/>
        </w:rPr>
        <w:t>. This industry requires executives who can adapt swiftly, innovate, and foster greatness. Long-term success in the hospitality industry requires understanding and evaluating various leadership styles. The goal of this essay is to critically evaluate hospitality leadership styles. The purpose is to comprehend hospitality leadership dynamics utilizing Blake and Mouton's Managerial Grid, Adair's Model of Action-</w:t>
      </w:r>
      <w:proofErr w:type="spellStart"/>
      <w:r w:rsidR="007B5606" w:rsidRPr="000740F1">
        <w:rPr>
          <w:lang w:val="en-GB"/>
        </w:rPr>
        <w:t>Centered</w:t>
      </w:r>
      <w:proofErr w:type="spellEnd"/>
      <w:r w:rsidR="007B5606" w:rsidRPr="000740F1">
        <w:rPr>
          <w:lang w:val="en-GB"/>
        </w:rPr>
        <w:t xml:space="preserve"> Leadership (ACL), and McGregor's X and Y </w:t>
      </w:r>
      <w:r w:rsidR="002F71A8" w:rsidRPr="000740F1">
        <w:rPr>
          <w:lang w:val="en-GB"/>
        </w:rPr>
        <w:t>Theory (</w:t>
      </w:r>
      <w:proofErr w:type="spellStart"/>
      <w:r w:rsidR="0081239F" w:rsidRPr="000740F1">
        <w:rPr>
          <w:lang w:val="en-GB"/>
        </w:rPr>
        <w:t>Araslı</w:t>
      </w:r>
      <w:proofErr w:type="spellEnd"/>
      <w:r w:rsidR="0081239F" w:rsidRPr="000740F1">
        <w:rPr>
          <w:lang w:val="en-GB"/>
        </w:rPr>
        <w:t xml:space="preserve">, </w:t>
      </w:r>
      <w:proofErr w:type="spellStart"/>
      <w:r w:rsidR="0081239F" w:rsidRPr="000740F1">
        <w:rPr>
          <w:lang w:val="en-GB"/>
        </w:rPr>
        <w:t>Altınay</w:t>
      </w:r>
      <w:proofErr w:type="spellEnd"/>
      <w:r w:rsidR="0081239F" w:rsidRPr="000740F1">
        <w:rPr>
          <w:lang w:val="en-GB"/>
        </w:rPr>
        <w:t xml:space="preserve"> and </w:t>
      </w:r>
      <w:proofErr w:type="spellStart"/>
      <w:r w:rsidR="0081239F" w:rsidRPr="000740F1">
        <w:rPr>
          <w:lang w:val="en-GB"/>
        </w:rPr>
        <w:t>Arıcı</w:t>
      </w:r>
      <w:proofErr w:type="spellEnd"/>
      <w:r w:rsidR="0081239F" w:rsidRPr="000740F1">
        <w:rPr>
          <w:lang w:val="en-GB"/>
        </w:rPr>
        <w:t>, 2020)</w:t>
      </w:r>
      <w:r w:rsidR="007B5606" w:rsidRPr="000740F1">
        <w:rPr>
          <w:lang w:val="en-GB"/>
        </w:rPr>
        <w:t>. This essay will disclose the benefits and drawbacks of various methodologies, allowing to better appreciate their suitability for hospitality-specific concerns. Examine leadership paradigms and apply academic frameworks to hospitality leadership. How leadership styles influence company success, employee engagement, and guest experiences. In a competitive and demanding industry, hospitality firms' success is dependent on effective leadership. It aims to provide hospitality executives with the knowledge and insights they need to navigate the industry's complexities by critically studying various leadership styles</w:t>
      </w:r>
      <w:r w:rsidR="0081239F" w:rsidRPr="000740F1">
        <w:rPr>
          <w:lang w:val="en-GB"/>
        </w:rPr>
        <w:t xml:space="preserve"> (</w:t>
      </w:r>
      <w:proofErr w:type="spellStart"/>
      <w:r w:rsidR="0081239F" w:rsidRPr="000740F1">
        <w:rPr>
          <w:lang w:val="en-GB"/>
        </w:rPr>
        <w:t>Elkhwesky</w:t>
      </w:r>
      <w:proofErr w:type="spellEnd"/>
      <w:r w:rsidR="0081239F" w:rsidRPr="000740F1">
        <w:rPr>
          <w:lang w:val="en-GB"/>
        </w:rPr>
        <w:t xml:space="preserve"> </w:t>
      </w:r>
      <w:r w:rsidR="0081239F" w:rsidRPr="000740F1">
        <w:rPr>
          <w:i/>
          <w:iCs/>
          <w:lang w:val="en-GB"/>
        </w:rPr>
        <w:t>et al.</w:t>
      </w:r>
      <w:r w:rsidR="0081239F" w:rsidRPr="000740F1">
        <w:rPr>
          <w:lang w:val="en-GB"/>
        </w:rPr>
        <w:t>, 2022)</w:t>
      </w:r>
      <w:r w:rsidR="007B5606" w:rsidRPr="000740F1">
        <w:rPr>
          <w:lang w:val="en-GB"/>
        </w:rPr>
        <w:t xml:space="preserve">. </w:t>
      </w:r>
    </w:p>
    <w:p w14:paraId="241EC77B" w14:textId="33864C3A" w:rsidR="00E1074B" w:rsidRPr="000740F1" w:rsidRDefault="00E1074B" w:rsidP="000740F1">
      <w:pPr>
        <w:rPr>
          <w:lang w:val="en-GB"/>
        </w:rPr>
      </w:pPr>
    </w:p>
    <w:p w14:paraId="4BD78BBB" w14:textId="77777777" w:rsidR="00E1074B" w:rsidRPr="000740F1" w:rsidRDefault="00E1074B" w:rsidP="000740F1">
      <w:pPr>
        <w:rPr>
          <w:lang w:val="en-GB"/>
        </w:rPr>
      </w:pPr>
      <w:r w:rsidRPr="000740F1">
        <w:rPr>
          <w:lang w:val="en-GB"/>
        </w:rPr>
        <w:t xml:space="preserve">The Blake and Mouton Managerial Grid, developed in the 1960s, examines leadership styles using two </w:t>
      </w:r>
      <w:proofErr w:type="spellStart"/>
      <w:r w:rsidRPr="000740F1">
        <w:rPr>
          <w:lang w:val="en-GB"/>
        </w:rPr>
        <w:t>behavioral</w:t>
      </w:r>
      <w:proofErr w:type="spellEnd"/>
      <w:r w:rsidRPr="000740F1">
        <w:rPr>
          <w:lang w:val="en-GB"/>
        </w:rPr>
        <w:t xml:space="preserve"> dimensions: care for productivity (task) and concern for people (relational)</w:t>
      </w:r>
      <w:r w:rsidR="006D3E70" w:rsidRPr="000740F1">
        <w:rPr>
          <w:lang w:val="en-GB"/>
        </w:rPr>
        <w:t xml:space="preserve"> (Ma, 2023)</w:t>
      </w:r>
      <w:r w:rsidRPr="000740F1">
        <w:rPr>
          <w:lang w:val="en-GB"/>
        </w:rPr>
        <w:t>. The grid's 9x9 matrix generates five leadership categories. The grid highlights how leaders combine task focus and relationship orientation to achieve organizational objectives and promote teamwork. The horizontal axis depicts work orientation, from low production concern (1) to high production concern (9). Individuals' vertical relationship orientation spans from minimum concern (1) to high (9). The grid includes poor, country club, produce or perish, middle-of-the-road, and team leadership styles</w:t>
      </w:r>
      <w:r w:rsidR="0081239F" w:rsidRPr="000740F1">
        <w:rPr>
          <w:lang w:val="en-GB"/>
        </w:rPr>
        <w:t xml:space="preserve"> (Hoang </w:t>
      </w:r>
      <w:r w:rsidR="0081239F" w:rsidRPr="000740F1">
        <w:rPr>
          <w:i/>
          <w:iCs/>
          <w:lang w:val="en-GB"/>
        </w:rPr>
        <w:t>et al.</w:t>
      </w:r>
      <w:r w:rsidR="0081239F" w:rsidRPr="000740F1">
        <w:rPr>
          <w:lang w:val="en-GB"/>
        </w:rPr>
        <w:t>, 2021)</w:t>
      </w:r>
      <w:r w:rsidRPr="000740F1">
        <w:rPr>
          <w:lang w:val="en-GB"/>
        </w:rPr>
        <w:t>.</w:t>
      </w:r>
    </w:p>
    <w:p w14:paraId="27185ACE" w14:textId="77777777" w:rsidR="00051E46" w:rsidRPr="000740F1" w:rsidRDefault="00051E46" w:rsidP="000740F1">
      <w:pPr>
        <w:rPr>
          <w:lang w:val="en-GB"/>
        </w:rPr>
      </w:pPr>
      <w:r w:rsidRPr="000740F1">
        <w:rPr>
          <w:lang w:val="en-GB"/>
        </w:rPr>
        <w:t>The Managerial Grid's strengths make it effective for leadership analysis. First, its clarity and simplicity make it available to all organizational leaders. This simplicity makes leadership styles easier to comprehend, making them valuable for self-reflection and development. The concept can be used to identify leadership styles, which will assist leaders understand their primary methods</w:t>
      </w:r>
      <w:r w:rsidR="0081239F" w:rsidRPr="000740F1">
        <w:rPr>
          <w:lang w:val="en-GB"/>
        </w:rPr>
        <w:t xml:space="preserve"> (Hoang </w:t>
      </w:r>
      <w:r w:rsidR="0081239F" w:rsidRPr="000740F1">
        <w:rPr>
          <w:i/>
          <w:iCs/>
          <w:lang w:val="en-GB"/>
        </w:rPr>
        <w:t>et al.</w:t>
      </w:r>
      <w:r w:rsidR="0081239F" w:rsidRPr="000740F1">
        <w:rPr>
          <w:lang w:val="en-GB"/>
        </w:rPr>
        <w:t>, 2021)</w:t>
      </w:r>
      <w:r w:rsidRPr="000740F1">
        <w:rPr>
          <w:lang w:val="en-GB"/>
        </w:rPr>
        <w:t>. This identification is the starting point for leadership development programs, which assist people discover areas for growth.</w:t>
      </w:r>
      <w:r w:rsidR="00576AD8" w:rsidRPr="000740F1">
        <w:rPr>
          <w:lang w:val="en-GB"/>
        </w:rPr>
        <w:t xml:space="preserve"> </w:t>
      </w:r>
      <w:r w:rsidRPr="000740F1">
        <w:rPr>
          <w:lang w:val="en-GB"/>
        </w:rPr>
        <w:t>However, the Managerial Grid has weaknesses. Dichotomy may oversimplify leadership dynamics and overlook contextual subtleties. The idea claims that people have a predetermined leadership style, despite the fact that effective leadership necessitates adaptation. The grid's emphasis on task and relationship orientations ignores emotional intelligence and cultural awareness, perhaps limiting its ability to capture leadership complexities</w:t>
      </w:r>
      <w:r w:rsidR="0081239F" w:rsidRPr="000740F1">
        <w:rPr>
          <w:lang w:val="en-GB"/>
        </w:rPr>
        <w:t xml:space="preserve"> (</w:t>
      </w:r>
      <w:proofErr w:type="spellStart"/>
      <w:r w:rsidR="0081239F" w:rsidRPr="000740F1">
        <w:rPr>
          <w:lang w:val="en-GB"/>
        </w:rPr>
        <w:t>Kloutsiniotis</w:t>
      </w:r>
      <w:proofErr w:type="spellEnd"/>
      <w:r w:rsidR="0081239F" w:rsidRPr="000740F1">
        <w:rPr>
          <w:lang w:val="en-GB"/>
        </w:rPr>
        <w:t xml:space="preserve"> and </w:t>
      </w:r>
      <w:proofErr w:type="spellStart"/>
      <w:r w:rsidR="0081239F" w:rsidRPr="000740F1">
        <w:rPr>
          <w:lang w:val="en-GB"/>
        </w:rPr>
        <w:t>Mihail</w:t>
      </w:r>
      <w:proofErr w:type="spellEnd"/>
      <w:r w:rsidR="0081239F" w:rsidRPr="000740F1">
        <w:rPr>
          <w:lang w:val="en-GB"/>
        </w:rPr>
        <w:t>, 2020)</w:t>
      </w:r>
      <w:r w:rsidRPr="000740F1">
        <w:rPr>
          <w:lang w:val="en-GB"/>
        </w:rPr>
        <w:t>.</w:t>
      </w:r>
    </w:p>
    <w:p w14:paraId="6C604A74" w14:textId="77777777" w:rsidR="009816E5" w:rsidRPr="000740F1" w:rsidRDefault="00051E46" w:rsidP="000740F1">
      <w:pPr>
        <w:rPr>
          <w:lang w:val="en-GB"/>
        </w:rPr>
      </w:pPr>
      <w:r w:rsidRPr="000740F1">
        <w:rPr>
          <w:lang w:val="en-GB"/>
        </w:rPr>
        <w:t xml:space="preserve">The Managerial Grid reveals leadership styles in hospitality. High-end hotels that value personalized client experiences may employ a team leadership strategy (9,9) to sustain service quality and establish strong staff ties, resulting in a collaborative and guest-centric environment. Luxury resorts may employ a country club leadership style to enhance employee well-being and satisfaction (1,9). Happy personnel provide greater service to </w:t>
      </w:r>
      <w:r w:rsidRPr="000740F1">
        <w:rPr>
          <w:lang w:val="en-GB"/>
        </w:rPr>
        <w:lastRenderedPageBreak/>
        <w:t xml:space="preserve">guests. A </w:t>
      </w:r>
      <w:r w:rsidR="00576AD8" w:rsidRPr="000740F1">
        <w:rPr>
          <w:lang w:val="en-GB"/>
        </w:rPr>
        <w:t>produce-or-perish</w:t>
      </w:r>
      <w:r w:rsidRPr="000740F1">
        <w:rPr>
          <w:lang w:val="en-GB"/>
        </w:rPr>
        <w:t xml:space="preserve"> style (9,1) may be observed in crowded restaurants and event venues, where work </w:t>
      </w:r>
      <w:proofErr w:type="spellStart"/>
      <w:r w:rsidRPr="000740F1">
        <w:rPr>
          <w:lang w:val="en-GB"/>
        </w:rPr>
        <w:t>fulfillment</w:t>
      </w:r>
      <w:proofErr w:type="spellEnd"/>
      <w:r w:rsidRPr="000740F1">
        <w:rPr>
          <w:lang w:val="en-GB"/>
        </w:rPr>
        <w:t xml:space="preserve"> may take precedence over relationships to accommodate heavy guest traffic</w:t>
      </w:r>
      <w:r w:rsidR="0081239F" w:rsidRPr="000740F1">
        <w:rPr>
          <w:lang w:val="en-GB"/>
        </w:rPr>
        <w:t xml:space="preserve">  (</w:t>
      </w:r>
      <w:proofErr w:type="spellStart"/>
      <w:r w:rsidR="0081239F" w:rsidRPr="000740F1">
        <w:rPr>
          <w:lang w:val="en-GB"/>
        </w:rPr>
        <w:t>Rabiul</w:t>
      </w:r>
      <w:proofErr w:type="spellEnd"/>
      <w:r w:rsidR="0081239F" w:rsidRPr="000740F1">
        <w:rPr>
          <w:lang w:val="en-GB"/>
        </w:rPr>
        <w:t xml:space="preserve"> and Yean, 2021).</w:t>
      </w:r>
    </w:p>
    <w:p w14:paraId="45153821" w14:textId="77777777" w:rsidR="00051E46" w:rsidRPr="000740F1" w:rsidRDefault="00051E46" w:rsidP="000740F1">
      <w:pPr>
        <w:rPr>
          <w:lang w:val="en-GB"/>
        </w:rPr>
      </w:pPr>
      <w:r w:rsidRPr="000740F1">
        <w:rPr>
          <w:lang w:val="en-GB"/>
        </w:rPr>
        <w:t xml:space="preserve">Adair created Adair's Model of Action </w:t>
      </w:r>
      <w:proofErr w:type="spellStart"/>
      <w:r w:rsidRPr="000740F1">
        <w:rPr>
          <w:lang w:val="en-GB"/>
        </w:rPr>
        <w:t>Centered</w:t>
      </w:r>
      <w:proofErr w:type="spellEnd"/>
      <w:r w:rsidRPr="000740F1">
        <w:rPr>
          <w:lang w:val="en-GB"/>
        </w:rPr>
        <w:t xml:space="preserve"> Leadership (ACL). Adair's paradigm is especially effective in the hotel industry, where operational efficiency and personalized care are essential. Task orientation aligns with the industry's demand for precise execution, ensuring operational goals are met. Hotel work is collaborative, therefore the team dynamic component stresses communication and motivation among </w:t>
      </w:r>
      <w:r w:rsidR="0081239F" w:rsidRPr="000740F1">
        <w:rPr>
          <w:lang w:val="en-GB"/>
        </w:rPr>
        <w:t xml:space="preserve">diverse personnel (Shukla </w:t>
      </w:r>
      <w:r w:rsidR="0081239F" w:rsidRPr="000740F1">
        <w:rPr>
          <w:i/>
          <w:iCs/>
          <w:lang w:val="en-GB"/>
        </w:rPr>
        <w:t>et al.</w:t>
      </w:r>
      <w:r w:rsidR="0081239F" w:rsidRPr="000740F1">
        <w:rPr>
          <w:lang w:val="en-GB"/>
        </w:rPr>
        <w:t>, 2022)</w:t>
      </w:r>
      <w:r w:rsidRPr="000740F1">
        <w:rPr>
          <w:lang w:val="en-GB"/>
        </w:rPr>
        <w:t>. Adair's plan respects each team member's unique needs and growth potential, which is critical in a sector that relies on talented and dedicated employees. This holistic approach recognises the interconnectedness of these three aspects, providing hospitality professionals with a diverse arsenal for overcoming the numerous challenges of providing exceptional guest experiences</w:t>
      </w:r>
      <w:r w:rsidR="0081239F" w:rsidRPr="000740F1">
        <w:rPr>
          <w:lang w:val="en-GB"/>
        </w:rPr>
        <w:t xml:space="preserve"> (</w:t>
      </w:r>
      <w:proofErr w:type="spellStart"/>
      <w:r w:rsidR="0081239F" w:rsidRPr="000740F1">
        <w:rPr>
          <w:lang w:val="en-GB"/>
        </w:rPr>
        <w:t>Rabiul</w:t>
      </w:r>
      <w:proofErr w:type="spellEnd"/>
      <w:r w:rsidR="0081239F" w:rsidRPr="000740F1">
        <w:rPr>
          <w:lang w:val="en-GB"/>
        </w:rPr>
        <w:t xml:space="preserve"> and Yean, 2021)</w:t>
      </w:r>
      <w:r w:rsidRPr="000740F1">
        <w:rPr>
          <w:lang w:val="en-GB"/>
        </w:rPr>
        <w:t>.</w:t>
      </w:r>
    </w:p>
    <w:p w14:paraId="5A172AB8" w14:textId="77777777" w:rsidR="009816E5" w:rsidRPr="000740F1" w:rsidRDefault="00051E46" w:rsidP="000740F1">
      <w:pPr>
        <w:rPr>
          <w:b/>
          <w:lang w:val="en-GB"/>
        </w:rPr>
      </w:pPr>
      <w:r w:rsidRPr="000740F1">
        <w:rPr>
          <w:lang w:val="en-GB"/>
        </w:rPr>
        <w:t>Adair's approach is used by hospitality executives and organizations. Marriott International, directed by Arne Sorenson, adheres to Adair's ideas. Marriott prioritizes task-oriented efficiency to standardize service across the globe and creates a collaborative team culture through rigorous training. Union Square Hospitality Group CEO Danny Meyer practices balanced leadership. Meyer encourages collaboration and shared responsibility by focusing on task completion and teamwork</w:t>
      </w:r>
      <w:r w:rsidR="0081239F" w:rsidRPr="000740F1">
        <w:rPr>
          <w:lang w:val="en-GB"/>
        </w:rPr>
        <w:t xml:space="preserve"> (Gui </w:t>
      </w:r>
      <w:r w:rsidR="0081239F" w:rsidRPr="000740F1">
        <w:rPr>
          <w:i/>
          <w:iCs/>
          <w:lang w:val="en-GB"/>
        </w:rPr>
        <w:t>et al.</w:t>
      </w:r>
      <w:r w:rsidR="0081239F" w:rsidRPr="000740F1">
        <w:rPr>
          <w:lang w:val="en-GB"/>
        </w:rPr>
        <w:t>, 2020)</w:t>
      </w:r>
      <w:r w:rsidRPr="000740F1">
        <w:rPr>
          <w:lang w:val="en-GB"/>
        </w:rPr>
        <w:t>. He also invests in his team members' personal development through the company's training programs. These examples demonstrate how Adair's ACL model can be applied to hospitality's dynamic and people-focused leadership environment.</w:t>
      </w:r>
    </w:p>
    <w:p w14:paraId="45CEC1CA" w14:textId="77777777" w:rsidR="00852CE2" w:rsidRPr="000740F1" w:rsidRDefault="00852CE2" w:rsidP="000740F1">
      <w:pPr>
        <w:rPr>
          <w:lang w:val="en-GB"/>
        </w:rPr>
      </w:pPr>
      <w:r w:rsidRPr="000740F1">
        <w:rPr>
          <w:lang w:val="en-GB"/>
        </w:rPr>
        <w:t xml:space="preserve">Douglas McGregor's breakthrough managerial theory introduced Theory X and Theory Y, which oppose leadership styles. Leadership in Theory X is authoritarian and control-oriented, with the belief that individuals despise work, lack ambition, and require strict supervision. This approach of motivation is based on external rewards and penalties. Theory </w:t>
      </w:r>
      <w:r w:rsidRPr="000740F1">
        <w:rPr>
          <w:lang w:val="en-GB"/>
        </w:rPr>
        <w:lastRenderedPageBreak/>
        <w:t>X bosses exercise control, make decisions without consulting employees, and coerce them into completing duties. In contrast, Theory Y argues that people can find satisfaction in their jobs. Theory Y executives place a premium on employee self-motivation, innovation, and responsibility. Participatory leadership, according to Theory Y, promotes teamwork, employee decision-making, and empowerment</w:t>
      </w:r>
      <w:r w:rsidR="0081239F" w:rsidRPr="000740F1">
        <w:rPr>
          <w:lang w:val="en-GB"/>
        </w:rPr>
        <w:t xml:space="preserve"> (</w:t>
      </w:r>
      <w:proofErr w:type="spellStart"/>
      <w:r w:rsidR="0081239F" w:rsidRPr="000740F1">
        <w:rPr>
          <w:lang w:val="en-GB"/>
        </w:rPr>
        <w:t>Qiu</w:t>
      </w:r>
      <w:proofErr w:type="spellEnd"/>
      <w:r w:rsidR="0081239F" w:rsidRPr="000740F1">
        <w:rPr>
          <w:lang w:val="en-GB"/>
        </w:rPr>
        <w:t xml:space="preserve">, Dooley and </w:t>
      </w:r>
      <w:proofErr w:type="spellStart"/>
      <w:r w:rsidR="0081239F" w:rsidRPr="000740F1">
        <w:rPr>
          <w:lang w:val="en-GB"/>
        </w:rPr>
        <w:t>Xie</w:t>
      </w:r>
      <w:proofErr w:type="spellEnd"/>
      <w:r w:rsidR="0081239F" w:rsidRPr="000740F1">
        <w:rPr>
          <w:lang w:val="en-GB"/>
        </w:rPr>
        <w:t>, 2020)</w:t>
      </w:r>
      <w:r w:rsidRPr="000740F1">
        <w:rPr>
          <w:lang w:val="en-GB"/>
        </w:rPr>
        <w:t>.</w:t>
      </w:r>
    </w:p>
    <w:p w14:paraId="27ED4045" w14:textId="12025ED5" w:rsidR="00852CE2" w:rsidRPr="000740F1" w:rsidRDefault="00852CE2" w:rsidP="000740F1">
      <w:pPr>
        <w:rPr>
          <w:lang w:val="en-GB"/>
        </w:rPr>
      </w:pPr>
      <w:r w:rsidRPr="000740F1">
        <w:rPr>
          <w:lang w:val="en-GB"/>
        </w:rPr>
        <w:t>Depending on the corporate environment and leadership ideology, Theory X and Theory Y may apply to hospitality. In traditional hierarchical institutions, an authoritarian approach can ensure precision and efficiency during peak service periods in busy kitchens. However, relying only on Theory X may limit creativity, adaptability, and employee satisfaction in this dynamic industry</w:t>
      </w:r>
      <w:r w:rsidR="0081239F" w:rsidRPr="000740F1">
        <w:rPr>
          <w:lang w:val="en-GB"/>
        </w:rPr>
        <w:t xml:space="preserve"> (Hoang, Yang and Tuan, 2023)</w:t>
      </w:r>
      <w:r w:rsidRPr="000740F1">
        <w:rPr>
          <w:lang w:val="en-GB"/>
        </w:rPr>
        <w:t>. Hospitality is collaborative and customer-</w:t>
      </w:r>
      <w:r w:rsidR="00576AD8" w:rsidRPr="000740F1">
        <w:rPr>
          <w:lang w:val="en-GB"/>
        </w:rPr>
        <w:t>focused;</w:t>
      </w:r>
      <w:r w:rsidRPr="000740F1">
        <w:rPr>
          <w:lang w:val="en-GB"/>
        </w:rPr>
        <w:t xml:space="preserve"> </w:t>
      </w:r>
      <w:r w:rsidR="000740F1" w:rsidRPr="000740F1">
        <w:rPr>
          <w:lang w:val="en-GB"/>
        </w:rPr>
        <w:t>therefore,</w:t>
      </w:r>
      <w:r w:rsidRPr="000740F1">
        <w:rPr>
          <w:lang w:val="en-GB"/>
        </w:rPr>
        <w:t xml:space="preserve"> Theory Y applies. Participatory leadership may be common in high-end hotels and creative eateries. Theory Y leaders empower employees and appreciate their ideas and innovation, which may lead to higher employee happiness and service quality.</w:t>
      </w:r>
    </w:p>
    <w:p w14:paraId="53C76165" w14:textId="77777777" w:rsidR="00852CE2" w:rsidRPr="000740F1" w:rsidRDefault="00852CE2" w:rsidP="000740F1">
      <w:pPr>
        <w:rPr>
          <w:lang w:val="en-GB"/>
        </w:rPr>
      </w:pPr>
      <w:r w:rsidRPr="000740F1">
        <w:rPr>
          <w:lang w:val="en-GB"/>
        </w:rPr>
        <w:t>When comparing hospitality leadership theories, it is obvious that while each provides unique insights, they share and differ in applicability. Adair's Model of Action-</w:t>
      </w:r>
      <w:proofErr w:type="spellStart"/>
      <w:r w:rsidRPr="000740F1">
        <w:rPr>
          <w:lang w:val="en-GB"/>
        </w:rPr>
        <w:t>Centered</w:t>
      </w:r>
      <w:proofErr w:type="spellEnd"/>
      <w:r w:rsidRPr="000740F1">
        <w:rPr>
          <w:lang w:val="en-GB"/>
        </w:rPr>
        <w:t xml:space="preserve"> Leadership (ACL), Blake and Mouton's Managerial Grid, and McGregor's X and Y Theory all emphasize the significance of task accomplishment and interpersonal interactions. Their distinctions lie in their concentration</w:t>
      </w:r>
      <w:r w:rsidR="0081239F" w:rsidRPr="000740F1">
        <w:rPr>
          <w:lang w:val="en-GB"/>
        </w:rPr>
        <w:t xml:space="preserve"> (Hoang, Yang and Tuan, 2023)</w:t>
      </w:r>
      <w:r w:rsidRPr="000740F1">
        <w:rPr>
          <w:lang w:val="en-GB"/>
        </w:rPr>
        <w:t>. Blake and Mouton's grid represents task and relationship orientations, whereas Adair's ACL examines task, team, and individual elements. However, McGregor's X and Y Theory contrasts authoritarian (X) with participatory (Y) approaches.</w:t>
      </w:r>
    </w:p>
    <w:p w14:paraId="22F040BA" w14:textId="77777777" w:rsidR="00852CE2" w:rsidRPr="000740F1" w:rsidRDefault="00852CE2" w:rsidP="000740F1">
      <w:pPr>
        <w:rPr>
          <w:lang w:val="en-GB"/>
        </w:rPr>
      </w:pPr>
      <w:r w:rsidRPr="000740F1">
        <w:rPr>
          <w:lang w:val="en-GB"/>
        </w:rPr>
        <w:t xml:space="preserve">Hospitality stresses contextual relevance. The Managerial Grid's adaptability is demonstrated by its application to task-intensive and people-centric businesses. High-end hotels may employ team leadership strategies to emphasize service and relationships. Adair's ACL emphasizes task efficiency, teamwork, and personal development, all of which are appropriate for hospitality environments. Adair's style provides sophisticated leadership </w:t>
      </w:r>
      <w:r w:rsidRPr="000740F1">
        <w:rPr>
          <w:lang w:val="en-GB"/>
        </w:rPr>
        <w:lastRenderedPageBreak/>
        <w:t>in a dynamic industry that demands adaptability. When contextualized, McGregor's X and Y Theory demonstrates that hospitality employs authoritarian and participative tactics. Theory X may be required for precision in crowded kitchens. Theory Y develops in collaborative settings like as upscale hotels, where employee empowerment and innovation increase service</w:t>
      </w:r>
      <w:r w:rsidR="0081239F" w:rsidRPr="000740F1">
        <w:rPr>
          <w:lang w:val="en-GB"/>
        </w:rPr>
        <w:t xml:space="preserve"> (</w:t>
      </w:r>
      <w:proofErr w:type="spellStart"/>
      <w:r w:rsidR="0081239F" w:rsidRPr="000740F1">
        <w:rPr>
          <w:lang w:val="en-GB"/>
        </w:rPr>
        <w:t>Todăriţă</w:t>
      </w:r>
      <w:proofErr w:type="spellEnd"/>
      <w:r w:rsidR="0081239F" w:rsidRPr="000740F1">
        <w:rPr>
          <w:lang w:val="en-GB"/>
        </w:rPr>
        <w:t>, 2021)</w:t>
      </w:r>
      <w:r w:rsidRPr="000740F1">
        <w:rPr>
          <w:lang w:val="en-GB"/>
        </w:rPr>
        <w:t>. These theories are flexible to the evolving hospitality sector since they acknowledge that leadership practices may need to be situational in order to address industry challenges and possibilities.</w:t>
      </w:r>
    </w:p>
    <w:p w14:paraId="75EFDBA9" w14:textId="77777777" w:rsidR="00066F25" w:rsidRPr="000740F1" w:rsidRDefault="007663B8" w:rsidP="000740F1">
      <w:pPr>
        <w:rPr>
          <w:lang w:val="en-GB"/>
        </w:rPr>
      </w:pPr>
      <w:r w:rsidRPr="000740F1">
        <w:rPr>
          <w:lang w:val="en-GB"/>
        </w:rPr>
        <w:t xml:space="preserve">Preferred managerial styles </w:t>
      </w:r>
      <w:r w:rsidR="00576AD8" w:rsidRPr="000740F1">
        <w:rPr>
          <w:lang w:val="en-GB"/>
        </w:rPr>
        <w:t xml:space="preserve">helps </w:t>
      </w:r>
      <w:r w:rsidRPr="000740F1">
        <w:rPr>
          <w:lang w:val="en-GB"/>
        </w:rPr>
        <w:t>hospitality professionals in navigating difficult problems. Because of the frequent client encounters and service delivery, hospitality leadership necessitates efficiency, adaptability, and a thorough understanding of human dynamics. Participatory and transformative leadership styles are popular in the hospitality industry due to its people-centric attitude</w:t>
      </w:r>
      <w:r w:rsidR="0081239F" w:rsidRPr="000740F1">
        <w:rPr>
          <w:lang w:val="en-GB"/>
        </w:rPr>
        <w:t xml:space="preserve"> (Burke, 2021)</w:t>
      </w:r>
      <w:r w:rsidRPr="000740F1">
        <w:rPr>
          <w:lang w:val="en-GB"/>
        </w:rPr>
        <w:t>. McGregor's Theory Y promotes participative leadership, which emphasizes employee involvement in decision-making. High service quality is an industry-specific challenge that this style excels at. Leadership in premium hotels and fine dining establishments that encourage worker participation in operational choices often increases employee engagement and commitment, resulting in better client experiences</w:t>
      </w:r>
      <w:r w:rsidR="006D3E70" w:rsidRPr="000740F1">
        <w:rPr>
          <w:lang w:val="en-GB"/>
        </w:rPr>
        <w:t xml:space="preserve"> (Digital transformation of the hotel industry, no date)</w:t>
      </w:r>
      <w:r w:rsidRPr="000740F1">
        <w:rPr>
          <w:lang w:val="en-GB"/>
        </w:rPr>
        <w:t>. Another popular type of hospitality leadership is transformational leadership, which is motivated, visionary, and focused on individual and communal progress. In a high-turnover business, employee engagement and retention are critical. This method works well. Leaders who inspire their teams to embrace a common vision and values foster a healthy work environment and employee loyalty. This affects both guest satisfaction and corporate success.</w:t>
      </w:r>
      <w:r w:rsidR="00066F25" w:rsidRPr="000740F1">
        <w:rPr>
          <w:lang w:val="en-GB"/>
        </w:rPr>
        <w:t xml:space="preserve"> </w:t>
      </w:r>
      <w:r w:rsidRPr="000740F1">
        <w:rPr>
          <w:lang w:val="en-GB"/>
        </w:rPr>
        <w:t>Reputable hospitality companies have leaders who employ these desired managing techniques</w:t>
      </w:r>
      <w:r w:rsidR="0081239F" w:rsidRPr="000740F1">
        <w:rPr>
          <w:lang w:val="en-GB"/>
        </w:rPr>
        <w:t xml:space="preserve"> (</w:t>
      </w:r>
      <w:proofErr w:type="spellStart"/>
      <w:r w:rsidR="0081239F" w:rsidRPr="000740F1">
        <w:rPr>
          <w:lang w:val="en-GB"/>
        </w:rPr>
        <w:t>Sayyadi</w:t>
      </w:r>
      <w:proofErr w:type="spellEnd"/>
      <w:r w:rsidR="0081239F" w:rsidRPr="000740F1">
        <w:rPr>
          <w:lang w:val="en-GB"/>
        </w:rPr>
        <w:t>, 2022)</w:t>
      </w:r>
      <w:r w:rsidRPr="000740F1">
        <w:rPr>
          <w:lang w:val="en-GB"/>
        </w:rPr>
        <w:t>. Former CEO of Marriott International, Arne Sorenson, was a participative leader. Under his leadership, Marriott encouraged employee engagement and cooperation, which resulted in innovative guest experiences and a positive working culture.</w:t>
      </w:r>
    </w:p>
    <w:p w14:paraId="0DCAD62A" w14:textId="77777777" w:rsidR="00051E46" w:rsidRPr="000740F1" w:rsidRDefault="007663B8" w:rsidP="000740F1">
      <w:pPr>
        <w:rPr>
          <w:lang w:val="en-GB"/>
        </w:rPr>
      </w:pPr>
      <w:r w:rsidRPr="000740F1">
        <w:rPr>
          <w:lang w:val="en-GB"/>
        </w:rPr>
        <w:lastRenderedPageBreak/>
        <w:t xml:space="preserve"> Danny Meyer, CEO of Union Square Hospitality Group, is well-known for his revolutionary leadership style. Meyer's emphasis on shared ideas and personal development has helped his restaurants thrive and attract devoted customers.</w:t>
      </w:r>
      <w:r w:rsidR="00066F25" w:rsidRPr="000740F1">
        <w:rPr>
          <w:lang w:val="en-GB"/>
        </w:rPr>
        <w:t xml:space="preserve"> </w:t>
      </w:r>
      <w:r w:rsidRPr="000740F1">
        <w:rPr>
          <w:lang w:val="en-GB"/>
        </w:rPr>
        <w:t>Leadership styles that stress collaboration, employee engagement, and personal and professional development are effective in the hospitality industry. Participatory and transformational leadership have helped industries thrive</w:t>
      </w:r>
      <w:r w:rsidR="0081239F" w:rsidRPr="000740F1">
        <w:rPr>
          <w:lang w:val="en-GB"/>
        </w:rPr>
        <w:t xml:space="preserve"> (</w:t>
      </w:r>
      <w:proofErr w:type="spellStart"/>
      <w:r w:rsidR="0081239F" w:rsidRPr="000740F1">
        <w:rPr>
          <w:lang w:val="en-GB"/>
        </w:rPr>
        <w:t>Vidyakala</w:t>
      </w:r>
      <w:proofErr w:type="spellEnd"/>
      <w:r w:rsidR="0081239F" w:rsidRPr="000740F1">
        <w:rPr>
          <w:lang w:val="en-GB"/>
        </w:rPr>
        <w:t>, 2020)</w:t>
      </w:r>
      <w:r w:rsidRPr="000740F1">
        <w:rPr>
          <w:lang w:val="en-GB"/>
        </w:rPr>
        <w:t>. Arne Sorenson and Danny Meyer demonstrate how different leadership styles may sustain hospitality excellence</w:t>
      </w:r>
    </w:p>
    <w:p w14:paraId="7EECA205" w14:textId="4026F5A8" w:rsidR="00066F25" w:rsidRPr="000740F1" w:rsidRDefault="00066F25" w:rsidP="000740F1">
      <w:pPr>
        <w:rPr>
          <w:lang w:val="en-GB"/>
        </w:rPr>
      </w:pPr>
      <w:r w:rsidRPr="000740F1">
        <w:rPr>
          <w:lang w:val="en-GB"/>
        </w:rPr>
        <w:t>The multibillion-dollar hotel industry covers a variety of activities. To ensure continued growth and development, industry leaders must meet and exceed visitor expectations. Management development incorporates hospitality principles. Managers train and specialize new hires. Other firms have well-defined strategies, therefore encouraging new managers will expose them to the functional area (Digital Commons, 2021).</w:t>
      </w:r>
    </w:p>
    <w:p w14:paraId="571098D2" w14:textId="77777777" w:rsidR="00066F25" w:rsidRPr="000740F1" w:rsidRDefault="00066F25" w:rsidP="000740F1">
      <w:pPr>
        <w:rPr>
          <w:lang w:val="en-GB"/>
        </w:rPr>
      </w:pPr>
      <w:r w:rsidRPr="000740F1">
        <w:rPr>
          <w:lang w:val="en-GB"/>
        </w:rPr>
        <w:t xml:space="preserve">According to the research, managers and leaders have an important role in developing high-performing teams. They can enhance learning and encourage individuals to find novel solutions. Hospitality management employs effective leadership to maintain company compliance. Leadership and management must conquer or control their egos in order to make the industry successful through innovation. Social processes, democratized accountability, or in-group actions among employees should result in continuous job improvement (Hospitality Net, 2013). Their support will not only drive people, teams, and middle management, but will also unlock consumer potential by supplying energy. </w:t>
      </w:r>
    </w:p>
    <w:p w14:paraId="32C385A2" w14:textId="77777777" w:rsidR="00066F25" w:rsidRPr="000740F1" w:rsidRDefault="00066F25" w:rsidP="000740F1">
      <w:pPr>
        <w:rPr>
          <w:lang w:val="en-GB"/>
        </w:rPr>
      </w:pPr>
      <w:r w:rsidRPr="000740F1">
        <w:rPr>
          <w:lang w:val="en-GB"/>
        </w:rPr>
        <w:t xml:space="preserve">In contrast, this management and leadership style tends to improve company knowledge. Many managers struggle because of irresponsible staff. Most managers are insecure, which undervalues other business managers in an organization or industry. Managers conceal their dictatorial and authoritarian tendencies, which should lead to democratic </w:t>
      </w:r>
      <w:proofErr w:type="spellStart"/>
      <w:r w:rsidRPr="000740F1">
        <w:rPr>
          <w:lang w:val="en-GB"/>
        </w:rPr>
        <w:t>behavior</w:t>
      </w:r>
      <w:proofErr w:type="spellEnd"/>
      <w:r w:rsidRPr="000740F1">
        <w:rPr>
          <w:lang w:val="en-GB"/>
        </w:rPr>
        <w:t>. They perform poorly, and employees may notice that the manager is unproductive (</w:t>
      </w:r>
      <w:proofErr w:type="spellStart"/>
      <w:r w:rsidRPr="000740F1">
        <w:rPr>
          <w:lang w:val="en-GB"/>
        </w:rPr>
        <w:t>Răducan</w:t>
      </w:r>
      <w:proofErr w:type="spellEnd"/>
      <w:r w:rsidRPr="000740F1">
        <w:rPr>
          <w:lang w:val="en-GB"/>
        </w:rPr>
        <w:t xml:space="preserve"> and </w:t>
      </w:r>
      <w:proofErr w:type="spellStart"/>
      <w:r w:rsidRPr="000740F1">
        <w:rPr>
          <w:lang w:val="en-GB"/>
        </w:rPr>
        <w:t>Răducan</w:t>
      </w:r>
      <w:proofErr w:type="spellEnd"/>
      <w:r w:rsidRPr="000740F1">
        <w:rPr>
          <w:lang w:val="en-GB"/>
        </w:rPr>
        <w:t xml:space="preserve"> 2014). Productivity declines harm team members and company goals. </w:t>
      </w:r>
      <w:r w:rsidRPr="000740F1">
        <w:rPr>
          <w:lang w:val="en-GB"/>
        </w:rPr>
        <w:lastRenderedPageBreak/>
        <w:t xml:space="preserve">Managers may not understand top-down management, which can influence their beliefs. </w:t>
      </w:r>
      <w:r w:rsidR="004138BC" w:rsidRPr="000740F1">
        <w:rPr>
          <w:lang w:val="en-GB"/>
        </w:rPr>
        <w:t xml:space="preserve"> </w:t>
      </w:r>
      <w:r w:rsidRPr="000740F1">
        <w:rPr>
          <w:lang w:val="en-GB"/>
        </w:rPr>
        <w:t>Managers have issues because consumer judgment culture and citizenship encourage and demand opinion, putting pressure on managers and management (Hospitality insights, 2020). While forthcoming, hospitality visitors should understand the value of integrity and how to interpret reviews. Customers may find status levels appealing or unappealing.</w:t>
      </w:r>
    </w:p>
    <w:p w14:paraId="3738EA14" w14:textId="7FFCCB25" w:rsidR="00576AD8" w:rsidRDefault="00066F25" w:rsidP="000740F1">
      <w:pPr>
        <w:rPr>
          <w:lang w:val="en-GB"/>
        </w:rPr>
      </w:pPr>
      <w:r w:rsidRPr="000740F1">
        <w:rPr>
          <w:lang w:val="en-GB"/>
        </w:rPr>
        <w:t xml:space="preserve">Managers frequently express concern about Travelocity, Orbitz, and </w:t>
      </w:r>
      <w:proofErr w:type="spellStart"/>
      <w:r w:rsidRPr="000740F1">
        <w:rPr>
          <w:lang w:val="en-GB"/>
        </w:rPr>
        <w:t>Booking.com's</w:t>
      </w:r>
      <w:proofErr w:type="spellEnd"/>
      <w:r w:rsidRPr="000740F1">
        <w:rPr>
          <w:lang w:val="en-GB"/>
        </w:rPr>
        <w:t xml:space="preserve"> market dominance, which can have an impact on their company's reputation and standing. The hospitality industry has a significant challenge with these platforms because market concentration boosts guest awareness. Managers must address new business needs in order to develop consumer and brand interactions. However, they must also manage their online reputation and manipulate public opinion to their advantage (, 2015). Manipulation can occur between parties, bloggers, personnel, and friends, and many of these practices are illegal or unethical. Thus, the third manager can coordinate with friends by soliciting staff feedback.</w:t>
      </w:r>
    </w:p>
    <w:p w14:paraId="200A4C5F" w14:textId="77777777" w:rsidR="000740F1" w:rsidRPr="000740F1" w:rsidRDefault="000740F1" w:rsidP="000740F1">
      <w:pPr>
        <w:rPr>
          <w:b/>
          <w:lang w:val="en-GB"/>
        </w:rPr>
      </w:pPr>
    </w:p>
    <w:p w14:paraId="1D78E080" w14:textId="77777777" w:rsidR="00576AD8" w:rsidRPr="000740F1" w:rsidRDefault="00576AD8" w:rsidP="000740F1">
      <w:pPr>
        <w:rPr>
          <w:lang w:val="en-GB"/>
        </w:rPr>
      </w:pPr>
      <w:r w:rsidRPr="000740F1">
        <w:rPr>
          <w:lang w:val="en-GB"/>
        </w:rPr>
        <w:t>In conclusion, the hospitality sector is complex and requires strong leadership to succeed. This study critically assessed Blake and Mouton's Managerial Grid, Adair's Model of Action-</w:t>
      </w:r>
      <w:proofErr w:type="spellStart"/>
      <w:r w:rsidRPr="000740F1">
        <w:rPr>
          <w:lang w:val="en-GB"/>
        </w:rPr>
        <w:t>Centered</w:t>
      </w:r>
      <w:proofErr w:type="spellEnd"/>
      <w:r w:rsidRPr="000740F1">
        <w:rPr>
          <w:lang w:val="en-GB"/>
        </w:rPr>
        <w:t xml:space="preserve"> Leadership (ACL), and McGregor's X and Y Theory in the hotel industry. The Managerial Grid's strengths in clarity and simplicity illuminate hospitality leadership approaches, while its flaws, such as oversimplification, highlight the necessity for a comprehensive knowledge of dynamic leadership. Adair's ACL model, which emphasizes task, team, and individual elements, meets industry needs for operational efficiency and customized care. Hospitality leadership is situational, as McGregor's X and Y Theory contrasts authoritarian and participative approaches.</w:t>
      </w:r>
    </w:p>
    <w:p w14:paraId="4149632B" w14:textId="77777777" w:rsidR="006823CC" w:rsidRPr="000740F1" w:rsidRDefault="00576AD8" w:rsidP="000740F1">
      <w:pPr>
        <w:rPr>
          <w:lang w:val="en-GB"/>
        </w:rPr>
      </w:pPr>
      <w:r w:rsidRPr="000740F1">
        <w:rPr>
          <w:lang w:val="en-GB"/>
        </w:rPr>
        <w:lastRenderedPageBreak/>
        <w:t>Participative and transformative leadership, which improve staff engagement, customer service, and success, were discussed in the hospitality industry. Real-world examples of these methods in famous hospitality firms are Arne Sorenson and Danny Meyer. Hospitality managerial leadership was examined to address high turnover and online reputation management. Through a critical analysis of leadership styles, this essay provides hospitality executives with the skills and knowledge to manage the industry's difficulties. These approaches must be contextually relevant and adaptable to maintain excellence in the ever-changing hospitality industry.</w:t>
      </w:r>
    </w:p>
    <w:p w14:paraId="376E4C34" w14:textId="77777777" w:rsidR="006823CC" w:rsidRPr="000740F1" w:rsidRDefault="006823CC" w:rsidP="000740F1">
      <w:pPr>
        <w:rPr>
          <w:lang w:val="en-GB"/>
        </w:rPr>
      </w:pPr>
      <w:r w:rsidRPr="000740F1">
        <w:rPr>
          <w:lang w:val="en-GB"/>
        </w:rPr>
        <w:br w:type="page"/>
      </w:r>
    </w:p>
    <w:p w14:paraId="1D6E29BB" w14:textId="77777777" w:rsidR="006823CC" w:rsidRPr="000740F1" w:rsidRDefault="006823CC" w:rsidP="000740F1">
      <w:pPr>
        <w:pStyle w:val="Heading1"/>
        <w:rPr>
          <w:rFonts w:cs="Arial"/>
          <w:sz w:val="24"/>
          <w:szCs w:val="24"/>
          <w:lang w:val="en-GB"/>
        </w:rPr>
      </w:pPr>
      <w:r w:rsidRPr="000740F1">
        <w:rPr>
          <w:rFonts w:cs="Arial"/>
          <w:sz w:val="24"/>
          <w:szCs w:val="24"/>
          <w:lang w:val="en-GB"/>
        </w:rPr>
        <w:lastRenderedPageBreak/>
        <w:t>References</w:t>
      </w:r>
    </w:p>
    <w:p w14:paraId="26439F4F" w14:textId="77777777" w:rsidR="0081239F" w:rsidRPr="000740F1" w:rsidRDefault="0081239F" w:rsidP="000740F1">
      <w:pPr>
        <w:pStyle w:val="NormalWeb"/>
        <w:spacing w:before="0" w:beforeAutospacing="0" w:after="0" w:afterAutospacing="0" w:line="480" w:lineRule="auto"/>
        <w:ind w:left="720" w:hanging="720"/>
        <w:jc w:val="both"/>
        <w:rPr>
          <w:rFonts w:ascii="Arial" w:hAnsi="Arial" w:cs="Arial"/>
          <w:lang w:val="en-GB"/>
        </w:rPr>
      </w:pPr>
      <w:proofErr w:type="spellStart"/>
      <w:r w:rsidRPr="000740F1">
        <w:rPr>
          <w:rFonts w:ascii="Arial" w:hAnsi="Arial" w:cs="Arial"/>
          <w:lang w:val="en-GB"/>
        </w:rPr>
        <w:t>Araslı</w:t>
      </w:r>
      <w:proofErr w:type="spellEnd"/>
      <w:r w:rsidRPr="000740F1">
        <w:rPr>
          <w:rFonts w:ascii="Arial" w:hAnsi="Arial" w:cs="Arial"/>
          <w:lang w:val="en-GB"/>
        </w:rPr>
        <w:t xml:space="preserve">, H., </w:t>
      </w:r>
      <w:proofErr w:type="spellStart"/>
      <w:r w:rsidRPr="000740F1">
        <w:rPr>
          <w:rFonts w:ascii="Arial" w:hAnsi="Arial" w:cs="Arial"/>
          <w:lang w:val="en-GB"/>
        </w:rPr>
        <w:t>Altınay</w:t>
      </w:r>
      <w:proofErr w:type="spellEnd"/>
      <w:r w:rsidRPr="000740F1">
        <w:rPr>
          <w:rFonts w:ascii="Arial" w:hAnsi="Arial" w:cs="Arial"/>
          <w:lang w:val="en-GB"/>
        </w:rPr>
        <w:t xml:space="preserve">, L. and </w:t>
      </w:r>
      <w:proofErr w:type="spellStart"/>
      <w:r w:rsidRPr="000740F1">
        <w:rPr>
          <w:rFonts w:ascii="Arial" w:hAnsi="Arial" w:cs="Arial"/>
          <w:lang w:val="en-GB"/>
        </w:rPr>
        <w:t>Arıcı</w:t>
      </w:r>
      <w:proofErr w:type="spellEnd"/>
      <w:r w:rsidRPr="000740F1">
        <w:rPr>
          <w:rFonts w:ascii="Arial" w:hAnsi="Arial" w:cs="Arial"/>
          <w:lang w:val="en-GB"/>
        </w:rPr>
        <w:t xml:space="preserve">, H.E. (2020) 'Seasonal employee leadership in the hospitality industry: a scale development,' </w:t>
      </w:r>
      <w:r w:rsidRPr="000740F1">
        <w:rPr>
          <w:rFonts w:ascii="Arial" w:hAnsi="Arial" w:cs="Arial"/>
          <w:i/>
          <w:iCs/>
          <w:lang w:val="en-GB"/>
        </w:rPr>
        <w:t>International Journal of Contemporary Hospitality Management</w:t>
      </w:r>
      <w:r w:rsidRPr="000740F1">
        <w:rPr>
          <w:rFonts w:ascii="Arial" w:hAnsi="Arial" w:cs="Arial"/>
          <w:lang w:val="en-GB"/>
        </w:rPr>
        <w:t xml:space="preserve">, 32(6), pp. 2195–2215. </w:t>
      </w:r>
      <w:hyperlink r:id="rId7" w:history="1">
        <w:r w:rsidRPr="000740F1">
          <w:rPr>
            <w:rStyle w:val="Hyperlink"/>
            <w:rFonts w:ascii="Arial" w:hAnsi="Arial" w:cs="Arial"/>
            <w:lang w:val="en-GB"/>
          </w:rPr>
          <w:t>https://doi.org/10.1108/ijchm-05-2019-0508</w:t>
        </w:r>
      </w:hyperlink>
      <w:r w:rsidRPr="000740F1">
        <w:rPr>
          <w:rFonts w:ascii="Arial" w:hAnsi="Arial" w:cs="Arial"/>
          <w:lang w:val="en-GB"/>
        </w:rPr>
        <w:t>.</w:t>
      </w:r>
    </w:p>
    <w:p w14:paraId="0B437245" w14:textId="77777777" w:rsidR="0081239F" w:rsidRPr="000740F1" w:rsidRDefault="0081239F" w:rsidP="000740F1">
      <w:pPr>
        <w:pStyle w:val="NormalWeb"/>
        <w:spacing w:before="0" w:beforeAutospacing="0" w:after="0" w:afterAutospacing="0" w:line="480" w:lineRule="auto"/>
        <w:ind w:left="720" w:hanging="720"/>
        <w:jc w:val="both"/>
        <w:rPr>
          <w:rFonts w:ascii="Arial" w:hAnsi="Arial" w:cs="Arial"/>
          <w:lang w:val="en-GB"/>
        </w:rPr>
      </w:pPr>
      <w:proofErr w:type="spellStart"/>
      <w:r w:rsidRPr="000740F1">
        <w:rPr>
          <w:rFonts w:ascii="Arial" w:hAnsi="Arial" w:cs="Arial"/>
          <w:lang w:val="en-GB"/>
        </w:rPr>
        <w:t>Bavık</w:t>
      </w:r>
      <w:proofErr w:type="spellEnd"/>
      <w:r w:rsidRPr="000740F1">
        <w:rPr>
          <w:rFonts w:ascii="Arial" w:hAnsi="Arial" w:cs="Arial"/>
          <w:lang w:val="en-GB"/>
        </w:rPr>
        <w:t xml:space="preserve">, A. (2020) 'A systematic review of the servant leadership literature in management and hospitality,' </w:t>
      </w:r>
      <w:r w:rsidRPr="000740F1">
        <w:rPr>
          <w:rFonts w:ascii="Arial" w:hAnsi="Arial" w:cs="Arial"/>
          <w:i/>
          <w:iCs/>
          <w:lang w:val="en-GB"/>
        </w:rPr>
        <w:t>International Journal of Contemporary Hospitality Management</w:t>
      </w:r>
      <w:r w:rsidRPr="000740F1">
        <w:rPr>
          <w:rFonts w:ascii="Arial" w:hAnsi="Arial" w:cs="Arial"/>
          <w:lang w:val="en-GB"/>
        </w:rPr>
        <w:t xml:space="preserve">, 32(1), pp. 347–382. </w:t>
      </w:r>
      <w:hyperlink r:id="rId8" w:history="1">
        <w:r w:rsidRPr="000740F1">
          <w:rPr>
            <w:rStyle w:val="Hyperlink"/>
            <w:rFonts w:ascii="Arial" w:hAnsi="Arial" w:cs="Arial"/>
            <w:lang w:val="en-GB"/>
          </w:rPr>
          <w:t>https://doi.org/10.1108/ijchm-10-2018-0788</w:t>
        </w:r>
      </w:hyperlink>
      <w:r w:rsidRPr="000740F1">
        <w:rPr>
          <w:rFonts w:ascii="Arial" w:hAnsi="Arial" w:cs="Arial"/>
          <w:lang w:val="en-GB"/>
        </w:rPr>
        <w:t>.</w:t>
      </w:r>
    </w:p>
    <w:p w14:paraId="35836901" w14:textId="77777777" w:rsidR="0081239F" w:rsidRPr="000740F1" w:rsidRDefault="0081239F" w:rsidP="000740F1">
      <w:pPr>
        <w:pStyle w:val="NormalWeb"/>
        <w:spacing w:before="0" w:beforeAutospacing="0" w:after="0" w:afterAutospacing="0" w:line="480" w:lineRule="auto"/>
        <w:ind w:left="720" w:hanging="720"/>
        <w:jc w:val="both"/>
        <w:rPr>
          <w:rFonts w:ascii="Arial" w:hAnsi="Arial" w:cs="Arial"/>
          <w:lang w:val="en-GB"/>
        </w:rPr>
      </w:pPr>
      <w:r w:rsidRPr="000740F1">
        <w:rPr>
          <w:rFonts w:ascii="Arial" w:hAnsi="Arial" w:cs="Arial"/>
          <w:lang w:val="en-GB"/>
        </w:rPr>
        <w:t xml:space="preserve">Burke, W.W. (2021) 'Blake, Robert R., and Jane S. Mouton: Concern for people and production,' in </w:t>
      </w:r>
      <w:r w:rsidRPr="000740F1">
        <w:rPr>
          <w:rFonts w:ascii="Arial" w:hAnsi="Arial" w:cs="Arial"/>
          <w:i/>
          <w:iCs/>
          <w:lang w:val="en-GB"/>
        </w:rPr>
        <w:t>Springer eBooks</w:t>
      </w:r>
      <w:r w:rsidRPr="000740F1">
        <w:rPr>
          <w:rFonts w:ascii="Arial" w:hAnsi="Arial" w:cs="Arial"/>
          <w:lang w:val="en-GB"/>
        </w:rPr>
        <w:t xml:space="preserve">, pp. 213–222. </w:t>
      </w:r>
      <w:hyperlink r:id="rId9" w:history="1">
        <w:r w:rsidRPr="000740F1">
          <w:rPr>
            <w:rStyle w:val="Hyperlink"/>
            <w:rFonts w:ascii="Arial" w:hAnsi="Arial" w:cs="Arial"/>
            <w:lang w:val="en-GB"/>
          </w:rPr>
          <w:t>https://doi.org/10.1007/978-3-030-38324-4_4</w:t>
        </w:r>
      </w:hyperlink>
      <w:r w:rsidRPr="000740F1">
        <w:rPr>
          <w:rFonts w:ascii="Arial" w:hAnsi="Arial" w:cs="Arial"/>
          <w:lang w:val="en-GB"/>
        </w:rPr>
        <w:t>.</w:t>
      </w:r>
    </w:p>
    <w:p w14:paraId="0D601E16" w14:textId="77777777" w:rsidR="0081239F" w:rsidRPr="000740F1" w:rsidRDefault="0081239F" w:rsidP="000740F1">
      <w:pPr>
        <w:pStyle w:val="NormalWeb"/>
        <w:spacing w:before="0" w:beforeAutospacing="0" w:after="0" w:afterAutospacing="0" w:line="480" w:lineRule="auto"/>
        <w:ind w:left="720" w:hanging="720"/>
        <w:jc w:val="both"/>
        <w:rPr>
          <w:rFonts w:ascii="Arial" w:hAnsi="Arial" w:cs="Arial"/>
          <w:lang w:val="en-GB"/>
        </w:rPr>
      </w:pPr>
      <w:proofErr w:type="spellStart"/>
      <w:r w:rsidRPr="000740F1">
        <w:rPr>
          <w:rFonts w:ascii="Arial" w:hAnsi="Arial" w:cs="Arial"/>
          <w:lang w:val="en-GB"/>
        </w:rPr>
        <w:t>Elkhwesky</w:t>
      </w:r>
      <w:proofErr w:type="spellEnd"/>
      <w:r w:rsidRPr="000740F1">
        <w:rPr>
          <w:rFonts w:ascii="Arial" w:hAnsi="Arial" w:cs="Arial"/>
          <w:lang w:val="en-GB"/>
        </w:rPr>
        <w:t xml:space="preserve">, Z. </w:t>
      </w:r>
      <w:r w:rsidRPr="000740F1">
        <w:rPr>
          <w:rFonts w:ascii="Arial" w:hAnsi="Arial" w:cs="Arial"/>
          <w:i/>
          <w:iCs/>
          <w:lang w:val="en-GB"/>
        </w:rPr>
        <w:t>et al.</w:t>
      </w:r>
      <w:r w:rsidRPr="000740F1">
        <w:rPr>
          <w:rFonts w:ascii="Arial" w:hAnsi="Arial" w:cs="Arial"/>
          <w:lang w:val="en-GB"/>
        </w:rPr>
        <w:t xml:space="preserve"> (2022) 'A systematic and critical review of leadership styles in contemporary hospitality: a roadmap and a call for future research,' </w:t>
      </w:r>
      <w:r w:rsidRPr="000740F1">
        <w:rPr>
          <w:rFonts w:ascii="Arial" w:hAnsi="Arial" w:cs="Arial"/>
          <w:i/>
          <w:iCs/>
          <w:lang w:val="en-GB"/>
        </w:rPr>
        <w:t>International Journal of Contemporary Hospitality Management</w:t>
      </w:r>
      <w:r w:rsidRPr="000740F1">
        <w:rPr>
          <w:rFonts w:ascii="Arial" w:hAnsi="Arial" w:cs="Arial"/>
          <w:lang w:val="en-GB"/>
        </w:rPr>
        <w:t xml:space="preserve">, 34(5), pp. 1925–1958. </w:t>
      </w:r>
      <w:hyperlink r:id="rId10" w:history="1">
        <w:r w:rsidRPr="000740F1">
          <w:rPr>
            <w:rStyle w:val="Hyperlink"/>
            <w:rFonts w:ascii="Arial" w:hAnsi="Arial" w:cs="Arial"/>
            <w:lang w:val="en-GB"/>
          </w:rPr>
          <w:t>https://doi.org/10.1108/ijchm-09-2021-1128</w:t>
        </w:r>
      </w:hyperlink>
      <w:r w:rsidRPr="000740F1">
        <w:rPr>
          <w:rFonts w:ascii="Arial" w:hAnsi="Arial" w:cs="Arial"/>
          <w:lang w:val="en-GB"/>
        </w:rPr>
        <w:t>.</w:t>
      </w:r>
    </w:p>
    <w:p w14:paraId="3B6EF9D9" w14:textId="77777777" w:rsidR="0081239F" w:rsidRPr="000740F1" w:rsidRDefault="0081239F" w:rsidP="000740F1">
      <w:pPr>
        <w:pStyle w:val="NormalWeb"/>
        <w:spacing w:before="0" w:beforeAutospacing="0" w:after="0" w:afterAutospacing="0" w:line="480" w:lineRule="auto"/>
        <w:ind w:left="720" w:hanging="720"/>
        <w:jc w:val="both"/>
        <w:rPr>
          <w:rFonts w:ascii="Arial" w:hAnsi="Arial" w:cs="Arial"/>
          <w:lang w:val="en-GB"/>
        </w:rPr>
      </w:pPr>
      <w:r w:rsidRPr="000740F1">
        <w:rPr>
          <w:rFonts w:ascii="Arial" w:hAnsi="Arial" w:cs="Arial"/>
          <w:lang w:val="en-GB"/>
        </w:rPr>
        <w:t>Figueroa, C.A., Harrison, R., Chauhan, A. and Meyer, L., 2019. Priorities and challenges for health leadership and workforce management globally: a rapid review. BMC health services research, 19(1), pp.1-11.</w:t>
      </w:r>
    </w:p>
    <w:p w14:paraId="2B73DB17" w14:textId="77777777" w:rsidR="0081239F" w:rsidRPr="000740F1" w:rsidRDefault="0081239F" w:rsidP="000740F1">
      <w:pPr>
        <w:pStyle w:val="NormalWeb"/>
        <w:spacing w:before="0" w:beforeAutospacing="0" w:after="0" w:afterAutospacing="0" w:line="480" w:lineRule="auto"/>
        <w:ind w:left="720" w:hanging="720"/>
        <w:jc w:val="both"/>
        <w:rPr>
          <w:rFonts w:ascii="Arial" w:hAnsi="Arial" w:cs="Arial"/>
          <w:lang w:val="en-GB"/>
        </w:rPr>
      </w:pPr>
      <w:r w:rsidRPr="000740F1">
        <w:rPr>
          <w:rFonts w:ascii="Arial" w:hAnsi="Arial" w:cs="Arial"/>
          <w:lang w:val="en-GB"/>
        </w:rPr>
        <w:t xml:space="preserve">Gui, C. </w:t>
      </w:r>
      <w:r w:rsidRPr="000740F1">
        <w:rPr>
          <w:rFonts w:ascii="Arial" w:hAnsi="Arial" w:cs="Arial"/>
          <w:i/>
          <w:iCs/>
          <w:lang w:val="en-GB"/>
        </w:rPr>
        <w:t>et al.</w:t>
      </w:r>
      <w:r w:rsidRPr="000740F1">
        <w:rPr>
          <w:rFonts w:ascii="Arial" w:hAnsi="Arial" w:cs="Arial"/>
          <w:lang w:val="en-GB"/>
        </w:rPr>
        <w:t xml:space="preserve"> (2020) 'A meta-analysis of transformational leadership in hospitality research,' </w:t>
      </w:r>
      <w:r w:rsidRPr="000740F1">
        <w:rPr>
          <w:rFonts w:ascii="Arial" w:hAnsi="Arial" w:cs="Arial"/>
          <w:i/>
          <w:iCs/>
          <w:lang w:val="en-GB"/>
        </w:rPr>
        <w:t>International Journal of Contemporary Hospitality Management</w:t>
      </w:r>
      <w:r w:rsidRPr="000740F1">
        <w:rPr>
          <w:rFonts w:ascii="Arial" w:hAnsi="Arial" w:cs="Arial"/>
          <w:lang w:val="en-GB"/>
        </w:rPr>
        <w:t xml:space="preserve">, 32(6), pp. 2137–2154. </w:t>
      </w:r>
      <w:hyperlink r:id="rId11" w:history="1">
        <w:r w:rsidRPr="000740F1">
          <w:rPr>
            <w:rStyle w:val="Hyperlink"/>
            <w:rFonts w:ascii="Arial" w:hAnsi="Arial" w:cs="Arial"/>
            <w:lang w:val="en-GB"/>
          </w:rPr>
          <w:t>https://doi.org/10.1108/ijchm-05-2019-0507</w:t>
        </w:r>
      </w:hyperlink>
      <w:r w:rsidRPr="000740F1">
        <w:rPr>
          <w:rFonts w:ascii="Arial" w:hAnsi="Arial" w:cs="Arial"/>
          <w:lang w:val="en-GB"/>
        </w:rPr>
        <w:t>.</w:t>
      </w:r>
    </w:p>
    <w:p w14:paraId="16A8D25B" w14:textId="77777777" w:rsidR="0081239F" w:rsidRPr="000740F1" w:rsidRDefault="0081239F" w:rsidP="000740F1">
      <w:pPr>
        <w:pStyle w:val="NormalWeb"/>
        <w:spacing w:before="0" w:beforeAutospacing="0" w:after="0" w:afterAutospacing="0" w:line="480" w:lineRule="auto"/>
        <w:ind w:left="720" w:hanging="720"/>
        <w:jc w:val="both"/>
        <w:rPr>
          <w:rFonts w:ascii="Arial" w:hAnsi="Arial" w:cs="Arial"/>
          <w:lang w:val="en-GB"/>
        </w:rPr>
      </w:pPr>
      <w:r w:rsidRPr="000740F1">
        <w:rPr>
          <w:rFonts w:ascii="Arial" w:hAnsi="Arial" w:cs="Arial"/>
          <w:lang w:val="en-GB"/>
        </w:rPr>
        <w:t xml:space="preserve">Hoang, G. </w:t>
      </w:r>
      <w:r w:rsidRPr="000740F1">
        <w:rPr>
          <w:rFonts w:ascii="Arial" w:hAnsi="Arial" w:cs="Arial"/>
          <w:i/>
          <w:iCs/>
          <w:lang w:val="en-GB"/>
        </w:rPr>
        <w:t>et al.</w:t>
      </w:r>
      <w:r w:rsidRPr="000740F1">
        <w:rPr>
          <w:rFonts w:ascii="Arial" w:hAnsi="Arial" w:cs="Arial"/>
          <w:lang w:val="en-GB"/>
        </w:rPr>
        <w:t xml:space="preserve"> (2021) 'Empowering leadership in hospitality and tourism management: a systematic literature review,' </w:t>
      </w:r>
      <w:r w:rsidRPr="000740F1">
        <w:rPr>
          <w:rFonts w:ascii="Arial" w:hAnsi="Arial" w:cs="Arial"/>
          <w:i/>
          <w:iCs/>
          <w:lang w:val="en-GB"/>
        </w:rPr>
        <w:t>International Journal of Contemporary Hospitality Management</w:t>
      </w:r>
      <w:r w:rsidRPr="000740F1">
        <w:rPr>
          <w:rFonts w:ascii="Arial" w:hAnsi="Arial" w:cs="Arial"/>
          <w:lang w:val="en-GB"/>
        </w:rPr>
        <w:t xml:space="preserve">, 33(12), pp. 4182–4214. </w:t>
      </w:r>
      <w:hyperlink r:id="rId12" w:history="1">
        <w:r w:rsidRPr="000740F1">
          <w:rPr>
            <w:rStyle w:val="Hyperlink"/>
            <w:rFonts w:ascii="Arial" w:hAnsi="Arial" w:cs="Arial"/>
            <w:lang w:val="en-GB"/>
          </w:rPr>
          <w:t>https://doi.org/10.1108/ijchm-03-2021-0323</w:t>
        </w:r>
      </w:hyperlink>
      <w:r w:rsidRPr="000740F1">
        <w:rPr>
          <w:rFonts w:ascii="Arial" w:hAnsi="Arial" w:cs="Arial"/>
          <w:lang w:val="en-GB"/>
        </w:rPr>
        <w:t>.</w:t>
      </w:r>
    </w:p>
    <w:p w14:paraId="659AAE18" w14:textId="77777777" w:rsidR="0081239F" w:rsidRPr="000740F1" w:rsidRDefault="0081239F" w:rsidP="000740F1">
      <w:pPr>
        <w:pStyle w:val="NormalWeb"/>
        <w:spacing w:before="0" w:beforeAutospacing="0" w:after="0" w:afterAutospacing="0" w:line="480" w:lineRule="auto"/>
        <w:ind w:left="720" w:hanging="720"/>
        <w:jc w:val="both"/>
        <w:rPr>
          <w:rFonts w:ascii="Arial" w:hAnsi="Arial" w:cs="Arial"/>
          <w:lang w:val="en-GB"/>
        </w:rPr>
      </w:pPr>
      <w:r w:rsidRPr="000740F1">
        <w:rPr>
          <w:rFonts w:ascii="Arial" w:hAnsi="Arial" w:cs="Arial"/>
          <w:lang w:val="en-GB"/>
        </w:rPr>
        <w:t xml:space="preserve">Hoang, G., Yang, M. and Tuan, L.T. (2023) 'Ethical leadership in tourism and hospitality management: A systematic literature review and research agenda,' </w:t>
      </w:r>
      <w:r w:rsidRPr="000740F1">
        <w:rPr>
          <w:rFonts w:ascii="Arial" w:hAnsi="Arial" w:cs="Arial"/>
          <w:i/>
          <w:iCs/>
          <w:lang w:val="en-GB"/>
        </w:rPr>
        <w:t xml:space="preserve">International </w:t>
      </w:r>
      <w:r w:rsidRPr="000740F1">
        <w:rPr>
          <w:rFonts w:ascii="Arial" w:hAnsi="Arial" w:cs="Arial"/>
          <w:i/>
          <w:iCs/>
          <w:lang w:val="en-GB"/>
        </w:rPr>
        <w:lastRenderedPageBreak/>
        <w:t>Journal of Hospitality Management</w:t>
      </w:r>
      <w:r w:rsidRPr="000740F1">
        <w:rPr>
          <w:rFonts w:ascii="Arial" w:hAnsi="Arial" w:cs="Arial"/>
          <w:lang w:val="en-GB"/>
        </w:rPr>
        <w:t xml:space="preserve">, 114, p. 103563. </w:t>
      </w:r>
      <w:hyperlink r:id="rId13" w:history="1">
        <w:r w:rsidRPr="000740F1">
          <w:rPr>
            <w:rStyle w:val="Hyperlink"/>
            <w:rFonts w:ascii="Arial" w:hAnsi="Arial" w:cs="Arial"/>
            <w:lang w:val="en-GB"/>
          </w:rPr>
          <w:t>https://doi.org/10.1016/j.ijhm.2023.103563</w:t>
        </w:r>
      </w:hyperlink>
      <w:r w:rsidRPr="000740F1">
        <w:rPr>
          <w:rFonts w:ascii="Arial" w:hAnsi="Arial" w:cs="Arial"/>
          <w:lang w:val="en-GB"/>
        </w:rPr>
        <w:t>.</w:t>
      </w:r>
    </w:p>
    <w:p w14:paraId="7A15C208" w14:textId="77777777" w:rsidR="0081239F" w:rsidRPr="000740F1" w:rsidRDefault="0081239F" w:rsidP="000740F1">
      <w:pPr>
        <w:pStyle w:val="NormalWeb"/>
        <w:spacing w:before="0" w:beforeAutospacing="0" w:after="0" w:afterAutospacing="0" w:line="480" w:lineRule="auto"/>
        <w:ind w:left="720" w:hanging="720"/>
        <w:jc w:val="both"/>
        <w:rPr>
          <w:rFonts w:ascii="Arial" w:hAnsi="Arial" w:cs="Arial"/>
          <w:lang w:val="en-GB"/>
        </w:rPr>
      </w:pPr>
      <w:proofErr w:type="spellStart"/>
      <w:r w:rsidRPr="000740F1">
        <w:rPr>
          <w:rFonts w:ascii="Arial" w:hAnsi="Arial" w:cs="Arial"/>
          <w:lang w:val="en-GB"/>
        </w:rPr>
        <w:t>Kloutsiniotis</w:t>
      </w:r>
      <w:proofErr w:type="spellEnd"/>
      <w:r w:rsidRPr="000740F1">
        <w:rPr>
          <w:rFonts w:ascii="Arial" w:hAnsi="Arial" w:cs="Arial"/>
          <w:lang w:val="en-GB"/>
        </w:rPr>
        <w:t xml:space="preserve">, P.V. and </w:t>
      </w:r>
      <w:proofErr w:type="spellStart"/>
      <w:r w:rsidRPr="000740F1">
        <w:rPr>
          <w:rFonts w:ascii="Arial" w:hAnsi="Arial" w:cs="Arial"/>
          <w:lang w:val="en-GB"/>
        </w:rPr>
        <w:t>Mihail</w:t>
      </w:r>
      <w:proofErr w:type="spellEnd"/>
      <w:r w:rsidRPr="000740F1">
        <w:rPr>
          <w:rFonts w:ascii="Arial" w:hAnsi="Arial" w:cs="Arial"/>
          <w:lang w:val="en-GB"/>
        </w:rPr>
        <w:t xml:space="preserve">, D.M. (2020) 'High performance work systems in the tourism and hospitality industry: a critical review,' </w:t>
      </w:r>
      <w:r w:rsidRPr="000740F1">
        <w:rPr>
          <w:rFonts w:ascii="Arial" w:hAnsi="Arial" w:cs="Arial"/>
          <w:i/>
          <w:iCs/>
          <w:lang w:val="en-GB"/>
        </w:rPr>
        <w:t>International Journal of Contemporary Hospitality Management</w:t>
      </w:r>
      <w:r w:rsidRPr="000740F1">
        <w:rPr>
          <w:rFonts w:ascii="Arial" w:hAnsi="Arial" w:cs="Arial"/>
          <w:lang w:val="en-GB"/>
        </w:rPr>
        <w:t xml:space="preserve">, 32(7), pp. 2365–2395. </w:t>
      </w:r>
      <w:hyperlink r:id="rId14" w:history="1">
        <w:r w:rsidRPr="000740F1">
          <w:rPr>
            <w:rStyle w:val="Hyperlink"/>
            <w:rFonts w:ascii="Arial" w:hAnsi="Arial" w:cs="Arial"/>
            <w:lang w:val="en-GB"/>
          </w:rPr>
          <w:t>https://doi.org/10.1108/ijchm-10-2019-0864</w:t>
        </w:r>
      </w:hyperlink>
      <w:r w:rsidRPr="000740F1">
        <w:rPr>
          <w:rFonts w:ascii="Arial" w:hAnsi="Arial" w:cs="Arial"/>
          <w:lang w:val="en-GB"/>
        </w:rPr>
        <w:t>.</w:t>
      </w:r>
    </w:p>
    <w:p w14:paraId="2FC19BA7" w14:textId="77777777" w:rsidR="0081239F" w:rsidRPr="000740F1" w:rsidRDefault="0081239F" w:rsidP="000740F1">
      <w:pPr>
        <w:pStyle w:val="NormalWeb"/>
        <w:spacing w:before="0" w:beforeAutospacing="0" w:after="0" w:afterAutospacing="0" w:line="480" w:lineRule="auto"/>
        <w:ind w:left="720" w:hanging="720"/>
        <w:jc w:val="both"/>
        <w:rPr>
          <w:rFonts w:ascii="Arial" w:hAnsi="Arial" w:cs="Arial"/>
          <w:lang w:val="en-GB"/>
        </w:rPr>
      </w:pPr>
      <w:proofErr w:type="spellStart"/>
      <w:r w:rsidRPr="000740F1">
        <w:rPr>
          <w:rFonts w:ascii="Arial" w:hAnsi="Arial" w:cs="Arial"/>
          <w:lang w:val="en-GB"/>
        </w:rPr>
        <w:t>Qiu</w:t>
      </w:r>
      <w:proofErr w:type="spellEnd"/>
      <w:r w:rsidRPr="000740F1">
        <w:rPr>
          <w:rFonts w:ascii="Arial" w:hAnsi="Arial" w:cs="Arial"/>
          <w:lang w:val="en-GB"/>
        </w:rPr>
        <w:t xml:space="preserve">, S., Dooley, L.M. and </w:t>
      </w:r>
      <w:proofErr w:type="spellStart"/>
      <w:r w:rsidRPr="000740F1">
        <w:rPr>
          <w:rFonts w:ascii="Arial" w:hAnsi="Arial" w:cs="Arial"/>
          <w:lang w:val="en-GB"/>
        </w:rPr>
        <w:t>Xie</w:t>
      </w:r>
      <w:proofErr w:type="spellEnd"/>
      <w:r w:rsidRPr="000740F1">
        <w:rPr>
          <w:rFonts w:ascii="Arial" w:hAnsi="Arial" w:cs="Arial"/>
          <w:lang w:val="en-GB"/>
        </w:rPr>
        <w:t xml:space="preserve">, L. (2020) 'How servant leadership and self-efficacy interact to affect service quality in the hospitality industry: A polynomial regression with response surface analysis,' </w:t>
      </w:r>
      <w:r w:rsidRPr="000740F1">
        <w:rPr>
          <w:rFonts w:ascii="Arial" w:hAnsi="Arial" w:cs="Arial"/>
          <w:i/>
          <w:iCs/>
          <w:lang w:val="en-GB"/>
        </w:rPr>
        <w:t>Tourism Management</w:t>
      </w:r>
      <w:r w:rsidRPr="000740F1">
        <w:rPr>
          <w:rFonts w:ascii="Arial" w:hAnsi="Arial" w:cs="Arial"/>
          <w:lang w:val="en-GB"/>
        </w:rPr>
        <w:t xml:space="preserve">, 78, p. 104051. </w:t>
      </w:r>
      <w:hyperlink r:id="rId15" w:history="1">
        <w:r w:rsidRPr="000740F1">
          <w:rPr>
            <w:rStyle w:val="Hyperlink"/>
            <w:rFonts w:ascii="Arial" w:hAnsi="Arial" w:cs="Arial"/>
            <w:lang w:val="en-GB"/>
          </w:rPr>
          <w:t>https://doi.org/10.1016/j.tourman.2019.104051</w:t>
        </w:r>
      </w:hyperlink>
      <w:r w:rsidRPr="000740F1">
        <w:rPr>
          <w:rFonts w:ascii="Arial" w:hAnsi="Arial" w:cs="Arial"/>
          <w:lang w:val="en-GB"/>
        </w:rPr>
        <w:t>.</w:t>
      </w:r>
    </w:p>
    <w:p w14:paraId="317D1B21" w14:textId="77777777" w:rsidR="0081239F" w:rsidRPr="000740F1" w:rsidRDefault="0081239F" w:rsidP="000740F1">
      <w:pPr>
        <w:pStyle w:val="NormalWeb"/>
        <w:spacing w:before="0" w:beforeAutospacing="0" w:after="0" w:afterAutospacing="0" w:line="480" w:lineRule="auto"/>
        <w:ind w:left="720" w:hanging="720"/>
        <w:jc w:val="both"/>
        <w:rPr>
          <w:rFonts w:ascii="Arial" w:hAnsi="Arial" w:cs="Arial"/>
          <w:lang w:val="en-GB"/>
        </w:rPr>
      </w:pPr>
      <w:proofErr w:type="spellStart"/>
      <w:r w:rsidRPr="000740F1">
        <w:rPr>
          <w:rFonts w:ascii="Arial" w:hAnsi="Arial" w:cs="Arial"/>
          <w:lang w:val="en-GB"/>
        </w:rPr>
        <w:t>Rabiul</w:t>
      </w:r>
      <w:proofErr w:type="spellEnd"/>
      <w:r w:rsidRPr="000740F1">
        <w:rPr>
          <w:rFonts w:ascii="Arial" w:hAnsi="Arial" w:cs="Arial"/>
          <w:lang w:val="en-GB"/>
        </w:rPr>
        <w:t xml:space="preserve">, M.K. and Yean, T.F. (2021) 'Leadership styles, motivating language, and work engagement: An empirical investigation of the hotel industry,' </w:t>
      </w:r>
      <w:r w:rsidRPr="000740F1">
        <w:rPr>
          <w:rFonts w:ascii="Arial" w:hAnsi="Arial" w:cs="Arial"/>
          <w:i/>
          <w:iCs/>
          <w:lang w:val="en-GB"/>
        </w:rPr>
        <w:t>International Journal of Hospitality Management</w:t>
      </w:r>
      <w:r w:rsidRPr="000740F1">
        <w:rPr>
          <w:rFonts w:ascii="Arial" w:hAnsi="Arial" w:cs="Arial"/>
          <w:lang w:val="en-GB"/>
        </w:rPr>
        <w:t xml:space="preserve">, 92, p. 102712. </w:t>
      </w:r>
      <w:hyperlink r:id="rId16" w:history="1">
        <w:r w:rsidRPr="000740F1">
          <w:rPr>
            <w:rStyle w:val="Hyperlink"/>
            <w:rFonts w:ascii="Arial" w:hAnsi="Arial" w:cs="Arial"/>
            <w:lang w:val="en-GB"/>
          </w:rPr>
          <w:t>https://doi.org/10.1016/j.ijhm.2020.102712</w:t>
        </w:r>
      </w:hyperlink>
      <w:r w:rsidRPr="000740F1">
        <w:rPr>
          <w:rFonts w:ascii="Arial" w:hAnsi="Arial" w:cs="Arial"/>
          <w:lang w:val="en-GB"/>
        </w:rPr>
        <w:t>.</w:t>
      </w:r>
    </w:p>
    <w:p w14:paraId="27868314" w14:textId="77777777" w:rsidR="0081239F" w:rsidRPr="000740F1" w:rsidRDefault="0081239F" w:rsidP="000740F1">
      <w:pPr>
        <w:rPr>
          <w:lang w:val="en-GB"/>
        </w:rPr>
      </w:pPr>
      <w:proofErr w:type="spellStart"/>
      <w:r w:rsidRPr="000740F1">
        <w:rPr>
          <w:lang w:val="en-GB"/>
        </w:rPr>
        <w:t>Răducan</w:t>
      </w:r>
      <w:proofErr w:type="spellEnd"/>
      <w:r w:rsidRPr="000740F1">
        <w:rPr>
          <w:lang w:val="en-GB"/>
        </w:rPr>
        <w:t xml:space="preserve">, R. and </w:t>
      </w:r>
      <w:proofErr w:type="spellStart"/>
      <w:r w:rsidRPr="000740F1">
        <w:rPr>
          <w:lang w:val="en-GB"/>
        </w:rPr>
        <w:t>Răducan</w:t>
      </w:r>
      <w:proofErr w:type="spellEnd"/>
      <w:r w:rsidRPr="000740F1">
        <w:rPr>
          <w:lang w:val="en-GB"/>
        </w:rPr>
        <w:t xml:space="preserve">, R., 2014. Leadership and management. Procedia-Social and </w:t>
      </w:r>
      <w:proofErr w:type="spellStart"/>
      <w:r w:rsidRPr="000740F1">
        <w:rPr>
          <w:lang w:val="en-GB"/>
        </w:rPr>
        <w:t>Behavioral</w:t>
      </w:r>
      <w:proofErr w:type="spellEnd"/>
      <w:r w:rsidRPr="000740F1">
        <w:rPr>
          <w:lang w:val="en-GB"/>
        </w:rPr>
        <w:t xml:space="preserve"> Sciences, 149, pp.808-812.</w:t>
      </w:r>
    </w:p>
    <w:p w14:paraId="6E5F51AE" w14:textId="77777777" w:rsidR="0081239F" w:rsidRPr="000740F1" w:rsidRDefault="0081239F" w:rsidP="000740F1">
      <w:pPr>
        <w:pStyle w:val="NormalWeb"/>
        <w:spacing w:before="0" w:beforeAutospacing="0" w:after="0" w:afterAutospacing="0" w:line="480" w:lineRule="auto"/>
        <w:ind w:left="720" w:hanging="720"/>
        <w:jc w:val="both"/>
        <w:rPr>
          <w:rFonts w:ascii="Arial" w:hAnsi="Arial" w:cs="Arial"/>
          <w:lang w:val="en-GB"/>
        </w:rPr>
      </w:pPr>
      <w:r w:rsidRPr="000740F1">
        <w:rPr>
          <w:rFonts w:ascii="Arial" w:hAnsi="Arial" w:cs="Arial"/>
          <w:lang w:val="en-GB"/>
        </w:rPr>
        <w:t xml:space="preserve">Ross, A., </w:t>
      </w:r>
      <w:proofErr w:type="spellStart"/>
      <w:r w:rsidRPr="000740F1">
        <w:rPr>
          <w:rFonts w:ascii="Arial" w:hAnsi="Arial" w:cs="Arial"/>
          <w:lang w:val="en-GB"/>
        </w:rPr>
        <w:t>Koneri</w:t>
      </w:r>
      <w:proofErr w:type="spellEnd"/>
      <w:r w:rsidRPr="000740F1">
        <w:rPr>
          <w:rFonts w:ascii="Arial" w:hAnsi="Arial" w:cs="Arial"/>
          <w:lang w:val="en-GB"/>
        </w:rPr>
        <w:t xml:space="preserve">, L. and </w:t>
      </w:r>
      <w:proofErr w:type="spellStart"/>
      <w:r w:rsidRPr="000740F1">
        <w:rPr>
          <w:rFonts w:ascii="Arial" w:hAnsi="Arial" w:cs="Arial"/>
          <w:lang w:val="en-GB"/>
        </w:rPr>
        <w:t>Stansell</w:t>
      </w:r>
      <w:proofErr w:type="spellEnd"/>
      <w:r w:rsidRPr="000740F1">
        <w:rPr>
          <w:rFonts w:ascii="Arial" w:hAnsi="Arial" w:cs="Arial"/>
          <w:lang w:val="en-GB"/>
        </w:rPr>
        <w:t xml:space="preserve">, P. (2021) 'Experiencing </w:t>
      </w:r>
      <w:proofErr w:type="spellStart"/>
      <w:r w:rsidRPr="000740F1">
        <w:rPr>
          <w:rFonts w:ascii="Arial" w:hAnsi="Arial" w:cs="Arial"/>
          <w:lang w:val="en-GB"/>
        </w:rPr>
        <w:t>teamship</w:t>
      </w:r>
      <w:proofErr w:type="spellEnd"/>
      <w:r w:rsidRPr="000740F1">
        <w:rPr>
          <w:rFonts w:ascii="Arial" w:hAnsi="Arial" w:cs="Arial"/>
          <w:lang w:val="en-GB"/>
        </w:rPr>
        <w:t xml:space="preserve"> by escaping the leadership lecture,' </w:t>
      </w:r>
      <w:r w:rsidRPr="000740F1">
        <w:rPr>
          <w:rFonts w:ascii="Arial" w:hAnsi="Arial" w:cs="Arial"/>
          <w:i/>
          <w:iCs/>
          <w:lang w:val="en-GB"/>
        </w:rPr>
        <w:t>Nurse Leader</w:t>
      </w:r>
      <w:r w:rsidRPr="000740F1">
        <w:rPr>
          <w:rFonts w:ascii="Arial" w:hAnsi="Arial" w:cs="Arial"/>
          <w:lang w:val="en-GB"/>
        </w:rPr>
        <w:t xml:space="preserve">, 19(4), pp. 401–404. </w:t>
      </w:r>
      <w:hyperlink r:id="rId17" w:history="1">
        <w:r w:rsidRPr="000740F1">
          <w:rPr>
            <w:rStyle w:val="Hyperlink"/>
            <w:rFonts w:ascii="Arial" w:hAnsi="Arial" w:cs="Arial"/>
            <w:lang w:val="en-GB"/>
          </w:rPr>
          <w:t>https://doi.org/10.1016/j.mnl.2020.08.005</w:t>
        </w:r>
      </w:hyperlink>
      <w:r w:rsidRPr="000740F1">
        <w:rPr>
          <w:rFonts w:ascii="Arial" w:hAnsi="Arial" w:cs="Arial"/>
          <w:lang w:val="en-GB"/>
        </w:rPr>
        <w:t>.</w:t>
      </w:r>
    </w:p>
    <w:p w14:paraId="59CD81FC" w14:textId="77777777" w:rsidR="0081239F" w:rsidRPr="000740F1" w:rsidRDefault="0081239F" w:rsidP="000740F1">
      <w:pPr>
        <w:pStyle w:val="NormalWeb"/>
        <w:spacing w:before="0" w:beforeAutospacing="0" w:after="0" w:afterAutospacing="0" w:line="480" w:lineRule="auto"/>
        <w:ind w:left="720" w:hanging="720"/>
        <w:jc w:val="both"/>
        <w:rPr>
          <w:rFonts w:ascii="Arial" w:hAnsi="Arial" w:cs="Arial"/>
          <w:lang w:val="en-GB"/>
        </w:rPr>
      </w:pPr>
      <w:proofErr w:type="spellStart"/>
      <w:r w:rsidRPr="000740F1">
        <w:rPr>
          <w:rFonts w:ascii="Arial" w:hAnsi="Arial" w:cs="Arial"/>
          <w:lang w:val="en-GB"/>
        </w:rPr>
        <w:t>Rulismi</w:t>
      </w:r>
      <w:proofErr w:type="spellEnd"/>
      <w:r w:rsidRPr="000740F1">
        <w:rPr>
          <w:rFonts w:ascii="Arial" w:hAnsi="Arial" w:cs="Arial"/>
          <w:lang w:val="en-GB"/>
        </w:rPr>
        <w:t xml:space="preserve">, D. (2023) </w:t>
      </w:r>
      <w:r w:rsidRPr="000740F1">
        <w:rPr>
          <w:rFonts w:ascii="Arial" w:hAnsi="Arial" w:cs="Arial"/>
          <w:i/>
          <w:iCs/>
          <w:lang w:val="en-GB"/>
        </w:rPr>
        <w:t>The development of a school principal leadership model oriented towards professional performance.</w:t>
      </w:r>
      <w:r w:rsidRPr="000740F1">
        <w:rPr>
          <w:rFonts w:ascii="Arial" w:hAnsi="Arial" w:cs="Arial"/>
          <w:lang w:val="en-GB"/>
        </w:rPr>
        <w:t xml:space="preserve"> </w:t>
      </w:r>
      <w:hyperlink r:id="rId18" w:history="1">
        <w:r w:rsidRPr="000740F1">
          <w:rPr>
            <w:rStyle w:val="Hyperlink"/>
            <w:rFonts w:ascii="Arial" w:hAnsi="Arial" w:cs="Arial"/>
            <w:lang w:val="en-GB"/>
          </w:rPr>
          <w:t>https://proceeding.unnes.ac.id/ISET/article/view/2419</w:t>
        </w:r>
      </w:hyperlink>
      <w:r w:rsidRPr="000740F1">
        <w:rPr>
          <w:rFonts w:ascii="Arial" w:hAnsi="Arial" w:cs="Arial"/>
          <w:lang w:val="en-GB"/>
        </w:rPr>
        <w:t>.</w:t>
      </w:r>
    </w:p>
    <w:p w14:paraId="3C009177" w14:textId="77777777" w:rsidR="0081239F" w:rsidRPr="000740F1" w:rsidRDefault="0081239F" w:rsidP="000740F1">
      <w:pPr>
        <w:pStyle w:val="NormalWeb"/>
        <w:spacing w:before="0" w:beforeAutospacing="0" w:after="0" w:afterAutospacing="0" w:line="480" w:lineRule="auto"/>
        <w:ind w:left="720" w:hanging="720"/>
        <w:jc w:val="both"/>
        <w:rPr>
          <w:rFonts w:ascii="Arial" w:hAnsi="Arial" w:cs="Arial"/>
          <w:lang w:val="en-GB"/>
        </w:rPr>
      </w:pPr>
      <w:proofErr w:type="spellStart"/>
      <w:r w:rsidRPr="000740F1">
        <w:rPr>
          <w:rFonts w:ascii="Arial" w:hAnsi="Arial" w:cs="Arial"/>
          <w:lang w:val="en-GB"/>
        </w:rPr>
        <w:t>Sayyadi</w:t>
      </w:r>
      <w:proofErr w:type="spellEnd"/>
      <w:r w:rsidRPr="000740F1">
        <w:rPr>
          <w:rFonts w:ascii="Arial" w:hAnsi="Arial" w:cs="Arial"/>
          <w:lang w:val="en-GB"/>
        </w:rPr>
        <w:t xml:space="preserve">, M. (2022) </w:t>
      </w:r>
      <w:r w:rsidRPr="000740F1">
        <w:rPr>
          <w:rFonts w:ascii="Arial" w:hAnsi="Arial" w:cs="Arial"/>
          <w:i/>
          <w:iCs/>
          <w:lang w:val="en-GB"/>
        </w:rPr>
        <w:t xml:space="preserve">What grid organizational development could mean for higher education. | SAM Advanced Management Journal (07497075) | </w:t>
      </w:r>
      <w:proofErr w:type="spellStart"/>
      <w:r w:rsidRPr="000740F1">
        <w:rPr>
          <w:rFonts w:ascii="Arial" w:hAnsi="Arial" w:cs="Arial"/>
          <w:i/>
          <w:iCs/>
          <w:lang w:val="en-GB"/>
        </w:rPr>
        <w:t>EBSCOHost</w:t>
      </w:r>
      <w:proofErr w:type="spellEnd"/>
      <w:r w:rsidRPr="000740F1">
        <w:rPr>
          <w:rFonts w:ascii="Arial" w:hAnsi="Arial" w:cs="Arial"/>
          <w:lang w:val="en-GB"/>
        </w:rPr>
        <w:t xml:space="preserve">. </w:t>
      </w:r>
      <w:hyperlink r:id="rId19" w:history="1">
        <w:r w:rsidRPr="000740F1">
          <w:rPr>
            <w:rStyle w:val="Hyperlink"/>
            <w:rFonts w:ascii="Arial" w:hAnsi="Arial" w:cs="Arial"/>
            <w:lang w:val="en-GB"/>
          </w:rPr>
          <w:t>https://openurl.ebsco.com/EPDB%3Agcd%3A9%3A11144537/detailv2?sid=ebsco%3Aplink%3Ascholar&amp;id=ebsco%3Agcd%3A163676343&amp;crl=c</w:t>
        </w:r>
      </w:hyperlink>
      <w:r w:rsidRPr="000740F1">
        <w:rPr>
          <w:rFonts w:ascii="Arial" w:hAnsi="Arial" w:cs="Arial"/>
          <w:lang w:val="en-GB"/>
        </w:rPr>
        <w:t>.</w:t>
      </w:r>
    </w:p>
    <w:p w14:paraId="7CD951CD" w14:textId="77777777" w:rsidR="0081239F" w:rsidRPr="000740F1" w:rsidRDefault="0081239F" w:rsidP="000740F1">
      <w:pPr>
        <w:pStyle w:val="NormalWeb"/>
        <w:spacing w:before="0" w:beforeAutospacing="0" w:after="0" w:afterAutospacing="0" w:line="480" w:lineRule="auto"/>
        <w:ind w:left="720" w:hanging="720"/>
        <w:jc w:val="both"/>
        <w:rPr>
          <w:rFonts w:ascii="Arial" w:hAnsi="Arial" w:cs="Arial"/>
          <w:lang w:val="en-GB"/>
        </w:rPr>
      </w:pPr>
      <w:r w:rsidRPr="000740F1">
        <w:rPr>
          <w:rFonts w:ascii="Arial" w:hAnsi="Arial" w:cs="Arial"/>
          <w:lang w:val="en-GB"/>
        </w:rPr>
        <w:lastRenderedPageBreak/>
        <w:t xml:space="preserve">Shukla, B. </w:t>
      </w:r>
      <w:r w:rsidRPr="000740F1">
        <w:rPr>
          <w:rFonts w:ascii="Arial" w:hAnsi="Arial" w:cs="Arial"/>
          <w:i/>
          <w:iCs/>
          <w:lang w:val="en-GB"/>
        </w:rPr>
        <w:t>et al.</w:t>
      </w:r>
      <w:r w:rsidRPr="000740F1">
        <w:rPr>
          <w:rFonts w:ascii="Arial" w:hAnsi="Arial" w:cs="Arial"/>
          <w:lang w:val="en-GB"/>
        </w:rPr>
        <w:t xml:space="preserve"> (2022) 'Leadership challenges for Indian hospitality industry during COVID-19 pandemic,' </w:t>
      </w:r>
      <w:r w:rsidRPr="000740F1">
        <w:rPr>
          <w:rFonts w:ascii="Arial" w:hAnsi="Arial" w:cs="Arial"/>
          <w:i/>
          <w:iCs/>
          <w:lang w:val="en-GB"/>
        </w:rPr>
        <w:t>Journal of Hospitality and Tourism Insights</w:t>
      </w:r>
      <w:r w:rsidRPr="000740F1">
        <w:rPr>
          <w:rFonts w:ascii="Arial" w:hAnsi="Arial" w:cs="Arial"/>
          <w:lang w:val="en-GB"/>
        </w:rPr>
        <w:t xml:space="preserve">, 6(4), pp. 1502–1520. </w:t>
      </w:r>
      <w:hyperlink r:id="rId20" w:history="1">
        <w:r w:rsidRPr="000740F1">
          <w:rPr>
            <w:rStyle w:val="Hyperlink"/>
            <w:rFonts w:ascii="Arial" w:hAnsi="Arial" w:cs="Arial"/>
            <w:lang w:val="en-GB"/>
          </w:rPr>
          <w:t>https://doi.org/10.1108/jhti-08-2021-0217</w:t>
        </w:r>
      </w:hyperlink>
      <w:r w:rsidRPr="000740F1">
        <w:rPr>
          <w:rFonts w:ascii="Arial" w:hAnsi="Arial" w:cs="Arial"/>
          <w:lang w:val="en-GB"/>
        </w:rPr>
        <w:t>.</w:t>
      </w:r>
    </w:p>
    <w:p w14:paraId="382421EE" w14:textId="77777777" w:rsidR="0081239F" w:rsidRPr="000740F1" w:rsidRDefault="0081239F" w:rsidP="000740F1">
      <w:pPr>
        <w:pStyle w:val="NormalWeb"/>
        <w:spacing w:before="0" w:beforeAutospacing="0" w:after="0" w:afterAutospacing="0" w:line="480" w:lineRule="auto"/>
        <w:ind w:left="720" w:hanging="720"/>
        <w:jc w:val="both"/>
        <w:rPr>
          <w:rFonts w:ascii="Arial" w:hAnsi="Arial" w:cs="Arial"/>
          <w:lang w:val="en-GB"/>
        </w:rPr>
      </w:pPr>
      <w:proofErr w:type="spellStart"/>
      <w:r w:rsidRPr="000740F1">
        <w:rPr>
          <w:rFonts w:ascii="Arial" w:hAnsi="Arial" w:cs="Arial"/>
          <w:lang w:val="en-GB"/>
        </w:rPr>
        <w:t>Siangchokyoo</w:t>
      </w:r>
      <w:proofErr w:type="spellEnd"/>
      <w:r w:rsidRPr="000740F1">
        <w:rPr>
          <w:rFonts w:ascii="Arial" w:hAnsi="Arial" w:cs="Arial"/>
          <w:lang w:val="en-GB"/>
        </w:rPr>
        <w:t>, N., Klinger, R.L. and Campion, E.D., 2020. Follower transformation as the linchpin of transformational leadership theory: A systematic review and future research agenda. The Leadership Quarterly. 31(1). p.101341.</w:t>
      </w:r>
    </w:p>
    <w:p w14:paraId="5D36760F" w14:textId="77777777" w:rsidR="0081239F" w:rsidRPr="000740F1" w:rsidRDefault="0081239F" w:rsidP="000740F1">
      <w:pPr>
        <w:pStyle w:val="NormalWeb"/>
        <w:spacing w:before="0" w:beforeAutospacing="0" w:after="0" w:afterAutospacing="0" w:line="480" w:lineRule="auto"/>
        <w:ind w:left="720" w:hanging="720"/>
        <w:jc w:val="both"/>
        <w:rPr>
          <w:rFonts w:ascii="Arial" w:hAnsi="Arial" w:cs="Arial"/>
          <w:lang w:val="en-GB"/>
        </w:rPr>
      </w:pPr>
      <w:proofErr w:type="spellStart"/>
      <w:r w:rsidRPr="000740F1">
        <w:rPr>
          <w:rFonts w:ascii="Arial" w:hAnsi="Arial" w:cs="Arial"/>
          <w:lang w:val="en-GB"/>
        </w:rPr>
        <w:t>Todăriţă</w:t>
      </w:r>
      <w:proofErr w:type="spellEnd"/>
      <w:r w:rsidRPr="000740F1">
        <w:rPr>
          <w:rFonts w:ascii="Arial" w:hAnsi="Arial" w:cs="Arial"/>
          <w:lang w:val="en-GB"/>
        </w:rPr>
        <w:t xml:space="preserve">, E.-T. (2021) </w:t>
      </w:r>
      <w:r w:rsidRPr="000740F1">
        <w:rPr>
          <w:rFonts w:ascii="Arial" w:hAnsi="Arial" w:cs="Arial"/>
          <w:i/>
          <w:iCs/>
          <w:lang w:val="en-GB"/>
        </w:rPr>
        <w:t>Leadership Style Determination according to Robert Blake and Jane Mouton’s Managerial Grid</w:t>
      </w:r>
      <w:r w:rsidRPr="000740F1">
        <w:rPr>
          <w:rFonts w:ascii="Arial" w:hAnsi="Arial" w:cs="Arial"/>
          <w:lang w:val="en-GB"/>
        </w:rPr>
        <w:t xml:space="preserve">. </w:t>
      </w:r>
      <w:hyperlink r:id="rId21" w:history="1">
        <w:r w:rsidRPr="000740F1">
          <w:rPr>
            <w:rStyle w:val="Hyperlink"/>
            <w:rFonts w:ascii="Arial" w:hAnsi="Arial" w:cs="Arial"/>
            <w:lang w:val="en-GB"/>
          </w:rPr>
          <w:t>https://sciendo.com/article/10.2478/kbo-2021-0037</w:t>
        </w:r>
      </w:hyperlink>
      <w:r w:rsidRPr="000740F1">
        <w:rPr>
          <w:rFonts w:ascii="Arial" w:hAnsi="Arial" w:cs="Arial"/>
          <w:lang w:val="en-GB"/>
        </w:rPr>
        <w:t>.</w:t>
      </w:r>
    </w:p>
    <w:p w14:paraId="0D5C0C0C" w14:textId="77777777" w:rsidR="0081239F" w:rsidRPr="000740F1" w:rsidRDefault="0081239F" w:rsidP="000740F1">
      <w:pPr>
        <w:pStyle w:val="NormalWeb"/>
        <w:spacing w:before="0" w:beforeAutospacing="0" w:after="0" w:afterAutospacing="0" w:line="480" w:lineRule="auto"/>
        <w:ind w:left="720" w:hanging="720"/>
        <w:jc w:val="both"/>
        <w:rPr>
          <w:rFonts w:ascii="Arial" w:hAnsi="Arial" w:cs="Arial"/>
          <w:lang w:val="en-GB"/>
        </w:rPr>
      </w:pPr>
      <w:proofErr w:type="spellStart"/>
      <w:r w:rsidRPr="000740F1">
        <w:rPr>
          <w:rFonts w:ascii="Arial" w:hAnsi="Arial" w:cs="Arial"/>
          <w:lang w:val="en-GB"/>
        </w:rPr>
        <w:t>Ulker-Demirel</w:t>
      </w:r>
      <w:proofErr w:type="spellEnd"/>
      <w:r w:rsidRPr="000740F1">
        <w:rPr>
          <w:rFonts w:ascii="Arial" w:hAnsi="Arial" w:cs="Arial"/>
          <w:lang w:val="en-GB"/>
        </w:rPr>
        <w:t xml:space="preserve">, E. and </w:t>
      </w:r>
      <w:proofErr w:type="spellStart"/>
      <w:r w:rsidRPr="000740F1">
        <w:rPr>
          <w:rFonts w:ascii="Arial" w:hAnsi="Arial" w:cs="Arial"/>
          <w:lang w:val="en-GB"/>
        </w:rPr>
        <w:t>Ciftci</w:t>
      </w:r>
      <w:proofErr w:type="spellEnd"/>
      <w:r w:rsidRPr="000740F1">
        <w:rPr>
          <w:rFonts w:ascii="Arial" w:hAnsi="Arial" w:cs="Arial"/>
          <w:lang w:val="en-GB"/>
        </w:rPr>
        <w:t xml:space="preserve">, G., 2020. A systematic literature review of the theory of planned </w:t>
      </w:r>
      <w:proofErr w:type="spellStart"/>
      <w:r w:rsidRPr="000740F1">
        <w:rPr>
          <w:rFonts w:ascii="Arial" w:hAnsi="Arial" w:cs="Arial"/>
          <w:lang w:val="en-GB"/>
        </w:rPr>
        <w:t>behavior</w:t>
      </w:r>
      <w:proofErr w:type="spellEnd"/>
      <w:r w:rsidRPr="000740F1">
        <w:rPr>
          <w:rFonts w:ascii="Arial" w:hAnsi="Arial" w:cs="Arial"/>
          <w:lang w:val="en-GB"/>
        </w:rPr>
        <w:t xml:space="preserve"> in tourism, leisure and hospitality management research. Journal of Hospitality and Tourism Management. 43. pp.209-219</w:t>
      </w:r>
    </w:p>
    <w:p w14:paraId="1F46DFBC" w14:textId="77777777" w:rsidR="0081239F" w:rsidRPr="000740F1" w:rsidRDefault="0081239F" w:rsidP="000740F1">
      <w:pPr>
        <w:pStyle w:val="NormalWeb"/>
        <w:spacing w:before="0" w:beforeAutospacing="0" w:after="0" w:afterAutospacing="0" w:line="480" w:lineRule="auto"/>
        <w:ind w:left="720" w:hanging="720"/>
        <w:jc w:val="both"/>
        <w:rPr>
          <w:rFonts w:ascii="Arial" w:hAnsi="Arial" w:cs="Arial"/>
          <w:lang w:val="en-GB"/>
        </w:rPr>
      </w:pPr>
      <w:proofErr w:type="spellStart"/>
      <w:r w:rsidRPr="000740F1">
        <w:rPr>
          <w:rFonts w:ascii="Arial" w:hAnsi="Arial" w:cs="Arial"/>
          <w:lang w:val="en-GB"/>
        </w:rPr>
        <w:t>Vidyakala</w:t>
      </w:r>
      <w:proofErr w:type="spellEnd"/>
      <w:r w:rsidRPr="000740F1">
        <w:rPr>
          <w:rFonts w:ascii="Arial" w:hAnsi="Arial" w:cs="Arial"/>
          <w:lang w:val="en-GB"/>
        </w:rPr>
        <w:t xml:space="preserve">, K. (2020) </w:t>
      </w:r>
      <w:r w:rsidRPr="000740F1">
        <w:rPr>
          <w:rFonts w:ascii="Arial" w:hAnsi="Arial" w:cs="Arial"/>
          <w:i/>
          <w:iCs/>
          <w:lang w:val="en-GB"/>
        </w:rPr>
        <w:t>A Conceptual Study on Managerial Grid Approach</w:t>
      </w:r>
      <w:r w:rsidRPr="000740F1">
        <w:rPr>
          <w:rFonts w:ascii="Arial" w:hAnsi="Arial" w:cs="Arial"/>
          <w:lang w:val="en-GB"/>
        </w:rPr>
        <w:t xml:space="preserve">. </w:t>
      </w:r>
      <w:hyperlink r:id="rId22" w:history="1">
        <w:r w:rsidRPr="000740F1">
          <w:rPr>
            <w:rStyle w:val="Hyperlink"/>
            <w:rFonts w:ascii="Arial" w:hAnsi="Arial" w:cs="Arial"/>
            <w:lang w:val="en-GB"/>
          </w:rPr>
          <w:t>https://papers.ssrn.com/sol3/papers.cfm?abstract_id=3713845</w:t>
        </w:r>
      </w:hyperlink>
      <w:r w:rsidRPr="000740F1">
        <w:rPr>
          <w:rFonts w:ascii="Arial" w:hAnsi="Arial" w:cs="Arial"/>
          <w:lang w:val="en-GB"/>
        </w:rPr>
        <w:t>.</w:t>
      </w:r>
    </w:p>
    <w:p w14:paraId="7D01EBB0" w14:textId="77777777" w:rsidR="00797515" w:rsidRPr="000740F1" w:rsidRDefault="00797515" w:rsidP="000740F1">
      <w:pPr>
        <w:pStyle w:val="NormalWeb"/>
        <w:spacing w:before="0" w:beforeAutospacing="0" w:after="0" w:afterAutospacing="0" w:line="480" w:lineRule="auto"/>
        <w:ind w:left="720" w:hanging="720"/>
        <w:jc w:val="both"/>
        <w:rPr>
          <w:rFonts w:ascii="Arial" w:hAnsi="Arial" w:cs="Arial"/>
          <w:lang w:val="en-GB"/>
        </w:rPr>
      </w:pPr>
      <w:r w:rsidRPr="000740F1">
        <w:rPr>
          <w:rFonts w:ascii="Arial" w:hAnsi="Arial" w:cs="Arial"/>
          <w:lang w:val="en-GB"/>
        </w:rPr>
        <w:t xml:space="preserve">Ma, Y. (2023) 'Strategic perspectives from hospitality leaders,' Tourism Culture &amp; Communication, 23(1), pp. 83–85. </w:t>
      </w:r>
      <w:hyperlink r:id="rId23" w:history="1">
        <w:r w:rsidRPr="000740F1">
          <w:rPr>
            <w:rStyle w:val="Hyperlink"/>
            <w:rFonts w:ascii="Arial" w:hAnsi="Arial" w:cs="Arial"/>
            <w:lang w:val="en-GB"/>
          </w:rPr>
          <w:t>https://doi.org/10.3727/109830422x16420405391970</w:t>
        </w:r>
      </w:hyperlink>
      <w:r w:rsidRPr="000740F1">
        <w:rPr>
          <w:rFonts w:ascii="Arial" w:hAnsi="Arial" w:cs="Arial"/>
          <w:lang w:val="en-GB"/>
        </w:rPr>
        <w:t xml:space="preserve"> </w:t>
      </w:r>
    </w:p>
    <w:p w14:paraId="4DBBA836" w14:textId="77777777" w:rsidR="00797515" w:rsidRPr="000740F1" w:rsidRDefault="00797515" w:rsidP="000740F1">
      <w:pPr>
        <w:pStyle w:val="NormalWeb"/>
        <w:spacing w:before="0" w:beforeAutospacing="0" w:after="0" w:afterAutospacing="0" w:line="480" w:lineRule="auto"/>
        <w:ind w:left="720" w:hanging="720"/>
        <w:jc w:val="both"/>
        <w:rPr>
          <w:rFonts w:ascii="Arial" w:hAnsi="Arial" w:cs="Arial"/>
          <w:lang w:val="en-GB"/>
        </w:rPr>
      </w:pPr>
      <w:proofErr w:type="spellStart"/>
      <w:r w:rsidRPr="000740F1">
        <w:rPr>
          <w:rFonts w:ascii="Arial" w:hAnsi="Arial" w:cs="Arial"/>
          <w:lang w:val="en-GB"/>
        </w:rPr>
        <w:t>Saltik</w:t>
      </w:r>
      <w:proofErr w:type="spellEnd"/>
      <w:r w:rsidRPr="000740F1">
        <w:rPr>
          <w:rFonts w:ascii="Arial" w:hAnsi="Arial" w:cs="Arial"/>
          <w:lang w:val="en-GB"/>
        </w:rPr>
        <w:t>, Z. (2023) '</w:t>
      </w:r>
      <w:proofErr w:type="spellStart"/>
      <w:r w:rsidRPr="000740F1">
        <w:rPr>
          <w:rFonts w:ascii="Arial" w:hAnsi="Arial" w:cs="Arial"/>
          <w:lang w:val="en-GB"/>
        </w:rPr>
        <w:t>Behavioral</w:t>
      </w:r>
      <w:proofErr w:type="spellEnd"/>
      <w:r w:rsidRPr="000740F1">
        <w:rPr>
          <w:rFonts w:ascii="Arial" w:hAnsi="Arial" w:cs="Arial"/>
          <w:lang w:val="en-GB"/>
        </w:rPr>
        <w:t xml:space="preserve"> approaches to leadership,' in Advances in hospitality, tourism and the services industry (AHTSI) book series, pp. 40–60. </w:t>
      </w:r>
      <w:hyperlink r:id="rId24" w:history="1">
        <w:r w:rsidRPr="000740F1">
          <w:rPr>
            <w:rStyle w:val="Hyperlink"/>
            <w:rFonts w:ascii="Arial" w:hAnsi="Arial" w:cs="Arial"/>
            <w:lang w:val="en-GB"/>
          </w:rPr>
          <w:t>https://doi.org/10.4018/978-1-6684-6713-8.ch002</w:t>
        </w:r>
      </w:hyperlink>
      <w:r w:rsidRPr="000740F1">
        <w:rPr>
          <w:rFonts w:ascii="Arial" w:hAnsi="Arial" w:cs="Arial"/>
          <w:lang w:val="en-GB"/>
        </w:rPr>
        <w:t xml:space="preserve">  </w:t>
      </w:r>
    </w:p>
    <w:p w14:paraId="33310166" w14:textId="77777777" w:rsidR="00797515" w:rsidRPr="000740F1" w:rsidRDefault="00797515" w:rsidP="000740F1">
      <w:pPr>
        <w:pStyle w:val="NormalWeb"/>
        <w:spacing w:before="0" w:beforeAutospacing="0" w:after="0" w:afterAutospacing="0" w:line="480" w:lineRule="auto"/>
        <w:ind w:left="720" w:hanging="720"/>
        <w:jc w:val="both"/>
        <w:rPr>
          <w:rFonts w:ascii="Arial" w:hAnsi="Arial" w:cs="Arial"/>
          <w:lang w:val="en-GB"/>
        </w:rPr>
      </w:pPr>
      <w:r w:rsidRPr="000740F1">
        <w:rPr>
          <w:rFonts w:ascii="Arial" w:hAnsi="Arial" w:cs="Arial"/>
          <w:lang w:val="en-GB"/>
        </w:rPr>
        <w:t xml:space="preserve">Digital transformation of the hotel industry (no date). </w:t>
      </w:r>
      <w:hyperlink r:id="rId25" w:anchor="v=onepage&amp;q&amp;f=false" w:history="1">
        <w:r w:rsidRPr="000740F1">
          <w:rPr>
            <w:rStyle w:val="Hyperlink"/>
            <w:rFonts w:ascii="Arial" w:hAnsi="Arial" w:cs="Arial"/>
            <w:lang w:val="en-GB"/>
          </w:rPr>
          <w:t>https://books.google.com.pk/books?hl=en&amp;lr=&amp;id=g2DDEAAAQBAJ&amp;oi=fnd&amp;pg=PA2003&amp;dq=leadership+theory+in+hospitality+sector+books&amp;ots=3yo_O-o__t&amp;sig=jf5KMgR6o1XouRj0vcmICCDrEdY&amp;redir_esc=y#v=onepage&amp;q&amp;f=false</w:t>
        </w:r>
      </w:hyperlink>
      <w:r w:rsidRPr="000740F1">
        <w:rPr>
          <w:rFonts w:ascii="Arial" w:hAnsi="Arial" w:cs="Arial"/>
          <w:lang w:val="en-GB"/>
        </w:rPr>
        <w:t xml:space="preserve">  </w:t>
      </w:r>
    </w:p>
    <w:p w14:paraId="7A0F8177" w14:textId="77777777" w:rsidR="00797515" w:rsidRPr="000740F1" w:rsidRDefault="00797515" w:rsidP="000740F1">
      <w:pPr>
        <w:pStyle w:val="NormalWeb"/>
        <w:spacing w:before="0" w:beforeAutospacing="0" w:after="0" w:afterAutospacing="0" w:line="480" w:lineRule="auto"/>
        <w:ind w:left="720" w:hanging="720"/>
        <w:jc w:val="both"/>
        <w:rPr>
          <w:rFonts w:ascii="Arial" w:hAnsi="Arial" w:cs="Arial"/>
          <w:lang w:val="en-GB"/>
        </w:rPr>
      </w:pPr>
      <w:r w:rsidRPr="000740F1">
        <w:rPr>
          <w:rFonts w:ascii="Arial" w:hAnsi="Arial" w:cs="Arial"/>
          <w:lang w:val="en-GB"/>
        </w:rPr>
        <w:t xml:space="preserve"> </w:t>
      </w:r>
    </w:p>
    <w:p w14:paraId="3FE6A326" w14:textId="77777777" w:rsidR="0081239F" w:rsidRPr="000740F1" w:rsidRDefault="0081239F" w:rsidP="000740F1">
      <w:pPr>
        <w:rPr>
          <w:lang w:val="en-GB"/>
        </w:rPr>
      </w:pPr>
    </w:p>
    <w:p w14:paraId="3C8E3039" w14:textId="25BA3863" w:rsidR="00066F25" w:rsidRPr="000740F1" w:rsidRDefault="006823CC" w:rsidP="000740F1">
      <w:pPr>
        <w:rPr>
          <w:lang w:val="en-GB"/>
        </w:rPr>
      </w:pPr>
      <w:r w:rsidRPr="000740F1">
        <w:rPr>
          <w:lang w:val="en-GB"/>
        </w:rPr>
        <w:t xml:space="preserve"> </w:t>
      </w:r>
    </w:p>
    <w:sectPr w:rsidR="00066F25" w:rsidRPr="000740F1" w:rsidSect="000740F1">
      <w:headerReference w:type="default" r:id="rId26"/>
      <w:pgSz w:w="11906" w:h="16838" w:code="9"/>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BB6C8F" w14:textId="77777777" w:rsidR="00D755E5" w:rsidRDefault="00D755E5" w:rsidP="00576AD8">
      <w:pPr>
        <w:spacing w:after="0" w:line="240" w:lineRule="auto"/>
      </w:pPr>
      <w:r>
        <w:separator/>
      </w:r>
    </w:p>
  </w:endnote>
  <w:endnote w:type="continuationSeparator" w:id="0">
    <w:p w14:paraId="3FB56CF3" w14:textId="77777777" w:rsidR="00D755E5" w:rsidRDefault="00D755E5" w:rsidP="00576A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F5D746" w14:textId="77777777" w:rsidR="00D755E5" w:rsidRDefault="00D755E5" w:rsidP="00576AD8">
      <w:pPr>
        <w:spacing w:after="0" w:line="240" w:lineRule="auto"/>
      </w:pPr>
      <w:r>
        <w:separator/>
      </w:r>
    </w:p>
  </w:footnote>
  <w:footnote w:type="continuationSeparator" w:id="0">
    <w:p w14:paraId="04FCA79F" w14:textId="77777777" w:rsidR="00D755E5" w:rsidRDefault="00D755E5" w:rsidP="00576A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0845D" w14:textId="77777777" w:rsidR="00576AD8" w:rsidRDefault="00576A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850D30"/>
    <w:multiLevelType w:val="hybridMultilevel"/>
    <w:tmpl w:val="3CDE80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245277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defaultTabStop w:val="720"/>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5606"/>
    <w:rsid w:val="00051E46"/>
    <w:rsid w:val="00066F25"/>
    <w:rsid w:val="000740F1"/>
    <w:rsid w:val="00134CA3"/>
    <w:rsid w:val="00147193"/>
    <w:rsid w:val="001A57AC"/>
    <w:rsid w:val="002F71A8"/>
    <w:rsid w:val="00300D03"/>
    <w:rsid w:val="004138BC"/>
    <w:rsid w:val="00576AD8"/>
    <w:rsid w:val="005809D7"/>
    <w:rsid w:val="005F4FC1"/>
    <w:rsid w:val="006823CC"/>
    <w:rsid w:val="006A7451"/>
    <w:rsid w:val="006D3E70"/>
    <w:rsid w:val="00730DFD"/>
    <w:rsid w:val="007663B8"/>
    <w:rsid w:val="00797515"/>
    <w:rsid w:val="007B5606"/>
    <w:rsid w:val="0081239F"/>
    <w:rsid w:val="00852CE2"/>
    <w:rsid w:val="008D0CAD"/>
    <w:rsid w:val="009816E5"/>
    <w:rsid w:val="00A432B1"/>
    <w:rsid w:val="00D755E5"/>
    <w:rsid w:val="00DB6B01"/>
    <w:rsid w:val="00E1074B"/>
    <w:rsid w:val="00E13667"/>
    <w:rsid w:val="00F35FA4"/>
    <w:rsid w:val="00F73E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64B70F"/>
  <w15:chartTrackingRefBased/>
  <w15:docId w15:val="{8A645088-7BAF-4AD2-8670-0097092DB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US" w:eastAsia="en-US" w:bidi="ar-SA"/>
      </w:rPr>
    </w:rPrDefault>
    <w:pPrDefault>
      <w:pPr>
        <w:spacing w:after="16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5606"/>
    <w:pPr>
      <w:keepNext/>
      <w:keepLines/>
      <w:spacing w:before="240" w:after="0"/>
      <w:outlineLvl w:val="0"/>
    </w:pPr>
    <w:rPr>
      <w:rFonts w:eastAsiaTheme="majorEastAsia" w:cstheme="majorBidi"/>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B5606"/>
    <w:rPr>
      <w:b/>
      <w:bCs/>
    </w:rPr>
  </w:style>
  <w:style w:type="character" w:customStyle="1" w:styleId="Heading1Char">
    <w:name w:val="Heading 1 Char"/>
    <w:basedOn w:val="DefaultParagraphFont"/>
    <w:link w:val="Heading1"/>
    <w:uiPriority w:val="9"/>
    <w:rsid w:val="007B5606"/>
    <w:rPr>
      <w:rFonts w:eastAsiaTheme="majorEastAsia" w:cstheme="majorBidi"/>
      <w:b/>
      <w:sz w:val="32"/>
      <w:szCs w:val="32"/>
    </w:rPr>
  </w:style>
  <w:style w:type="paragraph" w:styleId="NormalWeb">
    <w:name w:val="Normal (Web)"/>
    <w:basedOn w:val="Normal"/>
    <w:uiPriority w:val="99"/>
    <w:semiHidden/>
    <w:unhideWhenUsed/>
    <w:rsid w:val="00A432B1"/>
    <w:pPr>
      <w:spacing w:before="100" w:beforeAutospacing="1" w:after="100" w:afterAutospacing="1" w:line="240" w:lineRule="auto"/>
      <w:jc w:val="left"/>
    </w:pPr>
    <w:rPr>
      <w:rFonts w:ascii="Times New Roman" w:eastAsia="Times New Roman" w:hAnsi="Times New Roman" w:cs="Times New Roman"/>
    </w:rPr>
  </w:style>
  <w:style w:type="paragraph" w:styleId="Header">
    <w:name w:val="header"/>
    <w:basedOn w:val="Normal"/>
    <w:link w:val="HeaderChar"/>
    <w:uiPriority w:val="99"/>
    <w:unhideWhenUsed/>
    <w:rsid w:val="00576A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6AD8"/>
  </w:style>
  <w:style w:type="paragraph" w:styleId="Footer">
    <w:name w:val="footer"/>
    <w:basedOn w:val="Normal"/>
    <w:link w:val="FooterChar"/>
    <w:uiPriority w:val="99"/>
    <w:unhideWhenUsed/>
    <w:rsid w:val="00576A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6AD8"/>
  </w:style>
  <w:style w:type="character" w:customStyle="1" w:styleId="url">
    <w:name w:val="url"/>
    <w:basedOn w:val="DefaultParagraphFont"/>
    <w:rsid w:val="006823CC"/>
  </w:style>
  <w:style w:type="character" w:styleId="Hyperlink">
    <w:name w:val="Hyperlink"/>
    <w:basedOn w:val="DefaultParagraphFont"/>
    <w:uiPriority w:val="99"/>
    <w:unhideWhenUsed/>
    <w:rsid w:val="006823CC"/>
    <w:rPr>
      <w:color w:val="0563C1" w:themeColor="hyperlink"/>
      <w:u w:val="single"/>
    </w:rPr>
  </w:style>
  <w:style w:type="character" w:styleId="UnresolvedMention">
    <w:name w:val="Unresolved Mention"/>
    <w:basedOn w:val="DefaultParagraphFont"/>
    <w:uiPriority w:val="99"/>
    <w:semiHidden/>
    <w:unhideWhenUsed/>
    <w:rsid w:val="006823CC"/>
    <w:rPr>
      <w:color w:val="605E5C"/>
      <w:shd w:val="clear" w:color="auto" w:fill="E1DFDD"/>
    </w:rPr>
  </w:style>
  <w:style w:type="paragraph" w:styleId="ListParagraph">
    <w:name w:val="List Paragraph"/>
    <w:basedOn w:val="Normal"/>
    <w:uiPriority w:val="34"/>
    <w:qFormat/>
    <w:rsid w:val="008D0C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91423">
      <w:bodyDiv w:val="1"/>
      <w:marLeft w:val="0"/>
      <w:marRight w:val="0"/>
      <w:marTop w:val="0"/>
      <w:marBottom w:val="0"/>
      <w:divBdr>
        <w:top w:val="none" w:sz="0" w:space="0" w:color="auto"/>
        <w:left w:val="none" w:sz="0" w:space="0" w:color="auto"/>
        <w:bottom w:val="none" w:sz="0" w:space="0" w:color="auto"/>
        <w:right w:val="none" w:sz="0" w:space="0" w:color="auto"/>
      </w:divBdr>
    </w:div>
    <w:div w:id="178810787">
      <w:bodyDiv w:val="1"/>
      <w:marLeft w:val="0"/>
      <w:marRight w:val="0"/>
      <w:marTop w:val="0"/>
      <w:marBottom w:val="0"/>
      <w:divBdr>
        <w:top w:val="none" w:sz="0" w:space="0" w:color="auto"/>
        <w:left w:val="none" w:sz="0" w:space="0" w:color="auto"/>
        <w:bottom w:val="none" w:sz="0" w:space="0" w:color="auto"/>
        <w:right w:val="none" w:sz="0" w:space="0" w:color="auto"/>
      </w:divBdr>
    </w:div>
    <w:div w:id="200170224">
      <w:bodyDiv w:val="1"/>
      <w:marLeft w:val="0"/>
      <w:marRight w:val="0"/>
      <w:marTop w:val="0"/>
      <w:marBottom w:val="0"/>
      <w:divBdr>
        <w:top w:val="none" w:sz="0" w:space="0" w:color="auto"/>
        <w:left w:val="none" w:sz="0" w:space="0" w:color="auto"/>
        <w:bottom w:val="none" w:sz="0" w:space="0" w:color="auto"/>
        <w:right w:val="none" w:sz="0" w:space="0" w:color="auto"/>
      </w:divBdr>
    </w:div>
    <w:div w:id="282075812">
      <w:bodyDiv w:val="1"/>
      <w:marLeft w:val="0"/>
      <w:marRight w:val="0"/>
      <w:marTop w:val="0"/>
      <w:marBottom w:val="0"/>
      <w:divBdr>
        <w:top w:val="none" w:sz="0" w:space="0" w:color="auto"/>
        <w:left w:val="none" w:sz="0" w:space="0" w:color="auto"/>
        <w:bottom w:val="none" w:sz="0" w:space="0" w:color="auto"/>
        <w:right w:val="none" w:sz="0" w:space="0" w:color="auto"/>
      </w:divBdr>
      <w:divsChild>
        <w:div w:id="1089037032">
          <w:marLeft w:val="-720"/>
          <w:marRight w:val="0"/>
          <w:marTop w:val="0"/>
          <w:marBottom w:val="0"/>
          <w:divBdr>
            <w:top w:val="none" w:sz="0" w:space="0" w:color="auto"/>
            <w:left w:val="none" w:sz="0" w:space="0" w:color="auto"/>
            <w:bottom w:val="none" w:sz="0" w:space="0" w:color="auto"/>
            <w:right w:val="none" w:sz="0" w:space="0" w:color="auto"/>
          </w:divBdr>
        </w:div>
      </w:divsChild>
    </w:div>
    <w:div w:id="425394417">
      <w:bodyDiv w:val="1"/>
      <w:marLeft w:val="0"/>
      <w:marRight w:val="0"/>
      <w:marTop w:val="0"/>
      <w:marBottom w:val="0"/>
      <w:divBdr>
        <w:top w:val="none" w:sz="0" w:space="0" w:color="auto"/>
        <w:left w:val="none" w:sz="0" w:space="0" w:color="auto"/>
        <w:bottom w:val="none" w:sz="0" w:space="0" w:color="auto"/>
        <w:right w:val="none" w:sz="0" w:space="0" w:color="auto"/>
      </w:divBdr>
    </w:div>
    <w:div w:id="459956483">
      <w:bodyDiv w:val="1"/>
      <w:marLeft w:val="0"/>
      <w:marRight w:val="0"/>
      <w:marTop w:val="0"/>
      <w:marBottom w:val="0"/>
      <w:divBdr>
        <w:top w:val="none" w:sz="0" w:space="0" w:color="auto"/>
        <w:left w:val="none" w:sz="0" w:space="0" w:color="auto"/>
        <w:bottom w:val="none" w:sz="0" w:space="0" w:color="auto"/>
        <w:right w:val="none" w:sz="0" w:space="0" w:color="auto"/>
      </w:divBdr>
    </w:div>
    <w:div w:id="523908689">
      <w:bodyDiv w:val="1"/>
      <w:marLeft w:val="0"/>
      <w:marRight w:val="0"/>
      <w:marTop w:val="0"/>
      <w:marBottom w:val="0"/>
      <w:divBdr>
        <w:top w:val="none" w:sz="0" w:space="0" w:color="auto"/>
        <w:left w:val="none" w:sz="0" w:space="0" w:color="auto"/>
        <w:bottom w:val="none" w:sz="0" w:space="0" w:color="auto"/>
        <w:right w:val="none" w:sz="0" w:space="0" w:color="auto"/>
      </w:divBdr>
    </w:div>
    <w:div w:id="538595178">
      <w:bodyDiv w:val="1"/>
      <w:marLeft w:val="0"/>
      <w:marRight w:val="0"/>
      <w:marTop w:val="0"/>
      <w:marBottom w:val="0"/>
      <w:divBdr>
        <w:top w:val="none" w:sz="0" w:space="0" w:color="auto"/>
        <w:left w:val="none" w:sz="0" w:space="0" w:color="auto"/>
        <w:bottom w:val="none" w:sz="0" w:space="0" w:color="auto"/>
        <w:right w:val="none" w:sz="0" w:space="0" w:color="auto"/>
      </w:divBdr>
      <w:divsChild>
        <w:div w:id="1533226608">
          <w:marLeft w:val="-720"/>
          <w:marRight w:val="0"/>
          <w:marTop w:val="0"/>
          <w:marBottom w:val="0"/>
          <w:divBdr>
            <w:top w:val="none" w:sz="0" w:space="0" w:color="auto"/>
            <w:left w:val="none" w:sz="0" w:space="0" w:color="auto"/>
            <w:bottom w:val="none" w:sz="0" w:space="0" w:color="auto"/>
            <w:right w:val="none" w:sz="0" w:space="0" w:color="auto"/>
          </w:divBdr>
        </w:div>
      </w:divsChild>
    </w:div>
    <w:div w:id="599140889">
      <w:bodyDiv w:val="1"/>
      <w:marLeft w:val="0"/>
      <w:marRight w:val="0"/>
      <w:marTop w:val="0"/>
      <w:marBottom w:val="0"/>
      <w:divBdr>
        <w:top w:val="none" w:sz="0" w:space="0" w:color="auto"/>
        <w:left w:val="none" w:sz="0" w:space="0" w:color="auto"/>
        <w:bottom w:val="none" w:sz="0" w:space="0" w:color="auto"/>
        <w:right w:val="none" w:sz="0" w:space="0" w:color="auto"/>
      </w:divBdr>
      <w:divsChild>
        <w:div w:id="1500582537">
          <w:marLeft w:val="-720"/>
          <w:marRight w:val="0"/>
          <w:marTop w:val="0"/>
          <w:marBottom w:val="0"/>
          <w:divBdr>
            <w:top w:val="none" w:sz="0" w:space="0" w:color="auto"/>
            <w:left w:val="none" w:sz="0" w:space="0" w:color="auto"/>
            <w:bottom w:val="none" w:sz="0" w:space="0" w:color="auto"/>
            <w:right w:val="none" w:sz="0" w:space="0" w:color="auto"/>
          </w:divBdr>
        </w:div>
      </w:divsChild>
    </w:div>
    <w:div w:id="624698664">
      <w:bodyDiv w:val="1"/>
      <w:marLeft w:val="0"/>
      <w:marRight w:val="0"/>
      <w:marTop w:val="0"/>
      <w:marBottom w:val="0"/>
      <w:divBdr>
        <w:top w:val="none" w:sz="0" w:space="0" w:color="auto"/>
        <w:left w:val="none" w:sz="0" w:space="0" w:color="auto"/>
        <w:bottom w:val="none" w:sz="0" w:space="0" w:color="auto"/>
        <w:right w:val="none" w:sz="0" w:space="0" w:color="auto"/>
      </w:divBdr>
    </w:div>
    <w:div w:id="722564619">
      <w:bodyDiv w:val="1"/>
      <w:marLeft w:val="0"/>
      <w:marRight w:val="0"/>
      <w:marTop w:val="0"/>
      <w:marBottom w:val="0"/>
      <w:divBdr>
        <w:top w:val="none" w:sz="0" w:space="0" w:color="auto"/>
        <w:left w:val="none" w:sz="0" w:space="0" w:color="auto"/>
        <w:bottom w:val="none" w:sz="0" w:space="0" w:color="auto"/>
        <w:right w:val="none" w:sz="0" w:space="0" w:color="auto"/>
      </w:divBdr>
    </w:div>
    <w:div w:id="753740473">
      <w:bodyDiv w:val="1"/>
      <w:marLeft w:val="0"/>
      <w:marRight w:val="0"/>
      <w:marTop w:val="0"/>
      <w:marBottom w:val="0"/>
      <w:divBdr>
        <w:top w:val="none" w:sz="0" w:space="0" w:color="auto"/>
        <w:left w:val="none" w:sz="0" w:space="0" w:color="auto"/>
        <w:bottom w:val="none" w:sz="0" w:space="0" w:color="auto"/>
        <w:right w:val="none" w:sz="0" w:space="0" w:color="auto"/>
      </w:divBdr>
      <w:divsChild>
        <w:div w:id="1442606396">
          <w:marLeft w:val="-720"/>
          <w:marRight w:val="0"/>
          <w:marTop w:val="0"/>
          <w:marBottom w:val="0"/>
          <w:divBdr>
            <w:top w:val="none" w:sz="0" w:space="0" w:color="auto"/>
            <w:left w:val="none" w:sz="0" w:space="0" w:color="auto"/>
            <w:bottom w:val="none" w:sz="0" w:space="0" w:color="auto"/>
            <w:right w:val="none" w:sz="0" w:space="0" w:color="auto"/>
          </w:divBdr>
        </w:div>
      </w:divsChild>
    </w:div>
    <w:div w:id="819082027">
      <w:bodyDiv w:val="1"/>
      <w:marLeft w:val="0"/>
      <w:marRight w:val="0"/>
      <w:marTop w:val="0"/>
      <w:marBottom w:val="0"/>
      <w:divBdr>
        <w:top w:val="none" w:sz="0" w:space="0" w:color="auto"/>
        <w:left w:val="none" w:sz="0" w:space="0" w:color="auto"/>
        <w:bottom w:val="none" w:sz="0" w:space="0" w:color="auto"/>
        <w:right w:val="none" w:sz="0" w:space="0" w:color="auto"/>
      </w:divBdr>
      <w:divsChild>
        <w:div w:id="1081104455">
          <w:marLeft w:val="-720"/>
          <w:marRight w:val="0"/>
          <w:marTop w:val="0"/>
          <w:marBottom w:val="0"/>
          <w:divBdr>
            <w:top w:val="none" w:sz="0" w:space="0" w:color="auto"/>
            <w:left w:val="none" w:sz="0" w:space="0" w:color="auto"/>
            <w:bottom w:val="none" w:sz="0" w:space="0" w:color="auto"/>
            <w:right w:val="none" w:sz="0" w:space="0" w:color="auto"/>
          </w:divBdr>
        </w:div>
      </w:divsChild>
    </w:div>
    <w:div w:id="952980024">
      <w:bodyDiv w:val="1"/>
      <w:marLeft w:val="0"/>
      <w:marRight w:val="0"/>
      <w:marTop w:val="0"/>
      <w:marBottom w:val="0"/>
      <w:divBdr>
        <w:top w:val="none" w:sz="0" w:space="0" w:color="auto"/>
        <w:left w:val="none" w:sz="0" w:space="0" w:color="auto"/>
        <w:bottom w:val="none" w:sz="0" w:space="0" w:color="auto"/>
        <w:right w:val="none" w:sz="0" w:space="0" w:color="auto"/>
      </w:divBdr>
      <w:divsChild>
        <w:div w:id="2114281063">
          <w:marLeft w:val="-720"/>
          <w:marRight w:val="0"/>
          <w:marTop w:val="0"/>
          <w:marBottom w:val="0"/>
          <w:divBdr>
            <w:top w:val="none" w:sz="0" w:space="0" w:color="auto"/>
            <w:left w:val="none" w:sz="0" w:space="0" w:color="auto"/>
            <w:bottom w:val="none" w:sz="0" w:space="0" w:color="auto"/>
            <w:right w:val="none" w:sz="0" w:space="0" w:color="auto"/>
          </w:divBdr>
        </w:div>
      </w:divsChild>
    </w:div>
    <w:div w:id="1138379242">
      <w:bodyDiv w:val="1"/>
      <w:marLeft w:val="0"/>
      <w:marRight w:val="0"/>
      <w:marTop w:val="0"/>
      <w:marBottom w:val="0"/>
      <w:divBdr>
        <w:top w:val="none" w:sz="0" w:space="0" w:color="auto"/>
        <w:left w:val="none" w:sz="0" w:space="0" w:color="auto"/>
        <w:bottom w:val="none" w:sz="0" w:space="0" w:color="auto"/>
        <w:right w:val="none" w:sz="0" w:space="0" w:color="auto"/>
      </w:divBdr>
    </w:div>
    <w:div w:id="1145320761">
      <w:bodyDiv w:val="1"/>
      <w:marLeft w:val="0"/>
      <w:marRight w:val="0"/>
      <w:marTop w:val="0"/>
      <w:marBottom w:val="0"/>
      <w:divBdr>
        <w:top w:val="none" w:sz="0" w:space="0" w:color="auto"/>
        <w:left w:val="none" w:sz="0" w:space="0" w:color="auto"/>
        <w:bottom w:val="none" w:sz="0" w:space="0" w:color="auto"/>
        <w:right w:val="none" w:sz="0" w:space="0" w:color="auto"/>
      </w:divBdr>
      <w:divsChild>
        <w:div w:id="1370497642">
          <w:marLeft w:val="-720"/>
          <w:marRight w:val="0"/>
          <w:marTop w:val="0"/>
          <w:marBottom w:val="0"/>
          <w:divBdr>
            <w:top w:val="none" w:sz="0" w:space="0" w:color="auto"/>
            <w:left w:val="none" w:sz="0" w:space="0" w:color="auto"/>
            <w:bottom w:val="none" w:sz="0" w:space="0" w:color="auto"/>
            <w:right w:val="none" w:sz="0" w:space="0" w:color="auto"/>
          </w:divBdr>
        </w:div>
      </w:divsChild>
    </w:div>
    <w:div w:id="1154571233">
      <w:bodyDiv w:val="1"/>
      <w:marLeft w:val="0"/>
      <w:marRight w:val="0"/>
      <w:marTop w:val="0"/>
      <w:marBottom w:val="0"/>
      <w:divBdr>
        <w:top w:val="none" w:sz="0" w:space="0" w:color="auto"/>
        <w:left w:val="none" w:sz="0" w:space="0" w:color="auto"/>
        <w:bottom w:val="none" w:sz="0" w:space="0" w:color="auto"/>
        <w:right w:val="none" w:sz="0" w:space="0" w:color="auto"/>
      </w:divBdr>
      <w:divsChild>
        <w:div w:id="214240489">
          <w:marLeft w:val="-720"/>
          <w:marRight w:val="0"/>
          <w:marTop w:val="0"/>
          <w:marBottom w:val="0"/>
          <w:divBdr>
            <w:top w:val="none" w:sz="0" w:space="0" w:color="auto"/>
            <w:left w:val="none" w:sz="0" w:space="0" w:color="auto"/>
            <w:bottom w:val="none" w:sz="0" w:space="0" w:color="auto"/>
            <w:right w:val="none" w:sz="0" w:space="0" w:color="auto"/>
          </w:divBdr>
        </w:div>
      </w:divsChild>
    </w:div>
    <w:div w:id="1232278997">
      <w:bodyDiv w:val="1"/>
      <w:marLeft w:val="0"/>
      <w:marRight w:val="0"/>
      <w:marTop w:val="0"/>
      <w:marBottom w:val="0"/>
      <w:divBdr>
        <w:top w:val="none" w:sz="0" w:space="0" w:color="auto"/>
        <w:left w:val="none" w:sz="0" w:space="0" w:color="auto"/>
        <w:bottom w:val="none" w:sz="0" w:space="0" w:color="auto"/>
        <w:right w:val="none" w:sz="0" w:space="0" w:color="auto"/>
      </w:divBdr>
      <w:divsChild>
        <w:div w:id="26957875">
          <w:marLeft w:val="0"/>
          <w:marRight w:val="0"/>
          <w:marTop w:val="0"/>
          <w:marBottom w:val="0"/>
          <w:divBdr>
            <w:top w:val="none" w:sz="0" w:space="0" w:color="auto"/>
            <w:left w:val="none" w:sz="0" w:space="0" w:color="auto"/>
            <w:bottom w:val="none" w:sz="0" w:space="0" w:color="auto"/>
            <w:right w:val="none" w:sz="0" w:space="0" w:color="auto"/>
          </w:divBdr>
          <w:divsChild>
            <w:div w:id="412746125">
              <w:marLeft w:val="0"/>
              <w:marRight w:val="0"/>
              <w:marTop w:val="0"/>
              <w:marBottom w:val="0"/>
              <w:divBdr>
                <w:top w:val="none" w:sz="0" w:space="0" w:color="auto"/>
                <w:left w:val="none" w:sz="0" w:space="0" w:color="auto"/>
                <w:bottom w:val="none" w:sz="0" w:space="0" w:color="auto"/>
                <w:right w:val="none" w:sz="0" w:space="0" w:color="auto"/>
              </w:divBdr>
              <w:divsChild>
                <w:div w:id="1484272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2173432">
      <w:bodyDiv w:val="1"/>
      <w:marLeft w:val="0"/>
      <w:marRight w:val="0"/>
      <w:marTop w:val="0"/>
      <w:marBottom w:val="0"/>
      <w:divBdr>
        <w:top w:val="none" w:sz="0" w:space="0" w:color="auto"/>
        <w:left w:val="none" w:sz="0" w:space="0" w:color="auto"/>
        <w:bottom w:val="none" w:sz="0" w:space="0" w:color="auto"/>
        <w:right w:val="none" w:sz="0" w:space="0" w:color="auto"/>
      </w:divBdr>
      <w:divsChild>
        <w:div w:id="1833833956">
          <w:marLeft w:val="-720"/>
          <w:marRight w:val="0"/>
          <w:marTop w:val="0"/>
          <w:marBottom w:val="0"/>
          <w:divBdr>
            <w:top w:val="none" w:sz="0" w:space="0" w:color="auto"/>
            <w:left w:val="none" w:sz="0" w:space="0" w:color="auto"/>
            <w:bottom w:val="none" w:sz="0" w:space="0" w:color="auto"/>
            <w:right w:val="none" w:sz="0" w:space="0" w:color="auto"/>
          </w:divBdr>
        </w:div>
      </w:divsChild>
    </w:div>
    <w:div w:id="1349717098">
      <w:bodyDiv w:val="1"/>
      <w:marLeft w:val="0"/>
      <w:marRight w:val="0"/>
      <w:marTop w:val="0"/>
      <w:marBottom w:val="0"/>
      <w:divBdr>
        <w:top w:val="none" w:sz="0" w:space="0" w:color="auto"/>
        <w:left w:val="none" w:sz="0" w:space="0" w:color="auto"/>
        <w:bottom w:val="none" w:sz="0" w:space="0" w:color="auto"/>
        <w:right w:val="none" w:sz="0" w:space="0" w:color="auto"/>
      </w:divBdr>
      <w:divsChild>
        <w:div w:id="1415974671">
          <w:marLeft w:val="-720"/>
          <w:marRight w:val="0"/>
          <w:marTop w:val="0"/>
          <w:marBottom w:val="0"/>
          <w:divBdr>
            <w:top w:val="none" w:sz="0" w:space="0" w:color="auto"/>
            <w:left w:val="none" w:sz="0" w:space="0" w:color="auto"/>
            <w:bottom w:val="none" w:sz="0" w:space="0" w:color="auto"/>
            <w:right w:val="none" w:sz="0" w:space="0" w:color="auto"/>
          </w:divBdr>
        </w:div>
      </w:divsChild>
    </w:div>
    <w:div w:id="1366633788">
      <w:bodyDiv w:val="1"/>
      <w:marLeft w:val="0"/>
      <w:marRight w:val="0"/>
      <w:marTop w:val="0"/>
      <w:marBottom w:val="0"/>
      <w:divBdr>
        <w:top w:val="none" w:sz="0" w:space="0" w:color="auto"/>
        <w:left w:val="none" w:sz="0" w:space="0" w:color="auto"/>
        <w:bottom w:val="none" w:sz="0" w:space="0" w:color="auto"/>
        <w:right w:val="none" w:sz="0" w:space="0" w:color="auto"/>
      </w:divBdr>
      <w:divsChild>
        <w:div w:id="1672222036">
          <w:marLeft w:val="-720"/>
          <w:marRight w:val="0"/>
          <w:marTop w:val="0"/>
          <w:marBottom w:val="0"/>
          <w:divBdr>
            <w:top w:val="none" w:sz="0" w:space="0" w:color="auto"/>
            <w:left w:val="none" w:sz="0" w:space="0" w:color="auto"/>
            <w:bottom w:val="none" w:sz="0" w:space="0" w:color="auto"/>
            <w:right w:val="none" w:sz="0" w:space="0" w:color="auto"/>
          </w:divBdr>
        </w:div>
      </w:divsChild>
    </w:div>
    <w:div w:id="1420253887">
      <w:bodyDiv w:val="1"/>
      <w:marLeft w:val="0"/>
      <w:marRight w:val="0"/>
      <w:marTop w:val="0"/>
      <w:marBottom w:val="0"/>
      <w:divBdr>
        <w:top w:val="none" w:sz="0" w:space="0" w:color="auto"/>
        <w:left w:val="none" w:sz="0" w:space="0" w:color="auto"/>
        <w:bottom w:val="none" w:sz="0" w:space="0" w:color="auto"/>
        <w:right w:val="none" w:sz="0" w:space="0" w:color="auto"/>
      </w:divBdr>
      <w:divsChild>
        <w:div w:id="1075787892">
          <w:marLeft w:val="-720"/>
          <w:marRight w:val="0"/>
          <w:marTop w:val="0"/>
          <w:marBottom w:val="0"/>
          <w:divBdr>
            <w:top w:val="none" w:sz="0" w:space="0" w:color="auto"/>
            <w:left w:val="none" w:sz="0" w:space="0" w:color="auto"/>
            <w:bottom w:val="none" w:sz="0" w:space="0" w:color="auto"/>
            <w:right w:val="none" w:sz="0" w:space="0" w:color="auto"/>
          </w:divBdr>
        </w:div>
      </w:divsChild>
    </w:div>
    <w:div w:id="1452819855">
      <w:bodyDiv w:val="1"/>
      <w:marLeft w:val="0"/>
      <w:marRight w:val="0"/>
      <w:marTop w:val="0"/>
      <w:marBottom w:val="0"/>
      <w:divBdr>
        <w:top w:val="none" w:sz="0" w:space="0" w:color="auto"/>
        <w:left w:val="none" w:sz="0" w:space="0" w:color="auto"/>
        <w:bottom w:val="none" w:sz="0" w:space="0" w:color="auto"/>
        <w:right w:val="none" w:sz="0" w:space="0" w:color="auto"/>
      </w:divBdr>
      <w:divsChild>
        <w:div w:id="1026642448">
          <w:marLeft w:val="-720"/>
          <w:marRight w:val="0"/>
          <w:marTop w:val="0"/>
          <w:marBottom w:val="0"/>
          <w:divBdr>
            <w:top w:val="none" w:sz="0" w:space="0" w:color="auto"/>
            <w:left w:val="none" w:sz="0" w:space="0" w:color="auto"/>
            <w:bottom w:val="none" w:sz="0" w:space="0" w:color="auto"/>
            <w:right w:val="none" w:sz="0" w:space="0" w:color="auto"/>
          </w:divBdr>
        </w:div>
      </w:divsChild>
    </w:div>
    <w:div w:id="1493373073">
      <w:bodyDiv w:val="1"/>
      <w:marLeft w:val="0"/>
      <w:marRight w:val="0"/>
      <w:marTop w:val="0"/>
      <w:marBottom w:val="0"/>
      <w:divBdr>
        <w:top w:val="none" w:sz="0" w:space="0" w:color="auto"/>
        <w:left w:val="none" w:sz="0" w:space="0" w:color="auto"/>
        <w:bottom w:val="none" w:sz="0" w:space="0" w:color="auto"/>
        <w:right w:val="none" w:sz="0" w:space="0" w:color="auto"/>
      </w:divBdr>
    </w:div>
    <w:div w:id="1532835995">
      <w:bodyDiv w:val="1"/>
      <w:marLeft w:val="0"/>
      <w:marRight w:val="0"/>
      <w:marTop w:val="0"/>
      <w:marBottom w:val="0"/>
      <w:divBdr>
        <w:top w:val="none" w:sz="0" w:space="0" w:color="auto"/>
        <w:left w:val="none" w:sz="0" w:space="0" w:color="auto"/>
        <w:bottom w:val="none" w:sz="0" w:space="0" w:color="auto"/>
        <w:right w:val="none" w:sz="0" w:space="0" w:color="auto"/>
      </w:divBdr>
      <w:divsChild>
        <w:div w:id="567809975">
          <w:marLeft w:val="-720"/>
          <w:marRight w:val="0"/>
          <w:marTop w:val="0"/>
          <w:marBottom w:val="0"/>
          <w:divBdr>
            <w:top w:val="none" w:sz="0" w:space="0" w:color="auto"/>
            <w:left w:val="none" w:sz="0" w:space="0" w:color="auto"/>
            <w:bottom w:val="none" w:sz="0" w:space="0" w:color="auto"/>
            <w:right w:val="none" w:sz="0" w:space="0" w:color="auto"/>
          </w:divBdr>
        </w:div>
      </w:divsChild>
    </w:div>
    <w:div w:id="1566449817">
      <w:bodyDiv w:val="1"/>
      <w:marLeft w:val="0"/>
      <w:marRight w:val="0"/>
      <w:marTop w:val="0"/>
      <w:marBottom w:val="0"/>
      <w:divBdr>
        <w:top w:val="none" w:sz="0" w:space="0" w:color="auto"/>
        <w:left w:val="none" w:sz="0" w:space="0" w:color="auto"/>
        <w:bottom w:val="none" w:sz="0" w:space="0" w:color="auto"/>
        <w:right w:val="none" w:sz="0" w:space="0" w:color="auto"/>
      </w:divBdr>
      <w:divsChild>
        <w:div w:id="374427582">
          <w:marLeft w:val="-720"/>
          <w:marRight w:val="0"/>
          <w:marTop w:val="0"/>
          <w:marBottom w:val="0"/>
          <w:divBdr>
            <w:top w:val="none" w:sz="0" w:space="0" w:color="auto"/>
            <w:left w:val="none" w:sz="0" w:space="0" w:color="auto"/>
            <w:bottom w:val="none" w:sz="0" w:space="0" w:color="auto"/>
            <w:right w:val="none" w:sz="0" w:space="0" w:color="auto"/>
          </w:divBdr>
        </w:div>
      </w:divsChild>
    </w:div>
    <w:div w:id="1567762904">
      <w:bodyDiv w:val="1"/>
      <w:marLeft w:val="0"/>
      <w:marRight w:val="0"/>
      <w:marTop w:val="0"/>
      <w:marBottom w:val="0"/>
      <w:divBdr>
        <w:top w:val="none" w:sz="0" w:space="0" w:color="auto"/>
        <w:left w:val="none" w:sz="0" w:space="0" w:color="auto"/>
        <w:bottom w:val="none" w:sz="0" w:space="0" w:color="auto"/>
        <w:right w:val="none" w:sz="0" w:space="0" w:color="auto"/>
      </w:divBdr>
      <w:divsChild>
        <w:div w:id="853541667">
          <w:marLeft w:val="-720"/>
          <w:marRight w:val="0"/>
          <w:marTop w:val="0"/>
          <w:marBottom w:val="0"/>
          <w:divBdr>
            <w:top w:val="none" w:sz="0" w:space="0" w:color="auto"/>
            <w:left w:val="none" w:sz="0" w:space="0" w:color="auto"/>
            <w:bottom w:val="none" w:sz="0" w:space="0" w:color="auto"/>
            <w:right w:val="none" w:sz="0" w:space="0" w:color="auto"/>
          </w:divBdr>
        </w:div>
      </w:divsChild>
    </w:div>
    <w:div w:id="1609043091">
      <w:bodyDiv w:val="1"/>
      <w:marLeft w:val="0"/>
      <w:marRight w:val="0"/>
      <w:marTop w:val="0"/>
      <w:marBottom w:val="0"/>
      <w:divBdr>
        <w:top w:val="none" w:sz="0" w:space="0" w:color="auto"/>
        <w:left w:val="none" w:sz="0" w:space="0" w:color="auto"/>
        <w:bottom w:val="none" w:sz="0" w:space="0" w:color="auto"/>
        <w:right w:val="none" w:sz="0" w:space="0" w:color="auto"/>
      </w:divBdr>
      <w:divsChild>
        <w:div w:id="1587760563">
          <w:marLeft w:val="-720"/>
          <w:marRight w:val="0"/>
          <w:marTop w:val="0"/>
          <w:marBottom w:val="0"/>
          <w:divBdr>
            <w:top w:val="none" w:sz="0" w:space="0" w:color="auto"/>
            <w:left w:val="none" w:sz="0" w:space="0" w:color="auto"/>
            <w:bottom w:val="none" w:sz="0" w:space="0" w:color="auto"/>
            <w:right w:val="none" w:sz="0" w:space="0" w:color="auto"/>
          </w:divBdr>
        </w:div>
      </w:divsChild>
    </w:div>
    <w:div w:id="1617784257">
      <w:bodyDiv w:val="1"/>
      <w:marLeft w:val="0"/>
      <w:marRight w:val="0"/>
      <w:marTop w:val="0"/>
      <w:marBottom w:val="0"/>
      <w:divBdr>
        <w:top w:val="none" w:sz="0" w:space="0" w:color="auto"/>
        <w:left w:val="none" w:sz="0" w:space="0" w:color="auto"/>
        <w:bottom w:val="none" w:sz="0" w:space="0" w:color="auto"/>
        <w:right w:val="none" w:sz="0" w:space="0" w:color="auto"/>
      </w:divBdr>
      <w:divsChild>
        <w:div w:id="1939479980">
          <w:marLeft w:val="-720"/>
          <w:marRight w:val="0"/>
          <w:marTop w:val="0"/>
          <w:marBottom w:val="0"/>
          <w:divBdr>
            <w:top w:val="none" w:sz="0" w:space="0" w:color="auto"/>
            <w:left w:val="none" w:sz="0" w:space="0" w:color="auto"/>
            <w:bottom w:val="none" w:sz="0" w:space="0" w:color="auto"/>
            <w:right w:val="none" w:sz="0" w:space="0" w:color="auto"/>
          </w:divBdr>
        </w:div>
      </w:divsChild>
    </w:div>
    <w:div w:id="1651716593">
      <w:bodyDiv w:val="1"/>
      <w:marLeft w:val="0"/>
      <w:marRight w:val="0"/>
      <w:marTop w:val="0"/>
      <w:marBottom w:val="0"/>
      <w:divBdr>
        <w:top w:val="none" w:sz="0" w:space="0" w:color="auto"/>
        <w:left w:val="none" w:sz="0" w:space="0" w:color="auto"/>
        <w:bottom w:val="none" w:sz="0" w:space="0" w:color="auto"/>
        <w:right w:val="none" w:sz="0" w:space="0" w:color="auto"/>
      </w:divBdr>
    </w:div>
    <w:div w:id="1669400386">
      <w:bodyDiv w:val="1"/>
      <w:marLeft w:val="0"/>
      <w:marRight w:val="0"/>
      <w:marTop w:val="0"/>
      <w:marBottom w:val="0"/>
      <w:divBdr>
        <w:top w:val="none" w:sz="0" w:space="0" w:color="auto"/>
        <w:left w:val="none" w:sz="0" w:space="0" w:color="auto"/>
        <w:bottom w:val="none" w:sz="0" w:space="0" w:color="auto"/>
        <w:right w:val="none" w:sz="0" w:space="0" w:color="auto"/>
      </w:divBdr>
    </w:div>
    <w:div w:id="1699744552">
      <w:bodyDiv w:val="1"/>
      <w:marLeft w:val="0"/>
      <w:marRight w:val="0"/>
      <w:marTop w:val="0"/>
      <w:marBottom w:val="0"/>
      <w:divBdr>
        <w:top w:val="none" w:sz="0" w:space="0" w:color="auto"/>
        <w:left w:val="none" w:sz="0" w:space="0" w:color="auto"/>
        <w:bottom w:val="none" w:sz="0" w:space="0" w:color="auto"/>
        <w:right w:val="none" w:sz="0" w:space="0" w:color="auto"/>
      </w:divBdr>
      <w:divsChild>
        <w:div w:id="1124468559">
          <w:marLeft w:val="-720"/>
          <w:marRight w:val="0"/>
          <w:marTop w:val="0"/>
          <w:marBottom w:val="0"/>
          <w:divBdr>
            <w:top w:val="none" w:sz="0" w:space="0" w:color="auto"/>
            <w:left w:val="none" w:sz="0" w:space="0" w:color="auto"/>
            <w:bottom w:val="none" w:sz="0" w:space="0" w:color="auto"/>
            <w:right w:val="none" w:sz="0" w:space="0" w:color="auto"/>
          </w:divBdr>
        </w:div>
      </w:divsChild>
    </w:div>
    <w:div w:id="1765220947">
      <w:bodyDiv w:val="1"/>
      <w:marLeft w:val="0"/>
      <w:marRight w:val="0"/>
      <w:marTop w:val="0"/>
      <w:marBottom w:val="0"/>
      <w:divBdr>
        <w:top w:val="none" w:sz="0" w:space="0" w:color="auto"/>
        <w:left w:val="none" w:sz="0" w:space="0" w:color="auto"/>
        <w:bottom w:val="none" w:sz="0" w:space="0" w:color="auto"/>
        <w:right w:val="none" w:sz="0" w:space="0" w:color="auto"/>
      </w:divBdr>
    </w:div>
    <w:div w:id="1798334835">
      <w:bodyDiv w:val="1"/>
      <w:marLeft w:val="0"/>
      <w:marRight w:val="0"/>
      <w:marTop w:val="0"/>
      <w:marBottom w:val="0"/>
      <w:divBdr>
        <w:top w:val="none" w:sz="0" w:space="0" w:color="auto"/>
        <w:left w:val="none" w:sz="0" w:space="0" w:color="auto"/>
        <w:bottom w:val="none" w:sz="0" w:space="0" w:color="auto"/>
        <w:right w:val="none" w:sz="0" w:space="0" w:color="auto"/>
      </w:divBdr>
    </w:div>
    <w:div w:id="1802112581">
      <w:bodyDiv w:val="1"/>
      <w:marLeft w:val="0"/>
      <w:marRight w:val="0"/>
      <w:marTop w:val="0"/>
      <w:marBottom w:val="0"/>
      <w:divBdr>
        <w:top w:val="none" w:sz="0" w:space="0" w:color="auto"/>
        <w:left w:val="none" w:sz="0" w:space="0" w:color="auto"/>
        <w:bottom w:val="none" w:sz="0" w:space="0" w:color="auto"/>
        <w:right w:val="none" w:sz="0" w:space="0" w:color="auto"/>
      </w:divBdr>
    </w:div>
    <w:div w:id="1885675202">
      <w:bodyDiv w:val="1"/>
      <w:marLeft w:val="0"/>
      <w:marRight w:val="0"/>
      <w:marTop w:val="0"/>
      <w:marBottom w:val="0"/>
      <w:divBdr>
        <w:top w:val="none" w:sz="0" w:space="0" w:color="auto"/>
        <w:left w:val="none" w:sz="0" w:space="0" w:color="auto"/>
        <w:bottom w:val="none" w:sz="0" w:space="0" w:color="auto"/>
        <w:right w:val="none" w:sz="0" w:space="0" w:color="auto"/>
      </w:divBdr>
    </w:div>
    <w:div w:id="1895116435">
      <w:bodyDiv w:val="1"/>
      <w:marLeft w:val="0"/>
      <w:marRight w:val="0"/>
      <w:marTop w:val="0"/>
      <w:marBottom w:val="0"/>
      <w:divBdr>
        <w:top w:val="none" w:sz="0" w:space="0" w:color="auto"/>
        <w:left w:val="none" w:sz="0" w:space="0" w:color="auto"/>
        <w:bottom w:val="none" w:sz="0" w:space="0" w:color="auto"/>
        <w:right w:val="none" w:sz="0" w:space="0" w:color="auto"/>
      </w:divBdr>
      <w:divsChild>
        <w:div w:id="1147935148">
          <w:marLeft w:val="-720"/>
          <w:marRight w:val="0"/>
          <w:marTop w:val="0"/>
          <w:marBottom w:val="0"/>
          <w:divBdr>
            <w:top w:val="none" w:sz="0" w:space="0" w:color="auto"/>
            <w:left w:val="none" w:sz="0" w:space="0" w:color="auto"/>
            <w:bottom w:val="none" w:sz="0" w:space="0" w:color="auto"/>
            <w:right w:val="none" w:sz="0" w:space="0" w:color="auto"/>
          </w:divBdr>
        </w:div>
      </w:divsChild>
    </w:div>
    <w:div w:id="2007006111">
      <w:bodyDiv w:val="1"/>
      <w:marLeft w:val="0"/>
      <w:marRight w:val="0"/>
      <w:marTop w:val="0"/>
      <w:marBottom w:val="0"/>
      <w:divBdr>
        <w:top w:val="none" w:sz="0" w:space="0" w:color="auto"/>
        <w:left w:val="none" w:sz="0" w:space="0" w:color="auto"/>
        <w:bottom w:val="none" w:sz="0" w:space="0" w:color="auto"/>
        <w:right w:val="none" w:sz="0" w:space="0" w:color="auto"/>
      </w:divBdr>
    </w:div>
    <w:div w:id="2016568527">
      <w:bodyDiv w:val="1"/>
      <w:marLeft w:val="0"/>
      <w:marRight w:val="0"/>
      <w:marTop w:val="0"/>
      <w:marBottom w:val="0"/>
      <w:divBdr>
        <w:top w:val="none" w:sz="0" w:space="0" w:color="auto"/>
        <w:left w:val="none" w:sz="0" w:space="0" w:color="auto"/>
        <w:bottom w:val="none" w:sz="0" w:space="0" w:color="auto"/>
        <w:right w:val="none" w:sz="0" w:space="0" w:color="auto"/>
      </w:divBdr>
    </w:div>
    <w:div w:id="2062551387">
      <w:bodyDiv w:val="1"/>
      <w:marLeft w:val="0"/>
      <w:marRight w:val="0"/>
      <w:marTop w:val="0"/>
      <w:marBottom w:val="0"/>
      <w:divBdr>
        <w:top w:val="none" w:sz="0" w:space="0" w:color="auto"/>
        <w:left w:val="none" w:sz="0" w:space="0" w:color="auto"/>
        <w:bottom w:val="none" w:sz="0" w:space="0" w:color="auto"/>
        <w:right w:val="none" w:sz="0" w:space="0" w:color="auto"/>
      </w:divBdr>
      <w:divsChild>
        <w:div w:id="923992401">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ijchm-10-2018-0788" TargetMode="External"/><Relationship Id="rId13" Type="http://schemas.openxmlformats.org/officeDocument/2006/relationships/hyperlink" Target="https://doi.org/10.1016/j.ijhm.2023.103563" TargetMode="External"/><Relationship Id="rId18" Type="http://schemas.openxmlformats.org/officeDocument/2006/relationships/hyperlink" Target="https://proceeding.unnes.ac.id/ISET/article/view/2419"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sciendo.com/article/10.2478/kbo-2021-0037" TargetMode="External"/><Relationship Id="rId7" Type="http://schemas.openxmlformats.org/officeDocument/2006/relationships/hyperlink" Target="https://doi.org/10.1108/ijchm-05-2019-0508" TargetMode="External"/><Relationship Id="rId12" Type="http://schemas.openxmlformats.org/officeDocument/2006/relationships/hyperlink" Target="https://doi.org/10.1108/ijchm-03-2021-0323" TargetMode="External"/><Relationship Id="rId17" Type="http://schemas.openxmlformats.org/officeDocument/2006/relationships/hyperlink" Target="https://doi.org/10.1016/j.mnl.2020.08.005" TargetMode="External"/><Relationship Id="rId25" Type="http://schemas.openxmlformats.org/officeDocument/2006/relationships/hyperlink" Target="https://books.google.com.pk/books?hl=en&amp;lr=&amp;id=g2DDEAAAQBAJ&amp;oi=fnd&amp;pg=PA2003&amp;dq=leadership+theory+in+hospitality+sector+books&amp;ots=3yo_O-o__t&amp;sig=jf5KMgR6o1XouRj0vcmICCDrEdY&amp;redir_esc=y" TargetMode="External"/><Relationship Id="rId2" Type="http://schemas.openxmlformats.org/officeDocument/2006/relationships/styles" Target="styles.xml"/><Relationship Id="rId16" Type="http://schemas.openxmlformats.org/officeDocument/2006/relationships/hyperlink" Target="https://doi.org/10.1016/j.ijhm.2020.102712" TargetMode="External"/><Relationship Id="rId20" Type="http://schemas.openxmlformats.org/officeDocument/2006/relationships/hyperlink" Target="https://doi.org/10.1108/jhti-08-2021-021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08/ijchm-05-2019-0507" TargetMode="External"/><Relationship Id="rId24" Type="http://schemas.openxmlformats.org/officeDocument/2006/relationships/hyperlink" Target="https://doi.org/10.4018/978-1-6684-6713-8.ch002" TargetMode="External"/><Relationship Id="rId5" Type="http://schemas.openxmlformats.org/officeDocument/2006/relationships/footnotes" Target="footnotes.xml"/><Relationship Id="rId15" Type="http://schemas.openxmlformats.org/officeDocument/2006/relationships/hyperlink" Target="https://doi.org/10.1016/j.tourman.2019.104051" TargetMode="External"/><Relationship Id="rId23" Type="http://schemas.openxmlformats.org/officeDocument/2006/relationships/hyperlink" Target="https://doi.org/10.3727/109830422x16420405391970" TargetMode="External"/><Relationship Id="rId28" Type="http://schemas.openxmlformats.org/officeDocument/2006/relationships/theme" Target="theme/theme1.xml"/><Relationship Id="rId10" Type="http://schemas.openxmlformats.org/officeDocument/2006/relationships/hyperlink" Target="https://doi.org/10.1108/ijchm-09-2021-1128" TargetMode="External"/><Relationship Id="rId19" Type="http://schemas.openxmlformats.org/officeDocument/2006/relationships/hyperlink" Target="https://openurl.ebsco.com/EPDB%3Agcd%3A9%3A11144537/detailv2?sid=ebsco%3Aplink%3Ascholar&amp;id=ebsco%3Agcd%3A163676343&amp;crl=c" TargetMode="External"/><Relationship Id="rId4" Type="http://schemas.openxmlformats.org/officeDocument/2006/relationships/webSettings" Target="webSettings.xml"/><Relationship Id="rId9" Type="http://schemas.openxmlformats.org/officeDocument/2006/relationships/hyperlink" Target="https://doi.org/10.1007/978-3-030-38324-4_4" TargetMode="External"/><Relationship Id="rId14" Type="http://schemas.openxmlformats.org/officeDocument/2006/relationships/hyperlink" Target="https://doi.org/10.1108/ijchm-10-2019-0864" TargetMode="External"/><Relationship Id="rId22" Type="http://schemas.openxmlformats.org/officeDocument/2006/relationships/hyperlink" Target="https://papers.ssrn.com/sol3/papers.cfm?abstract_id=3713845"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TotalTime>
  <Pages>12</Pages>
  <Words>3439</Words>
  <Characters>18574</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Raquel De Oliveira Vazao (2027266)</cp:lastModifiedBy>
  <cp:revision>2</cp:revision>
  <dcterms:created xsi:type="dcterms:W3CDTF">2024-01-19T21:29:00Z</dcterms:created>
  <dcterms:modified xsi:type="dcterms:W3CDTF">2024-01-30T11:42:00Z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f55ccee1-123d-4e19-9a1f-704cdd98ad75</vt:lpwstr>
  </property>
</Properties>
</file>