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FAEFF" w14:textId="77777777" w:rsidR="00C76708" w:rsidRPr="00C76708" w:rsidRDefault="00C76708" w:rsidP="00C76708">
      <w:pPr>
        <w:spacing w:line="480" w:lineRule="auto"/>
        <w:jc w:val="center"/>
        <w:rPr>
          <w:rFonts w:ascii="Times New Roman" w:hAnsi="Times New Roman" w:cs="Times New Roman"/>
          <w:b/>
          <w:bCs/>
          <w:sz w:val="24"/>
          <w:szCs w:val="24"/>
        </w:rPr>
      </w:pPr>
    </w:p>
    <w:p w14:paraId="5F095ED3" w14:textId="77777777" w:rsidR="00C76708" w:rsidRPr="00C76708" w:rsidRDefault="00C76708" w:rsidP="00C76708">
      <w:pPr>
        <w:spacing w:line="480" w:lineRule="auto"/>
        <w:jc w:val="center"/>
        <w:rPr>
          <w:rFonts w:ascii="Times New Roman" w:hAnsi="Times New Roman" w:cs="Times New Roman"/>
          <w:b/>
          <w:bCs/>
          <w:sz w:val="24"/>
          <w:szCs w:val="24"/>
        </w:rPr>
      </w:pPr>
    </w:p>
    <w:p w14:paraId="6CDC50F3" w14:textId="77777777" w:rsidR="00940F97" w:rsidRPr="001F1982" w:rsidRDefault="007A739B" w:rsidP="00940F97">
      <w:pPr>
        <w:spacing w:line="360" w:lineRule="auto"/>
        <w:jc w:val="both"/>
        <w:rPr>
          <w:rFonts w:ascii="Arial" w:hAnsi="Arial" w:cs="Arial"/>
          <w:b/>
          <w:bCs/>
          <w:sz w:val="24"/>
          <w:szCs w:val="24"/>
        </w:rPr>
      </w:pPr>
      <w:r w:rsidRPr="001F1982">
        <w:rPr>
          <w:rFonts w:ascii="Arial" w:hAnsi="Arial" w:cs="Arial"/>
          <w:b/>
          <w:bCs/>
          <w:sz w:val="24"/>
          <w:szCs w:val="24"/>
        </w:rPr>
        <w:t>Enhancing Sustainability in Hospitality: Addressing Gaps in Marriott International’s Green Practices</w:t>
      </w:r>
    </w:p>
    <w:p w14:paraId="0587BDF7" w14:textId="5B1A66B2" w:rsidR="007A739B" w:rsidRPr="001F1982" w:rsidRDefault="007A739B" w:rsidP="001F1982">
      <w:pPr>
        <w:spacing w:line="360" w:lineRule="auto"/>
        <w:jc w:val="both"/>
        <w:rPr>
          <w:rFonts w:ascii="Arial" w:hAnsi="Arial" w:cs="Arial"/>
          <w:b/>
          <w:bCs/>
          <w:sz w:val="24"/>
          <w:szCs w:val="24"/>
        </w:rPr>
      </w:pPr>
    </w:p>
    <w:p w14:paraId="6EDABDE1" w14:textId="77777777" w:rsidR="007A739B" w:rsidRPr="001F1982" w:rsidRDefault="007A739B" w:rsidP="001F1982">
      <w:pPr>
        <w:spacing w:line="360" w:lineRule="auto"/>
        <w:jc w:val="both"/>
        <w:rPr>
          <w:rFonts w:ascii="Arial" w:hAnsi="Arial" w:cs="Arial"/>
          <w:b/>
          <w:bCs/>
          <w:sz w:val="24"/>
          <w:szCs w:val="24"/>
        </w:rPr>
      </w:pPr>
    </w:p>
    <w:p w14:paraId="58B35939" w14:textId="4B02C2B7" w:rsidR="007A739B" w:rsidRPr="001F1982" w:rsidRDefault="007A739B" w:rsidP="001F1982">
      <w:pPr>
        <w:spacing w:line="360" w:lineRule="auto"/>
        <w:rPr>
          <w:rFonts w:ascii="Arial" w:hAnsi="Arial" w:cs="Arial"/>
          <w:sz w:val="24"/>
          <w:szCs w:val="24"/>
        </w:rPr>
      </w:pPr>
      <w:r w:rsidRPr="001F1982">
        <w:rPr>
          <w:rFonts w:ascii="Arial" w:hAnsi="Arial" w:cs="Arial"/>
          <w:b/>
          <w:bCs/>
          <w:sz w:val="24"/>
          <w:szCs w:val="24"/>
        </w:rPr>
        <w:t>Student Name: Jayson Anthony Luba</w:t>
      </w:r>
      <w:r w:rsidRPr="001F1982">
        <w:rPr>
          <w:rFonts w:ascii="Arial" w:hAnsi="Arial" w:cs="Arial"/>
          <w:sz w:val="24"/>
          <w:szCs w:val="24"/>
        </w:rPr>
        <w:br/>
      </w:r>
      <w:r w:rsidRPr="001F1982">
        <w:rPr>
          <w:rFonts w:ascii="Arial" w:hAnsi="Arial" w:cs="Arial"/>
          <w:b/>
          <w:bCs/>
          <w:sz w:val="24"/>
          <w:szCs w:val="24"/>
        </w:rPr>
        <w:t>Student Number: 2245377</w:t>
      </w:r>
      <w:r w:rsidRPr="001F1982">
        <w:rPr>
          <w:rFonts w:ascii="Arial" w:hAnsi="Arial" w:cs="Arial"/>
          <w:b/>
          <w:sz w:val="24"/>
          <w:szCs w:val="24"/>
        </w:rPr>
        <w:br/>
      </w:r>
      <w:r w:rsidRPr="001F1982">
        <w:rPr>
          <w:rFonts w:ascii="Arial" w:hAnsi="Arial" w:cs="Arial"/>
          <w:b/>
          <w:bCs/>
          <w:sz w:val="24"/>
          <w:szCs w:val="24"/>
        </w:rPr>
        <w:t>Recipient: Daniel Payne</w:t>
      </w:r>
      <w:r w:rsidRPr="001F1982">
        <w:rPr>
          <w:rFonts w:ascii="Arial" w:hAnsi="Arial" w:cs="Arial"/>
          <w:sz w:val="24"/>
          <w:szCs w:val="24"/>
        </w:rPr>
        <w:t xml:space="preserve"> </w:t>
      </w:r>
      <w:r w:rsidRPr="001F1982">
        <w:rPr>
          <w:rFonts w:ascii="Arial" w:hAnsi="Arial" w:cs="Arial"/>
          <w:sz w:val="24"/>
          <w:szCs w:val="24"/>
        </w:rPr>
        <w:br/>
      </w:r>
      <w:r w:rsidRPr="001F1982">
        <w:rPr>
          <w:rFonts w:ascii="Arial" w:hAnsi="Arial" w:cs="Arial"/>
          <w:b/>
          <w:bCs/>
          <w:sz w:val="24"/>
          <w:szCs w:val="24"/>
        </w:rPr>
        <w:t>Submission Date:</w:t>
      </w:r>
      <w:r w:rsidRPr="001F1982">
        <w:rPr>
          <w:rFonts w:ascii="Arial" w:hAnsi="Arial" w:cs="Arial"/>
          <w:sz w:val="24"/>
          <w:szCs w:val="24"/>
        </w:rPr>
        <w:t xml:space="preserve"> </w:t>
      </w:r>
      <w:r w:rsidR="002F6D8C">
        <w:rPr>
          <w:rFonts w:ascii="Arial" w:hAnsi="Arial" w:cs="Arial"/>
          <w:sz w:val="24"/>
          <w:szCs w:val="24"/>
        </w:rPr>
        <w:t>07/02/2025</w:t>
      </w:r>
      <w:r w:rsidRPr="001F1982">
        <w:rPr>
          <w:rFonts w:ascii="Arial" w:hAnsi="Arial" w:cs="Arial"/>
          <w:sz w:val="24"/>
          <w:szCs w:val="24"/>
        </w:rPr>
        <w:br/>
      </w:r>
      <w:r w:rsidRPr="001F1982">
        <w:rPr>
          <w:rFonts w:ascii="Arial" w:hAnsi="Arial" w:cs="Arial"/>
          <w:b/>
          <w:bCs/>
          <w:sz w:val="24"/>
          <w:szCs w:val="24"/>
        </w:rPr>
        <w:t>Module Code and Name:</w:t>
      </w:r>
      <w:r w:rsidRPr="001F1982">
        <w:rPr>
          <w:rFonts w:ascii="Arial" w:hAnsi="Arial" w:cs="Arial"/>
          <w:sz w:val="24"/>
          <w:szCs w:val="24"/>
        </w:rPr>
        <w:t xml:space="preserve"> BMIH5006 – Sustainable Hospitality &amp; Tourism Management</w:t>
      </w:r>
    </w:p>
    <w:p w14:paraId="7372BC8A" w14:textId="7A36FF39" w:rsidR="007A739B" w:rsidRPr="001F1982" w:rsidRDefault="007A739B" w:rsidP="001F1982">
      <w:pPr>
        <w:spacing w:line="360" w:lineRule="auto"/>
        <w:rPr>
          <w:rFonts w:ascii="Arial" w:hAnsi="Arial" w:cs="Arial"/>
          <w:b/>
          <w:sz w:val="24"/>
          <w:szCs w:val="24"/>
        </w:rPr>
      </w:pPr>
      <w:r w:rsidRPr="001F1982">
        <w:rPr>
          <w:rFonts w:ascii="Arial" w:hAnsi="Arial" w:cs="Arial"/>
          <w:b/>
          <w:sz w:val="24"/>
          <w:szCs w:val="24"/>
        </w:rPr>
        <w:t>Word count: 2</w:t>
      </w:r>
      <w:r w:rsidR="00BB7BC7">
        <w:rPr>
          <w:rFonts w:ascii="Arial" w:hAnsi="Arial" w:cs="Arial"/>
          <w:b/>
          <w:sz w:val="24"/>
          <w:szCs w:val="24"/>
        </w:rPr>
        <w:t>188</w:t>
      </w:r>
    </w:p>
    <w:p w14:paraId="13B7FC5C" w14:textId="77777777" w:rsidR="007A739B" w:rsidRPr="001F1982" w:rsidRDefault="007A739B" w:rsidP="001F1982">
      <w:pPr>
        <w:spacing w:line="360" w:lineRule="auto"/>
        <w:jc w:val="both"/>
        <w:rPr>
          <w:rFonts w:ascii="Arial" w:hAnsi="Arial" w:cs="Arial"/>
          <w:b/>
          <w:sz w:val="24"/>
          <w:szCs w:val="24"/>
        </w:rPr>
      </w:pPr>
    </w:p>
    <w:p w14:paraId="14592393" w14:textId="77777777" w:rsidR="007A739B" w:rsidRPr="001F1982" w:rsidRDefault="007A739B" w:rsidP="001F1982">
      <w:pPr>
        <w:spacing w:line="360" w:lineRule="auto"/>
        <w:jc w:val="both"/>
        <w:rPr>
          <w:rFonts w:ascii="Arial" w:hAnsi="Arial" w:cs="Arial"/>
          <w:b/>
          <w:sz w:val="24"/>
          <w:szCs w:val="24"/>
        </w:rPr>
      </w:pPr>
      <w:r w:rsidRPr="001F1982">
        <w:rPr>
          <w:rFonts w:ascii="Arial" w:hAnsi="Arial" w:cs="Arial"/>
          <w:b/>
          <w:sz w:val="24"/>
          <w:szCs w:val="24"/>
        </w:rPr>
        <w:t>AI Acknowledgement Guidance</w:t>
      </w:r>
    </w:p>
    <w:p w14:paraId="3AB68330" w14:textId="77777777" w:rsidR="007A739B" w:rsidRPr="001F1982" w:rsidRDefault="007A739B" w:rsidP="001F1982">
      <w:pPr>
        <w:spacing w:line="360" w:lineRule="auto"/>
        <w:jc w:val="both"/>
        <w:rPr>
          <w:rFonts w:ascii="Arial" w:hAnsi="Arial" w:cs="Arial"/>
          <w:sz w:val="24"/>
          <w:szCs w:val="24"/>
        </w:rPr>
      </w:pPr>
      <w:r w:rsidRPr="001F1982">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6D3988A" w14:textId="77777777" w:rsidR="00C76708" w:rsidRPr="001F1982" w:rsidRDefault="00C76708" w:rsidP="001F1982">
      <w:pPr>
        <w:spacing w:line="360" w:lineRule="auto"/>
        <w:jc w:val="both"/>
        <w:rPr>
          <w:rFonts w:ascii="Arial" w:hAnsi="Arial" w:cs="Arial"/>
          <w:b/>
          <w:bCs/>
          <w:sz w:val="24"/>
          <w:szCs w:val="24"/>
        </w:rPr>
      </w:pPr>
    </w:p>
    <w:p w14:paraId="7E8FA046" w14:textId="77777777" w:rsidR="00C76708" w:rsidRPr="001F1982" w:rsidRDefault="00C76708" w:rsidP="001F1982">
      <w:pPr>
        <w:spacing w:line="360" w:lineRule="auto"/>
        <w:jc w:val="both"/>
        <w:rPr>
          <w:rFonts w:ascii="Arial" w:hAnsi="Arial" w:cs="Arial"/>
          <w:b/>
          <w:bCs/>
          <w:sz w:val="24"/>
          <w:szCs w:val="24"/>
        </w:rPr>
      </w:pPr>
    </w:p>
    <w:p w14:paraId="67049BD5" w14:textId="77777777" w:rsidR="00C76708" w:rsidRPr="001F1982" w:rsidRDefault="00C76708" w:rsidP="001F1982">
      <w:pPr>
        <w:spacing w:line="360" w:lineRule="auto"/>
        <w:jc w:val="both"/>
        <w:rPr>
          <w:rFonts w:ascii="Arial" w:hAnsi="Arial" w:cs="Arial"/>
          <w:b/>
          <w:bCs/>
          <w:sz w:val="24"/>
          <w:szCs w:val="24"/>
        </w:rPr>
      </w:pPr>
    </w:p>
    <w:p w14:paraId="36DB24B4" w14:textId="77777777" w:rsidR="00C76708" w:rsidRPr="001F1982" w:rsidRDefault="00C76708" w:rsidP="001F1982">
      <w:pPr>
        <w:spacing w:line="360" w:lineRule="auto"/>
        <w:jc w:val="both"/>
        <w:rPr>
          <w:rFonts w:ascii="Arial" w:hAnsi="Arial" w:cs="Arial"/>
          <w:b/>
          <w:bCs/>
          <w:sz w:val="24"/>
          <w:szCs w:val="24"/>
        </w:rPr>
      </w:pPr>
    </w:p>
    <w:p w14:paraId="101BDD91" w14:textId="77777777" w:rsidR="00C76708" w:rsidRPr="001F1982" w:rsidRDefault="00C76708" w:rsidP="001F1982">
      <w:pPr>
        <w:spacing w:line="360" w:lineRule="auto"/>
        <w:jc w:val="both"/>
        <w:rPr>
          <w:rFonts w:ascii="Arial" w:hAnsi="Arial" w:cs="Arial"/>
          <w:b/>
          <w:bCs/>
          <w:sz w:val="24"/>
          <w:szCs w:val="24"/>
        </w:rPr>
      </w:pPr>
    </w:p>
    <w:p w14:paraId="180FC4CB" w14:textId="77777777" w:rsidR="001F1982" w:rsidRDefault="001F1982">
      <w:pPr>
        <w:rPr>
          <w:rFonts w:ascii="Arial" w:hAnsi="Arial" w:cs="Arial"/>
          <w:b/>
          <w:bCs/>
          <w:sz w:val="24"/>
          <w:szCs w:val="24"/>
        </w:rPr>
      </w:pPr>
      <w:r>
        <w:rPr>
          <w:rFonts w:ascii="Arial" w:hAnsi="Arial" w:cs="Arial"/>
          <w:b/>
          <w:bCs/>
          <w:sz w:val="24"/>
          <w:szCs w:val="24"/>
        </w:rPr>
        <w:br w:type="page"/>
      </w:r>
    </w:p>
    <w:p w14:paraId="2FFD4D4E" w14:textId="77777777" w:rsidR="00C76708" w:rsidRPr="001F1982" w:rsidRDefault="00C76708" w:rsidP="001F1982">
      <w:pPr>
        <w:spacing w:line="360" w:lineRule="auto"/>
        <w:jc w:val="both"/>
        <w:rPr>
          <w:rFonts w:ascii="Arial" w:hAnsi="Arial" w:cs="Arial"/>
          <w:b/>
          <w:bCs/>
          <w:sz w:val="24"/>
          <w:szCs w:val="24"/>
        </w:rPr>
      </w:pPr>
      <w:r w:rsidRPr="001F1982">
        <w:rPr>
          <w:rFonts w:ascii="Arial" w:hAnsi="Arial" w:cs="Arial"/>
          <w:b/>
          <w:bCs/>
          <w:sz w:val="24"/>
          <w:szCs w:val="24"/>
        </w:rPr>
        <w:lastRenderedPageBreak/>
        <w:t>Enhancing Sustainability in Hospitality: Addressing Gaps in Marriott Marquis Dubai’s Green Practices</w:t>
      </w:r>
    </w:p>
    <w:p w14:paraId="238B6D99" w14:textId="77777777" w:rsidR="00D97708" w:rsidRPr="001F1982" w:rsidRDefault="00307338" w:rsidP="001F1982">
      <w:pPr>
        <w:spacing w:line="360" w:lineRule="auto"/>
        <w:ind w:firstLine="720"/>
        <w:jc w:val="both"/>
        <w:rPr>
          <w:rFonts w:ascii="Arial" w:hAnsi="Arial" w:cs="Arial"/>
          <w:sz w:val="24"/>
          <w:szCs w:val="24"/>
        </w:rPr>
      </w:pPr>
      <w:r w:rsidRPr="001F1982">
        <w:rPr>
          <w:rFonts w:ascii="Arial" w:hAnsi="Arial" w:cs="Arial"/>
          <w:sz w:val="24"/>
          <w:szCs w:val="24"/>
        </w:rPr>
        <w:t xml:space="preserve">The hospitality industry seeks competitive advantage through sustainability which involves reducing negative environmental effects while protecting natural resources and improving operational efficiency. Customers are now expecting hotels to move towards sustainable operations which comply with global standards. </w:t>
      </w:r>
      <w:r w:rsidR="009055A9" w:rsidRPr="001F1982">
        <w:rPr>
          <w:rFonts w:ascii="Arial" w:hAnsi="Arial" w:cs="Arial"/>
          <w:sz w:val="24"/>
          <w:szCs w:val="24"/>
        </w:rPr>
        <w:t xml:space="preserve">Sustainable hospitality refers to the reduction of energy and water consumption, the use of environmentally friendly technologies, and the reduction of waste and other activities that result in the emission of pollution (Akhtar &amp; Najar, 2020). </w:t>
      </w:r>
      <w:r w:rsidR="00D97708" w:rsidRPr="001F1982">
        <w:rPr>
          <w:rFonts w:ascii="Arial" w:hAnsi="Arial" w:cs="Arial"/>
          <w:sz w:val="24"/>
          <w:szCs w:val="24"/>
        </w:rPr>
        <w:t>Despite the repeated attempts of chain hotels to incorporate green practices, there persists a gap in their sustainability strategies which creates a chance for further curtains to be lifted. The flagship of the Middle East, the Marriott Marquis Dubai has taken steps in the direction of green energy through implementing energy systems, policies towards waste minimization, and banning the use of plastic. However, one gap still hangs – no use of grey water recycling systems. The Marriott Marquis Dubai could have a more significant positive impact on sustainability through the incorporation of grey water recycling systems which is absent at the moment. If the aforementioned gap is filled, it will save the property water and reduce operational financial burden while aiding the cause of environmental sustainability in the hotel industry.</w:t>
      </w:r>
    </w:p>
    <w:p w14:paraId="36F84C44" w14:textId="1476208F" w:rsidR="00D97708" w:rsidRPr="001F1982" w:rsidRDefault="00D97708" w:rsidP="001F1982">
      <w:pPr>
        <w:spacing w:line="360" w:lineRule="auto"/>
        <w:ind w:firstLine="720"/>
        <w:jc w:val="both"/>
        <w:rPr>
          <w:rFonts w:ascii="Arial" w:hAnsi="Arial" w:cs="Arial"/>
          <w:sz w:val="24"/>
          <w:szCs w:val="24"/>
        </w:rPr>
      </w:pPr>
      <w:r w:rsidRPr="001F1982">
        <w:rPr>
          <w:rFonts w:ascii="Arial" w:hAnsi="Arial" w:cs="Arial"/>
          <w:sz w:val="24"/>
          <w:szCs w:val="24"/>
        </w:rPr>
        <w:t xml:space="preserve">This paper </w:t>
      </w:r>
      <w:r w:rsidR="00940F97">
        <w:rPr>
          <w:rFonts w:ascii="Arial" w:hAnsi="Arial" w:cs="Arial"/>
          <w:sz w:val="24"/>
          <w:szCs w:val="24"/>
        </w:rPr>
        <w:t>discussed</w:t>
      </w:r>
      <w:r w:rsidRPr="001F1982">
        <w:rPr>
          <w:rFonts w:ascii="Arial" w:hAnsi="Arial" w:cs="Arial"/>
          <w:sz w:val="24"/>
          <w:szCs w:val="24"/>
        </w:rPr>
        <w:t xml:space="preserve"> what sustainable development means in the scope of the hospitality industry and focus on the sustainability strategy of the Marriott Marquis, Dubai. It should also further elaborate the need for water conservation along with the suggestion of overcoming these challenges with the greywater filtration system since it is an easy solution. This will help achieve an example of good hotel practices in comparison with the other hotels, showcasing practical</w:t>
      </w:r>
      <w:r w:rsidR="00940F97">
        <w:rPr>
          <w:rFonts w:ascii="Arial" w:hAnsi="Arial" w:cs="Arial"/>
          <w:sz w:val="24"/>
          <w:szCs w:val="24"/>
        </w:rPr>
        <w:t>ity</w:t>
      </w:r>
      <w:r w:rsidRPr="001F1982">
        <w:rPr>
          <w:rFonts w:ascii="Arial" w:hAnsi="Arial" w:cs="Arial"/>
          <w:sz w:val="24"/>
          <w:szCs w:val="24"/>
        </w:rPr>
        <w:t xml:space="preserve"> and benefi</w:t>
      </w:r>
      <w:r w:rsidR="00940F97">
        <w:rPr>
          <w:rFonts w:ascii="Arial" w:hAnsi="Arial" w:cs="Arial"/>
          <w:sz w:val="24"/>
          <w:szCs w:val="24"/>
        </w:rPr>
        <w:t>ts</w:t>
      </w:r>
      <w:r w:rsidRPr="001F1982">
        <w:rPr>
          <w:rFonts w:ascii="Arial" w:hAnsi="Arial" w:cs="Arial"/>
          <w:sz w:val="24"/>
          <w:szCs w:val="24"/>
        </w:rPr>
        <w:t xml:space="preserve"> the grey water system is at the Marriott Marquis and proving the dominance of sustainable hospitality.</w:t>
      </w:r>
    </w:p>
    <w:p w14:paraId="6E92A3B1" w14:textId="2582CA05" w:rsidR="00D97708" w:rsidRPr="001F1982" w:rsidRDefault="00DB7A0A" w:rsidP="001F1982">
      <w:pPr>
        <w:spacing w:line="360" w:lineRule="auto"/>
        <w:ind w:firstLine="720"/>
        <w:jc w:val="both"/>
        <w:rPr>
          <w:rFonts w:ascii="Arial" w:hAnsi="Arial" w:cs="Arial"/>
          <w:sz w:val="24"/>
          <w:szCs w:val="24"/>
        </w:rPr>
      </w:pPr>
      <w:r w:rsidRPr="001F1982">
        <w:rPr>
          <w:rFonts w:ascii="Arial" w:hAnsi="Arial" w:cs="Arial"/>
          <w:sz w:val="24"/>
          <w:szCs w:val="24"/>
        </w:rPr>
        <w:t>The goal of improving efficiency of the hospitality industry while decreasing its environmental impact motivates green practices in the industry</w:t>
      </w:r>
      <w:r w:rsidR="00D97708" w:rsidRPr="001F1982">
        <w:rPr>
          <w:rFonts w:ascii="Arial" w:hAnsi="Arial" w:cs="Arial"/>
          <w:sz w:val="24"/>
          <w:szCs w:val="24"/>
        </w:rPr>
        <w:t xml:space="preserve">. Inherent practices include energy savings, waste prevention and management, and water saving (Foris et al 2020). A number of hotels have put into place policies that promote </w:t>
      </w:r>
      <w:r w:rsidRPr="001F1982">
        <w:rPr>
          <w:rFonts w:ascii="Arial" w:hAnsi="Arial" w:cs="Arial"/>
          <w:sz w:val="24"/>
          <w:szCs w:val="24"/>
        </w:rPr>
        <w:t>eco-friendly</w:t>
      </w:r>
      <w:r w:rsidR="00D97708" w:rsidRPr="001F1982">
        <w:rPr>
          <w:rFonts w:ascii="Arial" w:hAnsi="Arial" w:cs="Arial"/>
          <w:sz w:val="24"/>
          <w:szCs w:val="24"/>
        </w:rPr>
        <w:t xml:space="preserve"> </w:t>
      </w:r>
      <w:r w:rsidR="00D97708" w:rsidRPr="001F1982">
        <w:rPr>
          <w:rFonts w:ascii="Arial" w:hAnsi="Arial" w:cs="Arial"/>
          <w:sz w:val="24"/>
          <w:szCs w:val="24"/>
        </w:rPr>
        <w:lastRenderedPageBreak/>
        <w:t xml:space="preserve">building materials and the construction of new facilities while using energy efficient equipment, all in an effort to reduce their ecological footprint. The circumstances leading </w:t>
      </w:r>
      <w:r w:rsidR="00C00928">
        <w:rPr>
          <w:rFonts w:ascii="Arial" w:hAnsi="Arial" w:cs="Arial"/>
          <w:sz w:val="24"/>
          <w:szCs w:val="24"/>
        </w:rPr>
        <w:t>to</w:t>
      </w:r>
      <w:r w:rsidR="00D97708" w:rsidRPr="001F1982">
        <w:rPr>
          <w:rFonts w:ascii="Arial" w:hAnsi="Arial" w:cs="Arial"/>
          <w:sz w:val="24"/>
          <w:szCs w:val="24"/>
        </w:rPr>
        <w:t xml:space="preserve"> the adoption of sustainable approaches revolves around the heightened visibility of climate changes, legal obligations, and market competition. The industry significantly contributes to global warming and is heavily dependent on, and impacts energy, water and, waste generation (Elkhwesky et al., 2022; Han, 2021). </w:t>
      </w:r>
      <w:r w:rsidR="00C6706F">
        <w:rPr>
          <w:rFonts w:ascii="Arial" w:hAnsi="Arial" w:cs="Arial"/>
          <w:sz w:val="24"/>
          <w:szCs w:val="24"/>
        </w:rPr>
        <w:t>C</w:t>
      </w:r>
      <w:r w:rsidR="00D97708" w:rsidRPr="001F1982">
        <w:rPr>
          <w:rFonts w:ascii="Arial" w:hAnsi="Arial" w:cs="Arial"/>
          <w:sz w:val="24"/>
          <w:szCs w:val="24"/>
        </w:rPr>
        <w:t xml:space="preserve">haracteristics of Marriott Marquis Dubai is one of the over 1,600 rooms which has dramatically enhanced sustainability because of the adoption </w:t>
      </w:r>
      <w:r w:rsidR="00C00928">
        <w:rPr>
          <w:rFonts w:ascii="Arial" w:hAnsi="Arial" w:cs="Arial"/>
          <w:sz w:val="24"/>
          <w:szCs w:val="24"/>
        </w:rPr>
        <w:t>of</w:t>
      </w:r>
      <w:r w:rsidR="00D97708" w:rsidRPr="001F1982">
        <w:rPr>
          <w:rFonts w:ascii="Arial" w:hAnsi="Arial" w:cs="Arial"/>
          <w:sz w:val="24"/>
          <w:szCs w:val="24"/>
        </w:rPr>
        <w:t xml:space="preserve"> Serve 360 commitments of Marriott International. The use of energy saving bulbs, smart HVAC systems, and low flow water fixtures are some of the ways the hospitality industry reduces their environmental footprint (Langgat et al., 2023). The company has signed </w:t>
      </w:r>
      <w:r w:rsidR="00C6706F">
        <w:rPr>
          <w:rFonts w:ascii="Arial" w:hAnsi="Arial" w:cs="Arial"/>
          <w:sz w:val="24"/>
          <w:szCs w:val="24"/>
        </w:rPr>
        <w:t xml:space="preserve">a </w:t>
      </w:r>
      <w:r w:rsidR="00D97708" w:rsidRPr="001F1982">
        <w:rPr>
          <w:rFonts w:ascii="Arial" w:hAnsi="Arial" w:cs="Arial"/>
          <w:sz w:val="24"/>
          <w:szCs w:val="24"/>
        </w:rPr>
        <w:t xml:space="preserve">commitment to </w:t>
      </w:r>
      <w:r w:rsidR="00C00928" w:rsidRPr="001F1982">
        <w:rPr>
          <w:rFonts w:ascii="Arial" w:hAnsi="Arial" w:cs="Arial"/>
          <w:sz w:val="24"/>
          <w:szCs w:val="24"/>
        </w:rPr>
        <w:t>cutting</w:t>
      </w:r>
      <w:r w:rsidR="00D97708" w:rsidRPr="001F1982">
        <w:rPr>
          <w:rFonts w:ascii="Arial" w:hAnsi="Arial" w:cs="Arial"/>
          <w:sz w:val="24"/>
          <w:szCs w:val="24"/>
        </w:rPr>
        <w:t xml:space="preserve"> down on waste as part of their global initiatives and has done away with single use plastics and other drastically wasting items along with strong recycling endeavors. However, water conservation still presents challenges.</w:t>
      </w:r>
    </w:p>
    <w:p w14:paraId="0A9EB916" w14:textId="7B909A68" w:rsidR="008F2312" w:rsidRPr="001F1982" w:rsidRDefault="008F2312" w:rsidP="001F1982">
      <w:pPr>
        <w:spacing w:line="360" w:lineRule="auto"/>
        <w:ind w:firstLine="720"/>
        <w:jc w:val="both"/>
        <w:rPr>
          <w:rFonts w:ascii="Arial" w:hAnsi="Arial" w:cs="Arial"/>
          <w:sz w:val="24"/>
          <w:szCs w:val="24"/>
        </w:rPr>
      </w:pPr>
      <w:r w:rsidRPr="001F1982">
        <w:rPr>
          <w:rFonts w:ascii="Arial" w:hAnsi="Arial" w:cs="Arial"/>
          <w:sz w:val="24"/>
          <w:szCs w:val="24"/>
        </w:rPr>
        <w:t xml:space="preserve">For over 98% of its freshwater supply, </w:t>
      </w:r>
      <w:r w:rsidR="009055A9" w:rsidRPr="001F1982">
        <w:rPr>
          <w:rFonts w:ascii="Arial" w:hAnsi="Arial" w:cs="Arial"/>
          <w:sz w:val="24"/>
          <w:szCs w:val="24"/>
        </w:rPr>
        <w:t xml:space="preserve">Dubai resorts to desalination, an energy-consuming process that negatively affects the environment, (Coelho et al., 2020). During the day, The Marriott Marquis Dubai's laundry, landscaping, and guest room usage consume enormous amounts of water, mostly from municipal freshwater sources (Sayegh et al., 2021). </w:t>
      </w:r>
      <w:r w:rsidR="00307338" w:rsidRPr="001F1982">
        <w:rPr>
          <w:rFonts w:ascii="Arial" w:hAnsi="Arial" w:cs="Arial"/>
          <w:sz w:val="24"/>
          <w:szCs w:val="24"/>
        </w:rPr>
        <w:t xml:space="preserve">Environmental sustainability at this hotel remains distant despite the implementation of sensor taps and dual-flush toilets (Khatter, 2023). The Marriott Marquis Dubai lost an important chance to improve its sustainability credentials when it did not implement a greywater treatment system. The used water from sinks, showers and laundries constitutes greywater that can undergo treatment for reuse in irrigation systems and toilets as well as cooling systems (Hammad, 2020). The Marriott Marquis Dubai could lessen both its environmental impact and operational expenses through greywater recycling since Dubai uses energy-intensive desalination for the bulk of its fresh water supply (Coelho et al., 2020). Dubai faces serious water scarcity problems. The geographical features of Dubai necessitate the use of desalination for fresh water provision. The desalination process consumes significant energy which leads to carbon emissions and environmental harm. The functioning of Dubai's desalination plants requires substantial fossil fuel usage which creates a significant carbon footprint </w:t>
      </w:r>
      <w:r w:rsidR="00307338" w:rsidRPr="001F1982">
        <w:rPr>
          <w:rFonts w:ascii="Arial" w:hAnsi="Arial" w:cs="Arial"/>
          <w:sz w:val="24"/>
          <w:szCs w:val="24"/>
        </w:rPr>
        <w:lastRenderedPageBreak/>
        <w:t xml:space="preserve">according to Coelho et al. (2020). </w:t>
      </w:r>
      <w:r w:rsidR="0035429F" w:rsidRPr="001F1982">
        <w:rPr>
          <w:rFonts w:ascii="Arial" w:hAnsi="Arial" w:cs="Arial"/>
          <w:sz w:val="24"/>
          <w:szCs w:val="24"/>
        </w:rPr>
        <w:t xml:space="preserve">Despite installing sensor taps and dual-flush toilets, this hotel still has not achieved environmental sustainability (Khatter, 2023). The Marriott Marquis Dubai failed to enhance its sustainability credentials by not installing a greywater treatment system. </w:t>
      </w:r>
      <w:r w:rsidR="00307338" w:rsidRPr="001F1982">
        <w:rPr>
          <w:rFonts w:ascii="Arial" w:hAnsi="Arial" w:cs="Arial"/>
          <w:sz w:val="24"/>
          <w:szCs w:val="24"/>
        </w:rPr>
        <w:t xml:space="preserve">The used water from sinks, showers and laundries constitutes greywater that can undergo treatment for reuse in irrigation systems and toilets as well as cooling systems (Hammad, 2020). The Marriott Marquis Dubai could lessen both its environmental impact and operational expenses through greywater recycling since Dubai uses energy-intensive desalination for the bulk of its fresh water supply (Coelho et al., 2020). Dubai faces serious water scarcity problems. The geographical features of Dubai necessitate the use of desalination for fresh water provision. The desalination process consumes significant energy which leads to both carbon emissions and environmental harm. The functioning of Dubai's desalination plants requires substantial fossil fuel usage which creates a significant carbon footprint according to Coelho et al. (2020). </w:t>
      </w:r>
      <w:r w:rsidR="009055A9" w:rsidRPr="001F1982">
        <w:rPr>
          <w:rFonts w:ascii="Arial" w:hAnsi="Arial" w:cs="Arial"/>
          <w:sz w:val="24"/>
          <w:szCs w:val="24"/>
        </w:rPr>
        <w:t>The necessity of desalinated water increases business operational costs and the environmental impact.</w:t>
      </w:r>
      <w:r w:rsidRPr="001F1982">
        <w:rPr>
          <w:rFonts w:ascii="Arial" w:hAnsi="Arial" w:cs="Arial"/>
          <w:sz w:val="24"/>
          <w:szCs w:val="24"/>
        </w:rPr>
        <w:t xml:space="preserve"> </w:t>
      </w:r>
      <w:r w:rsidR="009055A9" w:rsidRPr="001F1982">
        <w:rPr>
          <w:rFonts w:ascii="Arial" w:hAnsi="Arial" w:cs="Arial"/>
          <w:sz w:val="24"/>
          <w:szCs w:val="24"/>
        </w:rPr>
        <w:t xml:space="preserve">It also reflects a lack of sustainable vision from the global hospitality sector. </w:t>
      </w:r>
    </w:p>
    <w:p w14:paraId="062F372B" w14:textId="14E27799" w:rsidR="00477D17" w:rsidRPr="001F1982" w:rsidRDefault="009055A9" w:rsidP="001F1982">
      <w:pPr>
        <w:spacing w:line="360" w:lineRule="auto"/>
        <w:ind w:firstLine="720"/>
        <w:jc w:val="both"/>
        <w:rPr>
          <w:rFonts w:ascii="Arial" w:hAnsi="Arial" w:cs="Arial"/>
          <w:sz w:val="24"/>
          <w:szCs w:val="24"/>
        </w:rPr>
      </w:pPr>
      <w:r w:rsidRPr="001F1982">
        <w:rPr>
          <w:rFonts w:ascii="Arial" w:hAnsi="Arial" w:cs="Arial"/>
          <w:sz w:val="24"/>
          <w:szCs w:val="24"/>
        </w:rPr>
        <w:t xml:space="preserve">According to Elkhwesky et al. (2022), Dubai occupies the lowest position in terms of the use of resources within the entire hospitality region. This makes the region highly sustainable. However, the implications for water resources in the region tend to be dire because the region is used to additional external water resources being spent both at macro-international levels and also at micro-traveled individual levels. </w:t>
      </w:r>
      <w:r w:rsidR="00307338" w:rsidRPr="001F1982">
        <w:rPr>
          <w:rFonts w:ascii="Arial" w:hAnsi="Arial" w:cs="Arial"/>
          <w:sz w:val="24"/>
          <w:szCs w:val="24"/>
        </w:rPr>
        <w:t xml:space="preserve">According to Sayegh et al. (2021), Dubai utilizes a minimum of 22 million liters of water annually. Dubai's hotels and leisure facilities operate efficient water management strategies which together with their economic development plans create economic growth and protect the city's global reputation while demonstrating resourcefulness in a water-scarce environment. </w:t>
      </w:r>
      <w:r w:rsidRPr="001F1982">
        <w:rPr>
          <w:rFonts w:ascii="Arial" w:hAnsi="Arial" w:cs="Arial"/>
          <w:sz w:val="24"/>
          <w:szCs w:val="24"/>
        </w:rPr>
        <w:t>Elkhwesky et al. (2022) Dubai's international image would be further enhanced if Dubai pursued these policies more fiercely. Sustainability has high levels of importance amongst all global citizens, but this has not translated effectively in terms of core practices from water tourism within Dubai, which</w:t>
      </w:r>
      <w:r w:rsidR="00F61661">
        <w:rPr>
          <w:rFonts w:ascii="Arial" w:hAnsi="Arial" w:cs="Arial"/>
          <w:sz w:val="24"/>
          <w:szCs w:val="24"/>
        </w:rPr>
        <w:t xml:space="preserve"> </w:t>
      </w:r>
      <w:r w:rsidRPr="001F1982">
        <w:rPr>
          <w:rFonts w:ascii="Arial" w:hAnsi="Arial" w:cs="Arial"/>
          <w:sz w:val="24"/>
          <w:szCs w:val="24"/>
        </w:rPr>
        <w:t>enhance</w:t>
      </w:r>
      <w:r w:rsidR="00F61661">
        <w:rPr>
          <w:rFonts w:ascii="Arial" w:hAnsi="Arial" w:cs="Arial"/>
          <w:sz w:val="24"/>
          <w:szCs w:val="24"/>
        </w:rPr>
        <w:t>s</w:t>
      </w:r>
      <w:r w:rsidRPr="001F1982">
        <w:rPr>
          <w:rFonts w:ascii="Arial" w:hAnsi="Arial" w:cs="Arial"/>
          <w:sz w:val="24"/>
          <w:szCs w:val="24"/>
        </w:rPr>
        <w:t xml:space="preserve"> the country's governance structure.</w:t>
      </w:r>
    </w:p>
    <w:p w14:paraId="5C642C9C" w14:textId="0727FFA5" w:rsidR="00307338" w:rsidRPr="001F1982" w:rsidRDefault="00307338" w:rsidP="001F1982">
      <w:pPr>
        <w:spacing w:line="360" w:lineRule="auto"/>
        <w:ind w:firstLine="720"/>
        <w:jc w:val="both"/>
        <w:rPr>
          <w:rFonts w:ascii="Arial" w:hAnsi="Arial" w:cs="Arial"/>
          <w:sz w:val="24"/>
          <w:szCs w:val="24"/>
        </w:rPr>
      </w:pPr>
      <w:r w:rsidRPr="001F1982">
        <w:rPr>
          <w:rFonts w:ascii="Arial" w:hAnsi="Arial" w:cs="Arial"/>
          <w:sz w:val="24"/>
          <w:szCs w:val="24"/>
        </w:rPr>
        <w:lastRenderedPageBreak/>
        <w:t>Sustainability practices have become an active component of business strategies for the Marriott group and many</w:t>
      </w:r>
      <w:r w:rsidR="00C65D98">
        <w:rPr>
          <w:rFonts w:ascii="Arial" w:hAnsi="Arial" w:cs="Arial"/>
          <w:sz w:val="24"/>
          <w:szCs w:val="24"/>
        </w:rPr>
        <w:t xml:space="preserve"> </w:t>
      </w:r>
      <w:r w:rsidRPr="001F1982">
        <w:rPr>
          <w:rFonts w:ascii="Arial" w:hAnsi="Arial" w:cs="Arial"/>
          <w:sz w:val="24"/>
          <w:szCs w:val="24"/>
        </w:rPr>
        <w:t xml:space="preserve">hotel chains. Substantial development remains necessary particularly in the area of water conservation. The Marriott Marquis Dubai has adopted multiple green strategies such as waste reduction programs and energy-efficient lighting but fails to meet the industry standards in their water conservation techniques. The technique of recycling greywater which is wastewater helps hotels achieve water conservation goals. According to Hammad (2020), </w:t>
      </w:r>
      <w:r w:rsidR="00C00928" w:rsidRPr="001F1982">
        <w:rPr>
          <w:rFonts w:ascii="Arial" w:hAnsi="Arial" w:cs="Arial"/>
          <w:sz w:val="24"/>
          <w:szCs w:val="24"/>
        </w:rPr>
        <w:t>hotels</w:t>
      </w:r>
      <w:r w:rsidRPr="001F1982">
        <w:rPr>
          <w:rFonts w:ascii="Arial" w:hAnsi="Arial" w:cs="Arial"/>
          <w:sz w:val="24"/>
          <w:szCs w:val="24"/>
        </w:rPr>
        <w:t xml:space="preserve"> implemented greywater recycling </w:t>
      </w:r>
      <w:r w:rsidR="00C00928" w:rsidRPr="001F1982">
        <w:rPr>
          <w:rFonts w:ascii="Arial" w:hAnsi="Arial" w:cs="Arial"/>
          <w:sz w:val="24"/>
          <w:szCs w:val="24"/>
        </w:rPr>
        <w:t>systems,</w:t>
      </w:r>
      <w:r w:rsidRPr="001F1982">
        <w:rPr>
          <w:rFonts w:ascii="Arial" w:hAnsi="Arial" w:cs="Arial"/>
          <w:sz w:val="24"/>
          <w:szCs w:val="24"/>
        </w:rPr>
        <w:t xml:space="preserve"> </w:t>
      </w:r>
      <w:r w:rsidR="00C65D98">
        <w:rPr>
          <w:rFonts w:ascii="Arial" w:hAnsi="Arial" w:cs="Arial"/>
          <w:sz w:val="24"/>
          <w:szCs w:val="24"/>
        </w:rPr>
        <w:t>reducing the</w:t>
      </w:r>
      <w:r w:rsidRPr="001F1982">
        <w:rPr>
          <w:rFonts w:ascii="Arial" w:hAnsi="Arial" w:cs="Arial"/>
          <w:sz w:val="24"/>
          <w:szCs w:val="24"/>
        </w:rPr>
        <w:t xml:space="preserve"> monthly water consumption by 25 to 30 percent which result</w:t>
      </w:r>
      <w:r w:rsidR="00C65D98">
        <w:rPr>
          <w:rFonts w:ascii="Arial" w:hAnsi="Arial" w:cs="Arial"/>
          <w:sz w:val="24"/>
          <w:szCs w:val="24"/>
        </w:rPr>
        <w:t>s</w:t>
      </w:r>
      <w:r w:rsidRPr="001F1982">
        <w:rPr>
          <w:rFonts w:ascii="Arial" w:hAnsi="Arial" w:cs="Arial"/>
          <w:sz w:val="24"/>
          <w:szCs w:val="24"/>
        </w:rPr>
        <w:t xml:space="preserve"> in financial savings and environmental benefits. The Marriott Marquis Dubai property with its 1,600+ rooms shows potential for substantial savings on water and operational costs. The hotel cannot demonstrate its sustainability efforts or support Dubai's environmental objectives because it has not implemented greywater recycling. The previous statement reveals gaps which represent excellent opportunities. The urgency to address existing gaps increases as global trends show that overpopulation continues to grow. According to the hospitality industry supported by the United Nations research by Coelho et al. (2020) confirms that half of the world's population will face inadequate water access by 2030 thus establishing water conservation as a necessity. Hotels must adopt water management practices because they consume large amounts of water.</w:t>
      </w:r>
    </w:p>
    <w:p w14:paraId="0A103B29" w14:textId="77777777" w:rsidR="00A47446" w:rsidRPr="001F1982" w:rsidRDefault="009055A9" w:rsidP="001F1982">
      <w:pPr>
        <w:spacing w:line="360" w:lineRule="auto"/>
        <w:ind w:firstLine="720"/>
        <w:jc w:val="both"/>
        <w:rPr>
          <w:rFonts w:ascii="Arial" w:hAnsi="Arial" w:cs="Arial"/>
          <w:sz w:val="24"/>
          <w:szCs w:val="24"/>
        </w:rPr>
      </w:pPr>
      <w:r w:rsidRPr="001F1982">
        <w:rPr>
          <w:rFonts w:ascii="Arial" w:hAnsi="Arial" w:cs="Arial"/>
          <w:sz w:val="24"/>
          <w:szCs w:val="24"/>
        </w:rPr>
        <w:t xml:space="preserve">Since Marriott Marquis Dubai is located in a region where water is scarce, they need effective practices to enhance their water conservation efforts. </w:t>
      </w:r>
      <w:r w:rsidR="00307338" w:rsidRPr="001F1982">
        <w:rPr>
          <w:rFonts w:ascii="Arial" w:hAnsi="Arial" w:cs="Arial"/>
          <w:sz w:val="24"/>
          <w:szCs w:val="24"/>
        </w:rPr>
        <w:t xml:space="preserve">The hotel shows good intentions but fails to achieve the GSTC benchmarks required for sustainable water management (Khatter, 2023). </w:t>
      </w:r>
      <w:r w:rsidR="0035429F" w:rsidRPr="001F1982">
        <w:rPr>
          <w:rFonts w:ascii="Arial" w:hAnsi="Arial" w:cs="Arial"/>
          <w:sz w:val="24"/>
          <w:szCs w:val="24"/>
        </w:rPr>
        <w:t xml:space="preserve">Regions with serious water supply problems can use gray water recycling as an essential method to promote sustainable water use. By reprocessing and repurposing water from sinks, showers, and laundry machines hotels can minimize their reliance on fresh water sources through wastewater reuse. </w:t>
      </w:r>
      <w:r w:rsidRPr="001F1982">
        <w:rPr>
          <w:rFonts w:ascii="Arial" w:hAnsi="Arial" w:cs="Arial"/>
          <w:sz w:val="24"/>
          <w:szCs w:val="24"/>
        </w:rPr>
        <w:t xml:space="preserve">This practice is crucial in a place like Dubai, where water desalination is expensive and harmful to the environment. </w:t>
      </w:r>
      <w:r w:rsidR="00307338" w:rsidRPr="001F1982">
        <w:rPr>
          <w:rFonts w:ascii="Arial" w:hAnsi="Arial" w:cs="Arial"/>
          <w:sz w:val="24"/>
          <w:szCs w:val="24"/>
        </w:rPr>
        <w:t xml:space="preserve">Through gray water recycling system adoption Marriott Marquis Dubai can reduce water consumption and operational costs while supporting the sustainable development objectives of the city. The greywater recycling system establishes the hotel as a sustainability leader in the hospitality field through its </w:t>
      </w:r>
      <w:r w:rsidR="00307338" w:rsidRPr="001F1982">
        <w:rPr>
          <w:rFonts w:ascii="Arial" w:hAnsi="Arial" w:cs="Arial"/>
          <w:sz w:val="24"/>
          <w:szCs w:val="24"/>
        </w:rPr>
        <w:lastRenderedPageBreak/>
        <w:t xml:space="preserve">environmentally friendly operations. Modern travelers now prioritize green hotels as the main consideration for accommodation choices because technology development emphasizes eco-sustainability (Han, 2021). </w:t>
      </w:r>
      <w:r w:rsidR="00A47446" w:rsidRPr="001F1982">
        <w:rPr>
          <w:rFonts w:ascii="Arial" w:hAnsi="Arial" w:cs="Arial"/>
          <w:sz w:val="24"/>
          <w:szCs w:val="24"/>
        </w:rPr>
        <w:t>Marriott Marquis will increase brand recognition by addressing its water conservation strategy deficit which enables it to appeal to the growing market of environmentally aware travelers.</w:t>
      </w:r>
    </w:p>
    <w:p w14:paraId="2BBA493F" w14:textId="77777777" w:rsidR="00477D17" w:rsidRPr="001F1982" w:rsidRDefault="00A47446" w:rsidP="001F1982">
      <w:pPr>
        <w:spacing w:line="360" w:lineRule="auto"/>
        <w:ind w:firstLine="720"/>
        <w:jc w:val="both"/>
        <w:rPr>
          <w:rFonts w:ascii="Arial" w:hAnsi="Arial" w:cs="Arial"/>
          <w:sz w:val="24"/>
          <w:szCs w:val="24"/>
        </w:rPr>
      </w:pPr>
      <w:r w:rsidRPr="001F1982">
        <w:rPr>
          <w:rFonts w:ascii="Arial" w:hAnsi="Arial" w:cs="Arial"/>
          <w:sz w:val="24"/>
          <w:szCs w:val="24"/>
        </w:rPr>
        <w:t xml:space="preserve">The Marriott Marquis Dubai finds greywater recycling to be the leading option for addressing their water consumption management challenges sustainably. Kobeyev's 2023 study illustrates the filtration and redirection of sink, shower, and laundry wastewater for essential non-potable uses such as irrigation systems and toilet flushing and cooling devices. </w:t>
      </w:r>
      <w:r w:rsidR="00307338" w:rsidRPr="001F1982">
        <w:rPr>
          <w:rFonts w:ascii="Arial" w:hAnsi="Arial" w:cs="Arial"/>
          <w:sz w:val="24"/>
          <w:szCs w:val="24"/>
        </w:rPr>
        <w:t xml:space="preserve"> </w:t>
      </w:r>
      <w:r w:rsidR="009055A9" w:rsidRPr="001F1982">
        <w:rPr>
          <w:rFonts w:ascii="Arial" w:hAnsi="Arial" w:cs="Arial"/>
          <w:sz w:val="24"/>
          <w:szCs w:val="24"/>
        </w:rPr>
        <w:t xml:space="preserve">By implementing a greywater recycling system, there would be a considerable decline in the amount of desalinated water required for consumption while improving operational costs and environmental equity. </w:t>
      </w:r>
      <w:r w:rsidR="006A1C29" w:rsidRPr="001F1982">
        <w:rPr>
          <w:rFonts w:ascii="Arial" w:hAnsi="Arial" w:cs="Arial"/>
          <w:sz w:val="24"/>
          <w:szCs w:val="24"/>
        </w:rPr>
        <w:t>The majority of researchers determine that greywater recycling provides both financial advantages and environmental benefits. The implementation of a greywater treatment system enabled a mid-sized hotel in the Middle East to cut their water usage by 25%. The hotel invested $50,000 to $100,000 in their system but recovered these costs within five years through reduced water bills and wastewater fees.</w:t>
      </w:r>
      <w:r w:rsidR="006A1C29" w:rsidRPr="001F1982">
        <w:rPr>
          <w:rFonts w:ascii="Arial" w:hAnsi="Arial" w:cs="Arial"/>
          <w:color w:val="FF0000"/>
          <w:sz w:val="24"/>
          <w:szCs w:val="24"/>
        </w:rPr>
        <w:t xml:space="preserve"> </w:t>
      </w:r>
      <w:r w:rsidR="001650C5" w:rsidRPr="001F1982">
        <w:rPr>
          <w:rFonts w:ascii="Arial" w:hAnsi="Arial" w:cs="Arial"/>
          <w:sz w:val="24"/>
          <w:szCs w:val="24"/>
        </w:rPr>
        <w:t xml:space="preserve">The Marriott Marquis Dubai faces higher upfront costs but these expenses will be surpassed by the long-term advantages. Hammad's study from 2020 reveals graywater recycling systems can lower hotel water usage by 30% making such systems vital for water-scarce locations like Dubai. </w:t>
      </w:r>
      <w:r w:rsidR="009055A9" w:rsidRPr="001F1982">
        <w:rPr>
          <w:rFonts w:ascii="Arial" w:hAnsi="Arial" w:cs="Arial"/>
          <w:sz w:val="24"/>
          <w:szCs w:val="24"/>
        </w:rPr>
        <w:t>One of the prerequisites of installing a greywater recycling system is thoroughly collecting greywater separate from blackwater (toilet waste). They then treat and disinfect the collected water primarily through membrane bioreactors and ultraviolet (UV) radiation (Kobeyev et al., 2023). After treatment, it is kept and reused later for washing and flushing toilets. These plumbing systems require more extensive planning, but the changes needed are less disruptive than retrofitting existing systems (Chan, 2021). System staff must also be trained, and the systems must be kept under constant surveillance to ensure they function efficiently and within the regulatory framework. Innovation in greywater recycling processes lowers freshwater use. This results in pulling less from desalinated sources, which are expensive and use more energy (Sayegh et al., 2021).</w:t>
      </w:r>
    </w:p>
    <w:p w14:paraId="2498B5F4" w14:textId="77777777" w:rsidR="00A47446" w:rsidRPr="001F1982" w:rsidRDefault="001650C5" w:rsidP="001F1982">
      <w:pPr>
        <w:spacing w:line="360" w:lineRule="auto"/>
        <w:ind w:firstLine="720"/>
        <w:jc w:val="both"/>
        <w:rPr>
          <w:rFonts w:ascii="Arial" w:hAnsi="Arial" w:cs="Arial"/>
          <w:color w:val="FF0000"/>
          <w:sz w:val="24"/>
          <w:szCs w:val="24"/>
        </w:rPr>
      </w:pPr>
      <w:r w:rsidRPr="001F1982">
        <w:rPr>
          <w:rFonts w:ascii="Arial" w:hAnsi="Arial" w:cs="Arial"/>
          <w:sz w:val="24"/>
          <w:szCs w:val="24"/>
        </w:rPr>
        <w:lastRenderedPageBreak/>
        <w:t xml:space="preserve">The implementation of greywater recycling at hotels produces reduced wastewater output which results in diminished environmental harm. </w:t>
      </w:r>
      <w:r w:rsidR="00A47446" w:rsidRPr="001F1982">
        <w:rPr>
          <w:rFonts w:ascii="Arial" w:hAnsi="Arial" w:cs="Arial"/>
          <w:sz w:val="24"/>
          <w:szCs w:val="24"/>
        </w:rPr>
        <w:t xml:space="preserve">Marriott has potential new sustainability processes that meet GSTC standards according to Khatter (2023). Reducing water consumption lowers both utility charges and sewage service fees. Research by Hammad (2020) shows that greywater reuse systems achieve their payback period in 5 to 7 years. </w:t>
      </w:r>
      <w:r w:rsidR="009055A9" w:rsidRPr="001F1982">
        <w:rPr>
          <w:rFonts w:ascii="Arial" w:hAnsi="Arial" w:cs="Arial"/>
          <w:sz w:val="24"/>
          <w:szCs w:val="24"/>
        </w:rPr>
        <w:t xml:space="preserve">Furthermore, practices associated with boosting sustainability are becoming a source of brand attraction as environmentally friendly leisure and business </w:t>
      </w:r>
      <w:r w:rsidR="008F2312" w:rsidRPr="001F1982">
        <w:rPr>
          <w:rFonts w:ascii="Arial" w:hAnsi="Arial" w:cs="Arial"/>
          <w:sz w:val="24"/>
          <w:szCs w:val="24"/>
        </w:rPr>
        <w:t>client’s</w:t>
      </w:r>
      <w:r w:rsidR="009055A9" w:rsidRPr="001F1982">
        <w:rPr>
          <w:rFonts w:ascii="Arial" w:hAnsi="Arial" w:cs="Arial"/>
          <w:sz w:val="24"/>
          <w:szCs w:val="24"/>
        </w:rPr>
        <w:t xml:space="preserve"> increase, leading to more accommodation and business revenue (Rhou &amp; Singal, 2020). Although there is room for improvement in these systems, greywater recycling has limitations. The relative installation cost could inhibit investment, but these costs could be mitigated by government subsidies and grants for going green or through partnerships. Infrastructure changes may need to be upgraded in phases, commencing with areas of more water usage like the laundry and kitchen. </w:t>
      </w:r>
      <w:r w:rsidR="00A47446" w:rsidRPr="001F1982">
        <w:rPr>
          <w:rFonts w:ascii="Arial" w:hAnsi="Arial" w:cs="Arial"/>
          <w:sz w:val="24"/>
          <w:szCs w:val="24"/>
        </w:rPr>
        <w:t>Approval from the specific municipality is required for these measures which necessitates collaboration with Dubai's environmental authorities. The smooth and long-term functioning of systems requires daily maintenance and personnel training according to Chan's 2021 findings.</w:t>
      </w:r>
    </w:p>
    <w:p w14:paraId="118910BC" w14:textId="77777777" w:rsidR="00A8592B" w:rsidRPr="001F1982" w:rsidRDefault="009055A9" w:rsidP="001F1982">
      <w:pPr>
        <w:spacing w:line="360" w:lineRule="auto"/>
        <w:ind w:firstLine="720"/>
        <w:jc w:val="both"/>
        <w:rPr>
          <w:rFonts w:ascii="Arial" w:hAnsi="Arial" w:cs="Arial"/>
          <w:sz w:val="24"/>
          <w:szCs w:val="24"/>
        </w:rPr>
      </w:pPr>
      <w:r w:rsidRPr="001F1982">
        <w:rPr>
          <w:rFonts w:ascii="Arial" w:hAnsi="Arial" w:cs="Arial"/>
          <w:sz w:val="24"/>
          <w:szCs w:val="24"/>
        </w:rPr>
        <w:t xml:space="preserve">Marriott Marquis Dubai can take valuable clues for success from other hotel chains that have implemented greywater recycling systems, as they have been successful. </w:t>
      </w:r>
      <w:r w:rsidR="001650C5" w:rsidRPr="001F1982">
        <w:rPr>
          <w:rFonts w:ascii="Arial" w:hAnsi="Arial" w:cs="Arial"/>
          <w:sz w:val="24"/>
          <w:szCs w:val="24"/>
        </w:rPr>
        <w:t>The Hilton 'Travel with Purpose' initiative adopted greywater recycling technology in its properties which led to an annual water consumption reduction of 20-30% (Langgat et al., 2023). Resource-limited areas benefit from compact greywater treatment systems installed by Southeast Asian boutique eco-hotels (Dewi and Dewi, 2024).</w:t>
      </w:r>
      <w:r w:rsidRPr="001F1982">
        <w:rPr>
          <w:rFonts w:ascii="Arial" w:hAnsi="Arial" w:cs="Arial"/>
          <w:sz w:val="24"/>
          <w:szCs w:val="24"/>
        </w:rPr>
        <w:t xml:space="preserve"> Other examples include the Wendys, which adopted greywater recycling in some of its hotels and achieved lower operational expenses and water usage. These examples are a practical demonstration that such endeavors are possible and very beneficial</w:t>
      </w:r>
      <w:r w:rsidR="008F2312" w:rsidRPr="001F1982">
        <w:rPr>
          <w:rFonts w:ascii="Arial" w:hAnsi="Arial" w:cs="Arial"/>
          <w:sz w:val="24"/>
          <w:szCs w:val="24"/>
        </w:rPr>
        <w:t xml:space="preserve"> (Prakash et al., 2023)</w:t>
      </w:r>
      <w:r w:rsidRPr="001F1982">
        <w:rPr>
          <w:rFonts w:ascii="Arial" w:hAnsi="Arial" w:cs="Arial"/>
          <w:sz w:val="24"/>
          <w:szCs w:val="24"/>
        </w:rPr>
        <w:t xml:space="preserve">. </w:t>
      </w:r>
      <w:r w:rsidR="001650C5" w:rsidRPr="001F1982">
        <w:rPr>
          <w:rFonts w:ascii="Arial" w:hAnsi="Arial" w:cs="Arial"/>
          <w:sz w:val="24"/>
          <w:szCs w:val="24"/>
        </w:rPr>
        <w:t xml:space="preserve">Based on its scope and financial resources the Marriott Marquis Dubai has the ability to implement greywater recycling systems on a large scale. </w:t>
      </w:r>
      <w:r w:rsidR="00A8592B" w:rsidRPr="001F1982">
        <w:rPr>
          <w:rFonts w:ascii="Arial" w:hAnsi="Arial" w:cs="Arial"/>
          <w:sz w:val="24"/>
          <w:szCs w:val="24"/>
        </w:rPr>
        <w:t>Marriott Marquis Dubai can achieve financial and environmental advantages through examination of other hotels' successful greywater recycling systems.</w:t>
      </w:r>
    </w:p>
    <w:p w14:paraId="6F34D47B" w14:textId="48307CB6" w:rsidR="00E85D73" w:rsidRPr="001F1982" w:rsidRDefault="009055A9" w:rsidP="00BB7BC7">
      <w:pPr>
        <w:spacing w:line="360" w:lineRule="auto"/>
        <w:ind w:firstLine="720"/>
        <w:jc w:val="both"/>
        <w:rPr>
          <w:rFonts w:ascii="Arial" w:hAnsi="Arial" w:cs="Arial"/>
          <w:sz w:val="24"/>
          <w:szCs w:val="24"/>
        </w:rPr>
      </w:pPr>
      <w:r w:rsidRPr="001F1982">
        <w:rPr>
          <w:rFonts w:ascii="Arial" w:hAnsi="Arial" w:cs="Arial"/>
          <w:sz w:val="24"/>
          <w:szCs w:val="24"/>
        </w:rPr>
        <w:lastRenderedPageBreak/>
        <w:t xml:space="preserve">Marriott Marquis Dubai has made significant strides in sustainability but has still not managed to solve the issue of water conservation. A significant gap that exists, and if it were to be addressed, could seriously decrease the hotel's water usage, save money, and assist in the hotel's environmental obligation, is the lack of greywater recycling. By implementing greywater recycling systems, Marriott can enhance its operations to match international sustainability benchmarks, improve business social responsibilities, and fortify its position in sustainable hospitality leadership (Hammad, 2020). </w:t>
      </w:r>
    </w:p>
    <w:p w14:paraId="58C8549D" w14:textId="77777777" w:rsidR="00E85D73" w:rsidRPr="001F1982" w:rsidRDefault="00E85D73" w:rsidP="001F1982">
      <w:pPr>
        <w:spacing w:line="360" w:lineRule="auto"/>
        <w:jc w:val="both"/>
        <w:rPr>
          <w:rFonts w:ascii="Arial" w:hAnsi="Arial" w:cs="Arial"/>
          <w:sz w:val="24"/>
          <w:szCs w:val="24"/>
        </w:rPr>
      </w:pPr>
    </w:p>
    <w:p w14:paraId="1862F476" w14:textId="77777777" w:rsidR="00E85D73" w:rsidRPr="001F1982" w:rsidRDefault="00E85D73" w:rsidP="001F1982">
      <w:pPr>
        <w:spacing w:line="360" w:lineRule="auto"/>
        <w:jc w:val="both"/>
        <w:rPr>
          <w:rFonts w:ascii="Arial" w:hAnsi="Arial" w:cs="Arial"/>
          <w:sz w:val="24"/>
          <w:szCs w:val="24"/>
        </w:rPr>
      </w:pPr>
    </w:p>
    <w:p w14:paraId="27491C26" w14:textId="77777777" w:rsidR="00E85D73" w:rsidRPr="001F1982" w:rsidRDefault="00E85D73" w:rsidP="001F1982">
      <w:pPr>
        <w:spacing w:line="360" w:lineRule="auto"/>
        <w:jc w:val="both"/>
        <w:rPr>
          <w:rFonts w:ascii="Arial" w:hAnsi="Arial" w:cs="Arial"/>
          <w:sz w:val="24"/>
          <w:szCs w:val="24"/>
        </w:rPr>
      </w:pPr>
    </w:p>
    <w:p w14:paraId="3AC9AA02" w14:textId="77777777" w:rsidR="00DB7A0A" w:rsidRPr="001F1982" w:rsidRDefault="00DB7A0A" w:rsidP="001F1982">
      <w:pPr>
        <w:spacing w:line="360" w:lineRule="auto"/>
        <w:jc w:val="both"/>
        <w:rPr>
          <w:rFonts w:ascii="Arial" w:hAnsi="Arial" w:cs="Arial"/>
          <w:b/>
          <w:sz w:val="24"/>
          <w:szCs w:val="24"/>
        </w:rPr>
      </w:pPr>
      <w:r w:rsidRPr="001F1982">
        <w:rPr>
          <w:rFonts w:ascii="Arial" w:hAnsi="Arial" w:cs="Arial"/>
          <w:b/>
          <w:sz w:val="24"/>
          <w:szCs w:val="24"/>
        </w:rPr>
        <w:br w:type="page"/>
      </w:r>
    </w:p>
    <w:p w14:paraId="658BDE26" w14:textId="77777777" w:rsidR="00E85D73" w:rsidRPr="001F1982" w:rsidRDefault="009055A9" w:rsidP="001F1982">
      <w:pPr>
        <w:spacing w:line="360" w:lineRule="auto"/>
        <w:jc w:val="both"/>
        <w:rPr>
          <w:rFonts w:ascii="Arial" w:hAnsi="Arial" w:cs="Arial"/>
          <w:b/>
          <w:sz w:val="24"/>
          <w:szCs w:val="24"/>
        </w:rPr>
      </w:pPr>
      <w:r w:rsidRPr="001F1982">
        <w:rPr>
          <w:rFonts w:ascii="Arial" w:hAnsi="Arial" w:cs="Arial"/>
          <w:b/>
          <w:sz w:val="24"/>
          <w:szCs w:val="24"/>
        </w:rPr>
        <w:lastRenderedPageBreak/>
        <w:t>References</w:t>
      </w:r>
    </w:p>
    <w:p w14:paraId="41D64653" w14:textId="77777777" w:rsidR="00DB7A0A"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Akhtar, S. and Najar, A.H. (2020) ‘Environmental sustainable practices in the hotels: From existence to implementation’, </w:t>
      </w:r>
      <w:r w:rsidRPr="001F1982">
        <w:rPr>
          <w:rFonts w:ascii="Arial" w:hAnsi="Arial" w:cs="Arial"/>
          <w:i/>
          <w:iCs/>
        </w:rPr>
        <w:t>Ecology, Environment and Conservation</w:t>
      </w:r>
      <w:r w:rsidRPr="001F1982">
        <w:rPr>
          <w:rFonts w:ascii="Arial" w:hAnsi="Arial" w:cs="Arial"/>
        </w:rPr>
        <w:t>, 26(1), pp. 111–116.</w:t>
      </w:r>
      <w:r w:rsidR="00222AE2" w:rsidRPr="001F1982">
        <w:rPr>
          <w:rFonts w:ascii="Arial" w:hAnsi="Arial" w:cs="Arial"/>
        </w:rPr>
        <w:t xml:space="preserve"> Available at:  </w:t>
      </w:r>
      <w:hyperlink r:id="rId8" w:history="1">
        <w:r w:rsidR="00222AE2" w:rsidRPr="001F1982">
          <w:rPr>
            <w:rStyle w:val="Hyperlink"/>
            <w:rFonts w:ascii="Arial" w:hAnsi="Arial" w:cs="Arial"/>
          </w:rPr>
          <w:t>https://www.researchgate.net/publication/346081069_Environmental_Sustainable_Practices_In_The_Hotels_From_Existence_To_Implementation</w:t>
        </w:r>
      </w:hyperlink>
      <w:r w:rsidR="00222AE2" w:rsidRPr="001F1982">
        <w:rPr>
          <w:rFonts w:ascii="Arial" w:hAnsi="Arial" w:cs="Arial"/>
        </w:rPr>
        <w:t xml:space="preserve"> (Accessed: 30 January 2025).</w:t>
      </w:r>
    </w:p>
    <w:p w14:paraId="5454B4EB" w14:textId="77777777" w:rsidR="00222AE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Alberton, A., Kieling, A.P., Lyra, F.R., Hoffmann, E.M. and Lopez, M.P.V. (2022) ‘Competencies for sustainability in hotels: Insights from Brazil’, </w:t>
      </w:r>
      <w:r w:rsidRPr="001F1982">
        <w:rPr>
          <w:rFonts w:ascii="Arial" w:hAnsi="Arial" w:cs="Arial"/>
          <w:i/>
          <w:iCs/>
        </w:rPr>
        <w:t>Employee Relations: The International Journal</w:t>
      </w:r>
      <w:r w:rsidRPr="001F1982">
        <w:rPr>
          <w:rFonts w:ascii="Arial" w:hAnsi="Arial" w:cs="Arial"/>
        </w:rPr>
        <w:t>, 44(3), pp. 555–575.</w:t>
      </w:r>
      <w:r w:rsidR="00222AE2" w:rsidRPr="001F1982">
        <w:rPr>
          <w:rFonts w:ascii="Arial" w:hAnsi="Arial" w:cs="Arial"/>
        </w:rPr>
        <w:t xml:space="preserve"> Available at:  </w:t>
      </w:r>
      <w:hyperlink r:id="rId9" w:history="1">
        <w:r w:rsidR="00222AE2" w:rsidRPr="001F1982">
          <w:rPr>
            <w:rStyle w:val="Hyperlink"/>
            <w:rFonts w:ascii="Arial" w:hAnsi="Arial" w:cs="Arial"/>
          </w:rPr>
          <w:t>https://www.emerald.com/insight/content/doi/10.1108/er-01-2019-0093/full/html?skipTracking=true</w:t>
        </w:r>
      </w:hyperlink>
      <w:r w:rsidR="00222AE2" w:rsidRPr="001F1982">
        <w:rPr>
          <w:rFonts w:ascii="Arial" w:hAnsi="Arial" w:cs="Arial"/>
        </w:rPr>
        <w:t xml:space="preserve"> (Accessed: 30 January 2025).</w:t>
      </w:r>
    </w:p>
    <w:p w14:paraId="50AD823F" w14:textId="77777777" w:rsidR="00222AE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Chan, E.S. (2021) ‘Why do hotels find reducing their carbon footprint difficult?’, </w:t>
      </w:r>
      <w:r w:rsidRPr="001F1982">
        <w:rPr>
          <w:rFonts w:ascii="Arial" w:hAnsi="Arial" w:cs="Arial"/>
          <w:i/>
          <w:iCs/>
        </w:rPr>
        <w:t>International Journal of Contemporary Hospitality Management</w:t>
      </w:r>
      <w:r w:rsidRPr="001F1982">
        <w:rPr>
          <w:rFonts w:ascii="Arial" w:hAnsi="Arial" w:cs="Arial"/>
        </w:rPr>
        <w:t>, 33(5), pp. 1646–1667.</w:t>
      </w:r>
      <w:r w:rsidR="00222AE2" w:rsidRPr="001F1982">
        <w:rPr>
          <w:rFonts w:ascii="Arial" w:hAnsi="Arial" w:cs="Arial"/>
        </w:rPr>
        <w:t xml:space="preserve"> Available at:   </w:t>
      </w:r>
      <w:hyperlink r:id="rId10" w:history="1">
        <w:r w:rsidR="00222AE2" w:rsidRPr="001F1982">
          <w:rPr>
            <w:rStyle w:val="Hyperlink"/>
            <w:rFonts w:ascii="Arial" w:hAnsi="Arial" w:cs="Arial"/>
          </w:rPr>
          <w:t>https://www.emerald.com/insight/content/doi/10.1108/ijchm-10-2020-1151/full/html</w:t>
        </w:r>
      </w:hyperlink>
      <w:r w:rsidR="00222AE2" w:rsidRPr="001F1982">
        <w:rPr>
          <w:rFonts w:ascii="Arial" w:hAnsi="Arial" w:cs="Arial"/>
        </w:rPr>
        <w:t xml:space="preserve"> (Accessed: 30 January 2025).</w:t>
      </w:r>
    </w:p>
    <w:p w14:paraId="2B6A93CA" w14:textId="77777777" w:rsidR="00DE618E"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Coelho, A., Domingues, A., Mousinho, M.C.A.D.M. and Saretta, C. (2020) ‘Standard-setting in water use and sustainable development: A comparative critical analysis of greywater recycling in the tourism sector’, in </w:t>
      </w:r>
      <w:r w:rsidRPr="001F1982">
        <w:rPr>
          <w:rFonts w:ascii="Arial" w:hAnsi="Arial" w:cs="Arial"/>
          <w:i/>
          <w:iCs/>
        </w:rPr>
        <w:t>Sustainability Standards and Global Governance</w:t>
      </w:r>
      <w:r w:rsidRPr="001F1982">
        <w:rPr>
          <w:rFonts w:ascii="Arial" w:hAnsi="Arial" w:cs="Arial"/>
        </w:rPr>
        <w:t>.</w:t>
      </w:r>
      <w:r w:rsidR="00DE618E" w:rsidRPr="001F1982">
        <w:rPr>
          <w:rFonts w:ascii="Arial" w:hAnsi="Arial" w:cs="Arial"/>
        </w:rPr>
        <w:t xml:space="preserve"> Available at:    </w:t>
      </w:r>
      <w:hyperlink r:id="rId11" w:history="1">
        <w:r w:rsidR="00DE618E" w:rsidRPr="001F1982">
          <w:rPr>
            <w:rStyle w:val="Hyperlink"/>
            <w:rFonts w:ascii="Arial" w:hAnsi="Arial" w:cs="Arial"/>
          </w:rPr>
          <w:t>https://link.springer.com/chapter/10.1007/978-981-15-3473-7_12</w:t>
        </w:r>
      </w:hyperlink>
      <w:r w:rsidR="00DE618E" w:rsidRPr="001F1982">
        <w:rPr>
          <w:rFonts w:ascii="Arial" w:hAnsi="Arial" w:cs="Arial"/>
        </w:rPr>
        <w:t xml:space="preserve"> (Accessed: 30 January 2025).</w:t>
      </w:r>
    </w:p>
    <w:p w14:paraId="32B46B40"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Dewi, I.G.A.M. and Dewi, N.L.G.P.Y. (2024) ‘Analysis of green hotel implementation in hospitality businesses in Sanur’, in </w:t>
      </w:r>
      <w:r w:rsidRPr="001F1982">
        <w:rPr>
          <w:rFonts w:ascii="Arial" w:hAnsi="Arial" w:cs="Arial"/>
          <w:i/>
          <w:iCs/>
        </w:rPr>
        <w:t>Global Sustainable Tourism Conference: Charting Paths for Responsible Travel 2024</w:t>
      </w:r>
      <w:r w:rsidRPr="001F1982">
        <w:rPr>
          <w:rFonts w:ascii="Arial" w:hAnsi="Arial" w:cs="Arial"/>
        </w:rPr>
        <w:t>.</w:t>
      </w:r>
      <w:r w:rsidR="00B94582" w:rsidRPr="001F1982">
        <w:rPr>
          <w:rFonts w:ascii="Arial" w:hAnsi="Arial" w:cs="Arial"/>
        </w:rPr>
        <w:t xml:space="preserve"> Available at: Available at: </w:t>
      </w:r>
      <w:hyperlink r:id="rId12" w:history="1">
        <w:r w:rsidR="00B94582" w:rsidRPr="001F1982">
          <w:rPr>
            <w:rStyle w:val="Hyperlink"/>
            <w:rFonts w:ascii="Arial" w:hAnsi="Arial" w:cs="Arial"/>
          </w:rPr>
          <w:t>https://journal.ubm.ac.id/index.php/glost/article/view/6142</w:t>
        </w:r>
      </w:hyperlink>
      <w:r w:rsidR="00B94582" w:rsidRPr="001F1982">
        <w:rPr>
          <w:rFonts w:ascii="Arial" w:hAnsi="Arial" w:cs="Arial"/>
        </w:rPr>
        <w:t xml:space="preserve"> (Accessed: 30 January 2025).</w:t>
      </w:r>
    </w:p>
    <w:p w14:paraId="4E8338F0"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Dhirasasna, N., Becken, S. and Sahin, O. (2020) ‘Drivers and barriers of renewable energy technology adoption in the hotel sector’, </w:t>
      </w:r>
      <w:r w:rsidRPr="001F1982">
        <w:rPr>
          <w:rFonts w:ascii="Arial" w:hAnsi="Arial" w:cs="Arial"/>
          <w:i/>
          <w:iCs/>
        </w:rPr>
        <w:t xml:space="preserve">Journal of Hospitality </w:t>
      </w:r>
      <w:r w:rsidRPr="001F1982">
        <w:rPr>
          <w:rFonts w:ascii="Arial" w:hAnsi="Arial" w:cs="Arial"/>
          <w:i/>
          <w:iCs/>
        </w:rPr>
        <w:lastRenderedPageBreak/>
        <w:t>and Tourism Management</w:t>
      </w:r>
      <w:r w:rsidRPr="001F1982">
        <w:rPr>
          <w:rFonts w:ascii="Arial" w:hAnsi="Arial" w:cs="Arial"/>
        </w:rPr>
        <w:t>, 42, pp. 153–172.</w:t>
      </w:r>
      <w:r w:rsidR="00B94582" w:rsidRPr="001F1982">
        <w:rPr>
          <w:rFonts w:ascii="Arial" w:hAnsi="Arial" w:cs="Arial"/>
        </w:rPr>
        <w:t xml:space="preserve"> Available at: </w:t>
      </w:r>
      <w:hyperlink r:id="rId13" w:history="1">
        <w:r w:rsidR="00B94582" w:rsidRPr="001F1982">
          <w:rPr>
            <w:rStyle w:val="Hyperlink"/>
            <w:rFonts w:ascii="Arial" w:hAnsi="Arial" w:cs="Arial"/>
          </w:rPr>
          <w:t>https://www.sciencedirect.com/science/article/abs/pii/S1447677019300105?via%3Dihub</w:t>
        </w:r>
      </w:hyperlink>
      <w:r w:rsidR="00B94582" w:rsidRPr="001F1982">
        <w:rPr>
          <w:rFonts w:ascii="Arial" w:hAnsi="Arial" w:cs="Arial"/>
        </w:rPr>
        <w:t xml:space="preserve"> (Accessed: 30 January 2025).</w:t>
      </w:r>
    </w:p>
    <w:p w14:paraId="1B2C1BFE"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Hammad, A.A.J. (2020) </w:t>
      </w:r>
      <w:r w:rsidRPr="001F1982">
        <w:rPr>
          <w:rFonts w:ascii="Arial" w:hAnsi="Arial" w:cs="Arial"/>
          <w:i/>
          <w:iCs/>
        </w:rPr>
        <w:t>Adoption of greywater reuse systems in hotels in Abu Dhabi</w:t>
      </w:r>
      <w:r w:rsidRPr="001F1982">
        <w:rPr>
          <w:rFonts w:ascii="Arial" w:hAnsi="Arial" w:cs="Arial"/>
        </w:rPr>
        <w:t>. Master’s thesis. The British University in Dubai.</w:t>
      </w:r>
      <w:r w:rsidR="00B94582" w:rsidRPr="001F1982">
        <w:rPr>
          <w:rFonts w:ascii="Arial" w:hAnsi="Arial" w:cs="Arial"/>
        </w:rPr>
        <w:t xml:space="preserve"> Available at: chrome-extension://kdpelmjpfafjppnhbloffcjpeomlnpah/https://bspace.buid.ac.ae/buid_server/api/core/bitstreams/4e9c680e-6f32-44a8-8d26-88b73c4a2568/content (Accessed: 30 January 2025).</w:t>
      </w:r>
    </w:p>
    <w:p w14:paraId="063A99B9" w14:textId="77777777" w:rsidR="00B94582" w:rsidRPr="001F1982" w:rsidRDefault="00DB7A0A" w:rsidP="001F1982">
      <w:pPr>
        <w:pStyle w:val="NormalWeb"/>
        <w:numPr>
          <w:ilvl w:val="0"/>
          <w:numId w:val="1"/>
        </w:numPr>
        <w:spacing w:before="100" w:beforeAutospacing="1" w:after="100" w:afterAutospacing="1" w:line="360" w:lineRule="auto"/>
        <w:jc w:val="both"/>
        <w:rPr>
          <w:rFonts w:ascii="Arial" w:hAnsi="Arial" w:cs="Arial"/>
        </w:rPr>
      </w:pPr>
      <w:r w:rsidRPr="001F1982">
        <w:rPr>
          <w:rFonts w:ascii="Arial" w:hAnsi="Arial" w:cs="Arial"/>
        </w:rPr>
        <w:t>Han, H. (2021) ‘Consumer behavior and environmental sustainability in tourism and hospitality: A review of theories, concepts, and latest research’, in </w:t>
      </w:r>
      <w:r w:rsidRPr="001F1982">
        <w:rPr>
          <w:rFonts w:ascii="Arial" w:hAnsi="Arial" w:cs="Arial"/>
          <w:i/>
          <w:iCs/>
        </w:rPr>
        <w:t>Sustainable Consumer Behaviour and the Environment</w:t>
      </w:r>
      <w:r w:rsidRPr="001F1982">
        <w:rPr>
          <w:rFonts w:ascii="Arial" w:hAnsi="Arial" w:cs="Arial"/>
        </w:rPr>
        <w:t>, pp. 1–22.</w:t>
      </w:r>
      <w:r w:rsidR="00B94582" w:rsidRPr="001F1982">
        <w:rPr>
          <w:rFonts w:ascii="Arial" w:hAnsi="Arial" w:cs="Arial"/>
        </w:rPr>
        <w:t xml:space="preserve"> Available at:  </w:t>
      </w:r>
      <w:hyperlink r:id="rId14" w:history="1">
        <w:r w:rsidR="00B94582" w:rsidRPr="001F1982">
          <w:rPr>
            <w:rStyle w:val="Hyperlink"/>
            <w:rFonts w:ascii="Arial" w:hAnsi="Arial" w:cs="Arial"/>
          </w:rPr>
          <w:t>https://www.tandfonline.com/doi/full/10.1080/09669582.2021.1903019</w:t>
        </w:r>
      </w:hyperlink>
      <w:r w:rsidR="00B94582" w:rsidRPr="001F1982">
        <w:rPr>
          <w:rFonts w:ascii="Arial" w:hAnsi="Arial" w:cs="Arial"/>
        </w:rPr>
        <w:t xml:space="preserve"> (Accessed: 30 January 2025).</w:t>
      </w:r>
    </w:p>
    <w:p w14:paraId="1127F566" w14:textId="77777777" w:rsidR="00031C79"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Jones, P. (2023) ‘Towards net-zero emissions in the global tourism industry’, </w:t>
      </w:r>
      <w:r w:rsidRPr="001F1982">
        <w:rPr>
          <w:rFonts w:ascii="Arial" w:hAnsi="Arial" w:cs="Arial"/>
          <w:i/>
          <w:iCs/>
        </w:rPr>
        <w:t>Athens Journal of Tourism</w:t>
      </w:r>
      <w:r w:rsidRPr="001F1982">
        <w:rPr>
          <w:rFonts w:ascii="Arial" w:hAnsi="Arial" w:cs="Arial"/>
        </w:rPr>
        <w:t>, 10(2), pp. 125–136.</w:t>
      </w:r>
      <w:r w:rsidR="00031C79" w:rsidRPr="001F1982">
        <w:rPr>
          <w:rFonts w:ascii="Arial" w:hAnsi="Arial" w:cs="Arial"/>
        </w:rPr>
        <w:t xml:space="preserve"> Available at:  </w:t>
      </w:r>
      <w:hyperlink r:id="rId15" w:history="1">
        <w:r w:rsidR="00031C79" w:rsidRPr="001F1982">
          <w:rPr>
            <w:rStyle w:val="Hyperlink"/>
            <w:rFonts w:ascii="Arial" w:hAnsi="Arial" w:cs="Arial"/>
          </w:rPr>
          <w:t>https://eprints.glos.ac.uk/12810/</w:t>
        </w:r>
      </w:hyperlink>
      <w:r w:rsidR="00031C79" w:rsidRPr="001F1982">
        <w:rPr>
          <w:rFonts w:ascii="Arial" w:hAnsi="Arial" w:cs="Arial"/>
        </w:rPr>
        <w:t xml:space="preserve"> (Accessed: 30 January 2025).</w:t>
      </w:r>
    </w:p>
    <w:p w14:paraId="44FDFD75" w14:textId="77777777" w:rsidR="00DB7A0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Khatter, A. (2023) ‘Challenges and solutions for environmental sustainability in the hospitality sector’, </w:t>
      </w:r>
      <w:r w:rsidRPr="001F1982">
        <w:rPr>
          <w:rFonts w:ascii="Arial" w:hAnsi="Arial" w:cs="Arial"/>
          <w:i/>
          <w:iCs/>
        </w:rPr>
        <w:t>Sustainability</w:t>
      </w:r>
      <w:r w:rsidRPr="001F1982">
        <w:rPr>
          <w:rFonts w:ascii="Arial" w:hAnsi="Arial" w:cs="Arial"/>
        </w:rPr>
        <w:t>, 15(15), p. 11491.</w:t>
      </w:r>
      <w:r w:rsidR="00031C79" w:rsidRPr="001F1982">
        <w:rPr>
          <w:rFonts w:ascii="Arial" w:hAnsi="Arial" w:cs="Arial"/>
        </w:rPr>
        <w:t xml:space="preserve"> Available at:  </w:t>
      </w:r>
      <w:hyperlink r:id="rId16" w:history="1">
        <w:r w:rsidR="00031C79" w:rsidRPr="001F1982">
          <w:rPr>
            <w:rStyle w:val="Hyperlink"/>
            <w:rFonts w:ascii="Arial" w:hAnsi="Arial" w:cs="Arial"/>
          </w:rPr>
          <w:t>https://www.academia.edu/106643136/Challenges_and_Solutions_for_Environmental_Sustainability_in_the_Hospitality_Sector</w:t>
        </w:r>
      </w:hyperlink>
      <w:r w:rsidR="00031C79" w:rsidRPr="001F1982">
        <w:rPr>
          <w:rFonts w:ascii="Arial" w:hAnsi="Arial" w:cs="Arial"/>
        </w:rPr>
        <w:t xml:space="preserve"> (Accessed: 30 January 2025).</w:t>
      </w:r>
    </w:p>
    <w:p w14:paraId="5EF13C35" w14:textId="77777777" w:rsidR="00031C79"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Kobeyev, S., Tokbolat, S., Nazipov, F. and Satyanaga, A. (2023) ‘Design and modeling of an on-site greywater treatment system for a hotel building’, </w:t>
      </w:r>
      <w:r w:rsidRPr="001F1982">
        <w:rPr>
          <w:rFonts w:ascii="Arial" w:hAnsi="Arial" w:cs="Arial"/>
          <w:i/>
          <w:iCs/>
        </w:rPr>
        <w:t>International Journal of Building Pathology and Adaptation</w:t>
      </w:r>
      <w:r w:rsidRPr="001F1982">
        <w:rPr>
          <w:rFonts w:ascii="Arial" w:hAnsi="Arial" w:cs="Arial"/>
        </w:rPr>
        <w:t>, 41(1), pp. 201–224.</w:t>
      </w:r>
      <w:r w:rsidR="00031C79" w:rsidRPr="001F1982">
        <w:rPr>
          <w:rFonts w:ascii="Arial" w:hAnsi="Arial" w:cs="Arial"/>
        </w:rPr>
        <w:t xml:space="preserve"> Available at:   </w:t>
      </w:r>
      <w:hyperlink r:id="rId17" w:history="1">
        <w:r w:rsidR="00031C79" w:rsidRPr="001F1982">
          <w:rPr>
            <w:rStyle w:val="Hyperlink"/>
            <w:rFonts w:ascii="Arial" w:hAnsi="Arial" w:cs="Arial"/>
          </w:rPr>
          <w:t>https://www.emerald.com/insight/content/doi/10.1108/ijbpa-08-2021-0109/full/html</w:t>
        </w:r>
      </w:hyperlink>
      <w:r w:rsidR="00031C79" w:rsidRPr="001F1982">
        <w:rPr>
          <w:rFonts w:ascii="Arial" w:hAnsi="Arial" w:cs="Arial"/>
        </w:rPr>
        <w:t xml:space="preserve"> (Accessed: 30 January 2025).</w:t>
      </w:r>
    </w:p>
    <w:p w14:paraId="679F9AC3" w14:textId="77777777" w:rsidR="00E4371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Langgat, J., Ramdani, B., Pavic, S. and Tok, E. (2023) ‘Environmentally sustainable practices and hotel performance: Evidence from Malaysia’, </w:t>
      </w:r>
      <w:r w:rsidRPr="001F1982">
        <w:rPr>
          <w:rFonts w:ascii="Arial" w:hAnsi="Arial" w:cs="Arial"/>
          <w:i/>
          <w:iCs/>
        </w:rPr>
        <w:t>Sustainability</w:t>
      </w:r>
      <w:r w:rsidRPr="001F1982">
        <w:rPr>
          <w:rFonts w:ascii="Arial" w:hAnsi="Arial" w:cs="Arial"/>
        </w:rPr>
        <w:t>, 15(6), p. 5289.</w:t>
      </w:r>
      <w:r w:rsidR="00031C79" w:rsidRPr="001F1982">
        <w:rPr>
          <w:rFonts w:ascii="Arial" w:hAnsi="Arial" w:cs="Arial"/>
        </w:rPr>
        <w:t xml:space="preserve"> Available at:   </w:t>
      </w:r>
      <w:hyperlink r:id="rId18" w:history="1">
        <w:r w:rsidR="00031C79" w:rsidRPr="001F1982">
          <w:rPr>
            <w:rStyle w:val="Hyperlink"/>
            <w:rFonts w:ascii="Arial" w:hAnsi="Arial" w:cs="Arial"/>
          </w:rPr>
          <w:t>https://www.semanticscholar.org/reader/5952542edf60ff3bef10f64a167b4473f8278dce</w:t>
        </w:r>
      </w:hyperlink>
      <w:r w:rsidR="00031C79" w:rsidRPr="001F1982">
        <w:rPr>
          <w:rFonts w:ascii="Arial" w:hAnsi="Arial" w:cs="Arial"/>
        </w:rPr>
        <w:t xml:space="preserve"> (Accessed: 30 January 2025).</w:t>
      </w:r>
    </w:p>
    <w:p w14:paraId="71011F0D" w14:textId="77777777" w:rsidR="00DB7A0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lastRenderedPageBreak/>
        <w:t>Moghimi, B. (2023) </w:t>
      </w:r>
      <w:r w:rsidRPr="001F1982">
        <w:rPr>
          <w:rFonts w:ascii="Arial" w:hAnsi="Arial" w:cs="Arial"/>
          <w:i/>
          <w:iCs/>
        </w:rPr>
        <w:t>Exploring the influence of eco-friendly practices on Generation Z's loyalty (Marriott International Hotel case)</w:t>
      </w:r>
      <w:r w:rsidRPr="001F1982">
        <w:rPr>
          <w:rFonts w:ascii="Arial" w:hAnsi="Arial" w:cs="Arial"/>
        </w:rPr>
        <w:t>.</w:t>
      </w:r>
      <w:r w:rsidR="00E4371A" w:rsidRPr="001F1982">
        <w:rPr>
          <w:rFonts w:ascii="Arial" w:hAnsi="Arial" w:cs="Arial"/>
        </w:rPr>
        <w:t xml:space="preserve"> Available at:    Available at:   </w:t>
      </w:r>
      <w:hyperlink r:id="rId19" w:history="1">
        <w:r w:rsidR="00E4371A" w:rsidRPr="001F1982">
          <w:rPr>
            <w:rStyle w:val="Hyperlink"/>
            <w:rFonts w:ascii="Arial" w:hAnsi="Arial" w:cs="Arial"/>
          </w:rPr>
          <w:t>https://www.academia.edu/119531379/EXPLORING_THE_INFLUENCE_OF_ECO_FRIENDLY_PRACTICES_ON_GENERATION_ZS_PERCEPTIONS_AND_LOYALTY_CASE_STUDY_OF_MARRIOT_INTERNATIONAL_HOTEL_IN_GEORGIA</w:t>
        </w:r>
      </w:hyperlink>
      <w:r w:rsidR="00E4371A" w:rsidRPr="001F1982">
        <w:rPr>
          <w:rFonts w:ascii="Arial" w:hAnsi="Arial" w:cs="Arial"/>
        </w:rPr>
        <w:t xml:space="preserve"> (Accessed: 30 January 2025). </w:t>
      </w:r>
    </w:p>
    <w:p w14:paraId="53112B5C"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Prakash, S., Sharma, V.P., Singh, R. and Vijayvargy, L. (2023) ‘Adopting green and sustainable practices in the hotel industry operations’, </w:t>
      </w:r>
      <w:r w:rsidRPr="001F1982">
        <w:rPr>
          <w:rFonts w:ascii="Arial" w:hAnsi="Arial" w:cs="Arial"/>
          <w:i/>
          <w:iCs/>
        </w:rPr>
        <w:t>Management of Environmental Quality: An International Journal</w:t>
      </w:r>
      <w:r w:rsidRPr="001F1982">
        <w:rPr>
          <w:rFonts w:ascii="Arial" w:hAnsi="Arial" w:cs="Arial"/>
        </w:rPr>
        <w:t>, 34(4), pp. 1057–1076.</w:t>
      </w:r>
      <w:r w:rsidR="00936F58" w:rsidRPr="001F1982">
        <w:rPr>
          <w:rFonts w:ascii="Arial" w:hAnsi="Arial" w:cs="Arial"/>
        </w:rPr>
        <w:t xml:space="preserve"> Available at:   </w:t>
      </w:r>
      <w:hyperlink r:id="rId20" w:history="1">
        <w:r w:rsidR="00936F58" w:rsidRPr="001F1982">
          <w:rPr>
            <w:rStyle w:val="Hyperlink"/>
            <w:rFonts w:ascii="Arial" w:hAnsi="Arial" w:cs="Arial"/>
          </w:rPr>
          <w:t>https://www.emerald.com/insight/content/doi/10.1108/meq-03-2022-0090/full/html</w:t>
        </w:r>
      </w:hyperlink>
      <w:r w:rsidR="00936F58" w:rsidRPr="001F1982">
        <w:rPr>
          <w:rFonts w:ascii="Arial" w:hAnsi="Arial" w:cs="Arial"/>
        </w:rPr>
        <w:t xml:space="preserve"> (Accessed: 30 January 2025). </w:t>
      </w:r>
    </w:p>
    <w:p w14:paraId="54B94927"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Rhou, Y. and Singal, M. (2020) ‘A review of the business case for CSR in the hospitality industry’, </w:t>
      </w:r>
      <w:r w:rsidRPr="001F1982">
        <w:rPr>
          <w:rFonts w:ascii="Arial" w:hAnsi="Arial" w:cs="Arial"/>
          <w:i/>
          <w:iCs/>
        </w:rPr>
        <w:t>International Journal of Hospitality Management</w:t>
      </w:r>
      <w:r w:rsidRPr="001F1982">
        <w:rPr>
          <w:rFonts w:ascii="Arial" w:hAnsi="Arial" w:cs="Arial"/>
        </w:rPr>
        <w:t>, 84, p. 102330.</w:t>
      </w:r>
      <w:r w:rsidR="00936F58" w:rsidRPr="001F1982">
        <w:rPr>
          <w:rFonts w:ascii="Arial" w:hAnsi="Arial" w:cs="Arial"/>
        </w:rPr>
        <w:t xml:space="preserve"> Available at:   </w:t>
      </w:r>
      <w:hyperlink r:id="rId21" w:history="1">
        <w:r w:rsidR="00936F58" w:rsidRPr="001F1982">
          <w:rPr>
            <w:rStyle w:val="Hyperlink"/>
            <w:rFonts w:ascii="Arial" w:hAnsi="Arial" w:cs="Arial"/>
          </w:rPr>
          <w:t>https://www.sciencedirect.com/science/article/abs/pii/S0278431919301094</w:t>
        </w:r>
      </w:hyperlink>
      <w:r w:rsidR="00936F58" w:rsidRPr="001F1982">
        <w:rPr>
          <w:rFonts w:ascii="Arial" w:hAnsi="Arial" w:cs="Arial"/>
        </w:rPr>
        <w:t xml:space="preserve"> (Accessed: 30 January 2025). </w:t>
      </w:r>
    </w:p>
    <w:p w14:paraId="63384A1D"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Sanvitale, A.L. (2020) </w:t>
      </w:r>
      <w:r w:rsidRPr="001F1982">
        <w:rPr>
          <w:rFonts w:ascii="Arial" w:hAnsi="Arial" w:cs="Arial"/>
          <w:i/>
          <w:iCs/>
        </w:rPr>
        <w:t>Corporate Social Responsibility in the Hotel Industry: A Study of Marriott International and Odyssey Hotel Group</w:t>
      </w:r>
      <w:r w:rsidRPr="001F1982">
        <w:rPr>
          <w:rFonts w:ascii="Arial" w:hAnsi="Arial" w:cs="Arial"/>
        </w:rPr>
        <w:t>.</w:t>
      </w:r>
      <w:r w:rsidR="00936F58" w:rsidRPr="001F1982">
        <w:rPr>
          <w:rFonts w:ascii="Arial" w:hAnsi="Arial" w:cs="Arial"/>
        </w:rPr>
        <w:t xml:space="preserve"> Available at:   </w:t>
      </w:r>
      <w:hyperlink r:id="rId22" w:history="1">
        <w:r w:rsidR="00936F58" w:rsidRPr="001F1982">
          <w:rPr>
            <w:rStyle w:val="Hyperlink"/>
            <w:rFonts w:ascii="Arial" w:hAnsi="Arial" w:cs="Arial"/>
          </w:rPr>
          <w:t>https://www.researchgate.net/publication/321045790_CORPORATE_SOCIAL_RESPONSIBILITY_IN_THE_HOTEL_INDUSTRY</w:t>
        </w:r>
      </w:hyperlink>
      <w:r w:rsidR="00936F58" w:rsidRPr="001F1982">
        <w:rPr>
          <w:rFonts w:ascii="Arial" w:hAnsi="Arial" w:cs="Arial"/>
        </w:rPr>
        <w:t xml:space="preserve"> (Accessed: 30 January 2025). </w:t>
      </w:r>
    </w:p>
    <w:p w14:paraId="0180186D" w14:textId="77777777" w:rsidR="00936F58"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Sayegh, M.A., Ludwińska, A., Rajski, K. and Dudkiewicz, E. (2021) ‘Environmental and energy-saving potential from greywater in hotels’, </w:t>
      </w:r>
      <w:r w:rsidRPr="001F1982">
        <w:rPr>
          <w:rFonts w:ascii="Arial" w:hAnsi="Arial" w:cs="Arial"/>
          <w:i/>
          <w:iCs/>
        </w:rPr>
        <w:t>Science of The Total Environment</w:t>
      </w:r>
      <w:r w:rsidRPr="001F1982">
        <w:rPr>
          <w:rFonts w:ascii="Arial" w:hAnsi="Arial" w:cs="Arial"/>
        </w:rPr>
        <w:t>, 761, p. 143220.</w:t>
      </w:r>
      <w:r w:rsidR="00936F58" w:rsidRPr="001F1982">
        <w:rPr>
          <w:rFonts w:ascii="Arial" w:hAnsi="Arial" w:cs="Arial"/>
        </w:rPr>
        <w:t xml:space="preserve"> Available at:   </w:t>
      </w:r>
      <w:hyperlink r:id="rId23" w:history="1">
        <w:r w:rsidR="00936F58" w:rsidRPr="001F1982">
          <w:rPr>
            <w:rStyle w:val="Hyperlink"/>
            <w:rFonts w:ascii="Arial" w:hAnsi="Arial" w:cs="Arial"/>
          </w:rPr>
          <w:t>https://www.sciencedirect.com/science/article/abs/pii/S0048969720367516</w:t>
        </w:r>
      </w:hyperlink>
      <w:r w:rsidR="00936F58" w:rsidRPr="001F1982">
        <w:rPr>
          <w:rFonts w:ascii="Arial" w:hAnsi="Arial" w:cs="Arial"/>
        </w:rPr>
        <w:t xml:space="preserve"> (Accessed: 30 January 2025). </w:t>
      </w:r>
    </w:p>
    <w:p w14:paraId="2A35B191" w14:textId="77777777" w:rsidR="00346387"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Shaikh, P. and Bhautik, P. (2022) ‘A comprehensive study on sustainable practices in the hotel industry: A review’, </w:t>
      </w:r>
      <w:r w:rsidRPr="001F1982">
        <w:rPr>
          <w:rFonts w:ascii="Arial" w:hAnsi="Arial" w:cs="Arial"/>
          <w:i/>
          <w:iCs/>
        </w:rPr>
        <w:t>ECS Transactions</w:t>
      </w:r>
      <w:r w:rsidRPr="001F1982">
        <w:rPr>
          <w:rFonts w:ascii="Arial" w:hAnsi="Arial" w:cs="Arial"/>
        </w:rPr>
        <w:t>, 107(1), p. 479.</w:t>
      </w:r>
      <w:r w:rsidR="00346387" w:rsidRPr="001F1982">
        <w:rPr>
          <w:rFonts w:ascii="Arial" w:hAnsi="Arial" w:cs="Arial"/>
        </w:rPr>
        <w:t xml:space="preserve"> Available at:   </w:t>
      </w:r>
      <w:hyperlink r:id="rId24" w:history="1">
        <w:r w:rsidR="00346387" w:rsidRPr="001F1982">
          <w:rPr>
            <w:rStyle w:val="Hyperlink"/>
            <w:rFonts w:ascii="Arial" w:hAnsi="Arial" w:cs="Arial"/>
          </w:rPr>
          <w:t>https://www.academia.edu/80783699/A_Comprehensive_Study_on_Sustainable_Practices_in_the_Hotel_Industry_A_Review</w:t>
        </w:r>
      </w:hyperlink>
      <w:r w:rsidR="00346387" w:rsidRPr="001F1982">
        <w:rPr>
          <w:rFonts w:ascii="Arial" w:hAnsi="Arial" w:cs="Arial"/>
        </w:rPr>
        <w:t xml:space="preserve"> (Accessed: 30 January 2025). </w:t>
      </w:r>
    </w:p>
    <w:p w14:paraId="68E9C258" w14:textId="77777777" w:rsidR="00DB7A0A"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lastRenderedPageBreak/>
        <w:t>Srivastava, S., Dey, S.K., Sharma, S. and Ratilla, M. (2023) ‘Adoption of sustainable practices by Asian hotels: gaps in academia’, </w:t>
      </w:r>
      <w:r w:rsidRPr="001F1982">
        <w:rPr>
          <w:rFonts w:ascii="Arial" w:hAnsi="Arial" w:cs="Arial"/>
          <w:i/>
          <w:iCs/>
        </w:rPr>
        <w:t>Worldwide Hospitality and Tourism Themes</w:t>
      </w:r>
      <w:r w:rsidRPr="001F1982">
        <w:rPr>
          <w:rFonts w:ascii="Arial" w:hAnsi="Arial" w:cs="Arial"/>
        </w:rPr>
        <w:t>, 15(3), pp. 220–230.</w:t>
      </w:r>
      <w:r w:rsidR="00346387" w:rsidRPr="001F1982">
        <w:rPr>
          <w:rFonts w:ascii="Arial" w:hAnsi="Arial" w:cs="Arial"/>
        </w:rPr>
        <w:t xml:space="preserve"> Available at:   </w:t>
      </w:r>
      <w:hyperlink r:id="rId25" w:history="1">
        <w:r w:rsidR="00346387" w:rsidRPr="001F1982">
          <w:rPr>
            <w:rStyle w:val="Hyperlink"/>
            <w:rFonts w:ascii="Arial" w:hAnsi="Arial" w:cs="Arial"/>
          </w:rPr>
          <w:t>https://www.emerald.com/insight/publication/issn/1755-4217/vol/15/iss/3</w:t>
        </w:r>
      </w:hyperlink>
      <w:r w:rsidR="00346387" w:rsidRPr="001F1982">
        <w:rPr>
          <w:rFonts w:ascii="Arial" w:hAnsi="Arial" w:cs="Arial"/>
        </w:rPr>
        <w:t xml:space="preserve"> (Accessed: 30 January 2025).</w:t>
      </w:r>
    </w:p>
    <w:p w14:paraId="6AD197EC" w14:textId="77777777" w:rsidR="00346387" w:rsidRPr="001F1982" w:rsidRDefault="00DB7A0A" w:rsidP="001F1982">
      <w:pPr>
        <w:pStyle w:val="NormalWeb"/>
        <w:numPr>
          <w:ilvl w:val="0"/>
          <w:numId w:val="1"/>
        </w:numPr>
        <w:spacing w:before="100" w:beforeAutospacing="1" w:after="100" w:afterAutospacing="1" w:line="360" w:lineRule="auto"/>
        <w:ind w:hanging="720"/>
        <w:jc w:val="both"/>
        <w:rPr>
          <w:rFonts w:ascii="Arial" w:hAnsi="Arial" w:cs="Arial"/>
        </w:rPr>
      </w:pPr>
      <w:r w:rsidRPr="001F1982">
        <w:rPr>
          <w:rFonts w:ascii="Arial" w:hAnsi="Arial" w:cs="Arial"/>
        </w:rPr>
        <w:t>Vlasceanu, C., Tenie, I. and Crismariu, O. (2020) ‘Global sustainability and responsibility in hotels and the cruising industry’, in </w:t>
      </w:r>
      <w:r w:rsidRPr="001F1982">
        <w:rPr>
          <w:rFonts w:ascii="Arial" w:hAnsi="Arial" w:cs="Arial"/>
          <w:i/>
          <w:iCs/>
        </w:rPr>
        <w:t>Proceedings of the International Conference on Business Excellence</w:t>
      </w:r>
      <w:r w:rsidRPr="001F1982">
        <w:rPr>
          <w:rFonts w:ascii="Arial" w:hAnsi="Arial" w:cs="Arial"/>
        </w:rPr>
        <w:t>, 14(1), pp. 306–315.</w:t>
      </w:r>
      <w:r w:rsidR="00346387" w:rsidRPr="001F1982">
        <w:rPr>
          <w:rFonts w:ascii="Arial" w:hAnsi="Arial" w:cs="Arial"/>
        </w:rPr>
        <w:t xml:space="preserve"> Available at:   </w:t>
      </w:r>
      <w:hyperlink r:id="rId26" w:history="1">
        <w:r w:rsidR="00346387" w:rsidRPr="001F1982">
          <w:rPr>
            <w:rStyle w:val="Hyperlink"/>
            <w:rFonts w:ascii="Arial" w:hAnsi="Arial" w:cs="Arial"/>
          </w:rPr>
          <w:t>https://sciendo.com/article/10.2478/picbe-2020-0029</w:t>
        </w:r>
      </w:hyperlink>
      <w:r w:rsidR="00346387" w:rsidRPr="001F1982">
        <w:rPr>
          <w:rFonts w:ascii="Arial" w:hAnsi="Arial" w:cs="Arial"/>
        </w:rPr>
        <w:t xml:space="preserve"> (Accessed: 30 January 2025).</w:t>
      </w:r>
    </w:p>
    <w:p w14:paraId="05BE3B1D" w14:textId="77777777" w:rsidR="00DB7A0A" w:rsidRPr="001F1982" w:rsidRDefault="00DB7A0A" w:rsidP="001F1982">
      <w:pPr>
        <w:spacing w:line="360" w:lineRule="auto"/>
        <w:ind w:left="720" w:hanging="720"/>
        <w:jc w:val="both"/>
        <w:rPr>
          <w:rFonts w:ascii="Arial" w:hAnsi="Arial" w:cs="Arial"/>
          <w:sz w:val="24"/>
          <w:szCs w:val="24"/>
        </w:rPr>
      </w:pPr>
    </w:p>
    <w:p w14:paraId="6DEE7D1B" w14:textId="77777777" w:rsidR="00DB7A0A" w:rsidRPr="001F1982" w:rsidRDefault="00DB7A0A" w:rsidP="001F1982">
      <w:pPr>
        <w:spacing w:line="360" w:lineRule="auto"/>
        <w:ind w:left="720" w:hanging="720"/>
        <w:jc w:val="both"/>
        <w:rPr>
          <w:rFonts w:ascii="Arial" w:hAnsi="Arial" w:cs="Arial"/>
          <w:sz w:val="24"/>
          <w:szCs w:val="24"/>
        </w:rPr>
      </w:pPr>
    </w:p>
    <w:p w14:paraId="71427023" w14:textId="77777777" w:rsidR="00E85D73" w:rsidRPr="001F1982" w:rsidRDefault="00E85D73" w:rsidP="001F1982">
      <w:pPr>
        <w:spacing w:line="360" w:lineRule="auto"/>
        <w:jc w:val="both"/>
        <w:rPr>
          <w:rFonts w:ascii="Arial" w:hAnsi="Arial" w:cs="Arial"/>
          <w:sz w:val="24"/>
          <w:szCs w:val="24"/>
        </w:rPr>
      </w:pPr>
    </w:p>
    <w:p w14:paraId="1CD4EE52" w14:textId="77777777" w:rsidR="00A65A24" w:rsidRPr="001F1982" w:rsidRDefault="00A65A24" w:rsidP="001F1982">
      <w:pPr>
        <w:spacing w:line="360" w:lineRule="auto"/>
        <w:jc w:val="both"/>
        <w:rPr>
          <w:rFonts w:ascii="Arial" w:hAnsi="Arial" w:cs="Arial"/>
          <w:sz w:val="24"/>
          <w:szCs w:val="24"/>
        </w:rPr>
      </w:pPr>
    </w:p>
    <w:sectPr w:rsidR="00A65A24" w:rsidRPr="001F1982">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5D410" w14:textId="77777777" w:rsidR="00124F32" w:rsidRDefault="00124F32" w:rsidP="00C76708">
      <w:pPr>
        <w:spacing w:after="0" w:line="240" w:lineRule="auto"/>
      </w:pPr>
      <w:r>
        <w:separator/>
      </w:r>
    </w:p>
  </w:endnote>
  <w:endnote w:type="continuationSeparator" w:id="0">
    <w:p w14:paraId="019CC9C8" w14:textId="77777777" w:rsidR="00124F32" w:rsidRDefault="00124F32" w:rsidP="00C76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1DDBD" w14:textId="77777777" w:rsidR="00124F32" w:rsidRDefault="00124F32" w:rsidP="00C76708">
      <w:pPr>
        <w:spacing w:after="0" w:line="240" w:lineRule="auto"/>
      </w:pPr>
      <w:r>
        <w:separator/>
      </w:r>
    </w:p>
  </w:footnote>
  <w:footnote w:type="continuationSeparator" w:id="0">
    <w:p w14:paraId="73A05E33" w14:textId="77777777" w:rsidR="00124F32" w:rsidRDefault="00124F32" w:rsidP="00C76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3022214"/>
      <w:docPartObj>
        <w:docPartGallery w:val="Page Numbers (Top of Page)"/>
        <w:docPartUnique/>
      </w:docPartObj>
    </w:sdtPr>
    <w:sdtEndPr>
      <w:rPr>
        <w:noProof/>
      </w:rPr>
    </w:sdtEndPr>
    <w:sdtContent>
      <w:p w14:paraId="182C3605" w14:textId="77777777" w:rsidR="00C76708" w:rsidRDefault="00C76708">
        <w:pPr>
          <w:pStyle w:val="Header"/>
          <w:jc w:val="right"/>
        </w:pPr>
        <w:r>
          <w:fldChar w:fldCharType="begin"/>
        </w:r>
        <w:r>
          <w:instrText xml:space="preserve"> PAGE   \* MERGEFORMAT </w:instrText>
        </w:r>
        <w:r>
          <w:fldChar w:fldCharType="separate"/>
        </w:r>
        <w:r w:rsidR="001F1982">
          <w:rPr>
            <w:noProof/>
          </w:rPr>
          <w:t>1</w:t>
        </w:r>
        <w:r>
          <w:rPr>
            <w:noProof/>
          </w:rPr>
          <w:fldChar w:fldCharType="end"/>
        </w:r>
      </w:p>
    </w:sdtContent>
  </w:sdt>
  <w:p w14:paraId="73212DC3" w14:textId="77777777" w:rsidR="00C76708" w:rsidRDefault="00C767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ED026C"/>
    <w:multiLevelType w:val="multilevel"/>
    <w:tmpl w:val="195E9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6960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7D17"/>
    <w:rsid w:val="00031C79"/>
    <w:rsid w:val="00124F32"/>
    <w:rsid w:val="001650C5"/>
    <w:rsid w:val="00196C06"/>
    <w:rsid w:val="001F1982"/>
    <w:rsid w:val="00222AE2"/>
    <w:rsid w:val="0026665E"/>
    <w:rsid w:val="002F6D8C"/>
    <w:rsid w:val="00307338"/>
    <w:rsid w:val="00346387"/>
    <w:rsid w:val="0035429F"/>
    <w:rsid w:val="003D5EBA"/>
    <w:rsid w:val="0046675F"/>
    <w:rsid w:val="00477D17"/>
    <w:rsid w:val="005D6160"/>
    <w:rsid w:val="005E3E9B"/>
    <w:rsid w:val="0062163B"/>
    <w:rsid w:val="006A1C29"/>
    <w:rsid w:val="007438F0"/>
    <w:rsid w:val="007A1863"/>
    <w:rsid w:val="007A739B"/>
    <w:rsid w:val="008104EF"/>
    <w:rsid w:val="008F2312"/>
    <w:rsid w:val="009055A9"/>
    <w:rsid w:val="00936F58"/>
    <w:rsid w:val="00940F97"/>
    <w:rsid w:val="00972778"/>
    <w:rsid w:val="00A30ECA"/>
    <w:rsid w:val="00A47446"/>
    <w:rsid w:val="00A65A24"/>
    <w:rsid w:val="00A8592B"/>
    <w:rsid w:val="00AE1E65"/>
    <w:rsid w:val="00B94582"/>
    <w:rsid w:val="00BB7BC7"/>
    <w:rsid w:val="00C00928"/>
    <w:rsid w:val="00C21DCA"/>
    <w:rsid w:val="00C65D98"/>
    <w:rsid w:val="00C6706F"/>
    <w:rsid w:val="00C76708"/>
    <w:rsid w:val="00D97708"/>
    <w:rsid w:val="00DB7A0A"/>
    <w:rsid w:val="00DE618E"/>
    <w:rsid w:val="00E4371A"/>
    <w:rsid w:val="00E85D73"/>
    <w:rsid w:val="00E975BD"/>
    <w:rsid w:val="00F61661"/>
    <w:rsid w:val="00F63D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751DED"/>
  <w15:docId w15:val="{12C27C92-7D81-4AED-B5C3-B77EB6CD5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7708"/>
    <w:rPr>
      <w:rFonts w:ascii="Times New Roman" w:hAnsi="Times New Roman" w:cs="Times New Roman"/>
      <w:sz w:val="24"/>
      <w:szCs w:val="24"/>
    </w:rPr>
  </w:style>
  <w:style w:type="paragraph" w:styleId="ListParagraph">
    <w:name w:val="List Paragraph"/>
    <w:basedOn w:val="Normal"/>
    <w:uiPriority w:val="34"/>
    <w:qFormat/>
    <w:rsid w:val="00DB7A0A"/>
    <w:pPr>
      <w:ind w:left="720"/>
      <w:contextualSpacing/>
    </w:pPr>
  </w:style>
  <w:style w:type="paragraph" w:styleId="Header">
    <w:name w:val="header"/>
    <w:basedOn w:val="Normal"/>
    <w:link w:val="HeaderChar"/>
    <w:uiPriority w:val="99"/>
    <w:unhideWhenUsed/>
    <w:rsid w:val="00C767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6708"/>
  </w:style>
  <w:style w:type="paragraph" w:styleId="Footer">
    <w:name w:val="footer"/>
    <w:basedOn w:val="Normal"/>
    <w:link w:val="FooterChar"/>
    <w:uiPriority w:val="99"/>
    <w:unhideWhenUsed/>
    <w:rsid w:val="00C767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6708"/>
  </w:style>
  <w:style w:type="character" w:styleId="Hyperlink">
    <w:name w:val="Hyperlink"/>
    <w:basedOn w:val="DefaultParagraphFont"/>
    <w:uiPriority w:val="99"/>
    <w:unhideWhenUsed/>
    <w:rsid w:val="00222A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008663">
      <w:bodyDiv w:val="1"/>
      <w:marLeft w:val="0"/>
      <w:marRight w:val="0"/>
      <w:marTop w:val="0"/>
      <w:marBottom w:val="0"/>
      <w:divBdr>
        <w:top w:val="none" w:sz="0" w:space="0" w:color="auto"/>
        <w:left w:val="none" w:sz="0" w:space="0" w:color="auto"/>
        <w:bottom w:val="none" w:sz="0" w:space="0" w:color="auto"/>
        <w:right w:val="none" w:sz="0" w:space="0" w:color="auto"/>
      </w:divBdr>
    </w:div>
    <w:div w:id="505940423">
      <w:bodyDiv w:val="1"/>
      <w:marLeft w:val="0"/>
      <w:marRight w:val="0"/>
      <w:marTop w:val="0"/>
      <w:marBottom w:val="0"/>
      <w:divBdr>
        <w:top w:val="none" w:sz="0" w:space="0" w:color="auto"/>
        <w:left w:val="none" w:sz="0" w:space="0" w:color="auto"/>
        <w:bottom w:val="none" w:sz="0" w:space="0" w:color="auto"/>
        <w:right w:val="none" w:sz="0" w:space="0" w:color="auto"/>
      </w:divBdr>
    </w:div>
    <w:div w:id="683091274">
      <w:bodyDiv w:val="1"/>
      <w:marLeft w:val="0"/>
      <w:marRight w:val="0"/>
      <w:marTop w:val="0"/>
      <w:marBottom w:val="0"/>
      <w:divBdr>
        <w:top w:val="none" w:sz="0" w:space="0" w:color="auto"/>
        <w:left w:val="none" w:sz="0" w:space="0" w:color="auto"/>
        <w:bottom w:val="none" w:sz="0" w:space="0" w:color="auto"/>
        <w:right w:val="none" w:sz="0" w:space="0" w:color="auto"/>
      </w:divBdr>
    </w:div>
    <w:div w:id="188089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6081069_Environmental_Sustainable_Practices_In_The_Hotels_From_Existence_To_Implementation" TargetMode="External"/><Relationship Id="rId13" Type="http://schemas.openxmlformats.org/officeDocument/2006/relationships/hyperlink" Target="https://www.sciencedirect.com/science/article/abs/pii/S1447677019300105?via%3Dihub" TargetMode="External"/><Relationship Id="rId18" Type="http://schemas.openxmlformats.org/officeDocument/2006/relationships/hyperlink" Target="https://www.semanticscholar.org/reader/5952542edf60ff3bef10f64a167b4473f8278dce" TargetMode="External"/><Relationship Id="rId26" Type="http://schemas.openxmlformats.org/officeDocument/2006/relationships/hyperlink" Target="https://sciendo.com/article/10.2478/picbe-2020-0029" TargetMode="External"/><Relationship Id="rId3" Type="http://schemas.openxmlformats.org/officeDocument/2006/relationships/styles" Target="styles.xml"/><Relationship Id="rId21" Type="http://schemas.openxmlformats.org/officeDocument/2006/relationships/hyperlink" Target="https://www.sciencedirect.com/science/article/abs/pii/S0278431919301094" TargetMode="External"/><Relationship Id="rId7" Type="http://schemas.openxmlformats.org/officeDocument/2006/relationships/endnotes" Target="endnotes.xml"/><Relationship Id="rId12" Type="http://schemas.openxmlformats.org/officeDocument/2006/relationships/hyperlink" Target="https://journal.ubm.ac.id/index.php/glost/article/view/6142" TargetMode="External"/><Relationship Id="rId17" Type="http://schemas.openxmlformats.org/officeDocument/2006/relationships/hyperlink" Target="https://www.emerald.com/insight/content/doi/10.1108/ijbpa-08-2021-0109/full/html" TargetMode="External"/><Relationship Id="rId25" Type="http://schemas.openxmlformats.org/officeDocument/2006/relationships/hyperlink" Target="https://www.emerald.com/insight/publication/issn/1755-4217/vol/15/iss/3" TargetMode="External"/><Relationship Id="rId2" Type="http://schemas.openxmlformats.org/officeDocument/2006/relationships/numbering" Target="numbering.xml"/><Relationship Id="rId16" Type="http://schemas.openxmlformats.org/officeDocument/2006/relationships/hyperlink" Target="https://www.academia.edu/106643136/Challenges_and_Solutions_for_Environmental_Sustainability_in_the_Hospitality_Sector" TargetMode="External"/><Relationship Id="rId20" Type="http://schemas.openxmlformats.org/officeDocument/2006/relationships/hyperlink" Target="https://www.emerald.com/insight/content/doi/10.1108/meq-03-2022-0090/full/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978-981-15-3473-7_12" TargetMode="External"/><Relationship Id="rId24" Type="http://schemas.openxmlformats.org/officeDocument/2006/relationships/hyperlink" Target="https://www.academia.edu/80783699/A_Comprehensive_Study_on_Sustainable_Practices_in_the_Hotel_Industry_A_Review" TargetMode="External"/><Relationship Id="rId5" Type="http://schemas.openxmlformats.org/officeDocument/2006/relationships/webSettings" Target="webSettings.xml"/><Relationship Id="rId15" Type="http://schemas.openxmlformats.org/officeDocument/2006/relationships/hyperlink" Target="https://eprints.glos.ac.uk/12810/" TargetMode="External"/><Relationship Id="rId23" Type="http://schemas.openxmlformats.org/officeDocument/2006/relationships/hyperlink" Target="https://www.sciencedirect.com/science/article/abs/pii/S0048969720367516" TargetMode="External"/><Relationship Id="rId28" Type="http://schemas.openxmlformats.org/officeDocument/2006/relationships/fontTable" Target="fontTable.xml"/><Relationship Id="rId10" Type="http://schemas.openxmlformats.org/officeDocument/2006/relationships/hyperlink" Target="https://www.emerald.com/insight/content/doi/10.1108/ijchm-10-2020-1151/full/html" TargetMode="External"/><Relationship Id="rId19" Type="http://schemas.openxmlformats.org/officeDocument/2006/relationships/hyperlink" Target="https://www.academia.edu/119531379/EXPLORING_THE_INFLUENCE_OF_ECO_FRIENDLY_PRACTICES_ON_GENERATION_ZS_PERCEPTIONS_AND_LOYALTY_CASE_STUDY_OF_MARRIOT_INTERNATIONAL_HOTEL_IN_GEORGIA" TargetMode="External"/><Relationship Id="rId4" Type="http://schemas.openxmlformats.org/officeDocument/2006/relationships/settings" Target="settings.xml"/><Relationship Id="rId9" Type="http://schemas.openxmlformats.org/officeDocument/2006/relationships/hyperlink" Target="https://www.emerald.com/insight/content/doi/10.1108/er-01-2019-0093/full/html?skipTracking=true" TargetMode="External"/><Relationship Id="rId14" Type="http://schemas.openxmlformats.org/officeDocument/2006/relationships/hyperlink" Target="https://www.tandfonline.com/doi/full/10.1080/09669582.2021.1903019" TargetMode="External"/><Relationship Id="rId22" Type="http://schemas.openxmlformats.org/officeDocument/2006/relationships/hyperlink" Target="https://www.researchgate.net/publication/321045790_CORPORATE_SOCIAL_RESPONSIBILITY_IN_THE_HOTEL_INDUSTRY"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66027-D4E2-4FCD-847B-3FC4BF9B1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3652</Words>
  <Characters>20822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3</cp:revision>
  <dcterms:created xsi:type="dcterms:W3CDTF">2025-02-02T22:15:00Z</dcterms:created>
  <dcterms:modified xsi:type="dcterms:W3CDTF">2025-02-02T22:38:00Z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703509d8-b171-4e05-ad55-ba46f0447910</vt:lpwstr>
  </property>
</Properties>
</file>