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96352192"/>
        <w:docPartObj>
          <w:docPartGallery w:val="Cover Pages"/>
          <w:docPartUnique/>
        </w:docPartObj>
      </w:sdtPr>
      <w:sdtEndPr>
        <w:rPr>
          <w:sz w:val="24"/>
          <w:szCs w:val="24"/>
          <w:u w:val="single"/>
        </w:rPr>
      </w:sdtEndPr>
      <w:sdtContent>
        <w:p w14:paraId="1B4FE046" w14:textId="567FB0FF" w:rsidR="005069BF" w:rsidRDefault="005069BF">
          <w:r>
            <w:rPr>
              <w:noProof/>
            </w:rPr>
            <mc:AlternateContent>
              <mc:Choice Requires="wpg">
                <w:drawing>
                  <wp:anchor distT="0" distB="0" distL="114300" distR="114300" simplePos="0" relativeHeight="251662336" behindDoc="0" locked="0" layoutInCell="1" allowOverlap="1" wp14:anchorId="625B9985" wp14:editId="6F1D771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D7234C"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86E2C75" wp14:editId="15AC577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C16310D" w14:textId="1A92C6BC" w:rsidR="005069BF" w:rsidRDefault="005069BF">
                                    <w:pPr>
                                      <w:pStyle w:val="NoSpacing"/>
                                      <w:jc w:val="right"/>
                                      <w:rPr>
                                        <w:color w:val="595959" w:themeColor="text1" w:themeTint="A6"/>
                                        <w:sz w:val="28"/>
                                        <w:szCs w:val="28"/>
                                      </w:rPr>
                                    </w:pPr>
                                    <w:r>
                                      <w:rPr>
                                        <w:color w:val="595959" w:themeColor="text1" w:themeTint="A6"/>
                                        <w:sz w:val="28"/>
                                        <w:szCs w:val="28"/>
                                      </w:rPr>
                                      <w:t>Kirsty Jones</w:t>
                                    </w:r>
                                  </w:p>
                                </w:sdtContent>
                              </w:sdt>
                              <w:p w14:paraId="2A64BE5A" w14:textId="59177772" w:rsidR="005069BF" w:rsidRDefault="009871B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069BF">
                                      <w:rPr>
                                        <w:color w:val="595959" w:themeColor="text1" w:themeTint="A6"/>
                                        <w:sz w:val="18"/>
                                        <w:szCs w:val="18"/>
                                      </w:rPr>
                                      <w:t>1901468@student.uwtsd</w:t>
                                    </w:r>
                                    <w:r w:rsidR="004F23B7">
                                      <w:rPr>
                                        <w:color w:val="595959" w:themeColor="text1" w:themeTint="A6"/>
                                        <w:sz w:val="18"/>
                                        <w:szCs w:val="18"/>
                                      </w:rPr>
                                      <w:t>.ac.uk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86E2C75"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C16310D" w14:textId="1A92C6BC" w:rsidR="005069BF" w:rsidRDefault="005069BF">
                              <w:pPr>
                                <w:pStyle w:val="NoSpacing"/>
                                <w:jc w:val="right"/>
                                <w:rPr>
                                  <w:color w:val="595959" w:themeColor="text1" w:themeTint="A6"/>
                                  <w:sz w:val="28"/>
                                  <w:szCs w:val="28"/>
                                </w:rPr>
                              </w:pPr>
                              <w:r>
                                <w:rPr>
                                  <w:color w:val="595959" w:themeColor="text1" w:themeTint="A6"/>
                                  <w:sz w:val="28"/>
                                  <w:szCs w:val="28"/>
                                </w:rPr>
                                <w:t>Kirsty Jones</w:t>
                              </w:r>
                            </w:p>
                          </w:sdtContent>
                        </w:sdt>
                        <w:p w14:paraId="2A64BE5A" w14:textId="59177772" w:rsidR="005069BF" w:rsidRDefault="009871B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069BF">
                                <w:rPr>
                                  <w:color w:val="595959" w:themeColor="text1" w:themeTint="A6"/>
                                  <w:sz w:val="18"/>
                                  <w:szCs w:val="18"/>
                                </w:rPr>
                                <w:t>1901468@student.uwtsd</w:t>
                              </w:r>
                              <w:r w:rsidR="004F23B7">
                                <w:rPr>
                                  <w:color w:val="595959" w:themeColor="text1" w:themeTint="A6"/>
                                  <w:sz w:val="18"/>
                                  <w:szCs w:val="18"/>
                                </w:rPr>
                                <w:t>.ac.uk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F5B00AB" wp14:editId="7BB6116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14B4E6" w14:textId="63EDB333" w:rsidR="005069BF" w:rsidRPr="005069BF" w:rsidRDefault="009871B2" w:rsidP="005069BF">
                                <w:pPr>
                                  <w:jc w:val="center"/>
                                  <w:rPr>
                                    <w:color w:val="4472C4" w:themeColor="accent1"/>
                                    <w:sz w:val="96"/>
                                    <w:szCs w:val="96"/>
                                  </w:rPr>
                                </w:pPr>
                                <w:sdt>
                                  <w:sdtPr>
                                    <w:rPr>
                                      <w:kern w:val="0"/>
                                      <w:sz w:val="32"/>
                                      <w:szCs w:val="32"/>
                                      <w:u w:val="single"/>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Pr>
                                        <w:kern w:val="0"/>
                                        <w:sz w:val="32"/>
                                        <w:szCs w:val="32"/>
                                        <w:u w:val="single"/>
                                        <w14:ligatures w14:val="none"/>
                                      </w:rPr>
                                      <w:t>Critically evaluate the idea that women face issues of ‘Double Deviance’.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C6CB971" w14:textId="2DA16FC7" w:rsidR="005069BF" w:rsidRDefault="005069B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F5B00AB"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314B4E6" w14:textId="63EDB333" w:rsidR="005069BF" w:rsidRPr="005069BF" w:rsidRDefault="009871B2" w:rsidP="005069BF">
                          <w:pPr>
                            <w:jc w:val="center"/>
                            <w:rPr>
                              <w:color w:val="4472C4" w:themeColor="accent1"/>
                              <w:sz w:val="96"/>
                              <w:szCs w:val="96"/>
                            </w:rPr>
                          </w:pPr>
                          <w:sdt>
                            <w:sdtPr>
                              <w:rPr>
                                <w:kern w:val="0"/>
                                <w:sz w:val="32"/>
                                <w:szCs w:val="32"/>
                                <w:u w:val="single"/>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Pr>
                                  <w:kern w:val="0"/>
                                  <w:sz w:val="32"/>
                                  <w:szCs w:val="32"/>
                                  <w:u w:val="single"/>
                                  <w14:ligatures w14:val="none"/>
                                </w:rPr>
                                <w:t>Critically evaluate the idea that women face issues of ‘Double Deviance’.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C6CB971" w14:textId="2DA16FC7" w:rsidR="005069BF" w:rsidRDefault="005069B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4D52BC3" w14:textId="3E92B0A1" w:rsidR="005069BF" w:rsidRDefault="005069BF">
          <w:pPr>
            <w:rPr>
              <w:sz w:val="24"/>
              <w:szCs w:val="24"/>
              <w:u w:val="single"/>
            </w:rPr>
          </w:pPr>
          <w:r>
            <w:rPr>
              <w:sz w:val="24"/>
              <w:szCs w:val="24"/>
              <w:u w:val="single"/>
            </w:rPr>
            <w:br w:type="page"/>
          </w:r>
        </w:p>
      </w:sdtContent>
    </w:sdt>
    <w:p w14:paraId="0F67D0A6" w14:textId="095363FB" w:rsidR="005C29DF" w:rsidRPr="000A4258" w:rsidRDefault="006010D7" w:rsidP="0044035E">
      <w:pPr>
        <w:spacing w:line="360" w:lineRule="auto"/>
        <w:rPr>
          <w:sz w:val="24"/>
          <w:szCs w:val="24"/>
        </w:rPr>
      </w:pPr>
      <w:r w:rsidRPr="000A4258">
        <w:rPr>
          <w:sz w:val="24"/>
          <w:szCs w:val="24"/>
        </w:rPr>
        <w:lastRenderedPageBreak/>
        <w:t>In June 2022, research show</w:t>
      </w:r>
      <w:r w:rsidR="00CE4598" w:rsidRPr="000A4258">
        <w:rPr>
          <w:sz w:val="24"/>
          <w:szCs w:val="24"/>
        </w:rPr>
        <w:t>s</w:t>
      </w:r>
      <w:r w:rsidRPr="000A4258">
        <w:rPr>
          <w:sz w:val="24"/>
          <w:szCs w:val="24"/>
        </w:rPr>
        <w:t xml:space="preserve"> that 4% of individuals in prison are known </w:t>
      </w:r>
      <w:r w:rsidR="0043776D" w:rsidRPr="000A4258">
        <w:rPr>
          <w:sz w:val="24"/>
          <w:szCs w:val="24"/>
        </w:rPr>
        <w:t xml:space="preserve">to be </w:t>
      </w:r>
      <w:r w:rsidRPr="000A4258">
        <w:rPr>
          <w:sz w:val="24"/>
          <w:szCs w:val="24"/>
        </w:rPr>
        <w:t xml:space="preserve">females </w:t>
      </w:r>
      <w:r w:rsidR="007E6988" w:rsidRPr="000A4258">
        <w:rPr>
          <w:sz w:val="24"/>
          <w:szCs w:val="24"/>
        </w:rPr>
        <w:t>(Ministry of Justice, 2022).</w:t>
      </w:r>
      <w:r w:rsidR="00FC22CB" w:rsidRPr="000A4258">
        <w:rPr>
          <w:sz w:val="24"/>
          <w:szCs w:val="24"/>
        </w:rPr>
        <w:t xml:space="preserve"> </w:t>
      </w:r>
      <w:r w:rsidR="00E379C0" w:rsidRPr="000A4258">
        <w:rPr>
          <w:sz w:val="24"/>
          <w:szCs w:val="24"/>
        </w:rPr>
        <w:t xml:space="preserve">This shows </w:t>
      </w:r>
      <w:r w:rsidR="00A43025" w:rsidRPr="000A4258">
        <w:rPr>
          <w:sz w:val="24"/>
          <w:szCs w:val="24"/>
        </w:rPr>
        <w:t>t</w:t>
      </w:r>
      <w:r w:rsidR="00A43025">
        <w:rPr>
          <w:sz w:val="24"/>
          <w:szCs w:val="24"/>
        </w:rPr>
        <w:t>h</w:t>
      </w:r>
      <w:r w:rsidR="00A43025" w:rsidRPr="000A4258">
        <w:rPr>
          <w:sz w:val="24"/>
          <w:szCs w:val="24"/>
        </w:rPr>
        <w:t>at</w:t>
      </w:r>
      <w:r w:rsidR="00E379C0" w:rsidRPr="000A4258">
        <w:rPr>
          <w:sz w:val="24"/>
          <w:szCs w:val="24"/>
        </w:rPr>
        <w:t xml:space="preserve"> there </w:t>
      </w:r>
      <w:r w:rsidR="00275AB0" w:rsidRPr="000A4258">
        <w:rPr>
          <w:sz w:val="24"/>
          <w:szCs w:val="24"/>
        </w:rPr>
        <w:t>is only a small</w:t>
      </w:r>
      <w:r w:rsidR="00E379C0" w:rsidRPr="000A4258">
        <w:rPr>
          <w:sz w:val="24"/>
          <w:szCs w:val="24"/>
        </w:rPr>
        <w:t xml:space="preserve"> proportion of females who serve </w:t>
      </w:r>
      <w:r w:rsidR="00C9638A" w:rsidRPr="000A4258">
        <w:rPr>
          <w:sz w:val="24"/>
          <w:szCs w:val="24"/>
        </w:rPr>
        <w:t>prison</w:t>
      </w:r>
      <w:r w:rsidR="00E379C0" w:rsidRPr="000A4258">
        <w:rPr>
          <w:sz w:val="24"/>
          <w:szCs w:val="24"/>
        </w:rPr>
        <w:t xml:space="preserve"> sentences</w:t>
      </w:r>
      <w:r w:rsidR="002064C6" w:rsidRPr="000A4258">
        <w:rPr>
          <w:sz w:val="24"/>
          <w:szCs w:val="24"/>
        </w:rPr>
        <w:t>.</w:t>
      </w:r>
      <w:r w:rsidR="002E5E35" w:rsidRPr="000A4258">
        <w:rPr>
          <w:sz w:val="24"/>
          <w:szCs w:val="24"/>
        </w:rPr>
        <w:t xml:space="preserve"> </w:t>
      </w:r>
      <w:r w:rsidR="0058407C" w:rsidRPr="000A4258">
        <w:rPr>
          <w:sz w:val="24"/>
          <w:szCs w:val="24"/>
        </w:rPr>
        <w:t xml:space="preserve">Firstly, within this piece of writing </w:t>
      </w:r>
      <w:r w:rsidR="00C94455" w:rsidRPr="000A4258">
        <w:rPr>
          <w:sz w:val="24"/>
          <w:szCs w:val="24"/>
        </w:rPr>
        <w:t xml:space="preserve">analyse briefly what feminism is. </w:t>
      </w:r>
      <w:r w:rsidR="00254BC1" w:rsidRPr="000A4258">
        <w:rPr>
          <w:sz w:val="24"/>
          <w:szCs w:val="24"/>
        </w:rPr>
        <w:t>Following with an evaluation of women’s basic social and gender norms.</w:t>
      </w:r>
      <w:r w:rsidR="008D02D2" w:rsidRPr="000A4258">
        <w:rPr>
          <w:sz w:val="24"/>
          <w:szCs w:val="24"/>
        </w:rPr>
        <w:t xml:space="preserve"> </w:t>
      </w:r>
      <w:r w:rsidR="00FE3F30" w:rsidRPr="000A4258">
        <w:rPr>
          <w:sz w:val="24"/>
          <w:szCs w:val="24"/>
        </w:rPr>
        <w:t xml:space="preserve">This will show how women should stereotypically behave in society. </w:t>
      </w:r>
      <w:r w:rsidR="008E092B" w:rsidRPr="000A4258">
        <w:rPr>
          <w:sz w:val="24"/>
          <w:szCs w:val="24"/>
        </w:rPr>
        <w:t>However,</w:t>
      </w:r>
      <w:r w:rsidR="00FE3F30" w:rsidRPr="000A4258">
        <w:rPr>
          <w:sz w:val="24"/>
          <w:szCs w:val="24"/>
        </w:rPr>
        <w:t xml:space="preserve"> from this research an analysis of what crimes females commit</w:t>
      </w:r>
      <w:r w:rsidR="008E092B" w:rsidRPr="000A4258">
        <w:rPr>
          <w:sz w:val="24"/>
          <w:szCs w:val="24"/>
        </w:rPr>
        <w:t xml:space="preserve"> compared to males will be identified. Furthermore, looking at why women break the law and does it portray the idea of ‘double deviance’ with reference to Carol Smart. Following research of the prisons,</w:t>
      </w:r>
      <w:r w:rsidR="00B41B76">
        <w:rPr>
          <w:sz w:val="24"/>
          <w:szCs w:val="24"/>
        </w:rPr>
        <w:t xml:space="preserve"> as</w:t>
      </w:r>
      <w:r w:rsidR="008E092B" w:rsidRPr="000A4258">
        <w:rPr>
          <w:sz w:val="24"/>
          <w:szCs w:val="24"/>
        </w:rPr>
        <w:t xml:space="preserve"> there is no female prison in Wales. </w:t>
      </w:r>
      <w:r w:rsidR="00D50697" w:rsidRPr="000A4258">
        <w:rPr>
          <w:sz w:val="24"/>
          <w:szCs w:val="24"/>
        </w:rPr>
        <w:t>Therefore,</w:t>
      </w:r>
      <w:r w:rsidR="008E092B" w:rsidRPr="000A4258">
        <w:rPr>
          <w:sz w:val="24"/>
          <w:szCs w:val="24"/>
        </w:rPr>
        <w:t xml:space="preserve"> this piece of writing will look at how females are treated in the CJS and if they are treated differently to men, looking directly at the prison service.</w:t>
      </w:r>
      <w:r w:rsidR="00D50697" w:rsidRPr="000A4258">
        <w:rPr>
          <w:sz w:val="24"/>
          <w:szCs w:val="24"/>
        </w:rPr>
        <w:t xml:space="preserve"> However, evaluating if men are more likely to commit murder or serious crime </w:t>
      </w:r>
      <w:r w:rsidR="00C65AC5" w:rsidRPr="000A4258">
        <w:rPr>
          <w:sz w:val="24"/>
          <w:szCs w:val="24"/>
        </w:rPr>
        <w:t>in</w:t>
      </w:r>
      <w:r w:rsidR="00D50697" w:rsidRPr="000A4258">
        <w:rPr>
          <w:sz w:val="24"/>
          <w:szCs w:val="24"/>
        </w:rPr>
        <w:t xml:space="preserve"> comparison to females with analysis and reference to biological and social learning theories. Later questioning whether there is a gender divide and if men are more likely to act more violent whereas women are seen to internalise their responses. This will allow a great evaluation and analysis of the issues that women face throughout being an offender and dealing with the criminal justice system </w:t>
      </w:r>
      <w:r w:rsidR="005C29DF" w:rsidRPr="000A4258">
        <w:rPr>
          <w:sz w:val="24"/>
          <w:szCs w:val="24"/>
        </w:rPr>
        <w:t>to</w:t>
      </w:r>
      <w:r w:rsidR="00D50697" w:rsidRPr="000A4258">
        <w:rPr>
          <w:sz w:val="24"/>
          <w:szCs w:val="24"/>
        </w:rPr>
        <w:t xml:space="preserve"> gain an overall conclusion on the </w:t>
      </w:r>
      <w:r w:rsidR="005C29DF" w:rsidRPr="000A4258">
        <w:rPr>
          <w:sz w:val="24"/>
          <w:szCs w:val="24"/>
        </w:rPr>
        <w:t>findings</w:t>
      </w:r>
      <w:r w:rsidR="00D50697" w:rsidRPr="000A4258">
        <w:rPr>
          <w:sz w:val="24"/>
          <w:szCs w:val="24"/>
        </w:rPr>
        <w:t>.</w:t>
      </w:r>
      <w:r w:rsidR="00D74F89" w:rsidRPr="000A4258">
        <w:rPr>
          <w:sz w:val="24"/>
          <w:szCs w:val="24"/>
        </w:rPr>
        <w:t xml:space="preserve"> </w:t>
      </w:r>
    </w:p>
    <w:p w14:paraId="6B1D574B" w14:textId="410A413D" w:rsidR="000568B3" w:rsidRPr="000A4258" w:rsidRDefault="0021550B" w:rsidP="0044035E">
      <w:pPr>
        <w:spacing w:line="360" w:lineRule="auto"/>
        <w:rPr>
          <w:sz w:val="24"/>
          <w:szCs w:val="24"/>
        </w:rPr>
      </w:pPr>
      <w:r w:rsidRPr="000A4258">
        <w:rPr>
          <w:sz w:val="24"/>
          <w:szCs w:val="24"/>
        </w:rPr>
        <w:t xml:space="preserve">In today’s society feminism is known to have many different types </w:t>
      </w:r>
      <w:r w:rsidR="00AC2058" w:rsidRPr="000A4258">
        <w:rPr>
          <w:sz w:val="24"/>
          <w:szCs w:val="24"/>
        </w:rPr>
        <w:t xml:space="preserve">therefore this makes it </w:t>
      </w:r>
      <w:r w:rsidR="004F23B7" w:rsidRPr="000A4258">
        <w:rPr>
          <w:sz w:val="24"/>
          <w:szCs w:val="24"/>
        </w:rPr>
        <w:t>difficult</w:t>
      </w:r>
      <w:r w:rsidR="00AC2058" w:rsidRPr="000A4258">
        <w:rPr>
          <w:sz w:val="24"/>
          <w:szCs w:val="24"/>
        </w:rPr>
        <w:t xml:space="preserve"> to be able to give a definition of what feminism is</w:t>
      </w:r>
      <w:r w:rsidR="00B21410" w:rsidRPr="000A4258">
        <w:rPr>
          <w:sz w:val="24"/>
          <w:szCs w:val="24"/>
        </w:rPr>
        <w:t xml:space="preserve">. Feminism is universal </w:t>
      </w:r>
      <w:r w:rsidR="000A72E0" w:rsidRPr="000A4258">
        <w:rPr>
          <w:sz w:val="24"/>
          <w:szCs w:val="24"/>
        </w:rPr>
        <w:t xml:space="preserve">and </w:t>
      </w:r>
      <w:r w:rsidR="00263E87" w:rsidRPr="000A4258">
        <w:rPr>
          <w:sz w:val="24"/>
          <w:szCs w:val="24"/>
        </w:rPr>
        <w:t>can be</w:t>
      </w:r>
      <w:r w:rsidR="000A72E0" w:rsidRPr="000A4258">
        <w:rPr>
          <w:sz w:val="24"/>
          <w:szCs w:val="24"/>
        </w:rPr>
        <w:t xml:space="preserve"> known to </w:t>
      </w:r>
      <w:r w:rsidR="00263E87" w:rsidRPr="000A4258">
        <w:rPr>
          <w:sz w:val="24"/>
          <w:szCs w:val="24"/>
        </w:rPr>
        <w:t>“</w:t>
      </w:r>
      <w:r w:rsidR="000A72E0" w:rsidRPr="000A4258">
        <w:rPr>
          <w:sz w:val="24"/>
          <w:szCs w:val="24"/>
        </w:rPr>
        <w:t>show females lives and experiences</w:t>
      </w:r>
      <w:r w:rsidR="00263E87" w:rsidRPr="000A4258">
        <w:rPr>
          <w:sz w:val="24"/>
          <w:szCs w:val="24"/>
        </w:rPr>
        <w:t>”</w:t>
      </w:r>
      <w:r w:rsidR="001A0FAC" w:rsidRPr="000A4258">
        <w:rPr>
          <w:sz w:val="24"/>
          <w:szCs w:val="24"/>
        </w:rPr>
        <w:t xml:space="preserve"> (Thompson, 1994)</w:t>
      </w:r>
      <w:r w:rsidR="00114BEC">
        <w:rPr>
          <w:sz w:val="24"/>
          <w:szCs w:val="24"/>
        </w:rPr>
        <w:t>.</w:t>
      </w:r>
      <w:r w:rsidR="00B51507" w:rsidRPr="000A4258">
        <w:rPr>
          <w:sz w:val="24"/>
          <w:szCs w:val="24"/>
        </w:rPr>
        <w:t xml:space="preserve"> According to</w:t>
      </w:r>
      <w:r w:rsidR="00A6042B" w:rsidRPr="000A4258">
        <w:rPr>
          <w:sz w:val="24"/>
          <w:szCs w:val="24"/>
        </w:rPr>
        <w:t xml:space="preserve"> </w:t>
      </w:r>
      <w:r w:rsidR="00B94F51" w:rsidRPr="000A4258">
        <w:rPr>
          <w:sz w:val="24"/>
          <w:szCs w:val="24"/>
        </w:rPr>
        <w:t>Thompson</w:t>
      </w:r>
      <w:r w:rsidR="00DB2B49" w:rsidRPr="000A4258">
        <w:rPr>
          <w:sz w:val="24"/>
          <w:szCs w:val="24"/>
        </w:rPr>
        <w:t>, D (1994)</w:t>
      </w:r>
      <w:r w:rsidR="008D42E1" w:rsidRPr="000A4258">
        <w:rPr>
          <w:sz w:val="24"/>
          <w:szCs w:val="24"/>
        </w:rPr>
        <w:t xml:space="preserve"> feminism can be known </w:t>
      </w:r>
      <w:r w:rsidR="0070518F" w:rsidRPr="000A4258">
        <w:rPr>
          <w:sz w:val="24"/>
          <w:szCs w:val="24"/>
        </w:rPr>
        <w:t>“</w:t>
      </w:r>
      <w:r w:rsidR="008D42E1" w:rsidRPr="000A4258">
        <w:rPr>
          <w:sz w:val="24"/>
          <w:szCs w:val="24"/>
        </w:rPr>
        <w:t xml:space="preserve">to be </w:t>
      </w:r>
      <w:r w:rsidR="00EA1E6A" w:rsidRPr="000A4258">
        <w:rPr>
          <w:sz w:val="24"/>
          <w:szCs w:val="24"/>
        </w:rPr>
        <w:t xml:space="preserve">equity based on gender, gender expression, gender identity, sex and sexuality </w:t>
      </w:r>
      <w:r w:rsidR="00873CC6" w:rsidRPr="000A4258">
        <w:rPr>
          <w:sz w:val="24"/>
          <w:szCs w:val="24"/>
        </w:rPr>
        <w:t>which is understood through social theories and political activism</w:t>
      </w:r>
      <w:r w:rsidR="0070518F" w:rsidRPr="000A4258">
        <w:rPr>
          <w:sz w:val="24"/>
          <w:szCs w:val="24"/>
        </w:rPr>
        <w:t xml:space="preserve">”, therefore </w:t>
      </w:r>
      <w:r w:rsidR="006578A4" w:rsidRPr="000A4258">
        <w:rPr>
          <w:sz w:val="24"/>
          <w:szCs w:val="24"/>
        </w:rPr>
        <w:t>trying to prevent inequalities between genders</w:t>
      </w:r>
      <w:r w:rsidR="001A0FAC" w:rsidRPr="000A4258">
        <w:rPr>
          <w:sz w:val="24"/>
          <w:szCs w:val="24"/>
        </w:rPr>
        <w:t xml:space="preserve">. </w:t>
      </w:r>
      <w:r w:rsidR="002429B1" w:rsidRPr="000A4258">
        <w:rPr>
          <w:sz w:val="24"/>
          <w:szCs w:val="24"/>
        </w:rPr>
        <w:t xml:space="preserve">Feminism </w:t>
      </w:r>
      <w:r w:rsidR="00306342" w:rsidRPr="000A4258">
        <w:rPr>
          <w:sz w:val="24"/>
          <w:szCs w:val="24"/>
        </w:rPr>
        <w:t xml:space="preserve">looks at gender equality and </w:t>
      </w:r>
      <w:r w:rsidR="009B174A" w:rsidRPr="000A4258">
        <w:rPr>
          <w:sz w:val="24"/>
          <w:szCs w:val="24"/>
        </w:rPr>
        <w:t>females fighting for basic human rights of women</w:t>
      </w:r>
      <w:r w:rsidR="00357DE1" w:rsidRPr="000A4258">
        <w:rPr>
          <w:sz w:val="24"/>
          <w:szCs w:val="24"/>
        </w:rPr>
        <w:t xml:space="preserve">. There </w:t>
      </w:r>
      <w:r w:rsidR="00931486" w:rsidRPr="000A4258">
        <w:rPr>
          <w:sz w:val="24"/>
          <w:szCs w:val="24"/>
        </w:rPr>
        <w:t>have</w:t>
      </w:r>
      <w:r w:rsidR="00357DE1" w:rsidRPr="000A4258">
        <w:rPr>
          <w:sz w:val="24"/>
          <w:szCs w:val="24"/>
        </w:rPr>
        <w:t xml:space="preserve"> been many movements within feminism with different meaning</w:t>
      </w:r>
      <w:r w:rsidR="00931486" w:rsidRPr="000A4258">
        <w:rPr>
          <w:sz w:val="24"/>
          <w:szCs w:val="24"/>
        </w:rPr>
        <w:t>s</w:t>
      </w:r>
      <w:r w:rsidR="00155656" w:rsidRPr="000A4258">
        <w:rPr>
          <w:sz w:val="24"/>
          <w:szCs w:val="24"/>
        </w:rPr>
        <w:t xml:space="preserve">, types </w:t>
      </w:r>
      <w:r w:rsidR="00357DE1" w:rsidRPr="000A4258">
        <w:rPr>
          <w:sz w:val="24"/>
          <w:szCs w:val="24"/>
        </w:rPr>
        <w:t>and waves throughout history</w:t>
      </w:r>
      <w:r w:rsidR="009B174A" w:rsidRPr="000A4258">
        <w:rPr>
          <w:sz w:val="24"/>
          <w:szCs w:val="24"/>
        </w:rPr>
        <w:t xml:space="preserve"> </w:t>
      </w:r>
      <w:r w:rsidR="00010C72" w:rsidRPr="000A4258">
        <w:rPr>
          <w:sz w:val="24"/>
          <w:szCs w:val="24"/>
        </w:rPr>
        <w:t>(Walters, 2005)</w:t>
      </w:r>
      <w:r w:rsidR="007A6D0D" w:rsidRPr="000A4258">
        <w:rPr>
          <w:sz w:val="24"/>
          <w:szCs w:val="24"/>
        </w:rPr>
        <w:t>.</w:t>
      </w:r>
    </w:p>
    <w:p w14:paraId="7B8BF151" w14:textId="66D6D46F" w:rsidR="00066880" w:rsidRDefault="00BE0B99" w:rsidP="00DB48CB">
      <w:pPr>
        <w:spacing w:line="360" w:lineRule="auto"/>
        <w:rPr>
          <w:sz w:val="24"/>
          <w:szCs w:val="24"/>
        </w:rPr>
      </w:pPr>
      <w:r w:rsidRPr="000A4258">
        <w:rPr>
          <w:sz w:val="24"/>
          <w:szCs w:val="24"/>
        </w:rPr>
        <w:t>As research shows, both males and females can be victims as well as perpetrators of crime. Women often face discrimination whether they are a victim or a perpetrator. This can be where the female has committed a crime leading to breaking the law or not following social norms and expectations that a female is expected to follow</w:t>
      </w:r>
      <w:r w:rsidR="00E60E8A">
        <w:rPr>
          <w:sz w:val="24"/>
          <w:szCs w:val="24"/>
        </w:rPr>
        <w:t xml:space="preserve">. Basic norms and expectations of females range from how a female acts in society or the expectations within motherhood and family home. </w:t>
      </w:r>
      <w:r w:rsidRPr="000A4258">
        <w:rPr>
          <w:sz w:val="24"/>
          <w:szCs w:val="24"/>
        </w:rPr>
        <w:t>Double deviance occurs from this idea of a female bre</w:t>
      </w:r>
      <w:r w:rsidR="00D65EC8" w:rsidRPr="000A4258">
        <w:rPr>
          <w:sz w:val="24"/>
          <w:szCs w:val="24"/>
        </w:rPr>
        <w:t>a</w:t>
      </w:r>
      <w:r w:rsidRPr="000A4258">
        <w:rPr>
          <w:sz w:val="24"/>
          <w:szCs w:val="24"/>
        </w:rPr>
        <w:t>king both two things</w:t>
      </w:r>
      <w:r w:rsidR="00E56E4C" w:rsidRPr="000A4258">
        <w:rPr>
          <w:sz w:val="24"/>
          <w:szCs w:val="24"/>
        </w:rPr>
        <w:t xml:space="preserve"> </w:t>
      </w:r>
      <w:r w:rsidR="002D6BF8" w:rsidRPr="000A4258">
        <w:rPr>
          <w:sz w:val="24"/>
          <w:szCs w:val="24"/>
        </w:rPr>
        <w:lastRenderedPageBreak/>
        <w:t>(Mason and Booth, 2022, p.12)</w:t>
      </w:r>
      <w:r w:rsidR="008F36A2" w:rsidRPr="000A4258">
        <w:rPr>
          <w:sz w:val="24"/>
          <w:szCs w:val="24"/>
        </w:rPr>
        <w:t>.</w:t>
      </w:r>
      <w:r w:rsidR="007C715C">
        <w:rPr>
          <w:sz w:val="24"/>
          <w:szCs w:val="24"/>
        </w:rPr>
        <w:t xml:space="preserve"> </w:t>
      </w:r>
      <w:r w:rsidR="005F1CAC">
        <w:rPr>
          <w:sz w:val="24"/>
          <w:szCs w:val="24"/>
        </w:rPr>
        <w:t xml:space="preserve">The chivalry theory </w:t>
      </w:r>
      <w:r w:rsidR="006C50FE">
        <w:rPr>
          <w:sz w:val="24"/>
          <w:szCs w:val="24"/>
        </w:rPr>
        <w:t xml:space="preserve">suggests that when female become offenders within the criminal justice system </w:t>
      </w:r>
      <w:r w:rsidR="007B66CF">
        <w:rPr>
          <w:sz w:val="24"/>
          <w:szCs w:val="24"/>
        </w:rPr>
        <w:t>“</w:t>
      </w:r>
      <w:r w:rsidR="006C50FE">
        <w:rPr>
          <w:sz w:val="24"/>
          <w:szCs w:val="24"/>
        </w:rPr>
        <w:t>they are given more l</w:t>
      </w:r>
      <w:r w:rsidR="007B66CF">
        <w:rPr>
          <w:sz w:val="24"/>
          <w:szCs w:val="24"/>
        </w:rPr>
        <w:t>enient sentences than males”</w:t>
      </w:r>
      <w:r w:rsidR="008C1845">
        <w:rPr>
          <w:sz w:val="24"/>
          <w:szCs w:val="24"/>
        </w:rPr>
        <w:t xml:space="preserve"> this again relates to gender norms and expectations</w:t>
      </w:r>
      <w:r w:rsidR="004F3E2C">
        <w:rPr>
          <w:sz w:val="24"/>
          <w:szCs w:val="24"/>
        </w:rPr>
        <w:t xml:space="preserve"> of which a female </w:t>
      </w:r>
      <w:r w:rsidR="00401718">
        <w:rPr>
          <w:sz w:val="24"/>
          <w:szCs w:val="24"/>
        </w:rPr>
        <w:t xml:space="preserve">which is explained as follows </w:t>
      </w:r>
      <w:r w:rsidR="00401718" w:rsidRPr="00401718">
        <w:rPr>
          <w:sz w:val="24"/>
          <w:szCs w:val="24"/>
        </w:rPr>
        <w:t>(Anderson, 1976)</w:t>
      </w:r>
      <w:r w:rsidR="00401718">
        <w:rPr>
          <w:sz w:val="24"/>
          <w:szCs w:val="24"/>
        </w:rPr>
        <w:t xml:space="preserve">.                           </w:t>
      </w:r>
      <w:r w:rsidR="007C715C">
        <w:rPr>
          <w:sz w:val="24"/>
          <w:szCs w:val="24"/>
        </w:rPr>
        <w:t xml:space="preserve">                                                                          </w:t>
      </w:r>
      <w:r w:rsidR="009953E8">
        <w:rPr>
          <w:sz w:val="24"/>
          <w:szCs w:val="24"/>
        </w:rPr>
        <w:t xml:space="preserve"> </w:t>
      </w:r>
      <w:r w:rsidR="00DB48CB">
        <w:rPr>
          <w:sz w:val="24"/>
          <w:szCs w:val="24"/>
        </w:rPr>
        <w:t xml:space="preserve">        </w:t>
      </w:r>
      <w:r w:rsidR="0087130E" w:rsidRPr="000A4258">
        <w:rPr>
          <w:sz w:val="24"/>
          <w:szCs w:val="24"/>
        </w:rPr>
        <w:t>Women’s social and gender norms</w:t>
      </w:r>
      <w:r w:rsidR="005471BE" w:rsidRPr="000A4258">
        <w:rPr>
          <w:sz w:val="24"/>
          <w:szCs w:val="24"/>
        </w:rPr>
        <w:t xml:space="preserve"> come from the expectations and stereotypes within today’s society. </w:t>
      </w:r>
      <w:r w:rsidR="000A4258" w:rsidRPr="000A4258">
        <w:rPr>
          <w:sz w:val="24"/>
          <w:szCs w:val="24"/>
        </w:rPr>
        <w:t>However, the studies of female norms show what is expected typically of a female and whether a female committing crimes is appropriate for the norms of the gender type (Heise and Manji, 2016)</w:t>
      </w:r>
      <w:r w:rsidR="004F05CB">
        <w:rPr>
          <w:sz w:val="24"/>
          <w:szCs w:val="24"/>
        </w:rPr>
        <w:t>.</w:t>
      </w:r>
      <w:r w:rsidR="000A4258" w:rsidRPr="000A4258">
        <w:rPr>
          <w:sz w:val="24"/>
          <w:szCs w:val="24"/>
        </w:rPr>
        <w:t xml:space="preserve"> </w:t>
      </w:r>
      <w:r w:rsidR="00D4693F" w:rsidRPr="000A4258">
        <w:rPr>
          <w:sz w:val="24"/>
          <w:szCs w:val="24"/>
        </w:rPr>
        <w:t>According to the research Rose (1951) it suggests that when</w:t>
      </w:r>
      <w:r w:rsidR="005471BE" w:rsidRPr="000A4258">
        <w:rPr>
          <w:sz w:val="24"/>
          <w:szCs w:val="24"/>
        </w:rPr>
        <w:t xml:space="preserve"> looking at gender norms society often looking at a female as being a mother therefore this automatically</w:t>
      </w:r>
      <w:r w:rsidR="00D4693F" w:rsidRPr="000A4258">
        <w:rPr>
          <w:sz w:val="24"/>
          <w:szCs w:val="24"/>
        </w:rPr>
        <w:t xml:space="preserve"> then displays how mothers usually are stereotypically</w:t>
      </w:r>
      <w:r w:rsidR="005471BE" w:rsidRPr="000A4258">
        <w:rPr>
          <w:sz w:val="24"/>
          <w:szCs w:val="24"/>
        </w:rPr>
        <w:t>. The role of caring for her children or the stereotype of females being more emotional in that way.</w:t>
      </w:r>
      <w:r w:rsidR="00E15592" w:rsidRPr="000A4258">
        <w:rPr>
          <w:sz w:val="24"/>
          <w:szCs w:val="24"/>
        </w:rPr>
        <w:t xml:space="preserve"> Gender knows can be known to be taught through behaviours in a stereotypical way from being a child. Through the stereo type over the years female can be seen to be behaviour in a more “nurturing way” and can be seen to be taken up with full time roles within the household</w:t>
      </w:r>
      <w:r w:rsidR="002954C5">
        <w:rPr>
          <w:sz w:val="24"/>
          <w:szCs w:val="24"/>
        </w:rPr>
        <w:t xml:space="preserve"> </w:t>
      </w:r>
      <w:r w:rsidR="002954C5" w:rsidRPr="002954C5">
        <w:rPr>
          <w:sz w:val="24"/>
          <w:szCs w:val="24"/>
        </w:rPr>
        <w:t>(Haider, 2017).</w:t>
      </w:r>
      <w:r w:rsidR="002954C5">
        <w:rPr>
          <w:sz w:val="24"/>
          <w:szCs w:val="24"/>
        </w:rPr>
        <w:t xml:space="preserve"> </w:t>
      </w:r>
      <w:r w:rsidR="00F829B4">
        <w:rPr>
          <w:sz w:val="24"/>
          <w:szCs w:val="24"/>
        </w:rPr>
        <w:t xml:space="preserve">Whereas in society men </w:t>
      </w:r>
      <w:r w:rsidR="002954C5">
        <w:rPr>
          <w:sz w:val="24"/>
          <w:szCs w:val="24"/>
        </w:rPr>
        <w:t>could potentially be seen as more dominant and competitive.</w:t>
      </w:r>
    </w:p>
    <w:p w14:paraId="33A35F5C" w14:textId="26F236F3" w:rsidR="004E2BCE" w:rsidRDefault="00181918" w:rsidP="00DB48CB">
      <w:pPr>
        <w:spacing w:line="360" w:lineRule="auto"/>
        <w:rPr>
          <w:sz w:val="24"/>
          <w:szCs w:val="24"/>
        </w:rPr>
      </w:pPr>
      <w:r>
        <w:rPr>
          <w:sz w:val="24"/>
          <w:szCs w:val="24"/>
        </w:rPr>
        <w:t xml:space="preserve">Furthermore, there has been a large gap in evidence collected for female offending </w:t>
      </w:r>
      <w:r w:rsidR="0008096C">
        <w:rPr>
          <w:sz w:val="24"/>
          <w:szCs w:val="24"/>
        </w:rPr>
        <w:t>due to the neglect of the area of offending and the criminal justice system</w:t>
      </w:r>
      <w:r w:rsidR="005E7C70">
        <w:rPr>
          <w:sz w:val="24"/>
          <w:szCs w:val="24"/>
        </w:rPr>
        <w:t xml:space="preserve">. </w:t>
      </w:r>
      <w:r w:rsidR="004C1122">
        <w:rPr>
          <w:sz w:val="24"/>
          <w:szCs w:val="24"/>
        </w:rPr>
        <w:t xml:space="preserve">Heidensohn suggest that many females within the criminal justice system do not get acknowledged </w:t>
      </w:r>
      <w:r w:rsidR="00B63054">
        <w:rPr>
          <w:sz w:val="24"/>
          <w:szCs w:val="24"/>
        </w:rPr>
        <w:t>and therefore led to their lives and experiences being stereotyped</w:t>
      </w:r>
      <w:r w:rsidR="00451012">
        <w:rPr>
          <w:sz w:val="24"/>
          <w:szCs w:val="24"/>
        </w:rPr>
        <w:t>. From the studies she did looking at the crime rate it can be identified that</w:t>
      </w:r>
      <w:r w:rsidR="00556FB6">
        <w:rPr>
          <w:sz w:val="24"/>
          <w:szCs w:val="24"/>
        </w:rPr>
        <w:t xml:space="preserve"> there was a different between the recording of crimes between the genders. </w:t>
      </w:r>
      <w:r w:rsidR="00685726">
        <w:rPr>
          <w:sz w:val="24"/>
          <w:szCs w:val="24"/>
        </w:rPr>
        <w:t>Therefore,</w:t>
      </w:r>
      <w:r w:rsidR="00556FB6">
        <w:rPr>
          <w:sz w:val="24"/>
          <w:szCs w:val="24"/>
        </w:rPr>
        <w:t xml:space="preserve"> the shows the “gender gap</w:t>
      </w:r>
      <w:r w:rsidR="002920BE">
        <w:rPr>
          <w:sz w:val="24"/>
          <w:szCs w:val="24"/>
        </w:rPr>
        <w:t>” between the genders, however, with this not be recognised or put in for questions it now leaves</w:t>
      </w:r>
      <w:r w:rsidR="00B66EB1">
        <w:rPr>
          <w:sz w:val="24"/>
          <w:szCs w:val="24"/>
        </w:rPr>
        <w:t xml:space="preserve"> the “theory weakened and inadequate</w:t>
      </w:r>
      <w:r w:rsidR="00685726">
        <w:rPr>
          <w:sz w:val="24"/>
          <w:szCs w:val="24"/>
        </w:rPr>
        <w:t xml:space="preserve">. </w:t>
      </w:r>
      <w:r w:rsidR="00D26DF4">
        <w:rPr>
          <w:sz w:val="24"/>
          <w:szCs w:val="24"/>
        </w:rPr>
        <w:t>Therefore,</w:t>
      </w:r>
      <w:r w:rsidR="00685726">
        <w:rPr>
          <w:sz w:val="24"/>
          <w:szCs w:val="24"/>
        </w:rPr>
        <w:t xml:space="preserve"> leaving the studies of female offending </w:t>
      </w:r>
      <w:r w:rsidR="00C1641A">
        <w:rPr>
          <w:sz w:val="24"/>
          <w:szCs w:val="24"/>
        </w:rPr>
        <w:t>being rather neglected compared to the studies of male offending and crimes recorded</w:t>
      </w:r>
      <w:r w:rsidR="00914614">
        <w:rPr>
          <w:sz w:val="24"/>
          <w:szCs w:val="24"/>
        </w:rPr>
        <w:t>.</w:t>
      </w:r>
      <w:r w:rsidR="009536A7">
        <w:rPr>
          <w:sz w:val="24"/>
          <w:szCs w:val="24"/>
        </w:rPr>
        <w:t xml:space="preserve"> On the other hand, </w:t>
      </w:r>
      <w:r w:rsidR="00BD7C8E">
        <w:rPr>
          <w:sz w:val="24"/>
          <w:szCs w:val="24"/>
        </w:rPr>
        <w:t>the theorists suggest that crime statistics is rising within female offending due to the feminism movement of liberation which has caused more crimes.</w:t>
      </w:r>
      <w:r w:rsidR="00914614">
        <w:rPr>
          <w:sz w:val="24"/>
          <w:szCs w:val="24"/>
        </w:rPr>
        <w:t xml:space="preserve"> Henderson (1998) suggests that females offend </w:t>
      </w:r>
      <w:r w:rsidR="00207E5E">
        <w:rPr>
          <w:sz w:val="24"/>
          <w:szCs w:val="24"/>
        </w:rPr>
        <w:t>whilst being a co-leader to a crime that the male is committing and suggests that this is a potential threat to</w:t>
      </w:r>
      <w:r w:rsidR="004E6C29">
        <w:rPr>
          <w:sz w:val="24"/>
          <w:szCs w:val="24"/>
        </w:rPr>
        <w:t xml:space="preserve"> leading females into crime</w:t>
      </w:r>
      <w:r w:rsidR="004B41F0">
        <w:rPr>
          <w:sz w:val="24"/>
          <w:szCs w:val="24"/>
        </w:rPr>
        <w:t xml:space="preserve"> </w:t>
      </w:r>
      <w:r w:rsidR="004B41F0" w:rsidRPr="004B41F0">
        <w:rPr>
          <w:sz w:val="24"/>
          <w:szCs w:val="24"/>
        </w:rPr>
        <w:t>(Henderson, Schaeffer and Brown, 1998)</w:t>
      </w:r>
      <w:r w:rsidR="004B41F0">
        <w:rPr>
          <w:sz w:val="24"/>
          <w:szCs w:val="24"/>
        </w:rPr>
        <w:t>.</w:t>
      </w:r>
      <w:r w:rsidR="00DB48CB">
        <w:rPr>
          <w:sz w:val="24"/>
          <w:szCs w:val="24"/>
        </w:rPr>
        <w:t xml:space="preserve"> </w:t>
      </w:r>
      <w:r w:rsidR="00B9420E">
        <w:rPr>
          <w:sz w:val="24"/>
          <w:szCs w:val="24"/>
        </w:rPr>
        <w:t>From the research it can be identified that “one in three men in the United Kin</w:t>
      </w:r>
      <w:r w:rsidR="00C779F4">
        <w:rPr>
          <w:sz w:val="24"/>
          <w:szCs w:val="24"/>
        </w:rPr>
        <w:t xml:space="preserve">gdom </w:t>
      </w:r>
      <w:r w:rsidR="005A1CF7">
        <w:rPr>
          <w:sz w:val="24"/>
          <w:szCs w:val="24"/>
        </w:rPr>
        <w:t xml:space="preserve">will have a conviction </w:t>
      </w:r>
      <w:r w:rsidR="00A65D02">
        <w:rPr>
          <w:sz w:val="24"/>
          <w:szCs w:val="24"/>
        </w:rPr>
        <w:t>for a serious offence by the age of thirty-one”</w:t>
      </w:r>
      <w:r w:rsidR="000511F0">
        <w:rPr>
          <w:sz w:val="24"/>
          <w:szCs w:val="24"/>
        </w:rPr>
        <w:t xml:space="preserve">. </w:t>
      </w:r>
      <w:r w:rsidR="008F3D02">
        <w:rPr>
          <w:sz w:val="24"/>
          <w:szCs w:val="24"/>
        </w:rPr>
        <w:lastRenderedPageBreak/>
        <w:t>However,</w:t>
      </w:r>
      <w:r w:rsidR="000511F0">
        <w:rPr>
          <w:sz w:val="24"/>
          <w:szCs w:val="24"/>
        </w:rPr>
        <w:t xml:space="preserve"> this shows that</w:t>
      </w:r>
      <w:r w:rsidR="00D90EB5">
        <w:rPr>
          <w:sz w:val="24"/>
          <w:szCs w:val="24"/>
        </w:rPr>
        <w:t xml:space="preserve"> men attract the criminal justice system in the</w:t>
      </w:r>
      <w:r w:rsidR="00A96FA9">
        <w:rPr>
          <w:sz w:val="24"/>
          <w:szCs w:val="24"/>
        </w:rPr>
        <w:t xml:space="preserve"> “attention of the police courts and probation service” </w:t>
      </w:r>
      <w:r w:rsidR="00DB48CB" w:rsidRPr="00DB48CB">
        <w:rPr>
          <w:sz w:val="24"/>
          <w:szCs w:val="24"/>
        </w:rPr>
        <w:t xml:space="preserve">(Stanko and </w:t>
      </w:r>
      <w:r w:rsidR="00B3625F" w:rsidRPr="00DB48CB">
        <w:rPr>
          <w:sz w:val="24"/>
          <w:szCs w:val="24"/>
        </w:rPr>
        <w:t>Heidensohn</w:t>
      </w:r>
      <w:r w:rsidR="00DB48CB" w:rsidRPr="00DB48CB">
        <w:rPr>
          <w:sz w:val="24"/>
          <w:szCs w:val="24"/>
        </w:rPr>
        <w:t>, 1995)</w:t>
      </w:r>
      <w:r w:rsidR="00B3625F">
        <w:rPr>
          <w:sz w:val="24"/>
          <w:szCs w:val="24"/>
        </w:rPr>
        <w:t>.</w:t>
      </w:r>
      <w:r w:rsidR="00D13F93">
        <w:rPr>
          <w:sz w:val="24"/>
          <w:szCs w:val="24"/>
        </w:rPr>
        <w:t xml:space="preserve"> </w:t>
      </w:r>
    </w:p>
    <w:p w14:paraId="7257BE5A" w14:textId="2F556470" w:rsidR="005A0400" w:rsidRDefault="005A0400" w:rsidP="0044035E">
      <w:pPr>
        <w:spacing w:line="360" w:lineRule="auto"/>
        <w:rPr>
          <w:sz w:val="24"/>
          <w:szCs w:val="24"/>
        </w:rPr>
      </w:pPr>
      <w:r>
        <w:rPr>
          <w:sz w:val="24"/>
          <w:szCs w:val="24"/>
        </w:rPr>
        <w:t>Car</w:t>
      </w:r>
      <w:r w:rsidR="00CB3632">
        <w:rPr>
          <w:sz w:val="24"/>
          <w:szCs w:val="24"/>
        </w:rPr>
        <w:t>ol Smart suggests that female offenders are treated as “double deviant”</w:t>
      </w:r>
      <w:r w:rsidR="007B7264">
        <w:rPr>
          <w:sz w:val="24"/>
          <w:szCs w:val="24"/>
        </w:rPr>
        <w:t xml:space="preserve"> </w:t>
      </w:r>
      <w:r w:rsidR="00A85B12">
        <w:rPr>
          <w:sz w:val="24"/>
          <w:szCs w:val="24"/>
        </w:rPr>
        <w:t xml:space="preserve">this is due to female </w:t>
      </w:r>
      <w:r w:rsidR="007F2A3D">
        <w:rPr>
          <w:sz w:val="24"/>
          <w:szCs w:val="24"/>
        </w:rPr>
        <w:t>offenders</w:t>
      </w:r>
      <w:r w:rsidR="003C25B0">
        <w:rPr>
          <w:sz w:val="24"/>
          <w:szCs w:val="24"/>
        </w:rPr>
        <w:t xml:space="preserve"> breaking the law as well as </w:t>
      </w:r>
      <w:r w:rsidR="00C50695">
        <w:rPr>
          <w:sz w:val="24"/>
          <w:szCs w:val="24"/>
        </w:rPr>
        <w:t>breaking</w:t>
      </w:r>
      <w:r w:rsidR="003F4257">
        <w:rPr>
          <w:sz w:val="24"/>
          <w:szCs w:val="24"/>
        </w:rPr>
        <w:t xml:space="preserve"> the stereotype </w:t>
      </w:r>
      <w:r w:rsidR="00480279">
        <w:rPr>
          <w:sz w:val="24"/>
          <w:szCs w:val="24"/>
        </w:rPr>
        <w:t>of typical female gender roles</w:t>
      </w:r>
      <w:r w:rsidR="00532D8B">
        <w:rPr>
          <w:sz w:val="24"/>
          <w:szCs w:val="24"/>
        </w:rPr>
        <w:t xml:space="preserve"> </w:t>
      </w:r>
      <w:r w:rsidR="00E33B30" w:rsidRPr="00C50695">
        <w:rPr>
          <w:sz w:val="24"/>
          <w:szCs w:val="24"/>
        </w:rPr>
        <w:t>(</w:t>
      </w:r>
      <w:r w:rsidR="00E33B30">
        <w:rPr>
          <w:sz w:val="24"/>
          <w:szCs w:val="24"/>
        </w:rPr>
        <w:t>Edwards</w:t>
      </w:r>
      <w:r w:rsidR="00C50695" w:rsidRPr="00C50695">
        <w:rPr>
          <w:sz w:val="24"/>
          <w:szCs w:val="24"/>
        </w:rPr>
        <w:t>, 1992)</w:t>
      </w:r>
      <w:r w:rsidR="00532D8B">
        <w:rPr>
          <w:sz w:val="24"/>
          <w:szCs w:val="24"/>
        </w:rPr>
        <w:t>.</w:t>
      </w:r>
      <w:r w:rsidR="00E3060E">
        <w:rPr>
          <w:sz w:val="24"/>
          <w:szCs w:val="24"/>
        </w:rPr>
        <w:t xml:space="preserve"> As research has already shown that </w:t>
      </w:r>
      <w:r w:rsidR="008052E4">
        <w:rPr>
          <w:sz w:val="24"/>
          <w:szCs w:val="24"/>
        </w:rPr>
        <w:t xml:space="preserve">many females commit crimes due to previous backgrounds of re offending or due to previous experience </w:t>
      </w:r>
      <w:r w:rsidR="0005486E">
        <w:rPr>
          <w:sz w:val="24"/>
          <w:szCs w:val="24"/>
        </w:rPr>
        <w:t xml:space="preserve">the main findings identify that female offenders are known to be more likely to be taken </w:t>
      </w:r>
      <w:r w:rsidR="00E35C12">
        <w:rPr>
          <w:sz w:val="24"/>
          <w:szCs w:val="24"/>
        </w:rPr>
        <w:t>seriously</w:t>
      </w:r>
      <w:r w:rsidR="0005486E">
        <w:rPr>
          <w:sz w:val="24"/>
          <w:szCs w:val="24"/>
        </w:rPr>
        <w:t xml:space="preserve"> when intoxicated </w:t>
      </w:r>
      <w:r w:rsidR="00E35C12">
        <w:rPr>
          <w:sz w:val="24"/>
          <w:szCs w:val="24"/>
        </w:rPr>
        <w:t xml:space="preserve">whilst committing the crime. </w:t>
      </w:r>
      <w:r w:rsidR="008F3D02">
        <w:rPr>
          <w:sz w:val="24"/>
          <w:szCs w:val="24"/>
        </w:rPr>
        <w:t>However,</w:t>
      </w:r>
      <w:r w:rsidR="00E35C12">
        <w:rPr>
          <w:sz w:val="24"/>
          <w:szCs w:val="24"/>
        </w:rPr>
        <w:t xml:space="preserve"> it is often seen that females receive more judgement when </w:t>
      </w:r>
      <w:r w:rsidR="009011FE">
        <w:rPr>
          <w:sz w:val="24"/>
          <w:szCs w:val="24"/>
        </w:rPr>
        <w:t>offending due to these previous experiences that could have arisen from “alcohol history, family life</w:t>
      </w:r>
      <w:r w:rsidR="00D33885">
        <w:rPr>
          <w:sz w:val="24"/>
          <w:szCs w:val="24"/>
        </w:rPr>
        <w:t>, social services or previous cases</w:t>
      </w:r>
      <w:r w:rsidR="008F3D02">
        <w:rPr>
          <w:sz w:val="24"/>
          <w:szCs w:val="24"/>
        </w:rPr>
        <w:t xml:space="preserve"> </w:t>
      </w:r>
      <w:r w:rsidR="008F3D02" w:rsidRPr="008F3D02">
        <w:rPr>
          <w:sz w:val="24"/>
          <w:szCs w:val="24"/>
        </w:rPr>
        <w:t>(Lightowlers, 2018)</w:t>
      </w:r>
      <w:r w:rsidR="008F3D02">
        <w:rPr>
          <w:sz w:val="24"/>
          <w:szCs w:val="24"/>
        </w:rPr>
        <w:t>.</w:t>
      </w:r>
    </w:p>
    <w:p w14:paraId="2DCA9BB3" w14:textId="53ED101C" w:rsidR="005A0400" w:rsidRPr="000A4258" w:rsidRDefault="00E33B30" w:rsidP="0044035E">
      <w:pPr>
        <w:spacing w:line="360" w:lineRule="auto"/>
        <w:rPr>
          <w:sz w:val="24"/>
          <w:szCs w:val="24"/>
        </w:rPr>
      </w:pPr>
      <w:r w:rsidRPr="00E33B30">
        <w:rPr>
          <w:sz w:val="24"/>
          <w:szCs w:val="24"/>
        </w:rPr>
        <w:t>In comparison to males, there are four prisons in Wales which are male orientated, this shows the treatment in different genders and how females are not treated fairly within the   criminal justice system when it comes to prisons and sentencing (GOV.UK, 2022). According to Newburn (2017, pp.874–899) prisons and courts are much harsher for females as the practices and how they are run have been male dominated due to the orientation of crime statistics between the different genders. Showing that the criminal justice system needs to adapt in order to be able to meet the needs of both genders.</w:t>
      </w:r>
    </w:p>
    <w:p w14:paraId="1E0F9862" w14:textId="4D77EADE" w:rsidR="005F49B8" w:rsidRDefault="0061122C" w:rsidP="0044035E">
      <w:pPr>
        <w:spacing w:line="360" w:lineRule="auto"/>
        <w:rPr>
          <w:sz w:val="24"/>
          <w:szCs w:val="24"/>
        </w:rPr>
      </w:pPr>
      <w:r w:rsidRPr="00542941">
        <w:rPr>
          <w:sz w:val="24"/>
          <w:szCs w:val="24"/>
        </w:rPr>
        <w:t xml:space="preserve">(Fieldhouse, 2023) </w:t>
      </w:r>
      <w:r w:rsidR="000A042A" w:rsidRPr="00542941">
        <w:rPr>
          <w:sz w:val="24"/>
          <w:szCs w:val="24"/>
        </w:rPr>
        <w:t>studies have shown that female offenders need more support in prisons including both mental health and emotional supp</w:t>
      </w:r>
      <w:r w:rsidR="00DB10EA" w:rsidRPr="00542941">
        <w:rPr>
          <w:sz w:val="24"/>
          <w:szCs w:val="24"/>
        </w:rPr>
        <w:t>ort.</w:t>
      </w:r>
      <w:r w:rsidR="003A5244">
        <w:t xml:space="preserve"> </w:t>
      </w:r>
      <w:r w:rsidR="00FF4DDD">
        <w:rPr>
          <w:sz w:val="24"/>
          <w:szCs w:val="24"/>
        </w:rPr>
        <w:t xml:space="preserve">From her findings they </w:t>
      </w:r>
      <w:r w:rsidR="005D2416">
        <w:rPr>
          <w:sz w:val="24"/>
          <w:szCs w:val="24"/>
        </w:rPr>
        <w:t>show</w:t>
      </w:r>
      <w:r w:rsidR="00FF4DDD">
        <w:rPr>
          <w:sz w:val="24"/>
          <w:szCs w:val="24"/>
        </w:rPr>
        <w:t xml:space="preserve"> that many females lack necessities that are essential for them which includes adequate clothing that is tailored for women and not just males. If a female in prison did not have her own clothes she would be provided with male clothing and potentially not having underwear. </w:t>
      </w:r>
      <w:r w:rsidR="00A45D36">
        <w:rPr>
          <w:sz w:val="24"/>
          <w:szCs w:val="24"/>
        </w:rPr>
        <w:t>The prison service</w:t>
      </w:r>
      <w:r w:rsidR="005D0104">
        <w:rPr>
          <w:sz w:val="24"/>
          <w:szCs w:val="24"/>
        </w:rPr>
        <w:t>s</w:t>
      </w:r>
      <w:r w:rsidR="00A45D36">
        <w:rPr>
          <w:sz w:val="24"/>
          <w:szCs w:val="24"/>
        </w:rPr>
        <w:t xml:space="preserve"> do</w:t>
      </w:r>
      <w:r w:rsidR="005D0104">
        <w:rPr>
          <w:sz w:val="24"/>
          <w:szCs w:val="24"/>
        </w:rPr>
        <w:t xml:space="preserve"> </w:t>
      </w:r>
      <w:r w:rsidR="00A45D36">
        <w:rPr>
          <w:sz w:val="24"/>
          <w:szCs w:val="24"/>
        </w:rPr>
        <w:t xml:space="preserve">not meet the needs of females </w:t>
      </w:r>
      <w:r w:rsidR="00C1796A">
        <w:rPr>
          <w:sz w:val="24"/>
          <w:szCs w:val="24"/>
        </w:rPr>
        <w:t>when it comes to health issues, mental health problems</w:t>
      </w:r>
      <w:r w:rsidR="006419B5">
        <w:rPr>
          <w:sz w:val="24"/>
          <w:szCs w:val="24"/>
        </w:rPr>
        <w:t>, trauma from previous abuse or violence</w:t>
      </w:r>
      <w:r w:rsidR="005D0104">
        <w:rPr>
          <w:sz w:val="24"/>
          <w:szCs w:val="24"/>
        </w:rPr>
        <w:t xml:space="preserve">. </w:t>
      </w:r>
      <w:r w:rsidR="0090089D">
        <w:rPr>
          <w:sz w:val="24"/>
          <w:szCs w:val="24"/>
        </w:rPr>
        <w:t>This is where females face ‘neglect</w:t>
      </w:r>
      <w:r w:rsidR="00430872">
        <w:rPr>
          <w:sz w:val="24"/>
          <w:szCs w:val="24"/>
        </w:rPr>
        <w:t xml:space="preserve"> of their human rights’ as they have not been provided with the right services when </w:t>
      </w:r>
      <w:r w:rsidR="00C12018">
        <w:rPr>
          <w:sz w:val="24"/>
          <w:szCs w:val="24"/>
        </w:rPr>
        <w:t>reaching out</w:t>
      </w:r>
      <w:r w:rsidR="00430872">
        <w:rPr>
          <w:sz w:val="24"/>
          <w:szCs w:val="24"/>
        </w:rPr>
        <w:t xml:space="preserve"> for help potentially before committing a crime.</w:t>
      </w:r>
      <w:r w:rsidR="005B17EA">
        <w:rPr>
          <w:sz w:val="24"/>
          <w:szCs w:val="24"/>
        </w:rPr>
        <w:t xml:space="preserve"> </w:t>
      </w:r>
    </w:p>
    <w:p w14:paraId="450CA9C0" w14:textId="4A658B93" w:rsidR="008251C5" w:rsidRDefault="00EC5171" w:rsidP="0044035E">
      <w:pPr>
        <w:spacing w:line="360" w:lineRule="auto"/>
        <w:rPr>
          <w:sz w:val="24"/>
          <w:szCs w:val="24"/>
        </w:rPr>
      </w:pPr>
      <w:r>
        <w:rPr>
          <w:sz w:val="24"/>
          <w:szCs w:val="24"/>
        </w:rPr>
        <w:t xml:space="preserve">On </w:t>
      </w:r>
      <w:r w:rsidR="00B03670">
        <w:rPr>
          <w:sz w:val="24"/>
          <w:szCs w:val="24"/>
        </w:rPr>
        <w:t>the other</w:t>
      </w:r>
      <w:r>
        <w:rPr>
          <w:sz w:val="24"/>
          <w:szCs w:val="24"/>
        </w:rPr>
        <w:t xml:space="preserve"> hand, from looking at a </w:t>
      </w:r>
      <w:r w:rsidR="00436CD0">
        <w:rPr>
          <w:sz w:val="24"/>
          <w:szCs w:val="24"/>
        </w:rPr>
        <w:t>female’s mental</w:t>
      </w:r>
      <w:r>
        <w:rPr>
          <w:sz w:val="24"/>
          <w:szCs w:val="24"/>
        </w:rPr>
        <w:t xml:space="preserve"> health in prisons according to the Ministry of Justice (2023)</w:t>
      </w:r>
      <w:r w:rsidR="00597F31">
        <w:rPr>
          <w:sz w:val="24"/>
          <w:szCs w:val="24"/>
        </w:rPr>
        <w:t xml:space="preserve"> females who self-harm in prison has decreased by 2%</w:t>
      </w:r>
      <w:r w:rsidR="00497183">
        <w:rPr>
          <w:sz w:val="24"/>
          <w:szCs w:val="24"/>
        </w:rPr>
        <w:t xml:space="preserve"> that was it was in the past 12 months. </w:t>
      </w:r>
      <w:r w:rsidR="00B03670">
        <w:rPr>
          <w:sz w:val="24"/>
          <w:szCs w:val="24"/>
        </w:rPr>
        <w:t>Self-harming</w:t>
      </w:r>
      <w:r w:rsidR="00497183">
        <w:rPr>
          <w:sz w:val="24"/>
          <w:szCs w:val="24"/>
        </w:rPr>
        <w:t xml:space="preserve"> stands at 343 </w:t>
      </w:r>
      <w:r w:rsidR="00B03670">
        <w:rPr>
          <w:sz w:val="24"/>
          <w:szCs w:val="24"/>
        </w:rPr>
        <w:t>per 1000 prisoners which are female.</w:t>
      </w:r>
      <w:r w:rsidR="00D54C4F">
        <w:rPr>
          <w:sz w:val="24"/>
          <w:szCs w:val="24"/>
        </w:rPr>
        <w:t xml:space="preserve"> Whereas in comparison to men self-harming in male prisons </w:t>
      </w:r>
      <w:r w:rsidR="006D25D3">
        <w:rPr>
          <w:sz w:val="24"/>
          <w:szCs w:val="24"/>
        </w:rPr>
        <w:t xml:space="preserve">being 129 per 1000 male </w:t>
      </w:r>
      <w:r w:rsidR="006D25D3">
        <w:rPr>
          <w:sz w:val="24"/>
          <w:szCs w:val="24"/>
        </w:rPr>
        <w:lastRenderedPageBreak/>
        <w:t>prisoners.</w:t>
      </w:r>
      <w:r w:rsidR="00AC4FEE">
        <w:rPr>
          <w:sz w:val="24"/>
          <w:szCs w:val="24"/>
        </w:rPr>
        <w:t xml:space="preserve"> Therefore, this shows that females are needing that extra support </w:t>
      </w:r>
      <w:r w:rsidR="00115F7D">
        <w:rPr>
          <w:sz w:val="24"/>
          <w:szCs w:val="24"/>
        </w:rPr>
        <w:t>to</w:t>
      </w:r>
      <w:r w:rsidR="00AC4FEE">
        <w:rPr>
          <w:sz w:val="24"/>
          <w:szCs w:val="24"/>
        </w:rPr>
        <w:t xml:space="preserve"> lower these statistics.</w:t>
      </w:r>
      <w:r w:rsidR="006D25D3">
        <w:rPr>
          <w:sz w:val="24"/>
          <w:szCs w:val="24"/>
        </w:rPr>
        <w:t xml:space="preserve"> </w:t>
      </w:r>
      <w:r w:rsidR="00AC4FEE">
        <w:rPr>
          <w:sz w:val="24"/>
          <w:szCs w:val="24"/>
        </w:rPr>
        <w:t xml:space="preserve">From the statistics of self-harming </w:t>
      </w:r>
      <w:r w:rsidR="00AA6A24">
        <w:rPr>
          <w:sz w:val="24"/>
          <w:szCs w:val="24"/>
        </w:rPr>
        <w:t xml:space="preserve">in March 2023 </w:t>
      </w:r>
      <w:r w:rsidR="00CC4885">
        <w:rPr>
          <w:sz w:val="24"/>
          <w:szCs w:val="24"/>
        </w:rPr>
        <w:t>302 of the incidents were hospital admissions</w:t>
      </w:r>
      <w:r w:rsidR="004304B0">
        <w:rPr>
          <w:sz w:val="24"/>
          <w:szCs w:val="24"/>
        </w:rPr>
        <w:t xml:space="preserve"> which shows an increase from 235 in the previous 12 months</w:t>
      </w:r>
      <w:r w:rsidR="00C47150">
        <w:rPr>
          <w:sz w:val="24"/>
          <w:szCs w:val="24"/>
        </w:rPr>
        <w:t xml:space="preserve"> (</w:t>
      </w:r>
      <w:r w:rsidR="0069164E">
        <w:rPr>
          <w:sz w:val="24"/>
          <w:szCs w:val="24"/>
        </w:rPr>
        <w:t>Ministry of Justice, 2023).</w:t>
      </w:r>
      <w:r w:rsidR="00366C73">
        <w:rPr>
          <w:sz w:val="24"/>
          <w:szCs w:val="24"/>
        </w:rPr>
        <w:t xml:space="preserve"> </w:t>
      </w:r>
      <w:r w:rsidR="00115F7D">
        <w:rPr>
          <w:sz w:val="24"/>
          <w:szCs w:val="24"/>
        </w:rPr>
        <w:t>However,</w:t>
      </w:r>
      <w:r w:rsidR="00C54B9F">
        <w:rPr>
          <w:sz w:val="24"/>
          <w:szCs w:val="24"/>
        </w:rPr>
        <w:t xml:space="preserve"> comparing these statistics to statistics in 2021 </w:t>
      </w:r>
      <w:r w:rsidR="009E0143">
        <w:rPr>
          <w:sz w:val="24"/>
          <w:szCs w:val="24"/>
        </w:rPr>
        <w:t>self-</w:t>
      </w:r>
      <w:r w:rsidR="00115F7D">
        <w:rPr>
          <w:sz w:val="24"/>
          <w:szCs w:val="24"/>
        </w:rPr>
        <w:t>harming’s</w:t>
      </w:r>
      <w:r w:rsidR="009E0143">
        <w:rPr>
          <w:sz w:val="24"/>
          <w:szCs w:val="24"/>
        </w:rPr>
        <w:t xml:space="preserve"> were as high as </w:t>
      </w:r>
      <w:r w:rsidR="00D03133">
        <w:rPr>
          <w:sz w:val="24"/>
          <w:szCs w:val="24"/>
        </w:rPr>
        <w:t>467 incidents of self-harming for 100 females on remand</w:t>
      </w:r>
      <w:r w:rsidR="00F3413B">
        <w:rPr>
          <w:sz w:val="24"/>
          <w:szCs w:val="24"/>
        </w:rPr>
        <w:t xml:space="preserve"> with the overall rate of females</w:t>
      </w:r>
      <w:r w:rsidR="009B26AA">
        <w:rPr>
          <w:sz w:val="24"/>
          <w:szCs w:val="24"/>
        </w:rPr>
        <w:t xml:space="preserve">. This shows that 22% of the incidents </w:t>
      </w:r>
      <w:r w:rsidR="00D7055F">
        <w:rPr>
          <w:sz w:val="24"/>
          <w:szCs w:val="24"/>
        </w:rPr>
        <w:t xml:space="preserve">in prisons in the year of 2021 were females even though females only account for 4% of prison population in England and Wales. </w:t>
      </w:r>
      <w:r w:rsidR="00340685">
        <w:rPr>
          <w:sz w:val="24"/>
          <w:szCs w:val="24"/>
        </w:rPr>
        <w:t xml:space="preserve">During the COVID 19 pandemic these statistics show that they were </w:t>
      </w:r>
      <w:r w:rsidR="00BA6BF6">
        <w:rPr>
          <w:sz w:val="24"/>
          <w:szCs w:val="24"/>
        </w:rPr>
        <w:t>higher,</w:t>
      </w:r>
      <w:r w:rsidR="00340685">
        <w:rPr>
          <w:sz w:val="24"/>
          <w:szCs w:val="24"/>
        </w:rPr>
        <w:t xml:space="preserve"> and more females were struggling during this period with the lack of support they were receiving</w:t>
      </w:r>
      <w:r w:rsidR="005507C9">
        <w:rPr>
          <w:sz w:val="24"/>
          <w:szCs w:val="24"/>
        </w:rPr>
        <w:t xml:space="preserve"> </w:t>
      </w:r>
      <w:r w:rsidR="005507C9">
        <w:t>(Hewson, 2022).</w:t>
      </w:r>
    </w:p>
    <w:p w14:paraId="506E0277" w14:textId="358EAE1D" w:rsidR="00096419" w:rsidRDefault="00CE0E2E" w:rsidP="0044035E">
      <w:pPr>
        <w:spacing w:line="360" w:lineRule="auto"/>
        <w:rPr>
          <w:sz w:val="24"/>
          <w:szCs w:val="24"/>
        </w:rPr>
      </w:pPr>
      <w:r>
        <w:rPr>
          <w:sz w:val="24"/>
          <w:szCs w:val="24"/>
        </w:rPr>
        <w:t xml:space="preserve"> Female offenders should be receiving additional</w:t>
      </w:r>
      <w:r w:rsidR="000332E2">
        <w:rPr>
          <w:sz w:val="24"/>
          <w:szCs w:val="24"/>
        </w:rPr>
        <w:t xml:space="preserve"> support </w:t>
      </w:r>
      <w:r w:rsidR="004E212C">
        <w:rPr>
          <w:sz w:val="24"/>
          <w:szCs w:val="24"/>
        </w:rPr>
        <w:t>if they are a mother and the primary carer for their children.</w:t>
      </w:r>
      <w:r w:rsidR="004D326E">
        <w:rPr>
          <w:sz w:val="24"/>
          <w:szCs w:val="24"/>
        </w:rPr>
        <w:t xml:space="preserve"> </w:t>
      </w:r>
      <w:r w:rsidR="00E5136D">
        <w:rPr>
          <w:sz w:val="24"/>
          <w:szCs w:val="24"/>
        </w:rPr>
        <w:t>However,</w:t>
      </w:r>
      <w:r w:rsidR="004D326E">
        <w:rPr>
          <w:sz w:val="24"/>
          <w:szCs w:val="24"/>
        </w:rPr>
        <w:t xml:space="preserve"> this is where prisons are major</w:t>
      </w:r>
      <w:r w:rsidR="00E5136D">
        <w:rPr>
          <w:sz w:val="24"/>
          <w:szCs w:val="24"/>
        </w:rPr>
        <w:t>ly failing female offenders</w:t>
      </w:r>
      <w:r w:rsidR="00E5136D" w:rsidRPr="00E5136D">
        <w:t xml:space="preserve"> </w:t>
      </w:r>
      <w:r w:rsidR="00E5136D" w:rsidRPr="00E5136D">
        <w:rPr>
          <w:sz w:val="24"/>
          <w:szCs w:val="24"/>
        </w:rPr>
        <w:t>(van den Bergh et al., 2011)</w:t>
      </w:r>
      <w:r w:rsidR="00E5136D">
        <w:rPr>
          <w:sz w:val="24"/>
          <w:szCs w:val="24"/>
        </w:rPr>
        <w:t>.</w:t>
      </w:r>
      <w:r w:rsidR="00C15A14" w:rsidRPr="00C15A14">
        <w:t xml:space="preserve"> </w:t>
      </w:r>
      <w:r w:rsidR="00C15A14">
        <w:rPr>
          <w:sz w:val="24"/>
          <w:szCs w:val="24"/>
        </w:rPr>
        <w:t xml:space="preserve">According to </w:t>
      </w:r>
      <w:r w:rsidR="00C15A14" w:rsidRPr="00C15A14">
        <w:rPr>
          <w:sz w:val="24"/>
          <w:szCs w:val="24"/>
        </w:rPr>
        <w:t>Hewson</w:t>
      </w:r>
      <w:r w:rsidR="00C15A14">
        <w:rPr>
          <w:sz w:val="24"/>
          <w:szCs w:val="24"/>
        </w:rPr>
        <w:t xml:space="preserve"> (</w:t>
      </w:r>
      <w:r w:rsidR="00C15A14" w:rsidRPr="00C15A14">
        <w:rPr>
          <w:sz w:val="24"/>
          <w:szCs w:val="24"/>
        </w:rPr>
        <w:t>2022)</w:t>
      </w:r>
      <w:r w:rsidR="00C15A14">
        <w:rPr>
          <w:sz w:val="24"/>
          <w:szCs w:val="24"/>
        </w:rPr>
        <w:t xml:space="preserve"> in relation to mental health in 2021 “there was a total of 467 incidents of </w:t>
      </w:r>
      <w:r w:rsidR="004145F0">
        <w:rPr>
          <w:sz w:val="24"/>
          <w:szCs w:val="24"/>
        </w:rPr>
        <w:t>self-harm</w:t>
      </w:r>
      <w:r w:rsidR="00C15A14">
        <w:rPr>
          <w:sz w:val="24"/>
          <w:szCs w:val="24"/>
        </w:rPr>
        <w:t xml:space="preserve"> for every 100</w:t>
      </w:r>
      <w:r w:rsidR="00C15A14" w:rsidRPr="00C15A14">
        <w:rPr>
          <w:sz w:val="24"/>
          <w:szCs w:val="24"/>
          <w:vertAlign w:val="superscript"/>
        </w:rPr>
        <w:t>th</w:t>
      </w:r>
      <w:r w:rsidR="00C15A14">
        <w:rPr>
          <w:sz w:val="24"/>
          <w:szCs w:val="24"/>
        </w:rPr>
        <w:t xml:space="preserve"> women on remand</w:t>
      </w:r>
      <w:r w:rsidR="00672F89">
        <w:rPr>
          <w:sz w:val="24"/>
          <w:szCs w:val="24"/>
        </w:rPr>
        <w:t xml:space="preserve">” whereas </w:t>
      </w:r>
      <w:r w:rsidR="004145F0">
        <w:rPr>
          <w:sz w:val="24"/>
          <w:szCs w:val="24"/>
        </w:rPr>
        <w:t xml:space="preserve">there is a total of 370 per 100 women in prison. In relation to prison population where females only take up 4% of the population this shows that self-harming in female prisons in </w:t>
      </w:r>
      <w:r w:rsidR="00D83B52">
        <w:rPr>
          <w:sz w:val="24"/>
          <w:szCs w:val="24"/>
        </w:rPr>
        <w:t>high</w:t>
      </w:r>
      <w:r w:rsidR="004145F0">
        <w:rPr>
          <w:sz w:val="24"/>
          <w:szCs w:val="24"/>
        </w:rPr>
        <w:t xml:space="preserve">. This has a significant impact of the mental health of female offenders. </w:t>
      </w:r>
      <w:r w:rsidR="00B76149">
        <w:rPr>
          <w:sz w:val="24"/>
          <w:szCs w:val="24"/>
        </w:rPr>
        <w:t xml:space="preserve">On the other hand, </w:t>
      </w:r>
      <w:r w:rsidR="00E85395">
        <w:rPr>
          <w:sz w:val="24"/>
          <w:szCs w:val="24"/>
        </w:rPr>
        <w:t xml:space="preserve">when a female has committed a crime leading to </w:t>
      </w:r>
      <w:r w:rsidR="00046A8D">
        <w:rPr>
          <w:sz w:val="24"/>
          <w:szCs w:val="24"/>
        </w:rPr>
        <w:t>sentencing the nearest prison for females in Wales is Eastwood Park Prison in Glo</w:t>
      </w:r>
      <w:r w:rsidR="004B0873">
        <w:rPr>
          <w:sz w:val="24"/>
          <w:szCs w:val="24"/>
        </w:rPr>
        <w:t>ucestershire.</w:t>
      </w:r>
      <w:r w:rsidR="00F45DD2">
        <w:rPr>
          <w:sz w:val="24"/>
          <w:szCs w:val="24"/>
        </w:rPr>
        <w:t xml:space="preserve"> This research shows that females </w:t>
      </w:r>
      <w:r w:rsidR="007357C3">
        <w:rPr>
          <w:sz w:val="24"/>
          <w:szCs w:val="24"/>
        </w:rPr>
        <w:t>must</w:t>
      </w:r>
      <w:r w:rsidR="00F45DD2">
        <w:rPr>
          <w:sz w:val="24"/>
          <w:szCs w:val="24"/>
        </w:rPr>
        <w:t xml:space="preserve"> travel potentially over </w:t>
      </w:r>
      <w:r w:rsidR="002256CC">
        <w:rPr>
          <w:sz w:val="24"/>
          <w:szCs w:val="24"/>
        </w:rPr>
        <w:t>one hundred</w:t>
      </w:r>
      <w:r w:rsidR="00F45DD2">
        <w:rPr>
          <w:sz w:val="24"/>
          <w:szCs w:val="24"/>
        </w:rPr>
        <w:t xml:space="preserve"> miles. Therefore, families</w:t>
      </w:r>
      <w:r w:rsidR="008272D1">
        <w:rPr>
          <w:sz w:val="24"/>
          <w:szCs w:val="24"/>
        </w:rPr>
        <w:t xml:space="preserve"> of the offender and </w:t>
      </w:r>
      <w:r w:rsidR="002256CC">
        <w:rPr>
          <w:sz w:val="24"/>
          <w:szCs w:val="24"/>
        </w:rPr>
        <w:t>their</w:t>
      </w:r>
      <w:r w:rsidR="008272D1">
        <w:rPr>
          <w:sz w:val="24"/>
          <w:szCs w:val="24"/>
        </w:rPr>
        <w:t xml:space="preserve"> children if they have children </w:t>
      </w:r>
      <w:r w:rsidR="007357C3">
        <w:rPr>
          <w:sz w:val="24"/>
          <w:szCs w:val="24"/>
        </w:rPr>
        <w:t>must</w:t>
      </w:r>
      <w:r w:rsidR="008272D1">
        <w:rPr>
          <w:sz w:val="24"/>
          <w:szCs w:val="24"/>
        </w:rPr>
        <w:t xml:space="preserve"> travel far just for a </w:t>
      </w:r>
      <w:r w:rsidR="002256CC">
        <w:rPr>
          <w:sz w:val="24"/>
          <w:szCs w:val="24"/>
        </w:rPr>
        <w:t>visit.</w:t>
      </w:r>
      <w:r w:rsidR="008272D1">
        <w:rPr>
          <w:sz w:val="24"/>
          <w:szCs w:val="24"/>
        </w:rPr>
        <w:t xml:space="preserve"> </w:t>
      </w:r>
      <w:r w:rsidR="00FA196E">
        <w:rPr>
          <w:sz w:val="24"/>
          <w:szCs w:val="24"/>
        </w:rPr>
        <w:t xml:space="preserve">This is a huge barrier for female offenders as travel costs will have to be considered, communications between the mother and child will be hard </w:t>
      </w:r>
      <w:r w:rsidR="007357C3">
        <w:rPr>
          <w:sz w:val="24"/>
          <w:szCs w:val="24"/>
        </w:rPr>
        <w:t xml:space="preserve">as well as the distance </w:t>
      </w:r>
      <w:r w:rsidR="005C3802" w:rsidRPr="0044035E">
        <w:rPr>
          <w:sz w:val="24"/>
          <w:szCs w:val="24"/>
        </w:rPr>
        <w:t xml:space="preserve">(Senedd Cymru - Welsh </w:t>
      </w:r>
      <w:r w:rsidR="007357C3" w:rsidRPr="0044035E">
        <w:rPr>
          <w:sz w:val="24"/>
          <w:szCs w:val="24"/>
        </w:rPr>
        <w:t>Parliament,</w:t>
      </w:r>
      <w:r w:rsidR="005C3802" w:rsidRPr="0044035E">
        <w:rPr>
          <w:sz w:val="24"/>
          <w:szCs w:val="24"/>
        </w:rPr>
        <w:t xml:space="preserve"> 2023)</w:t>
      </w:r>
      <w:r w:rsidR="007357C3" w:rsidRPr="0044035E">
        <w:rPr>
          <w:sz w:val="24"/>
          <w:szCs w:val="24"/>
        </w:rPr>
        <w:t>.</w:t>
      </w:r>
      <w:r w:rsidR="0044035E" w:rsidRPr="0044035E">
        <w:rPr>
          <w:sz w:val="24"/>
          <w:szCs w:val="24"/>
        </w:rPr>
        <w:t xml:space="preserve"> </w:t>
      </w:r>
    </w:p>
    <w:p w14:paraId="625D107A" w14:textId="1D2A5937" w:rsidR="00A95B50" w:rsidRPr="0080665B" w:rsidRDefault="000F3223" w:rsidP="0044035E">
      <w:pPr>
        <w:spacing w:line="360" w:lineRule="auto"/>
        <w:rPr>
          <w:sz w:val="24"/>
          <w:szCs w:val="24"/>
        </w:rPr>
      </w:pPr>
      <w:r>
        <w:rPr>
          <w:sz w:val="24"/>
          <w:szCs w:val="24"/>
        </w:rPr>
        <w:t xml:space="preserve">According to the research from the Ministry of justice (2015) it shows that </w:t>
      </w:r>
      <w:r w:rsidR="005A4BE9">
        <w:rPr>
          <w:sz w:val="24"/>
          <w:szCs w:val="24"/>
        </w:rPr>
        <w:t xml:space="preserve">between twenty four percent and thirty one percent of female offenders </w:t>
      </w:r>
      <w:r w:rsidR="00694EBE">
        <w:rPr>
          <w:sz w:val="24"/>
          <w:szCs w:val="24"/>
        </w:rPr>
        <w:t>could potentially have one or more child</w:t>
      </w:r>
      <w:r w:rsidR="003A772F">
        <w:rPr>
          <w:sz w:val="24"/>
          <w:szCs w:val="24"/>
        </w:rPr>
        <w:t xml:space="preserve"> this is from research in 2015. However, in comparison to</w:t>
      </w:r>
      <w:r w:rsidR="006A001E">
        <w:rPr>
          <w:sz w:val="24"/>
          <w:szCs w:val="24"/>
        </w:rPr>
        <w:t xml:space="preserve"> 2019 research shows that</w:t>
      </w:r>
      <w:r w:rsidR="0057240F">
        <w:rPr>
          <w:sz w:val="24"/>
          <w:szCs w:val="24"/>
        </w:rPr>
        <w:t xml:space="preserve"> over half of the </w:t>
      </w:r>
      <w:r w:rsidR="00DD1898">
        <w:rPr>
          <w:sz w:val="24"/>
          <w:szCs w:val="24"/>
        </w:rPr>
        <w:t>number</w:t>
      </w:r>
      <w:r w:rsidR="0057240F">
        <w:rPr>
          <w:sz w:val="24"/>
          <w:szCs w:val="24"/>
        </w:rPr>
        <w:t xml:space="preserve"> of females there are in prison have children who are under the age of eighteen.</w:t>
      </w:r>
      <w:r w:rsidR="000E676D">
        <w:rPr>
          <w:sz w:val="24"/>
          <w:szCs w:val="24"/>
        </w:rPr>
        <w:t xml:space="preserve"> </w:t>
      </w:r>
      <w:r w:rsidR="00096419">
        <w:rPr>
          <w:sz w:val="24"/>
          <w:szCs w:val="24"/>
        </w:rPr>
        <w:t>However,</w:t>
      </w:r>
      <w:r w:rsidR="000E676D">
        <w:rPr>
          <w:sz w:val="24"/>
          <w:szCs w:val="24"/>
        </w:rPr>
        <w:t xml:space="preserve"> from this it shows a major issue in society and other services who are working with the criminal justice system. </w:t>
      </w:r>
      <w:r w:rsidR="00F45F59">
        <w:rPr>
          <w:sz w:val="24"/>
          <w:szCs w:val="24"/>
        </w:rPr>
        <w:t>Research shows that only 5% of these children</w:t>
      </w:r>
      <w:r w:rsidR="005C7286">
        <w:rPr>
          <w:sz w:val="24"/>
          <w:szCs w:val="24"/>
        </w:rPr>
        <w:t xml:space="preserve"> will stay at their family home when the mother is sent to prison. This creates a major problem </w:t>
      </w:r>
      <w:r w:rsidR="005C7286">
        <w:rPr>
          <w:sz w:val="24"/>
          <w:szCs w:val="24"/>
        </w:rPr>
        <w:lastRenderedPageBreak/>
        <w:t xml:space="preserve">for services like social with an increase in demand for rehoming the children as well as adding another barrier with </w:t>
      </w:r>
      <w:r w:rsidR="00A724A4">
        <w:rPr>
          <w:sz w:val="24"/>
          <w:szCs w:val="24"/>
        </w:rPr>
        <w:t>females being sent to prisons so far away</w:t>
      </w:r>
      <w:r w:rsidR="003A772F">
        <w:rPr>
          <w:sz w:val="24"/>
          <w:szCs w:val="24"/>
        </w:rPr>
        <w:t xml:space="preserve"> </w:t>
      </w:r>
      <w:r w:rsidR="006A001E" w:rsidRPr="006A001E">
        <w:rPr>
          <w:sz w:val="24"/>
          <w:szCs w:val="24"/>
        </w:rPr>
        <w:t>(HM Prison and Probation Service, 2019)</w:t>
      </w:r>
      <w:r w:rsidR="00A724A4">
        <w:rPr>
          <w:sz w:val="24"/>
          <w:szCs w:val="24"/>
        </w:rPr>
        <w:t>.</w:t>
      </w:r>
    </w:p>
    <w:p w14:paraId="5FC1C88E" w14:textId="70FE23FD" w:rsidR="005C4517" w:rsidRDefault="004B7039" w:rsidP="002770BE">
      <w:pPr>
        <w:spacing w:line="360" w:lineRule="auto"/>
        <w:rPr>
          <w:sz w:val="24"/>
          <w:szCs w:val="24"/>
        </w:rPr>
      </w:pPr>
      <w:bookmarkStart w:id="0" w:name="_Hlk149890125"/>
      <w:r w:rsidRPr="002770BE">
        <w:rPr>
          <w:sz w:val="24"/>
          <w:szCs w:val="24"/>
        </w:rPr>
        <w:t xml:space="preserve">Biological positivism </w:t>
      </w:r>
      <w:r w:rsidR="00B91537" w:rsidRPr="002770BE">
        <w:rPr>
          <w:sz w:val="24"/>
          <w:szCs w:val="24"/>
        </w:rPr>
        <w:t xml:space="preserve">looks at early criminology and the female offender. </w:t>
      </w:r>
      <w:r w:rsidR="00DB48CC" w:rsidRPr="002770BE">
        <w:rPr>
          <w:sz w:val="24"/>
          <w:szCs w:val="24"/>
        </w:rPr>
        <w:t xml:space="preserve">Lombroso looks at the theory of </w:t>
      </w:r>
      <w:r w:rsidR="006B1E3A">
        <w:rPr>
          <w:sz w:val="24"/>
          <w:szCs w:val="24"/>
        </w:rPr>
        <w:t>“</w:t>
      </w:r>
      <w:r w:rsidR="00DB48CC" w:rsidRPr="002770BE">
        <w:rPr>
          <w:sz w:val="24"/>
          <w:szCs w:val="24"/>
        </w:rPr>
        <w:t xml:space="preserve">individuals </w:t>
      </w:r>
      <w:r w:rsidR="004D3716" w:rsidRPr="002770BE">
        <w:rPr>
          <w:sz w:val="24"/>
          <w:szCs w:val="24"/>
        </w:rPr>
        <w:t>characteristics</w:t>
      </w:r>
      <w:r w:rsidR="00DB48CC" w:rsidRPr="002770BE">
        <w:rPr>
          <w:sz w:val="24"/>
          <w:szCs w:val="24"/>
        </w:rPr>
        <w:t xml:space="preserve"> and the certain behaviours that make up their genetic disposition </w:t>
      </w:r>
      <w:r w:rsidR="004D3716" w:rsidRPr="002770BE">
        <w:rPr>
          <w:sz w:val="24"/>
          <w:szCs w:val="24"/>
        </w:rPr>
        <w:t>in what causes the offender to be a criminal</w:t>
      </w:r>
      <w:r w:rsidR="006B1E3A">
        <w:rPr>
          <w:sz w:val="24"/>
          <w:szCs w:val="24"/>
        </w:rPr>
        <w:t>”</w:t>
      </w:r>
      <w:r w:rsidR="004D3716" w:rsidRPr="002770BE">
        <w:rPr>
          <w:sz w:val="24"/>
          <w:szCs w:val="24"/>
        </w:rPr>
        <w:t>. It studies the theory of criminals are either born criminal or not.</w:t>
      </w:r>
      <w:r w:rsidR="00D83DA9" w:rsidRPr="002770BE">
        <w:rPr>
          <w:sz w:val="24"/>
          <w:szCs w:val="24"/>
        </w:rPr>
        <w:t xml:space="preserve"> Lombroso suggests that females are less developed than men </w:t>
      </w:r>
      <w:r w:rsidR="00991EEB" w:rsidRPr="002770BE">
        <w:rPr>
          <w:sz w:val="24"/>
          <w:szCs w:val="24"/>
        </w:rPr>
        <w:t>and therefore less likely to be born criminals</w:t>
      </w:r>
      <w:r w:rsidR="006B1E3A">
        <w:rPr>
          <w:sz w:val="24"/>
          <w:szCs w:val="24"/>
        </w:rPr>
        <w:t xml:space="preserve"> and commit crimes</w:t>
      </w:r>
      <w:r w:rsidR="001D07BA" w:rsidRPr="002770BE">
        <w:rPr>
          <w:sz w:val="24"/>
          <w:szCs w:val="24"/>
        </w:rPr>
        <w:t>. However, in relation to prostitution he looked at this time of crime as being female orientated</w:t>
      </w:r>
      <w:r w:rsidR="001B4511" w:rsidRPr="002770BE">
        <w:rPr>
          <w:sz w:val="24"/>
          <w:szCs w:val="24"/>
        </w:rPr>
        <w:t xml:space="preserve">. </w:t>
      </w:r>
      <w:r w:rsidR="003836B1" w:rsidRPr="002770BE">
        <w:rPr>
          <w:sz w:val="24"/>
          <w:szCs w:val="24"/>
        </w:rPr>
        <w:t xml:space="preserve">He states that a </w:t>
      </w:r>
      <w:r w:rsidR="00E067F6" w:rsidRPr="002770BE">
        <w:rPr>
          <w:sz w:val="24"/>
          <w:szCs w:val="24"/>
        </w:rPr>
        <w:t xml:space="preserve">“normal woman” </w:t>
      </w:r>
      <w:r w:rsidR="00010FC2" w:rsidRPr="002770BE">
        <w:rPr>
          <w:sz w:val="24"/>
          <w:szCs w:val="24"/>
        </w:rPr>
        <w:t>is</w:t>
      </w:r>
      <w:r w:rsidR="003836B1" w:rsidRPr="002770BE">
        <w:rPr>
          <w:sz w:val="24"/>
          <w:szCs w:val="24"/>
        </w:rPr>
        <w:t xml:space="preserve"> a </w:t>
      </w:r>
      <w:r w:rsidR="00E067F6" w:rsidRPr="002770BE">
        <w:rPr>
          <w:sz w:val="24"/>
          <w:szCs w:val="24"/>
        </w:rPr>
        <w:t>woman</w:t>
      </w:r>
      <w:r w:rsidR="003836B1" w:rsidRPr="002770BE">
        <w:rPr>
          <w:sz w:val="24"/>
          <w:szCs w:val="24"/>
        </w:rPr>
        <w:t xml:space="preserve"> who is not associated with prostitution and a </w:t>
      </w:r>
      <w:r w:rsidR="002770BE" w:rsidRPr="002770BE">
        <w:rPr>
          <w:sz w:val="24"/>
          <w:szCs w:val="24"/>
        </w:rPr>
        <w:t>“criminal woman”</w:t>
      </w:r>
      <w:r w:rsidR="003836B1" w:rsidRPr="002770BE">
        <w:rPr>
          <w:sz w:val="24"/>
          <w:szCs w:val="24"/>
        </w:rPr>
        <w:t xml:space="preserve"> as being involv</w:t>
      </w:r>
      <w:r w:rsidR="00010FC2" w:rsidRPr="002770BE">
        <w:rPr>
          <w:sz w:val="24"/>
          <w:szCs w:val="24"/>
        </w:rPr>
        <w:t xml:space="preserve">ed in this type of behaviour. </w:t>
      </w:r>
      <w:r w:rsidR="001B4511" w:rsidRPr="002770BE">
        <w:rPr>
          <w:sz w:val="24"/>
          <w:szCs w:val="24"/>
        </w:rPr>
        <w:t>From the studies and research over the years due to the lack of research on female offending th</w:t>
      </w:r>
      <w:r w:rsidR="0073390F" w:rsidRPr="002770BE">
        <w:rPr>
          <w:sz w:val="24"/>
          <w:szCs w:val="24"/>
        </w:rPr>
        <w:t xml:space="preserve">ese studies are present today through </w:t>
      </w:r>
      <w:r w:rsidR="002770BE" w:rsidRPr="002770BE">
        <w:rPr>
          <w:sz w:val="24"/>
          <w:szCs w:val="24"/>
        </w:rPr>
        <w:t>criminology (</w:t>
      </w:r>
      <w:r w:rsidR="00E067F6" w:rsidRPr="002770BE">
        <w:rPr>
          <w:sz w:val="24"/>
          <w:szCs w:val="24"/>
        </w:rPr>
        <w:t>Newburn, 2017, pp.320–323)</w:t>
      </w:r>
      <w:r w:rsidR="006B1E3A">
        <w:rPr>
          <w:sz w:val="24"/>
          <w:szCs w:val="24"/>
        </w:rPr>
        <w:t>.</w:t>
      </w:r>
      <w:r w:rsidR="000D5DAE">
        <w:rPr>
          <w:sz w:val="24"/>
          <w:szCs w:val="24"/>
        </w:rPr>
        <w:t xml:space="preserve"> </w:t>
      </w:r>
      <w:r w:rsidR="00043CC5">
        <w:rPr>
          <w:sz w:val="24"/>
          <w:szCs w:val="24"/>
        </w:rPr>
        <w:t xml:space="preserve">Lombroso </w:t>
      </w:r>
      <w:r w:rsidR="004F23B7">
        <w:rPr>
          <w:sz w:val="24"/>
          <w:szCs w:val="24"/>
        </w:rPr>
        <w:t>investigated</w:t>
      </w:r>
      <w:r w:rsidR="00217B60">
        <w:rPr>
          <w:sz w:val="24"/>
          <w:szCs w:val="24"/>
        </w:rPr>
        <w:t xml:space="preserve"> the psychological theory of Freud (1933)</w:t>
      </w:r>
      <w:r w:rsidR="00935579">
        <w:rPr>
          <w:sz w:val="24"/>
          <w:szCs w:val="24"/>
        </w:rPr>
        <w:t xml:space="preserve"> identifying that female offending comes down to </w:t>
      </w:r>
      <w:r w:rsidR="00AE19BD">
        <w:rPr>
          <w:sz w:val="24"/>
          <w:szCs w:val="24"/>
        </w:rPr>
        <w:t>“the</w:t>
      </w:r>
      <w:r w:rsidR="00E144F1">
        <w:rPr>
          <w:sz w:val="24"/>
          <w:szCs w:val="24"/>
        </w:rPr>
        <w:t xml:space="preserve"> masculinity of a </w:t>
      </w:r>
      <w:r w:rsidR="00AE19BD">
        <w:rPr>
          <w:sz w:val="24"/>
          <w:szCs w:val="24"/>
        </w:rPr>
        <w:t>female’s</w:t>
      </w:r>
      <w:r w:rsidR="00E144F1">
        <w:rPr>
          <w:sz w:val="24"/>
          <w:szCs w:val="24"/>
        </w:rPr>
        <w:t xml:space="preserve"> behaviour”</w:t>
      </w:r>
      <w:r w:rsidR="00E27C41">
        <w:rPr>
          <w:sz w:val="24"/>
          <w:szCs w:val="24"/>
        </w:rPr>
        <w:t>.</w:t>
      </w:r>
      <w:r w:rsidR="00B019BA">
        <w:rPr>
          <w:sz w:val="24"/>
          <w:szCs w:val="24"/>
        </w:rPr>
        <w:t xml:space="preserve"> They look at the idea of </w:t>
      </w:r>
      <w:r w:rsidR="00AE19BD">
        <w:rPr>
          <w:sz w:val="24"/>
          <w:szCs w:val="24"/>
        </w:rPr>
        <w:t>masculinity in females biologically, psychologically and socially</w:t>
      </w:r>
      <w:r w:rsidR="00226B0B">
        <w:rPr>
          <w:sz w:val="24"/>
          <w:szCs w:val="24"/>
        </w:rPr>
        <w:t>. However, have also seen an increase in females being involved in more violent crimes</w:t>
      </w:r>
      <w:r w:rsidR="00CC75C9">
        <w:rPr>
          <w:sz w:val="24"/>
          <w:szCs w:val="24"/>
        </w:rPr>
        <w:t xml:space="preserve"> </w:t>
      </w:r>
      <w:r w:rsidR="00A87D55" w:rsidRPr="00A87D55">
        <w:rPr>
          <w:sz w:val="24"/>
          <w:szCs w:val="24"/>
        </w:rPr>
        <w:t>(Silvestri, 2012)</w:t>
      </w:r>
      <w:r w:rsidR="00CC75C9">
        <w:rPr>
          <w:sz w:val="24"/>
          <w:szCs w:val="24"/>
        </w:rPr>
        <w:t>.</w:t>
      </w:r>
    </w:p>
    <w:p w14:paraId="20A04775" w14:textId="4349015B" w:rsidR="00D50697" w:rsidRDefault="00375856" w:rsidP="002770BE">
      <w:pPr>
        <w:spacing w:line="360" w:lineRule="auto"/>
        <w:rPr>
          <w:sz w:val="24"/>
          <w:szCs w:val="24"/>
        </w:rPr>
      </w:pPr>
      <w:r>
        <w:rPr>
          <w:sz w:val="24"/>
          <w:szCs w:val="24"/>
        </w:rPr>
        <w:t>According to</w:t>
      </w:r>
      <w:r w:rsidR="00480D2B" w:rsidRPr="00480D2B">
        <w:rPr>
          <w:sz w:val="24"/>
          <w:szCs w:val="24"/>
        </w:rPr>
        <w:t xml:space="preserve"> Banarjee, Islam and Khatun </w:t>
      </w:r>
      <w:r w:rsidR="009E00A2">
        <w:rPr>
          <w:sz w:val="24"/>
          <w:szCs w:val="24"/>
        </w:rPr>
        <w:t>(</w:t>
      </w:r>
      <w:r w:rsidR="00480D2B" w:rsidRPr="00480D2B">
        <w:rPr>
          <w:sz w:val="24"/>
          <w:szCs w:val="24"/>
        </w:rPr>
        <w:t xml:space="preserve">2015) </w:t>
      </w:r>
      <w:r>
        <w:rPr>
          <w:sz w:val="24"/>
          <w:szCs w:val="24"/>
        </w:rPr>
        <w:t xml:space="preserve">it can be determined that </w:t>
      </w:r>
      <w:r w:rsidR="00480D2B" w:rsidRPr="00480D2B">
        <w:rPr>
          <w:sz w:val="24"/>
          <w:szCs w:val="24"/>
        </w:rPr>
        <w:t xml:space="preserve">females who offended were less likely to be acknowledged due to female criminality levels being so low compared to males. However, the studies have also been done in relation to prostitution around female offending. </w:t>
      </w:r>
      <w:r w:rsidR="001A5070">
        <w:rPr>
          <w:sz w:val="24"/>
          <w:szCs w:val="24"/>
        </w:rPr>
        <w:t xml:space="preserve">However, </w:t>
      </w:r>
      <w:r w:rsidR="009C7175" w:rsidRPr="009C7175">
        <w:rPr>
          <w:sz w:val="24"/>
          <w:szCs w:val="24"/>
        </w:rPr>
        <w:t>Banarjee, Islam and Khatun, (</w:t>
      </w:r>
      <w:r w:rsidR="00CB558D" w:rsidRPr="009C7175">
        <w:rPr>
          <w:sz w:val="24"/>
          <w:szCs w:val="24"/>
        </w:rPr>
        <w:t>2015)</w:t>
      </w:r>
      <w:r w:rsidR="00CB558D">
        <w:rPr>
          <w:sz w:val="24"/>
          <w:szCs w:val="24"/>
        </w:rPr>
        <w:t xml:space="preserve"> also</w:t>
      </w:r>
      <w:r w:rsidR="001A5070">
        <w:rPr>
          <w:sz w:val="24"/>
          <w:szCs w:val="24"/>
        </w:rPr>
        <w:t xml:space="preserve"> suggest</w:t>
      </w:r>
      <w:r w:rsidR="00C422EE">
        <w:rPr>
          <w:sz w:val="24"/>
          <w:szCs w:val="24"/>
        </w:rPr>
        <w:t xml:space="preserve"> many criminologists have identified that the </w:t>
      </w:r>
      <w:r w:rsidR="00695455">
        <w:rPr>
          <w:sz w:val="24"/>
          <w:szCs w:val="24"/>
        </w:rPr>
        <w:t>women do not have as much relation to crime compared to men</w:t>
      </w:r>
      <w:r w:rsidR="00B37D3C">
        <w:rPr>
          <w:sz w:val="24"/>
          <w:szCs w:val="24"/>
        </w:rPr>
        <w:t>.</w:t>
      </w:r>
      <w:r w:rsidR="00C47905">
        <w:rPr>
          <w:sz w:val="24"/>
          <w:szCs w:val="24"/>
        </w:rPr>
        <w:t xml:space="preserve"> They also look at the studies of female crime being related to prostitution. </w:t>
      </w:r>
      <w:r w:rsidR="001E1640">
        <w:rPr>
          <w:sz w:val="24"/>
          <w:szCs w:val="24"/>
        </w:rPr>
        <w:t xml:space="preserve">However, they also suggest that </w:t>
      </w:r>
      <w:r w:rsidR="00DD5D9E">
        <w:rPr>
          <w:sz w:val="24"/>
          <w:szCs w:val="24"/>
        </w:rPr>
        <w:t xml:space="preserve">“normal women are passive </w:t>
      </w:r>
      <w:r w:rsidR="00E97980">
        <w:rPr>
          <w:sz w:val="24"/>
          <w:szCs w:val="24"/>
        </w:rPr>
        <w:t xml:space="preserve">and that the few females that are offenders must be </w:t>
      </w:r>
      <w:r w:rsidR="005C4517">
        <w:rPr>
          <w:sz w:val="24"/>
          <w:szCs w:val="24"/>
        </w:rPr>
        <w:t>sick”.</w:t>
      </w:r>
      <w:r w:rsidR="00F11294">
        <w:rPr>
          <w:sz w:val="24"/>
          <w:szCs w:val="24"/>
        </w:rPr>
        <w:t xml:space="preserve"> From the findings within female </w:t>
      </w:r>
      <w:r w:rsidR="000E1E79">
        <w:rPr>
          <w:sz w:val="24"/>
          <w:szCs w:val="24"/>
        </w:rPr>
        <w:t>offending,</w:t>
      </w:r>
      <w:r w:rsidR="00F11294">
        <w:rPr>
          <w:sz w:val="24"/>
          <w:szCs w:val="24"/>
        </w:rPr>
        <w:t xml:space="preserve"> they suggest that females potentially offend due </w:t>
      </w:r>
      <w:r w:rsidR="00D22966">
        <w:rPr>
          <w:sz w:val="24"/>
          <w:szCs w:val="24"/>
        </w:rPr>
        <w:t xml:space="preserve">to </w:t>
      </w:r>
      <w:r w:rsidR="00057659">
        <w:rPr>
          <w:sz w:val="24"/>
          <w:szCs w:val="24"/>
        </w:rPr>
        <w:t>them being a repeat victim</w:t>
      </w:r>
      <w:r w:rsidR="002E312F">
        <w:rPr>
          <w:sz w:val="24"/>
          <w:szCs w:val="24"/>
        </w:rPr>
        <w:t>,</w:t>
      </w:r>
      <w:r w:rsidR="00057659">
        <w:rPr>
          <w:sz w:val="24"/>
          <w:szCs w:val="24"/>
        </w:rPr>
        <w:t xml:space="preserve"> where the female offender has experience more than one crime within the family and society</w:t>
      </w:r>
      <w:r w:rsidR="002E312F">
        <w:rPr>
          <w:sz w:val="24"/>
          <w:szCs w:val="24"/>
        </w:rPr>
        <w:t>.</w:t>
      </w:r>
      <w:r w:rsidR="004431F2">
        <w:rPr>
          <w:sz w:val="24"/>
          <w:szCs w:val="24"/>
        </w:rPr>
        <w:t xml:space="preserve"> </w:t>
      </w:r>
      <w:r w:rsidR="00617DDA">
        <w:rPr>
          <w:sz w:val="24"/>
          <w:szCs w:val="24"/>
        </w:rPr>
        <w:t xml:space="preserve">It is often seen that many female offenders will reoffend within the year of leaving the </w:t>
      </w:r>
      <w:r w:rsidR="00B43340">
        <w:rPr>
          <w:sz w:val="24"/>
          <w:szCs w:val="24"/>
        </w:rPr>
        <w:t>prison due to prisons not working for females and the idea of the “cycle of trauma”</w:t>
      </w:r>
      <w:r w:rsidR="00565ECB">
        <w:rPr>
          <w:sz w:val="24"/>
          <w:szCs w:val="24"/>
        </w:rPr>
        <w:t xml:space="preserve">. </w:t>
      </w:r>
      <w:r w:rsidR="000F7805">
        <w:rPr>
          <w:sz w:val="24"/>
          <w:szCs w:val="24"/>
        </w:rPr>
        <w:t xml:space="preserve">The sentences women are receiving are not long enough to be able to make a change but however are allowing females to face losing jobs, their homes, relationships with families </w:t>
      </w:r>
      <w:r w:rsidR="006279B8">
        <w:rPr>
          <w:sz w:val="24"/>
          <w:szCs w:val="24"/>
        </w:rPr>
        <w:t>from being so far away</w:t>
      </w:r>
      <w:r w:rsidR="002B7470">
        <w:rPr>
          <w:sz w:val="24"/>
          <w:szCs w:val="24"/>
        </w:rPr>
        <w:t xml:space="preserve">. </w:t>
      </w:r>
      <w:r w:rsidR="002B7470">
        <w:rPr>
          <w:sz w:val="24"/>
          <w:szCs w:val="24"/>
        </w:rPr>
        <w:lastRenderedPageBreak/>
        <w:t>Therefore</w:t>
      </w:r>
      <w:r w:rsidR="00391D21">
        <w:rPr>
          <w:sz w:val="24"/>
          <w:szCs w:val="24"/>
        </w:rPr>
        <w:t>,</w:t>
      </w:r>
      <w:r w:rsidR="002B7470">
        <w:rPr>
          <w:sz w:val="24"/>
          <w:szCs w:val="24"/>
        </w:rPr>
        <w:t xml:space="preserve"> showing that females need to have rehabilitation centres in order to receive the support to stop the reoffending</w:t>
      </w:r>
      <w:r w:rsidR="00391D21" w:rsidRPr="00391D21">
        <w:t xml:space="preserve"> </w:t>
      </w:r>
      <w:r w:rsidR="00391D21" w:rsidRPr="00391D21">
        <w:rPr>
          <w:sz w:val="24"/>
          <w:szCs w:val="24"/>
        </w:rPr>
        <w:t>(Jenny Rathbone, 2023)</w:t>
      </w:r>
      <w:r w:rsidR="00391D21">
        <w:rPr>
          <w:sz w:val="24"/>
          <w:szCs w:val="24"/>
        </w:rPr>
        <w:t>.</w:t>
      </w:r>
    </w:p>
    <w:p w14:paraId="33E0DB6A" w14:textId="70BDB313" w:rsidR="004E1604" w:rsidRDefault="008600A8" w:rsidP="008C206F">
      <w:pPr>
        <w:spacing w:line="360" w:lineRule="auto"/>
        <w:rPr>
          <w:sz w:val="24"/>
          <w:szCs w:val="24"/>
        </w:rPr>
      </w:pPr>
      <w:r>
        <w:rPr>
          <w:sz w:val="24"/>
          <w:szCs w:val="24"/>
        </w:rPr>
        <w:t xml:space="preserve">From recent </w:t>
      </w:r>
      <w:r w:rsidR="00F93EF5">
        <w:rPr>
          <w:sz w:val="24"/>
          <w:szCs w:val="24"/>
        </w:rPr>
        <w:t>research showing the studies of what time of crimes female commit it shows th</w:t>
      </w:r>
      <w:r w:rsidR="00152F97">
        <w:rPr>
          <w:sz w:val="24"/>
          <w:szCs w:val="24"/>
        </w:rPr>
        <w:t xml:space="preserve">e idea that women are more likely to commit </w:t>
      </w:r>
      <w:r w:rsidR="005C0AC6">
        <w:rPr>
          <w:sz w:val="24"/>
          <w:szCs w:val="24"/>
        </w:rPr>
        <w:t>crimes that are less violent or part of organised crime.</w:t>
      </w:r>
      <w:r w:rsidR="005C5342">
        <w:rPr>
          <w:sz w:val="24"/>
          <w:szCs w:val="24"/>
        </w:rPr>
        <w:t xml:space="preserve"> </w:t>
      </w:r>
      <w:r w:rsidR="00D559E0">
        <w:rPr>
          <w:sz w:val="24"/>
          <w:szCs w:val="24"/>
        </w:rPr>
        <w:t>However,</w:t>
      </w:r>
      <w:r w:rsidR="00BC7465">
        <w:rPr>
          <w:sz w:val="24"/>
          <w:szCs w:val="24"/>
        </w:rPr>
        <w:t xml:space="preserve"> can be seen to be more involved in </w:t>
      </w:r>
      <w:r w:rsidR="00D37FBF">
        <w:rPr>
          <w:sz w:val="24"/>
          <w:szCs w:val="24"/>
        </w:rPr>
        <w:t>where the offender could get something from like burg</w:t>
      </w:r>
      <w:r w:rsidR="00D559E0">
        <w:rPr>
          <w:sz w:val="24"/>
          <w:szCs w:val="24"/>
        </w:rPr>
        <w:t xml:space="preserve">lary. </w:t>
      </w:r>
      <w:r w:rsidR="008D715D">
        <w:rPr>
          <w:sz w:val="24"/>
          <w:szCs w:val="24"/>
        </w:rPr>
        <w:t xml:space="preserve">Female offending </w:t>
      </w:r>
      <w:r w:rsidR="00AE26DA">
        <w:rPr>
          <w:sz w:val="24"/>
          <w:szCs w:val="24"/>
        </w:rPr>
        <w:t xml:space="preserve">can be associated </w:t>
      </w:r>
      <w:r w:rsidR="00194321">
        <w:rPr>
          <w:sz w:val="24"/>
          <w:szCs w:val="24"/>
        </w:rPr>
        <w:t xml:space="preserve">with substance abuse </w:t>
      </w:r>
      <w:r w:rsidR="00E30092">
        <w:rPr>
          <w:sz w:val="24"/>
          <w:szCs w:val="24"/>
        </w:rPr>
        <w:t>being either alcohol or drug abuse</w:t>
      </w:r>
      <w:r w:rsidR="00643E87">
        <w:rPr>
          <w:sz w:val="24"/>
          <w:szCs w:val="24"/>
        </w:rPr>
        <w:t xml:space="preserve"> which could potentially lead to an increase in mental health issues within criminality</w:t>
      </w:r>
      <w:r w:rsidR="00D04EB8">
        <w:rPr>
          <w:sz w:val="24"/>
          <w:szCs w:val="24"/>
        </w:rPr>
        <w:t>. Therefore, has shown to have an impact on violent crime within female criminality</w:t>
      </w:r>
      <w:r w:rsidR="00600847">
        <w:rPr>
          <w:sz w:val="24"/>
          <w:szCs w:val="24"/>
        </w:rPr>
        <w:t xml:space="preserve">. Statistics show that </w:t>
      </w:r>
      <w:r w:rsidR="00B3081F">
        <w:rPr>
          <w:sz w:val="24"/>
          <w:szCs w:val="24"/>
        </w:rPr>
        <w:t>48% of female</w:t>
      </w:r>
      <w:r w:rsidR="005C76D7">
        <w:rPr>
          <w:sz w:val="24"/>
          <w:szCs w:val="24"/>
        </w:rPr>
        <w:t xml:space="preserve"> who are in prison for drug related crime committed their offence in order to support the drug use of someone else in comparison to 22% of male </w:t>
      </w:r>
      <w:r w:rsidR="00975F2D">
        <w:rPr>
          <w:sz w:val="24"/>
          <w:szCs w:val="24"/>
        </w:rPr>
        <w:t xml:space="preserve">prisoners </w:t>
      </w:r>
      <w:r w:rsidR="00C41D19" w:rsidRPr="00C41D19">
        <w:rPr>
          <w:sz w:val="24"/>
          <w:szCs w:val="24"/>
        </w:rPr>
        <w:t>(HM Inspectorate of Probation, 2021)</w:t>
      </w:r>
      <w:r w:rsidR="00643E87">
        <w:rPr>
          <w:sz w:val="24"/>
          <w:szCs w:val="24"/>
        </w:rPr>
        <w:t>.</w:t>
      </w:r>
      <w:r w:rsidR="00697D37">
        <w:rPr>
          <w:sz w:val="24"/>
          <w:szCs w:val="24"/>
        </w:rPr>
        <w:t xml:space="preserve"> </w:t>
      </w:r>
      <w:bookmarkEnd w:id="0"/>
    </w:p>
    <w:p w14:paraId="271DBE6D" w14:textId="7F6D5342" w:rsidR="008C206F" w:rsidRDefault="00A416D0" w:rsidP="008C206F">
      <w:pPr>
        <w:spacing w:line="360" w:lineRule="auto"/>
        <w:rPr>
          <w:sz w:val="24"/>
          <w:szCs w:val="24"/>
        </w:rPr>
      </w:pPr>
      <w:r>
        <w:rPr>
          <w:sz w:val="24"/>
          <w:szCs w:val="24"/>
        </w:rPr>
        <w:t xml:space="preserve">A gender divide between males and females can be demonstrated </w:t>
      </w:r>
      <w:r w:rsidR="006D5A36">
        <w:rPr>
          <w:sz w:val="24"/>
          <w:szCs w:val="24"/>
        </w:rPr>
        <w:t xml:space="preserve">with the evidence that males are likely </w:t>
      </w:r>
      <w:r w:rsidR="007132A7">
        <w:rPr>
          <w:sz w:val="24"/>
          <w:szCs w:val="24"/>
        </w:rPr>
        <w:t xml:space="preserve">to react in a more violent way when women are then seen to </w:t>
      </w:r>
      <w:r w:rsidR="00F73376">
        <w:rPr>
          <w:sz w:val="24"/>
          <w:szCs w:val="24"/>
        </w:rPr>
        <w:t xml:space="preserve">internalise the </w:t>
      </w:r>
      <w:r w:rsidR="003E5FF3">
        <w:rPr>
          <w:sz w:val="24"/>
          <w:szCs w:val="24"/>
        </w:rPr>
        <w:t>responses.</w:t>
      </w:r>
      <w:r w:rsidR="00F73376">
        <w:rPr>
          <w:sz w:val="24"/>
          <w:szCs w:val="24"/>
        </w:rPr>
        <w:t xml:space="preserve"> </w:t>
      </w:r>
      <w:r w:rsidR="000153C7">
        <w:rPr>
          <w:sz w:val="24"/>
          <w:szCs w:val="24"/>
        </w:rPr>
        <w:t xml:space="preserve">This is identified where males are more likely to engage </w:t>
      </w:r>
      <w:r w:rsidR="00D95FDF">
        <w:rPr>
          <w:sz w:val="24"/>
          <w:szCs w:val="24"/>
        </w:rPr>
        <w:t xml:space="preserve">in criminal behaviour </w:t>
      </w:r>
      <w:r w:rsidR="001663C6">
        <w:rPr>
          <w:sz w:val="24"/>
          <w:szCs w:val="24"/>
        </w:rPr>
        <w:t xml:space="preserve">whereas women are more </w:t>
      </w:r>
      <w:r w:rsidR="001C0622">
        <w:rPr>
          <w:sz w:val="24"/>
          <w:szCs w:val="24"/>
        </w:rPr>
        <w:t xml:space="preserve">reluctant </w:t>
      </w:r>
      <w:r w:rsidR="001C0622" w:rsidRPr="001C0622">
        <w:rPr>
          <w:sz w:val="24"/>
          <w:szCs w:val="24"/>
        </w:rPr>
        <w:t>(Zimmerman and Messner, 2010)</w:t>
      </w:r>
      <w:r w:rsidR="001C0622">
        <w:rPr>
          <w:sz w:val="24"/>
          <w:szCs w:val="24"/>
        </w:rPr>
        <w:t>.</w:t>
      </w:r>
    </w:p>
    <w:p w14:paraId="5E39A9AD" w14:textId="4011DB46" w:rsidR="00EA5435" w:rsidRDefault="00EA5435" w:rsidP="008C206F">
      <w:pPr>
        <w:spacing w:line="360" w:lineRule="auto"/>
        <w:rPr>
          <w:sz w:val="24"/>
          <w:szCs w:val="24"/>
        </w:rPr>
      </w:pPr>
      <w:r w:rsidRPr="00EA5435">
        <w:rPr>
          <w:sz w:val="24"/>
          <w:szCs w:val="24"/>
        </w:rPr>
        <w:t>Furthermore, the UK Government have recently set out a female strategy offending plan</w:t>
      </w:r>
      <w:r w:rsidR="006C0EE0">
        <w:rPr>
          <w:sz w:val="24"/>
          <w:szCs w:val="24"/>
        </w:rPr>
        <w:t xml:space="preserve"> from 2021-2025</w:t>
      </w:r>
      <w:r w:rsidRPr="00EA5435">
        <w:rPr>
          <w:sz w:val="24"/>
          <w:szCs w:val="24"/>
        </w:rPr>
        <w:t xml:space="preserve"> to ensure that the barriers and issues that</w:t>
      </w:r>
      <w:r w:rsidR="00883E76">
        <w:rPr>
          <w:sz w:val="24"/>
          <w:szCs w:val="24"/>
        </w:rPr>
        <w:t xml:space="preserve"> female offenders are facing must be</w:t>
      </w:r>
      <w:r w:rsidRPr="00EA5435">
        <w:rPr>
          <w:sz w:val="24"/>
          <w:szCs w:val="24"/>
        </w:rPr>
        <w:t xml:space="preserve"> addressed across Wales and England for </w:t>
      </w:r>
      <w:r w:rsidR="00883E76" w:rsidRPr="00EA5435">
        <w:rPr>
          <w:sz w:val="24"/>
          <w:szCs w:val="24"/>
        </w:rPr>
        <w:t>females.</w:t>
      </w:r>
      <w:r w:rsidRPr="00EA5435">
        <w:rPr>
          <w:sz w:val="24"/>
          <w:szCs w:val="24"/>
        </w:rPr>
        <w:t xml:space="preserve"> </w:t>
      </w:r>
      <w:r w:rsidR="00904C9E">
        <w:rPr>
          <w:sz w:val="24"/>
          <w:szCs w:val="24"/>
        </w:rPr>
        <w:t xml:space="preserve">They aim to ensure that there is a reduction in females entering the criminal justice system and reoffending, </w:t>
      </w:r>
      <w:r w:rsidR="00EA7E40">
        <w:rPr>
          <w:sz w:val="24"/>
          <w:szCs w:val="24"/>
        </w:rPr>
        <w:t>a reassuring outcome for those in custody, finding the right way to push the female for their actions whether it is sending the female to rehab or providing access to the services and support they need</w:t>
      </w:r>
      <w:r w:rsidR="008437BF">
        <w:rPr>
          <w:sz w:val="24"/>
          <w:szCs w:val="24"/>
        </w:rPr>
        <w:t xml:space="preserve">. On the other </w:t>
      </w:r>
      <w:r w:rsidR="00964DBD">
        <w:rPr>
          <w:sz w:val="24"/>
          <w:szCs w:val="24"/>
        </w:rPr>
        <w:t>hand,</w:t>
      </w:r>
      <w:r w:rsidR="008437BF">
        <w:rPr>
          <w:sz w:val="24"/>
          <w:szCs w:val="24"/>
        </w:rPr>
        <w:t xml:space="preserve"> also ensuring that the public are protected from any </w:t>
      </w:r>
      <w:r w:rsidR="00831ABB">
        <w:rPr>
          <w:sz w:val="24"/>
          <w:szCs w:val="24"/>
        </w:rPr>
        <w:t>local female offending crimes</w:t>
      </w:r>
      <w:r w:rsidR="00DB6F94">
        <w:rPr>
          <w:sz w:val="24"/>
          <w:szCs w:val="24"/>
        </w:rPr>
        <w:t>.</w:t>
      </w:r>
      <w:r w:rsidR="00DB6F94" w:rsidRPr="00DB6F94">
        <w:t xml:space="preserve"> </w:t>
      </w:r>
      <w:r w:rsidR="00DB6F94" w:rsidRPr="00DB6F94">
        <w:rPr>
          <w:sz w:val="24"/>
          <w:szCs w:val="24"/>
        </w:rPr>
        <w:t>(UK Government, 2021)</w:t>
      </w:r>
    </w:p>
    <w:p w14:paraId="1CC40AAB" w14:textId="5F9A97E2" w:rsidR="00947CB5" w:rsidRPr="0080665B" w:rsidRDefault="003750D0" w:rsidP="0080665B">
      <w:pPr>
        <w:spacing w:line="360" w:lineRule="auto"/>
        <w:rPr>
          <w:sz w:val="24"/>
          <w:szCs w:val="24"/>
        </w:rPr>
      </w:pPr>
      <w:r>
        <w:rPr>
          <w:sz w:val="24"/>
          <w:szCs w:val="24"/>
        </w:rPr>
        <w:t xml:space="preserve">To summarise the research and findings </w:t>
      </w:r>
      <w:r w:rsidR="005E7C70">
        <w:rPr>
          <w:sz w:val="24"/>
          <w:szCs w:val="24"/>
        </w:rPr>
        <w:t>Heidensohn (1988)</w:t>
      </w:r>
      <w:r w:rsidR="006B7519">
        <w:rPr>
          <w:sz w:val="24"/>
          <w:szCs w:val="24"/>
        </w:rPr>
        <w:t xml:space="preserve"> has identified that there is an issue with the ‘gender gap’ between males and females. The research shows that</w:t>
      </w:r>
      <w:r w:rsidR="00C119C7">
        <w:rPr>
          <w:sz w:val="24"/>
          <w:szCs w:val="24"/>
        </w:rPr>
        <w:t xml:space="preserve"> females need to receive a large amount of support within the criminal justice system to ensure that re offending stops.</w:t>
      </w:r>
      <w:r w:rsidR="009C4DF5">
        <w:rPr>
          <w:sz w:val="24"/>
          <w:szCs w:val="24"/>
        </w:rPr>
        <w:t xml:space="preserve"> </w:t>
      </w:r>
      <w:r w:rsidR="0059347E">
        <w:rPr>
          <w:sz w:val="24"/>
          <w:szCs w:val="24"/>
        </w:rPr>
        <w:t>Female’s</w:t>
      </w:r>
      <w:r w:rsidR="0056402B">
        <w:rPr>
          <w:sz w:val="24"/>
          <w:szCs w:val="24"/>
        </w:rPr>
        <w:t xml:space="preserve"> offenders face major issues in the criminal justice systems from not having the services they need to access whilst going through the process of </w:t>
      </w:r>
      <w:r w:rsidR="0059347E">
        <w:rPr>
          <w:sz w:val="24"/>
          <w:szCs w:val="24"/>
        </w:rPr>
        <w:t>CPS. Carol Smart</w:t>
      </w:r>
      <w:r w:rsidR="00253009">
        <w:rPr>
          <w:sz w:val="24"/>
          <w:szCs w:val="24"/>
        </w:rPr>
        <w:t xml:space="preserve"> (1976) demonstrates that idea of female offender performing abnormal behaviour</w:t>
      </w:r>
      <w:r w:rsidR="007B0DDA">
        <w:rPr>
          <w:sz w:val="24"/>
          <w:szCs w:val="24"/>
        </w:rPr>
        <w:t>s leading to the breaking gender and societal norms within criminality and female offending</w:t>
      </w:r>
      <w:r w:rsidR="00A445E8">
        <w:rPr>
          <w:sz w:val="24"/>
          <w:szCs w:val="24"/>
        </w:rPr>
        <w:t xml:space="preserve">. </w:t>
      </w:r>
      <w:r w:rsidR="00A445E8">
        <w:rPr>
          <w:sz w:val="24"/>
          <w:szCs w:val="24"/>
        </w:rPr>
        <w:lastRenderedPageBreak/>
        <w:t xml:space="preserve">This then </w:t>
      </w:r>
      <w:r w:rsidR="001D0C8E">
        <w:rPr>
          <w:sz w:val="24"/>
          <w:szCs w:val="24"/>
        </w:rPr>
        <w:t xml:space="preserve">predicts that females are facing </w:t>
      </w:r>
      <w:r w:rsidR="00A445E8">
        <w:rPr>
          <w:sz w:val="24"/>
          <w:szCs w:val="24"/>
        </w:rPr>
        <w:t>double deviance with the law breaking also</w:t>
      </w:r>
      <w:r w:rsidR="00977358">
        <w:rPr>
          <w:sz w:val="24"/>
          <w:szCs w:val="24"/>
        </w:rPr>
        <w:t xml:space="preserve"> </w:t>
      </w:r>
      <w:r w:rsidR="00977358" w:rsidRPr="00977358">
        <w:rPr>
          <w:sz w:val="24"/>
          <w:szCs w:val="24"/>
        </w:rPr>
        <w:t>(Greenberg, 1978)</w:t>
      </w:r>
      <w:r w:rsidR="00977358">
        <w:rPr>
          <w:sz w:val="24"/>
          <w:szCs w:val="24"/>
        </w:rPr>
        <w:t>. Research</w:t>
      </w:r>
      <w:r w:rsidR="002A3CA5">
        <w:rPr>
          <w:sz w:val="24"/>
          <w:szCs w:val="24"/>
        </w:rPr>
        <w:t xml:space="preserve"> clarifies that prisons are male dominated and shows this by </w:t>
      </w:r>
      <w:r w:rsidR="00F74357">
        <w:rPr>
          <w:sz w:val="24"/>
          <w:szCs w:val="24"/>
        </w:rPr>
        <w:t>having no female prison in Wales for offenders</w:t>
      </w:r>
      <w:r w:rsidR="00086AAA">
        <w:rPr>
          <w:sz w:val="24"/>
          <w:szCs w:val="24"/>
        </w:rPr>
        <w:t>.</w:t>
      </w:r>
      <w:r w:rsidR="006B50F9">
        <w:rPr>
          <w:sz w:val="24"/>
          <w:szCs w:val="24"/>
        </w:rPr>
        <w:t xml:space="preserve"> The nearest prison to Wales is the Eastwood Park </w:t>
      </w:r>
      <w:r w:rsidR="000C047C">
        <w:rPr>
          <w:sz w:val="24"/>
          <w:szCs w:val="24"/>
        </w:rPr>
        <w:t xml:space="preserve">and young offender institution in </w:t>
      </w:r>
      <w:r w:rsidR="003D525A">
        <w:rPr>
          <w:sz w:val="24"/>
          <w:szCs w:val="24"/>
        </w:rPr>
        <w:t>Gloucestershire</w:t>
      </w:r>
      <w:r w:rsidR="00086AAA" w:rsidRPr="00086AAA">
        <w:t xml:space="preserve"> </w:t>
      </w:r>
      <w:r w:rsidR="00086AAA" w:rsidRPr="00086AAA">
        <w:rPr>
          <w:sz w:val="24"/>
          <w:szCs w:val="24"/>
        </w:rPr>
        <w:t>(HM Prison and Probation Service, 2022)</w:t>
      </w:r>
      <w:r w:rsidR="00555309">
        <w:rPr>
          <w:sz w:val="24"/>
          <w:szCs w:val="24"/>
        </w:rPr>
        <w:t xml:space="preserve">. </w:t>
      </w:r>
      <w:r w:rsidR="00216BE2">
        <w:rPr>
          <w:sz w:val="24"/>
          <w:szCs w:val="24"/>
        </w:rPr>
        <w:t xml:space="preserve">Furthermore, </w:t>
      </w:r>
      <w:r w:rsidR="003C6447">
        <w:rPr>
          <w:sz w:val="24"/>
          <w:szCs w:val="24"/>
        </w:rPr>
        <w:t xml:space="preserve">the research demonstrates that the criminal justice system </w:t>
      </w:r>
      <w:r w:rsidR="006C0EE0">
        <w:rPr>
          <w:sz w:val="24"/>
          <w:szCs w:val="24"/>
        </w:rPr>
        <w:t>needs</w:t>
      </w:r>
      <w:r w:rsidR="003C6447">
        <w:rPr>
          <w:sz w:val="24"/>
          <w:szCs w:val="24"/>
        </w:rPr>
        <w:t xml:space="preserve"> to put more in place to ensure females do not feel the neglect </w:t>
      </w:r>
      <w:r w:rsidR="006C0EE0">
        <w:rPr>
          <w:sz w:val="24"/>
          <w:szCs w:val="24"/>
        </w:rPr>
        <w:t>and ensure that the Female Strategy Plan is stuck to and followed to ensure females are not facing these issues.</w:t>
      </w:r>
    </w:p>
    <w:p w14:paraId="687ACFEB" w14:textId="77777777" w:rsidR="00947CB5" w:rsidRPr="00947CB5" w:rsidRDefault="00947CB5" w:rsidP="00630E22">
      <w:pPr>
        <w:widowControl w:val="0"/>
        <w:autoSpaceDE w:val="0"/>
        <w:autoSpaceDN w:val="0"/>
        <w:adjustRightInd w:val="0"/>
        <w:spacing w:after="240" w:line="360" w:lineRule="auto"/>
        <w:rPr>
          <w:rFonts w:cstheme="minorHAnsi"/>
          <w:kern w:val="0"/>
          <w:sz w:val="28"/>
          <w:szCs w:val="28"/>
          <w:u w:val="single"/>
          <w:lang w:val="en-US"/>
        </w:rPr>
      </w:pPr>
      <w:r w:rsidRPr="00947CB5">
        <w:rPr>
          <w:rFonts w:cstheme="minorHAnsi"/>
          <w:kern w:val="0"/>
          <w:sz w:val="28"/>
          <w:szCs w:val="28"/>
          <w:u w:val="single"/>
          <w:lang w:val="en-US"/>
        </w:rPr>
        <w:t xml:space="preserve">References </w:t>
      </w:r>
    </w:p>
    <w:p w14:paraId="7768BF95" w14:textId="1279DF5E"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Anderson, E.A. (1976). The ‘Chivalrous’ Treatment of the Female Offender in the Arms of the Criminal Justice System: A Review of the Literature. </w:t>
      </w:r>
      <w:r w:rsidRPr="00630E22">
        <w:rPr>
          <w:rFonts w:cstheme="minorHAnsi"/>
          <w:i/>
          <w:iCs/>
          <w:kern w:val="0"/>
          <w:sz w:val="24"/>
          <w:szCs w:val="24"/>
          <w:lang w:val="en-US"/>
        </w:rPr>
        <w:t>Social Problems</w:t>
      </w:r>
      <w:r w:rsidRPr="00630E22">
        <w:rPr>
          <w:rFonts w:cstheme="minorHAnsi"/>
          <w:kern w:val="0"/>
          <w:sz w:val="24"/>
          <w:szCs w:val="24"/>
          <w:lang w:val="en-US"/>
        </w:rPr>
        <w:t>, [online] 23(3), pp.350–357. doi:</w:t>
      </w:r>
      <w:hyperlink r:id="rId13" w:history="1">
        <w:r w:rsidRPr="00630E22">
          <w:rPr>
            <w:rStyle w:val="Hyperlink"/>
            <w:rFonts w:cstheme="minorHAnsi"/>
            <w:color w:val="auto"/>
            <w:kern w:val="0"/>
            <w:sz w:val="24"/>
            <w:szCs w:val="24"/>
            <w:u w:val="none"/>
            <w:lang w:val="en-US"/>
          </w:rPr>
          <w:t>https://doi.org/10.2307/799780</w:t>
        </w:r>
      </w:hyperlink>
      <w:r w:rsidRPr="00630E22">
        <w:rPr>
          <w:rFonts w:cstheme="minorHAnsi"/>
          <w:kern w:val="0"/>
          <w:sz w:val="24"/>
          <w:szCs w:val="24"/>
          <w:lang w:val="en-US"/>
        </w:rPr>
        <w:t>.</w:t>
      </w:r>
      <w:r w:rsidR="008231E1" w:rsidRPr="008231E1">
        <w:rPr>
          <w:rFonts w:cstheme="minorHAnsi"/>
          <w:kern w:val="0"/>
          <w:sz w:val="24"/>
          <w:szCs w:val="24"/>
          <w:lang w:val="en-US"/>
        </w:rPr>
        <w:t xml:space="preserve"> [Accessed </w:t>
      </w:r>
      <w:r w:rsidR="00CE27CA">
        <w:rPr>
          <w:rFonts w:cstheme="minorHAnsi"/>
          <w:kern w:val="0"/>
          <w:sz w:val="24"/>
          <w:szCs w:val="24"/>
          <w:lang w:val="en-US"/>
        </w:rPr>
        <w:t>15</w:t>
      </w:r>
      <w:r w:rsidR="00CE27CA" w:rsidRPr="00CE27CA">
        <w:rPr>
          <w:rFonts w:cstheme="minorHAnsi"/>
          <w:kern w:val="0"/>
          <w:sz w:val="24"/>
          <w:szCs w:val="24"/>
          <w:vertAlign w:val="superscript"/>
          <w:lang w:val="en-US"/>
        </w:rPr>
        <w:t>th</w:t>
      </w:r>
      <w:r w:rsidR="00CE27CA">
        <w:rPr>
          <w:rFonts w:cstheme="minorHAnsi"/>
          <w:kern w:val="0"/>
          <w:sz w:val="24"/>
          <w:szCs w:val="24"/>
          <w:lang w:val="en-US"/>
        </w:rPr>
        <w:t xml:space="preserve"> </w:t>
      </w:r>
      <w:r w:rsidR="008231E1" w:rsidRPr="008231E1">
        <w:rPr>
          <w:rFonts w:cstheme="minorHAnsi"/>
          <w:kern w:val="0"/>
          <w:sz w:val="24"/>
          <w:szCs w:val="24"/>
          <w:lang w:val="en-US"/>
        </w:rPr>
        <w:t>Oct. 2023].</w:t>
      </w:r>
    </w:p>
    <w:p w14:paraId="088AB829" w14:textId="57D31FBB"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Banarjee, S., Islam, M.J. and Khatun, N. (2015). Theories of Female Criminality: A criminological analysis. </w:t>
      </w:r>
      <w:r w:rsidRPr="00630E22">
        <w:rPr>
          <w:rFonts w:cstheme="minorHAnsi"/>
          <w:i/>
          <w:iCs/>
          <w:kern w:val="0"/>
          <w:sz w:val="24"/>
          <w:szCs w:val="24"/>
          <w:lang w:val="en-US"/>
        </w:rPr>
        <w:t>International Journal of Criminology and Sociological Theory</w:t>
      </w:r>
      <w:r w:rsidRPr="00630E22">
        <w:rPr>
          <w:rFonts w:cstheme="minorHAnsi"/>
          <w:kern w:val="0"/>
          <w:sz w:val="24"/>
          <w:szCs w:val="24"/>
          <w:lang w:val="en-US"/>
        </w:rPr>
        <w:t xml:space="preserve">, [online] 7(1), pp.1–8. Available at: </w:t>
      </w:r>
      <w:hyperlink r:id="rId14" w:history="1">
        <w:r w:rsidRPr="00630E22">
          <w:rPr>
            <w:rStyle w:val="Hyperlink"/>
            <w:rFonts w:cstheme="minorHAnsi"/>
            <w:color w:val="auto"/>
            <w:kern w:val="0"/>
            <w:sz w:val="24"/>
            <w:szCs w:val="24"/>
            <w:u w:val="none"/>
            <w:lang w:val="en-US"/>
          </w:rPr>
          <w:t>https://ijcst.journals.yorku.ca/index.php/ijcst/article/view/39737/35977</w:t>
        </w:r>
      </w:hyperlink>
      <w:r w:rsidRPr="00630E22">
        <w:rPr>
          <w:rFonts w:cstheme="minorHAnsi"/>
          <w:kern w:val="0"/>
          <w:sz w:val="24"/>
          <w:szCs w:val="24"/>
          <w:lang w:val="en-US"/>
        </w:rPr>
        <w:t xml:space="preserve"> [Accessed </w:t>
      </w:r>
      <w:r w:rsidR="00CE27CA">
        <w:rPr>
          <w:rFonts w:cstheme="minorHAnsi"/>
          <w:kern w:val="0"/>
          <w:sz w:val="24"/>
          <w:szCs w:val="24"/>
          <w:lang w:val="en-US"/>
        </w:rPr>
        <w:t>1st Nov</w:t>
      </w:r>
      <w:r w:rsidRPr="00630E22">
        <w:rPr>
          <w:rFonts w:cstheme="minorHAnsi"/>
          <w:kern w:val="0"/>
          <w:sz w:val="24"/>
          <w:szCs w:val="24"/>
          <w:lang w:val="en-US"/>
        </w:rPr>
        <w:t>. 2023].</w:t>
      </w:r>
    </w:p>
    <w:p w14:paraId="4CC7A847" w14:textId="4DED9768"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Edwards, S.S.M. (1992). REVIEWS. </w:t>
      </w:r>
      <w:r w:rsidRPr="00630E22">
        <w:rPr>
          <w:rFonts w:cstheme="minorHAnsi"/>
          <w:i/>
          <w:iCs/>
          <w:kern w:val="0"/>
          <w:sz w:val="24"/>
          <w:szCs w:val="24"/>
          <w:lang w:val="en-US"/>
        </w:rPr>
        <w:t>The British Journal of Criminology</w:t>
      </w:r>
      <w:r w:rsidRPr="00630E22">
        <w:rPr>
          <w:rFonts w:cstheme="minorHAnsi"/>
          <w:kern w:val="0"/>
          <w:sz w:val="24"/>
          <w:szCs w:val="24"/>
          <w:lang w:val="en-US"/>
        </w:rPr>
        <w:t>, [online] 32(2), pp.220–246. doi:</w:t>
      </w:r>
      <w:hyperlink r:id="rId15" w:history="1">
        <w:r w:rsidRPr="00630E22">
          <w:rPr>
            <w:rStyle w:val="Hyperlink"/>
            <w:rFonts w:cstheme="minorHAnsi"/>
            <w:color w:val="auto"/>
            <w:kern w:val="0"/>
            <w:sz w:val="24"/>
            <w:szCs w:val="24"/>
            <w:u w:val="none"/>
            <w:lang w:val="en-US"/>
          </w:rPr>
          <w:t>https://doi.org/10.1093/oxfordjournals.bjc.a048205</w:t>
        </w:r>
      </w:hyperlink>
      <w:r w:rsidRPr="00630E22">
        <w:rPr>
          <w:rFonts w:cstheme="minorHAnsi"/>
          <w:kern w:val="0"/>
          <w:sz w:val="24"/>
          <w:szCs w:val="24"/>
          <w:lang w:val="en-US"/>
        </w:rPr>
        <w:t>.</w:t>
      </w:r>
      <w:r w:rsidR="00CE27CA" w:rsidRPr="00CE27CA">
        <w:rPr>
          <w:rFonts w:cstheme="minorHAnsi"/>
          <w:kern w:val="0"/>
          <w:sz w:val="24"/>
          <w:szCs w:val="24"/>
          <w:lang w:val="en-US"/>
        </w:rPr>
        <w:t xml:space="preserve"> [Accessed </w:t>
      </w:r>
      <w:r w:rsidR="00977358">
        <w:rPr>
          <w:rFonts w:cstheme="minorHAnsi"/>
          <w:kern w:val="0"/>
          <w:sz w:val="24"/>
          <w:szCs w:val="24"/>
          <w:lang w:val="en-US"/>
        </w:rPr>
        <w:t>17</w:t>
      </w:r>
      <w:r w:rsidR="00977358" w:rsidRPr="00977358">
        <w:rPr>
          <w:rFonts w:cstheme="minorHAnsi"/>
          <w:kern w:val="0"/>
          <w:sz w:val="24"/>
          <w:szCs w:val="24"/>
          <w:vertAlign w:val="superscript"/>
          <w:lang w:val="en-US"/>
        </w:rPr>
        <w:t>th</w:t>
      </w:r>
      <w:r w:rsidR="00977358">
        <w:rPr>
          <w:rFonts w:cstheme="minorHAnsi"/>
          <w:kern w:val="0"/>
          <w:sz w:val="24"/>
          <w:szCs w:val="24"/>
          <w:lang w:val="en-US"/>
        </w:rPr>
        <w:t xml:space="preserve"> </w:t>
      </w:r>
      <w:r w:rsidR="00CE27CA" w:rsidRPr="00CE27CA">
        <w:rPr>
          <w:rFonts w:cstheme="minorHAnsi"/>
          <w:kern w:val="0"/>
          <w:sz w:val="24"/>
          <w:szCs w:val="24"/>
          <w:lang w:val="en-US"/>
        </w:rPr>
        <w:t>Oct. 2023].</w:t>
      </w:r>
    </w:p>
    <w:p w14:paraId="228F8C27" w14:textId="66C65D6E"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Fieldhouse, S. (2023). </w:t>
      </w:r>
      <w:r w:rsidRPr="00630E22">
        <w:rPr>
          <w:rFonts w:cstheme="minorHAnsi"/>
          <w:i/>
          <w:iCs/>
          <w:kern w:val="0"/>
          <w:sz w:val="24"/>
          <w:szCs w:val="24"/>
          <w:lang w:val="en-US"/>
        </w:rPr>
        <w:t>International Women’s Day: Have we thought about women in prison?</w:t>
      </w:r>
      <w:r w:rsidRPr="00630E22">
        <w:rPr>
          <w:rFonts w:cstheme="minorHAnsi"/>
          <w:kern w:val="0"/>
          <w:sz w:val="24"/>
          <w:szCs w:val="24"/>
          <w:lang w:val="en-US"/>
        </w:rPr>
        <w:t xml:space="preserve"> [online] www.justiceinspectorates.gov.uk. Available at: </w:t>
      </w:r>
      <w:hyperlink r:id="rId16" w:history="1">
        <w:r w:rsidRPr="00630E22">
          <w:rPr>
            <w:rStyle w:val="Hyperlink"/>
            <w:rFonts w:cstheme="minorHAnsi"/>
            <w:color w:val="auto"/>
            <w:kern w:val="0"/>
            <w:sz w:val="24"/>
            <w:szCs w:val="24"/>
            <w:u w:val="none"/>
            <w:lang w:val="en-US"/>
          </w:rPr>
          <w:t>https://www.justiceinspectorates.gov.uk/hmiprisons/2023/03/international-womens-day-have-we-thought-about-women-in-prison/</w:t>
        </w:r>
      </w:hyperlink>
      <w:r w:rsidRPr="00630E22">
        <w:rPr>
          <w:rFonts w:cstheme="minorHAnsi"/>
          <w:kern w:val="0"/>
          <w:sz w:val="24"/>
          <w:szCs w:val="24"/>
          <w:lang w:val="en-US"/>
        </w:rPr>
        <w:t xml:space="preserve"> [Accessed </w:t>
      </w:r>
      <w:r w:rsidR="00977358">
        <w:rPr>
          <w:rFonts w:cstheme="minorHAnsi"/>
          <w:kern w:val="0"/>
          <w:sz w:val="24"/>
          <w:szCs w:val="24"/>
          <w:lang w:val="en-US"/>
        </w:rPr>
        <w:t>26</w:t>
      </w:r>
      <w:r w:rsidR="00977358" w:rsidRPr="00977358">
        <w:rPr>
          <w:rFonts w:cstheme="minorHAnsi"/>
          <w:kern w:val="0"/>
          <w:sz w:val="24"/>
          <w:szCs w:val="24"/>
          <w:vertAlign w:val="superscript"/>
          <w:lang w:val="en-US"/>
        </w:rPr>
        <w:t>th</w:t>
      </w:r>
      <w:r w:rsidR="00977358">
        <w:rPr>
          <w:rFonts w:cstheme="minorHAnsi"/>
          <w:kern w:val="0"/>
          <w:sz w:val="24"/>
          <w:szCs w:val="24"/>
          <w:lang w:val="en-US"/>
        </w:rPr>
        <w:t xml:space="preserve"> </w:t>
      </w:r>
      <w:r w:rsidRPr="00630E22">
        <w:rPr>
          <w:rFonts w:cstheme="minorHAnsi"/>
          <w:kern w:val="0"/>
          <w:sz w:val="24"/>
          <w:szCs w:val="24"/>
          <w:lang w:val="en-US"/>
        </w:rPr>
        <w:t>Oct. 2023].</w:t>
      </w:r>
    </w:p>
    <w:p w14:paraId="78007E45" w14:textId="7683EC23"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GOV.UK (2022). </w:t>
      </w:r>
      <w:r w:rsidRPr="00630E22">
        <w:rPr>
          <w:rFonts w:cstheme="minorHAnsi"/>
          <w:i/>
          <w:iCs/>
          <w:kern w:val="0"/>
          <w:sz w:val="24"/>
          <w:szCs w:val="24"/>
          <w:lang w:val="en-US"/>
        </w:rPr>
        <w:t>Prisons Data</w:t>
      </w:r>
      <w:r w:rsidRPr="00630E22">
        <w:rPr>
          <w:rFonts w:cstheme="minorHAnsi"/>
          <w:kern w:val="0"/>
          <w:sz w:val="24"/>
          <w:szCs w:val="24"/>
          <w:lang w:val="en-US"/>
        </w:rPr>
        <w:t xml:space="preserve">. [online] data.justice.gov.uk. Available at: </w:t>
      </w:r>
      <w:hyperlink r:id="rId17" w:history="1">
        <w:r w:rsidRPr="00630E22">
          <w:rPr>
            <w:rStyle w:val="Hyperlink"/>
            <w:rFonts w:cstheme="minorHAnsi"/>
            <w:color w:val="auto"/>
            <w:kern w:val="0"/>
            <w:sz w:val="24"/>
            <w:szCs w:val="24"/>
            <w:u w:val="none"/>
            <w:lang w:val="en-US"/>
          </w:rPr>
          <w:t>https://data.justice.gov.uk/prisons</w:t>
        </w:r>
      </w:hyperlink>
      <w:r w:rsidRPr="00630E22">
        <w:rPr>
          <w:rFonts w:cstheme="minorHAnsi"/>
          <w:kern w:val="0"/>
          <w:sz w:val="24"/>
          <w:szCs w:val="24"/>
          <w:lang w:val="en-US"/>
        </w:rPr>
        <w:t xml:space="preserve"> [Accessed </w:t>
      </w:r>
      <w:r w:rsidR="00977358">
        <w:rPr>
          <w:rFonts w:cstheme="minorHAnsi"/>
          <w:kern w:val="0"/>
          <w:sz w:val="24"/>
          <w:szCs w:val="24"/>
          <w:lang w:val="en-US"/>
        </w:rPr>
        <w:t xml:space="preserve">8th </w:t>
      </w:r>
      <w:r w:rsidRPr="00630E22">
        <w:rPr>
          <w:rFonts w:cstheme="minorHAnsi"/>
          <w:kern w:val="0"/>
          <w:sz w:val="24"/>
          <w:szCs w:val="24"/>
          <w:lang w:val="en-US"/>
        </w:rPr>
        <w:t>Nov. 2023].</w:t>
      </w:r>
    </w:p>
    <w:p w14:paraId="45F90F8F" w14:textId="7352D7E0"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Greenberg, H. (1978). Book Reviews: Women, Crime and Criminology: A Feminist Critique, by Carol Smart. Pp. 208. London, Routledge &amp; Kegan Paul, 1977. $10.50. The Female Offender, edited by Laura Crites. Pp. 230. Lexington, Mass., D.C. Heath, 1976. $18. </w:t>
      </w:r>
      <w:r w:rsidRPr="00630E22">
        <w:rPr>
          <w:rFonts w:cstheme="minorHAnsi"/>
          <w:i/>
          <w:iCs/>
          <w:kern w:val="0"/>
          <w:sz w:val="24"/>
          <w:szCs w:val="24"/>
          <w:lang w:val="en-US"/>
        </w:rPr>
        <w:t>Crime &amp; Delinquency</w:t>
      </w:r>
      <w:r w:rsidRPr="00630E22">
        <w:rPr>
          <w:rFonts w:cstheme="minorHAnsi"/>
          <w:kern w:val="0"/>
          <w:sz w:val="24"/>
          <w:szCs w:val="24"/>
          <w:lang w:val="en-US"/>
        </w:rPr>
        <w:t>, 24(1), pp.93–97. doi:</w:t>
      </w:r>
      <w:hyperlink r:id="rId18" w:history="1">
        <w:r w:rsidRPr="00630E22">
          <w:rPr>
            <w:rStyle w:val="Hyperlink"/>
            <w:rFonts w:cstheme="minorHAnsi"/>
            <w:color w:val="auto"/>
            <w:kern w:val="0"/>
            <w:sz w:val="24"/>
            <w:szCs w:val="24"/>
            <w:u w:val="none"/>
            <w:lang w:val="en-US"/>
          </w:rPr>
          <w:t>https://doi.org/10.1177/001112877802400111</w:t>
        </w:r>
      </w:hyperlink>
      <w:r w:rsidRPr="00630E22">
        <w:rPr>
          <w:rFonts w:cstheme="minorHAnsi"/>
          <w:kern w:val="0"/>
          <w:sz w:val="24"/>
          <w:szCs w:val="24"/>
          <w:lang w:val="en-US"/>
        </w:rPr>
        <w:t>.</w:t>
      </w:r>
      <w:r w:rsidR="00F87D15" w:rsidRPr="00F87D15">
        <w:rPr>
          <w:rFonts w:cstheme="minorHAnsi"/>
          <w:kern w:val="0"/>
          <w:sz w:val="24"/>
          <w:szCs w:val="24"/>
          <w:lang w:val="en-US"/>
        </w:rPr>
        <w:t xml:space="preserve"> </w:t>
      </w:r>
      <w:r w:rsidR="00F87D15" w:rsidRPr="00630E22">
        <w:rPr>
          <w:rFonts w:cstheme="minorHAnsi"/>
          <w:kern w:val="0"/>
          <w:sz w:val="24"/>
          <w:szCs w:val="24"/>
          <w:lang w:val="en-US"/>
        </w:rPr>
        <w:t xml:space="preserve">[Accessed </w:t>
      </w:r>
      <w:r w:rsidR="00F87D15" w:rsidRPr="00630E22">
        <w:rPr>
          <w:rFonts w:cstheme="minorHAnsi"/>
          <w:kern w:val="0"/>
          <w:sz w:val="24"/>
          <w:szCs w:val="24"/>
          <w:lang w:val="en-US"/>
        </w:rPr>
        <w:lastRenderedPageBreak/>
        <w:t>24</w:t>
      </w:r>
      <w:r w:rsidR="00977358" w:rsidRPr="00977358">
        <w:rPr>
          <w:rFonts w:cstheme="minorHAnsi"/>
          <w:kern w:val="0"/>
          <w:sz w:val="24"/>
          <w:szCs w:val="24"/>
          <w:vertAlign w:val="superscript"/>
          <w:lang w:val="en-US"/>
        </w:rPr>
        <w:t>th</w:t>
      </w:r>
      <w:r w:rsidR="00F87D15" w:rsidRPr="00630E22">
        <w:rPr>
          <w:rFonts w:cstheme="minorHAnsi"/>
          <w:kern w:val="0"/>
          <w:sz w:val="24"/>
          <w:szCs w:val="24"/>
          <w:lang w:val="en-US"/>
        </w:rPr>
        <w:t xml:space="preserve"> Oct. 2023].</w:t>
      </w:r>
    </w:p>
    <w:p w14:paraId="7ED6A967" w14:textId="06789D5D"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Haider, H. (2017). </w:t>
      </w:r>
      <w:r w:rsidRPr="00630E22">
        <w:rPr>
          <w:rFonts w:cstheme="minorHAnsi"/>
          <w:i/>
          <w:iCs/>
          <w:kern w:val="0"/>
          <w:sz w:val="24"/>
          <w:szCs w:val="24"/>
          <w:lang w:val="en-US"/>
        </w:rPr>
        <w:t>Changing Gender and Social norms, Attitudes and Behaviours</w:t>
      </w:r>
      <w:r w:rsidRPr="00630E22">
        <w:rPr>
          <w:rFonts w:cstheme="minorHAnsi"/>
          <w:kern w:val="0"/>
          <w:sz w:val="24"/>
          <w:szCs w:val="24"/>
          <w:lang w:val="en-US"/>
        </w:rPr>
        <w:t xml:space="preserve">. [online] </w:t>
      </w:r>
      <w:r w:rsidRPr="00630E22">
        <w:rPr>
          <w:rFonts w:cstheme="minorHAnsi"/>
          <w:i/>
          <w:iCs/>
          <w:kern w:val="0"/>
          <w:sz w:val="24"/>
          <w:szCs w:val="24"/>
          <w:lang w:val="en-US"/>
        </w:rPr>
        <w:t>Gov.UK</w:t>
      </w:r>
      <w:r w:rsidRPr="00630E22">
        <w:rPr>
          <w:rFonts w:cstheme="minorHAnsi"/>
          <w:kern w:val="0"/>
          <w:sz w:val="24"/>
          <w:szCs w:val="24"/>
          <w:lang w:val="en-US"/>
        </w:rPr>
        <w:t xml:space="preserve">, Gov.UK, pp.1–36. Available at: </w:t>
      </w:r>
      <w:hyperlink r:id="rId19" w:history="1">
        <w:r w:rsidRPr="00630E22">
          <w:rPr>
            <w:rStyle w:val="Hyperlink"/>
            <w:rFonts w:cstheme="minorHAnsi"/>
            <w:color w:val="auto"/>
            <w:kern w:val="0"/>
            <w:sz w:val="24"/>
            <w:szCs w:val="24"/>
            <w:u w:val="none"/>
            <w:lang w:val="en-US"/>
          </w:rPr>
          <w:t>https://assets.publishing.service.gov.uk/media/597837e2ed915d312f000001/K4D_HDQ89.pdf</w:t>
        </w:r>
      </w:hyperlink>
      <w:r w:rsidRPr="00630E22">
        <w:rPr>
          <w:rFonts w:cstheme="minorHAnsi"/>
          <w:kern w:val="0"/>
          <w:sz w:val="24"/>
          <w:szCs w:val="24"/>
          <w:lang w:val="en-US"/>
        </w:rPr>
        <w:t xml:space="preserve"> [Accessed </w:t>
      </w:r>
      <w:r w:rsidR="00977358">
        <w:rPr>
          <w:rFonts w:cstheme="minorHAnsi"/>
          <w:kern w:val="0"/>
          <w:sz w:val="24"/>
          <w:szCs w:val="24"/>
          <w:lang w:val="en-US"/>
        </w:rPr>
        <w:t>5th</w:t>
      </w:r>
      <w:r w:rsidRPr="00630E22">
        <w:rPr>
          <w:rFonts w:cstheme="minorHAnsi"/>
          <w:kern w:val="0"/>
          <w:sz w:val="24"/>
          <w:szCs w:val="24"/>
          <w:lang w:val="en-US"/>
        </w:rPr>
        <w:t xml:space="preserve"> Nov. 2023].</w:t>
      </w:r>
    </w:p>
    <w:p w14:paraId="0C2DC710" w14:textId="10905556"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Heise, L. and Manji, K. (2016). </w:t>
      </w:r>
      <w:r w:rsidRPr="00630E22">
        <w:rPr>
          <w:rFonts w:cstheme="minorHAnsi"/>
          <w:i/>
          <w:iCs/>
          <w:kern w:val="0"/>
          <w:sz w:val="24"/>
          <w:szCs w:val="24"/>
          <w:lang w:val="en-US"/>
        </w:rPr>
        <w:t>Social Norms</w:t>
      </w:r>
      <w:r w:rsidRPr="00630E22">
        <w:rPr>
          <w:rFonts w:cstheme="minorHAnsi"/>
          <w:kern w:val="0"/>
          <w:sz w:val="24"/>
          <w:szCs w:val="24"/>
          <w:lang w:val="en-US"/>
        </w:rPr>
        <w:t xml:space="preserve">. [online] </w:t>
      </w:r>
      <w:r w:rsidRPr="00630E22">
        <w:rPr>
          <w:rFonts w:cstheme="minorHAnsi"/>
          <w:i/>
          <w:iCs/>
          <w:kern w:val="0"/>
          <w:sz w:val="24"/>
          <w:szCs w:val="24"/>
          <w:lang w:val="en-US"/>
        </w:rPr>
        <w:t>GSCRC - Service.gov.uk</w:t>
      </w:r>
      <w:r w:rsidRPr="00630E22">
        <w:rPr>
          <w:rFonts w:cstheme="minorHAnsi"/>
          <w:kern w:val="0"/>
          <w:sz w:val="24"/>
          <w:szCs w:val="24"/>
          <w:lang w:val="en-US"/>
        </w:rPr>
        <w:t xml:space="preserve">, GSDRC, pp.1–7. Available at: </w:t>
      </w:r>
      <w:hyperlink r:id="rId20" w:history="1">
        <w:r w:rsidRPr="00630E22">
          <w:rPr>
            <w:rStyle w:val="Hyperlink"/>
            <w:rFonts w:cstheme="minorHAnsi"/>
            <w:color w:val="auto"/>
            <w:kern w:val="0"/>
            <w:sz w:val="24"/>
            <w:szCs w:val="24"/>
            <w:u w:val="none"/>
            <w:lang w:val="en-US"/>
          </w:rPr>
          <w:t>https://assets.publishing.service.gov.uk/media/597f335640f0b61e48000023/Social-Norms_RP.pdf</w:t>
        </w:r>
      </w:hyperlink>
      <w:r w:rsidRPr="00630E22">
        <w:rPr>
          <w:rFonts w:cstheme="minorHAnsi"/>
          <w:kern w:val="0"/>
          <w:sz w:val="24"/>
          <w:szCs w:val="24"/>
          <w:lang w:val="en-US"/>
        </w:rPr>
        <w:t xml:space="preserve"> [Accessed 29</w:t>
      </w:r>
      <w:r w:rsidR="00977358">
        <w:rPr>
          <w:rFonts w:cstheme="minorHAnsi"/>
          <w:kern w:val="0"/>
          <w:sz w:val="24"/>
          <w:szCs w:val="24"/>
          <w:lang w:val="en-US"/>
        </w:rPr>
        <w:t>th</w:t>
      </w:r>
      <w:r w:rsidRPr="00630E22">
        <w:rPr>
          <w:rFonts w:cstheme="minorHAnsi"/>
          <w:kern w:val="0"/>
          <w:sz w:val="24"/>
          <w:szCs w:val="24"/>
          <w:lang w:val="en-US"/>
        </w:rPr>
        <w:t xml:space="preserve"> Oct. 2023].</w:t>
      </w:r>
    </w:p>
    <w:p w14:paraId="533A60FE" w14:textId="77777777"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Henderson, D., Schaeffer, J. and Brown, L. (1998). Gender-Appropriate Mental Health Services for Incarcerated Women: Issues and Challenges. </w:t>
      </w:r>
      <w:r w:rsidRPr="00630E22">
        <w:rPr>
          <w:rFonts w:cstheme="minorHAnsi"/>
          <w:i/>
          <w:iCs/>
          <w:kern w:val="0"/>
          <w:sz w:val="24"/>
          <w:szCs w:val="24"/>
          <w:lang w:val="en-US"/>
        </w:rPr>
        <w:t>Family and Community Health</w:t>
      </w:r>
      <w:r w:rsidRPr="00630E22">
        <w:rPr>
          <w:rFonts w:cstheme="minorHAnsi"/>
          <w:kern w:val="0"/>
          <w:sz w:val="24"/>
          <w:szCs w:val="24"/>
          <w:lang w:val="en-US"/>
        </w:rPr>
        <w:t xml:space="preserve">, [online] 21(3), pp.42–53. Available at: </w:t>
      </w:r>
      <w:hyperlink r:id="rId21" w:history="1">
        <w:r w:rsidRPr="00630E22">
          <w:rPr>
            <w:rStyle w:val="Hyperlink"/>
            <w:rFonts w:cstheme="minorHAnsi"/>
            <w:color w:val="auto"/>
            <w:kern w:val="0"/>
            <w:sz w:val="24"/>
            <w:szCs w:val="24"/>
            <w:u w:val="none"/>
            <w:lang w:val="en-US"/>
          </w:rPr>
          <w:t>https://www.jstor.org/stable/44953828</w:t>
        </w:r>
      </w:hyperlink>
      <w:r w:rsidRPr="00630E22">
        <w:rPr>
          <w:rFonts w:cstheme="minorHAnsi"/>
          <w:kern w:val="0"/>
          <w:sz w:val="24"/>
          <w:szCs w:val="24"/>
          <w:lang w:val="en-US"/>
        </w:rPr>
        <w:t xml:space="preserve"> [Accessed 7 Nov. 2023].</w:t>
      </w:r>
    </w:p>
    <w:p w14:paraId="01A7C240" w14:textId="77777777"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Hewson, A. (2022). </w:t>
      </w:r>
      <w:r w:rsidRPr="00630E22">
        <w:rPr>
          <w:rFonts w:cstheme="minorHAnsi"/>
          <w:i/>
          <w:iCs/>
          <w:kern w:val="0"/>
          <w:sz w:val="24"/>
          <w:szCs w:val="24"/>
          <w:lang w:val="en-US"/>
        </w:rPr>
        <w:t>Women on remand more likely to self-harm</w:t>
      </w:r>
      <w:r w:rsidRPr="00630E22">
        <w:rPr>
          <w:rFonts w:cstheme="minorHAnsi"/>
          <w:kern w:val="0"/>
          <w:sz w:val="24"/>
          <w:szCs w:val="24"/>
          <w:lang w:val="en-US"/>
        </w:rPr>
        <w:t xml:space="preserve">. [online] Prison Reform Trust. Available at: </w:t>
      </w:r>
      <w:hyperlink r:id="rId22" w:history="1">
        <w:r w:rsidRPr="00630E22">
          <w:rPr>
            <w:rStyle w:val="Hyperlink"/>
            <w:rFonts w:cstheme="minorHAnsi"/>
            <w:color w:val="auto"/>
            <w:kern w:val="0"/>
            <w:sz w:val="24"/>
            <w:szCs w:val="24"/>
            <w:u w:val="none"/>
            <w:lang w:val="en-US"/>
          </w:rPr>
          <w:t>https://prisonreformtrust.org.uk/women-on-remand-more-likely-to-self-harm/</w:t>
        </w:r>
      </w:hyperlink>
      <w:r w:rsidRPr="00630E22">
        <w:rPr>
          <w:rFonts w:cstheme="minorHAnsi"/>
          <w:kern w:val="0"/>
          <w:sz w:val="24"/>
          <w:szCs w:val="24"/>
          <w:lang w:val="en-US"/>
        </w:rPr>
        <w:t xml:space="preserve"> [Accessed 31 Oct. 2023].</w:t>
      </w:r>
    </w:p>
    <w:p w14:paraId="1BD3B9CA" w14:textId="19CE78BF"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HM Inspectorate of Probation (2021). </w:t>
      </w:r>
      <w:r w:rsidRPr="00630E22">
        <w:rPr>
          <w:rFonts w:cstheme="minorHAnsi"/>
          <w:i/>
          <w:iCs/>
          <w:kern w:val="0"/>
          <w:sz w:val="24"/>
          <w:szCs w:val="24"/>
          <w:lang w:val="en-US"/>
        </w:rPr>
        <w:t>Women</w:t>
      </w:r>
      <w:r w:rsidRPr="00630E22">
        <w:rPr>
          <w:rFonts w:cstheme="minorHAnsi"/>
          <w:kern w:val="0"/>
          <w:sz w:val="24"/>
          <w:szCs w:val="24"/>
          <w:lang w:val="en-US"/>
        </w:rPr>
        <w:t xml:space="preserve">. [online] www.justiceinspectorates.gov.uk. Available at: </w:t>
      </w:r>
      <w:hyperlink r:id="rId23" w:history="1">
        <w:r w:rsidRPr="00630E22">
          <w:rPr>
            <w:rStyle w:val="Hyperlink"/>
            <w:rFonts w:cstheme="minorHAnsi"/>
            <w:color w:val="auto"/>
            <w:kern w:val="0"/>
            <w:sz w:val="24"/>
            <w:szCs w:val="24"/>
            <w:u w:val="none"/>
            <w:lang w:val="en-US"/>
          </w:rPr>
          <w:t>https://www.justiceinspectorates.gov.uk/hmiprobation/research/the-evidence-base-probation/specific-sub-groups/women/</w:t>
        </w:r>
      </w:hyperlink>
      <w:r w:rsidRPr="00630E22">
        <w:rPr>
          <w:rFonts w:cstheme="minorHAnsi"/>
          <w:kern w:val="0"/>
          <w:sz w:val="24"/>
          <w:szCs w:val="24"/>
          <w:lang w:val="en-US"/>
        </w:rPr>
        <w:t xml:space="preserve"> [Accessed </w:t>
      </w:r>
      <w:r w:rsidR="008231E1">
        <w:rPr>
          <w:rFonts w:cstheme="minorHAnsi"/>
          <w:kern w:val="0"/>
          <w:sz w:val="24"/>
          <w:szCs w:val="24"/>
          <w:lang w:val="en-US"/>
        </w:rPr>
        <w:t>9</w:t>
      </w:r>
      <w:r w:rsidR="008231E1" w:rsidRPr="008231E1">
        <w:rPr>
          <w:rFonts w:cstheme="minorHAnsi"/>
          <w:kern w:val="0"/>
          <w:sz w:val="24"/>
          <w:szCs w:val="24"/>
          <w:vertAlign w:val="superscript"/>
          <w:lang w:val="en-US"/>
        </w:rPr>
        <w:t>th</w:t>
      </w:r>
      <w:r w:rsidR="008231E1">
        <w:rPr>
          <w:rFonts w:cstheme="minorHAnsi"/>
          <w:kern w:val="0"/>
          <w:sz w:val="24"/>
          <w:szCs w:val="24"/>
          <w:lang w:val="en-US"/>
        </w:rPr>
        <w:t xml:space="preserve"> Nov</w:t>
      </w:r>
      <w:r w:rsidRPr="00630E22">
        <w:rPr>
          <w:rFonts w:cstheme="minorHAnsi"/>
          <w:kern w:val="0"/>
          <w:sz w:val="24"/>
          <w:szCs w:val="24"/>
          <w:lang w:val="en-US"/>
        </w:rPr>
        <w:t>. 2023].</w:t>
      </w:r>
    </w:p>
    <w:p w14:paraId="248B3820" w14:textId="24000AE3"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HM Prison and Probation Service (2019). </w:t>
      </w:r>
      <w:r w:rsidRPr="00630E22">
        <w:rPr>
          <w:rFonts w:cstheme="minorHAnsi"/>
          <w:i/>
          <w:iCs/>
          <w:kern w:val="0"/>
          <w:sz w:val="24"/>
          <w:szCs w:val="24"/>
          <w:lang w:val="en-US"/>
        </w:rPr>
        <w:t>Review Finds Family Ties ‘utterly indispensable’ to Rehabilitation of Female Offenders</w:t>
      </w:r>
      <w:r w:rsidRPr="00630E22">
        <w:rPr>
          <w:rFonts w:cstheme="minorHAnsi"/>
          <w:kern w:val="0"/>
          <w:sz w:val="24"/>
          <w:szCs w:val="24"/>
          <w:lang w:val="en-US"/>
        </w:rPr>
        <w:t xml:space="preserve">. [online] GOV.UK. Available at: </w:t>
      </w:r>
      <w:hyperlink r:id="rId24" w:history="1">
        <w:r w:rsidRPr="00630E22">
          <w:rPr>
            <w:rStyle w:val="Hyperlink"/>
            <w:rFonts w:cstheme="minorHAnsi"/>
            <w:color w:val="auto"/>
            <w:kern w:val="0"/>
            <w:sz w:val="24"/>
            <w:szCs w:val="24"/>
            <w:u w:val="none"/>
            <w:lang w:val="en-US"/>
          </w:rPr>
          <w:t>https://www.gov.uk/government/news/review-finds-family-ties-utterly-indispensable-to-rehabilitation-of-female-offenders</w:t>
        </w:r>
      </w:hyperlink>
      <w:r w:rsidRPr="00630E22">
        <w:rPr>
          <w:rFonts w:cstheme="minorHAnsi"/>
          <w:kern w:val="0"/>
          <w:sz w:val="24"/>
          <w:szCs w:val="24"/>
          <w:lang w:val="en-US"/>
        </w:rPr>
        <w:t xml:space="preserve"> [Accessed 2</w:t>
      </w:r>
      <w:r w:rsidR="00977358">
        <w:rPr>
          <w:rFonts w:cstheme="minorHAnsi"/>
          <w:kern w:val="0"/>
          <w:sz w:val="24"/>
          <w:szCs w:val="24"/>
          <w:lang w:val="en-US"/>
        </w:rPr>
        <w:t>nd</w:t>
      </w:r>
      <w:r w:rsidRPr="00630E22">
        <w:rPr>
          <w:rFonts w:cstheme="minorHAnsi"/>
          <w:kern w:val="0"/>
          <w:sz w:val="24"/>
          <w:szCs w:val="24"/>
          <w:lang w:val="en-US"/>
        </w:rPr>
        <w:t xml:space="preserve"> Nov. 2023].</w:t>
      </w:r>
    </w:p>
    <w:p w14:paraId="0BF4FC62" w14:textId="3BB78CC3"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HM Prison and Probation Service (2022). </w:t>
      </w:r>
      <w:r w:rsidRPr="00630E22">
        <w:rPr>
          <w:rFonts w:cstheme="minorHAnsi"/>
          <w:i/>
          <w:iCs/>
          <w:kern w:val="0"/>
          <w:sz w:val="24"/>
          <w:szCs w:val="24"/>
          <w:lang w:val="en-US"/>
        </w:rPr>
        <w:t>Eastwood Park Prison and Young Offender Institution</w:t>
      </w:r>
      <w:r w:rsidRPr="00630E22">
        <w:rPr>
          <w:rFonts w:cstheme="minorHAnsi"/>
          <w:kern w:val="0"/>
          <w:sz w:val="24"/>
          <w:szCs w:val="24"/>
          <w:lang w:val="en-US"/>
        </w:rPr>
        <w:t xml:space="preserve">. [online] GOV.UK. Available at: </w:t>
      </w:r>
      <w:hyperlink r:id="rId25" w:anchor=":~:text=Eastwood%20Park%20is%20a%20prison" w:history="1">
        <w:r w:rsidRPr="00630E22">
          <w:rPr>
            <w:rStyle w:val="Hyperlink"/>
            <w:rFonts w:cstheme="minorHAnsi"/>
            <w:color w:val="auto"/>
            <w:kern w:val="0"/>
            <w:sz w:val="24"/>
            <w:szCs w:val="24"/>
            <w:u w:val="none"/>
            <w:lang w:val="en-US"/>
          </w:rPr>
          <w:t>https://www.gov.uk/guidance/eastwood-park-prison#:~:text=Eastwood%20Park%20is%20a%20prison</w:t>
        </w:r>
      </w:hyperlink>
      <w:r w:rsidRPr="00630E22">
        <w:rPr>
          <w:rFonts w:cstheme="minorHAnsi"/>
          <w:kern w:val="0"/>
          <w:sz w:val="24"/>
          <w:szCs w:val="24"/>
          <w:lang w:val="en-US"/>
        </w:rPr>
        <w:t xml:space="preserve"> [Accessed </w:t>
      </w:r>
      <w:r w:rsidR="00977358">
        <w:rPr>
          <w:rFonts w:cstheme="minorHAnsi"/>
          <w:kern w:val="0"/>
          <w:sz w:val="24"/>
          <w:szCs w:val="24"/>
          <w:lang w:val="en-US"/>
        </w:rPr>
        <w:t>10</w:t>
      </w:r>
      <w:r w:rsidR="00977358" w:rsidRPr="00977358">
        <w:rPr>
          <w:rFonts w:cstheme="minorHAnsi"/>
          <w:kern w:val="0"/>
          <w:sz w:val="24"/>
          <w:szCs w:val="24"/>
          <w:vertAlign w:val="superscript"/>
          <w:lang w:val="en-US"/>
        </w:rPr>
        <w:t>th</w:t>
      </w:r>
      <w:r w:rsidRPr="00630E22">
        <w:rPr>
          <w:rFonts w:cstheme="minorHAnsi"/>
          <w:kern w:val="0"/>
          <w:sz w:val="24"/>
          <w:szCs w:val="24"/>
          <w:lang w:val="en-US"/>
        </w:rPr>
        <w:t xml:space="preserve"> Nov. 2023].</w:t>
      </w:r>
    </w:p>
    <w:p w14:paraId="5082E1C7" w14:textId="52B10FFC"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Jenny Rathbone (2023). Prison: Justice system makes many women reoffend; report finds. </w:t>
      </w:r>
      <w:r w:rsidRPr="00630E22">
        <w:rPr>
          <w:rFonts w:cstheme="minorHAnsi"/>
          <w:i/>
          <w:iCs/>
          <w:kern w:val="0"/>
          <w:sz w:val="24"/>
          <w:szCs w:val="24"/>
          <w:lang w:val="en-US"/>
        </w:rPr>
        <w:lastRenderedPageBreak/>
        <w:t>BBC News</w:t>
      </w:r>
      <w:r w:rsidRPr="00630E22">
        <w:rPr>
          <w:rFonts w:cstheme="minorHAnsi"/>
          <w:kern w:val="0"/>
          <w:sz w:val="24"/>
          <w:szCs w:val="24"/>
          <w:lang w:val="en-US"/>
        </w:rPr>
        <w:t xml:space="preserve">. [online] 8 Mar. Available at: </w:t>
      </w:r>
      <w:hyperlink r:id="rId26" w:history="1">
        <w:r w:rsidRPr="00630E22">
          <w:rPr>
            <w:rStyle w:val="Hyperlink"/>
            <w:rFonts w:cstheme="minorHAnsi"/>
            <w:color w:val="auto"/>
            <w:kern w:val="0"/>
            <w:sz w:val="24"/>
            <w:szCs w:val="24"/>
            <w:u w:val="none"/>
            <w:lang w:val="en-US"/>
          </w:rPr>
          <w:t>https://www.bbc.co.uk/news/uk-wales-politics-64890994</w:t>
        </w:r>
      </w:hyperlink>
      <w:r w:rsidRPr="00630E22">
        <w:rPr>
          <w:rFonts w:cstheme="minorHAnsi"/>
          <w:kern w:val="0"/>
          <w:sz w:val="24"/>
          <w:szCs w:val="24"/>
          <w:lang w:val="en-US"/>
        </w:rPr>
        <w:t xml:space="preserve"> [Accessed </w:t>
      </w:r>
      <w:r w:rsidR="00977358">
        <w:rPr>
          <w:rFonts w:cstheme="minorHAnsi"/>
          <w:kern w:val="0"/>
          <w:sz w:val="24"/>
          <w:szCs w:val="24"/>
          <w:lang w:val="en-US"/>
        </w:rPr>
        <w:t xml:space="preserve">24th </w:t>
      </w:r>
      <w:r w:rsidRPr="00630E22">
        <w:rPr>
          <w:rFonts w:cstheme="minorHAnsi"/>
          <w:kern w:val="0"/>
          <w:sz w:val="24"/>
          <w:szCs w:val="24"/>
          <w:lang w:val="en-US"/>
        </w:rPr>
        <w:t>Oct. 2023].</w:t>
      </w:r>
    </w:p>
    <w:p w14:paraId="481C6AE5" w14:textId="43957990"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Kaufman, J.M. (2009). Gendered Responses to Serious Strain: </w:t>
      </w:r>
      <w:r w:rsidR="004F23B7" w:rsidRPr="00630E22">
        <w:rPr>
          <w:rFonts w:cstheme="minorHAnsi"/>
          <w:kern w:val="0"/>
          <w:sz w:val="24"/>
          <w:szCs w:val="24"/>
          <w:lang w:val="en-US"/>
        </w:rPr>
        <w:t>The</w:t>
      </w:r>
      <w:r w:rsidRPr="00630E22">
        <w:rPr>
          <w:rFonts w:cstheme="minorHAnsi"/>
          <w:kern w:val="0"/>
          <w:sz w:val="24"/>
          <w:szCs w:val="24"/>
          <w:lang w:val="en-US"/>
        </w:rPr>
        <w:t xml:space="preserve"> Argument for a General Strain Theory of Deviance. </w:t>
      </w:r>
      <w:r w:rsidRPr="00630E22">
        <w:rPr>
          <w:rFonts w:cstheme="minorHAnsi"/>
          <w:i/>
          <w:iCs/>
          <w:kern w:val="0"/>
          <w:sz w:val="24"/>
          <w:szCs w:val="24"/>
          <w:lang w:val="en-US"/>
        </w:rPr>
        <w:t>Justice Quarterly</w:t>
      </w:r>
      <w:r w:rsidRPr="00630E22">
        <w:rPr>
          <w:rFonts w:cstheme="minorHAnsi"/>
          <w:kern w:val="0"/>
          <w:sz w:val="24"/>
          <w:szCs w:val="24"/>
          <w:lang w:val="en-US"/>
        </w:rPr>
        <w:t>, [online] 26(3), pp.410–444. doi:</w:t>
      </w:r>
      <w:hyperlink r:id="rId27" w:history="1">
        <w:r w:rsidRPr="00630E22">
          <w:rPr>
            <w:rStyle w:val="Hyperlink"/>
            <w:rFonts w:cstheme="minorHAnsi"/>
            <w:color w:val="auto"/>
            <w:kern w:val="0"/>
            <w:sz w:val="24"/>
            <w:szCs w:val="24"/>
            <w:u w:val="none"/>
            <w:lang w:val="en-US"/>
          </w:rPr>
          <w:t>https://doi.org/10.1080/07418820802427866</w:t>
        </w:r>
      </w:hyperlink>
      <w:r w:rsidRPr="00630E22">
        <w:rPr>
          <w:rFonts w:cstheme="minorHAnsi"/>
          <w:kern w:val="0"/>
          <w:sz w:val="24"/>
          <w:szCs w:val="24"/>
          <w:lang w:val="en-US"/>
        </w:rPr>
        <w:t>.</w:t>
      </w:r>
      <w:r w:rsidR="009843C2" w:rsidRPr="009843C2">
        <w:rPr>
          <w:rFonts w:cstheme="minorHAnsi"/>
          <w:kern w:val="0"/>
          <w:sz w:val="24"/>
          <w:szCs w:val="24"/>
          <w:lang w:val="en-US"/>
        </w:rPr>
        <w:t xml:space="preserve"> [Accessed 2</w:t>
      </w:r>
      <w:r w:rsidR="009843C2">
        <w:rPr>
          <w:rFonts w:cstheme="minorHAnsi"/>
          <w:kern w:val="0"/>
          <w:sz w:val="24"/>
          <w:szCs w:val="24"/>
          <w:lang w:val="en-US"/>
        </w:rPr>
        <w:t>7</w:t>
      </w:r>
      <w:r w:rsidR="00977358" w:rsidRPr="00977358">
        <w:rPr>
          <w:rFonts w:cstheme="minorHAnsi"/>
          <w:kern w:val="0"/>
          <w:sz w:val="24"/>
          <w:szCs w:val="24"/>
          <w:vertAlign w:val="superscript"/>
          <w:lang w:val="en-US"/>
        </w:rPr>
        <w:t>th</w:t>
      </w:r>
      <w:r w:rsidR="009843C2" w:rsidRPr="009843C2">
        <w:rPr>
          <w:rFonts w:cstheme="minorHAnsi"/>
          <w:kern w:val="0"/>
          <w:sz w:val="24"/>
          <w:szCs w:val="24"/>
          <w:lang w:val="en-US"/>
        </w:rPr>
        <w:t xml:space="preserve"> Oct. 2023].</w:t>
      </w:r>
    </w:p>
    <w:p w14:paraId="053D9C07" w14:textId="46BFB9D0"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Lightowlers, C. (2018). Drunk and Doubly Deviant? the Role of Gender and Intoxication in Sentencing Assault Offences. </w:t>
      </w:r>
      <w:r w:rsidRPr="00630E22">
        <w:rPr>
          <w:rFonts w:cstheme="minorHAnsi"/>
          <w:i/>
          <w:iCs/>
          <w:kern w:val="0"/>
          <w:sz w:val="24"/>
          <w:szCs w:val="24"/>
          <w:lang w:val="en-US"/>
        </w:rPr>
        <w:t>The British Journal of Criminology</w:t>
      </w:r>
      <w:r w:rsidRPr="00630E22">
        <w:rPr>
          <w:rFonts w:cstheme="minorHAnsi"/>
          <w:kern w:val="0"/>
          <w:sz w:val="24"/>
          <w:szCs w:val="24"/>
          <w:lang w:val="en-US"/>
        </w:rPr>
        <w:t>, [online] 59(3), pp.693–717. doi:</w:t>
      </w:r>
      <w:hyperlink r:id="rId28" w:history="1">
        <w:r w:rsidRPr="00630E22">
          <w:rPr>
            <w:rStyle w:val="Hyperlink"/>
            <w:rFonts w:cstheme="minorHAnsi"/>
            <w:color w:val="auto"/>
            <w:kern w:val="0"/>
            <w:sz w:val="24"/>
            <w:szCs w:val="24"/>
            <w:u w:val="none"/>
            <w:lang w:val="en-US"/>
          </w:rPr>
          <w:t>https://doi.org/10.1093/bjc/azy041</w:t>
        </w:r>
      </w:hyperlink>
      <w:r w:rsidRPr="00630E22">
        <w:rPr>
          <w:rFonts w:cstheme="minorHAnsi"/>
          <w:kern w:val="0"/>
          <w:sz w:val="24"/>
          <w:szCs w:val="24"/>
          <w:lang w:val="en-US"/>
        </w:rPr>
        <w:t>.</w:t>
      </w:r>
      <w:r w:rsidR="009843C2" w:rsidRPr="009843C2">
        <w:rPr>
          <w:rFonts w:cstheme="minorHAnsi"/>
          <w:kern w:val="0"/>
          <w:sz w:val="24"/>
          <w:szCs w:val="24"/>
          <w:lang w:val="en-US"/>
        </w:rPr>
        <w:t xml:space="preserve"> [Accessed </w:t>
      </w:r>
      <w:r w:rsidR="00977358">
        <w:rPr>
          <w:rFonts w:cstheme="minorHAnsi"/>
          <w:kern w:val="0"/>
          <w:sz w:val="24"/>
          <w:szCs w:val="24"/>
          <w:lang w:val="en-US"/>
        </w:rPr>
        <w:t>29</w:t>
      </w:r>
      <w:r w:rsidR="00977358" w:rsidRPr="00977358">
        <w:rPr>
          <w:rFonts w:cstheme="minorHAnsi"/>
          <w:kern w:val="0"/>
          <w:sz w:val="24"/>
          <w:szCs w:val="24"/>
          <w:vertAlign w:val="superscript"/>
          <w:lang w:val="en-US"/>
        </w:rPr>
        <w:t>th</w:t>
      </w:r>
      <w:r w:rsidR="009843C2" w:rsidRPr="009843C2">
        <w:rPr>
          <w:rFonts w:cstheme="minorHAnsi"/>
          <w:kern w:val="0"/>
          <w:sz w:val="24"/>
          <w:szCs w:val="24"/>
          <w:lang w:val="en-US"/>
        </w:rPr>
        <w:t xml:space="preserve"> Oct. 2023].</w:t>
      </w:r>
    </w:p>
    <w:p w14:paraId="27975AF0" w14:textId="090E37F7"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Masson, I. and Booth, N. (2022a). </w:t>
      </w:r>
      <w:r w:rsidRPr="00630E22">
        <w:rPr>
          <w:rFonts w:cstheme="minorHAnsi"/>
          <w:i/>
          <w:iCs/>
          <w:kern w:val="0"/>
          <w:sz w:val="24"/>
          <w:szCs w:val="24"/>
          <w:lang w:val="en-US"/>
        </w:rPr>
        <w:t>The Routledge Handbook of Women’s Experiences of Criminal Justice</w:t>
      </w:r>
      <w:r w:rsidRPr="00630E22">
        <w:rPr>
          <w:rFonts w:cstheme="minorHAnsi"/>
          <w:kern w:val="0"/>
          <w:sz w:val="24"/>
          <w:szCs w:val="24"/>
          <w:lang w:val="en-US"/>
        </w:rPr>
        <w:t xml:space="preserve">. 1st ed. [online] London: Routledge International - Taylor &amp; Francis, p.12. Available at: </w:t>
      </w:r>
      <w:hyperlink r:id="rId29" w:history="1">
        <w:r w:rsidRPr="00630E22">
          <w:rPr>
            <w:rStyle w:val="Hyperlink"/>
            <w:rFonts w:cstheme="minorHAnsi"/>
            <w:color w:val="auto"/>
            <w:kern w:val="0"/>
            <w:sz w:val="24"/>
            <w:szCs w:val="24"/>
            <w:u w:val="none"/>
            <w:lang w:val="en-US"/>
          </w:rPr>
          <w:t>https://www.taylorfrancis.com/chapters/edit/10.4324/9781003202295-8/perpetrators-victims-vicky-seaman-orla-lynch</w:t>
        </w:r>
      </w:hyperlink>
      <w:r w:rsidRPr="00630E22">
        <w:rPr>
          <w:rFonts w:cstheme="minorHAnsi"/>
          <w:kern w:val="0"/>
          <w:sz w:val="24"/>
          <w:szCs w:val="24"/>
          <w:lang w:val="en-US"/>
        </w:rPr>
        <w:t xml:space="preserve"> [Accessed 2</w:t>
      </w:r>
      <w:r w:rsidR="009843C2">
        <w:rPr>
          <w:rFonts w:cstheme="minorHAnsi"/>
          <w:kern w:val="0"/>
          <w:sz w:val="24"/>
          <w:szCs w:val="24"/>
          <w:lang w:val="en-US"/>
        </w:rPr>
        <w:t>3</w:t>
      </w:r>
      <w:r w:rsidR="00977358">
        <w:rPr>
          <w:rFonts w:cstheme="minorHAnsi"/>
          <w:kern w:val="0"/>
          <w:sz w:val="24"/>
          <w:szCs w:val="24"/>
          <w:lang w:val="en-US"/>
        </w:rPr>
        <w:t>th</w:t>
      </w:r>
      <w:r w:rsidRPr="00630E22">
        <w:rPr>
          <w:rFonts w:cstheme="minorHAnsi"/>
          <w:kern w:val="0"/>
          <w:sz w:val="24"/>
          <w:szCs w:val="24"/>
          <w:lang w:val="en-US"/>
        </w:rPr>
        <w:t xml:space="preserve"> Oct. 2023].</w:t>
      </w:r>
    </w:p>
    <w:p w14:paraId="74886AF9" w14:textId="08FF0F6E"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Masson, I. and Booth, N. (2022b). </w:t>
      </w:r>
      <w:r w:rsidRPr="00630E22">
        <w:rPr>
          <w:rFonts w:cstheme="minorHAnsi"/>
          <w:i/>
          <w:iCs/>
          <w:kern w:val="0"/>
          <w:sz w:val="24"/>
          <w:szCs w:val="24"/>
          <w:lang w:val="en-US"/>
        </w:rPr>
        <w:t>The Routledge Handbook of Women’s Experiences of Criminal Justice</w:t>
      </w:r>
      <w:r w:rsidRPr="00630E22">
        <w:rPr>
          <w:rFonts w:cstheme="minorHAnsi"/>
          <w:kern w:val="0"/>
          <w:sz w:val="24"/>
          <w:szCs w:val="24"/>
          <w:lang w:val="en-US"/>
        </w:rPr>
        <w:t xml:space="preserve">. 1st ed. [online] </w:t>
      </w:r>
      <w:r w:rsidRPr="00630E22">
        <w:rPr>
          <w:rFonts w:cstheme="minorHAnsi"/>
          <w:i/>
          <w:iCs/>
          <w:kern w:val="0"/>
          <w:sz w:val="24"/>
          <w:szCs w:val="24"/>
          <w:lang w:val="en-US"/>
        </w:rPr>
        <w:t>Google Books</w:t>
      </w:r>
      <w:r w:rsidRPr="00630E22">
        <w:rPr>
          <w:rFonts w:cstheme="minorHAnsi"/>
          <w:kern w:val="0"/>
          <w:sz w:val="24"/>
          <w:szCs w:val="24"/>
          <w:lang w:val="en-US"/>
        </w:rPr>
        <w:t xml:space="preserve">, London: Taylor &amp; Francis, pp.26–27. Available at: </w:t>
      </w:r>
      <w:hyperlink r:id="rId30" w:history="1">
        <w:r w:rsidRPr="00630E22">
          <w:rPr>
            <w:rStyle w:val="Hyperlink"/>
            <w:rFonts w:cstheme="minorHAnsi"/>
            <w:color w:val="auto"/>
            <w:kern w:val="0"/>
            <w:sz w:val="24"/>
            <w:szCs w:val="24"/>
            <w:u w:val="none"/>
            <w:lang w:val="en-US"/>
          </w:rPr>
          <w:t>https://www.google.co.uk/books/edition/The_Routledge_Handbook_of_Women_s_Experi/PbCREAAAQBAJ?hl=en&amp;gbpv=1</w:t>
        </w:r>
      </w:hyperlink>
      <w:r w:rsidRPr="00630E22">
        <w:rPr>
          <w:rFonts w:cstheme="minorHAnsi"/>
          <w:kern w:val="0"/>
          <w:sz w:val="24"/>
          <w:szCs w:val="24"/>
          <w:lang w:val="en-US"/>
        </w:rPr>
        <w:t xml:space="preserve"> </w:t>
      </w:r>
      <w:bookmarkStart w:id="1" w:name="_Hlk150524708"/>
      <w:r w:rsidRPr="00630E22">
        <w:rPr>
          <w:rFonts w:cstheme="minorHAnsi"/>
          <w:kern w:val="0"/>
          <w:sz w:val="24"/>
          <w:szCs w:val="24"/>
          <w:lang w:val="en-US"/>
        </w:rPr>
        <w:t>[Accessed 2</w:t>
      </w:r>
      <w:r w:rsidR="009843C2">
        <w:rPr>
          <w:rFonts w:cstheme="minorHAnsi"/>
          <w:kern w:val="0"/>
          <w:sz w:val="24"/>
          <w:szCs w:val="24"/>
          <w:lang w:val="en-US"/>
        </w:rPr>
        <w:t>3</w:t>
      </w:r>
      <w:r w:rsidR="00977358">
        <w:rPr>
          <w:rFonts w:cstheme="minorHAnsi"/>
          <w:kern w:val="0"/>
          <w:sz w:val="24"/>
          <w:szCs w:val="24"/>
          <w:lang w:val="en-US"/>
        </w:rPr>
        <w:t>th</w:t>
      </w:r>
      <w:r w:rsidRPr="00630E22">
        <w:rPr>
          <w:rFonts w:cstheme="minorHAnsi"/>
          <w:kern w:val="0"/>
          <w:sz w:val="24"/>
          <w:szCs w:val="24"/>
          <w:lang w:val="en-US"/>
        </w:rPr>
        <w:t xml:space="preserve"> Oct. 2023].</w:t>
      </w:r>
      <w:bookmarkEnd w:id="1"/>
    </w:p>
    <w:p w14:paraId="307CBEBB" w14:textId="636730AC"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Ministry of Justice (2015). </w:t>
      </w:r>
      <w:r w:rsidRPr="00630E22">
        <w:rPr>
          <w:rFonts w:cstheme="minorHAnsi"/>
          <w:i/>
          <w:iCs/>
          <w:kern w:val="0"/>
          <w:sz w:val="24"/>
          <w:szCs w:val="24"/>
          <w:lang w:val="en-US"/>
        </w:rPr>
        <w:t>Female offenders and child dependents Ministry of Justice</w:t>
      </w:r>
      <w:r w:rsidRPr="00630E22">
        <w:rPr>
          <w:rFonts w:cstheme="minorHAnsi"/>
          <w:kern w:val="0"/>
          <w:sz w:val="24"/>
          <w:szCs w:val="24"/>
          <w:lang w:val="en-US"/>
        </w:rPr>
        <w:t xml:space="preserve">. [online] </w:t>
      </w:r>
      <w:r w:rsidRPr="00630E22">
        <w:rPr>
          <w:rFonts w:cstheme="minorHAnsi"/>
          <w:i/>
          <w:iCs/>
          <w:kern w:val="0"/>
          <w:sz w:val="24"/>
          <w:szCs w:val="24"/>
          <w:lang w:val="en-US"/>
        </w:rPr>
        <w:t>Gov.UK</w:t>
      </w:r>
      <w:r w:rsidRPr="00630E22">
        <w:rPr>
          <w:rFonts w:cstheme="minorHAnsi"/>
          <w:kern w:val="0"/>
          <w:sz w:val="24"/>
          <w:szCs w:val="24"/>
          <w:lang w:val="en-US"/>
        </w:rPr>
        <w:t xml:space="preserve">, London: Ministry of Justice - Gov.UK, pp.1–5. Available at: </w:t>
      </w:r>
      <w:hyperlink r:id="rId31" w:history="1">
        <w:r w:rsidRPr="00630E22">
          <w:rPr>
            <w:rStyle w:val="Hyperlink"/>
            <w:rFonts w:cstheme="minorHAnsi"/>
            <w:color w:val="auto"/>
            <w:kern w:val="0"/>
            <w:sz w:val="24"/>
            <w:szCs w:val="24"/>
            <w:u w:val="none"/>
            <w:lang w:val="en-US"/>
          </w:rPr>
          <w:t>https://www.gov.uk/government/statistics/female-offenders-and-child-dependents</w:t>
        </w:r>
      </w:hyperlink>
      <w:r w:rsidRPr="00630E22">
        <w:rPr>
          <w:rFonts w:cstheme="minorHAnsi"/>
          <w:kern w:val="0"/>
          <w:sz w:val="24"/>
          <w:szCs w:val="24"/>
          <w:lang w:val="en-US"/>
        </w:rPr>
        <w:t xml:space="preserve"> [Accessed 2</w:t>
      </w:r>
      <w:r w:rsidR="00977358">
        <w:rPr>
          <w:rFonts w:cstheme="minorHAnsi"/>
          <w:kern w:val="0"/>
          <w:sz w:val="24"/>
          <w:szCs w:val="24"/>
          <w:lang w:val="en-US"/>
        </w:rPr>
        <w:t>nd</w:t>
      </w:r>
      <w:r w:rsidRPr="00630E22">
        <w:rPr>
          <w:rFonts w:cstheme="minorHAnsi"/>
          <w:kern w:val="0"/>
          <w:sz w:val="24"/>
          <w:szCs w:val="24"/>
          <w:lang w:val="en-US"/>
        </w:rPr>
        <w:t xml:space="preserve"> Nov. 2023].</w:t>
      </w:r>
    </w:p>
    <w:p w14:paraId="3CADD18B" w14:textId="6AA6AFC3"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Ministry of Justice (2022). </w:t>
      </w:r>
      <w:r w:rsidRPr="00630E22">
        <w:rPr>
          <w:rFonts w:cstheme="minorHAnsi"/>
          <w:i/>
          <w:iCs/>
          <w:kern w:val="0"/>
          <w:sz w:val="24"/>
          <w:szCs w:val="24"/>
          <w:lang w:val="en-US"/>
        </w:rPr>
        <w:t>Statistics on Women and the Criminal Justice System 2021</w:t>
      </w:r>
      <w:r w:rsidRPr="00630E22">
        <w:rPr>
          <w:rFonts w:cstheme="minorHAnsi"/>
          <w:kern w:val="0"/>
          <w:sz w:val="24"/>
          <w:szCs w:val="24"/>
          <w:lang w:val="en-US"/>
        </w:rPr>
        <w:t xml:space="preserve">. [online] </w:t>
      </w:r>
      <w:r w:rsidRPr="00630E22">
        <w:rPr>
          <w:rFonts w:cstheme="minorHAnsi"/>
          <w:i/>
          <w:iCs/>
          <w:kern w:val="0"/>
          <w:sz w:val="24"/>
          <w:szCs w:val="24"/>
          <w:lang w:val="en-US"/>
        </w:rPr>
        <w:t>Gov.UK</w:t>
      </w:r>
      <w:r w:rsidRPr="00630E22">
        <w:rPr>
          <w:rFonts w:cstheme="minorHAnsi"/>
          <w:kern w:val="0"/>
          <w:sz w:val="24"/>
          <w:szCs w:val="24"/>
          <w:lang w:val="en-US"/>
        </w:rPr>
        <w:t xml:space="preserve">, London: Ministry of </w:t>
      </w:r>
      <w:r w:rsidR="009843C2" w:rsidRPr="00630E22">
        <w:rPr>
          <w:rFonts w:cstheme="minorHAnsi"/>
          <w:kern w:val="0"/>
          <w:sz w:val="24"/>
          <w:szCs w:val="24"/>
          <w:lang w:val="en-US"/>
        </w:rPr>
        <w:t>Justice,</w:t>
      </w:r>
      <w:r w:rsidRPr="00630E22">
        <w:rPr>
          <w:rFonts w:cstheme="minorHAnsi"/>
          <w:kern w:val="0"/>
          <w:sz w:val="24"/>
          <w:szCs w:val="24"/>
          <w:lang w:val="en-US"/>
        </w:rPr>
        <w:t xml:space="preserve"> p.37. Available at: </w:t>
      </w:r>
      <w:hyperlink r:id="rId32" w:history="1">
        <w:r w:rsidRPr="00630E22">
          <w:rPr>
            <w:rStyle w:val="Hyperlink"/>
            <w:rFonts w:cstheme="minorHAnsi"/>
            <w:color w:val="auto"/>
            <w:kern w:val="0"/>
            <w:sz w:val="24"/>
            <w:szCs w:val="24"/>
            <w:u w:val="none"/>
            <w:lang w:val="en-US"/>
          </w:rPr>
          <w:t>https://assets.publishing.service.gov.uk/government/uploads/system/uploads/attachment_data/file/1119965/statistics-on-women-and-the-criminal-justice-system-2021-.pdf</w:t>
        </w:r>
      </w:hyperlink>
      <w:r w:rsidRPr="00630E22">
        <w:rPr>
          <w:rFonts w:cstheme="minorHAnsi"/>
          <w:kern w:val="0"/>
          <w:sz w:val="24"/>
          <w:szCs w:val="24"/>
          <w:lang w:val="en-US"/>
        </w:rPr>
        <w:t xml:space="preserve"> [Accessed 26</w:t>
      </w:r>
      <w:r w:rsidR="00977358">
        <w:rPr>
          <w:rFonts w:cstheme="minorHAnsi"/>
          <w:kern w:val="0"/>
          <w:sz w:val="24"/>
          <w:szCs w:val="24"/>
          <w:lang w:val="en-US"/>
        </w:rPr>
        <w:t>th</w:t>
      </w:r>
      <w:r w:rsidRPr="00630E22">
        <w:rPr>
          <w:rFonts w:cstheme="minorHAnsi"/>
          <w:kern w:val="0"/>
          <w:sz w:val="24"/>
          <w:szCs w:val="24"/>
          <w:lang w:val="en-US"/>
        </w:rPr>
        <w:t xml:space="preserve"> Oct. 2023].</w:t>
      </w:r>
    </w:p>
    <w:p w14:paraId="734C9184" w14:textId="77A94136"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Ministry of Justice (2023). </w:t>
      </w:r>
      <w:r w:rsidRPr="00630E22">
        <w:rPr>
          <w:rFonts w:cstheme="minorHAnsi"/>
          <w:i/>
          <w:iCs/>
          <w:kern w:val="0"/>
          <w:sz w:val="24"/>
          <w:szCs w:val="24"/>
          <w:lang w:val="en-US"/>
        </w:rPr>
        <w:t>Safety in Custody Statistics, England and Wales: Deaths in Prison Custody to June 2023 Assaults and Self-harm to March 2023</w:t>
      </w:r>
      <w:r w:rsidRPr="00630E22">
        <w:rPr>
          <w:rFonts w:cstheme="minorHAnsi"/>
          <w:kern w:val="0"/>
          <w:sz w:val="24"/>
          <w:szCs w:val="24"/>
          <w:lang w:val="en-US"/>
        </w:rPr>
        <w:t xml:space="preserve">. [online] GOV.UK. Available at: </w:t>
      </w:r>
      <w:hyperlink r:id="rId33" w:anchor=":~:text=The%20proportion%20of%20females%20self" w:history="1">
        <w:r w:rsidRPr="00630E22">
          <w:rPr>
            <w:rStyle w:val="Hyperlink"/>
            <w:rFonts w:cstheme="minorHAnsi"/>
            <w:color w:val="auto"/>
            <w:kern w:val="0"/>
            <w:sz w:val="24"/>
            <w:szCs w:val="24"/>
            <w:u w:val="none"/>
            <w:lang w:val="en-US"/>
          </w:rPr>
          <w:t>https://www.gov.uk/government/statistics/safety-in-custody-quarterly-update-to-march-2023/safety-in-custody-statistics-england-and-wales-deaths-in-prison-custody-to-june-2023-assaults-and-self-harm-to-march-2023#:~:text=The%20proportion%20of%20females%20self</w:t>
        </w:r>
      </w:hyperlink>
      <w:r w:rsidRPr="00630E22">
        <w:rPr>
          <w:rFonts w:cstheme="minorHAnsi"/>
          <w:kern w:val="0"/>
          <w:sz w:val="24"/>
          <w:szCs w:val="24"/>
          <w:lang w:val="en-US"/>
        </w:rPr>
        <w:t xml:space="preserve"> [Accessed 8</w:t>
      </w:r>
      <w:r w:rsidR="00977358" w:rsidRPr="00977358">
        <w:rPr>
          <w:rFonts w:cstheme="minorHAnsi"/>
          <w:kern w:val="0"/>
          <w:sz w:val="24"/>
          <w:szCs w:val="24"/>
          <w:vertAlign w:val="superscript"/>
          <w:lang w:val="en-US"/>
        </w:rPr>
        <w:t>th</w:t>
      </w:r>
      <w:r w:rsidRPr="00630E22">
        <w:rPr>
          <w:rFonts w:cstheme="minorHAnsi"/>
          <w:kern w:val="0"/>
          <w:sz w:val="24"/>
          <w:szCs w:val="24"/>
          <w:lang w:val="en-US"/>
        </w:rPr>
        <w:t xml:space="preserve"> Nov. 2023].</w:t>
      </w:r>
    </w:p>
    <w:p w14:paraId="5B7774DB" w14:textId="43DB16E3"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Newburn, T. (2017a). </w:t>
      </w:r>
      <w:r w:rsidRPr="00630E22">
        <w:rPr>
          <w:rFonts w:cstheme="minorHAnsi"/>
          <w:i/>
          <w:iCs/>
          <w:kern w:val="0"/>
          <w:sz w:val="24"/>
          <w:szCs w:val="24"/>
          <w:lang w:val="en-US"/>
        </w:rPr>
        <w:t>Criminology</w:t>
      </w:r>
      <w:r w:rsidRPr="00630E22">
        <w:rPr>
          <w:rFonts w:cstheme="minorHAnsi"/>
          <w:kern w:val="0"/>
          <w:sz w:val="24"/>
          <w:szCs w:val="24"/>
          <w:lang w:val="en-US"/>
        </w:rPr>
        <w:t>. 3rd ed. New York: Routledge, pp.320–323. [Accessed 2</w:t>
      </w:r>
      <w:r w:rsidR="00CB1F27">
        <w:rPr>
          <w:rFonts w:cstheme="minorHAnsi"/>
          <w:kern w:val="0"/>
          <w:sz w:val="24"/>
          <w:szCs w:val="24"/>
          <w:lang w:val="en-US"/>
        </w:rPr>
        <w:t>5</w:t>
      </w:r>
      <w:r w:rsidR="00977358" w:rsidRPr="00977358">
        <w:rPr>
          <w:rFonts w:cstheme="minorHAnsi"/>
          <w:kern w:val="0"/>
          <w:sz w:val="24"/>
          <w:szCs w:val="24"/>
          <w:vertAlign w:val="superscript"/>
          <w:lang w:val="en-US"/>
        </w:rPr>
        <w:t>th</w:t>
      </w:r>
      <w:r w:rsidR="00CB1F27">
        <w:rPr>
          <w:rFonts w:cstheme="minorHAnsi"/>
          <w:kern w:val="0"/>
          <w:sz w:val="24"/>
          <w:szCs w:val="24"/>
          <w:lang w:val="en-US"/>
        </w:rPr>
        <w:t xml:space="preserve"> </w:t>
      </w:r>
      <w:r w:rsidRPr="00630E22">
        <w:rPr>
          <w:rFonts w:cstheme="minorHAnsi"/>
          <w:kern w:val="0"/>
          <w:sz w:val="24"/>
          <w:szCs w:val="24"/>
          <w:lang w:val="en-US"/>
        </w:rPr>
        <w:t>Oct. 2023].</w:t>
      </w:r>
    </w:p>
    <w:p w14:paraId="10CAD1CC" w14:textId="5531C046"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Newburn, T. (2017b). </w:t>
      </w:r>
      <w:r w:rsidRPr="00630E22">
        <w:rPr>
          <w:rFonts w:cstheme="minorHAnsi"/>
          <w:i/>
          <w:iCs/>
          <w:kern w:val="0"/>
          <w:sz w:val="24"/>
          <w:szCs w:val="24"/>
          <w:lang w:val="en-US"/>
        </w:rPr>
        <w:t>Criminology</w:t>
      </w:r>
      <w:r w:rsidRPr="00630E22">
        <w:rPr>
          <w:rFonts w:cstheme="minorHAnsi"/>
          <w:kern w:val="0"/>
          <w:sz w:val="24"/>
          <w:szCs w:val="24"/>
          <w:lang w:val="en-US"/>
        </w:rPr>
        <w:t xml:space="preserve">. 3rd ed. London: Routledge, pp.874–899. [Accessed </w:t>
      </w:r>
      <w:r w:rsidR="00CB1F27">
        <w:rPr>
          <w:rFonts w:cstheme="minorHAnsi"/>
          <w:kern w:val="0"/>
          <w:sz w:val="24"/>
          <w:szCs w:val="24"/>
          <w:lang w:val="en-US"/>
        </w:rPr>
        <w:t>2</w:t>
      </w:r>
      <w:r w:rsidR="00977358">
        <w:rPr>
          <w:rFonts w:cstheme="minorHAnsi"/>
          <w:kern w:val="0"/>
          <w:sz w:val="24"/>
          <w:szCs w:val="24"/>
          <w:lang w:val="en-US"/>
        </w:rPr>
        <w:t>4</w:t>
      </w:r>
      <w:r w:rsidR="00977358" w:rsidRPr="00977358">
        <w:rPr>
          <w:rFonts w:cstheme="minorHAnsi"/>
          <w:kern w:val="0"/>
          <w:sz w:val="24"/>
          <w:szCs w:val="24"/>
          <w:vertAlign w:val="superscript"/>
          <w:lang w:val="en-US"/>
        </w:rPr>
        <w:t>th</w:t>
      </w:r>
      <w:r w:rsidRPr="00630E22">
        <w:rPr>
          <w:rFonts w:cstheme="minorHAnsi"/>
          <w:kern w:val="0"/>
          <w:sz w:val="24"/>
          <w:szCs w:val="24"/>
          <w:lang w:val="en-US"/>
        </w:rPr>
        <w:t xml:space="preserve"> Oct. 2023].</w:t>
      </w:r>
    </w:p>
    <w:p w14:paraId="4FDF4996" w14:textId="102817E5"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Rose, A.M. (1951). The Adequacy of Women’s Expectations for Adult Roles. </w:t>
      </w:r>
      <w:r w:rsidRPr="00630E22">
        <w:rPr>
          <w:rFonts w:cstheme="minorHAnsi"/>
          <w:i/>
          <w:iCs/>
          <w:kern w:val="0"/>
          <w:sz w:val="24"/>
          <w:szCs w:val="24"/>
          <w:lang w:val="en-US"/>
        </w:rPr>
        <w:t>Social Forces</w:t>
      </w:r>
      <w:r w:rsidRPr="00630E22">
        <w:rPr>
          <w:rFonts w:cstheme="minorHAnsi"/>
          <w:kern w:val="0"/>
          <w:sz w:val="24"/>
          <w:szCs w:val="24"/>
          <w:lang w:val="en-US"/>
        </w:rPr>
        <w:t>, [online] 30(1), pp.69–77. doi:</w:t>
      </w:r>
      <w:hyperlink r:id="rId34" w:history="1">
        <w:r w:rsidRPr="00630E22">
          <w:rPr>
            <w:rStyle w:val="Hyperlink"/>
            <w:rFonts w:cstheme="minorHAnsi"/>
            <w:color w:val="auto"/>
            <w:kern w:val="0"/>
            <w:sz w:val="24"/>
            <w:szCs w:val="24"/>
            <w:u w:val="none"/>
            <w:lang w:val="en-US"/>
          </w:rPr>
          <w:t>https://doi.org/10.2307/2571743</w:t>
        </w:r>
      </w:hyperlink>
      <w:r w:rsidRPr="00630E22">
        <w:rPr>
          <w:rFonts w:cstheme="minorHAnsi"/>
          <w:kern w:val="0"/>
          <w:sz w:val="24"/>
          <w:szCs w:val="24"/>
          <w:lang w:val="en-US"/>
        </w:rPr>
        <w:t xml:space="preserve">. [Accessed </w:t>
      </w:r>
      <w:r w:rsidR="00977358">
        <w:rPr>
          <w:rFonts w:cstheme="minorHAnsi"/>
          <w:kern w:val="0"/>
          <w:sz w:val="24"/>
          <w:szCs w:val="24"/>
          <w:lang w:val="en-US"/>
        </w:rPr>
        <w:t>14</w:t>
      </w:r>
      <w:r w:rsidR="00977358" w:rsidRPr="00977358">
        <w:rPr>
          <w:rFonts w:cstheme="minorHAnsi"/>
          <w:kern w:val="0"/>
          <w:sz w:val="24"/>
          <w:szCs w:val="24"/>
          <w:vertAlign w:val="superscript"/>
          <w:lang w:val="en-US"/>
        </w:rPr>
        <w:t>th</w:t>
      </w:r>
      <w:r w:rsidR="00977358">
        <w:rPr>
          <w:rFonts w:cstheme="minorHAnsi"/>
          <w:kern w:val="0"/>
          <w:sz w:val="24"/>
          <w:szCs w:val="24"/>
          <w:lang w:val="en-US"/>
        </w:rPr>
        <w:t xml:space="preserve"> </w:t>
      </w:r>
      <w:r w:rsidRPr="00630E22">
        <w:rPr>
          <w:rFonts w:cstheme="minorHAnsi"/>
          <w:kern w:val="0"/>
          <w:sz w:val="24"/>
          <w:szCs w:val="24"/>
          <w:lang w:val="en-US"/>
        </w:rPr>
        <w:t>Oct. 2023].</w:t>
      </w:r>
    </w:p>
    <w:p w14:paraId="4416EE76" w14:textId="22AF9813"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Senedd Cymru - Welsh Parliament (2023). </w:t>
      </w:r>
      <w:r w:rsidRPr="00630E22">
        <w:rPr>
          <w:rFonts w:cstheme="minorHAnsi"/>
          <w:i/>
          <w:iCs/>
          <w:kern w:val="0"/>
          <w:sz w:val="24"/>
          <w:szCs w:val="24"/>
          <w:lang w:val="en-US"/>
        </w:rPr>
        <w:t>Is the criminal justice system failing Welsh women?</w:t>
      </w:r>
      <w:r w:rsidRPr="00630E22">
        <w:rPr>
          <w:rFonts w:cstheme="minorHAnsi"/>
          <w:kern w:val="0"/>
          <w:sz w:val="24"/>
          <w:szCs w:val="24"/>
          <w:lang w:val="en-US"/>
        </w:rPr>
        <w:t xml:space="preserve"> [online] </w:t>
      </w:r>
      <w:r w:rsidR="004F23B7" w:rsidRPr="00630E22">
        <w:rPr>
          <w:rFonts w:cstheme="minorHAnsi"/>
          <w:kern w:val="0"/>
          <w:sz w:val="24"/>
          <w:szCs w:val="24"/>
          <w:lang w:val="en-US"/>
        </w:rPr>
        <w:t xml:space="preserve">Senedd. </w:t>
      </w:r>
      <w:r w:rsidR="004F23B7">
        <w:rPr>
          <w:rFonts w:cstheme="minorHAnsi"/>
          <w:kern w:val="0"/>
          <w:sz w:val="24"/>
          <w:szCs w:val="24"/>
          <w:lang w:val="en-US"/>
        </w:rPr>
        <w:t>W</w:t>
      </w:r>
      <w:r w:rsidR="004F23B7" w:rsidRPr="00630E22">
        <w:rPr>
          <w:rFonts w:cstheme="minorHAnsi"/>
          <w:kern w:val="0"/>
          <w:sz w:val="24"/>
          <w:szCs w:val="24"/>
          <w:lang w:val="en-US"/>
        </w:rPr>
        <w:t>ales</w:t>
      </w:r>
      <w:r w:rsidRPr="00630E22">
        <w:rPr>
          <w:rFonts w:cstheme="minorHAnsi"/>
          <w:kern w:val="0"/>
          <w:sz w:val="24"/>
          <w:szCs w:val="24"/>
          <w:lang w:val="en-US"/>
        </w:rPr>
        <w:t xml:space="preserve">. Available at: </w:t>
      </w:r>
      <w:hyperlink r:id="rId35" w:anchor=":~:text=Did%20you%20know%20that%20there" w:history="1">
        <w:r w:rsidRPr="00630E22">
          <w:rPr>
            <w:rStyle w:val="Hyperlink"/>
            <w:rFonts w:cstheme="minorHAnsi"/>
            <w:color w:val="auto"/>
            <w:kern w:val="0"/>
            <w:sz w:val="24"/>
            <w:szCs w:val="24"/>
            <w:u w:val="none"/>
            <w:lang w:val="en-US"/>
          </w:rPr>
          <w:t>https://senedd.wales/senedd-now/senedd-blog/is-the-criminal-justice-system-failing-welsh-women/#:~:text=Did%20you%20know%20that%20there</w:t>
        </w:r>
      </w:hyperlink>
      <w:r w:rsidRPr="00630E22">
        <w:rPr>
          <w:rFonts w:cstheme="minorHAnsi"/>
          <w:kern w:val="0"/>
          <w:sz w:val="24"/>
          <w:szCs w:val="24"/>
          <w:lang w:val="en-US"/>
        </w:rPr>
        <w:t xml:space="preserve"> [Accessed 31</w:t>
      </w:r>
      <w:r w:rsidR="00977358" w:rsidRPr="00977358">
        <w:rPr>
          <w:rFonts w:cstheme="minorHAnsi"/>
          <w:kern w:val="0"/>
          <w:sz w:val="24"/>
          <w:szCs w:val="24"/>
          <w:vertAlign w:val="superscript"/>
          <w:lang w:val="en-US"/>
        </w:rPr>
        <w:t>st</w:t>
      </w:r>
      <w:r w:rsidRPr="00630E22">
        <w:rPr>
          <w:rFonts w:cstheme="minorHAnsi"/>
          <w:kern w:val="0"/>
          <w:sz w:val="24"/>
          <w:szCs w:val="24"/>
          <w:lang w:val="en-US"/>
        </w:rPr>
        <w:t xml:space="preserve"> Oct. 2023].</w:t>
      </w:r>
    </w:p>
    <w:p w14:paraId="3EC6FF15" w14:textId="07D2F591"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Silvestri, M. (2012). </w:t>
      </w:r>
      <w:r w:rsidRPr="00630E22">
        <w:rPr>
          <w:rFonts w:cstheme="minorHAnsi"/>
          <w:i/>
          <w:iCs/>
          <w:kern w:val="0"/>
          <w:sz w:val="24"/>
          <w:szCs w:val="24"/>
          <w:lang w:val="en-US"/>
        </w:rPr>
        <w:t>‘Gender and Crime</w:t>
      </w:r>
      <w:r w:rsidR="004F23B7" w:rsidRPr="00630E22">
        <w:rPr>
          <w:rFonts w:cstheme="minorHAnsi"/>
          <w:i/>
          <w:iCs/>
          <w:kern w:val="0"/>
          <w:sz w:val="24"/>
          <w:szCs w:val="24"/>
          <w:lang w:val="en-US"/>
        </w:rPr>
        <w:t>’ in</w:t>
      </w:r>
      <w:r w:rsidRPr="00630E22">
        <w:rPr>
          <w:rFonts w:cstheme="minorHAnsi"/>
          <w:i/>
          <w:iCs/>
          <w:kern w:val="0"/>
          <w:sz w:val="24"/>
          <w:szCs w:val="24"/>
          <w:lang w:val="en-US"/>
        </w:rPr>
        <w:t xml:space="preserve"> Oxford Handbook of Criminology (2012)</w:t>
      </w:r>
      <w:r w:rsidRPr="00630E22">
        <w:rPr>
          <w:rFonts w:cstheme="minorHAnsi"/>
          <w:kern w:val="0"/>
          <w:sz w:val="24"/>
          <w:szCs w:val="24"/>
          <w:lang w:val="en-US"/>
        </w:rPr>
        <w:t xml:space="preserve">. [online] Academia.edu. Available at: </w:t>
      </w:r>
      <w:hyperlink r:id="rId36" w:history="1">
        <w:r w:rsidRPr="00630E22">
          <w:rPr>
            <w:rStyle w:val="Hyperlink"/>
            <w:rFonts w:cstheme="minorHAnsi"/>
            <w:color w:val="auto"/>
            <w:kern w:val="0"/>
            <w:sz w:val="24"/>
            <w:szCs w:val="24"/>
            <w:u w:val="none"/>
            <w:lang w:val="en-US"/>
          </w:rPr>
          <w:t>https://www.academia.edu/2573801/Gender_and_Crime_in_Oxford_Handbook_of_Criminology_2012_</w:t>
        </w:r>
      </w:hyperlink>
      <w:r w:rsidRPr="00630E22">
        <w:rPr>
          <w:rFonts w:cstheme="minorHAnsi"/>
          <w:kern w:val="0"/>
          <w:sz w:val="24"/>
          <w:szCs w:val="24"/>
          <w:lang w:val="en-US"/>
        </w:rPr>
        <w:t xml:space="preserve"> [Accessed </w:t>
      </w:r>
      <w:r w:rsidR="00977358">
        <w:rPr>
          <w:rFonts w:cstheme="minorHAnsi"/>
          <w:kern w:val="0"/>
          <w:sz w:val="24"/>
          <w:szCs w:val="24"/>
          <w:lang w:val="en-US"/>
        </w:rPr>
        <w:t>5th</w:t>
      </w:r>
      <w:r w:rsidRPr="00630E22">
        <w:rPr>
          <w:rFonts w:cstheme="minorHAnsi"/>
          <w:kern w:val="0"/>
          <w:sz w:val="24"/>
          <w:szCs w:val="24"/>
          <w:lang w:val="en-US"/>
        </w:rPr>
        <w:t xml:space="preserve"> Nov. 2023].</w:t>
      </w:r>
    </w:p>
    <w:p w14:paraId="733496C7" w14:textId="1BB96E27"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Stanko, B. and Heidenshon, F. (1995). Gender and Crime. </w:t>
      </w:r>
      <w:r w:rsidRPr="00630E22">
        <w:rPr>
          <w:rFonts w:cstheme="minorHAnsi"/>
          <w:i/>
          <w:iCs/>
          <w:kern w:val="0"/>
          <w:sz w:val="24"/>
          <w:szCs w:val="24"/>
          <w:lang w:val="en-US"/>
        </w:rPr>
        <w:t>Criminal Justice Matters</w:t>
      </w:r>
      <w:r w:rsidRPr="00630E22">
        <w:rPr>
          <w:rFonts w:cstheme="minorHAnsi"/>
          <w:kern w:val="0"/>
          <w:sz w:val="24"/>
          <w:szCs w:val="24"/>
          <w:lang w:val="en-US"/>
        </w:rPr>
        <w:t>, [online] 19(1), pp.3–5. doi:</w:t>
      </w:r>
      <w:hyperlink r:id="rId37" w:history="1">
        <w:r w:rsidRPr="00630E22">
          <w:rPr>
            <w:rStyle w:val="Hyperlink"/>
            <w:rFonts w:cstheme="minorHAnsi"/>
            <w:color w:val="auto"/>
            <w:kern w:val="0"/>
            <w:sz w:val="24"/>
            <w:szCs w:val="24"/>
            <w:u w:val="none"/>
            <w:lang w:val="en-US"/>
          </w:rPr>
          <w:t>https://doi.org/10.1080/09627259508552614</w:t>
        </w:r>
      </w:hyperlink>
      <w:r w:rsidRPr="00630E22">
        <w:rPr>
          <w:rFonts w:cstheme="minorHAnsi"/>
          <w:kern w:val="0"/>
          <w:sz w:val="24"/>
          <w:szCs w:val="24"/>
          <w:lang w:val="en-US"/>
        </w:rPr>
        <w:t>.</w:t>
      </w:r>
      <w:r w:rsidR="00977358" w:rsidRPr="00977358">
        <w:t xml:space="preserve"> </w:t>
      </w:r>
      <w:r w:rsidR="00977358">
        <w:t>[</w:t>
      </w:r>
      <w:r w:rsidR="001F11B8">
        <w:t>Accessed 4</w:t>
      </w:r>
      <w:r w:rsidR="001F11B8" w:rsidRPr="001F11B8">
        <w:rPr>
          <w:vertAlign w:val="superscript"/>
        </w:rPr>
        <w:t>th</w:t>
      </w:r>
      <w:r w:rsidR="001F11B8">
        <w:t xml:space="preserve"> Nov. 2023]</w:t>
      </w:r>
      <w:r w:rsidR="00947CB5">
        <w:t>.</w:t>
      </w:r>
    </w:p>
    <w:p w14:paraId="43893B71" w14:textId="0C25A862"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Thompson, D. (1994). Defining feminism. </w:t>
      </w:r>
      <w:r w:rsidRPr="00630E22">
        <w:rPr>
          <w:rFonts w:cstheme="minorHAnsi"/>
          <w:i/>
          <w:iCs/>
          <w:kern w:val="0"/>
          <w:sz w:val="24"/>
          <w:szCs w:val="24"/>
          <w:lang w:val="en-US"/>
        </w:rPr>
        <w:t>Australian Feminist Studies</w:t>
      </w:r>
      <w:r w:rsidRPr="00630E22">
        <w:rPr>
          <w:rFonts w:cstheme="minorHAnsi"/>
          <w:kern w:val="0"/>
          <w:sz w:val="24"/>
          <w:szCs w:val="24"/>
          <w:lang w:val="en-US"/>
        </w:rPr>
        <w:t>, [online] 9(20), pp.171–192. doi:</w:t>
      </w:r>
      <w:hyperlink r:id="rId38" w:history="1">
        <w:r w:rsidRPr="00630E22">
          <w:rPr>
            <w:rStyle w:val="Hyperlink"/>
            <w:rFonts w:cstheme="minorHAnsi"/>
            <w:color w:val="auto"/>
            <w:kern w:val="0"/>
            <w:sz w:val="24"/>
            <w:szCs w:val="24"/>
            <w:u w:val="none"/>
            <w:lang w:val="en-US"/>
          </w:rPr>
          <w:t>https://doi.org/10.1080/08164649.1994.9994750</w:t>
        </w:r>
      </w:hyperlink>
      <w:r w:rsidRPr="00630E22">
        <w:rPr>
          <w:rFonts w:cstheme="minorHAnsi"/>
          <w:kern w:val="0"/>
          <w:sz w:val="24"/>
          <w:szCs w:val="24"/>
          <w:lang w:val="en-US"/>
        </w:rPr>
        <w:t>.</w:t>
      </w:r>
      <w:r w:rsidR="00740D4D" w:rsidRPr="00740D4D">
        <w:t xml:space="preserve"> </w:t>
      </w:r>
      <w:r w:rsidR="00740D4D">
        <w:t>[Accessed 6</w:t>
      </w:r>
      <w:r w:rsidR="00740D4D" w:rsidRPr="00740D4D">
        <w:rPr>
          <w:vertAlign w:val="superscript"/>
        </w:rPr>
        <w:t>th</w:t>
      </w:r>
      <w:r w:rsidR="00740D4D">
        <w:t xml:space="preserve"> November</w:t>
      </w:r>
      <w:r w:rsidR="00D2366D">
        <w:t>. 2023]</w:t>
      </w:r>
      <w:r w:rsidR="00947CB5">
        <w:t>.</w:t>
      </w:r>
    </w:p>
    <w:p w14:paraId="02BA2E4E" w14:textId="77777777"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UK Government (2021). </w:t>
      </w:r>
      <w:r w:rsidRPr="00630E22">
        <w:rPr>
          <w:rFonts w:cstheme="minorHAnsi"/>
          <w:i/>
          <w:iCs/>
          <w:kern w:val="0"/>
          <w:sz w:val="24"/>
          <w:szCs w:val="24"/>
          <w:lang w:val="en-US"/>
        </w:rPr>
        <w:t>Female Offender Strategy Delivery Plan 2022 to 2025</w:t>
      </w:r>
      <w:r w:rsidRPr="00630E22">
        <w:rPr>
          <w:rFonts w:cstheme="minorHAnsi"/>
          <w:kern w:val="0"/>
          <w:sz w:val="24"/>
          <w:szCs w:val="24"/>
          <w:lang w:val="en-US"/>
        </w:rPr>
        <w:t xml:space="preserve">. [online] GOV.UK. Available at: </w:t>
      </w:r>
      <w:hyperlink r:id="rId39" w:anchor=":~:text=The%20Female%20Offender%20Strategy%20Delivery%20Plan%20highlights%204%20key%20priorities" w:history="1">
        <w:r w:rsidRPr="00630E22">
          <w:rPr>
            <w:rStyle w:val="Hyperlink"/>
            <w:rFonts w:cstheme="minorHAnsi"/>
            <w:color w:val="auto"/>
            <w:kern w:val="0"/>
            <w:sz w:val="24"/>
            <w:szCs w:val="24"/>
            <w:u w:val="none"/>
            <w:lang w:val="en-US"/>
          </w:rPr>
          <w:t>https://www.gov.uk/government/publications/female-offender-strategy-delivery-plan-2022-to-2025#:~:text=The%20Female%20Offender%20Strategy%20Delivery%20Plan%20highlights%204%20key%20priorities</w:t>
        </w:r>
      </w:hyperlink>
      <w:r w:rsidRPr="00630E22">
        <w:rPr>
          <w:rFonts w:cstheme="minorHAnsi"/>
          <w:kern w:val="0"/>
          <w:sz w:val="24"/>
          <w:szCs w:val="24"/>
          <w:lang w:val="en-US"/>
        </w:rPr>
        <w:t xml:space="preserve"> [Accessed 10 Nov. 2023].</w:t>
      </w:r>
    </w:p>
    <w:p w14:paraId="3B8F080E" w14:textId="06E7F81A" w:rsidR="00630E22" w:rsidRPr="00630E22" w:rsidRDefault="00D2366D" w:rsidP="00630E22">
      <w:pPr>
        <w:widowControl w:val="0"/>
        <w:autoSpaceDE w:val="0"/>
        <w:autoSpaceDN w:val="0"/>
        <w:adjustRightInd w:val="0"/>
        <w:spacing w:after="240" w:line="360" w:lineRule="auto"/>
        <w:rPr>
          <w:rFonts w:cstheme="minorHAnsi"/>
          <w:kern w:val="0"/>
          <w:sz w:val="24"/>
          <w:szCs w:val="24"/>
          <w:lang w:val="en-US"/>
        </w:rPr>
      </w:pPr>
      <w:r>
        <w:rPr>
          <w:rFonts w:cstheme="minorHAnsi"/>
          <w:kern w:val="0"/>
          <w:sz w:val="24"/>
          <w:szCs w:val="24"/>
          <w:lang w:val="en-US"/>
        </w:rPr>
        <w:lastRenderedPageBreak/>
        <w:t>V</w:t>
      </w:r>
      <w:r w:rsidR="00630E22" w:rsidRPr="00630E22">
        <w:rPr>
          <w:rFonts w:cstheme="minorHAnsi"/>
          <w:kern w:val="0"/>
          <w:sz w:val="24"/>
          <w:szCs w:val="24"/>
          <w:lang w:val="en-US"/>
        </w:rPr>
        <w:t xml:space="preserve">an </w:t>
      </w:r>
      <w:r>
        <w:rPr>
          <w:rFonts w:cstheme="minorHAnsi"/>
          <w:kern w:val="0"/>
          <w:sz w:val="24"/>
          <w:szCs w:val="24"/>
          <w:lang w:val="en-US"/>
        </w:rPr>
        <w:t>D</w:t>
      </w:r>
      <w:r w:rsidR="00630E22" w:rsidRPr="00630E22">
        <w:rPr>
          <w:rFonts w:cstheme="minorHAnsi"/>
          <w:kern w:val="0"/>
          <w:sz w:val="24"/>
          <w:szCs w:val="24"/>
          <w:lang w:val="en-US"/>
        </w:rPr>
        <w:t xml:space="preserve">en Bergh, B., Gatherer, A., Fraser, A. and Moller, L. (2011). Imprisonment and women’s health: concerns about gender sensitivity, human rights and public health. </w:t>
      </w:r>
      <w:r w:rsidR="00630E22" w:rsidRPr="00630E22">
        <w:rPr>
          <w:rFonts w:cstheme="minorHAnsi"/>
          <w:i/>
          <w:iCs/>
          <w:kern w:val="0"/>
          <w:sz w:val="24"/>
          <w:szCs w:val="24"/>
          <w:lang w:val="en-US"/>
        </w:rPr>
        <w:t>Bulletin of the World Health Organization</w:t>
      </w:r>
      <w:r w:rsidR="00630E22" w:rsidRPr="00630E22">
        <w:rPr>
          <w:rFonts w:cstheme="minorHAnsi"/>
          <w:kern w:val="0"/>
          <w:sz w:val="24"/>
          <w:szCs w:val="24"/>
          <w:lang w:val="en-US"/>
        </w:rPr>
        <w:t>, [online] 89(9), pp.689–694. doi:</w:t>
      </w:r>
      <w:hyperlink r:id="rId40" w:history="1">
        <w:r w:rsidR="00630E22" w:rsidRPr="00630E22">
          <w:rPr>
            <w:rStyle w:val="Hyperlink"/>
            <w:rFonts w:cstheme="minorHAnsi"/>
            <w:color w:val="auto"/>
            <w:kern w:val="0"/>
            <w:sz w:val="24"/>
            <w:szCs w:val="24"/>
            <w:u w:val="none"/>
            <w:lang w:val="en-US"/>
          </w:rPr>
          <w:t>https://doi.org/10.2471/blt.10.082842</w:t>
        </w:r>
      </w:hyperlink>
      <w:r w:rsidR="00630E22" w:rsidRPr="00630E22">
        <w:rPr>
          <w:rFonts w:cstheme="minorHAnsi"/>
          <w:kern w:val="0"/>
          <w:sz w:val="24"/>
          <w:szCs w:val="24"/>
          <w:lang w:val="en-US"/>
        </w:rPr>
        <w:t>.</w:t>
      </w:r>
      <w:r w:rsidRPr="00D2366D">
        <w:t xml:space="preserve"> </w:t>
      </w:r>
      <w:r>
        <w:t xml:space="preserve">[Accessed </w:t>
      </w:r>
      <w:r w:rsidR="00947CB5">
        <w:t>9</w:t>
      </w:r>
      <w:r w:rsidR="00947CB5" w:rsidRPr="00947CB5">
        <w:rPr>
          <w:vertAlign w:val="superscript"/>
        </w:rPr>
        <w:t>th</w:t>
      </w:r>
      <w:r w:rsidR="00947CB5">
        <w:t xml:space="preserve"> Nov. 2023].</w:t>
      </w:r>
    </w:p>
    <w:p w14:paraId="7934D0E2" w14:textId="77777777"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Walters, M. (2005). </w:t>
      </w:r>
      <w:r w:rsidRPr="00630E22">
        <w:rPr>
          <w:rFonts w:cstheme="minorHAnsi"/>
          <w:i/>
          <w:iCs/>
          <w:kern w:val="0"/>
          <w:sz w:val="24"/>
          <w:szCs w:val="24"/>
          <w:lang w:val="en-US"/>
        </w:rPr>
        <w:t>Feminism: A Very Short Introduction</w:t>
      </w:r>
      <w:r w:rsidRPr="00630E22">
        <w:rPr>
          <w:rFonts w:cstheme="minorHAnsi"/>
          <w:kern w:val="0"/>
          <w:sz w:val="24"/>
          <w:szCs w:val="24"/>
          <w:lang w:val="en-US"/>
        </w:rPr>
        <w:t xml:space="preserve">. [online] </w:t>
      </w:r>
      <w:r w:rsidRPr="00630E22">
        <w:rPr>
          <w:rFonts w:cstheme="minorHAnsi"/>
          <w:i/>
          <w:iCs/>
          <w:kern w:val="0"/>
          <w:sz w:val="24"/>
          <w:szCs w:val="24"/>
          <w:lang w:val="en-US"/>
        </w:rPr>
        <w:t>Oxford University Press</w:t>
      </w:r>
      <w:r w:rsidRPr="00630E22">
        <w:rPr>
          <w:rFonts w:cstheme="minorHAnsi"/>
          <w:kern w:val="0"/>
          <w:sz w:val="24"/>
          <w:szCs w:val="24"/>
          <w:lang w:val="en-US"/>
        </w:rPr>
        <w:t xml:space="preserve">, Margaret Walters, p.170. Available at: </w:t>
      </w:r>
      <w:hyperlink r:id="rId41" w:history="1">
        <w:r w:rsidRPr="00630E22">
          <w:rPr>
            <w:rStyle w:val="Hyperlink"/>
            <w:rFonts w:cstheme="minorHAnsi"/>
            <w:color w:val="auto"/>
            <w:kern w:val="0"/>
            <w:sz w:val="24"/>
            <w:szCs w:val="24"/>
            <w:u w:val="none"/>
            <w:lang w:val="en-US"/>
          </w:rPr>
          <w:t>https://global.oup.com/academic/product/feminism-a-very-short-introduction-9780192805102?cc=gb&amp;lang=en&amp;</w:t>
        </w:r>
      </w:hyperlink>
      <w:r w:rsidRPr="00630E22">
        <w:rPr>
          <w:rFonts w:cstheme="minorHAnsi"/>
          <w:kern w:val="0"/>
          <w:sz w:val="24"/>
          <w:szCs w:val="24"/>
          <w:lang w:val="en-US"/>
        </w:rPr>
        <w:t xml:space="preserve"> [Accessed 1 Nov. 2023].</w:t>
      </w:r>
    </w:p>
    <w:p w14:paraId="7A3E7019" w14:textId="30033A7F" w:rsidR="00630E22" w:rsidRPr="00630E22" w:rsidRDefault="00630E22" w:rsidP="00630E22">
      <w:pPr>
        <w:widowControl w:val="0"/>
        <w:autoSpaceDE w:val="0"/>
        <w:autoSpaceDN w:val="0"/>
        <w:adjustRightInd w:val="0"/>
        <w:spacing w:after="240" w:line="360" w:lineRule="auto"/>
        <w:rPr>
          <w:rFonts w:cstheme="minorHAnsi"/>
          <w:kern w:val="0"/>
          <w:sz w:val="24"/>
          <w:szCs w:val="24"/>
          <w:lang w:val="en-US"/>
        </w:rPr>
      </w:pPr>
      <w:r w:rsidRPr="00630E22">
        <w:rPr>
          <w:rFonts w:cstheme="minorHAnsi"/>
          <w:kern w:val="0"/>
          <w:sz w:val="24"/>
          <w:szCs w:val="24"/>
          <w:lang w:val="en-US"/>
        </w:rPr>
        <w:t xml:space="preserve">Zimmerman, G.M. and Messner, S.F. (2010). Neighborhood Context and the Gender Gap in Adolescent Violent Crime. </w:t>
      </w:r>
      <w:r w:rsidRPr="00630E22">
        <w:rPr>
          <w:rFonts w:cstheme="minorHAnsi"/>
          <w:i/>
          <w:iCs/>
          <w:kern w:val="0"/>
          <w:sz w:val="24"/>
          <w:szCs w:val="24"/>
          <w:lang w:val="en-US"/>
        </w:rPr>
        <w:t>American Sociological Review</w:t>
      </w:r>
      <w:r w:rsidRPr="00630E22">
        <w:rPr>
          <w:rFonts w:cstheme="minorHAnsi"/>
          <w:kern w:val="0"/>
          <w:sz w:val="24"/>
          <w:szCs w:val="24"/>
          <w:lang w:val="en-US"/>
        </w:rPr>
        <w:t>, [online] 75(6), pp.958–980. doi:</w:t>
      </w:r>
      <w:hyperlink r:id="rId42" w:history="1">
        <w:r w:rsidRPr="00630E22">
          <w:rPr>
            <w:rStyle w:val="Hyperlink"/>
            <w:rFonts w:cstheme="minorHAnsi"/>
            <w:color w:val="auto"/>
            <w:kern w:val="0"/>
            <w:sz w:val="24"/>
            <w:szCs w:val="24"/>
            <w:u w:val="none"/>
            <w:lang w:val="en-US"/>
          </w:rPr>
          <w:t>https://doi.org/10.1177/0003122410386688</w:t>
        </w:r>
      </w:hyperlink>
      <w:r w:rsidRPr="00630E22">
        <w:rPr>
          <w:rFonts w:cstheme="minorHAnsi"/>
          <w:kern w:val="0"/>
          <w:sz w:val="24"/>
          <w:szCs w:val="24"/>
          <w:lang w:val="en-US"/>
        </w:rPr>
        <w:t>.</w:t>
      </w:r>
      <w:r w:rsidR="00947CB5">
        <w:rPr>
          <w:rFonts w:cstheme="minorHAnsi"/>
          <w:kern w:val="0"/>
          <w:sz w:val="24"/>
          <w:szCs w:val="24"/>
          <w:lang w:val="en-US"/>
        </w:rPr>
        <w:t xml:space="preserve"> [Accessed 10</w:t>
      </w:r>
      <w:r w:rsidR="00947CB5" w:rsidRPr="00947CB5">
        <w:rPr>
          <w:rFonts w:cstheme="minorHAnsi"/>
          <w:kern w:val="0"/>
          <w:sz w:val="24"/>
          <w:szCs w:val="24"/>
          <w:vertAlign w:val="superscript"/>
          <w:lang w:val="en-US"/>
        </w:rPr>
        <w:t>th</w:t>
      </w:r>
      <w:r w:rsidR="00947CB5">
        <w:rPr>
          <w:rFonts w:cstheme="minorHAnsi"/>
          <w:kern w:val="0"/>
          <w:sz w:val="24"/>
          <w:szCs w:val="24"/>
          <w:lang w:val="en-US"/>
        </w:rPr>
        <w:t xml:space="preserve"> Nov. 2023].</w:t>
      </w:r>
    </w:p>
    <w:p w14:paraId="68B188AD" w14:textId="77777777" w:rsidR="00630E22" w:rsidRDefault="00630E22" w:rsidP="008C206F">
      <w:pPr>
        <w:spacing w:line="360" w:lineRule="auto"/>
        <w:rPr>
          <w:sz w:val="24"/>
          <w:szCs w:val="24"/>
        </w:rPr>
      </w:pPr>
    </w:p>
    <w:p w14:paraId="23F2565B" w14:textId="77777777" w:rsidR="004D344A" w:rsidRDefault="004D344A" w:rsidP="008C206F">
      <w:pPr>
        <w:spacing w:line="360" w:lineRule="auto"/>
        <w:rPr>
          <w:sz w:val="24"/>
          <w:szCs w:val="24"/>
        </w:rPr>
      </w:pPr>
    </w:p>
    <w:p w14:paraId="2B1747FA" w14:textId="77777777" w:rsidR="004D344A" w:rsidRDefault="004D344A" w:rsidP="008C206F">
      <w:pPr>
        <w:spacing w:line="360" w:lineRule="auto"/>
        <w:rPr>
          <w:sz w:val="24"/>
          <w:szCs w:val="24"/>
        </w:rPr>
      </w:pPr>
    </w:p>
    <w:p w14:paraId="6D252BEF" w14:textId="77777777" w:rsidR="004D344A" w:rsidRDefault="004D344A" w:rsidP="008C206F">
      <w:pPr>
        <w:spacing w:line="360" w:lineRule="auto"/>
        <w:rPr>
          <w:sz w:val="24"/>
          <w:szCs w:val="24"/>
        </w:rPr>
      </w:pPr>
    </w:p>
    <w:p w14:paraId="6F427661" w14:textId="77777777" w:rsidR="004D344A" w:rsidRPr="00086AAA" w:rsidRDefault="004D344A" w:rsidP="008C206F">
      <w:pPr>
        <w:spacing w:line="360" w:lineRule="auto"/>
        <w:rPr>
          <w:sz w:val="32"/>
          <w:szCs w:val="32"/>
        </w:rPr>
      </w:pPr>
    </w:p>
    <w:sectPr w:rsidR="004D344A" w:rsidRPr="00086AAA" w:rsidSect="005069B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FF8558" w14:textId="77777777" w:rsidR="002C1090" w:rsidRDefault="002C1090" w:rsidP="0080665B">
      <w:pPr>
        <w:spacing w:after="0" w:line="240" w:lineRule="auto"/>
      </w:pPr>
      <w:r>
        <w:separator/>
      </w:r>
    </w:p>
  </w:endnote>
  <w:endnote w:type="continuationSeparator" w:id="0">
    <w:p w14:paraId="72C019D4" w14:textId="77777777" w:rsidR="002C1090" w:rsidRDefault="002C1090" w:rsidP="008066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30AC9C" w14:textId="77777777" w:rsidR="002C1090" w:rsidRDefault="002C1090" w:rsidP="0080665B">
      <w:pPr>
        <w:spacing w:after="0" w:line="240" w:lineRule="auto"/>
      </w:pPr>
      <w:r>
        <w:separator/>
      </w:r>
    </w:p>
  </w:footnote>
  <w:footnote w:type="continuationSeparator" w:id="0">
    <w:p w14:paraId="6DD74DC9" w14:textId="77777777" w:rsidR="002C1090" w:rsidRDefault="002C1090" w:rsidP="008066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0DE"/>
    <w:rsid w:val="00001BAD"/>
    <w:rsid w:val="00010C72"/>
    <w:rsid w:val="00010FC2"/>
    <w:rsid w:val="000153C7"/>
    <w:rsid w:val="000332E2"/>
    <w:rsid w:val="00043CC5"/>
    <w:rsid w:val="00046A8D"/>
    <w:rsid w:val="00047061"/>
    <w:rsid w:val="000511F0"/>
    <w:rsid w:val="0005486E"/>
    <w:rsid w:val="000568B3"/>
    <w:rsid w:val="00057659"/>
    <w:rsid w:val="00066880"/>
    <w:rsid w:val="0008096C"/>
    <w:rsid w:val="0008097F"/>
    <w:rsid w:val="00086AAA"/>
    <w:rsid w:val="00096419"/>
    <w:rsid w:val="000A042A"/>
    <w:rsid w:val="000A4258"/>
    <w:rsid w:val="000A72E0"/>
    <w:rsid w:val="000C047C"/>
    <w:rsid w:val="000D5DAE"/>
    <w:rsid w:val="000E1E79"/>
    <w:rsid w:val="000E676D"/>
    <w:rsid w:val="000F3223"/>
    <w:rsid w:val="000F7805"/>
    <w:rsid w:val="00100C9D"/>
    <w:rsid w:val="00114BEC"/>
    <w:rsid w:val="00115F7D"/>
    <w:rsid w:val="00125555"/>
    <w:rsid w:val="001266AA"/>
    <w:rsid w:val="00152F97"/>
    <w:rsid w:val="00155656"/>
    <w:rsid w:val="001663C6"/>
    <w:rsid w:val="00181918"/>
    <w:rsid w:val="00186410"/>
    <w:rsid w:val="00194321"/>
    <w:rsid w:val="001A0FAC"/>
    <w:rsid w:val="001A5070"/>
    <w:rsid w:val="001B4511"/>
    <w:rsid w:val="001B5C00"/>
    <w:rsid w:val="001C0622"/>
    <w:rsid w:val="001C70D5"/>
    <w:rsid w:val="001D07BA"/>
    <w:rsid w:val="001D0C8E"/>
    <w:rsid w:val="001E1640"/>
    <w:rsid w:val="001F11B8"/>
    <w:rsid w:val="002064C6"/>
    <w:rsid w:val="00207E5E"/>
    <w:rsid w:val="0021550B"/>
    <w:rsid w:val="00216BE2"/>
    <w:rsid w:val="00217B60"/>
    <w:rsid w:val="002256CC"/>
    <w:rsid w:val="00226B0B"/>
    <w:rsid w:val="002429B1"/>
    <w:rsid w:val="00253009"/>
    <w:rsid w:val="00254BC1"/>
    <w:rsid w:val="00256900"/>
    <w:rsid w:val="002629B7"/>
    <w:rsid w:val="0026326F"/>
    <w:rsid w:val="00263E87"/>
    <w:rsid w:val="00275AB0"/>
    <w:rsid w:val="002770BE"/>
    <w:rsid w:val="002920BE"/>
    <w:rsid w:val="002954C5"/>
    <w:rsid w:val="002A127B"/>
    <w:rsid w:val="002A3CA5"/>
    <w:rsid w:val="002B7470"/>
    <w:rsid w:val="002C1090"/>
    <w:rsid w:val="002C4BA2"/>
    <w:rsid w:val="002C5ECA"/>
    <w:rsid w:val="002D6BF8"/>
    <w:rsid w:val="002E10AB"/>
    <w:rsid w:val="002E312F"/>
    <w:rsid w:val="002E5E35"/>
    <w:rsid w:val="00306342"/>
    <w:rsid w:val="00310373"/>
    <w:rsid w:val="0031358C"/>
    <w:rsid w:val="00332B4A"/>
    <w:rsid w:val="00340685"/>
    <w:rsid w:val="0034750A"/>
    <w:rsid w:val="0035577B"/>
    <w:rsid w:val="00357DE1"/>
    <w:rsid w:val="003624FA"/>
    <w:rsid w:val="00366C73"/>
    <w:rsid w:val="00370612"/>
    <w:rsid w:val="003750D0"/>
    <w:rsid w:val="00375856"/>
    <w:rsid w:val="003758E8"/>
    <w:rsid w:val="003836B1"/>
    <w:rsid w:val="00391D21"/>
    <w:rsid w:val="003A5244"/>
    <w:rsid w:val="003A772F"/>
    <w:rsid w:val="003C0F2E"/>
    <w:rsid w:val="003C25B0"/>
    <w:rsid w:val="003C6447"/>
    <w:rsid w:val="003D1E41"/>
    <w:rsid w:val="003D2D9C"/>
    <w:rsid w:val="003D525A"/>
    <w:rsid w:val="003D5DCA"/>
    <w:rsid w:val="003E5FF3"/>
    <w:rsid w:val="003F4257"/>
    <w:rsid w:val="003F6422"/>
    <w:rsid w:val="00401718"/>
    <w:rsid w:val="004145F0"/>
    <w:rsid w:val="00414D71"/>
    <w:rsid w:val="0041588C"/>
    <w:rsid w:val="004233D7"/>
    <w:rsid w:val="004267B6"/>
    <w:rsid w:val="004304B0"/>
    <w:rsid w:val="00430872"/>
    <w:rsid w:val="0043510E"/>
    <w:rsid w:val="00436CD0"/>
    <w:rsid w:val="0043776D"/>
    <w:rsid w:val="0044035E"/>
    <w:rsid w:val="004431F2"/>
    <w:rsid w:val="00444F7E"/>
    <w:rsid w:val="00451012"/>
    <w:rsid w:val="00456FF7"/>
    <w:rsid w:val="00480279"/>
    <w:rsid w:val="00480D2B"/>
    <w:rsid w:val="00497183"/>
    <w:rsid w:val="004A2017"/>
    <w:rsid w:val="004B0873"/>
    <w:rsid w:val="004B41F0"/>
    <w:rsid w:val="004B7039"/>
    <w:rsid w:val="004C1122"/>
    <w:rsid w:val="004C5857"/>
    <w:rsid w:val="004D24B9"/>
    <w:rsid w:val="004D326E"/>
    <w:rsid w:val="004D344A"/>
    <w:rsid w:val="004D3716"/>
    <w:rsid w:val="004D7E54"/>
    <w:rsid w:val="004E1604"/>
    <w:rsid w:val="004E212C"/>
    <w:rsid w:val="004E2BCE"/>
    <w:rsid w:val="004E6C29"/>
    <w:rsid w:val="004F05CB"/>
    <w:rsid w:val="004F23B7"/>
    <w:rsid w:val="004F3E2C"/>
    <w:rsid w:val="005069BF"/>
    <w:rsid w:val="00516C4D"/>
    <w:rsid w:val="00532A5E"/>
    <w:rsid w:val="00532D8B"/>
    <w:rsid w:val="00542941"/>
    <w:rsid w:val="0054358F"/>
    <w:rsid w:val="005471BE"/>
    <w:rsid w:val="005507C9"/>
    <w:rsid w:val="00555309"/>
    <w:rsid w:val="00556FB6"/>
    <w:rsid w:val="0056402B"/>
    <w:rsid w:val="00565ECB"/>
    <w:rsid w:val="0057240F"/>
    <w:rsid w:val="00583143"/>
    <w:rsid w:val="0058407C"/>
    <w:rsid w:val="0059347E"/>
    <w:rsid w:val="00597F31"/>
    <w:rsid w:val="005A0400"/>
    <w:rsid w:val="005A1CF7"/>
    <w:rsid w:val="005A4BE9"/>
    <w:rsid w:val="005B17EA"/>
    <w:rsid w:val="005C0AC6"/>
    <w:rsid w:val="005C29DF"/>
    <w:rsid w:val="005C3802"/>
    <w:rsid w:val="005C4517"/>
    <w:rsid w:val="005C47A5"/>
    <w:rsid w:val="005C5342"/>
    <w:rsid w:val="005C7286"/>
    <w:rsid w:val="005C76D7"/>
    <w:rsid w:val="005D0104"/>
    <w:rsid w:val="005D2416"/>
    <w:rsid w:val="005D4DC4"/>
    <w:rsid w:val="005E7C70"/>
    <w:rsid w:val="005F1CAC"/>
    <w:rsid w:val="005F49B8"/>
    <w:rsid w:val="005F4A26"/>
    <w:rsid w:val="005F6F31"/>
    <w:rsid w:val="00600847"/>
    <w:rsid w:val="006010D7"/>
    <w:rsid w:val="0061122C"/>
    <w:rsid w:val="00617DDA"/>
    <w:rsid w:val="00622498"/>
    <w:rsid w:val="00626DF7"/>
    <w:rsid w:val="006279B8"/>
    <w:rsid w:val="00630E22"/>
    <w:rsid w:val="006419B5"/>
    <w:rsid w:val="00643E87"/>
    <w:rsid w:val="006578A4"/>
    <w:rsid w:val="00663A2B"/>
    <w:rsid w:val="00672F89"/>
    <w:rsid w:val="00674BFC"/>
    <w:rsid w:val="006761F1"/>
    <w:rsid w:val="00685726"/>
    <w:rsid w:val="00685AE5"/>
    <w:rsid w:val="0069164E"/>
    <w:rsid w:val="00694EBE"/>
    <w:rsid w:val="00695455"/>
    <w:rsid w:val="00695689"/>
    <w:rsid w:val="00697D37"/>
    <w:rsid w:val="006A001E"/>
    <w:rsid w:val="006B1E3A"/>
    <w:rsid w:val="006B50F9"/>
    <w:rsid w:val="006B7519"/>
    <w:rsid w:val="006C0EE0"/>
    <w:rsid w:val="006C50FE"/>
    <w:rsid w:val="006D25D3"/>
    <w:rsid w:val="006D3157"/>
    <w:rsid w:val="006D5A36"/>
    <w:rsid w:val="0070518F"/>
    <w:rsid w:val="007132A7"/>
    <w:rsid w:val="0073390F"/>
    <w:rsid w:val="007357C3"/>
    <w:rsid w:val="00740D4D"/>
    <w:rsid w:val="007605DA"/>
    <w:rsid w:val="007856C9"/>
    <w:rsid w:val="007A60A9"/>
    <w:rsid w:val="007A6D0D"/>
    <w:rsid w:val="007B0DDA"/>
    <w:rsid w:val="007B66CF"/>
    <w:rsid w:val="007B7264"/>
    <w:rsid w:val="007C715C"/>
    <w:rsid w:val="007E6988"/>
    <w:rsid w:val="007F2170"/>
    <w:rsid w:val="007F2A3D"/>
    <w:rsid w:val="00800976"/>
    <w:rsid w:val="00800B6B"/>
    <w:rsid w:val="008052E4"/>
    <w:rsid w:val="0080665B"/>
    <w:rsid w:val="008217E3"/>
    <w:rsid w:val="0082197B"/>
    <w:rsid w:val="008231E1"/>
    <w:rsid w:val="008251C5"/>
    <w:rsid w:val="008272D1"/>
    <w:rsid w:val="00831ABB"/>
    <w:rsid w:val="008437BF"/>
    <w:rsid w:val="0084408B"/>
    <w:rsid w:val="008556F1"/>
    <w:rsid w:val="00856A0B"/>
    <w:rsid w:val="008600A8"/>
    <w:rsid w:val="0087130E"/>
    <w:rsid w:val="00873CC6"/>
    <w:rsid w:val="00876C2A"/>
    <w:rsid w:val="00881251"/>
    <w:rsid w:val="00881838"/>
    <w:rsid w:val="00883E76"/>
    <w:rsid w:val="00892E32"/>
    <w:rsid w:val="008A0712"/>
    <w:rsid w:val="008C1845"/>
    <w:rsid w:val="008C1AF9"/>
    <w:rsid w:val="008C206F"/>
    <w:rsid w:val="008D02D2"/>
    <w:rsid w:val="008D42E1"/>
    <w:rsid w:val="008D715D"/>
    <w:rsid w:val="008E092B"/>
    <w:rsid w:val="008E33C7"/>
    <w:rsid w:val="008E5C36"/>
    <w:rsid w:val="008E78BF"/>
    <w:rsid w:val="008F1973"/>
    <w:rsid w:val="008F36A2"/>
    <w:rsid w:val="008F3D02"/>
    <w:rsid w:val="008F7882"/>
    <w:rsid w:val="0090089D"/>
    <w:rsid w:val="009011FE"/>
    <w:rsid w:val="00904C9E"/>
    <w:rsid w:val="00914614"/>
    <w:rsid w:val="00931486"/>
    <w:rsid w:val="00934AD5"/>
    <w:rsid w:val="0093547A"/>
    <w:rsid w:val="00935579"/>
    <w:rsid w:val="00936CD7"/>
    <w:rsid w:val="00947CB5"/>
    <w:rsid w:val="009536A7"/>
    <w:rsid w:val="00961F96"/>
    <w:rsid w:val="00964DBD"/>
    <w:rsid w:val="00975F2D"/>
    <w:rsid w:val="00977358"/>
    <w:rsid w:val="009843C2"/>
    <w:rsid w:val="009871B2"/>
    <w:rsid w:val="00991EEB"/>
    <w:rsid w:val="00992367"/>
    <w:rsid w:val="009953E8"/>
    <w:rsid w:val="009B0747"/>
    <w:rsid w:val="009B174A"/>
    <w:rsid w:val="009B26AA"/>
    <w:rsid w:val="009C0F51"/>
    <w:rsid w:val="009C4DF5"/>
    <w:rsid w:val="009C7175"/>
    <w:rsid w:val="009D7AC3"/>
    <w:rsid w:val="009E00A2"/>
    <w:rsid w:val="009E0143"/>
    <w:rsid w:val="009F0206"/>
    <w:rsid w:val="00A23FBB"/>
    <w:rsid w:val="00A37EB0"/>
    <w:rsid w:val="00A416D0"/>
    <w:rsid w:val="00A43025"/>
    <w:rsid w:val="00A445E8"/>
    <w:rsid w:val="00A45D36"/>
    <w:rsid w:val="00A50C45"/>
    <w:rsid w:val="00A544AC"/>
    <w:rsid w:val="00A6042B"/>
    <w:rsid w:val="00A65D02"/>
    <w:rsid w:val="00A724A4"/>
    <w:rsid w:val="00A85B12"/>
    <w:rsid w:val="00A87D55"/>
    <w:rsid w:val="00A95B50"/>
    <w:rsid w:val="00A96FA9"/>
    <w:rsid w:val="00AA6A24"/>
    <w:rsid w:val="00AB5A0D"/>
    <w:rsid w:val="00AC2058"/>
    <w:rsid w:val="00AC4FEE"/>
    <w:rsid w:val="00AE19BD"/>
    <w:rsid w:val="00AE26DA"/>
    <w:rsid w:val="00B019BA"/>
    <w:rsid w:val="00B03670"/>
    <w:rsid w:val="00B21410"/>
    <w:rsid w:val="00B3081F"/>
    <w:rsid w:val="00B3625F"/>
    <w:rsid w:val="00B37D3C"/>
    <w:rsid w:val="00B41B76"/>
    <w:rsid w:val="00B43340"/>
    <w:rsid w:val="00B51507"/>
    <w:rsid w:val="00B6006E"/>
    <w:rsid w:val="00B60F23"/>
    <w:rsid w:val="00B63054"/>
    <w:rsid w:val="00B66EB1"/>
    <w:rsid w:val="00B76149"/>
    <w:rsid w:val="00B90466"/>
    <w:rsid w:val="00B91537"/>
    <w:rsid w:val="00B9420E"/>
    <w:rsid w:val="00B94F51"/>
    <w:rsid w:val="00BA6BF6"/>
    <w:rsid w:val="00BB7D53"/>
    <w:rsid w:val="00BC7465"/>
    <w:rsid w:val="00BD264E"/>
    <w:rsid w:val="00BD7C8E"/>
    <w:rsid w:val="00BE0B99"/>
    <w:rsid w:val="00BF7BBF"/>
    <w:rsid w:val="00C119C7"/>
    <w:rsid w:val="00C12018"/>
    <w:rsid w:val="00C15A14"/>
    <w:rsid w:val="00C1641A"/>
    <w:rsid w:val="00C1796A"/>
    <w:rsid w:val="00C17B55"/>
    <w:rsid w:val="00C23E40"/>
    <w:rsid w:val="00C41D19"/>
    <w:rsid w:val="00C422EE"/>
    <w:rsid w:val="00C47150"/>
    <w:rsid w:val="00C47905"/>
    <w:rsid w:val="00C50695"/>
    <w:rsid w:val="00C54B9F"/>
    <w:rsid w:val="00C65AC5"/>
    <w:rsid w:val="00C779F4"/>
    <w:rsid w:val="00C94455"/>
    <w:rsid w:val="00C95267"/>
    <w:rsid w:val="00C9638A"/>
    <w:rsid w:val="00CB1F27"/>
    <w:rsid w:val="00CB3632"/>
    <w:rsid w:val="00CB558D"/>
    <w:rsid w:val="00CC4885"/>
    <w:rsid w:val="00CC75C9"/>
    <w:rsid w:val="00CE0E2E"/>
    <w:rsid w:val="00CE27CA"/>
    <w:rsid w:val="00CE4598"/>
    <w:rsid w:val="00CF6230"/>
    <w:rsid w:val="00D03133"/>
    <w:rsid w:val="00D04EB8"/>
    <w:rsid w:val="00D10EF7"/>
    <w:rsid w:val="00D13F93"/>
    <w:rsid w:val="00D143D5"/>
    <w:rsid w:val="00D22966"/>
    <w:rsid w:val="00D2366D"/>
    <w:rsid w:val="00D26B72"/>
    <w:rsid w:val="00D26DF4"/>
    <w:rsid w:val="00D27E0E"/>
    <w:rsid w:val="00D33885"/>
    <w:rsid w:val="00D37FBF"/>
    <w:rsid w:val="00D4693F"/>
    <w:rsid w:val="00D46B05"/>
    <w:rsid w:val="00D472A1"/>
    <w:rsid w:val="00D50697"/>
    <w:rsid w:val="00D5284F"/>
    <w:rsid w:val="00D54C4F"/>
    <w:rsid w:val="00D559E0"/>
    <w:rsid w:val="00D65EC8"/>
    <w:rsid w:val="00D7055F"/>
    <w:rsid w:val="00D70CC9"/>
    <w:rsid w:val="00D74F89"/>
    <w:rsid w:val="00D83B52"/>
    <w:rsid w:val="00D83DA9"/>
    <w:rsid w:val="00D90EB5"/>
    <w:rsid w:val="00D95FDF"/>
    <w:rsid w:val="00DA408F"/>
    <w:rsid w:val="00DB10EA"/>
    <w:rsid w:val="00DB2B49"/>
    <w:rsid w:val="00DB48CB"/>
    <w:rsid w:val="00DB48CC"/>
    <w:rsid w:val="00DB6F94"/>
    <w:rsid w:val="00DC6E62"/>
    <w:rsid w:val="00DD1898"/>
    <w:rsid w:val="00DD50DE"/>
    <w:rsid w:val="00DD5D9E"/>
    <w:rsid w:val="00DD6EDB"/>
    <w:rsid w:val="00DF57FD"/>
    <w:rsid w:val="00E067F6"/>
    <w:rsid w:val="00E144F1"/>
    <w:rsid w:val="00E15592"/>
    <w:rsid w:val="00E27C41"/>
    <w:rsid w:val="00E30092"/>
    <w:rsid w:val="00E3060E"/>
    <w:rsid w:val="00E33B30"/>
    <w:rsid w:val="00E35C12"/>
    <w:rsid w:val="00E379C0"/>
    <w:rsid w:val="00E402B9"/>
    <w:rsid w:val="00E5002D"/>
    <w:rsid w:val="00E5136D"/>
    <w:rsid w:val="00E56E4C"/>
    <w:rsid w:val="00E60E8A"/>
    <w:rsid w:val="00E63CA1"/>
    <w:rsid w:val="00E85395"/>
    <w:rsid w:val="00E86032"/>
    <w:rsid w:val="00E873F3"/>
    <w:rsid w:val="00E97980"/>
    <w:rsid w:val="00EA1E6A"/>
    <w:rsid w:val="00EA5435"/>
    <w:rsid w:val="00EA6808"/>
    <w:rsid w:val="00EA7E40"/>
    <w:rsid w:val="00EC5171"/>
    <w:rsid w:val="00ED3578"/>
    <w:rsid w:val="00EE6AC6"/>
    <w:rsid w:val="00EE7BE5"/>
    <w:rsid w:val="00F11294"/>
    <w:rsid w:val="00F126F1"/>
    <w:rsid w:val="00F3413B"/>
    <w:rsid w:val="00F35FD1"/>
    <w:rsid w:val="00F45DD2"/>
    <w:rsid w:val="00F45F59"/>
    <w:rsid w:val="00F622DF"/>
    <w:rsid w:val="00F63702"/>
    <w:rsid w:val="00F73376"/>
    <w:rsid w:val="00F74357"/>
    <w:rsid w:val="00F768E6"/>
    <w:rsid w:val="00F829B4"/>
    <w:rsid w:val="00F87D15"/>
    <w:rsid w:val="00F93EF5"/>
    <w:rsid w:val="00FA196E"/>
    <w:rsid w:val="00FC22CB"/>
    <w:rsid w:val="00FE1603"/>
    <w:rsid w:val="00FE3F30"/>
    <w:rsid w:val="00FF107B"/>
    <w:rsid w:val="00FF4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E6F7A"/>
  <w15:chartTrackingRefBased/>
  <w15:docId w15:val="{6EA8B54B-6794-4957-ACE7-2D7FC4774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30E22"/>
    <w:rPr>
      <w:color w:val="0563C1" w:themeColor="hyperlink"/>
      <w:u w:val="single"/>
    </w:rPr>
  </w:style>
  <w:style w:type="paragraph" w:styleId="Header">
    <w:name w:val="header"/>
    <w:basedOn w:val="Normal"/>
    <w:link w:val="HeaderChar"/>
    <w:uiPriority w:val="99"/>
    <w:unhideWhenUsed/>
    <w:rsid w:val="008066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665B"/>
  </w:style>
  <w:style w:type="paragraph" w:styleId="Footer">
    <w:name w:val="footer"/>
    <w:basedOn w:val="Normal"/>
    <w:link w:val="FooterChar"/>
    <w:uiPriority w:val="99"/>
    <w:unhideWhenUsed/>
    <w:rsid w:val="008066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665B"/>
  </w:style>
  <w:style w:type="paragraph" w:styleId="NoSpacing">
    <w:name w:val="No Spacing"/>
    <w:link w:val="NoSpacingChar"/>
    <w:uiPriority w:val="1"/>
    <w:qFormat/>
    <w:rsid w:val="005069B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069BF"/>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5037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307/799780" TargetMode="External"/><Relationship Id="rId18" Type="http://schemas.openxmlformats.org/officeDocument/2006/relationships/hyperlink" Target="https://doi.org/10.1177/001112877802400111" TargetMode="External"/><Relationship Id="rId26" Type="http://schemas.openxmlformats.org/officeDocument/2006/relationships/hyperlink" Target="https://www.bbc.co.uk/news/uk-wales-politics-64890994" TargetMode="External"/><Relationship Id="rId39" Type="http://schemas.openxmlformats.org/officeDocument/2006/relationships/hyperlink" Target="https://www.gov.uk/government/publications/female-offender-strategy-delivery-plan-2022-to-2025" TargetMode="External"/><Relationship Id="rId21" Type="http://schemas.openxmlformats.org/officeDocument/2006/relationships/hyperlink" Target="https://www.jstor.org/stable/44953828" TargetMode="External"/><Relationship Id="rId34" Type="http://schemas.openxmlformats.org/officeDocument/2006/relationships/hyperlink" Target="https://doi.org/10.2307/2571743" TargetMode="External"/><Relationship Id="rId42" Type="http://schemas.openxmlformats.org/officeDocument/2006/relationships/hyperlink" Target="https://doi.org/10.1177/0003122410386688"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justiceinspectorates.gov.uk/hmiprisons/2023/03/international-womens-day-have-we-thought-about-women-in-prison/" TargetMode="External"/><Relationship Id="rId20" Type="http://schemas.openxmlformats.org/officeDocument/2006/relationships/hyperlink" Target="https://assets.publishing.service.gov.uk/media/597f335640f0b61e48000023/Social-Norms_RP.pdf" TargetMode="External"/><Relationship Id="rId29" Type="http://schemas.openxmlformats.org/officeDocument/2006/relationships/hyperlink" Target="https://www.taylorfrancis.com/chapters/edit/10.4324/9781003202295-8/perpetrators-victims-vicky-seaman-orla-lynch" TargetMode="External"/><Relationship Id="rId41" Type="http://schemas.openxmlformats.org/officeDocument/2006/relationships/hyperlink" Target="https://global.oup.com/academic/product/feminism-a-very-short-introduction-9780192805102?cc=gb&amp;lang=en&am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news/review-finds-family-ties-utterly-indispensable-to-rehabilitation-of-female-offenders" TargetMode="External"/><Relationship Id="rId32" Type="http://schemas.openxmlformats.org/officeDocument/2006/relationships/hyperlink" Target="https://assets.publishing.service.gov.uk/government/uploads/system/uploads/attachment_data/file/1119965/statistics-on-women-and-the-criminal-justice-system-2021-.pdf" TargetMode="External"/><Relationship Id="rId37" Type="http://schemas.openxmlformats.org/officeDocument/2006/relationships/hyperlink" Target="https://doi.org/10.1080/09627259508552614" TargetMode="External"/><Relationship Id="rId40" Type="http://schemas.openxmlformats.org/officeDocument/2006/relationships/hyperlink" Target="https://doi.org/10.2471/blt.10.082842" TargetMode="External"/><Relationship Id="rId5" Type="http://schemas.openxmlformats.org/officeDocument/2006/relationships/customXml" Target="../customXml/item5.xml"/><Relationship Id="rId15" Type="http://schemas.openxmlformats.org/officeDocument/2006/relationships/hyperlink" Target="https://doi.org/10.1093/oxfordjournals.bjc.a048205" TargetMode="External"/><Relationship Id="rId23" Type="http://schemas.openxmlformats.org/officeDocument/2006/relationships/hyperlink" Target="https://www.justiceinspectorates.gov.uk/hmiprobation/research/the-evidence-base-probation/specific-sub-groups/women/" TargetMode="External"/><Relationship Id="rId28" Type="http://schemas.openxmlformats.org/officeDocument/2006/relationships/hyperlink" Target="https://doi.org/10.1093/bjc/azy041" TargetMode="External"/><Relationship Id="rId36" Type="http://schemas.openxmlformats.org/officeDocument/2006/relationships/hyperlink" Target="https://www.academia.edu/2573801/Gender_and_Crime_in_Oxford_Handbook_of_Criminology_2012_" TargetMode="External"/><Relationship Id="rId10" Type="http://schemas.openxmlformats.org/officeDocument/2006/relationships/endnotes" Target="endnotes.xml"/><Relationship Id="rId19" Type="http://schemas.openxmlformats.org/officeDocument/2006/relationships/hyperlink" Target="https://assets.publishing.service.gov.uk/media/597837e2ed915d312f000001/K4D_HDQ89.pdf" TargetMode="External"/><Relationship Id="rId31" Type="http://schemas.openxmlformats.org/officeDocument/2006/relationships/hyperlink" Target="https://www.gov.uk/government/statistics/female-offenders-and-child-dependents"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ijcst.journals.yorku.ca/index.php/ijcst/article/view/39737/35977" TargetMode="External"/><Relationship Id="rId22" Type="http://schemas.openxmlformats.org/officeDocument/2006/relationships/hyperlink" Target="https://prisonreformtrust.org.uk/women-on-remand-more-likely-to-self-harm/" TargetMode="External"/><Relationship Id="rId27" Type="http://schemas.openxmlformats.org/officeDocument/2006/relationships/hyperlink" Target="https://doi.org/10.1080/07418820802427866" TargetMode="External"/><Relationship Id="rId30" Type="http://schemas.openxmlformats.org/officeDocument/2006/relationships/hyperlink" Target="https://www.google.co.uk/books/edition/The_Routledge_Handbook_of_Women_s_Experi/PbCREAAAQBAJ?hl=en&amp;gbpv=1" TargetMode="External"/><Relationship Id="rId35" Type="http://schemas.openxmlformats.org/officeDocument/2006/relationships/hyperlink" Target="https://senedd.wales/senedd-now/senedd-blog/is-the-criminal-justice-system-failing-welsh-women/"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data.justice.gov.uk/prisons" TargetMode="External"/><Relationship Id="rId25" Type="http://schemas.openxmlformats.org/officeDocument/2006/relationships/hyperlink" Target="https://www.gov.uk/guidance/eastwood-park-prison" TargetMode="External"/><Relationship Id="rId33" Type="http://schemas.openxmlformats.org/officeDocument/2006/relationships/hyperlink" Target="https://www.gov.uk/government/statistics/safety-in-custody-quarterly-update-to-march-2023/safety-in-custody-statistics-england-and-wales-deaths-in-prison-custody-to-june-2023-assaults-and-self-harm-to-march-2023" TargetMode="External"/><Relationship Id="rId38" Type="http://schemas.openxmlformats.org/officeDocument/2006/relationships/hyperlink" Target="https://doi.org/10.1080/08164649.1994.99947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1901468@student.uwtsd.ac.uk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6" ma:contentTypeDescription="Create a new document." ma:contentTypeScope="" ma:versionID="4270bf0736f4f9d682afeb6a77f075ce">
  <xsd:schema xmlns:xsd="http://www.w3.org/2001/XMLSchema" xmlns:xs="http://www.w3.org/2001/XMLSchema" xmlns:p="http://schemas.microsoft.com/office/2006/metadata/properties" xmlns:ns3="be49ff73-cec0-4379-9da8-63ff3cc411bb" targetNamespace="http://schemas.microsoft.com/office/2006/metadata/properties" ma:root="true" ma:fieldsID="4e399f08841de2ebc0504c5d57a716be"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F3E3E1-F5CC-4FDF-9D97-CF811E20219C}">
  <ds:schemaRefs>
    <ds:schemaRef ds:uri="http://schemas.microsoft.com/office/infopath/2007/PartnerControls"/>
    <ds:schemaRef ds:uri="http://purl.org/dc/terms/"/>
    <ds:schemaRef ds:uri="http://schemas.openxmlformats.org/package/2006/metadata/core-properties"/>
    <ds:schemaRef ds:uri="http://schemas.microsoft.com/office/2006/metadata/properties"/>
    <ds:schemaRef ds:uri="http://www.w3.org/XML/1998/namespace"/>
    <ds:schemaRef ds:uri="http://purl.org/dc/elements/1.1/"/>
    <ds:schemaRef ds:uri="http://schemas.microsoft.com/office/2006/documentManagement/types"/>
    <ds:schemaRef ds:uri="be49ff73-cec0-4379-9da8-63ff3cc411bb"/>
    <ds:schemaRef ds:uri="http://purl.org/dc/dcmitype/"/>
  </ds:schemaRefs>
</ds:datastoreItem>
</file>

<file path=customXml/itemProps3.xml><?xml version="1.0" encoding="utf-8"?>
<ds:datastoreItem xmlns:ds="http://schemas.openxmlformats.org/officeDocument/2006/customXml" ds:itemID="{679E3875-2F09-4745-9FD0-A249C29E4F6B}">
  <ds:schemaRefs>
    <ds:schemaRef ds:uri="http://schemas.openxmlformats.org/officeDocument/2006/bibliography"/>
  </ds:schemaRefs>
</ds:datastoreItem>
</file>

<file path=customXml/itemProps4.xml><?xml version="1.0" encoding="utf-8"?>
<ds:datastoreItem xmlns:ds="http://schemas.openxmlformats.org/officeDocument/2006/customXml" ds:itemID="{5C5442FA-658F-403E-97AE-838A577773FB}">
  <ds:schemaRefs>
    <ds:schemaRef ds:uri="http://schemas.microsoft.com/sharepoint/v3/contenttype/forms"/>
  </ds:schemaRefs>
</ds:datastoreItem>
</file>

<file path=customXml/itemProps5.xml><?xml version="1.0" encoding="utf-8"?>
<ds:datastoreItem xmlns:ds="http://schemas.openxmlformats.org/officeDocument/2006/customXml" ds:itemID="{1103D345-C0A2-41DF-A768-FFC937404C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4120</Words>
  <Characters>23485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idea that women face issues of ‘Double Deviance’.</dc:title>
  <dc:subject/>
  <dc:creator>Kirsty Jones</dc:creator>
  <cp:keywords/>
  <dc:description/>
  <cp:lastModifiedBy>Kirsty Jones-Higginson (1901468)</cp:lastModifiedBy>
  <cp:revision>2</cp:revision>
  <dcterms:created xsi:type="dcterms:W3CDTF">2023-11-10T16:27:00Z</dcterms:created>
  <dcterms:modified xsi:type="dcterms:W3CDTF">2023-11-10T16:27:00Z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