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3AA2A" w14:textId="4EC70B5F" w:rsidR="00F26661" w:rsidRDefault="007745E4" w:rsidP="00052988">
      <w:pPr>
        <w:spacing w:line="360" w:lineRule="auto"/>
        <w:rPr>
          <w:sz w:val="72"/>
          <w:szCs w:val="72"/>
        </w:rPr>
      </w:pPr>
      <w:r>
        <w:rPr>
          <w:sz w:val="72"/>
          <w:szCs w:val="72"/>
        </w:rPr>
        <w:t xml:space="preserve">Student name </w:t>
      </w:r>
      <w:r w:rsidR="00163EEA">
        <w:rPr>
          <w:sz w:val="72"/>
          <w:szCs w:val="72"/>
        </w:rPr>
        <w:t>J</w:t>
      </w:r>
      <w:r>
        <w:rPr>
          <w:sz w:val="72"/>
          <w:szCs w:val="72"/>
        </w:rPr>
        <w:t xml:space="preserve">ose </w:t>
      </w:r>
      <w:r w:rsidR="00163EEA">
        <w:rPr>
          <w:sz w:val="72"/>
          <w:szCs w:val="72"/>
        </w:rPr>
        <w:t>A</w:t>
      </w:r>
      <w:r>
        <w:rPr>
          <w:sz w:val="72"/>
          <w:szCs w:val="72"/>
        </w:rPr>
        <w:t>ntonio</w:t>
      </w:r>
    </w:p>
    <w:p w14:paraId="7EBDEB48" w14:textId="0D323A00" w:rsidR="00163EEA" w:rsidRDefault="00163EEA" w:rsidP="00052988">
      <w:pPr>
        <w:spacing w:line="360" w:lineRule="auto"/>
        <w:rPr>
          <w:sz w:val="72"/>
          <w:szCs w:val="72"/>
        </w:rPr>
      </w:pPr>
      <w:r>
        <w:rPr>
          <w:sz w:val="72"/>
          <w:szCs w:val="72"/>
        </w:rPr>
        <w:t>ID</w:t>
      </w:r>
      <w:r w:rsidR="007D6DAC">
        <w:rPr>
          <w:sz w:val="72"/>
          <w:szCs w:val="72"/>
        </w:rPr>
        <w:t xml:space="preserve"> 2508239</w:t>
      </w:r>
    </w:p>
    <w:p w14:paraId="0889EB41" w14:textId="1D96E105" w:rsidR="007D6DAC" w:rsidRDefault="007D6DAC" w:rsidP="00052988">
      <w:pPr>
        <w:spacing w:line="360" w:lineRule="auto"/>
        <w:rPr>
          <w:sz w:val="72"/>
          <w:szCs w:val="72"/>
        </w:rPr>
      </w:pPr>
      <w:r>
        <w:rPr>
          <w:sz w:val="72"/>
          <w:szCs w:val="72"/>
        </w:rPr>
        <w:t>Intr</w:t>
      </w:r>
      <w:r w:rsidR="00EF2C37">
        <w:rPr>
          <w:sz w:val="72"/>
          <w:szCs w:val="72"/>
        </w:rPr>
        <w:t xml:space="preserve">oduction to </w:t>
      </w:r>
      <w:r w:rsidR="00914321">
        <w:rPr>
          <w:sz w:val="72"/>
          <w:szCs w:val="72"/>
        </w:rPr>
        <w:t>M</w:t>
      </w:r>
      <w:r w:rsidR="00EF2C37">
        <w:rPr>
          <w:sz w:val="72"/>
          <w:szCs w:val="72"/>
        </w:rPr>
        <w:t xml:space="preserve">oodle </w:t>
      </w:r>
      <w:r w:rsidR="002075C9">
        <w:rPr>
          <w:sz w:val="72"/>
          <w:szCs w:val="72"/>
        </w:rPr>
        <w:t>Health Social Car</w:t>
      </w:r>
      <w:r w:rsidR="0005331E">
        <w:rPr>
          <w:sz w:val="72"/>
          <w:szCs w:val="72"/>
        </w:rPr>
        <w:t>e</w:t>
      </w:r>
    </w:p>
    <w:p w14:paraId="64823199" w14:textId="6D2F25AB" w:rsidR="0005331E" w:rsidRDefault="0005331E" w:rsidP="00052988">
      <w:pPr>
        <w:spacing w:line="360" w:lineRule="auto"/>
        <w:rPr>
          <w:sz w:val="72"/>
          <w:szCs w:val="72"/>
        </w:rPr>
      </w:pPr>
      <w:r>
        <w:rPr>
          <w:sz w:val="72"/>
          <w:szCs w:val="72"/>
        </w:rPr>
        <w:t>(</w:t>
      </w:r>
      <w:r w:rsidR="0029046A">
        <w:rPr>
          <w:sz w:val="72"/>
          <w:szCs w:val="72"/>
        </w:rPr>
        <w:t>LCHS400-Bir</w:t>
      </w:r>
      <w:r w:rsidR="00F77AF4">
        <w:rPr>
          <w:sz w:val="72"/>
          <w:szCs w:val="72"/>
        </w:rPr>
        <w:t>m)</w:t>
      </w:r>
    </w:p>
    <w:p w14:paraId="579B0A72" w14:textId="10E83840" w:rsidR="00F77AF4" w:rsidRDefault="00F77AF4" w:rsidP="00052988">
      <w:pPr>
        <w:spacing w:line="360" w:lineRule="auto"/>
        <w:rPr>
          <w:sz w:val="72"/>
          <w:szCs w:val="72"/>
        </w:rPr>
      </w:pPr>
      <w:r>
        <w:rPr>
          <w:sz w:val="72"/>
          <w:szCs w:val="72"/>
        </w:rPr>
        <w:t>Moodle</w:t>
      </w:r>
      <w:r w:rsidR="00CB71A0">
        <w:rPr>
          <w:sz w:val="72"/>
          <w:szCs w:val="72"/>
        </w:rPr>
        <w:t xml:space="preserve"> Leader</w:t>
      </w:r>
    </w:p>
    <w:p w14:paraId="3FA1D9FC" w14:textId="01198012" w:rsidR="00F21786" w:rsidRDefault="00306D00" w:rsidP="00052988">
      <w:pPr>
        <w:spacing w:line="360" w:lineRule="auto"/>
        <w:rPr>
          <w:sz w:val="72"/>
          <w:szCs w:val="72"/>
        </w:rPr>
      </w:pPr>
      <w:r>
        <w:rPr>
          <w:sz w:val="72"/>
          <w:szCs w:val="72"/>
        </w:rPr>
        <w:t>Azida Zainol</w:t>
      </w:r>
    </w:p>
    <w:p w14:paraId="769C006F" w14:textId="6CD84D42" w:rsidR="00A15497" w:rsidRDefault="00534DC9" w:rsidP="00052988">
      <w:pPr>
        <w:spacing w:line="360" w:lineRule="auto"/>
        <w:rPr>
          <w:sz w:val="72"/>
          <w:szCs w:val="72"/>
        </w:rPr>
      </w:pPr>
      <w:r>
        <w:rPr>
          <w:sz w:val="72"/>
          <w:szCs w:val="72"/>
        </w:rPr>
        <w:t>Submission Date 27</w:t>
      </w:r>
      <w:r w:rsidR="00D23A11">
        <w:rPr>
          <w:sz w:val="72"/>
          <w:szCs w:val="72"/>
        </w:rPr>
        <w:t xml:space="preserve"> </w:t>
      </w:r>
      <w:r w:rsidR="002D7310">
        <w:rPr>
          <w:sz w:val="72"/>
          <w:szCs w:val="72"/>
        </w:rPr>
        <w:t>/03/2</w:t>
      </w:r>
      <w:r w:rsidR="00D6031A">
        <w:rPr>
          <w:sz w:val="72"/>
          <w:szCs w:val="72"/>
        </w:rPr>
        <w:t>6</w:t>
      </w:r>
    </w:p>
    <w:p w14:paraId="0DEE92DE" w14:textId="77777777" w:rsidR="0005331E" w:rsidRDefault="0005331E" w:rsidP="00052988">
      <w:pPr>
        <w:spacing w:line="360" w:lineRule="auto"/>
        <w:rPr>
          <w:sz w:val="72"/>
          <w:szCs w:val="72"/>
        </w:rPr>
      </w:pPr>
    </w:p>
    <w:p w14:paraId="3925BD1E" w14:textId="77777777" w:rsidR="00845A15" w:rsidRDefault="00845A15" w:rsidP="00845A15">
      <w:pPr>
        <w:rPr>
          <w:sz w:val="72"/>
          <w:szCs w:val="72"/>
        </w:rPr>
      </w:pPr>
    </w:p>
    <w:p w14:paraId="480A3FD3" w14:textId="2DB5F932" w:rsidR="00BB4F31" w:rsidRPr="00A94814" w:rsidRDefault="00BB4F31" w:rsidP="00845A15">
      <w:pPr>
        <w:rPr>
          <w:b/>
          <w:bCs/>
        </w:rPr>
      </w:pPr>
      <w:r w:rsidRPr="00A94814">
        <w:rPr>
          <w:b/>
          <w:bCs/>
        </w:rPr>
        <w:t>Introduction</w:t>
      </w:r>
    </w:p>
    <w:p w14:paraId="73CC3103" w14:textId="574D357F" w:rsidR="00052988" w:rsidRDefault="00052988" w:rsidP="00052988">
      <w:pPr>
        <w:spacing w:line="360" w:lineRule="auto"/>
      </w:pPr>
      <w:r>
        <w:t>Effective professional practice in health and social care relies on strong communication, accurate administrative processes, and collaborative multidisciplinary working. These elements are essential to ensure safe, person-centred care, particularly for individuals with complex health needs. Mr Ahmed is a 68-year-old man recovering from a stroke who receives domiciliary care, district nursing support, and speech and language therapy while living with his wife. His situation highlights several challenges often faced in community healthcare, including language barriers, coordination between services, and the safe administration of medication.</w:t>
      </w:r>
    </w:p>
    <w:p w14:paraId="7B8123D1" w14:textId="77777777" w:rsidR="00052988" w:rsidRDefault="00052988" w:rsidP="00052988">
      <w:pPr>
        <w:spacing w:line="360" w:lineRule="auto"/>
      </w:pPr>
    </w:p>
    <w:p w14:paraId="24480024" w14:textId="77777777" w:rsidR="00052988" w:rsidRDefault="00052988" w:rsidP="00052988">
      <w:pPr>
        <w:spacing w:line="360" w:lineRule="auto"/>
      </w:pPr>
      <w:r>
        <w:t>This report examines three key aspects of professional practice within the context of Mr Ahmed’s care. First, it discusses the importance of effective communication with service users and their families, referencing the principles of the Equality Act 2010 and a recognised communication model. Second, it explores the role of good administrative skills, with particular attention to record keeping and the Data Protection Act 2018. Finally, it analyses the significance of collaborative working between professionals involved in Mr Ahmed’s care and strategies for overcoming challenges in multi-agency practice.</w:t>
      </w:r>
    </w:p>
    <w:p w14:paraId="793A1840" w14:textId="77777777" w:rsidR="00052988" w:rsidRDefault="00052988" w:rsidP="00052988">
      <w:pPr>
        <w:spacing w:line="360" w:lineRule="auto"/>
      </w:pPr>
    </w:p>
    <w:p w14:paraId="44C151C6" w14:textId="03DCB7B3" w:rsidR="00052988" w:rsidRDefault="00052988" w:rsidP="00052988">
      <w:pPr>
        <w:spacing w:line="360" w:lineRule="auto"/>
      </w:pPr>
    </w:p>
    <w:p w14:paraId="476B02F4" w14:textId="77777777" w:rsidR="00052988" w:rsidRDefault="00052988" w:rsidP="00052988">
      <w:pPr>
        <w:spacing w:line="360" w:lineRule="auto"/>
      </w:pPr>
    </w:p>
    <w:p w14:paraId="6F5D254D" w14:textId="53CB1879" w:rsidR="00052988" w:rsidRPr="00D737FC" w:rsidRDefault="00052988" w:rsidP="00052988">
      <w:pPr>
        <w:spacing w:line="360" w:lineRule="auto"/>
        <w:rPr>
          <w:b/>
          <w:bCs/>
        </w:rPr>
      </w:pPr>
      <w:r w:rsidRPr="00D737FC">
        <w:rPr>
          <w:b/>
          <w:bCs/>
        </w:rPr>
        <w:t xml:space="preserve">1. Importance of Effective Communication in Mr Ahmed’s Care </w:t>
      </w:r>
    </w:p>
    <w:p w14:paraId="636CF2EE" w14:textId="77777777" w:rsidR="00052988" w:rsidRDefault="00052988" w:rsidP="00052988">
      <w:pPr>
        <w:spacing w:line="360" w:lineRule="auto"/>
      </w:pPr>
    </w:p>
    <w:p w14:paraId="65B08D51" w14:textId="77777777" w:rsidR="00052988" w:rsidRDefault="00052988" w:rsidP="00052988">
      <w:pPr>
        <w:spacing w:line="360" w:lineRule="auto"/>
      </w:pPr>
      <w:r>
        <w:t>Effective communication is fundamental in health and social care as it supports safe care delivery, promotes trust, and enables service users to participate in decisions about their care (Arnold and Boggs, 2020). In the case of Mr Ahmed, communication is particularly important because he has experienced a stroke, which may affect speech and comprehension, and because his first language is Bengali. These factors can create barriers that may increase the risk of misunderstanding or inadequate care if not properly addressed.</w:t>
      </w:r>
    </w:p>
    <w:p w14:paraId="412A5C1B" w14:textId="77777777" w:rsidR="00052988" w:rsidRDefault="00052988" w:rsidP="00052988">
      <w:pPr>
        <w:spacing w:line="360" w:lineRule="auto"/>
      </w:pPr>
    </w:p>
    <w:p w14:paraId="111C3F12" w14:textId="77777777" w:rsidR="00052988" w:rsidRDefault="00052988" w:rsidP="00052988">
      <w:pPr>
        <w:spacing w:line="360" w:lineRule="auto"/>
      </w:pPr>
      <w:r>
        <w:lastRenderedPageBreak/>
        <w:t>Healthcare professionals must adopt person-centred communication approaches to ensure Mr Ahmed understands information about his treatment, medication, and rehabilitation. This may involve using simple language, speaking slowly, and allowing extra time for responses. Visual aids, gestures, or translation services may also be helpful in overcoming language barriers. Involving Mr Ahmed’s wife in conversations is beneficial because she speaks fluent English and can support communication between him and the care team. However, professionals must ensure that Mr Ahmed remains actively involved in discussions and that decisions about his care reflect his own wishes and preferences.</w:t>
      </w:r>
    </w:p>
    <w:p w14:paraId="03AC3F0E" w14:textId="77777777" w:rsidR="00052988" w:rsidRDefault="00052988" w:rsidP="00052988">
      <w:pPr>
        <w:spacing w:line="360" w:lineRule="auto"/>
      </w:pPr>
    </w:p>
    <w:p w14:paraId="01FBA154" w14:textId="77777777" w:rsidR="00052988" w:rsidRDefault="00052988" w:rsidP="00052988">
      <w:pPr>
        <w:spacing w:line="360" w:lineRule="auto"/>
      </w:pPr>
      <w:r>
        <w:t>The Equality Act 2010 is particularly relevant in this context because it protects individuals from discrimination based on characteristics such as age, disability, and race. Mr Ahmed may be considered to have a disability following his stroke, and his cultural and linguistic background must also be respected. Healthcare providers therefore have a legal duty to make reasonable adjustments to ensure he can access services equally. For example, providing translation services, culturally sensitive care, or adapted communication methods would help ensure Mr Ahmed receives equitable treatment.</w:t>
      </w:r>
    </w:p>
    <w:p w14:paraId="2D68D18F" w14:textId="77777777" w:rsidR="00052988" w:rsidRDefault="00052988" w:rsidP="00052988">
      <w:pPr>
        <w:spacing w:line="360" w:lineRule="auto"/>
      </w:pPr>
    </w:p>
    <w:p w14:paraId="293C1DB7" w14:textId="77777777" w:rsidR="00052988" w:rsidRDefault="00052988" w:rsidP="00052988">
      <w:pPr>
        <w:spacing w:line="360" w:lineRule="auto"/>
      </w:pPr>
      <w:r>
        <w:t>A useful framework for understanding communication in healthcare is the Shannon and Weaver communication model (1949). This model describes communication as a process involving a sender, a message, a channel, and a receiver, with potential “noise” interfering with understanding. In Mr Ahmed’s case, language differences, cognitive impairment after stroke, and complex medical terminology may act as forms of noise. Healthcare professionals can reduce these barriers by simplifying information, confirming understanding through feedback, and using alternative communication tools when necessary.</w:t>
      </w:r>
    </w:p>
    <w:p w14:paraId="024CB9E5" w14:textId="77777777" w:rsidR="00052988" w:rsidRDefault="00052988" w:rsidP="00052988">
      <w:pPr>
        <w:spacing w:line="360" w:lineRule="auto"/>
      </w:pPr>
    </w:p>
    <w:p w14:paraId="54843372" w14:textId="77777777" w:rsidR="00052988" w:rsidRDefault="00052988" w:rsidP="00052988">
      <w:pPr>
        <w:spacing w:line="360" w:lineRule="auto"/>
      </w:pPr>
      <w:r>
        <w:t>Effective communication also helps prevent errors in care delivery. The missed domiciliary care visit that resulted in delayed medication demonstrates how breakdowns in communication can compromise patient safety. Clear communication between care providers, timely reporting of incidents, and transparent discussions with Mr Ahmed and his family are essential to maintain trust and improve service quality.</w:t>
      </w:r>
    </w:p>
    <w:p w14:paraId="6EB69187" w14:textId="77777777" w:rsidR="00052988" w:rsidRDefault="00052988" w:rsidP="00052988">
      <w:pPr>
        <w:spacing w:line="360" w:lineRule="auto"/>
      </w:pPr>
    </w:p>
    <w:p w14:paraId="3CFEB317" w14:textId="39313436" w:rsidR="00052988" w:rsidRDefault="00052988" w:rsidP="00052988">
      <w:pPr>
        <w:spacing w:line="360" w:lineRule="auto"/>
      </w:pPr>
      <w:r>
        <w:lastRenderedPageBreak/>
        <w:t>Overall, effective communication supports safe, respectful, and inclusive care for Mr Ahmed while ensuring compliance with legal and professional standards</w:t>
      </w:r>
    </w:p>
    <w:p w14:paraId="12294D81" w14:textId="101DC081" w:rsidR="00052988" w:rsidRPr="00844D7B" w:rsidRDefault="00052988" w:rsidP="00052988">
      <w:pPr>
        <w:spacing w:line="360" w:lineRule="auto"/>
        <w:rPr>
          <w:b/>
          <w:bCs/>
        </w:rPr>
      </w:pPr>
      <w:r w:rsidRPr="00844D7B">
        <w:rPr>
          <w:b/>
          <w:bCs/>
        </w:rPr>
        <w:t xml:space="preserve">2. Importance of Good Administrative Skills and Record Keeping </w:t>
      </w:r>
    </w:p>
    <w:p w14:paraId="558F00AA" w14:textId="77777777" w:rsidR="00052988" w:rsidRDefault="00052988" w:rsidP="00052988">
      <w:pPr>
        <w:spacing w:line="360" w:lineRule="auto"/>
      </w:pPr>
    </w:p>
    <w:p w14:paraId="6A195970" w14:textId="77777777" w:rsidR="00052988" w:rsidRDefault="00052988" w:rsidP="00052988">
      <w:pPr>
        <w:spacing w:line="360" w:lineRule="auto"/>
      </w:pPr>
      <w:r>
        <w:t>Administrative competence is a crucial aspect of professional practice in health and social care because it ensures accurate documentation, continuity of care, and legal accountability (Dimond, 2021). In Mr Ahmed’s case, multiple professionals are involved in his treatment, including domiciliary care workers, a district nurse, a GP, and a speech and language therapist. Effective administrative processes are therefore necessary to ensure that all professionals have access to accurate and up-to-date information about his care.</w:t>
      </w:r>
    </w:p>
    <w:p w14:paraId="69891C2A" w14:textId="77777777" w:rsidR="00052988" w:rsidRDefault="00052988" w:rsidP="00052988">
      <w:pPr>
        <w:spacing w:line="360" w:lineRule="auto"/>
      </w:pPr>
    </w:p>
    <w:p w14:paraId="4C0A6879" w14:textId="77777777" w:rsidR="00052988" w:rsidRDefault="00052988" w:rsidP="00052988">
      <w:pPr>
        <w:spacing w:line="360" w:lineRule="auto"/>
      </w:pPr>
      <w:r>
        <w:t>Record keeping is a key administrative responsibility. Healthcare professionals must document assessments, medication administration, care plans, and any changes in Mr Ahmed’s condition. Accurate records enable professionals to monitor his recovery from stroke, track blood pressure readings recorded by the district nurse, and evaluate progress in speech therapy sessions. They also ensure continuity of care between different providers. For example, if a care worker records concerns about swallowing difficulties, this information can be shared with the speech and language therapist for further assessment.</w:t>
      </w:r>
    </w:p>
    <w:p w14:paraId="4656D567" w14:textId="77777777" w:rsidR="00052988" w:rsidRDefault="00052988" w:rsidP="00052988">
      <w:pPr>
        <w:spacing w:line="360" w:lineRule="auto"/>
      </w:pPr>
    </w:p>
    <w:p w14:paraId="0C45BC65" w14:textId="77777777" w:rsidR="00052988" w:rsidRDefault="00052988" w:rsidP="00052988">
      <w:pPr>
        <w:spacing w:line="360" w:lineRule="auto"/>
      </w:pPr>
      <w:r>
        <w:t>The incident involving a missed home visit highlights the importance of clear documentation and reporting systems. When such incidents occur, they should be recorded promptly and investigated to identify the cause and prevent recurrence. Proper administrative procedures allow organisations to maintain accountability and improve service quality.</w:t>
      </w:r>
    </w:p>
    <w:p w14:paraId="6A591859" w14:textId="77777777" w:rsidR="00052988" w:rsidRDefault="00052988" w:rsidP="00052988">
      <w:pPr>
        <w:spacing w:line="360" w:lineRule="auto"/>
      </w:pPr>
    </w:p>
    <w:p w14:paraId="0B16EFF6" w14:textId="5751CAD7" w:rsidR="00052988" w:rsidRDefault="00052988" w:rsidP="00052988">
      <w:pPr>
        <w:spacing w:line="360" w:lineRule="auto"/>
      </w:pPr>
      <w:r>
        <w:t>The Data Protection Act 2018, which incorporates the UK General Data Protection Regulation (UK GDPR), governs how personal data must be handled in health and social care settings. Mr Ahmed’s medical information, care records, and personal details are considered sensitive data and must therefore be protected. The legislation requires that information is processed lawfully, stored securely, and used only for legitimate purposes related to his care.</w:t>
      </w:r>
    </w:p>
    <w:p w14:paraId="4E700B35" w14:textId="617B0945" w:rsidR="00052988" w:rsidRDefault="00052988" w:rsidP="00052988">
      <w:pPr>
        <w:spacing w:line="360" w:lineRule="auto"/>
      </w:pPr>
      <w:r>
        <w:t xml:space="preserve">Healthcare professionals must follow several key principles when managing Mr Ahmed’s data. These include ensuring information is accurate, kept up to date, and only shared with </w:t>
      </w:r>
      <w:r>
        <w:lastRenderedPageBreak/>
        <w:t>authorised individuals who are directly involved in his care. For example, the district nurse may share relevant clinical information with the GP or speech and language therapist but must ensure that this exchange occurs through secure systems.</w:t>
      </w:r>
    </w:p>
    <w:p w14:paraId="099B9A9F" w14:textId="147C8187" w:rsidR="00052988" w:rsidRDefault="00052988" w:rsidP="00052988">
      <w:pPr>
        <w:spacing w:line="360" w:lineRule="auto"/>
      </w:pPr>
      <w:r>
        <w:t>Professional guidance such as the Nursing and Midwifery Council (NMC) Code (2018) and organisational policies also emphasise the importance of clear, factual, and timely documentation. Records should be written in a professional manner and must never include personal opinions or discriminatory language.</w:t>
      </w:r>
    </w:p>
    <w:p w14:paraId="2401ED84" w14:textId="3F21F587" w:rsidR="00052988" w:rsidRDefault="00052988" w:rsidP="00052988">
      <w:pPr>
        <w:spacing w:line="360" w:lineRule="auto"/>
      </w:pPr>
      <w:r>
        <w:t>Good administrative practice ultimately contributes to patient safety and quality care. By maintaining accurate records, protecting confidential information, and following relevant legislation, healthcare professionals can ensure that Mr Ahmed receives coordinated and legally compliant care.</w:t>
      </w:r>
    </w:p>
    <w:p w14:paraId="7901B399" w14:textId="45C73D99" w:rsidR="00052988" w:rsidRPr="00844D7B" w:rsidRDefault="00052988" w:rsidP="00052988">
      <w:pPr>
        <w:spacing w:line="360" w:lineRule="auto"/>
        <w:rPr>
          <w:b/>
          <w:bCs/>
        </w:rPr>
      </w:pPr>
      <w:r w:rsidRPr="00844D7B">
        <w:rPr>
          <w:b/>
          <w:bCs/>
        </w:rPr>
        <w:t>3. Importance of Collaborative Working in Mr Ahmed’s Care</w:t>
      </w:r>
    </w:p>
    <w:p w14:paraId="5153DBD5" w14:textId="77777777" w:rsidR="00052988" w:rsidRDefault="00052988" w:rsidP="00052988">
      <w:pPr>
        <w:spacing w:line="360" w:lineRule="auto"/>
      </w:pPr>
    </w:p>
    <w:p w14:paraId="19255FE9" w14:textId="77777777" w:rsidR="00052988" w:rsidRDefault="00052988" w:rsidP="00052988">
      <w:pPr>
        <w:spacing w:line="360" w:lineRule="auto"/>
      </w:pPr>
      <w:r>
        <w:t>Collaborative working between health and social care professionals is essential for delivering coordinated, holistic care (Reeves et al., 2017). Mr Ahmed’s recovery from stroke requires input from several professionals, including his GP, district nurse, domiciliary care workers, and speech and language therapist. Each professional contributes specialist knowledge and skills that support different aspects of his recovery and daily living.</w:t>
      </w:r>
    </w:p>
    <w:p w14:paraId="49DD25D7" w14:textId="77777777" w:rsidR="00052988" w:rsidRDefault="00052988" w:rsidP="00052988">
      <w:pPr>
        <w:spacing w:line="360" w:lineRule="auto"/>
      </w:pPr>
    </w:p>
    <w:p w14:paraId="44018BC9" w14:textId="77777777" w:rsidR="00052988" w:rsidRDefault="00052988" w:rsidP="00052988">
      <w:pPr>
        <w:spacing w:line="360" w:lineRule="auto"/>
      </w:pPr>
      <w:r>
        <w:t>For example, the GP oversees Mr Ahmed’s overall medical management and medication prescriptions. The district nurse monitors his blood pressure and manages wound care, while the speech and language therapist helps improve his communication and swallowing ability following the stroke. Domiciliary care workers assist with personal care, meal preparation, and medication administration. By working collaboratively, these professionals ensure that Mr Ahmed receives comprehensive and person-centred support.</w:t>
      </w:r>
    </w:p>
    <w:p w14:paraId="0A5C8054" w14:textId="77777777" w:rsidR="00052988" w:rsidRDefault="00052988" w:rsidP="00052988">
      <w:pPr>
        <w:spacing w:line="360" w:lineRule="auto"/>
      </w:pPr>
    </w:p>
    <w:p w14:paraId="19B3D5FC" w14:textId="77777777" w:rsidR="00052988" w:rsidRDefault="00052988" w:rsidP="00052988">
      <w:pPr>
        <w:spacing w:line="360" w:lineRule="auto"/>
      </w:pPr>
      <w:r>
        <w:t>Several approaches can foster effective collaboration. Regular communication between professionals, shared care plans, and multidisciplinary team meetings allow information to be exchanged efficiently. Digital health records and structured communication tools such as SBAR (Situation, Background, Assessment, Recommendation) can also support clear information sharing.</w:t>
      </w:r>
    </w:p>
    <w:p w14:paraId="2324D241" w14:textId="77777777" w:rsidR="00052988" w:rsidRDefault="00052988" w:rsidP="00052988">
      <w:pPr>
        <w:spacing w:line="360" w:lineRule="auto"/>
      </w:pPr>
    </w:p>
    <w:p w14:paraId="56A2D9CF" w14:textId="77777777" w:rsidR="00052988" w:rsidRDefault="00052988" w:rsidP="00052988">
      <w:pPr>
        <w:spacing w:line="360" w:lineRule="auto"/>
      </w:pPr>
      <w:r>
        <w:t>However, multi-agency working may face challenges. Differences in professional roles, communication styles, organisational policies, and time pressures can lead to misunderstandings or gaps in care coordination. The missed home visit in Mr Ahmed’s case may reflect such challenges.</w:t>
      </w:r>
    </w:p>
    <w:p w14:paraId="408ABE01" w14:textId="77777777" w:rsidR="00052988" w:rsidRDefault="00052988" w:rsidP="00052988">
      <w:pPr>
        <w:spacing w:line="360" w:lineRule="auto"/>
      </w:pPr>
    </w:p>
    <w:p w14:paraId="25A8041B" w14:textId="77777777" w:rsidR="00052988" w:rsidRDefault="00052988" w:rsidP="00052988">
      <w:pPr>
        <w:spacing w:line="360" w:lineRule="auto"/>
      </w:pPr>
      <w:r>
        <w:t>Strategies to overcome these difficulties include establishing clear roles and responsibilities, promoting mutual respect among professionals, and encouraging open communication. Training in interprofessional practice can also improve understanding of different professional perspectives and responsibilities.</w:t>
      </w:r>
    </w:p>
    <w:p w14:paraId="39B24E2F" w14:textId="77777777" w:rsidR="00052988" w:rsidRDefault="00052988" w:rsidP="00052988">
      <w:pPr>
        <w:spacing w:line="360" w:lineRule="auto"/>
      </w:pPr>
    </w:p>
    <w:p w14:paraId="7FE8BCD1" w14:textId="770D413A" w:rsidR="00052988" w:rsidRDefault="00052988" w:rsidP="00052988">
      <w:pPr>
        <w:spacing w:line="360" w:lineRule="auto"/>
      </w:pPr>
      <w:r>
        <w:t>Ultimately, effective collaborative working ensures that Mr Ahmed receives safe, consistent, and integrated care that addresses both his medical needs and daily living requirements.</w:t>
      </w:r>
    </w:p>
    <w:p w14:paraId="1EA091C4" w14:textId="77777777" w:rsidR="00052988" w:rsidRDefault="00052988" w:rsidP="00052988">
      <w:pPr>
        <w:spacing w:line="360" w:lineRule="auto"/>
      </w:pPr>
    </w:p>
    <w:p w14:paraId="1104DF27" w14:textId="5B071FFB" w:rsidR="00052988" w:rsidRPr="00844D7B" w:rsidRDefault="00052988" w:rsidP="00052988">
      <w:pPr>
        <w:spacing w:line="360" w:lineRule="auto"/>
        <w:rPr>
          <w:b/>
          <w:bCs/>
        </w:rPr>
      </w:pPr>
      <w:r w:rsidRPr="00844D7B">
        <w:rPr>
          <w:b/>
          <w:bCs/>
        </w:rPr>
        <w:t xml:space="preserve">Conclusion </w:t>
      </w:r>
    </w:p>
    <w:p w14:paraId="02F19192" w14:textId="77777777" w:rsidR="00052988" w:rsidRDefault="00052988" w:rsidP="00052988">
      <w:pPr>
        <w:spacing w:line="360" w:lineRule="auto"/>
      </w:pPr>
    </w:p>
    <w:p w14:paraId="086A3C93" w14:textId="77777777" w:rsidR="00052988" w:rsidRDefault="00052988" w:rsidP="00052988">
      <w:pPr>
        <w:spacing w:line="360" w:lineRule="auto"/>
      </w:pPr>
      <w:r>
        <w:t>In conclusion, effective communication, strong administrative skills, and collaborative professional practice are essential components of high-quality health and social care. In Mr Ahmed’s case, communication must be adapted to address language barriers and the impact of stroke while respecting the principles of the Equality Act 2010. Administrative responsibilities, including accurate record keeping and adherence to the Data Protection Act 2018, ensure that patient information is handled securely and that care remains coordinated across multiple services.</w:t>
      </w:r>
    </w:p>
    <w:p w14:paraId="6EA27F29" w14:textId="77777777" w:rsidR="00052988" w:rsidRDefault="00052988" w:rsidP="00052988">
      <w:pPr>
        <w:spacing w:line="360" w:lineRule="auto"/>
      </w:pPr>
    </w:p>
    <w:p w14:paraId="0D253C2D" w14:textId="6BC585FB" w:rsidR="00052988" w:rsidRDefault="00052988" w:rsidP="00052988">
      <w:pPr>
        <w:spacing w:line="360" w:lineRule="auto"/>
      </w:pPr>
      <w:r>
        <w:t>Furthermore, collaboration between professionals such as the GP, district nurse, domiciliary care workers, and speech and language therapist is vital for delivering comprehensive and person-centred care. By sharing information effectively and working together, healthcare providers can address challenges and improve patient outcomes. Overall, these elements contribute to safe, ethical, and effective care delivery for individuals with complex healthcare needs such as Mr Ahmed.</w:t>
      </w:r>
    </w:p>
    <w:p w14:paraId="68823C8C" w14:textId="77777777" w:rsidR="00052988" w:rsidRDefault="00052988" w:rsidP="00052988">
      <w:pPr>
        <w:spacing w:line="360" w:lineRule="auto"/>
      </w:pPr>
    </w:p>
    <w:p w14:paraId="6759BB85" w14:textId="0E79CA66" w:rsidR="00052988" w:rsidRPr="00893925" w:rsidRDefault="00052988" w:rsidP="00052988">
      <w:pPr>
        <w:spacing w:line="360" w:lineRule="auto"/>
        <w:rPr>
          <w:b/>
          <w:bCs/>
        </w:rPr>
      </w:pPr>
      <w:r w:rsidRPr="00893925">
        <w:rPr>
          <w:b/>
          <w:bCs/>
        </w:rPr>
        <w:t xml:space="preserve"> References </w:t>
      </w:r>
    </w:p>
    <w:p w14:paraId="787BD666" w14:textId="77777777" w:rsidR="00052988" w:rsidRDefault="00052988" w:rsidP="00052988">
      <w:pPr>
        <w:spacing w:line="360" w:lineRule="auto"/>
      </w:pPr>
    </w:p>
    <w:p w14:paraId="41DCF546" w14:textId="4BA77D11" w:rsidR="00052988" w:rsidRDefault="004131F4" w:rsidP="00052988">
      <w:pPr>
        <w:spacing w:line="360" w:lineRule="auto"/>
      </w:pPr>
      <w:r>
        <w:t xml:space="preserve"> </w:t>
      </w:r>
      <w:r w:rsidR="00052988">
        <w:t>Arnold, E. and Boggs, K. (2020) Interpersonal Relationships: Professional Communication Skills for Nurses. 8th ed. St. Louis: Elsevier.</w:t>
      </w:r>
    </w:p>
    <w:p w14:paraId="54BA5FC3" w14:textId="77777777" w:rsidR="00052988" w:rsidRDefault="00052988" w:rsidP="00052988">
      <w:pPr>
        <w:spacing w:line="360" w:lineRule="auto"/>
      </w:pPr>
    </w:p>
    <w:p w14:paraId="0CF893CF" w14:textId="3726195B" w:rsidR="00052988" w:rsidRDefault="007E2891" w:rsidP="00052988">
      <w:pPr>
        <w:spacing w:line="360" w:lineRule="auto"/>
      </w:pPr>
      <w:r>
        <w:t xml:space="preserve"> </w:t>
      </w:r>
      <w:r w:rsidR="00052988">
        <w:t>Dimond, B. (2021) Legal Aspects of Nursing. 8th ed. Harlow: Pearson.</w:t>
      </w:r>
    </w:p>
    <w:p w14:paraId="374B291E" w14:textId="77777777" w:rsidR="00052988" w:rsidRDefault="00052988" w:rsidP="00052988">
      <w:pPr>
        <w:spacing w:line="360" w:lineRule="auto"/>
      </w:pPr>
    </w:p>
    <w:p w14:paraId="7FEE42ED" w14:textId="1852AF91" w:rsidR="00052988" w:rsidRDefault="007E2891" w:rsidP="00052988">
      <w:pPr>
        <w:spacing w:line="360" w:lineRule="auto"/>
      </w:pPr>
      <w:r>
        <w:t xml:space="preserve"> </w:t>
      </w:r>
      <w:r w:rsidR="00052988">
        <w:t>Equality Act 2010. London: HMSO.</w:t>
      </w:r>
    </w:p>
    <w:p w14:paraId="45B1C694" w14:textId="56B5D253" w:rsidR="00052988" w:rsidRDefault="007E2891" w:rsidP="00052988">
      <w:pPr>
        <w:spacing w:line="360" w:lineRule="auto"/>
      </w:pPr>
      <w:r>
        <w:t xml:space="preserve"> </w:t>
      </w:r>
      <w:r w:rsidR="00052988">
        <w:t>Nursing and Midwifery Council (2018) The Code: Professional standards of practice and behaviour for nurses, midwives and nursing associates. London: NMC.</w:t>
      </w:r>
    </w:p>
    <w:p w14:paraId="5D8CF741" w14:textId="5CFF9329" w:rsidR="00052988" w:rsidRDefault="00864769" w:rsidP="00052988">
      <w:pPr>
        <w:spacing w:line="360" w:lineRule="auto"/>
      </w:pPr>
      <w:r>
        <w:t xml:space="preserve"> </w:t>
      </w:r>
      <w:r w:rsidR="00052988">
        <w:t xml:space="preserve">Reeves, S., </w:t>
      </w:r>
      <w:r w:rsidR="00274E88">
        <w:t>Palone</w:t>
      </w:r>
      <w:r w:rsidR="00052988">
        <w:t xml:space="preserve">, F., Harrison, R., Goldman, J. and </w:t>
      </w:r>
      <w:proofErr w:type="spellStart"/>
      <w:r w:rsidR="00052988">
        <w:t>Zwarenstein</w:t>
      </w:r>
      <w:proofErr w:type="spellEnd"/>
      <w:r w:rsidR="00052988">
        <w:t>, M. (2017) ‘Interprofessional collaboration to improve professional practice and healthcare outcomes’, Cochrane Database of Systematic Reviews.</w:t>
      </w:r>
    </w:p>
    <w:p w14:paraId="6FCFA333" w14:textId="754C4C55" w:rsidR="00052988" w:rsidRDefault="00F81034" w:rsidP="00052988">
      <w:pPr>
        <w:spacing w:line="360" w:lineRule="auto"/>
      </w:pPr>
      <w:r>
        <w:t xml:space="preserve"> </w:t>
      </w:r>
      <w:r w:rsidR="00052988">
        <w:t>Shannon, C. and Weaver, W. (1949) The Mathematical Theory of Communication. Urbana: University of Illinois Press.</w:t>
      </w:r>
      <w:r w:rsidR="00C03B18">
        <w:t xml:space="preserve"> Data</w:t>
      </w:r>
      <w:r w:rsidR="00052988">
        <w:t xml:space="preserve"> Protection Act 2018. London: HMSO.</w:t>
      </w:r>
    </w:p>
    <w:p w14:paraId="0BB4D0F2" w14:textId="396E1F15" w:rsidR="00052988" w:rsidRDefault="00C03B18" w:rsidP="00052988">
      <w:pPr>
        <w:spacing w:line="360" w:lineRule="auto"/>
      </w:pPr>
      <w:r>
        <w:t xml:space="preserve"> </w:t>
      </w:r>
      <w:r w:rsidR="00052988">
        <w:t xml:space="preserve"> Egan, G. (2013). The Skilled Helper: A Problem-Management and Opportunity-Development Approach to Helping. 9th ed. Cengage Learning.</w:t>
      </w:r>
    </w:p>
    <w:p w14:paraId="32C0794E" w14:textId="77777777" w:rsidR="00052988" w:rsidRDefault="00052988" w:rsidP="00052988">
      <w:pPr>
        <w:spacing w:line="360" w:lineRule="auto"/>
      </w:pPr>
    </w:p>
    <w:p w14:paraId="1CFA7151" w14:textId="4C2424B5" w:rsidR="00052988" w:rsidRDefault="00206B02" w:rsidP="00052988">
      <w:pPr>
        <w:spacing w:line="360" w:lineRule="auto"/>
      </w:pPr>
      <w:r>
        <w:t xml:space="preserve">  </w:t>
      </w:r>
      <w:r w:rsidR="00052988">
        <w:t>Equality Act 2010 (c. 15). London: The Stationery Office.</w:t>
      </w:r>
    </w:p>
    <w:p w14:paraId="4ED9EAF2" w14:textId="77777777" w:rsidR="00052988" w:rsidRDefault="00052988" w:rsidP="00052988">
      <w:pPr>
        <w:spacing w:line="360" w:lineRule="auto"/>
      </w:pPr>
    </w:p>
    <w:p w14:paraId="19171A70" w14:textId="77777777" w:rsidR="00052988" w:rsidRDefault="00052988" w:rsidP="00052988">
      <w:pPr>
        <w:spacing w:line="360" w:lineRule="auto"/>
      </w:pPr>
      <w:r>
        <w:t>Data Protection Act 2018 (c. 12). London: The Stationery Office.</w:t>
      </w:r>
    </w:p>
    <w:p w14:paraId="265DE9F8" w14:textId="77777777" w:rsidR="00052988" w:rsidRDefault="00052988" w:rsidP="00052988">
      <w:pPr>
        <w:spacing w:line="360" w:lineRule="auto"/>
      </w:pPr>
    </w:p>
    <w:p w14:paraId="7BE59A2B" w14:textId="77777777" w:rsidR="00052988" w:rsidRDefault="00052988" w:rsidP="00052988">
      <w:pPr>
        <w:spacing w:line="360" w:lineRule="auto"/>
      </w:pPr>
      <w:r>
        <w:t>NHS England. (2020). NHS Records Management Code of Practice. London: NHS England.</w:t>
      </w:r>
    </w:p>
    <w:p w14:paraId="325863F9" w14:textId="77777777" w:rsidR="00052988" w:rsidRDefault="00052988" w:rsidP="00052988">
      <w:pPr>
        <w:spacing w:line="360" w:lineRule="auto"/>
      </w:pPr>
    </w:p>
    <w:p w14:paraId="43EB8730" w14:textId="77777777" w:rsidR="00495A20" w:rsidRDefault="00052988" w:rsidP="00052988">
      <w:pPr>
        <w:spacing w:line="360" w:lineRule="auto"/>
      </w:pPr>
      <w:r>
        <w:t>Care Act 2014 (c. 23). London: The Stationery Office.</w:t>
      </w:r>
    </w:p>
    <w:p w14:paraId="7FAC1104" w14:textId="528142C6" w:rsidR="00052988" w:rsidRDefault="00052988" w:rsidP="00052988">
      <w:pPr>
        <w:spacing w:line="360" w:lineRule="auto"/>
      </w:pPr>
      <w:r>
        <w:lastRenderedPageBreak/>
        <w:t>Health and Social Care Act 2008 (Regulated Activities) Regulations 2014 (SI 2014/2936). London: The Stationery Office.</w:t>
      </w:r>
    </w:p>
    <w:p w14:paraId="0715B1E7" w14:textId="77777777" w:rsidR="00052988" w:rsidRDefault="00052988" w:rsidP="00052988">
      <w:pPr>
        <w:spacing w:line="360" w:lineRule="auto"/>
      </w:pPr>
    </w:p>
    <w:p w14:paraId="70BFECED" w14:textId="594642B9" w:rsidR="00B86972" w:rsidRDefault="00052988" w:rsidP="00052988">
      <w:pPr>
        <w:spacing w:line="360" w:lineRule="auto"/>
      </w:pPr>
      <w:r>
        <w:t xml:space="preserve"> Department of Health and Social Care. (2019). Working Together to Improve Safety and Quality in Health and Social Care. London: DHSC.</w:t>
      </w:r>
    </w:p>
    <w:p w14:paraId="10AD08ED" w14:textId="77777777" w:rsidR="00B86972" w:rsidRPr="00651163" w:rsidRDefault="00B86972" w:rsidP="009C7AF1">
      <w:pPr>
        <w:spacing w:line="360" w:lineRule="auto"/>
      </w:pPr>
    </w:p>
    <w:sectPr w:rsidR="00B86972" w:rsidRPr="00651163" w:rsidSect="002018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1C908" w14:textId="77777777" w:rsidR="003754F4" w:rsidRDefault="003754F4" w:rsidP="00663BD4">
      <w:pPr>
        <w:spacing w:after="0" w:line="240" w:lineRule="auto"/>
      </w:pPr>
      <w:r>
        <w:separator/>
      </w:r>
    </w:p>
  </w:endnote>
  <w:endnote w:type="continuationSeparator" w:id="0">
    <w:p w14:paraId="32D281F5" w14:textId="77777777" w:rsidR="003754F4" w:rsidRDefault="003754F4" w:rsidP="00663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C1B5A" w14:textId="77777777" w:rsidR="003754F4" w:rsidRDefault="003754F4" w:rsidP="00663BD4">
      <w:pPr>
        <w:spacing w:after="0" w:line="240" w:lineRule="auto"/>
      </w:pPr>
      <w:r>
        <w:separator/>
      </w:r>
    </w:p>
  </w:footnote>
  <w:footnote w:type="continuationSeparator" w:id="0">
    <w:p w14:paraId="3AE3DA05" w14:textId="77777777" w:rsidR="003754F4" w:rsidRDefault="003754F4" w:rsidP="00663B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900"/>
    <w:rsid w:val="00015443"/>
    <w:rsid w:val="00017874"/>
    <w:rsid w:val="00052988"/>
    <w:rsid w:val="0005331E"/>
    <w:rsid w:val="000647A6"/>
    <w:rsid w:val="0007178C"/>
    <w:rsid w:val="00074E6F"/>
    <w:rsid w:val="000839B3"/>
    <w:rsid w:val="00093D27"/>
    <w:rsid w:val="000A5E8A"/>
    <w:rsid w:val="000A6403"/>
    <w:rsid w:val="000A6F0B"/>
    <w:rsid w:val="000B30D8"/>
    <w:rsid w:val="000B6517"/>
    <w:rsid w:val="000E392C"/>
    <w:rsid w:val="000E545D"/>
    <w:rsid w:val="000F1423"/>
    <w:rsid w:val="000F6FC1"/>
    <w:rsid w:val="001371CE"/>
    <w:rsid w:val="001454F3"/>
    <w:rsid w:val="0015434A"/>
    <w:rsid w:val="0016032C"/>
    <w:rsid w:val="0016217D"/>
    <w:rsid w:val="00163EEA"/>
    <w:rsid w:val="0016426A"/>
    <w:rsid w:val="001A16C0"/>
    <w:rsid w:val="001D2313"/>
    <w:rsid w:val="001E42DE"/>
    <w:rsid w:val="002018D8"/>
    <w:rsid w:val="00205B00"/>
    <w:rsid w:val="0020645F"/>
    <w:rsid w:val="00206B02"/>
    <w:rsid w:val="002075C9"/>
    <w:rsid w:val="00222217"/>
    <w:rsid w:val="00243555"/>
    <w:rsid w:val="00244838"/>
    <w:rsid w:val="00266ED9"/>
    <w:rsid w:val="00274E88"/>
    <w:rsid w:val="00280EEC"/>
    <w:rsid w:val="0029046A"/>
    <w:rsid w:val="00291004"/>
    <w:rsid w:val="002A6336"/>
    <w:rsid w:val="002B67E4"/>
    <w:rsid w:val="002C4CBB"/>
    <w:rsid w:val="002D3745"/>
    <w:rsid w:val="002D46CF"/>
    <w:rsid w:val="002D7310"/>
    <w:rsid w:val="002E2068"/>
    <w:rsid w:val="003012D2"/>
    <w:rsid w:val="00306D00"/>
    <w:rsid w:val="003144BB"/>
    <w:rsid w:val="0032157F"/>
    <w:rsid w:val="00325EAC"/>
    <w:rsid w:val="00340CAE"/>
    <w:rsid w:val="00344756"/>
    <w:rsid w:val="00344E68"/>
    <w:rsid w:val="00345CE9"/>
    <w:rsid w:val="00351095"/>
    <w:rsid w:val="0037181C"/>
    <w:rsid w:val="0037285C"/>
    <w:rsid w:val="003754F4"/>
    <w:rsid w:val="00383AB1"/>
    <w:rsid w:val="003949B7"/>
    <w:rsid w:val="0039720B"/>
    <w:rsid w:val="003B6417"/>
    <w:rsid w:val="003E19AD"/>
    <w:rsid w:val="003E66E0"/>
    <w:rsid w:val="00405C36"/>
    <w:rsid w:val="004131F4"/>
    <w:rsid w:val="004226EE"/>
    <w:rsid w:val="004334D1"/>
    <w:rsid w:val="00437CF0"/>
    <w:rsid w:val="00446844"/>
    <w:rsid w:val="004646C6"/>
    <w:rsid w:val="00467934"/>
    <w:rsid w:val="00477290"/>
    <w:rsid w:val="00482136"/>
    <w:rsid w:val="004923FB"/>
    <w:rsid w:val="00495A20"/>
    <w:rsid w:val="004A508B"/>
    <w:rsid w:val="004A725C"/>
    <w:rsid w:val="004E311B"/>
    <w:rsid w:val="004E529C"/>
    <w:rsid w:val="004E5A5C"/>
    <w:rsid w:val="00504D6E"/>
    <w:rsid w:val="00507EC4"/>
    <w:rsid w:val="0051044E"/>
    <w:rsid w:val="00510508"/>
    <w:rsid w:val="00516619"/>
    <w:rsid w:val="00524AEE"/>
    <w:rsid w:val="00525222"/>
    <w:rsid w:val="00534DC9"/>
    <w:rsid w:val="005473C2"/>
    <w:rsid w:val="00557347"/>
    <w:rsid w:val="00587A4D"/>
    <w:rsid w:val="00592CF3"/>
    <w:rsid w:val="005A2D92"/>
    <w:rsid w:val="005B480B"/>
    <w:rsid w:val="005D09EA"/>
    <w:rsid w:val="005D2221"/>
    <w:rsid w:val="005E3942"/>
    <w:rsid w:val="0060513C"/>
    <w:rsid w:val="00620544"/>
    <w:rsid w:val="00622195"/>
    <w:rsid w:val="00631928"/>
    <w:rsid w:val="006437B0"/>
    <w:rsid w:val="00646E74"/>
    <w:rsid w:val="006475F5"/>
    <w:rsid w:val="00651163"/>
    <w:rsid w:val="00652E84"/>
    <w:rsid w:val="00663BD4"/>
    <w:rsid w:val="006720B7"/>
    <w:rsid w:val="0068020D"/>
    <w:rsid w:val="006A1D68"/>
    <w:rsid w:val="006D1153"/>
    <w:rsid w:val="00701E38"/>
    <w:rsid w:val="007155A5"/>
    <w:rsid w:val="00724399"/>
    <w:rsid w:val="007562F5"/>
    <w:rsid w:val="00761C87"/>
    <w:rsid w:val="007745E4"/>
    <w:rsid w:val="00786F59"/>
    <w:rsid w:val="00796BE7"/>
    <w:rsid w:val="007B4718"/>
    <w:rsid w:val="007D0CFB"/>
    <w:rsid w:val="007D5D98"/>
    <w:rsid w:val="007D6DAC"/>
    <w:rsid w:val="007E12E6"/>
    <w:rsid w:val="007E2891"/>
    <w:rsid w:val="007F0123"/>
    <w:rsid w:val="007F2096"/>
    <w:rsid w:val="007F3293"/>
    <w:rsid w:val="00803467"/>
    <w:rsid w:val="00812F20"/>
    <w:rsid w:val="00813D58"/>
    <w:rsid w:val="00815CD3"/>
    <w:rsid w:val="00831302"/>
    <w:rsid w:val="008348FE"/>
    <w:rsid w:val="00840A42"/>
    <w:rsid w:val="00841630"/>
    <w:rsid w:val="00844D7B"/>
    <w:rsid w:val="00845A15"/>
    <w:rsid w:val="00847550"/>
    <w:rsid w:val="00851900"/>
    <w:rsid w:val="0085256B"/>
    <w:rsid w:val="00852F68"/>
    <w:rsid w:val="008639C3"/>
    <w:rsid w:val="00864769"/>
    <w:rsid w:val="00870902"/>
    <w:rsid w:val="00885BB7"/>
    <w:rsid w:val="00893925"/>
    <w:rsid w:val="008B617C"/>
    <w:rsid w:val="008E331C"/>
    <w:rsid w:val="008F155A"/>
    <w:rsid w:val="00914321"/>
    <w:rsid w:val="00920B23"/>
    <w:rsid w:val="00920DBC"/>
    <w:rsid w:val="00921DBC"/>
    <w:rsid w:val="00925B24"/>
    <w:rsid w:val="00933FA3"/>
    <w:rsid w:val="009463C0"/>
    <w:rsid w:val="0096396C"/>
    <w:rsid w:val="00964BE9"/>
    <w:rsid w:val="009807CF"/>
    <w:rsid w:val="00991387"/>
    <w:rsid w:val="0099272B"/>
    <w:rsid w:val="0099710B"/>
    <w:rsid w:val="009A0476"/>
    <w:rsid w:val="009A4F59"/>
    <w:rsid w:val="009B497D"/>
    <w:rsid w:val="009C7AF1"/>
    <w:rsid w:val="009E7ADF"/>
    <w:rsid w:val="009F2A9F"/>
    <w:rsid w:val="00A12B2E"/>
    <w:rsid w:val="00A15497"/>
    <w:rsid w:val="00A15B92"/>
    <w:rsid w:val="00A338F6"/>
    <w:rsid w:val="00A40A65"/>
    <w:rsid w:val="00A43C23"/>
    <w:rsid w:val="00A45909"/>
    <w:rsid w:val="00A4622D"/>
    <w:rsid w:val="00A46455"/>
    <w:rsid w:val="00A56C86"/>
    <w:rsid w:val="00A63A7E"/>
    <w:rsid w:val="00A80505"/>
    <w:rsid w:val="00A94814"/>
    <w:rsid w:val="00AB3B1F"/>
    <w:rsid w:val="00AB447F"/>
    <w:rsid w:val="00AD2828"/>
    <w:rsid w:val="00AD627B"/>
    <w:rsid w:val="00B16102"/>
    <w:rsid w:val="00B2562E"/>
    <w:rsid w:val="00B86972"/>
    <w:rsid w:val="00BA07A8"/>
    <w:rsid w:val="00BB0714"/>
    <w:rsid w:val="00BB4F31"/>
    <w:rsid w:val="00BB590E"/>
    <w:rsid w:val="00BB7876"/>
    <w:rsid w:val="00BC5873"/>
    <w:rsid w:val="00BE2429"/>
    <w:rsid w:val="00BE7D6F"/>
    <w:rsid w:val="00BF3765"/>
    <w:rsid w:val="00BF5781"/>
    <w:rsid w:val="00C00917"/>
    <w:rsid w:val="00C03B18"/>
    <w:rsid w:val="00C11C84"/>
    <w:rsid w:val="00C327B9"/>
    <w:rsid w:val="00C40EA0"/>
    <w:rsid w:val="00C45038"/>
    <w:rsid w:val="00C55258"/>
    <w:rsid w:val="00C6624F"/>
    <w:rsid w:val="00C67B39"/>
    <w:rsid w:val="00C84F9E"/>
    <w:rsid w:val="00C871CF"/>
    <w:rsid w:val="00CB06AA"/>
    <w:rsid w:val="00CB71A0"/>
    <w:rsid w:val="00CD0120"/>
    <w:rsid w:val="00D11F89"/>
    <w:rsid w:val="00D163A7"/>
    <w:rsid w:val="00D23A11"/>
    <w:rsid w:val="00D27C67"/>
    <w:rsid w:val="00D34149"/>
    <w:rsid w:val="00D407BF"/>
    <w:rsid w:val="00D518FA"/>
    <w:rsid w:val="00D6031A"/>
    <w:rsid w:val="00D737FC"/>
    <w:rsid w:val="00D83374"/>
    <w:rsid w:val="00D84252"/>
    <w:rsid w:val="00D9199B"/>
    <w:rsid w:val="00DA4577"/>
    <w:rsid w:val="00DC70DE"/>
    <w:rsid w:val="00DD01B3"/>
    <w:rsid w:val="00DF2A0A"/>
    <w:rsid w:val="00E04E80"/>
    <w:rsid w:val="00E1785C"/>
    <w:rsid w:val="00E20DD4"/>
    <w:rsid w:val="00E26B16"/>
    <w:rsid w:val="00E42DA0"/>
    <w:rsid w:val="00E44E26"/>
    <w:rsid w:val="00E468E5"/>
    <w:rsid w:val="00E66680"/>
    <w:rsid w:val="00E70241"/>
    <w:rsid w:val="00E72CA7"/>
    <w:rsid w:val="00E84CFB"/>
    <w:rsid w:val="00E86D75"/>
    <w:rsid w:val="00E87CCC"/>
    <w:rsid w:val="00E90F7E"/>
    <w:rsid w:val="00EA1B14"/>
    <w:rsid w:val="00EA7CC6"/>
    <w:rsid w:val="00EB2660"/>
    <w:rsid w:val="00ED1CA3"/>
    <w:rsid w:val="00ED3D61"/>
    <w:rsid w:val="00ED3DAE"/>
    <w:rsid w:val="00EE1789"/>
    <w:rsid w:val="00EE358D"/>
    <w:rsid w:val="00EF1C28"/>
    <w:rsid w:val="00EF248A"/>
    <w:rsid w:val="00EF284F"/>
    <w:rsid w:val="00EF2C37"/>
    <w:rsid w:val="00F13D74"/>
    <w:rsid w:val="00F1481C"/>
    <w:rsid w:val="00F21786"/>
    <w:rsid w:val="00F24749"/>
    <w:rsid w:val="00F26661"/>
    <w:rsid w:val="00F3615A"/>
    <w:rsid w:val="00F56860"/>
    <w:rsid w:val="00F579EE"/>
    <w:rsid w:val="00F706D3"/>
    <w:rsid w:val="00F77AF4"/>
    <w:rsid w:val="00F81034"/>
    <w:rsid w:val="00F8250C"/>
    <w:rsid w:val="00F974E7"/>
    <w:rsid w:val="00FE1DE0"/>
    <w:rsid w:val="00FF2F27"/>
    <w:rsid w:val="00FF6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37732"/>
  <w15:chartTrackingRefBased/>
  <w15:docId w15:val="{1694B9C7-0C7C-48F1-900E-2ABC17713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9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19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19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9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9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9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9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9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9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9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19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19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9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9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9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9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9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900"/>
    <w:rPr>
      <w:rFonts w:eastAsiaTheme="majorEastAsia" w:cstheme="majorBidi"/>
      <w:color w:val="272727" w:themeColor="text1" w:themeTint="D8"/>
    </w:rPr>
  </w:style>
  <w:style w:type="paragraph" w:styleId="Title">
    <w:name w:val="Title"/>
    <w:basedOn w:val="Normal"/>
    <w:next w:val="Normal"/>
    <w:link w:val="TitleChar"/>
    <w:uiPriority w:val="10"/>
    <w:qFormat/>
    <w:rsid w:val="00851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9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9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9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900"/>
    <w:pPr>
      <w:spacing w:before="160"/>
      <w:jc w:val="center"/>
    </w:pPr>
    <w:rPr>
      <w:i/>
      <w:iCs/>
      <w:color w:val="404040" w:themeColor="text1" w:themeTint="BF"/>
    </w:rPr>
  </w:style>
  <w:style w:type="character" w:customStyle="1" w:styleId="QuoteChar">
    <w:name w:val="Quote Char"/>
    <w:basedOn w:val="DefaultParagraphFont"/>
    <w:link w:val="Quote"/>
    <w:uiPriority w:val="29"/>
    <w:rsid w:val="00851900"/>
    <w:rPr>
      <w:i/>
      <w:iCs/>
      <w:color w:val="404040" w:themeColor="text1" w:themeTint="BF"/>
    </w:rPr>
  </w:style>
  <w:style w:type="paragraph" w:styleId="ListParagraph">
    <w:name w:val="List Paragraph"/>
    <w:basedOn w:val="Normal"/>
    <w:uiPriority w:val="34"/>
    <w:qFormat/>
    <w:rsid w:val="00851900"/>
    <w:pPr>
      <w:ind w:left="720"/>
      <w:contextualSpacing/>
    </w:pPr>
  </w:style>
  <w:style w:type="character" w:styleId="IntenseEmphasis">
    <w:name w:val="Intense Emphasis"/>
    <w:basedOn w:val="DefaultParagraphFont"/>
    <w:uiPriority w:val="21"/>
    <w:qFormat/>
    <w:rsid w:val="00851900"/>
    <w:rPr>
      <w:i/>
      <w:iCs/>
      <w:color w:val="0F4761" w:themeColor="accent1" w:themeShade="BF"/>
    </w:rPr>
  </w:style>
  <w:style w:type="paragraph" w:styleId="IntenseQuote">
    <w:name w:val="Intense Quote"/>
    <w:basedOn w:val="Normal"/>
    <w:next w:val="Normal"/>
    <w:link w:val="IntenseQuoteChar"/>
    <w:uiPriority w:val="30"/>
    <w:qFormat/>
    <w:rsid w:val="008519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900"/>
    <w:rPr>
      <w:i/>
      <w:iCs/>
      <w:color w:val="0F4761" w:themeColor="accent1" w:themeShade="BF"/>
    </w:rPr>
  </w:style>
  <w:style w:type="character" w:styleId="IntenseReference">
    <w:name w:val="Intense Reference"/>
    <w:basedOn w:val="DefaultParagraphFont"/>
    <w:uiPriority w:val="32"/>
    <w:qFormat/>
    <w:rsid w:val="00851900"/>
    <w:rPr>
      <w:b/>
      <w:bCs/>
      <w:smallCaps/>
      <w:color w:val="0F4761" w:themeColor="accent1" w:themeShade="BF"/>
      <w:spacing w:val="5"/>
    </w:rPr>
  </w:style>
  <w:style w:type="paragraph" w:styleId="Header">
    <w:name w:val="header"/>
    <w:basedOn w:val="Normal"/>
    <w:link w:val="HeaderChar"/>
    <w:uiPriority w:val="99"/>
    <w:unhideWhenUsed/>
    <w:rsid w:val="00663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BD4"/>
  </w:style>
  <w:style w:type="paragraph" w:styleId="Footer">
    <w:name w:val="footer"/>
    <w:basedOn w:val="Normal"/>
    <w:link w:val="FooterChar"/>
    <w:uiPriority w:val="99"/>
    <w:unhideWhenUsed/>
    <w:rsid w:val="00663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BD4"/>
  </w:style>
  <w:style w:type="paragraph" w:styleId="NoSpacing">
    <w:name w:val="No Spacing"/>
    <w:link w:val="NoSpacingChar"/>
    <w:uiPriority w:val="1"/>
    <w:qFormat/>
    <w:rsid w:val="002018D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018D8"/>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B5EDBA-02CE-4C56-85B4-59983BA7D6C3}">
  <ds:schemaRefs>
    <ds:schemaRef ds:uri="http://schemas.microsoft.com/sharepoint/v3/contenttype/forms"/>
  </ds:schemaRefs>
</ds:datastoreItem>
</file>

<file path=customXml/itemProps2.xml><?xml version="1.0" encoding="utf-8"?>
<ds:datastoreItem xmlns:ds="http://schemas.openxmlformats.org/officeDocument/2006/customXml" ds:itemID="{1F79FFD5-9A8F-44C8-B268-475D214632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D2E53F-CA3C-43C9-BB2F-8E9023AC8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1811</Words>
  <Characters>10326</Characters>
  <Application>Microsoft Office Word</Application>
  <DocSecurity>0</DocSecurity>
  <Lines>86</Lines>
  <Paragraphs>24</Paragraphs>
  <ScaleCrop>false</ScaleCrop>
  <Company/>
  <LinksUpToDate>false</LinksUpToDate>
  <CharactersWithSpaces>12113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jose antonio</dc:title>
  <dc:subject/>
  <dc:creator>Jose Antonio (2508239)</dc:creator>
  <cp:keywords/>
  <dc:description/>
  <cp:lastModifiedBy>Jose Antonio (2508239)</cp:lastModifiedBy>
  <cp:revision>2</cp:revision>
  <dcterms:created xsi:type="dcterms:W3CDTF">2026-03-25T19:30:00Z</dcterms:created>
  <dcterms:modified xsi:type="dcterms:W3CDTF">2026-03-25T19:30:00Z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