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71944F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B5DEEEB" wp14:editId="2DA360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0F7766F0" w14:textId="77777777" w:rsidR="007D1947" w:rsidRPr="00C15B92" w:rsidRDefault="00C15B92">
              <w:pPr>
                <w:pStyle w:val="NoSpacing"/>
                <w:pBdr>
                  <w:top w:val="single" w:sz="6" w:space="6" w:color="5B9BD5" w:themeColor="accent1"/>
                  <w:bottom w:val="single" w:sz="6" w:space="6" w:color="5B9BD5" w:themeColor="accent1"/>
                </w:pBdr>
                <w:spacing w:after="240"/>
                <w:jc w:val="center"/>
                <w:rPr>
                  <w:rFonts w:ascii="Arial" w:eastAsiaTheme="majorEastAsia" w:hAnsi="Arial" w:cs="Arial"/>
                  <w:b/>
                  <w:bCs/>
                  <w:caps/>
                  <w:color w:val="5B9BD5" w:themeColor="accent1"/>
                  <w:sz w:val="24"/>
                  <w:szCs w:val="24"/>
                </w:rPr>
              </w:pPr>
              <w:r w:rsidRPr="00C15B92">
                <w:rPr>
                  <w:rFonts w:ascii="Arial" w:hAnsi="Arial" w:cs="Arial"/>
                  <w:b/>
                  <w:bCs/>
                  <w:sz w:val="24"/>
                  <w:szCs w:val="24"/>
                </w:rPr>
                <w:t>Cost Management Techniques in a Dynamic Business Environment</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72B4C94B"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1C9B46B9"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FAD57AA" wp14:editId="6809133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EndPr/>
                                <w:sdtContent>
                                  <w:p w14:paraId="79A19FBD" w14:textId="77777777" w:rsidR="007D1947" w:rsidRDefault="00C15B92">
                                    <w:pPr>
                                      <w:pStyle w:val="NoSpacing"/>
                                      <w:spacing w:after="40"/>
                                      <w:jc w:val="center"/>
                                      <w:rPr>
                                        <w:caps/>
                                        <w:color w:val="5B9BD5" w:themeColor="accent1"/>
                                        <w:sz w:val="28"/>
                                        <w:szCs w:val="28"/>
                                      </w:rPr>
                                    </w:pPr>
                                    <w:r>
                                      <w:rPr>
                                        <w:caps/>
                                        <w:color w:val="5B9BD5" w:themeColor="accent1"/>
                                        <w:sz w:val="28"/>
                                        <w:szCs w:val="28"/>
                                      </w:rPr>
                                      <w:t>November 1, 2025</w:t>
                                    </w:r>
                                  </w:p>
                                </w:sdtContent>
                              </w:sdt>
                              <w:p w14:paraId="487A0C0C" w14:textId="77777777" w:rsidR="007D1947" w:rsidRDefault="008B385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D2D01E7" w14:textId="77777777" w:rsidR="007D1947" w:rsidRDefault="008B385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AD57AA"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EndPr/>
                          <w:sdtContent>
                            <w:p w14:paraId="79A19FBD" w14:textId="77777777" w:rsidR="007D1947" w:rsidRDefault="00C15B92">
                              <w:pPr>
                                <w:pStyle w:val="NoSpacing"/>
                                <w:spacing w:after="40"/>
                                <w:jc w:val="center"/>
                                <w:rPr>
                                  <w:caps/>
                                  <w:color w:val="5B9BD5" w:themeColor="accent1"/>
                                  <w:sz w:val="28"/>
                                  <w:szCs w:val="28"/>
                                </w:rPr>
                              </w:pPr>
                              <w:r>
                                <w:rPr>
                                  <w:caps/>
                                  <w:color w:val="5B9BD5" w:themeColor="accent1"/>
                                  <w:sz w:val="28"/>
                                  <w:szCs w:val="28"/>
                                </w:rPr>
                                <w:t>November 1, 2025</w:t>
                              </w:r>
                            </w:p>
                          </w:sdtContent>
                        </w:sdt>
                        <w:p w14:paraId="487A0C0C" w14:textId="77777777" w:rsidR="007D1947" w:rsidRDefault="008B385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D2D01E7" w14:textId="77777777" w:rsidR="007D1947" w:rsidRDefault="008B385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F33D604" wp14:editId="42A61C8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F4E015" w14:textId="77777777" w:rsidR="007D1947" w:rsidRPr="002B0CC3" w:rsidRDefault="007D1947" w:rsidP="002B0CC3">
          <w:pPr>
            <w:rPr>
              <w:rFonts w:ascii="Arial" w:hAnsi="Arial" w:cs="Arial"/>
              <w:b/>
              <w:bCs/>
              <w:sz w:val="24"/>
              <w:szCs w:val="24"/>
            </w:rPr>
          </w:pPr>
          <w:r>
            <w:br w:type="page"/>
          </w:r>
          <w:bookmarkStart w:id="0" w:name="_Toc115682910"/>
          <w:r w:rsidRPr="002B0CC3">
            <w:rPr>
              <w:rFonts w:ascii="Arial" w:hAnsi="Arial" w:cs="Arial"/>
              <w:b/>
              <w:bCs/>
              <w:sz w:val="24"/>
              <w:szCs w:val="24"/>
            </w:rPr>
            <w:t>Executive Summary</w:t>
          </w:r>
          <w:bookmarkEnd w:id="0"/>
        </w:p>
        <w:p w14:paraId="4C4533EF" w14:textId="6CBD3E87" w:rsidR="002B0CC3" w:rsidRPr="002B0CC3" w:rsidRDefault="002B0CC3" w:rsidP="002B0CC3">
          <w:pPr>
            <w:rPr>
              <w:rFonts w:ascii="Arial" w:hAnsi="Arial" w:cs="Arial"/>
              <w:sz w:val="24"/>
              <w:szCs w:val="24"/>
            </w:rPr>
          </w:pPr>
          <w:r w:rsidRPr="002B0CC3">
            <w:rPr>
              <w:rFonts w:ascii="Arial" w:hAnsi="Arial" w:cs="Arial"/>
              <w:sz w:val="24"/>
              <w:szCs w:val="24"/>
            </w:rPr>
            <w:t>This report examines cost management techniques in the context of a fast-changing business environment, where organisations face challenges such as globalisation, technological disruption, and economic uncertainty. The analysis focuses on two widely adopted approaches—</w:t>
          </w:r>
          <w:r w:rsidRPr="002B0CC3">
            <w:rPr>
              <w:rStyle w:val="Strong"/>
              <w:rFonts w:ascii="Arial" w:hAnsi="Arial" w:cs="Arial"/>
              <w:sz w:val="24"/>
              <w:szCs w:val="24"/>
            </w:rPr>
            <w:t>Activity-Based Costing (ABC)</w:t>
          </w:r>
          <w:r w:rsidRPr="002B0CC3">
            <w:rPr>
              <w:rFonts w:ascii="Arial" w:hAnsi="Arial" w:cs="Arial"/>
              <w:sz w:val="24"/>
              <w:szCs w:val="24"/>
            </w:rPr>
            <w:t xml:space="preserve"> and </w:t>
          </w:r>
          <w:r w:rsidRPr="002B0CC3">
            <w:rPr>
              <w:rStyle w:val="Strong"/>
              <w:rFonts w:ascii="Arial" w:hAnsi="Arial" w:cs="Arial"/>
              <w:sz w:val="24"/>
              <w:szCs w:val="24"/>
            </w:rPr>
            <w:t>Earned Value Management (EVM)</w:t>
          </w:r>
          <w:r w:rsidRPr="002B0CC3">
            <w:rPr>
              <w:rFonts w:ascii="Arial" w:hAnsi="Arial" w:cs="Arial"/>
              <w:sz w:val="24"/>
              <w:szCs w:val="24"/>
            </w:rPr>
            <w:t xml:space="preserve">—evaluating their effectiveness, strengths, and limitations in dynamic settings. While ABC provides accurate cost allocation </w:t>
          </w:r>
          <w:r w:rsidR="009849A9">
            <w:rPr>
              <w:rFonts w:ascii="Arial" w:hAnsi="Arial" w:cs="Arial"/>
              <w:sz w:val="24"/>
              <w:szCs w:val="24"/>
            </w:rPr>
            <w:t xml:space="preserve">based on activities, improving pricing and resource decisions </w:t>
          </w:r>
          <w:r w:rsidR="009849A9" w:rsidRPr="00B62D32">
            <w:rPr>
              <w:rFonts w:ascii="Arial" w:eastAsia="Times New Roman" w:hAnsi="Arial" w:cs="Arial"/>
              <w:sz w:val="24"/>
              <w:szCs w:val="24"/>
              <w:lang w:eastAsia="en-GB"/>
            </w:rPr>
            <w:t>(Sánchez-</w:t>
          </w:r>
          <w:proofErr w:type="spellStart"/>
          <w:r w:rsidR="009849A9" w:rsidRPr="00B62D32">
            <w:rPr>
              <w:rFonts w:ascii="Arial" w:eastAsia="Times New Roman" w:hAnsi="Arial" w:cs="Arial"/>
              <w:sz w:val="24"/>
              <w:szCs w:val="24"/>
              <w:lang w:eastAsia="en-GB"/>
            </w:rPr>
            <w:t>Rebull</w:t>
          </w:r>
          <w:proofErr w:type="spellEnd"/>
          <w:r w:rsidR="009849A9" w:rsidRPr="00B62D32">
            <w:rPr>
              <w:rFonts w:ascii="Arial" w:eastAsia="Times New Roman" w:hAnsi="Arial" w:cs="Arial"/>
              <w:sz w:val="24"/>
              <w:szCs w:val="24"/>
              <w:lang w:eastAsia="en-GB"/>
            </w:rPr>
            <w:t xml:space="preserve"> et al., </w:t>
          </w:r>
          <w:hyperlink r:id="rId9" w:history="1">
            <w:r w:rsidR="009849A9" w:rsidRPr="00B62D32">
              <w:rPr>
                <w:rStyle w:val="Hyperlink"/>
                <w:rFonts w:ascii="Arial" w:eastAsia="Times New Roman" w:hAnsi="Arial" w:cs="Arial"/>
                <w:sz w:val="24"/>
                <w:szCs w:val="24"/>
                <w:lang w:eastAsia="en-GB"/>
              </w:rPr>
              <w:t>2023</w:t>
            </w:r>
          </w:hyperlink>
          <w:r w:rsidR="009849A9" w:rsidRPr="00B62D32">
            <w:rPr>
              <w:rFonts w:ascii="Arial" w:eastAsia="Times New Roman" w:hAnsi="Arial" w:cs="Arial"/>
              <w:sz w:val="24"/>
              <w:szCs w:val="24"/>
              <w:lang w:eastAsia="en-GB"/>
            </w:rPr>
            <w:t>; Ortiz-</w:t>
          </w:r>
          <w:proofErr w:type="spellStart"/>
          <w:r w:rsidR="009849A9" w:rsidRPr="00B62D32">
            <w:rPr>
              <w:rFonts w:ascii="Arial" w:eastAsia="Times New Roman" w:hAnsi="Arial" w:cs="Arial"/>
              <w:sz w:val="24"/>
              <w:szCs w:val="24"/>
              <w:lang w:eastAsia="en-GB"/>
            </w:rPr>
            <w:t>Cea</w:t>
          </w:r>
          <w:proofErr w:type="spellEnd"/>
          <w:r w:rsidR="009849A9" w:rsidRPr="00B62D32">
            <w:rPr>
              <w:rFonts w:ascii="Arial" w:eastAsia="Times New Roman" w:hAnsi="Arial" w:cs="Arial"/>
              <w:sz w:val="24"/>
              <w:szCs w:val="24"/>
              <w:lang w:eastAsia="en-GB"/>
            </w:rPr>
            <w:t xml:space="preserve"> et al., 2025).</w:t>
          </w:r>
          <w:r w:rsidR="009849A9">
            <w:rPr>
              <w:rFonts w:ascii="Arial" w:hAnsi="Arial" w:cs="Arial"/>
              <w:sz w:val="24"/>
              <w:szCs w:val="24"/>
            </w:rPr>
            <w:t xml:space="preserve"> </w:t>
          </w:r>
          <w:r w:rsidRPr="002B0CC3">
            <w:rPr>
              <w:rFonts w:ascii="Arial" w:hAnsi="Arial" w:cs="Arial"/>
              <w:sz w:val="24"/>
              <w:szCs w:val="24"/>
            </w:rPr>
            <w:t xml:space="preserve">and strategic insights, its complexity and maintenance requirements reduce adaptability. Similarly, EVM offers comprehensive project control and forecasting but struggles with rigid assumptions and data intensity in volatile markets. Recommendations include integrating lean principles with ABC and adopting Agile-compatible EVM frameworks to enhance </w:t>
          </w:r>
          <w:r w:rsidR="009849A9" w:rsidRPr="009849A9">
            <w:rPr>
              <w:rFonts w:ascii="Arial" w:eastAsia="Times New Roman" w:hAnsi="Arial" w:cs="Arial"/>
              <w:sz w:val="24"/>
              <w:szCs w:val="24"/>
              <w:lang w:eastAsia="en-GB"/>
            </w:rPr>
            <w:t xml:space="preserve">responsiveness in dynamic projects </w:t>
          </w:r>
          <w:r w:rsidR="009849A9" w:rsidRPr="00B62D32">
            <w:rPr>
              <w:rFonts w:ascii="Arial" w:eastAsia="Times New Roman" w:hAnsi="Arial" w:cs="Arial"/>
              <w:sz w:val="24"/>
              <w:szCs w:val="24"/>
              <w:lang w:eastAsia="en-GB"/>
            </w:rPr>
            <w:t>(Borkar, 2025; NDIA IPMD, 2025)</w:t>
          </w:r>
          <w:r w:rsidRPr="00B62D32">
            <w:rPr>
              <w:rFonts w:ascii="Arial" w:hAnsi="Arial" w:cs="Arial"/>
              <w:sz w:val="24"/>
              <w:szCs w:val="24"/>
            </w:rPr>
            <w:t>.</w:t>
          </w:r>
        </w:p>
        <w:p w14:paraId="15E63B68" w14:textId="77777777" w:rsidR="002B0CC3" w:rsidRPr="002B0CC3" w:rsidRDefault="002B0CC3" w:rsidP="002B0CC3">
          <w:pPr>
            <w:rPr>
              <w:rFonts w:ascii="Arial" w:hAnsi="Arial" w:cs="Arial"/>
              <w:sz w:val="24"/>
              <w:szCs w:val="24"/>
            </w:rPr>
          </w:pPr>
          <w:r w:rsidRPr="002B0CC3">
            <w:rPr>
              <w:rFonts w:ascii="Arial" w:hAnsi="Arial" w:cs="Arial"/>
              <w:sz w:val="24"/>
              <w:szCs w:val="24"/>
            </w:rPr>
            <w:t xml:space="preserve">The report also compares </w:t>
          </w:r>
          <w:r w:rsidRPr="002B0CC3">
            <w:rPr>
              <w:rStyle w:val="Strong"/>
              <w:rFonts w:ascii="Arial" w:hAnsi="Arial" w:cs="Arial"/>
              <w:sz w:val="24"/>
              <w:szCs w:val="24"/>
            </w:rPr>
            <w:t>Marginal Costing</w:t>
          </w:r>
          <w:r w:rsidRPr="002B0CC3">
            <w:rPr>
              <w:rFonts w:ascii="Arial" w:hAnsi="Arial" w:cs="Arial"/>
              <w:sz w:val="24"/>
              <w:szCs w:val="24"/>
            </w:rPr>
            <w:t xml:space="preserve"> and </w:t>
          </w:r>
          <w:r w:rsidRPr="002B0CC3">
            <w:rPr>
              <w:rStyle w:val="Strong"/>
              <w:rFonts w:ascii="Arial" w:hAnsi="Arial" w:cs="Arial"/>
              <w:sz w:val="24"/>
              <w:szCs w:val="24"/>
            </w:rPr>
            <w:t>Absorption Costing</w:t>
          </w:r>
          <w:r w:rsidRPr="002B0CC3">
            <w:rPr>
              <w:rFonts w:ascii="Arial" w:hAnsi="Arial" w:cs="Arial"/>
              <w:sz w:val="24"/>
              <w:szCs w:val="24"/>
            </w:rPr>
            <w:t>, highlighting their impact on profit measurement and inventory valuation. Marginal costing supports short-term decision-making by focusing on variable costs, whereas absorption costing ensures compliance and long-term analysis but can distort profits when inventory fluctuates. A blended approach is suggested to balance agility and statutory requirements.</w:t>
          </w:r>
        </w:p>
        <w:p w14:paraId="3C81C79E" w14:textId="77777777" w:rsidR="002B0CC3" w:rsidRPr="002B0CC3" w:rsidRDefault="002B0CC3" w:rsidP="002B0CC3">
          <w:pPr>
            <w:rPr>
              <w:rFonts w:ascii="Arial" w:hAnsi="Arial" w:cs="Arial"/>
              <w:sz w:val="24"/>
              <w:szCs w:val="24"/>
            </w:rPr>
          </w:pPr>
          <w:r w:rsidRPr="002B0CC3">
            <w:rPr>
              <w:rFonts w:ascii="Arial" w:hAnsi="Arial" w:cs="Arial"/>
              <w:sz w:val="24"/>
              <w:szCs w:val="24"/>
            </w:rPr>
            <w:t xml:space="preserve">Finally, the report explores the evolution of budgeting methods and the </w:t>
          </w:r>
          <w:r w:rsidRPr="002B0CC3">
            <w:rPr>
              <w:rStyle w:val="Strong"/>
              <w:rFonts w:ascii="Arial" w:hAnsi="Arial" w:cs="Arial"/>
              <w:sz w:val="24"/>
              <w:szCs w:val="24"/>
            </w:rPr>
            <w:t>Beyond Budgeting</w:t>
          </w:r>
          <w:r w:rsidRPr="002B0CC3">
            <w:rPr>
              <w:rFonts w:ascii="Arial" w:hAnsi="Arial" w:cs="Arial"/>
              <w:sz w:val="24"/>
              <w:szCs w:val="24"/>
            </w:rPr>
            <w:t xml:space="preserve"> model, which promotes decentralisation, adaptive planning, and continuous forecasting. While beyond budgeting enhances responsiveness, its success depends on cultural change, leadership commitment, and investment in real-time analytics.</w:t>
          </w:r>
        </w:p>
        <w:p w14:paraId="59D3D323" w14:textId="77777777" w:rsidR="002B0CC3" w:rsidRPr="002B0CC3" w:rsidRDefault="002B0CC3" w:rsidP="002B0CC3">
          <w:pPr>
            <w:rPr>
              <w:rFonts w:ascii="Arial" w:hAnsi="Arial" w:cs="Arial"/>
              <w:sz w:val="24"/>
              <w:szCs w:val="24"/>
            </w:rPr>
          </w:pPr>
          <w:r w:rsidRPr="002B0CC3">
            <w:rPr>
              <w:rFonts w:ascii="Arial" w:hAnsi="Arial" w:cs="Arial"/>
              <w:sz w:val="24"/>
              <w:szCs w:val="24"/>
            </w:rPr>
            <w:t>Overall, the findings emphasise that cost management is not static but a dynamic capability. Organisations should adopt hybrid strategies that combine traditional and modern techniques to maintain competitiveness and achieve sustainable financial performance.</w:t>
          </w:r>
        </w:p>
        <w:p w14:paraId="2E57BE48" w14:textId="77777777" w:rsidR="007D1947" w:rsidRDefault="007D1947"/>
        <w:p w14:paraId="772B9E74" w14:textId="77777777" w:rsidR="007D1947" w:rsidRDefault="007D1947"/>
        <w:p w14:paraId="5F6AC139" w14:textId="77777777" w:rsidR="007D1947" w:rsidRDefault="007D1947"/>
        <w:p w14:paraId="1D8395EE" w14:textId="77777777" w:rsidR="007D1947" w:rsidRDefault="007D1947"/>
        <w:p w14:paraId="5C1B865A" w14:textId="77777777" w:rsidR="007D1947" w:rsidRDefault="007D1947"/>
        <w:p w14:paraId="26FE220F" w14:textId="77777777" w:rsidR="007D1947" w:rsidRDefault="007D1947"/>
        <w:p w14:paraId="7E6D5A7C" w14:textId="77777777" w:rsidR="007D1947" w:rsidRDefault="007D1947"/>
        <w:p w14:paraId="44353A5D" w14:textId="77777777" w:rsidR="007D1947" w:rsidRDefault="007D1947"/>
        <w:p w14:paraId="490CCA3E" w14:textId="77777777" w:rsidR="002B0CC3" w:rsidRDefault="002B0CC3"/>
        <w:p w14:paraId="0AB778C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BA226DE" w14:textId="77777777" w:rsidR="007D1947" w:rsidRDefault="007D1947">
              <w:pPr>
                <w:pStyle w:val="TOCHeading"/>
              </w:pPr>
              <w:r>
                <w:t>Table of Contents</w:t>
              </w:r>
            </w:p>
            <w:p w14:paraId="56B9D6AF" w14:textId="77777777" w:rsidR="00084E65" w:rsidRDefault="007D1947">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15682910" w:history="1">
                <w:r w:rsidR="00084E65" w:rsidRPr="00FD33D0">
                  <w:rPr>
                    <w:rStyle w:val="Hyperlink"/>
                    <w:noProof/>
                  </w:rPr>
                  <w:t>Executive Summary</w:t>
                </w:r>
                <w:r w:rsidR="00084E65">
                  <w:rPr>
                    <w:noProof/>
                    <w:webHidden/>
                  </w:rPr>
                  <w:tab/>
                </w:r>
                <w:r w:rsidR="00084E65">
                  <w:rPr>
                    <w:noProof/>
                    <w:webHidden/>
                  </w:rPr>
                  <w:fldChar w:fldCharType="begin"/>
                </w:r>
                <w:r w:rsidR="00084E65">
                  <w:rPr>
                    <w:noProof/>
                    <w:webHidden/>
                  </w:rPr>
                  <w:instrText xml:space="preserve"> PAGEREF _Toc115682910 \h </w:instrText>
                </w:r>
                <w:r w:rsidR="00084E65">
                  <w:rPr>
                    <w:noProof/>
                    <w:webHidden/>
                  </w:rPr>
                </w:r>
                <w:r w:rsidR="00084E65">
                  <w:rPr>
                    <w:noProof/>
                    <w:webHidden/>
                  </w:rPr>
                  <w:fldChar w:fldCharType="separate"/>
                </w:r>
                <w:r w:rsidR="00084E65">
                  <w:rPr>
                    <w:noProof/>
                    <w:webHidden/>
                  </w:rPr>
                  <w:t>1</w:t>
                </w:r>
                <w:r w:rsidR="00084E65">
                  <w:rPr>
                    <w:noProof/>
                    <w:webHidden/>
                  </w:rPr>
                  <w:fldChar w:fldCharType="end"/>
                </w:r>
              </w:hyperlink>
            </w:p>
            <w:p w14:paraId="326DCEB8" w14:textId="77777777" w:rsidR="00084E65" w:rsidRDefault="008B385B">
              <w:pPr>
                <w:pStyle w:val="TOC1"/>
                <w:tabs>
                  <w:tab w:val="right" w:leader="dot" w:pos="9016"/>
                </w:tabs>
                <w:rPr>
                  <w:rFonts w:eastAsiaTheme="minorEastAsia"/>
                  <w:noProof/>
                  <w:lang w:eastAsia="zh-CN"/>
                </w:rPr>
              </w:pPr>
              <w:hyperlink w:anchor="_Toc115682911" w:history="1">
                <w:r w:rsidR="00084E65" w:rsidRPr="00FD33D0">
                  <w:rPr>
                    <w:rStyle w:val="Hyperlink"/>
                    <w:noProof/>
                  </w:rPr>
                  <w:t>Introduction (average of 10% of the word count)</w:t>
                </w:r>
                <w:r w:rsidR="00084E65">
                  <w:rPr>
                    <w:noProof/>
                    <w:webHidden/>
                  </w:rPr>
                  <w:tab/>
                </w:r>
                <w:r w:rsidR="00084E65">
                  <w:rPr>
                    <w:noProof/>
                    <w:webHidden/>
                  </w:rPr>
                  <w:fldChar w:fldCharType="begin"/>
                </w:r>
                <w:r w:rsidR="00084E65">
                  <w:rPr>
                    <w:noProof/>
                    <w:webHidden/>
                  </w:rPr>
                  <w:instrText xml:space="preserve"> PAGEREF _Toc115682911 \h </w:instrText>
                </w:r>
                <w:r w:rsidR="00084E65">
                  <w:rPr>
                    <w:noProof/>
                    <w:webHidden/>
                  </w:rPr>
                </w:r>
                <w:r w:rsidR="00084E65">
                  <w:rPr>
                    <w:noProof/>
                    <w:webHidden/>
                  </w:rPr>
                  <w:fldChar w:fldCharType="separate"/>
                </w:r>
                <w:r w:rsidR="00084E65">
                  <w:rPr>
                    <w:noProof/>
                    <w:webHidden/>
                  </w:rPr>
                  <w:t>2</w:t>
                </w:r>
                <w:r w:rsidR="00084E65">
                  <w:rPr>
                    <w:noProof/>
                    <w:webHidden/>
                  </w:rPr>
                  <w:fldChar w:fldCharType="end"/>
                </w:r>
              </w:hyperlink>
            </w:p>
            <w:p w14:paraId="39A025D6" w14:textId="77777777" w:rsidR="00084E65" w:rsidRDefault="008B385B">
              <w:pPr>
                <w:pStyle w:val="TOC1"/>
                <w:tabs>
                  <w:tab w:val="right" w:leader="dot" w:pos="9016"/>
                </w:tabs>
                <w:rPr>
                  <w:rFonts w:eastAsiaTheme="minorEastAsia"/>
                  <w:noProof/>
                  <w:lang w:eastAsia="zh-CN"/>
                </w:rPr>
              </w:pPr>
              <w:hyperlink w:anchor="_Toc115682912" w:history="1">
                <w:r w:rsidR="00084E65" w:rsidRPr="00FD33D0">
                  <w:rPr>
                    <w:rStyle w:val="Hyperlink"/>
                    <w:noProof/>
                  </w:rPr>
                  <w:t>Main Findings</w:t>
                </w:r>
                <w:r w:rsidR="00084E65">
                  <w:rPr>
                    <w:noProof/>
                    <w:webHidden/>
                  </w:rPr>
                  <w:tab/>
                </w:r>
                <w:r w:rsidR="00084E65">
                  <w:rPr>
                    <w:noProof/>
                    <w:webHidden/>
                  </w:rPr>
                  <w:fldChar w:fldCharType="begin"/>
                </w:r>
                <w:r w:rsidR="00084E65">
                  <w:rPr>
                    <w:noProof/>
                    <w:webHidden/>
                  </w:rPr>
                  <w:instrText xml:space="preserve"> PAGEREF _Toc115682912 \h </w:instrText>
                </w:r>
                <w:r w:rsidR="00084E65">
                  <w:rPr>
                    <w:noProof/>
                    <w:webHidden/>
                  </w:rPr>
                </w:r>
                <w:r w:rsidR="00084E65">
                  <w:rPr>
                    <w:noProof/>
                    <w:webHidden/>
                  </w:rPr>
                  <w:fldChar w:fldCharType="separate"/>
                </w:r>
                <w:r w:rsidR="00084E65">
                  <w:rPr>
                    <w:noProof/>
                    <w:webHidden/>
                  </w:rPr>
                  <w:t>4</w:t>
                </w:r>
                <w:r w:rsidR="00084E65">
                  <w:rPr>
                    <w:noProof/>
                    <w:webHidden/>
                  </w:rPr>
                  <w:fldChar w:fldCharType="end"/>
                </w:r>
              </w:hyperlink>
            </w:p>
            <w:p w14:paraId="4FD85709" w14:textId="77777777" w:rsidR="00084E65" w:rsidRDefault="008B385B">
              <w:pPr>
                <w:pStyle w:val="TOC2"/>
                <w:tabs>
                  <w:tab w:val="right" w:leader="dot" w:pos="9016"/>
                </w:tabs>
                <w:rPr>
                  <w:rFonts w:eastAsiaTheme="minorEastAsia"/>
                  <w:noProof/>
                  <w:lang w:eastAsia="zh-CN"/>
                </w:rPr>
              </w:pPr>
              <w:hyperlink w:anchor="_Toc115682913" w:history="1">
                <w:r w:rsidR="00084E65" w:rsidRPr="00FD33D0">
                  <w:rPr>
                    <w:rStyle w:val="Hyperlink"/>
                    <w:noProof/>
                  </w:rPr>
                  <w:t>Sub Headings can be included</w:t>
                </w:r>
                <w:r w:rsidR="00084E65">
                  <w:rPr>
                    <w:noProof/>
                    <w:webHidden/>
                  </w:rPr>
                  <w:tab/>
                </w:r>
                <w:r w:rsidR="00084E65">
                  <w:rPr>
                    <w:noProof/>
                    <w:webHidden/>
                  </w:rPr>
                  <w:fldChar w:fldCharType="begin"/>
                </w:r>
                <w:r w:rsidR="00084E65">
                  <w:rPr>
                    <w:noProof/>
                    <w:webHidden/>
                  </w:rPr>
                  <w:instrText xml:space="preserve"> PAGEREF _Toc115682913 \h </w:instrText>
                </w:r>
                <w:r w:rsidR="00084E65">
                  <w:rPr>
                    <w:noProof/>
                    <w:webHidden/>
                  </w:rPr>
                </w:r>
                <w:r w:rsidR="00084E65">
                  <w:rPr>
                    <w:noProof/>
                    <w:webHidden/>
                  </w:rPr>
                  <w:fldChar w:fldCharType="separate"/>
                </w:r>
                <w:r w:rsidR="00084E65">
                  <w:rPr>
                    <w:noProof/>
                    <w:webHidden/>
                  </w:rPr>
                  <w:t>4</w:t>
                </w:r>
                <w:r w:rsidR="00084E65">
                  <w:rPr>
                    <w:noProof/>
                    <w:webHidden/>
                  </w:rPr>
                  <w:fldChar w:fldCharType="end"/>
                </w:r>
              </w:hyperlink>
            </w:p>
            <w:p w14:paraId="398FDB5F" w14:textId="77777777" w:rsidR="00084E65" w:rsidRDefault="008B385B">
              <w:pPr>
                <w:pStyle w:val="TOC1"/>
                <w:tabs>
                  <w:tab w:val="right" w:leader="dot" w:pos="9016"/>
                </w:tabs>
                <w:rPr>
                  <w:rFonts w:eastAsiaTheme="minorEastAsia"/>
                  <w:noProof/>
                  <w:lang w:eastAsia="zh-CN"/>
                </w:rPr>
              </w:pPr>
              <w:hyperlink w:anchor="_Toc115682914" w:history="1">
                <w:r w:rsidR="00084E65" w:rsidRPr="00FD33D0">
                  <w:rPr>
                    <w:rStyle w:val="Hyperlink"/>
                    <w:noProof/>
                  </w:rPr>
                  <w:t>Conclusion (average of 10% of word count)</w:t>
                </w:r>
                <w:r w:rsidR="00084E65">
                  <w:rPr>
                    <w:noProof/>
                    <w:webHidden/>
                  </w:rPr>
                  <w:tab/>
                </w:r>
                <w:r w:rsidR="00084E65">
                  <w:rPr>
                    <w:noProof/>
                    <w:webHidden/>
                  </w:rPr>
                  <w:fldChar w:fldCharType="begin"/>
                </w:r>
                <w:r w:rsidR="00084E65">
                  <w:rPr>
                    <w:noProof/>
                    <w:webHidden/>
                  </w:rPr>
                  <w:instrText xml:space="preserve"> PAGEREF _Toc115682914 \h </w:instrText>
                </w:r>
                <w:r w:rsidR="00084E65">
                  <w:rPr>
                    <w:noProof/>
                    <w:webHidden/>
                  </w:rPr>
                </w:r>
                <w:r w:rsidR="00084E65">
                  <w:rPr>
                    <w:noProof/>
                    <w:webHidden/>
                  </w:rPr>
                  <w:fldChar w:fldCharType="separate"/>
                </w:r>
                <w:r w:rsidR="00084E65">
                  <w:rPr>
                    <w:noProof/>
                    <w:webHidden/>
                  </w:rPr>
                  <w:t>5</w:t>
                </w:r>
                <w:r w:rsidR="00084E65">
                  <w:rPr>
                    <w:noProof/>
                    <w:webHidden/>
                  </w:rPr>
                  <w:fldChar w:fldCharType="end"/>
                </w:r>
              </w:hyperlink>
            </w:p>
            <w:p w14:paraId="5EDFA2F4" w14:textId="77777777" w:rsidR="00084E65" w:rsidRDefault="008B385B">
              <w:pPr>
                <w:pStyle w:val="TOC1"/>
                <w:tabs>
                  <w:tab w:val="right" w:leader="dot" w:pos="9016"/>
                </w:tabs>
                <w:rPr>
                  <w:rFonts w:eastAsiaTheme="minorEastAsia"/>
                  <w:noProof/>
                  <w:lang w:eastAsia="zh-CN"/>
                </w:rPr>
              </w:pPr>
              <w:hyperlink w:anchor="_Toc115682915" w:history="1">
                <w:r w:rsidR="00084E65" w:rsidRPr="00FD33D0">
                  <w:rPr>
                    <w:rStyle w:val="Hyperlink"/>
                    <w:noProof/>
                  </w:rPr>
                  <w:t>Bibliography</w:t>
                </w:r>
                <w:r w:rsidR="00084E65">
                  <w:rPr>
                    <w:noProof/>
                    <w:webHidden/>
                  </w:rPr>
                  <w:tab/>
                </w:r>
                <w:r w:rsidR="00084E65">
                  <w:rPr>
                    <w:noProof/>
                    <w:webHidden/>
                  </w:rPr>
                  <w:fldChar w:fldCharType="begin"/>
                </w:r>
                <w:r w:rsidR="00084E65">
                  <w:rPr>
                    <w:noProof/>
                    <w:webHidden/>
                  </w:rPr>
                  <w:instrText xml:space="preserve"> PAGEREF _Toc115682915 \h </w:instrText>
                </w:r>
                <w:r w:rsidR="00084E65">
                  <w:rPr>
                    <w:noProof/>
                    <w:webHidden/>
                  </w:rPr>
                </w:r>
                <w:r w:rsidR="00084E65">
                  <w:rPr>
                    <w:noProof/>
                    <w:webHidden/>
                  </w:rPr>
                  <w:fldChar w:fldCharType="separate"/>
                </w:r>
                <w:r w:rsidR="00084E65">
                  <w:rPr>
                    <w:noProof/>
                    <w:webHidden/>
                  </w:rPr>
                  <w:t>6</w:t>
                </w:r>
                <w:r w:rsidR="00084E65">
                  <w:rPr>
                    <w:noProof/>
                    <w:webHidden/>
                  </w:rPr>
                  <w:fldChar w:fldCharType="end"/>
                </w:r>
              </w:hyperlink>
            </w:p>
            <w:p w14:paraId="447B4381" w14:textId="77777777" w:rsidR="007D1947" w:rsidRDefault="007D1947">
              <w:r>
                <w:rPr>
                  <w:b/>
                  <w:bCs/>
                  <w:noProof/>
                </w:rPr>
                <w:fldChar w:fldCharType="end"/>
              </w:r>
              <w:r w:rsidR="00115B96">
                <w:rPr>
                  <w:b/>
                  <w:bCs/>
                  <w:noProof/>
                </w:rPr>
                <w:t>UPDATE TABLE FREQUENTLY – CHECK IT HAS BEEN UPDATED PRIOR TO SUBMISSION</w:t>
              </w:r>
            </w:p>
          </w:sdtContent>
        </w:sdt>
        <w:p w14:paraId="47D99609" w14:textId="77777777" w:rsidR="007D1947" w:rsidRDefault="007D1947"/>
        <w:p w14:paraId="015DBFE0" w14:textId="77777777" w:rsidR="007D1947" w:rsidRDefault="007D1947"/>
        <w:p w14:paraId="0496975F" w14:textId="77777777" w:rsidR="007D1947" w:rsidRDefault="007D1947"/>
        <w:p w14:paraId="2039C453" w14:textId="77777777" w:rsidR="007D1947" w:rsidRDefault="007D1947"/>
        <w:p w14:paraId="632D5496" w14:textId="77777777" w:rsidR="007D1947" w:rsidRDefault="007D1947"/>
        <w:p w14:paraId="5D12F464" w14:textId="77777777" w:rsidR="007D1947" w:rsidRDefault="007D1947"/>
        <w:p w14:paraId="3B368615" w14:textId="77777777" w:rsidR="007D1947" w:rsidRDefault="007D1947"/>
        <w:p w14:paraId="35C2A0BB" w14:textId="77777777" w:rsidR="007D1947" w:rsidRDefault="007D1947"/>
        <w:p w14:paraId="069CFC41" w14:textId="77777777" w:rsidR="007D1947" w:rsidRDefault="007D1947"/>
        <w:p w14:paraId="4F8606AE" w14:textId="77777777" w:rsidR="007D1947" w:rsidRDefault="007D1947"/>
        <w:p w14:paraId="63BB1C79" w14:textId="77777777" w:rsidR="007D1947" w:rsidRDefault="007D1947"/>
        <w:p w14:paraId="1C4030F1" w14:textId="77777777" w:rsidR="007D1947" w:rsidRDefault="007D1947"/>
        <w:p w14:paraId="65A23F00" w14:textId="77777777" w:rsidR="007D1947" w:rsidRDefault="007D1947"/>
        <w:p w14:paraId="1C57DEB6" w14:textId="77777777" w:rsidR="007D1947" w:rsidRDefault="007D1947"/>
        <w:p w14:paraId="72079B52" w14:textId="77777777" w:rsidR="007D1947" w:rsidRDefault="007D1947"/>
        <w:p w14:paraId="28DE8344" w14:textId="77777777" w:rsidR="00084E65" w:rsidRDefault="00084E65"/>
        <w:p w14:paraId="7B5E7F85" w14:textId="77777777" w:rsidR="00084E65" w:rsidRDefault="00084E65"/>
        <w:p w14:paraId="734F1DE1" w14:textId="77777777" w:rsidR="00084E65" w:rsidRDefault="00084E65"/>
        <w:p w14:paraId="3D3A37A6" w14:textId="77777777" w:rsidR="00084E65" w:rsidRDefault="00084E65"/>
        <w:p w14:paraId="7D75BF55" w14:textId="77777777" w:rsidR="00084E65" w:rsidRDefault="00084E65"/>
        <w:p w14:paraId="293A0C87" w14:textId="77777777" w:rsidR="007D1947" w:rsidRDefault="007D1947"/>
        <w:p w14:paraId="32FF5935" w14:textId="77777777" w:rsidR="007D1947" w:rsidRDefault="007D1947"/>
        <w:p w14:paraId="090E08A5" w14:textId="77777777" w:rsidR="007D1947" w:rsidRDefault="007D1947" w:rsidP="00A12B58">
          <w:pPr>
            <w:pStyle w:val="Heading1"/>
          </w:pPr>
        </w:p>
        <w:p w14:paraId="7A6E52DE" w14:textId="77777777" w:rsidR="003155CC" w:rsidRPr="003155CC" w:rsidRDefault="003155CC" w:rsidP="003155CC"/>
        <w:p w14:paraId="756DFFF0" w14:textId="77777777" w:rsidR="006073AE" w:rsidRPr="006073AE" w:rsidRDefault="006073AE" w:rsidP="007D1947">
          <w:pPr>
            <w:rPr>
              <w:rFonts w:ascii="Arial" w:hAnsi="Arial" w:cs="Arial"/>
              <w:b/>
              <w:bCs/>
              <w:sz w:val="24"/>
              <w:szCs w:val="24"/>
            </w:rPr>
          </w:pPr>
          <w:r w:rsidRPr="006073AE">
            <w:rPr>
              <w:rFonts w:ascii="Arial" w:hAnsi="Arial" w:cs="Arial"/>
              <w:b/>
              <w:bCs/>
              <w:sz w:val="24"/>
              <w:szCs w:val="24"/>
            </w:rPr>
            <w:t>Introduction</w:t>
          </w:r>
        </w:p>
        <w:p w14:paraId="18008C9B" w14:textId="77777777" w:rsidR="000425E1" w:rsidRPr="000425E1" w:rsidRDefault="000425E1" w:rsidP="000425E1">
          <w:pPr>
            <w:rPr>
              <w:rFonts w:ascii="Arial" w:hAnsi="Arial" w:cs="Arial"/>
              <w:sz w:val="24"/>
              <w:szCs w:val="24"/>
              <w:lang w:eastAsia="en-GB"/>
            </w:rPr>
          </w:pPr>
          <w:r w:rsidRPr="000425E1">
            <w:rPr>
              <w:rFonts w:ascii="Arial" w:hAnsi="Arial" w:cs="Arial"/>
              <w:sz w:val="24"/>
              <w:szCs w:val="24"/>
              <w:lang w:eastAsia="en-GB"/>
            </w:rPr>
            <w:t>Cost management is a vital process for organisations aiming to remain competitive and financially sustainable. In today’s fast-changing business environment, globalisation, technological disruption, and economic uncertainty create significant challenges for managers. Organisations must not only control costs but also adapt quickly to market changes while maintaining profitability. Effective cost management provides a structured approach to predicting, planning, and controlling expenditures, ensuring that resources are allocated efficiently and financial objectives are met.</w:t>
          </w:r>
        </w:p>
        <w:p w14:paraId="681ED7DE" w14:textId="77777777" w:rsidR="000425E1" w:rsidRPr="000425E1" w:rsidRDefault="000425E1" w:rsidP="000425E1">
          <w:pPr>
            <w:rPr>
              <w:rFonts w:ascii="Arial" w:hAnsi="Arial" w:cs="Arial"/>
              <w:sz w:val="24"/>
              <w:szCs w:val="24"/>
              <w:lang w:eastAsia="en-GB"/>
            </w:rPr>
          </w:pPr>
          <w:r w:rsidRPr="000425E1">
            <w:rPr>
              <w:rFonts w:ascii="Arial" w:hAnsi="Arial" w:cs="Arial"/>
              <w:sz w:val="24"/>
              <w:szCs w:val="24"/>
              <w:lang w:eastAsia="en-GB"/>
            </w:rPr>
            <w:t>The importance of cost management has grown as businesses face pressures such as inflation, supply chain disruptions, and increasing customer expectations. Traditional cost control methods often fall short in dynamic environments where agility and responsiveness are critical. As a result, organisations are adopting advanced techniques that provide better visibility and adaptability.</w:t>
          </w:r>
        </w:p>
        <w:p w14:paraId="024C5D62" w14:textId="77777777" w:rsidR="000425E1" w:rsidRPr="000425E1" w:rsidRDefault="000425E1" w:rsidP="000425E1">
          <w:pPr>
            <w:rPr>
              <w:rFonts w:ascii="Arial" w:hAnsi="Arial" w:cs="Arial"/>
              <w:sz w:val="24"/>
              <w:szCs w:val="24"/>
              <w:lang w:eastAsia="en-GB"/>
            </w:rPr>
          </w:pPr>
          <w:r w:rsidRPr="000425E1">
            <w:rPr>
              <w:rFonts w:ascii="Arial" w:hAnsi="Arial" w:cs="Arial"/>
              <w:sz w:val="24"/>
              <w:szCs w:val="24"/>
              <w:lang w:eastAsia="en-GB"/>
            </w:rPr>
            <w:t>This report critically evaluates two widely used cost management techniques</w:t>
          </w:r>
          <w:r w:rsidR="004A0A72">
            <w:rPr>
              <w:rFonts w:ascii="Arial" w:hAnsi="Arial" w:cs="Arial"/>
              <w:sz w:val="24"/>
              <w:szCs w:val="24"/>
              <w:lang w:eastAsia="en-GB"/>
            </w:rPr>
            <w:t xml:space="preserve">, </w:t>
          </w:r>
          <w:r w:rsidRPr="000425E1">
            <w:rPr>
              <w:rFonts w:ascii="Arial" w:hAnsi="Arial" w:cs="Arial"/>
              <w:sz w:val="24"/>
              <w:szCs w:val="24"/>
              <w:lang w:eastAsia="en-GB"/>
            </w:rPr>
            <w:t>Activity-Based Costing (ABC) and Earned Value Management (EVM)</w:t>
          </w:r>
          <w:r w:rsidR="004A0A72">
            <w:rPr>
              <w:rFonts w:ascii="Arial" w:hAnsi="Arial" w:cs="Arial"/>
              <w:sz w:val="24"/>
              <w:szCs w:val="24"/>
              <w:lang w:eastAsia="en-GB"/>
            </w:rPr>
            <w:t xml:space="preserve"> </w:t>
          </w:r>
          <w:r w:rsidRPr="000425E1">
            <w:rPr>
              <w:rFonts w:ascii="Arial" w:hAnsi="Arial" w:cs="Arial"/>
              <w:sz w:val="24"/>
              <w:szCs w:val="24"/>
              <w:lang w:eastAsia="en-GB"/>
            </w:rPr>
            <w:t>and examines their effectiveness in dynamic settings. It also compares Marginal Costing and Absorption Costing, highlighting their impact on profit measurement and inventory valuation. By exploring these approaches, the report aims to provide practical insights into how organisations can select and apply cost management techniques that align with operational needs and strategic objectives.</w:t>
          </w:r>
        </w:p>
        <w:p w14:paraId="46A72423" w14:textId="77777777" w:rsidR="00A357CB" w:rsidRPr="00A357CB" w:rsidRDefault="00A357CB" w:rsidP="007D1947">
          <w:pPr>
            <w:rPr>
              <w:rFonts w:ascii="Arial" w:hAnsi="Arial" w:cs="Arial"/>
              <w:b/>
              <w:bCs/>
              <w:sz w:val="24"/>
              <w:szCs w:val="24"/>
            </w:rPr>
          </w:pPr>
          <w:r w:rsidRPr="00A357CB">
            <w:rPr>
              <w:rFonts w:ascii="Arial" w:hAnsi="Arial" w:cs="Arial"/>
              <w:b/>
              <w:bCs/>
              <w:sz w:val="24"/>
              <w:szCs w:val="24"/>
            </w:rPr>
            <w:t>Critical Evaluation of ABC and EVM in a Fast-Changing Business Environment</w:t>
          </w:r>
        </w:p>
        <w:p w14:paraId="15221AA7" w14:textId="77777777" w:rsidR="00EE7D4F" w:rsidRDefault="004A0A72" w:rsidP="00EE7D4F">
          <w:pPr>
            <w:spacing w:after="200" w:line="276" w:lineRule="auto"/>
            <w:rPr>
              <w:rFonts w:ascii="Arial" w:hAnsi="Arial" w:cs="Arial"/>
              <w:b/>
              <w:bCs/>
              <w:sz w:val="24"/>
              <w:szCs w:val="24"/>
              <w:lang w:val="en-US"/>
            </w:rPr>
          </w:pPr>
          <w:r w:rsidRPr="004A0A72">
            <w:rPr>
              <w:rFonts w:ascii="Arial" w:hAnsi="Arial" w:cs="Arial"/>
              <w:sz w:val="24"/>
              <w:szCs w:val="24"/>
            </w:rPr>
            <w:t>ABC allocates overhead costs based on activities rather than traditional volume-based methods. This approach offers greater accuracy in identifying cost drivers, which can improve pricing and resource allocation (Mullins, 2013). For example, in manufacturing, ABC can reveal that machine maintenance costs are driven by production complexity rather than output volume, enabling managers to make informed decisions about process improvements.</w:t>
          </w:r>
          <w:r w:rsidR="00EE7D4F" w:rsidRPr="00EE7D4F">
            <w:rPr>
              <w:rFonts w:ascii="Arial" w:hAnsi="Arial" w:cs="Arial"/>
              <w:sz w:val="24"/>
              <w:szCs w:val="24"/>
              <w:lang w:val="en-US"/>
            </w:rPr>
            <w:br/>
          </w:r>
          <w:r w:rsidR="00EE7D4F" w:rsidRPr="00EE7D4F">
            <w:rPr>
              <w:rFonts w:ascii="Arial" w:hAnsi="Arial" w:cs="Arial"/>
              <w:sz w:val="24"/>
              <w:szCs w:val="24"/>
              <w:lang w:val="en-US"/>
            </w:rPr>
            <w:br/>
          </w:r>
          <w:r w:rsidR="00EE7D4F" w:rsidRPr="00EE7D4F">
            <w:rPr>
              <w:rFonts w:ascii="Arial" w:hAnsi="Arial" w:cs="Arial"/>
              <w:b/>
              <w:bCs/>
              <w:sz w:val="24"/>
              <w:szCs w:val="24"/>
              <w:lang w:val="en-US"/>
            </w:rPr>
            <w:t>Strengths:</w:t>
          </w:r>
        </w:p>
        <w:p w14:paraId="58652B2B" w14:textId="77777777" w:rsidR="004A0A72" w:rsidRPr="004A0A72" w:rsidRDefault="004A0A72" w:rsidP="009358EB">
          <w:pPr>
            <w:pStyle w:val="ListParagraph"/>
            <w:numPr>
              <w:ilvl w:val="0"/>
              <w:numId w:val="8"/>
            </w:numPr>
            <w:spacing w:after="0" w:line="240" w:lineRule="auto"/>
            <w:rPr>
              <w:rFonts w:ascii="Arial" w:eastAsia="Times New Roman" w:hAnsi="Arial" w:cs="Arial"/>
              <w:sz w:val="24"/>
              <w:szCs w:val="24"/>
              <w:lang w:eastAsia="en-GB"/>
            </w:rPr>
          </w:pPr>
          <w:r w:rsidRPr="004A0A72">
            <w:rPr>
              <w:rFonts w:ascii="Arial" w:eastAsia="Times New Roman" w:hAnsi="Arial" w:cs="Arial"/>
              <w:b/>
              <w:bCs/>
              <w:sz w:val="24"/>
              <w:szCs w:val="24"/>
              <w:lang w:eastAsia="en-GB"/>
            </w:rPr>
            <w:t>Accuracy:</w:t>
          </w:r>
          <w:r w:rsidRPr="004A0A72">
            <w:rPr>
              <w:rFonts w:ascii="Arial" w:eastAsia="Times New Roman" w:hAnsi="Arial" w:cs="Arial"/>
              <w:sz w:val="24"/>
              <w:szCs w:val="24"/>
              <w:lang w:eastAsia="en-GB"/>
            </w:rPr>
            <w:t xml:space="preserve"> Provides detailed cost information, supporting strategic decisions. </w:t>
          </w:r>
        </w:p>
        <w:p w14:paraId="3C35FACC" w14:textId="77777777" w:rsidR="004A0A72" w:rsidRPr="004A0A72" w:rsidRDefault="004A0A72" w:rsidP="009358EB">
          <w:pPr>
            <w:pStyle w:val="ListParagraph"/>
            <w:numPr>
              <w:ilvl w:val="0"/>
              <w:numId w:val="8"/>
            </w:numPr>
            <w:spacing w:after="0" w:line="240" w:lineRule="auto"/>
            <w:rPr>
              <w:rFonts w:ascii="Arial" w:eastAsia="Times New Roman" w:hAnsi="Arial" w:cs="Arial"/>
              <w:sz w:val="24"/>
              <w:szCs w:val="24"/>
              <w:lang w:eastAsia="en-GB"/>
            </w:rPr>
          </w:pPr>
          <w:r w:rsidRPr="004A0A72">
            <w:rPr>
              <w:rFonts w:ascii="Arial" w:eastAsia="Times New Roman" w:hAnsi="Arial" w:cs="Arial"/>
              <w:b/>
              <w:bCs/>
              <w:sz w:val="24"/>
              <w:szCs w:val="24"/>
              <w:lang w:eastAsia="en-GB"/>
            </w:rPr>
            <w:t>Transparency:</w:t>
          </w:r>
          <w:r w:rsidRPr="004A0A72">
            <w:rPr>
              <w:rFonts w:ascii="Arial" w:eastAsia="Times New Roman" w:hAnsi="Arial" w:cs="Arial"/>
              <w:sz w:val="24"/>
              <w:szCs w:val="24"/>
              <w:lang w:eastAsia="en-GB"/>
            </w:rPr>
            <w:t xml:space="preserve"> Helps identify non-value-added activities, improving efficiency. </w:t>
          </w:r>
        </w:p>
        <w:p w14:paraId="7DE32658" w14:textId="77777777" w:rsidR="004A0A72" w:rsidRPr="004A0A72" w:rsidRDefault="004A0A72" w:rsidP="009358EB">
          <w:pPr>
            <w:pStyle w:val="ListParagraph"/>
            <w:numPr>
              <w:ilvl w:val="0"/>
              <w:numId w:val="8"/>
            </w:numPr>
            <w:spacing w:after="200" w:line="276" w:lineRule="auto"/>
            <w:rPr>
              <w:rFonts w:ascii="Arial" w:hAnsi="Arial" w:cs="Arial"/>
              <w:b/>
              <w:bCs/>
              <w:sz w:val="24"/>
              <w:szCs w:val="24"/>
              <w:lang w:val="en-US"/>
            </w:rPr>
          </w:pPr>
          <w:r w:rsidRPr="004A0A72">
            <w:rPr>
              <w:rFonts w:ascii="Arial" w:eastAsia="Times New Roman" w:hAnsi="Arial" w:cs="Arial"/>
              <w:b/>
              <w:bCs/>
              <w:sz w:val="24"/>
              <w:szCs w:val="24"/>
              <w:lang w:eastAsia="en-GB"/>
            </w:rPr>
            <w:t>Strategic Insight:</w:t>
          </w:r>
          <w:r w:rsidRPr="004A0A72">
            <w:rPr>
              <w:rFonts w:ascii="Arial" w:eastAsia="Times New Roman" w:hAnsi="Arial" w:cs="Arial"/>
              <w:sz w:val="24"/>
              <w:szCs w:val="24"/>
              <w:lang w:eastAsia="en-GB"/>
            </w:rPr>
            <w:t xml:space="preserve"> Useful for pricing and profitability analysis in complex organisations.</w:t>
          </w:r>
        </w:p>
        <w:p w14:paraId="0E42EDB1" w14:textId="77777777" w:rsidR="00EE7D4F" w:rsidRPr="004A0A72" w:rsidRDefault="004A0A72" w:rsidP="004A0A72">
          <w:pPr>
            <w:spacing w:after="200" w:line="276" w:lineRule="auto"/>
            <w:rPr>
              <w:rFonts w:ascii="Arial" w:hAnsi="Arial" w:cs="Arial"/>
              <w:b/>
              <w:bCs/>
              <w:sz w:val="24"/>
              <w:szCs w:val="24"/>
              <w:lang w:val="en-US"/>
            </w:rPr>
          </w:pPr>
          <w:r w:rsidRPr="004A0A72">
            <w:rPr>
              <w:rFonts w:ascii="Arial" w:hAnsi="Arial" w:cs="Arial"/>
              <w:b/>
              <w:bCs/>
              <w:sz w:val="24"/>
              <w:szCs w:val="24"/>
              <w:lang w:val="en-US"/>
            </w:rPr>
            <w:t xml:space="preserve"> </w:t>
          </w:r>
          <w:r w:rsidR="00EE7D4F" w:rsidRPr="004A0A72">
            <w:rPr>
              <w:rFonts w:ascii="Arial" w:hAnsi="Arial" w:cs="Arial"/>
              <w:b/>
              <w:bCs/>
              <w:sz w:val="24"/>
              <w:szCs w:val="24"/>
              <w:lang w:val="en-US"/>
            </w:rPr>
            <w:t>Weaknesses:</w:t>
          </w:r>
        </w:p>
        <w:p w14:paraId="38A54C2F" w14:textId="77777777" w:rsidR="004A0A72" w:rsidRPr="004A0A72" w:rsidRDefault="004A0A72" w:rsidP="009358EB">
          <w:pPr>
            <w:pStyle w:val="ListParagraph"/>
            <w:numPr>
              <w:ilvl w:val="0"/>
              <w:numId w:val="9"/>
            </w:numPr>
            <w:spacing w:after="0" w:line="240" w:lineRule="auto"/>
            <w:rPr>
              <w:rFonts w:ascii="Arial" w:eastAsia="Times New Roman" w:hAnsi="Arial" w:cs="Arial"/>
              <w:sz w:val="24"/>
              <w:szCs w:val="24"/>
              <w:lang w:eastAsia="en-GB"/>
            </w:rPr>
          </w:pPr>
          <w:r w:rsidRPr="004A0A72">
            <w:rPr>
              <w:rFonts w:ascii="Arial" w:eastAsia="Times New Roman" w:hAnsi="Arial" w:cs="Arial"/>
              <w:b/>
              <w:bCs/>
              <w:sz w:val="24"/>
              <w:szCs w:val="24"/>
              <w:lang w:eastAsia="en-GB"/>
            </w:rPr>
            <w:t>Complexity:</w:t>
          </w:r>
          <w:r w:rsidRPr="004A0A72">
            <w:rPr>
              <w:rFonts w:ascii="Arial" w:eastAsia="Times New Roman" w:hAnsi="Arial" w:cs="Arial"/>
              <w:sz w:val="24"/>
              <w:szCs w:val="24"/>
              <w:lang w:eastAsia="en-GB"/>
            </w:rPr>
            <w:t xml:space="preserve"> Implementing ABC requires significant data collection and analysis (Flynn, 2012). </w:t>
          </w:r>
        </w:p>
        <w:p w14:paraId="38687959" w14:textId="77777777" w:rsidR="004A0A72" w:rsidRPr="004A0A72" w:rsidRDefault="004A0A72" w:rsidP="009358EB">
          <w:pPr>
            <w:pStyle w:val="ListParagraph"/>
            <w:numPr>
              <w:ilvl w:val="0"/>
              <w:numId w:val="9"/>
            </w:numPr>
            <w:spacing w:after="0" w:line="240" w:lineRule="auto"/>
            <w:rPr>
              <w:rFonts w:ascii="Arial" w:eastAsia="Times New Roman" w:hAnsi="Arial" w:cs="Arial"/>
              <w:sz w:val="24"/>
              <w:szCs w:val="24"/>
              <w:lang w:eastAsia="en-GB"/>
            </w:rPr>
          </w:pPr>
          <w:r w:rsidRPr="004A0A72">
            <w:rPr>
              <w:rFonts w:ascii="Arial" w:eastAsia="Times New Roman" w:hAnsi="Arial" w:cs="Arial"/>
              <w:b/>
              <w:bCs/>
              <w:sz w:val="24"/>
              <w:szCs w:val="24"/>
              <w:lang w:eastAsia="en-GB"/>
            </w:rPr>
            <w:t>Cost of Maintenance:</w:t>
          </w:r>
          <w:r w:rsidRPr="004A0A72">
            <w:rPr>
              <w:rFonts w:ascii="Arial" w:eastAsia="Times New Roman" w:hAnsi="Arial" w:cs="Arial"/>
              <w:sz w:val="24"/>
              <w:szCs w:val="24"/>
              <w:lang w:eastAsia="en-GB"/>
            </w:rPr>
            <w:t xml:space="preserve"> Frequent updates to activity pools make it expensive and time-consuming. </w:t>
          </w:r>
        </w:p>
        <w:p w14:paraId="1B040FBF" w14:textId="77777777" w:rsidR="00EE7D4F" w:rsidRPr="004A0A72" w:rsidRDefault="004A0A72" w:rsidP="009358EB">
          <w:pPr>
            <w:pStyle w:val="ListParagraph"/>
            <w:numPr>
              <w:ilvl w:val="0"/>
              <w:numId w:val="9"/>
            </w:numPr>
            <w:spacing w:after="200" w:line="276" w:lineRule="auto"/>
            <w:rPr>
              <w:rFonts w:ascii="Arial" w:hAnsi="Arial" w:cs="Arial"/>
              <w:sz w:val="24"/>
              <w:szCs w:val="24"/>
              <w:lang w:val="en-US"/>
            </w:rPr>
          </w:pPr>
          <w:r w:rsidRPr="004A0A72">
            <w:rPr>
              <w:rFonts w:ascii="Arial" w:eastAsia="Times New Roman" w:hAnsi="Arial" w:cs="Arial"/>
              <w:b/>
              <w:bCs/>
              <w:sz w:val="24"/>
              <w:szCs w:val="24"/>
              <w:lang w:eastAsia="en-GB"/>
            </w:rPr>
            <w:t>Adaptability Issues:</w:t>
          </w:r>
          <w:r w:rsidRPr="004A0A72">
            <w:rPr>
              <w:rFonts w:ascii="Arial" w:eastAsia="Times New Roman" w:hAnsi="Arial" w:cs="Arial"/>
              <w:sz w:val="24"/>
              <w:szCs w:val="24"/>
              <w:lang w:eastAsia="en-GB"/>
            </w:rPr>
            <w:t xml:space="preserve"> In fast-changing environments, ABC can become outdated quickly.</w:t>
          </w:r>
        </w:p>
        <w:p w14:paraId="05DCBFA6" w14:textId="77777777" w:rsidR="004A0A72" w:rsidRPr="004A0A72" w:rsidRDefault="00EE7D4F" w:rsidP="00EE7D4F">
          <w:pPr>
            <w:pStyle w:val="ListParagraph"/>
            <w:spacing w:after="200" w:line="276" w:lineRule="auto"/>
            <w:ind w:left="0"/>
            <w:rPr>
              <w:rFonts w:ascii="Arial" w:hAnsi="Arial" w:cs="Arial"/>
              <w:b/>
              <w:bCs/>
              <w:sz w:val="24"/>
              <w:szCs w:val="24"/>
              <w:lang w:val="en-US"/>
            </w:rPr>
          </w:pPr>
          <w:r w:rsidRPr="00EE7D4F">
            <w:rPr>
              <w:rFonts w:ascii="Arial" w:hAnsi="Arial" w:cs="Arial"/>
              <w:b/>
              <w:bCs/>
              <w:sz w:val="24"/>
              <w:szCs w:val="24"/>
              <w:lang w:val="en-US"/>
            </w:rPr>
            <w:t>Implications:</w:t>
          </w:r>
          <w:r w:rsidRPr="00EE7D4F">
            <w:rPr>
              <w:rFonts w:ascii="Arial" w:hAnsi="Arial" w:cs="Arial"/>
              <w:sz w:val="24"/>
              <w:szCs w:val="24"/>
              <w:lang w:val="en-US"/>
            </w:rPr>
            <w:br/>
          </w:r>
          <w:r w:rsidR="004A0A72" w:rsidRPr="004A0A72">
            <w:rPr>
              <w:rFonts w:ascii="Arial" w:hAnsi="Arial" w:cs="Arial"/>
              <w:sz w:val="24"/>
              <w:szCs w:val="24"/>
            </w:rPr>
            <w:t>ABC works well in stable settings but struggles in industries with rapid technological change or shifting customer demands. Organisations may need to simplify activity structures or integrate ABC with lean principles to maintain relevance. Automation and real-time analytics can also help reduce the administrative burden.</w:t>
          </w:r>
          <w:r w:rsidR="006655FD" w:rsidRPr="00AE18E6">
            <w:rPr>
              <w:rFonts w:ascii="Arial" w:hAnsi="Arial" w:cs="Arial"/>
              <w:sz w:val="24"/>
              <w:szCs w:val="24"/>
            </w:rPr>
            <w:t xml:space="preserve"> (Kaplan and Cooper, 1998; Sánchez-</w:t>
          </w:r>
          <w:proofErr w:type="spellStart"/>
          <w:r w:rsidR="006655FD" w:rsidRPr="00AE18E6">
            <w:rPr>
              <w:rFonts w:ascii="Arial" w:hAnsi="Arial" w:cs="Arial"/>
              <w:sz w:val="24"/>
              <w:szCs w:val="24"/>
            </w:rPr>
            <w:t>Rebull</w:t>
          </w:r>
          <w:proofErr w:type="spellEnd"/>
          <w:r w:rsidR="006655FD" w:rsidRPr="00AE18E6">
            <w:rPr>
              <w:rFonts w:ascii="Arial" w:hAnsi="Arial" w:cs="Arial"/>
              <w:sz w:val="24"/>
              <w:szCs w:val="24"/>
            </w:rPr>
            <w:t xml:space="preserve"> et al., </w:t>
          </w:r>
          <w:hyperlink r:id="rId10" w:history="1">
            <w:r w:rsidR="006655FD" w:rsidRPr="004D3B03">
              <w:rPr>
                <w:rStyle w:val="Hyperlink"/>
                <w:rFonts w:ascii="Arial" w:hAnsi="Arial" w:cs="Arial"/>
                <w:sz w:val="24"/>
                <w:szCs w:val="24"/>
              </w:rPr>
              <w:t>2023</w:t>
            </w:r>
          </w:hyperlink>
          <w:r w:rsidR="006655FD" w:rsidRPr="00AE18E6">
            <w:rPr>
              <w:rFonts w:ascii="Arial" w:hAnsi="Arial" w:cs="Arial"/>
              <w:sz w:val="24"/>
              <w:szCs w:val="24"/>
            </w:rPr>
            <w:t>)</w:t>
          </w:r>
          <w:r w:rsidRPr="00EE7D4F">
            <w:rPr>
              <w:rFonts w:ascii="Arial" w:hAnsi="Arial" w:cs="Arial"/>
              <w:sz w:val="24"/>
              <w:szCs w:val="24"/>
              <w:lang w:val="en-US"/>
            </w:rPr>
            <w:br/>
          </w:r>
          <w:r w:rsidRPr="00EE7D4F">
            <w:rPr>
              <w:rFonts w:ascii="Arial" w:hAnsi="Arial" w:cs="Arial"/>
              <w:sz w:val="24"/>
              <w:szCs w:val="24"/>
              <w:lang w:val="en-US"/>
            </w:rPr>
            <w:br/>
          </w:r>
          <w:r w:rsidRPr="004A0A72">
            <w:rPr>
              <w:rFonts w:ascii="Arial" w:hAnsi="Arial" w:cs="Arial"/>
              <w:b/>
              <w:bCs/>
              <w:sz w:val="24"/>
              <w:szCs w:val="24"/>
              <w:lang w:val="en-US"/>
            </w:rPr>
            <w:t>Earned Value Management (EVM)</w:t>
          </w:r>
        </w:p>
        <w:p w14:paraId="00B0EBB2" w14:textId="77777777" w:rsidR="004A0A72" w:rsidRDefault="004A0A72" w:rsidP="00EE7D4F">
          <w:pPr>
            <w:pStyle w:val="ListParagraph"/>
            <w:spacing w:after="200" w:line="276" w:lineRule="auto"/>
            <w:ind w:left="0"/>
            <w:rPr>
              <w:rFonts w:ascii="Arial" w:hAnsi="Arial" w:cs="Arial"/>
              <w:sz w:val="24"/>
              <w:szCs w:val="24"/>
              <w:lang w:val="en-US"/>
            </w:rPr>
          </w:pPr>
        </w:p>
        <w:p w14:paraId="1E4EBB78" w14:textId="77777777" w:rsidR="00EE7D4F" w:rsidRDefault="004A0A72" w:rsidP="00EE7D4F">
          <w:pPr>
            <w:pStyle w:val="ListParagraph"/>
            <w:spacing w:after="200" w:line="276" w:lineRule="auto"/>
            <w:ind w:left="0"/>
            <w:rPr>
              <w:rFonts w:ascii="Arial" w:hAnsi="Arial" w:cs="Arial"/>
              <w:b/>
              <w:bCs/>
              <w:sz w:val="24"/>
              <w:szCs w:val="24"/>
              <w:lang w:val="en-US"/>
            </w:rPr>
          </w:pPr>
          <w:r w:rsidRPr="004A0A72">
            <w:rPr>
              <w:rFonts w:ascii="Arial" w:hAnsi="Arial" w:cs="Arial"/>
              <w:sz w:val="24"/>
              <w:szCs w:val="24"/>
            </w:rPr>
            <w:t>EVM integrates cost, schedule, and scope to monitor project performance. It provides early warning signals for cost overruns and delays, making it valuable for structured projects such as construction or healthcare IT implementations (</w:t>
          </w:r>
          <w:proofErr w:type="spellStart"/>
          <w:r w:rsidRPr="004A0A72">
            <w:rPr>
              <w:rFonts w:ascii="Arial" w:hAnsi="Arial" w:cs="Arial"/>
              <w:sz w:val="24"/>
              <w:szCs w:val="24"/>
            </w:rPr>
            <w:t>Gopee</w:t>
          </w:r>
          <w:proofErr w:type="spellEnd"/>
          <w:r w:rsidRPr="004A0A72">
            <w:rPr>
              <w:rFonts w:ascii="Arial" w:hAnsi="Arial" w:cs="Arial"/>
              <w:sz w:val="24"/>
              <w:szCs w:val="24"/>
            </w:rPr>
            <w:t xml:space="preserve"> &amp; Galloway, 2014).</w:t>
          </w:r>
          <w:r w:rsidR="00EE7D4F" w:rsidRPr="00EE7D4F">
            <w:rPr>
              <w:rFonts w:ascii="Arial" w:hAnsi="Arial" w:cs="Arial"/>
              <w:sz w:val="24"/>
              <w:szCs w:val="24"/>
              <w:lang w:val="en-US"/>
            </w:rPr>
            <w:br/>
          </w:r>
          <w:r w:rsidR="00EE7D4F" w:rsidRPr="00EE7D4F">
            <w:rPr>
              <w:rFonts w:ascii="Arial" w:hAnsi="Arial" w:cs="Arial"/>
              <w:sz w:val="24"/>
              <w:szCs w:val="24"/>
              <w:lang w:val="en-US"/>
            </w:rPr>
            <w:br/>
          </w:r>
          <w:r w:rsidR="00EE7D4F" w:rsidRPr="00EE7D4F">
            <w:rPr>
              <w:rFonts w:ascii="Arial" w:hAnsi="Arial" w:cs="Arial"/>
              <w:b/>
              <w:bCs/>
              <w:sz w:val="24"/>
              <w:szCs w:val="24"/>
              <w:lang w:val="en-US"/>
            </w:rPr>
            <w:t>Strengths:</w:t>
          </w:r>
        </w:p>
        <w:p w14:paraId="4D7AC016" w14:textId="77777777" w:rsidR="004A0A72" w:rsidRPr="004A0A72" w:rsidRDefault="004A0A72" w:rsidP="009358EB">
          <w:pPr>
            <w:pStyle w:val="ListParagraph"/>
            <w:numPr>
              <w:ilvl w:val="0"/>
              <w:numId w:val="11"/>
            </w:numPr>
            <w:spacing w:after="0" w:line="240" w:lineRule="auto"/>
            <w:rPr>
              <w:rFonts w:ascii="Arial" w:eastAsia="Times New Roman" w:hAnsi="Arial" w:cs="Arial"/>
              <w:sz w:val="24"/>
              <w:szCs w:val="24"/>
              <w:lang w:eastAsia="en-GB"/>
            </w:rPr>
          </w:pPr>
          <w:r w:rsidRPr="004A0A72">
            <w:rPr>
              <w:rFonts w:ascii="Arial" w:eastAsia="Times New Roman" w:hAnsi="Arial" w:cs="Arial"/>
              <w:b/>
              <w:bCs/>
              <w:sz w:val="24"/>
              <w:szCs w:val="24"/>
              <w:lang w:eastAsia="en-GB"/>
            </w:rPr>
            <w:t>Comprehensive Control:</w:t>
          </w:r>
          <w:r w:rsidRPr="004A0A72">
            <w:rPr>
              <w:rFonts w:ascii="Arial" w:eastAsia="Times New Roman" w:hAnsi="Arial" w:cs="Arial"/>
              <w:sz w:val="24"/>
              <w:szCs w:val="24"/>
              <w:lang w:eastAsia="en-GB"/>
            </w:rPr>
            <w:t xml:space="preserve"> Combines cost and schedule metrics for proactive management. </w:t>
          </w:r>
        </w:p>
        <w:p w14:paraId="7927FAFF" w14:textId="77777777" w:rsidR="004A0A72" w:rsidRPr="004A0A72" w:rsidRDefault="004A0A72" w:rsidP="009358EB">
          <w:pPr>
            <w:pStyle w:val="ListParagraph"/>
            <w:numPr>
              <w:ilvl w:val="0"/>
              <w:numId w:val="11"/>
            </w:numPr>
            <w:spacing w:after="0" w:line="240" w:lineRule="auto"/>
            <w:rPr>
              <w:rFonts w:ascii="Arial" w:eastAsia="Times New Roman" w:hAnsi="Arial" w:cs="Arial"/>
              <w:sz w:val="24"/>
              <w:szCs w:val="24"/>
              <w:lang w:eastAsia="en-GB"/>
            </w:rPr>
          </w:pPr>
          <w:r w:rsidRPr="004A0A72">
            <w:rPr>
              <w:rFonts w:ascii="Arial" w:eastAsia="Times New Roman" w:hAnsi="Arial" w:cs="Arial"/>
              <w:b/>
              <w:bCs/>
              <w:sz w:val="24"/>
              <w:szCs w:val="24"/>
              <w:lang w:eastAsia="en-GB"/>
            </w:rPr>
            <w:t>Forecasting Capability:</w:t>
          </w:r>
          <w:r w:rsidRPr="004A0A72">
            <w:rPr>
              <w:rFonts w:ascii="Arial" w:eastAsia="Times New Roman" w:hAnsi="Arial" w:cs="Arial"/>
              <w:sz w:val="24"/>
              <w:szCs w:val="24"/>
              <w:lang w:eastAsia="en-GB"/>
            </w:rPr>
            <w:t xml:space="preserve"> Enables accurate predictions of project completion costs and timelines. </w:t>
          </w:r>
        </w:p>
        <w:p w14:paraId="0DD4F97B" w14:textId="77777777" w:rsidR="004A0A72" w:rsidRPr="004A0A72" w:rsidRDefault="004A0A72" w:rsidP="009358EB">
          <w:pPr>
            <w:pStyle w:val="ListParagraph"/>
            <w:numPr>
              <w:ilvl w:val="0"/>
              <w:numId w:val="10"/>
            </w:numPr>
            <w:spacing w:after="200" w:line="276" w:lineRule="auto"/>
            <w:rPr>
              <w:rFonts w:ascii="Arial" w:hAnsi="Arial" w:cs="Arial"/>
              <w:sz w:val="24"/>
              <w:szCs w:val="24"/>
              <w:lang w:val="en-US"/>
            </w:rPr>
          </w:pPr>
          <w:r w:rsidRPr="004A0A72">
            <w:rPr>
              <w:rFonts w:ascii="Arial" w:eastAsia="Times New Roman" w:hAnsi="Arial" w:cs="Arial"/>
              <w:b/>
              <w:bCs/>
              <w:sz w:val="24"/>
              <w:szCs w:val="24"/>
              <w:lang w:eastAsia="en-GB"/>
            </w:rPr>
            <w:t>Early Warning:</w:t>
          </w:r>
          <w:r w:rsidRPr="004A0A72">
            <w:rPr>
              <w:rFonts w:ascii="Arial" w:eastAsia="Times New Roman" w:hAnsi="Arial" w:cs="Arial"/>
              <w:sz w:val="24"/>
              <w:szCs w:val="24"/>
              <w:lang w:eastAsia="en-GB"/>
            </w:rPr>
            <w:t xml:space="preserve"> Identifies variances early, allowing corrective action.</w:t>
          </w:r>
        </w:p>
        <w:p w14:paraId="3E73AC70" w14:textId="77777777" w:rsidR="00EE7D4F" w:rsidRDefault="00EE7D4F" w:rsidP="00EE7D4F">
          <w:pPr>
            <w:spacing w:after="200" w:line="276" w:lineRule="auto"/>
            <w:rPr>
              <w:rFonts w:ascii="Arial" w:hAnsi="Arial" w:cs="Arial"/>
              <w:b/>
              <w:bCs/>
              <w:sz w:val="24"/>
              <w:szCs w:val="24"/>
              <w:lang w:val="en-US"/>
            </w:rPr>
          </w:pPr>
          <w:r w:rsidRPr="00EE7D4F">
            <w:rPr>
              <w:rFonts w:ascii="Arial" w:hAnsi="Arial" w:cs="Arial"/>
              <w:b/>
              <w:bCs/>
              <w:sz w:val="24"/>
              <w:szCs w:val="24"/>
              <w:lang w:val="en-US"/>
            </w:rPr>
            <w:t>Weaknesses:</w:t>
          </w:r>
        </w:p>
        <w:p w14:paraId="76AB2CD6" w14:textId="77777777" w:rsidR="004A0A72" w:rsidRPr="004A0A72" w:rsidRDefault="004A0A72" w:rsidP="009358EB">
          <w:pPr>
            <w:pStyle w:val="ListParagraph"/>
            <w:numPr>
              <w:ilvl w:val="0"/>
              <w:numId w:val="10"/>
            </w:numPr>
            <w:spacing w:after="0" w:line="240" w:lineRule="auto"/>
            <w:rPr>
              <w:rFonts w:ascii="Arial" w:eastAsia="Times New Roman" w:hAnsi="Arial" w:cs="Arial"/>
              <w:sz w:val="24"/>
              <w:szCs w:val="24"/>
              <w:lang w:eastAsia="en-GB"/>
            </w:rPr>
          </w:pPr>
          <w:r w:rsidRPr="004A0A72">
            <w:rPr>
              <w:rFonts w:ascii="Arial" w:eastAsia="Times New Roman" w:hAnsi="Arial" w:cs="Arial"/>
              <w:b/>
              <w:bCs/>
              <w:sz w:val="24"/>
              <w:szCs w:val="24"/>
              <w:lang w:eastAsia="en-GB"/>
            </w:rPr>
            <w:t>Data-Intensive:</w:t>
          </w:r>
          <w:r w:rsidRPr="004A0A72">
            <w:rPr>
              <w:rFonts w:ascii="Arial" w:eastAsia="Times New Roman" w:hAnsi="Arial" w:cs="Arial"/>
              <w:sz w:val="24"/>
              <w:szCs w:val="24"/>
              <w:lang w:eastAsia="en-GB"/>
            </w:rPr>
            <w:t xml:space="preserve"> Requires accurate baseline data and continuous updates, which can be challenging in volatile environments. </w:t>
          </w:r>
        </w:p>
        <w:p w14:paraId="1FE3FA04" w14:textId="77777777" w:rsidR="004A0A72" w:rsidRPr="004A0A72" w:rsidRDefault="004A0A72" w:rsidP="009358EB">
          <w:pPr>
            <w:pStyle w:val="ListParagraph"/>
            <w:numPr>
              <w:ilvl w:val="0"/>
              <w:numId w:val="10"/>
            </w:numPr>
            <w:spacing w:after="0" w:line="240" w:lineRule="auto"/>
            <w:rPr>
              <w:rFonts w:ascii="Arial" w:eastAsia="Times New Roman" w:hAnsi="Arial" w:cs="Arial"/>
              <w:sz w:val="24"/>
              <w:szCs w:val="24"/>
              <w:lang w:eastAsia="en-GB"/>
            </w:rPr>
          </w:pPr>
          <w:r w:rsidRPr="004A0A72">
            <w:rPr>
              <w:rFonts w:ascii="Arial" w:eastAsia="Times New Roman" w:hAnsi="Arial" w:cs="Arial"/>
              <w:b/>
              <w:bCs/>
              <w:sz w:val="24"/>
              <w:szCs w:val="24"/>
              <w:lang w:eastAsia="en-GB"/>
            </w:rPr>
            <w:t>Rigid Assumptions:</w:t>
          </w:r>
          <w:r w:rsidRPr="004A0A72">
            <w:rPr>
              <w:rFonts w:ascii="Arial" w:eastAsia="Times New Roman" w:hAnsi="Arial" w:cs="Arial"/>
              <w:sz w:val="24"/>
              <w:szCs w:val="24"/>
              <w:lang w:eastAsia="en-GB"/>
            </w:rPr>
            <w:t xml:space="preserve"> Assumes stable scope and schedule, limiting flexibility in agile projects. </w:t>
          </w:r>
        </w:p>
        <w:p w14:paraId="07FB3111" w14:textId="77777777" w:rsidR="004A0A72" w:rsidRPr="004A0A72" w:rsidRDefault="004A0A72" w:rsidP="009358EB">
          <w:pPr>
            <w:pStyle w:val="ListParagraph"/>
            <w:numPr>
              <w:ilvl w:val="0"/>
              <w:numId w:val="10"/>
            </w:numPr>
            <w:spacing w:after="0" w:line="240" w:lineRule="auto"/>
            <w:rPr>
              <w:rFonts w:ascii="Arial" w:eastAsia="Times New Roman" w:hAnsi="Arial" w:cs="Arial"/>
              <w:sz w:val="24"/>
              <w:szCs w:val="24"/>
              <w:lang w:eastAsia="en-GB"/>
            </w:rPr>
          </w:pPr>
          <w:r w:rsidRPr="004A0A72">
            <w:rPr>
              <w:rFonts w:ascii="Arial" w:eastAsia="Times New Roman" w:hAnsi="Arial" w:cs="Arial"/>
              <w:sz w:val="24"/>
              <w:szCs w:val="24"/>
              <w:lang w:eastAsia="en-GB"/>
            </w:rPr>
            <w:t xml:space="preserve"> </w:t>
          </w:r>
          <w:r w:rsidRPr="004A0A72">
            <w:rPr>
              <w:rFonts w:ascii="Arial" w:eastAsia="Times New Roman" w:hAnsi="Arial" w:cs="Arial"/>
              <w:b/>
              <w:bCs/>
              <w:sz w:val="24"/>
              <w:szCs w:val="24"/>
              <w:lang w:eastAsia="en-GB"/>
            </w:rPr>
            <w:t>Complexity:</w:t>
          </w:r>
          <w:r w:rsidRPr="004A0A72">
            <w:rPr>
              <w:rFonts w:ascii="Arial" w:eastAsia="Times New Roman" w:hAnsi="Arial" w:cs="Arial"/>
              <w:sz w:val="24"/>
              <w:szCs w:val="24"/>
              <w:lang w:eastAsia="en-GB"/>
            </w:rPr>
            <w:t xml:space="preserve"> Needs skilled personnel and robust systems.</w:t>
          </w:r>
        </w:p>
        <w:p w14:paraId="4A9602D6" w14:textId="77777777" w:rsidR="004A0A72" w:rsidRPr="004A0A72" w:rsidRDefault="004A0A72" w:rsidP="004A0A72">
          <w:pPr>
            <w:pStyle w:val="ListParagraph"/>
            <w:spacing w:after="0" w:line="240" w:lineRule="auto"/>
            <w:rPr>
              <w:rFonts w:ascii="Times New Roman" w:eastAsia="Times New Roman" w:hAnsi="Times New Roman" w:cs="Times New Roman"/>
              <w:sz w:val="24"/>
              <w:szCs w:val="24"/>
              <w:lang w:eastAsia="en-GB"/>
            </w:rPr>
          </w:pPr>
        </w:p>
        <w:p w14:paraId="77F7A547" w14:textId="77777777" w:rsidR="004A0A72" w:rsidRPr="004A0A72" w:rsidRDefault="00EE7D4F" w:rsidP="004A0A72">
          <w:pPr>
            <w:rPr>
              <w:rFonts w:ascii="Arial" w:hAnsi="Arial" w:cs="Arial"/>
              <w:sz w:val="24"/>
              <w:szCs w:val="24"/>
            </w:rPr>
          </w:pPr>
          <w:r w:rsidRPr="000808B6">
            <w:rPr>
              <w:rFonts w:ascii="Arial" w:eastAsia="MS Mincho" w:hAnsi="Arial" w:cs="Times New Roman"/>
              <w:b/>
              <w:bCs/>
              <w:sz w:val="24"/>
              <w:lang w:val="en-US"/>
            </w:rPr>
            <w:t>Implications:</w:t>
          </w:r>
          <w:r w:rsidRPr="000808B6">
            <w:rPr>
              <w:rFonts w:ascii="Arial" w:eastAsia="MS Mincho" w:hAnsi="Arial" w:cs="Times New Roman"/>
              <w:sz w:val="24"/>
              <w:lang w:val="en-US"/>
            </w:rPr>
            <w:br/>
          </w:r>
          <w:r w:rsidR="004A0A72" w:rsidRPr="004A0A72">
            <w:rPr>
              <w:rFonts w:ascii="Arial" w:hAnsi="Arial" w:cs="Arial"/>
              <w:sz w:val="24"/>
              <w:szCs w:val="24"/>
            </w:rPr>
            <w:t xml:space="preserve">EVM is highly effective for large, structured projects but less adaptable for fast-paced sectors such as technology or healthcare. Modified approaches, such as Agile EVM, can improve responsiveness by incorporating iterative planning and flexible </w:t>
          </w:r>
          <w:r w:rsidR="004A0A72" w:rsidRPr="004D3B03">
            <w:rPr>
              <w:rFonts w:ascii="Arial" w:hAnsi="Arial" w:cs="Arial"/>
              <w:sz w:val="24"/>
              <w:szCs w:val="24"/>
            </w:rPr>
            <w:t>baselines</w:t>
          </w:r>
          <w:r w:rsidR="00AE18E6" w:rsidRPr="004D3B03">
            <w:rPr>
              <w:rFonts w:ascii="Arial" w:hAnsi="Arial" w:cs="Arial"/>
              <w:sz w:val="24"/>
              <w:szCs w:val="24"/>
            </w:rPr>
            <w:t xml:space="preserve"> (</w:t>
          </w:r>
          <w:r w:rsidR="004D3B03" w:rsidRPr="004D3B03">
            <w:rPr>
              <w:rFonts w:ascii="Arial" w:hAnsi="Arial" w:cs="Arial"/>
              <w:sz w:val="24"/>
              <w:szCs w:val="24"/>
            </w:rPr>
            <w:t xml:space="preserve">U.S. Department of Energy, </w:t>
          </w:r>
          <w:hyperlink r:id="rId11" w:history="1">
            <w:r w:rsidR="004D3B03" w:rsidRPr="004D3B03">
              <w:rPr>
                <w:rStyle w:val="Hyperlink"/>
                <w:rFonts w:ascii="Arial" w:hAnsi="Arial" w:cs="Arial"/>
                <w:sz w:val="24"/>
                <w:szCs w:val="24"/>
              </w:rPr>
              <w:t>2019</w:t>
            </w:r>
          </w:hyperlink>
          <w:r w:rsidR="00AE18E6" w:rsidRPr="00AE18E6">
            <w:rPr>
              <w:rFonts w:ascii="Arial" w:hAnsi="Arial" w:cs="Arial"/>
              <w:sz w:val="24"/>
              <w:szCs w:val="24"/>
            </w:rPr>
            <w:t xml:space="preserve">; </w:t>
          </w:r>
          <w:proofErr w:type="spellStart"/>
          <w:r w:rsidR="00AE18E6" w:rsidRPr="00AE18E6">
            <w:rPr>
              <w:rFonts w:ascii="Arial" w:hAnsi="Arial" w:cs="Arial"/>
              <w:sz w:val="24"/>
              <w:szCs w:val="24"/>
            </w:rPr>
            <w:t>Wanner</w:t>
          </w:r>
          <w:proofErr w:type="spellEnd"/>
          <w:r w:rsidR="00AE18E6" w:rsidRPr="00AE18E6">
            <w:rPr>
              <w:rFonts w:ascii="Arial" w:hAnsi="Arial" w:cs="Arial"/>
              <w:sz w:val="24"/>
              <w:szCs w:val="24"/>
            </w:rPr>
            <w:t xml:space="preserve">, </w:t>
          </w:r>
          <w:hyperlink r:id="rId12" w:history="1">
            <w:r w:rsidR="00AE18E6" w:rsidRPr="00AE18E6">
              <w:rPr>
                <w:rStyle w:val="Hyperlink"/>
                <w:rFonts w:ascii="Arial" w:hAnsi="Arial" w:cs="Arial"/>
                <w:sz w:val="24"/>
                <w:szCs w:val="24"/>
              </w:rPr>
              <w:t>2020</w:t>
            </w:r>
          </w:hyperlink>
          <w:r w:rsidR="00AE18E6" w:rsidRPr="00AE18E6">
            <w:rPr>
              <w:rFonts w:ascii="Arial" w:hAnsi="Arial" w:cs="Arial"/>
              <w:sz w:val="24"/>
              <w:szCs w:val="24"/>
            </w:rPr>
            <w:t xml:space="preserve">; NDIA IPMD, </w:t>
          </w:r>
          <w:hyperlink r:id="rId13" w:history="1">
            <w:r w:rsidR="00AE18E6" w:rsidRPr="00AE18E6">
              <w:rPr>
                <w:rStyle w:val="Hyperlink"/>
                <w:rFonts w:ascii="Arial" w:hAnsi="Arial" w:cs="Arial"/>
                <w:sz w:val="24"/>
                <w:szCs w:val="24"/>
              </w:rPr>
              <w:t>2019</w:t>
            </w:r>
          </w:hyperlink>
          <w:r w:rsidR="00AE18E6" w:rsidRPr="00AE18E6">
            <w:rPr>
              <w:rFonts w:ascii="Arial" w:hAnsi="Arial" w:cs="Arial"/>
              <w:sz w:val="24"/>
              <w:szCs w:val="24"/>
            </w:rPr>
            <w:t>)</w:t>
          </w:r>
          <w:r w:rsidRPr="00AE18E6">
            <w:rPr>
              <w:rFonts w:ascii="Arial" w:eastAsia="MS Mincho" w:hAnsi="Arial" w:cs="Arial"/>
              <w:sz w:val="24"/>
              <w:szCs w:val="24"/>
              <w:lang w:val="en-US"/>
            </w:rPr>
            <w:br/>
          </w:r>
          <w:r w:rsidRPr="000808B6">
            <w:rPr>
              <w:rFonts w:ascii="Arial" w:eastAsia="MS Mincho" w:hAnsi="Arial" w:cs="Times New Roman"/>
              <w:sz w:val="24"/>
              <w:lang w:val="en-US"/>
            </w:rPr>
            <w:br/>
          </w:r>
          <w:r w:rsidRPr="000808B6">
            <w:rPr>
              <w:rFonts w:ascii="Arial" w:eastAsia="MS Mincho" w:hAnsi="Arial" w:cs="Times New Roman"/>
              <w:b/>
              <w:bCs/>
              <w:sz w:val="24"/>
              <w:lang w:val="en-US"/>
            </w:rPr>
            <w:t>Critical Analysis:</w:t>
          </w:r>
          <w:r w:rsidRPr="000808B6">
            <w:rPr>
              <w:rFonts w:ascii="Arial" w:eastAsia="MS Mincho" w:hAnsi="Arial" w:cs="Times New Roman"/>
              <w:sz w:val="24"/>
              <w:lang w:val="en-US"/>
            </w:rPr>
            <w:br/>
          </w:r>
          <w:r w:rsidR="004A0A72" w:rsidRPr="004A0A72">
            <w:rPr>
              <w:rFonts w:ascii="Arial" w:hAnsi="Arial" w:cs="Arial"/>
              <w:sz w:val="24"/>
              <w:szCs w:val="24"/>
            </w:rPr>
            <w:t>Both ABC and EVM share a common flaw: they are designed for stability rather than rapid change. ABC’s complexity and EVM’s reliance on fixed baselines reduce their responsiveness in volatile markets. To address these limitations, organisations can:</w:t>
          </w:r>
        </w:p>
        <w:p w14:paraId="728C9751" w14:textId="77777777" w:rsidR="004A0A72" w:rsidRPr="004A0A72" w:rsidRDefault="004A0A72" w:rsidP="009358EB">
          <w:pPr>
            <w:pStyle w:val="ListParagraph"/>
            <w:numPr>
              <w:ilvl w:val="0"/>
              <w:numId w:val="12"/>
            </w:numPr>
            <w:rPr>
              <w:rFonts w:ascii="Arial" w:eastAsia="Times New Roman" w:hAnsi="Arial" w:cs="Arial"/>
              <w:sz w:val="24"/>
              <w:szCs w:val="24"/>
              <w:lang w:eastAsia="en-GB"/>
            </w:rPr>
          </w:pPr>
          <w:r w:rsidRPr="004A0A72">
            <w:rPr>
              <w:rFonts w:ascii="Arial" w:eastAsia="Times New Roman" w:hAnsi="Arial" w:cs="Arial"/>
              <w:sz w:val="24"/>
              <w:szCs w:val="24"/>
              <w:lang w:eastAsia="en-GB"/>
            </w:rPr>
            <w:t>Combine ABC with lean or activity simplification techniques.</w:t>
          </w:r>
        </w:p>
        <w:p w14:paraId="1695E874" w14:textId="77777777" w:rsidR="004A0A72" w:rsidRPr="004A0A72" w:rsidRDefault="004A0A72" w:rsidP="009358EB">
          <w:pPr>
            <w:pStyle w:val="ListParagraph"/>
            <w:numPr>
              <w:ilvl w:val="0"/>
              <w:numId w:val="12"/>
            </w:numPr>
            <w:rPr>
              <w:rFonts w:ascii="Arial" w:eastAsia="Times New Roman" w:hAnsi="Arial" w:cs="Arial"/>
              <w:sz w:val="24"/>
              <w:szCs w:val="24"/>
              <w:lang w:eastAsia="en-GB"/>
            </w:rPr>
          </w:pPr>
          <w:r w:rsidRPr="004A0A72">
            <w:rPr>
              <w:rFonts w:ascii="Arial" w:eastAsia="Times New Roman" w:hAnsi="Arial" w:cs="Arial"/>
              <w:sz w:val="24"/>
              <w:szCs w:val="24"/>
              <w:lang w:eastAsia="en-GB"/>
            </w:rPr>
            <w:t>Implement Agile-compatible EVM frameworks.</w:t>
          </w:r>
        </w:p>
        <w:p w14:paraId="10035E85" w14:textId="77777777" w:rsidR="004A0A72" w:rsidRPr="004A0A72" w:rsidRDefault="004A0A72" w:rsidP="009358EB">
          <w:pPr>
            <w:pStyle w:val="ListParagraph"/>
            <w:numPr>
              <w:ilvl w:val="0"/>
              <w:numId w:val="12"/>
            </w:numPr>
            <w:rPr>
              <w:rFonts w:ascii="Arial" w:eastAsia="Times New Roman" w:hAnsi="Arial" w:cs="Arial"/>
              <w:sz w:val="24"/>
              <w:szCs w:val="24"/>
              <w:lang w:eastAsia="en-GB"/>
            </w:rPr>
          </w:pPr>
          <w:r w:rsidRPr="004A0A72">
            <w:rPr>
              <w:rFonts w:ascii="Arial" w:eastAsia="Times New Roman" w:hAnsi="Arial" w:cs="Arial"/>
              <w:sz w:val="24"/>
              <w:szCs w:val="24"/>
              <w:lang w:eastAsia="en-GB"/>
            </w:rPr>
            <w:t>Use real-time analytics and automation to keep cost data current.</w:t>
          </w:r>
        </w:p>
        <w:p w14:paraId="6C4DC684" w14:textId="77777777" w:rsidR="00EE7D4F" w:rsidRPr="000808B6" w:rsidRDefault="00EE7D4F" w:rsidP="000808B6">
          <w:pPr>
            <w:spacing w:after="200" w:line="276" w:lineRule="auto"/>
            <w:rPr>
              <w:rFonts w:ascii="Arial" w:eastAsia="MS Mincho" w:hAnsi="Arial" w:cs="Times New Roman"/>
              <w:sz w:val="24"/>
              <w:lang w:val="en-US"/>
            </w:rPr>
          </w:pPr>
        </w:p>
        <w:p w14:paraId="7EC5AA9D" w14:textId="77777777" w:rsidR="004A0A72" w:rsidRDefault="004A0A72" w:rsidP="00781ABA">
          <w:pPr>
            <w:rPr>
              <w:rFonts w:ascii="Arial" w:hAnsi="Arial" w:cs="Arial"/>
              <w:b/>
              <w:bCs/>
              <w:sz w:val="24"/>
              <w:szCs w:val="24"/>
            </w:rPr>
          </w:pPr>
        </w:p>
        <w:p w14:paraId="002F4233" w14:textId="77777777" w:rsidR="004A0A72" w:rsidRDefault="004A0A72" w:rsidP="00781ABA">
          <w:pPr>
            <w:rPr>
              <w:rFonts w:ascii="Arial" w:hAnsi="Arial" w:cs="Arial"/>
              <w:b/>
              <w:bCs/>
              <w:sz w:val="24"/>
              <w:szCs w:val="24"/>
            </w:rPr>
          </w:pPr>
        </w:p>
        <w:p w14:paraId="300B4711" w14:textId="77777777" w:rsidR="00121DE1" w:rsidRPr="00121DE1" w:rsidRDefault="00121DE1" w:rsidP="00781ABA">
          <w:pPr>
            <w:rPr>
              <w:rFonts w:ascii="Arial" w:hAnsi="Arial" w:cs="Arial"/>
              <w:b/>
              <w:bCs/>
              <w:sz w:val="24"/>
              <w:szCs w:val="24"/>
              <w:lang w:eastAsia="en-GB"/>
            </w:rPr>
          </w:pPr>
          <w:r w:rsidRPr="00121DE1">
            <w:rPr>
              <w:rFonts w:ascii="Arial" w:hAnsi="Arial" w:cs="Arial"/>
              <w:b/>
              <w:bCs/>
              <w:sz w:val="24"/>
              <w:szCs w:val="24"/>
            </w:rPr>
            <w:t>Marginal vs Absorption Costing</w:t>
          </w:r>
          <w:r w:rsidRPr="00121DE1">
            <w:rPr>
              <w:rFonts w:ascii="Arial" w:hAnsi="Arial" w:cs="Arial"/>
              <w:b/>
              <w:bCs/>
              <w:sz w:val="24"/>
              <w:szCs w:val="24"/>
              <w:lang w:eastAsia="en-GB"/>
            </w:rPr>
            <w:t xml:space="preserve"> </w:t>
          </w:r>
        </w:p>
        <w:p w14:paraId="3BB214EB" w14:textId="77777777" w:rsidR="000808B6" w:rsidRDefault="004A0A72" w:rsidP="000808B6">
          <w:pPr>
            <w:rPr>
              <w:rFonts w:ascii="Arial" w:hAnsi="Arial" w:cs="Arial"/>
              <w:sz w:val="24"/>
              <w:szCs w:val="24"/>
              <w:lang w:val="en-US"/>
            </w:rPr>
          </w:pPr>
          <w:r w:rsidRPr="004A0A72">
            <w:rPr>
              <w:rFonts w:ascii="Arial" w:hAnsi="Arial" w:cs="Arial"/>
              <w:sz w:val="24"/>
              <w:szCs w:val="24"/>
            </w:rPr>
            <w:t>Marginal costing focuses on variable costs, treating fixed costs as period expenses. This method is useful for short-term decisions such as pricing and break-even analysis (</w:t>
          </w:r>
          <w:r w:rsidRPr="00D82446">
            <w:rPr>
              <w:rFonts w:ascii="Arial" w:hAnsi="Arial" w:cs="Arial"/>
              <w:sz w:val="24"/>
              <w:szCs w:val="24"/>
            </w:rPr>
            <w:t>Marchington &amp; Wilkinson, 2008).</w:t>
          </w:r>
          <w:r w:rsidRPr="004A0A72">
            <w:rPr>
              <w:rFonts w:ascii="Arial" w:hAnsi="Arial" w:cs="Arial"/>
              <w:sz w:val="24"/>
              <w:szCs w:val="24"/>
            </w:rPr>
            <w:t xml:space="preserve"> For example, a company deciding whether to accept a special order at a reduced price can use marginal costing to determine if the contribution margin covers variable costs.</w:t>
          </w:r>
          <w:r w:rsidR="000808B6" w:rsidRPr="000808B6">
            <w:rPr>
              <w:rFonts w:ascii="Arial" w:hAnsi="Arial" w:cs="Arial"/>
              <w:sz w:val="24"/>
              <w:szCs w:val="24"/>
              <w:lang w:val="en-US"/>
            </w:rPr>
            <w:br/>
          </w:r>
          <w:r w:rsidR="000808B6" w:rsidRPr="000808B6">
            <w:rPr>
              <w:rFonts w:ascii="Arial" w:hAnsi="Arial" w:cs="Arial"/>
              <w:sz w:val="24"/>
              <w:szCs w:val="24"/>
              <w:lang w:val="en-US"/>
            </w:rPr>
            <w:br/>
          </w:r>
          <w:r w:rsidR="000808B6" w:rsidRPr="000808B6">
            <w:rPr>
              <w:rFonts w:ascii="Arial" w:hAnsi="Arial" w:cs="Arial"/>
              <w:b/>
              <w:bCs/>
              <w:sz w:val="24"/>
              <w:szCs w:val="24"/>
              <w:lang w:val="en-US"/>
            </w:rPr>
            <w:t>Benefits:</w:t>
          </w:r>
        </w:p>
        <w:p w14:paraId="39D95702" w14:textId="77777777" w:rsidR="00B65308" w:rsidRPr="00B65308" w:rsidRDefault="00B65308" w:rsidP="009358EB">
          <w:pPr>
            <w:pStyle w:val="ListParagraph"/>
            <w:numPr>
              <w:ilvl w:val="0"/>
              <w:numId w:val="6"/>
            </w:numPr>
            <w:rPr>
              <w:rFonts w:ascii="Arial" w:hAnsi="Arial" w:cs="Arial"/>
              <w:sz w:val="24"/>
              <w:szCs w:val="24"/>
              <w:lang w:val="en-US"/>
            </w:rPr>
          </w:pPr>
          <w:r w:rsidRPr="00B65308">
            <w:rPr>
              <w:rFonts w:ascii="Arial" w:hAnsi="Arial" w:cs="Arial"/>
              <w:sz w:val="24"/>
              <w:szCs w:val="24"/>
            </w:rPr>
            <w:t>Highlights contribution margin, aiding tactical decisions.</w:t>
          </w:r>
        </w:p>
        <w:p w14:paraId="61EBC72F" w14:textId="77777777" w:rsidR="000808B6" w:rsidRPr="00B65308" w:rsidRDefault="00B65308" w:rsidP="009358EB">
          <w:pPr>
            <w:pStyle w:val="ListParagraph"/>
            <w:numPr>
              <w:ilvl w:val="0"/>
              <w:numId w:val="6"/>
            </w:numPr>
            <w:rPr>
              <w:rFonts w:ascii="Arial" w:hAnsi="Arial" w:cs="Arial"/>
              <w:sz w:val="24"/>
              <w:szCs w:val="24"/>
              <w:lang w:val="en-US"/>
            </w:rPr>
          </w:pPr>
          <w:r w:rsidRPr="00B65308">
            <w:rPr>
              <w:rFonts w:ascii="Arial" w:hAnsi="Arial" w:cs="Arial"/>
              <w:sz w:val="24"/>
              <w:szCs w:val="24"/>
            </w:rPr>
            <w:t>Provides flexibility in dynamic environments.</w:t>
          </w:r>
        </w:p>
        <w:p w14:paraId="2D453FA6" w14:textId="77777777" w:rsidR="000808B6" w:rsidRDefault="000808B6" w:rsidP="000808B6">
          <w:pPr>
            <w:pStyle w:val="ListParagraph"/>
            <w:rPr>
              <w:rFonts w:ascii="Arial" w:hAnsi="Arial" w:cs="Arial"/>
              <w:sz w:val="24"/>
              <w:szCs w:val="24"/>
              <w:lang w:val="en-US"/>
            </w:rPr>
          </w:pPr>
        </w:p>
        <w:p w14:paraId="54A79A85" w14:textId="77777777" w:rsidR="000808B6" w:rsidRDefault="000808B6" w:rsidP="000808B6">
          <w:pPr>
            <w:rPr>
              <w:rFonts w:ascii="Arial" w:hAnsi="Arial" w:cs="Arial"/>
              <w:b/>
              <w:bCs/>
              <w:sz w:val="24"/>
              <w:szCs w:val="24"/>
              <w:lang w:val="en-US"/>
            </w:rPr>
          </w:pPr>
          <w:r w:rsidRPr="000808B6">
            <w:rPr>
              <w:rFonts w:ascii="Arial" w:hAnsi="Arial" w:cs="Arial"/>
              <w:b/>
              <w:bCs/>
              <w:sz w:val="24"/>
              <w:szCs w:val="24"/>
              <w:lang w:val="en-US"/>
            </w:rPr>
            <w:t>Limitations:</w:t>
          </w:r>
        </w:p>
        <w:p w14:paraId="3CDFCAA4" w14:textId="77777777" w:rsidR="000808B6" w:rsidRPr="00B65308" w:rsidRDefault="00B65308" w:rsidP="009358EB">
          <w:pPr>
            <w:pStyle w:val="ListParagraph"/>
            <w:numPr>
              <w:ilvl w:val="0"/>
              <w:numId w:val="7"/>
            </w:numPr>
            <w:rPr>
              <w:rFonts w:ascii="Arial" w:hAnsi="Arial" w:cs="Arial"/>
              <w:sz w:val="24"/>
              <w:szCs w:val="24"/>
              <w:lang w:val="en-US"/>
            </w:rPr>
          </w:pPr>
          <w:r w:rsidRPr="00B65308">
            <w:rPr>
              <w:rFonts w:ascii="Arial" w:hAnsi="Arial" w:cs="Arial"/>
              <w:sz w:val="24"/>
              <w:szCs w:val="24"/>
            </w:rPr>
            <w:t>Ignores fixed costs in product costing, limiting long-term analysis.</w:t>
          </w:r>
        </w:p>
        <w:p w14:paraId="706DC5C0" w14:textId="77777777" w:rsidR="000808B6" w:rsidRPr="00B65308" w:rsidRDefault="00B65308" w:rsidP="009358EB">
          <w:pPr>
            <w:pStyle w:val="ListParagraph"/>
            <w:numPr>
              <w:ilvl w:val="0"/>
              <w:numId w:val="7"/>
            </w:numPr>
            <w:rPr>
              <w:rFonts w:ascii="Arial" w:hAnsi="Arial" w:cs="Arial"/>
              <w:sz w:val="24"/>
              <w:szCs w:val="24"/>
              <w:lang w:val="en-US"/>
            </w:rPr>
          </w:pPr>
          <w:r w:rsidRPr="00B65308">
            <w:rPr>
              <w:rFonts w:ascii="Arial" w:hAnsi="Arial" w:cs="Arial"/>
              <w:sz w:val="24"/>
              <w:szCs w:val="24"/>
            </w:rPr>
            <w:t>Not suitable for external reporting under GAAP.</w:t>
          </w:r>
        </w:p>
        <w:p w14:paraId="3E483E3A" w14:textId="77777777" w:rsidR="000808B6" w:rsidRPr="000808B6" w:rsidRDefault="000808B6" w:rsidP="000808B6">
          <w:pPr>
            <w:rPr>
              <w:rFonts w:ascii="Arial" w:hAnsi="Arial" w:cs="Arial"/>
              <w:sz w:val="24"/>
              <w:szCs w:val="24"/>
              <w:lang w:val="en-US"/>
            </w:rPr>
          </w:pPr>
        </w:p>
        <w:p w14:paraId="74880B10" w14:textId="77777777" w:rsidR="00B65308" w:rsidRDefault="000808B6" w:rsidP="000808B6">
          <w:pPr>
            <w:pStyle w:val="ListParagraph"/>
            <w:ind w:left="0"/>
            <w:rPr>
              <w:rFonts w:ascii="Arial" w:hAnsi="Arial" w:cs="Arial"/>
              <w:b/>
              <w:bCs/>
              <w:sz w:val="24"/>
              <w:szCs w:val="24"/>
              <w:lang w:val="en-US"/>
            </w:rPr>
          </w:pPr>
          <w:r w:rsidRPr="00B65308">
            <w:rPr>
              <w:rFonts w:ascii="Arial" w:hAnsi="Arial" w:cs="Arial"/>
              <w:b/>
              <w:bCs/>
              <w:sz w:val="24"/>
              <w:szCs w:val="24"/>
              <w:lang w:val="en-US"/>
            </w:rPr>
            <w:t xml:space="preserve">Absorption costing </w:t>
          </w:r>
        </w:p>
        <w:p w14:paraId="221D5668" w14:textId="77777777" w:rsidR="006655FD" w:rsidRPr="00B65308" w:rsidRDefault="006655FD" w:rsidP="000808B6">
          <w:pPr>
            <w:pStyle w:val="ListParagraph"/>
            <w:ind w:left="0"/>
            <w:rPr>
              <w:rFonts w:ascii="Arial" w:hAnsi="Arial" w:cs="Arial"/>
              <w:b/>
              <w:bCs/>
              <w:sz w:val="24"/>
              <w:szCs w:val="24"/>
              <w:lang w:val="en-US"/>
            </w:rPr>
          </w:pPr>
        </w:p>
        <w:p w14:paraId="5A889558" w14:textId="77777777" w:rsidR="000808B6" w:rsidRDefault="006655FD" w:rsidP="000808B6">
          <w:pPr>
            <w:pStyle w:val="ListParagraph"/>
            <w:ind w:left="0"/>
            <w:rPr>
              <w:rFonts w:ascii="Arial" w:hAnsi="Arial" w:cs="Arial"/>
              <w:b/>
              <w:bCs/>
              <w:sz w:val="24"/>
              <w:szCs w:val="24"/>
              <w:lang w:val="en-US"/>
            </w:rPr>
          </w:pPr>
          <w:r w:rsidRPr="006655FD">
            <w:rPr>
              <w:rFonts w:ascii="Arial" w:hAnsi="Arial" w:cs="Arial"/>
              <w:sz w:val="24"/>
              <w:szCs w:val="24"/>
            </w:rPr>
            <w:t>Absorption costing includes both fixed and variable costs in product cost, ensuring compliance with accounting standards (</w:t>
          </w:r>
          <w:r w:rsidRPr="00D82446">
            <w:rPr>
              <w:rFonts w:ascii="Arial" w:hAnsi="Arial" w:cs="Arial"/>
              <w:sz w:val="24"/>
              <w:szCs w:val="24"/>
            </w:rPr>
            <w:t>Bailey, 2015).</w:t>
          </w:r>
          <w:r w:rsidRPr="006655FD">
            <w:rPr>
              <w:rFonts w:ascii="Arial" w:hAnsi="Arial" w:cs="Arial"/>
              <w:sz w:val="24"/>
              <w:szCs w:val="24"/>
            </w:rPr>
            <w:t xml:space="preserve"> This method is widely used for statutory reporting and long-term profitability analysis.</w:t>
          </w:r>
          <w:r w:rsidR="000808B6" w:rsidRPr="000808B6">
            <w:rPr>
              <w:rFonts w:ascii="Arial" w:hAnsi="Arial" w:cs="Arial"/>
              <w:sz w:val="24"/>
              <w:szCs w:val="24"/>
              <w:lang w:val="en-US"/>
            </w:rPr>
            <w:br/>
          </w:r>
          <w:r w:rsidR="000808B6" w:rsidRPr="000808B6">
            <w:rPr>
              <w:rFonts w:ascii="Arial" w:hAnsi="Arial" w:cs="Arial"/>
              <w:sz w:val="24"/>
              <w:szCs w:val="24"/>
              <w:lang w:val="en-US"/>
            </w:rPr>
            <w:br/>
          </w:r>
          <w:r w:rsidR="000808B6" w:rsidRPr="000808B6">
            <w:rPr>
              <w:rFonts w:ascii="Arial" w:hAnsi="Arial" w:cs="Arial"/>
              <w:b/>
              <w:bCs/>
              <w:sz w:val="24"/>
              <w:szCs w:val="24"/>
              <w:lang w:val="en-US"/>
            </w:rPr>
            <w:t>Benefits:</w:t>
          </w:r>
        </w:p>
        <w:p w14:paraId="44D62856" w14:textId="77777777" w:rsidR="006655FD" w:rsidRPr="006655FD" w:rsidRDefault="006655FD" w:rsidP="009358EB">
          <w:pPr>
            <w:pStyle w:val="ListParagraph"/>
            <w:numPr>
              <w:ilvl w:val="0"/>
              <w:numId w:val="13"/>
            </w:numPr>
            <w:spacing w:after="0" w:line="240" w:lineRule="auto"/>
            <w:rPr>
              <w:rFonts w:ascii="Arial" w:eastAsia="Times New Roman" w:hAnsi="Arial" w:cs="Arial"/>
              <w:sz w:val="24"/>
              <w:szCs w:val="24"/>
              <w:lang w:eastAsia="en-GB"/>
            </w:rPr>
          </w:pPr>
          <w:r w:rsidRPr="006655FD">
            <w:rPr>
              <w:rFonts w:ascii="Arial" w:eastAsia="Times New Roman" w:hAnsi="Arial" w:cs="Arial"/>
              <w:sz w:val="24"/>
              <w:szCs w:val="24"/>
              <w:lang w:eastAsia="en-GB"/>
            </w:rPr>
            <w:t xml:space="preserve">Offers a complete view of production costs. </w:t>
          </w:r>
        </w:p>
        <w:p w14:paraId="66D63D23" w14:textId="77777777" w:rsidR="000808B6" w:rsidRPr="006655FD" w:rsidRDefault="006655FD" w:rsidP="009358EB">
          <w:pPr>
            <w:pStyle w:val="ListParagraph"/>
            <w:numPr>
              <w:ilvl w:val="0"/>
              <w:numId w:val="13"/>
            </w:numPr>
            <w:spacing w:after="0" w:line="240" w:lineRule="auto"/>
            <w:rPr>
              <w:rFonts w:ascii="Arial" w:eastAsia="Times New Roman" w:hAnsi="Arial" w:cs="Arial"/>
              <w:sz w:val="24"/>
              <w:szCs w:val="24"/>
              <w:lang w:eastAsia="en-GB"/>
            </w:rPr>
          </w:pPr>
          <w:r w:rsidRPr="006655FD">
            <w:rPr>
              <w:rFonts w:ascii="Arial" w:eastAsia="Times New Roman" w:hAnsi="Arial" w:cs="Arial"/>
              <w:sz w:val="24"/>
              <w:szCs w:val="24"/>
              <w:lang w:eastAsia="en-GB"/>
            </w:rPr>
            <w:t>Required for statutory reporting.</w:t>
          </w:r>
        </w:p>
        <w:p w14:paraId="43F45602" w14:textId="77777777" w:rsidR="006655FD" w:rsidRPr="006655FD" w:rsidRDefault="006655FD" w:rsidP="006655FD">
          <w:pPr>
            <w:pStyle w:val="ListParagraph"/>
            <w:spacing w:after="0" w:line="240" w:lineRule="auto"/>
            <w:rPr>
              <w:rFonts w:ascii="Times New Roman" w:eastAsia="Times New Roman" w:hAnsi="Times New Roman" w:cs="Times New Roman"/>
              <w:sz w:val="24"/>
              <w:szCs w:val="24"/>
              <w:lang w:eastAsia="en-GB"/>
            </w:rPr>
          </w:pPr>
        </w:p>
        <w:p w14:paraId="0F9472F5" w14:textId="77777777" w:rsidR="000808B6" w:rsidRDefault="000808B6" w:rsidP="000808B6">
          <w:pPr>
            <w:rPr>
              <w:rFonts w:ascii="Arial" w:hAnsi="Arial" w:cs="Arial"/>
              <w:b/>
              <w:bCs/>
              <w:sz w:val="24"/>
              <w:szCs w:val="24"/>
              <w:lang w:val="en-US"/>
            </w:rPr>
          </w:pPr>
          <w:r w:rsidRPr="000808B6">
            <w:rPr>
              <w:rFonts w:ascii="Arial" w:hAnsi="Arial" w:cs="Arial"/>
              <w:b/>
              <w:bCs/>
              <w:sz w:val="24"/>
              <w:szCs w:val="24"/>
              <w:lang w:val="en-US"/>
            </w:rPr>
            <w:t>Limitations:</w:t>
          </w:r>
        </w:p>
        <w:p w14:paraId="4D0AC784" w14:textId="77777777" w:rsidR="006655FD" w:rsidRPr="006655FD" w:rsidRDefault="006655FD" w:rsidP="009358EB">
          <w:pPr>
            <w:pStyle w:val="ListParagraph"/>
            <w:numPr>
              <w:ilvl w:val="0"/>
              <w:numId w:val="13"/>
            </w:numPr>
            <w:spacing w:after="0" w:line="240" w:lineRule="auto"/>
            <w:rPr>
              <w:rFonts w:ascii="Arial" w:eastAsia="Times New Roman" w:hAnsi="Arial" w:cs="Arial"/>
              <w:sz w:val="24"/>
              <w:szCs w:val="24"/>
              <w:lang w:eastAsia="en-GB"/>
            </w:rPr>
          </w:pPr>
          <w:r w:rsidRPr="006655FD">
            <w:rPr>
              <w:rFonts w:ascii="Arial" w:eastAsia="Times New Roman" w:hAnsi="Arial" w:cs="Arial"/>
              <w:sz w:val="24"/>
              <w:szCs w:val="24"/>
              <w:lang w:eastAsia="en-GB"/>
            </w:rPr>
            <w:t xml:space="preserve">Can distort profits when inventory levels fluctuate. </w:t>
          </w:r>
        </w:p>
        <w:p w14:paraId="3194FABB" w14:textId="77777777" w:rsidR="006655FD" w:rsidRPr="006655FD" w:rsidRDefault="006655FD" w:rsidP="009358EB">
          <w:pPr>
            <w:pStyle w:val="ListParagraph"/>
            <w:numPr>
              <w:ilvl w:val="0"/>
              <w:numId w:val="13"/>
            </w:numPr>
            <w:rPr>
              <w:rFonts w:ascii="Arial" w:hAnsi="Arial" w:cs="Arial"/>
              <w:b/>
              <w:bCs/>
              <w:sz w:val="24"/>
              <w:szCs w:val="24"/>
              <w:lang w:val="en-US"/>
            </w:rPr>
          </w:pPr>
          <w:r w:rsidRPr="006655FD">
            <w:rPr>
              <w:rFonts w:ascii="Arial" w:eastAsia="Times New Roman" w:hAnsi="Arial" w:cs="Arial"/>
              <w:sz w:val="24"/>
              <w:szCs w:val="24"/>
              <w:lang w:eastAsia="en-GB"/>
            </w:rPr>
            <w:t>Less useful for short-term decision-making.</w:t>
          </w:r>
        </w:p>
        <w:p w14:paraId="3B63A15D" w14:textId="77777777" w:rsidR="00080F4B" w:rsidRPr="00080F4B" w:rsidRDefault="00080F4B" w:rsidP="00080F4B">
          <w:pPr>
            <w:rPr>
              <w:rFonts w:ascii="Arial" w:hAnsi="Arial" w:cs="Arial"/>
              <w:b/>
              <w:bCs/>
              <w:sz w:val="24"/>
              <w:szCs w:val="24"/>
              <w:lang w:eastAsia="en-GB"/>
            </w:rPr>
          </w:pPr>
          <w:r w:rsidRPr="00080F4B">
            <w:rPr>
              <w:rFonts w:ascii="Arial" w:hAnsi="Arial" w:cs="Arial"/>
              <w:b/>
              <w:bCs/>
              <w:sz w:val="24"/>
              <w:szCs w:val="24"/>
              <w:lang w:eastAsia="en-GB"/>
            </w:rPr>
            <w:t>Key Differences and Impact</w:t>
          </w:r>
        </w:p>
        <w:tbl>
          <w:tblPr>
            <w:tblStyle w:val="TableGrid"/>
            <w:tblW w:w="0" w:type="auto"/>
            <w:tblLook w:val="04A0" w:firstRow="1" w:lastRow="0" w:firstColumn="1" w:lastColumn="0" w:noHBand="0" w:noVBand="1"/>
          </w:tblPr>
          <w:tblGrid>
            <w:gridCol w:w="3005"/>
            <w:gridCol w:w="3005"/>
            <w:gridCol w:w="3006"/>
          </w:tblGrid>
          <w:tr w:rsidR="00080F4B" w14:paraId="396C9D47" w14:textId="77777777" w:rsidTr="00080F4B">
            <w:tc>
              <w:tcPr>
                <w:tcW w:w="3005" w:type="dxa"/>
                <w:shd w:val="clear" w:color="auto" w:fill="F7CAAC" w:themeFill="accent2" w:themeFillTint="66"/>
              </w:tcPr>
              <w:p w14:paraId="783246EC" w14:textId="77777777" w:rsidR="00080F4B" w:rsidRPr="00080F4B" w:rsidRDefault="00080F4B" w:rsidP="00080F4B">
                <w:pPr>
                  <w:jc w:val="center"/>
                  <w:rPr>
                    <w:rFonts w:ascii="Arial" w:hAnsi="Arial" w:cs="Arial"/>
                    <w:b/>
                    <w:bCs/>
                    <w:sz w:val="24"/>
                    <w:szCs w:val="24"/>
                    <w:lang w:eastAsia="en-GB"/>
                  </w:rPr>
                </w:pPr>
                <w:r w:rsidRPr="00080F4B">
                  <w:rPr>
                    <w:rFonts w:ascii="Arial" w:hAnsi="Arial" w:cs="Arial"/>
                    <w:b/>
                    <w:bCs/>
                    <w:sz w:val="24"/>
                    <w:szCs w:val="24"/>
                    <w:lang w:eastAsia="en-GB"/>
                  </w:rPr>
                  <w:t>Aspect</w:t>
                </w:r>
              </w:p>
            </w:tc>
            <w:tc>
              <w:tcPr>
                <w:tcW w:w="3005" w:type="dxa"/>
                <w:shd w:val="clear" w:color="auto" w:fill="F7CAAC" w:themeFill="accent2" w:themeFillTint="66"/>
              </w:tcPr>
              <w:p w14:paraId="3BD7B948" w14:textId="77777777" w:rsidR="00080F4B" w:rsidRPr="00080F4B" w:rsidRDefault="00080F4B" w:rsidP="00080F4B">
                <w:pPr>
                  <w:jc w:val="center"/>
                  <w:rPr>
                    <w:rFonts w:ascii="Arial" w:hAnsi="Arial" w:cs="Arial"/>
                    <w:b/>
                    <w:bCs/>
                    <w:sz w:val="24"/>
                    <w:szCs w:val="24"/>
                    <w:lang w:eastAsia="en-GB"/>
                  </w:rPr>
                </w:pPr>
                <w:r w:rsidRPr="00080F4B">
                  <w:rPr>
                    <w:rFonts w:ascii="Arial" w:hAnsi="Arial" w:cs="Arial"/>
                    <w:b/>
                    <w:bCs/>
                    <w:sz w:val="24"/>
                    <w:szCs w:val="24"/>
                    <w:lang w:eastAsia="en-GB"/>
                  </w:rPr>
                  <w:t>Marginal Costing</w:t>
                </w:r>
              </w:p>
            </w:tc>
            <w:tc>
              <w:tcPr>
                <w:tcW w:w="3006" w:type="dxa"/>
                <w:shd w:val="clear" w:color="auto" w:fill="F7CAAC" w:themeFill="accent2" w:themeFillTint="66"/>
              </w:tcPr>
              <w:p w14:paraId="5DEBC836" w14:textId="77777777" w:rsidR="00080F4B" w:rsidRPr="00080F4B" w:rsidRDefault="00080F4B" w:rsidP="00080F4B">
                <w:pPr>
                  <w:jc w:val="center"/>
                  <w:rPr>
                    <w:rFonts w:ascii="Arial" w:hAnsi="Arial" w:cs="Arial"/>
                    <w:b/>
                    <w:bCs/>
                    <w:sz w:val="24"/>
                    <w:szCs w:val="24"/>
                    <w:lang w:eastAsia="en-GB"/>
                  </w:rPr>
                </w:pPr>
                <w:r w:rsidRPr="00080F4B">
                  <w:rPr>
                    <w:rFonts w:ascii="Arial" w:hAnsi="Arial" w:cs="Arial"/>
                    <w:b/>
                    <w:bCs/>
                    <w:sz w:val="24"/>
                    <w:szCs w:val="24"/>
                    <w:lang w:eastAsia="en-GB"/>
                  </w:rPr>
                  <w:t>Absorption Costing</w:t>
                </w:r>
              </w:p>
            </w:tc>
          </w:tr>
          <w:tr w:rsidR="00080F4B" w14:paraId="66E69209" w14:textId="77777777" w:rsidTr="00A51D9B">
            <w:tc>
              <w:tcPr>
                <w:tcW w:w="3005" w:type="dxa"/>
              </w:tcPr>
              <w:p w14:paraId="16DA8895" w14:textId="77777777" w:rsidR="00080F4B" w:rsidRDefault="00080F4B" w:rsidP="00080F4B">
                <w:pPr>
                  <w:rPr>
                    <w:rFonts w:ascii="Arial" w:hAnsi="Arial" w:cs="Arial"/>
                    <w:sz w:val="24"/>
                    <w:szCs w:val="24"/>
                    <w:lang w:eastAsia="en-GB"/>
                  </w:rPr>
                </w:pPr>
                <w:r w:rsidRPr="00781ABA">
                  <w:rPr>
                    <w:rFonts w:ascii="Arial" w:hAnsi="Arial" w:cs="Arial"/>
                    <w:sz w:val="24"/>
                    <w:szCs w:val="24"/>
                    <w:lang w:eastAsia="en-GB"/>
                  </w:rPr>
                  <w:t>Cost Basis</w:t>
                </w:r>
              </w:p>
            </w:tc>
            <w:tc>
              <w:tcPr>
                <w:tcW w:w="3005" w:type="dxa"/>
                <w:vAlign w:val="center"/>
              </w:tcPr>
              <w:p w14:paraId="58B68329" w14:textId="77777777" w:rsidR="00080F4B" w:rsidRDefault="00080F4B" w:rsidP="00080F4B">
                <w:pPr>
                  <w:rPr>
                    <w:rFonts w:ascii="Arial" w:hAnsi="Arial" w:cs="Arial"/>
                    <w:sz w:val="24"/>
                    <w:szCs w:val="24"/>
                    <w:lang w:eastAsia="en-GB"/>
                  </w:rPr>
                </w:pPr>
                <w:r w:rsidRPr="00781ABA">
                  <w:rPr>
                    <w:rFonts w:ascii="Arial" w:hAnsi="Arial" w:cs="Arial"/>
                    <w:sz w:val="24"/>
                    <w:szCs w:val="24"/>
                    <w:lang w:eastAsia="en-GB"/>
                  </w:rPr>
                  <w:t>Variable only</w:t>
                </w:r>
              </w:p>
            </w:tc>
            <w:tc>
              <w:tcPr>
                <w:tcW w:w="3006" w:type="dxa"/>
              </w:tcPr>
              <w:p w14:paraId="6CD29D39" w14:textId="77777777" w:rsidR="00080F4B" w:rsidRDefault="00080F4B" w:rsidP="00080F4B">
                <w:pPr>
                  <w:rPr>
                    <w:rFonts w:ascii="Arial" w:hAnsi="Arial" w:cs="Arial"/>
                    <w:sz w:val="24"/>
                    <w:szCs w:val="24"/>
                    <w:lang w:eastAsia="en-GB"/>
                  </w:rPr>
                </w:pPr>
                <w:r w:rsidRPr="00781ABA">
                  <w:rPr>
                    <w:rFonts w:ascii="Arial" w:hAnsi="Arial" w:cs="Arial"/>
                    <w:sz w:val="24"/>
                    <w:szCs w:val="24"/>
                    <w:lang w:eastAsia="en-GB"/>
                  </w:rPr>
                  <w:t>Fixed + Variable</w:t>
                </w:r>
              </w:p>
            </w:tc>
          </w:tr>
          <w:tr w:rsidR="00080F4B" w14:paraId="1299672E" w14:textId="77777777" w:rsidTr="00080F4B">
            <w:tc>
              <w:tcPr>
                <w:tcW w:w="3005" w:type="dxa"/>
              </w:tcPr>
              <w:p w14:paraId="367D46B3" w14:textId="77777777" w:rsidR="00080F4B" w:rsidRDefault="00080F4B" w:rsidP="00080F4B">
                <w:pPr>
                  <w:rPr>
                    <w:rFonts w:ascii="Arial" w:hAnsi="Arial" w:cs="Arial"/>
                    <w:sz w:val="24"/>
                    <w:szCs w:val="24"/>
                    <w:lang w:eastAsia="en-GB"/>
                  </w:rPr>
                </w:pPr>
                <w:r w:rsidRPr="00781ABA">
                  <w:rPr>
                    <w:rFonts w:ascii="Arial" w:hAnsi="Arial" w:cs="Arial"/>
                    <w:sz w:val="24"/>
                    <w:szCs w:val="24"/>
                    <w:lang w:eastAsia="en-GB"/>
                  </w:rPr>
                  <w:t>Profit Impact</w:t>
                </w:r>
              </w:p>
            </w:tc>
            <w:tc>
              <w:tcPr>
                <w:tcW w:w="3005" w:type="dxa"/>
              </w:tcPr>
              <w:p w14:paraId="7F0E1C49" w14:textId="77777777" w:rsidR="00080F4B" w:rsidRDefault="00080F4B" w:rsidP="00080F4B">
                <w:pPr>
                  <w:rPr>
                    <w:rFonts w:ascii="Arial" w:hAnsi="Arial" w:cs="Arial"/>
                    <w:sz w:val="24"/>
                    <w:szCs w:val="24"/>
                    <w:lang w:eastAsia="en-GB"/>
                  </w:rPr>
                </w:pPr>
                <w:r w:rsidRPr="00781ABA">
                  <w:rPr>
                    <w:rFonts w:ascii="Arial" w:hAnsi="Arial" w:cs="Arial"/>
                    <w:sz w:val="24"/>
                    <w:szCs w:val="24"/>
                    <w:lang w:eastAsia="en-GB"/>
                  </w:rPr>
                  <w:t>Lower in high inventory</w:t>
                </w:r>
              </w:p>
            </w:tc>
            <w:tc>
              <w:tcPr>
                <w:tcW w:w="3006" w:type="dxa"/>
              </w:tcPr>
              <w:p w14:paraId="5B6025DD" w14:textId="77777777" w:rsidR="00080F4B" w:rsidRDefault="00080F4B" w:rsidP="00080F4B">
                <w:pPr>
                  <w:rPr>
                    <w:rFonts w:ascii="Arial" w:hAnsi="Arial" w:cs="Arial"/>
                    <w:sz w:val="24"/>
                    <w:szCs w:val="24"/>
                    <w:lang w:eastAsia="en-GB"/>
                  </w:rPr>
                </w:pPr>
                <w:r w:rsidRPr="00781ABA">
                  <w:rPr>
                    <w:rFonts w:ascii="Arial" w:hAnsi="Arial" w:cs="Arial"/>
                    <w:sz w:val="24"/>
                    <w:szCs w:val="24"/>
                    <w:lang w:eastAsia="en-GB"/>
                  </w:rPr>
                  <w:t>Higher in high inventory</w:t>
                </w:r>
              </w:p>
            </w:tc>
          </w:tr>
          <w:tr w:rsidR="00080F4B" w14:paraId="1089223B" w14:textId="77777777" w:rsidTr="00080F4B">
            <w:tc>
              <w:tcPr>
                <w:tcW w:w="3005" w:type="dxa"/>
              </w:tcPr>
              <w:p w14:paraId="221805A9" w14:textId="77777777" w:rsidR="00080F4B" w:rsidRDefault="00080F4B" w:rsidP="00080F4B">
                <w:pPr>
                  <w:rPr>
                    <w:rFonts w:ascii="Arial" w:hAnsi="Arial" w:cs="Arial"/>
                    <w:sz w:val="24"/>
                    <w:szCs w:val="24"/>
                    <w:lang w:eastAsia="en-GB"/>
                  </w:rPr>
                </w:pPr>
                <w:r w:rsidRPr="00781ABA">
                  <w:rPr>
                    <w:rFonts w:ascii="Arial" w:hAnsi="Arial" w:cs="Arial"/>
                    <w:sz w:val="24"/>
                    <w:szCs w:val="24"/>
                    <w:lang w:eastAsia="en-GB"/>
                  </w:rPr>
                  <w:t>GAAP Compliance</w:t>
                </w:r>
              </w:p>
            </w:tc>
            <w:tc>
              <w:tcPr>
                <w:tcW w:w="3005" w:type="dxa"/>
              </w:tcPr>
              <w:p w14:paraId="0E9DF5D8" w14:textId="77777777" w:rsidR="00080F4B" w:rsidRDefault="00080F4B" w:rsidP="00080F4B">
                <w:pPr>
                  <w:rPr>
                    <w:rFonts w:ascii="Arial" w:hAnsi="Arial" w:cs="Arial"/>
                    <w:sz w:val="24"/>
                    <w:szCs w:val="24"/>
                    <w:lang w:eastAsia="en-GB"/>
                  </w:rPr>
                </w:pPr>
                <w:r>
                  <w:rPr>
                    <w:rFonts w:ascii="Arial" w:hAnsi="Arial" w:cs="Arial"/>
                    <w:sz w:val="24"/>
                    <w:szCs w:val="24"/>
                    <w:lang w:eastAsia="en-GB"/>
                  </w:rPr>
                  <w:t xml:space="preserve">No </w:t>
                </w:r>
              </w:p>
            </w:tc>
            <w:tc>
              <w:tcPr>
                <w:tcW w:w="3006" w:type="dxa"/>
              </w:tcPr>
              <w:p w14:paraId="5CED23F4" w14:textId="77777777" w:rsidR="00080F4B" w:rsidRDefault="00080F4B" w:rsidP="00080F4B">
                <w:pPr>
                  <w:rPr>
                    <w:rFonts w:ascii="Arial" w:hAnsi="Arial" w:cs="Arial"/>
                    <w:sz w:val="24"/>
                    <w:szCs w:val="24"/>
                    <w:lang w:eastAsia="en-GB"/>
                  </w:rPr>
                </w:pPr>
                <w:r>
                  <w:rPr>
                    <w:rFonts w:ascii="Arial" w:hAnsi="Arial" w:cs="Arial"/>
                    <w:sz w:val="24"/>
                    <w:szCs w:val="24"/>
                    <w:lang w:eastAsia="en-GB"/>
                  </w:rPr>
                  <w:t xml:space="preserve">Yes </w:t>
                </w:r>
              </w:p>
            </w:tc>
          </w:tr>
          <w:tr w:rsidR="00080F4B" w14:paraId="03EC6AAE" w14:textId="77777777" w:rsidTr="00080F4B">
            <w:tc>
              <w:tcPr>
                <w:tcW w:w="3005" w:type="dxa"/>
              </w:tcPr>
              <w:p w14:paraId="77F2FC0F" w14:textId="77777777" w:rsidR="00080F4B" w:rsidRDefault="00080F4B" w:rsidP="00080F4B">
                <w:pPr>
                  <w:rPr>
                    <w:rFonts w:ascii="Arial" w:hAnsi="Arial" w:cs="Arial"/>
                    <w:sz w:val="24"/>
                    <w:szCs w:val="24"/>
                    <w:lang w:eastAsia="en-GB"/>
                  </w:rPr>
                </w:pPr>
                <w:r w:rsidRPr="00781ABA">
                  <w:rPr>
                    <w:rFonts w:ascii="Arial" w:hAnsi="Arial" w:cs="Arial"/>
                    <w:sz w:val="24"/>
                    <w:szCs w:val="24"/>
                    <w:lang w:eastAsia="en-GB"/>
                  </w:rPr>
                  <w:t>Decision Usefulness</w:t>
                </w:r>
              </w:p>
            </w:tc>
            <w:tc>
              <w:tcPr>
                <w:tcW w:w="3005" w:type="dxa"/>
              </w:tcPr>
              <w:p w14:paraId="3FBCC85B" w14:textId="77777777" w:rsidR="00080F4B" w:rsidRDefault="00080F4B" w:rsidP="00080F4B">
                <w:pPr>
                  <w:rPr>
                    <w:rFonts w:ascii="Arial" w:hAnsi="Arial" w:cs="Arial"/>
                    <w:sz w:val="24"/>
                    <w:szCs w:val="24"/>
                    <w:lang w:eastAsia="en-GB"/>
                  </w:rPr>
                </w:pPr>
                <w:r>
                  <w:rPr>
                    <w:rFonts w:ascii="Arial" w:hAnsi="Arial" w:cs="Arial"/>
                    <w:sz w:val="24"/>
                    <w:szCs w:val="24"/>
                    <w:lang w:eastAsia="en-GB"/>
                  </w:rPr>
                  <w:t>Short-term</w:t>
                </w:r>
              </w:p>
            </w:tc>
            <w:tc>
              <w:tcPr>
                <w:tcW w:w="3006" w:type="dxa"/>
              </w:tcPr>
              <w:p w14:paraId="485F1D1B" w14:textId="77777777" w:rsidR="00080F4B" w:rsidRDefault="00080F4B" w:rsidP="00080F4B">
                <w:pPr>
                  <w:rPr>
                    <w:rFonts w:ascii="Arial" w:hAnsi="Arial" w:cs="Arial"/>
                    <w:sz w:val="24"/>
                    <w:szCs w:val="24"/>
                    <w:lang w:eastAsia="en-GB"/>
                  </w:rPr>
                </w:pPr>
                <w:r>
                  <w:rPr>
                    <w:rFonts w:ascii="Arial" w:hAnsi="Arial" w:cs="Arial"/>
                    <w:sz w:val="24"/>
                    <w:szCs w:val="24"/>
                    <w:lang w:eastAsia="en-GB"/>
                  </w:rPr>
                  <w:t>Long-term</w:t>
                </w:r>
              </w:p>
            </w:tc>
          </w:tr>
        </w:tbl>
        <w:p w14:paraId="1FC54ED5" w14:textId="77777777" w:rsidR="006655FD" w:rsidRDefault="006655FD" w:rsidP="00080F4B">
          <w:pPr>
            <w:rPr>
              <w:rStyle w:val="Strong"/>
            </w:rPr>
          </w:pPr>
        </w:p>
        <w:p w14:paraId="6F6E0F01" w14:textId="77777777" w:rsidR="00080F4B" w:rsidRPr="006655FD" w:rsidRDefault="006655FD" w:rsidP="00080F4B">
          <w:pPr>
            <w:rPr>
              <w:rFonts w:ascii="Arial" w:hAnsi="Arial" w:cs="Arial"/>
              <w:b/>
              <w:bCs/>
              <w:sz w:val="24"/>
              <w:szCs w:val="24"/>
            </w:rPr>
          </w:pPr>
          <w:r w:rsidRPr="006655FD">
            <w:rPr>
              <w:rStyle w:val="Strong"/>
              <w:rFonts w:ascii="Arial" w:hAnsi="Arial" w:cs="Arial"/>
              <w:sz w:val="24"/>
              <w:szCs w:val="24"/>
            </w:rPr>
            <w:t>Impact on Profit and Inventory:</w:t>
          </w:r>
          <w:r w:rsidRPr="006655FD">
            <w:rPr>
              <w:rFonts w:ascii="Arial" w:hAnsi="Arial" w:cs="Arial"/>
              <w:sz w:val="24"/>
              <w:szCs w:val="24"/>
            </w:rPr>
            <w:br/>
            <w:t>Under absorption costing, unsold inventory carries fixed costs, which can artificially increase reported profits. Marginal costing avoids this by expensing fixed costs immediately, providing a clearer view of operational performance in volatile markets.</w:t>
          </w:r>
        </w:p>
        <w:p w14:paraId="6C427A18" w14:textId="77777777" w:rsidR="00121DE1" w:rsidRDefault="00121DE1" w:rsidP="00080F4B">
          <w:pPr>
            <w:rPr>
              <w:rFonts w:ascii="Arial" w:hAnsi="Arial" w:cs="Arial"/>
              <w:sz w:val="24"/>
              <w:szCs w:val="24"/>
            </w:rPr>
          </w:pPr>
          <w:r w:rsidRPr="00121DE1">
            <w:rPr>
              <w:rStyle w:val="Strong"/>
              <w:rFonts w:ascii="Arial" w:hAnsi="Arial" w:cs="Arial"/>
              <w:sz w:val="24"/>
              <w:szCs w:val="24"/>
            </w:rPr>
            <w:t>Example:</w:t>
          </w:r>
          <w:r w:rsidRPr="00121DE1">
            <w:rPr>
              <w:rFonts w:ascii="Arial" w:hAnsi="Arial" w:cs="Arial"/>
              <w:sz w:val="24"/>
              <w:szCs w:val="24"/>
            </w:rPr>
            <w:br/>
          </w:r>
          <w:r w:rsidR="006655FD" w:rsidRPr="006655FD">
            <w:rPr>
              <w:rFonts w:ascii="Arial" w:hAnsi="Arial" w:cs="Arial"/>
              <w:sz w:val="24"/>
              <w:szCs w:val="24"/>
            </w:rPr>
            <w:t>If a company produces 1,000 units but sells only 800, absorption costing will allocate fixed costs to the 200 unsold units, inflating profit. Marginal costing will expense all fixed costs in the current period, showing a more conservative profit figure.</w:t>
          </w:r>
        </w:p>
        <w:p w14:paraId="4D52D7BD" w14:textId="77777777" w:rsidR="006655FD" w:rsidRDefault="006655FD" w:rsidP="00080F4B">
          <w:pPr>
            <w:rPr>
              <w:rFonts w:ascii="Arial" w:hAnsi="Arial" w:cs="Arial"/>
              <w:b/>
              <w:bCs/>
              <w:sz w:val="24"/>
              <w:szCs w:val="24"/>
            </w:rPr>
          </w:pPr>
          <w:r w:rsidRPr="006655FD">
            <w:rPr>
              <w:rFonts w:ascii="Arial" w:hAnsi="Arial" w:cs="Arial"/>
              <w:b/>
              <w:bCs/>
              <w:sz w:val="24"/>
              <w:szCs w:val="24"/>
            </w:rPr>
            <w:t>Implications for Dynamic Environments</w:t>
          </w:r>
        </w:p>
        <w:p w14:paraId="7E2B5296" w14:textId="77777777" w:rsidR="006655FD" w:rsidRPr="006655FD" w:rsidRDefault="006655FD" w:rsidP="00080F4B">
          <w:pPr>
            <w:rPr>
              <w:rFonts w:ascii="Arial" w:hAnsi="Arial" w:cs="Arial"/>
              <w:b/>
              <w:bCs/>
              <w:sz w:val="24"/>
              <w:szCs w:val="24"/>
              <w:lang w:eastAsia="en-GB"/>
            </w:rPr>
          </w:pPr>
          <w:r w:rsidRPr="006655FD">
            <w:rPr>
              <w:rFonts w:ascii="Arial" w:hAnsi="Arial" w:cs="Arial"/>
              <w:sz w:val="24"/>
              <w:szCs w:val="24"/>
            </w:rPr>
            <w:t>Marginal costing supports agility for tactical decisions, making it suitable for businesses facing rapid changes in demand or pricing.</w:t>
          </w:r>
          <w:r w:rsidR="00C8179F" w:rsidRPr="00C8179F">
            <w:rPr>
              <w:rFonts w:ascii="Arial" w:hAnsi="Arial" w:cs="Arial"/>
              <w:sz w:val="24"/>
              <w:szCs w:val="24"/>
            </w:rPr>
            <w:t xml:space="preserve"> Marginal costing emphasizes variable costs and is commonly used for short-term decision-making and internal management purposes</w:t>
          </w:r>
          <w:r w:rsidR="00C8179F">
            <w:rPr>
              <w:rFonts w:ascii="Arial" w:hAnsi="Arial" w:cs="Arial"/>
              <w:sz w:val="24"/>
              <w:szCs w:val="24"/>
            </w:rPr>
            <w:t xml:space="preserve"> (</w:t>
          </w:r>
          <w:r w:rsidR="00C8179F" w:rsidRPr="00C8179F">
            <w:rPr>
              <w:rFonts w:ascii="Arial" w:hAnsi="Arial" w:cs="Arial"/>
              <w:sz w:val="24"/>
              <w:szCs w:val="24"/>
            </w:rPr>
            <w:t xml:space="preserve">Auditing Accounting, </w:t>
          </w:r>
          <w:hyperlink r:id="rId14" w:history="1">
            <w:r w:rsidR="00C8179F" w:rsidRPr="00C8179F">
              <w:rPr>
                <w:rStyle w:val="Hyperlink"/>
                <w:rFonts w:ascii="Arial" w:hAnsi="Arial" w:cs="Arial"/>
                <w:sz w:val="24"/>
                <w:szCs w:val="24"/>
              </w:rPr>
              <w:t>2025</w:t>
            </w:r>
          </w:hyperlink>
          <w:r w:rsidR="00C8179F" w:rsidRPr="00C8179F">
            <w:rPr>
              <w:rFonts w:ascii="Arial" w:hAnsi="Arial" w:cs="Arial"/>
              <w:sz w:val="24"/>
              <w:szCs w:val="24"/>
            </w:rPr>
            <w:t>).</w:t>
          </w:r>
          <w:r w:rsidRPr="006655FD">
            <w:rPr>
              <w:rFonts w:ascii="Arial" w:hAnsi="Arial" w:cs="Arial"/>
              <w:sz w:val="24"/>
              <w:szCs w:val="24"/>
            </w:rPr>
            <w:t xml:space="preserve"> Absorption costing, while essential for compliance, may hinder responsiveness due to its complexity and potential profit distortion.</w:t>
          </w:r>
          <w:r w:rsidR="00C8179F" w:rsidRPr="00C8179F">
            <w:t xml:space="preserve"> </w:t>
          </w:r>
          <w:r w:rsidR="00C8179F" w:rsidRPr="00C8179F">
            <w:rPr>
              <w:rFonts w:ascii="Arial" w:hAnsi="Arial" w:cs="Arial"/>
              <w:sz w:val="24"/>
              <w:szCs w:val="24"/>
            </w:rPr>
            <w:t>Absorption costing allocates all production costs</w:t>
          </w:r>
          <w:r w:rsidR="00C8179F">
            <w:rPr>
              <w:rFonts w:ascii="Arial" w:hAnsi="Arial" w:cs="Arial"/>
              <w:sz w:val="24"/>
              <w:szCs w:val="24"/>
            </w:rPr>
            <w:t xml:space="preserve"> </w:t>
          </w:r>
          <w:r w:rsidR="00C8179F" w:rsidRPr="00C8179F">
            <w:rPr>
              <w:rFonts w:ascii="Arial" w:hAnsi="Arial" w:cs="Arial"/>
              <w:sz w:val="24"/>
              <w:szCs w:val="24"/>
            </w:rPr>
            <w:t>fixed and variable</w:t>
          </w:r>
          <w:r w:rsidR="00C8179F">
            <w:rPr>
              <w:rFonts w:ascii="Arial" w:hAnsi="Arial" w:cs="Arial"/>
              <w:sz w:val="24"/>
              <w:szCs w:val="24"/>
            </w:rPr>
            <w:t xml:space="preserve"> </w:t>
          </w:r>
          <w:r w:rsidR="00C8179F" w:rsidRPr="00C8179F">
            <w:rPr>
              <w:rFonts w:ascii="Arial" w:hAnsi="Arial" w:cs="Arial"/>
              <w:sz w:val="24"/>
              <w:szCs w:val="24"/>
            </w:rPr>
            <w:t>and is required for external financial reporting under GAAP</w:t>
          </w:r>
          <w:r w:rsidR="00C8179F" w:rsidRPr="00C8179F">
            <w:t xml:space="preserve"> </w:t>
          </w:r>
          <w:r w:rsidR="00C8179F" w:rsidRPr="00C8179F">
            <w:rPr>
              <w:rFonts w:ascii="Arial" w:hAnsi="Arial" w:cs="Arial"/>
              <w:sz w:val="24"/>
              <w:szCs w:val="24"/>
            </w:rPr>
            <w:t xml:space="preserve">(Barraza Carlos, </w:t>
          </w:r>
          <w:hyperlink r:id="rId15" w:history="1">
            <w:r w:rsidR="00C8179F" w:rsidRPr="00C8179F">
              <w:rPr>
                <w:rStyle w:val="Hyperlink"/>
                <w:rFonts w:ascii="Arial" w:hAnsi="Arial" w:cs="Arial"/>
                <w:sz w:val="24"/>
                <w:szCs w:val="24"/>
              </w:rPr>
              <w:t>2025</w:t>
            </w:r>
          </w:hyperlink>
          <w:r w:rsidR="00C8179F" w:rsidRPr="00C8179F">
            <w:rPr>
              <w:rFonts w:ascii="Arial" w:hAnsi="Arial" w:cs="Arial"/>
              <w:sz w:val="24"/>
              <w:szCs w:val="24"/>
            </w:rPr>
            <w:t>).</w:t>
          </w:r>
          <w:r w:rsidRPr="00C8179F">
            <w:rPr>
              <w:rFonts w:ascii="Arial" w:hAnsi="Arial" w:cs="Arial"/>
              <w:sz w:val="24"/>
              <w:szCs w:val="24"/>
            </w:rPr>
            <w:t xml:space="preserve"> </w:t>
          </w:r>
          <w:r w:rsidRPr="006655FD">
            <w:rPr>
              <w:rFonts w:ascii="Arial" w:hAnsi="Arial" w:cs="Arial"/>
              <w:sz w:val="24"/>
              <w:szCs w:val="24"/>
            </w:rPr>
            <w:t>A blended approach</w:t>
          </w:r>
          <w:r>
            <w:rPr>
              <w:rFonts w:ascii="Arial" w:hAnsi="Arial" w:cs="Arial"/>
              <w:sz w:val="24"/>
              <w:szCs w:val="24"/>
            </w:rPr>
            <w:t xml:space="preserve"> </w:t>
          </w:r>
          <w:r w:rsidRPr="006655FD">
            <w:rPr>
              <w:rFonts w:ascii="Arial" w:hAnsi="Arial" w:cs="Arial"/>
              <w:sz w:val="24"/>
              <w:szCs w:val="24"/>
            </w:rPr>
            <w:t>using marginal costing for internal decisions and absorption costing for external reporting</w:t>
          </w:r>
          <w:r>
            <w:rPr>
              <w:rFonts w:ascii="Arial" w:hAnsi="Arial" w:cs="Arial"/>
              <w:sz w:val="24"/>
              <w:szCs w:val="24"/>
            </w:rPr>
            <w:t xml:space="preserve"> c</w:t>
          </w:r>
          <w:r w:rsidRPr="006655FD">
            <w:rPr>
              <w:rFonts w:ascii="Arial" w:hAnsi="Arial" w:cs="Arial"/>
              <w:sz w:val="24"/>
              <w:szCs w:val="24"/>
            </w:rPr>
            <w:t>an balance flexibility and compliance</w:t>
          </w:r>
          <w:r w:rsidR="00644936">
            <w:rPr>
              <w:rFonts w:ascii="Arial" w:hAnsi="Arial" w:cs="Arial"/>
              <w:sz w:val="24"/>
              <w:szCs w:val="24"/>
            </w:rPr>
            <w:t xml:space="preserve"> </w:t>
          </w:r>
        </w:p>
        <w:p w14:paraId="5F0C3808" w14:textId="77777777" w:rsidR="0084430B" w:rsidRDefault="0084430B" w:rsidP="0084430B">
          <w:pPr>
            <w:rPr>
              <w:rFonts w:ascii="Arial" w:hAnsi="Arial" w:cs="Arial"/>
              <w:b/>
              <w:bCs/>
              <w:sz w:val="24"/>
              <w:szCs w:val="24"/>
            </w:rPr>
          </w:pPr>
          <w:r w:rsidRPr="0084430B">
            <w:rPr>
              <w:rFonts w:ascii="Arial" w:hAnsi="Arial" w:cs="Arial"/>
              <w:b/>
              <w:bCs/>
              <w:sz w:val="24"/>
              <w:szCs w:val="24"/>
            </w:rPr>
            <w:t>Budgeting Evolution and Critical Analysis</w:t>
          </w:r>
        </w:p>
        <w:p w14:paraId="72CE6857" w14:textId="77777777" w:rsidR="0084430B" w:rsidRPr="0084430B" w:rsidRDefault="0084430B" w:rsidP="0084430B">
          <w:pPr>
            <w:rPr>
              <w:rFonts w:ascii="Arial" w:hAnsi="Arial" w:cs="Arial"/>
              <w:b/>
              <w:bCs/>
              <w:sz w:val="24"/>
              <w:szCs w:val="24"/>
            </w:rPr>
          </w:pPr>
          <w:r w:rsidRPr="0084430B">
            <w:rPr>
              <w:rFonts w:ascii="Arial" w:hAnsi="Arial" w:cs="Arial"/>
              <w:sz w:val="24"/>
              <w:szCs w:val="24"/>
            </w:rPr>
            <w:t>Budgeting has traditionally served as a cornerstone of financial planning, resource allocation, and performance control. However, its role and effectiveness have evolved significantly in response to dynamic business environments characteri</w:t>
          </w:r>
          <w:r>
            <w:rPr>
              <w:rFonts w:ascii="Arial" w:hAnsi="Arial" w:cs="Arial"/>
              <w:sz w:val="24"/>
              <w:szCs w:val="24"/>
            </w:rPr>
            <w:t>s</w:t>
          </w:r>
          <w:r w:rsidRPr="0084430B">
            <w:rPr>
              <w:rFonts w:ascii="Arial" w:hAnsi="Arial" w:cs="Arial"/>
              <w:sz w:val="24"/>
              <w:szCs w:val="24"/>
            </w:rPr>
            <w:t>ed by volatility, uncertainty, and rapid technological change.</w:t>
          </w:r>
        </w:p>
        <w:p w14:paraId="7385BED9" w14:textId="77777777" w:rsidR="00121DE1" w:rsidRPr="00121DE1" w:rsidRDefault="00121DE1" w:rsidP="00121DE1">
          <w:pPr>
            <w:rPr>
              <w:rFonts w:ascii="Arial" w:hAnsi="Arial" w:cs="Arial"/>
              <w:b/>
              <w:bCs/>
              <w:sz w:val="24"/>
              <w:szCs w:val="24"/>
              <w:lang w:eastAsia="en-GB"/>
            </w:rPr>
          </w:pPr>
          <w:r w:rsidRPr="00121DE1">
            <w:rPr>
              <w:rFonts w:ascii="Arial" w:hAnsi="Arial" w:cs="Arial"/>
              <w:b/>
              <w:bCs/>
              <w:sz w:val="24"/>
              <w:szCs w:val="24"/>
              <w:lang w:eastAsia="en-GB"/>
            </w:rPr>
            <w:t>Traditional Budgeting Methods</w:t>
          </w:r>
        </w:p>
        <w:p w14:paraId="6CF784BD" w14:textId="77777777" w:rsidR="00121DE1" w:rsidRPr="0084430B" w:rsidRDefault="00121DE1" w:rsidP="0084430B">
          <w:pPr>
            <w:pStyle w:val="ListParagraph"/>
            <w:numPr>
              <w:ilvl w:val="0"/>
              <w:numId w:val="14"/>
            </w:numPr>
            <w:rPr>
              <w:rFonts w:ascii="Times New Roman" w:eastAsia="Times New Roman" w:hAnsi="Times New Roman" w:cs="Times New Roman"/>
              <w:sz w:val="24"/>
              <w:szCs w:val="24"/>
              <w:lang w:eastAsia="en-GB"/>
            </w:rPr>
          </w:pPr>
          <w:r w:rsidRPr="0084430B">
            <w:rPr>
              <w:rFonts w:ascii="Arial" w:hAnsi="Arial" w:cs="Arial"/>
              <w:b/>
              <w:bCs/>
              <w:sz w:val="24"/>
              <w:szCs w:val="24"/>
              <w:lang w:eastAsia="en-GB"/>
            </w:rPr>
            <w:t>Incremental Budgeting</w:t>
          </w:r>
          <w:r w:rsidR="0084430B" w:rsidRPr="0084430B">
            <w:rPr>
              <w:rFonts w:ascii="Arial" w:hAnsi="Arial" w:cs="Arial"/>
              <w:sz w:val="24"/>
              <w:szCs w:val="24"/>
              <w:lang w:eastAsia="en-GB"/>
            </w:rPr>
            <w:t xml:space="preserve"> -</w:t>
          </w:r>
          <w:r w:rsidR="0084430B" w:rsidRPr="0084430B">
            <w:rPr>
              <w:rFonts w:ascii="Times New Roman" w:eastAsia="Times New Roman" w:hAnsi="Times New Roman" w:cs="Times New Roman"/>
              <w:sz w:val="24"/>
              <w:szCs w:val="24"/>
              <w:lang w:eastAsia="en-GB"/>
            </w:rPr>
            <w:t xml:space="preserve"> </w:t>
          </w:r>
          <w:r w:rsidR="0084430B" w:rsidRPr="0084430B">
            <w:rPr>
              <w:rFonts w:ascii="Arial" w:eastAsia="Times New Roman" w:hAnsi="Arial" w:cs="Arial"/>
              <w:sz w:val="24"/>
              <w:szCs w:val="24"/>
              <w:lang w:eastAsia="en-GB"/>
            </w:rPr>
            <w:t>Builds on prior budgets with minor adjustments. While simple and predictable, it often perpetuates inefficiencies and discourages innovation</w:t>
          </w:r>
          <w:r w:rsidR="0084430B" w:rsidRPr="0084430B">
            <w:rPr>
              <w:rFonts w:ascii="Times New Roman" w:eastAsia="Times New Roman" w:hAnsi="Times New Roman" w:cs="Times New Roman"/>
              <w:sz w:val="24"/>
              <w:szCs w:val="24"/>
              <w:lang w:eastAsia="en-GB"/>
            </w:rPr>
            <w:t xml:space="preserve">. </w:t>
          </w:r>
        </w:p>
        <w:p w14:paraId="6EAC34E1" w14:textId="77777777" w:rsidR="00121DE1" w:rsidRPr="00121DE1" w:rsidRDefault="00121DE1" w:rsidP="009358EB">
          <w:pPr>
            <w:pStyle w:val="ListParagraph"/>
            <w:numPr>
              <w:ilvl w:val="0"/>
              <w:numId w:val="1"/>
            </w:numPr>
            <w:rPr>
              <w:rFonts w:ascii="Arial" w:hAnsi="Arial" w:cs="Arial"/>
              <w:sz w:val="24"/>
              <w:szCs w:val="24"/>
              <w:lang w:eastAsia="en-GB"/>
            </w:rPr>
          </w:pPr>
          <w:r w:rsidRPr="0084430B">
            <w:rPr>
              <w:rFonts w:ascii="Arial" w:hAnsi="Arial" w:cs="Arial"/>
              <w:b/>
              <w:bCs/>
              <w:sz w:val="24"/>
              <w:szCs w:val="24"/>
              <w:lang w:eastAsia="en-GB"/>
            </w:rPr>
            <w:t>Zero-Based Budgeting</w:t>
          </w:r>
          <w:r w:rsidR="0084430B">
            <w:rPr>
              <w:rFonts w:ascii="Arial" w:hAnsi="Arial" w:cs="Arial"/>
              <w:b/>
              <w:bCs/>
              <w:sz w:val="24"/>
              <w:szCs w:val="24"/>
              <w:lang w:eastAsia="en-GB"/>
            </w:rPr>
            <w:t xml:space="preserve"> (ZBB)</w:t>
          </w:r>
          <w:r w:rsidR="0084430B">
            <w:rPr>
              <w:rFonts w:ascii="Arial" w:hAnsi="Arial" w:cs="Arial"/>
              <w:sz w:val="24"/>
              <w:szCs w:val="24"/>
              <w:lang w:eastAsia="en-GB"/>
            </w:rPr>
            <w:t xml:space="preserve"> -</w:t>
          </w:r>
          <w:r w:rsidRPr="00121DE1">
            <w:rPr>
              <w:rFonts w:ascii="Arial" w:hAnsi="Arial" w:cs="Arial"/>
              <w:sz w:val="24"/>
              <w:szCs w:val="24"/>
              <w:lang w:eastAsia="en-GB"/>
            </w:rPr>
            <w:t xml:space="preserve"> </w:t>
          </w:r>
          <w:r w:rsidR="0084430B" w:rsidRPr="0084430B">
            <w:rPr>
              <w:rFonts w:ascii="Arial" w:hAnsi="Arial" w:cs="Arial"/>
              <w:sz w:val="24"/>
              <w:szCs w:val="24"/>
            </w:rPr>
            <w:t>Requires justification for all expenses from scratch, promoting cost discipline. However, ZBB is resource-intensive and impractical for fast-moving sectors.</w:t>
          </w:r>
        </w:p>
        <w:p w14:paraId="5F757D12" w14:textId="77777777" w:rsidR="00121DE1" w:rsidRDefault="00121DE1" w:rsidP="009358EB">
          <w:pPr>
            <w:pStyle w:val="ListParagraph"/>
            <w:numPr>
              <w:ilvl w:val="0"/>
              <w:numId w:val="1"/>
            </w:numPr>
            <w:rPr>
              <w:rFonts w:ascii="Arial" w:hAnsi="Arial" w:cs="Arial"/>
              <w:sz w:val="24"/>
              <w:szCs w:val="24"/>
              <w:lang w:eastAsia="en-GB"/>
            </w:rPr>
          </w:pPr>
          <w:r w:rsidRPr="0084430B">
            <w:rPr>
              <w:rFonts w:ascii="Arial" w:hAnsi="Arial" w:cs="Arial"/>
              <w:b/>
              <w:bCs/>
              <w:sz w:val="24"/>
              <w:szCs w:val="24"/>
              <w:lang w:eastAsia="en-GB"/>
            </w:rPr>
            <w:t>Rolling Budgets</w:t>
          </w:r>
          <w:r w:rsidR="0084430B">
            <w:rPr>
              <w:rFonts w:ascii="Arial" w:hAnsi="Arial" w:cs="Arial"/>
              <w:sz w:val="24"/>
              <w:szCs w:val="24"/>
              <w:lang w:eastAsia="en-GB"/>
            </w:rPr>
            <w:t xml:space="preserve"> -</w:t>
          </w:r>
          <w:r w:rsidRPr="00121DE1">
            <w:rPr>
              <w:rFonts w:ascii="Arial" w:hAnsi="Arial" w:cs="Arial"/>
              <w:sz w:val="24"/>
              <w:szCs w:val="24"/>
              <w:lang w:eastAsia="en-GB"/>
            </w:rPr>
            <w:t xml:space="preserve"> </w:t>
          </w:r>
          <w:r w:rsidR="0084430B" w:rsidRPr="0084430B">
            <w:rPr>
              <w:rFonts w:ascii="Arial" w:hAnsi="Arial" w:cs="Arial"/>
              <w:sz w:val="24"/>
              <w:szCs w:val="24"/>
            </w:rPr>
            <w:t>Continuous updates improve adaptability but demand significant administrative effort and robust forecasting systems.</w:t>
          </w:r>
        </w:p>
        <w:p w14:paraId="394BF395" w14:textId="77777777" w:rsidR="0084430B" w:rsidRDefault="0084430B" w:rsidP="0084430B">
          <w:pPr>
            <w:rPr>
              <w:rStyle w:val="Strong"/>
              <w:rFonts w:ascii="Arial" w:hAnsi="Arial" w:cs="Arial"/>
              <w:b w:val="0"/>
              <w:bCs w:val="0"/>
              <w:sz w:val="24"/>
              <w:szCs w:val="24"/>
            </w:rPr>
          </w:pPr>
          <w:r>
            <w:rPr>
              <w:rStyle w:val="Strong"/>
              <w:rFonts w:ascii="Arial" w:hAnsi="Arial" w:cs="Arial"/>
              <w:sz w:val="24"/>
              <w:szCs w:val="24"/>
            </w:rPr>
            <w:t>Critical Perspective</w:t>
          </w:r>
          <w:r>
            <w:rPr>
              <w:rStyle w:val="Strong"/>
              <w:rFonts w:ascii="Arial" w:hAnsi="Arial" w:cs="Arial"/>
              <w:sz w:val="24"/>
              <w:szCs w:val="24"/>
            </w:rPr>
            <w:br/>
          </w:r>
          <w:r w:rsidRPr="0084430B">
            <w:rPr>
              <w:rStyle w:val="Strong"/>
              <w:rFonts w:ascii="Arial" w:hAnsi="Arial" w:cs="Arial"/>
              <w:b w:val="0"/>
              <w:bCs w:val="0"/>
              <w:sz w:val="24"/>
              <w:szCs w:val="24"/>
            </w:rPr>
            <w:t>Traditional methods assume stability and predictability, which sharply contrasts with today’s environment. Fixed annual budgets can cause rigidity, resulting in misalignment between plans and actual performance when market conditions unexpectedly change.</w:t>
          </w:r>
        </w:p>
        <w:p w14:paraId="31CC5F04" w14:textId="77777777" w:rsidR="0084430B" w:rsidRPr="0084430B" w:rsidRDefault="0084430B" w:rsidP="0084430B">
          <w:pPr>
            <w:rPr>
              <w:rFonts w:ascii="Arial" w:hAnsi="Arial" w:cs="Arial"/>
              <w:sz w:val="24"/>
              <w:szCs w:val="24"/>
              <w:lang w:eastAsia="en-GB"/>
            </w:rPr>
          </w:pPr>
          <w:r w:rsidRPr="0084430B">
            <w:rPr>
              <w:rFonts w:ascii="Arial" w:hAnsi="Arial" w:cs="Arial"/>
              <w:sz w:val="24"/>
              <w:szCs w:val="24"/>
              <w:lang w:eastAsia="en-GB"/>
            </w:rPr>
            <w:t>Drivers of Change</w:t>
          </w:r>
        </w:p>
        <w:p w14:paraId="0865E5A9" w14:textId="77777777" w:rsidR="0084430B" w:rsidRPr="0084430B" w:rsidRDefault="0084430B" w:rsidP="0084430B">
          <w:pPr>
            <w:pStyle w:val="ListParagraph"/>
            <w:numPr>
              <w:ilvl w:val="0"/>
              <w:numId w:val="16"/>
            </w:numPr>
            <w:rPr>
              <w:rFonts w:ascii="Arial" w:hAnsi="Arial" w:cs="Arial"/>
              <w:sz w:val="24"/>
              <w:szCs w:val="24"/>
              <w:lang w:eastAsia="en-GB"/>
            </w:rPr>
          </w:pPr>
          <w:r w:rsidRPr="0084430B">
            <w:rPr>
              <w:rFonts w:ascii="Arial" w:hAnsi="Arial" w:cs="Arial"/>
              <w:b/>
              <w:bCs/>
              <w:sz w:val="24"/>
              <w:szCs w:val="24"/>
              <w:lang w:eastAsia="en-GB"/>
            </w:rPr>
            <w:t>Globalisation and Competition</w:t>
          </w:r>
          <w:r>
            <w:rPr>
              <w:rFonts w:ascii="Arial" w:hAnsi="Arial" w:cs="Arial"/>
              <w:sz w:val="24"/>
              <w:szCs w:val="24"/>
              <w:lang w:eastAsia="en-GB"/>
            </w:rPr>
            <w:t xml:space="preserve"> -</w:t>
          </w:r>
          <w:r w:rsidRPr="0084430B">
            <w:rPr>
              <w:rFonts w:ascii="Arial" w:hAnsi="Arial" w:cs="Arial"/>
              <w:sz w:val="24"/>
              <w:szCs w:val="24"/>
              <w:lang w:eastAsia="en-GB"/>
            </w:rPr>
            <w:t xml:space="preserve"> Firms need agile financial planning to respond to global supply chain disruptions and competitive pressures.</w:t>
          </w:r>
        </w:p>
        <w:p w14:paraId="482849A1" w14:textId="77777777" w:rsidR="0084430B" w:rsidRPr="0084430B" w:rsidRDefault="0084430B" w:rsidP="0084430B">
          <w:pPr>
            <w:pStyle w:val="ListParagraph"/>
            <w:numPr>
              <w:ilvl w:val="0"/>
              <w:numId w:val="16"/>
            </w:numPr>
            <w:rPr>
              <w:rFonts w:ascii="Arial" w:hAnsi="Arial" w:cs="Arial"/>
              <w:sz w:val="24"/>
              <w:szCs w:val="24"/>
              <w:lang w:eastAsia="en-GB"/>
            </w:rPr>
          </w:pPr>
          <w:r w:rsidRPr="0084430B">
            <w:rPr>
              <w:rFonts w:ascii="Arial" w:hAnsi="Arial" w:cs="Arial"/>
              <w:b/>
              <w:bCs/>
              <w:sz w:val="24"/>
              <w:szCs w:val="24"/>
              <w:lang w:eastAsia="en-GB"/>
            </w:rPr>
            <w:t>Technological Advancements</w:t>
          </w:r>
          <w:r>
            <w:rPr>
              <w:rFonts w:ascii="Arial" w:hAnsi="Arial" w:cs="Arial"/>
              <w:sz w:val="24"/>
              <w:szCs w:val="24"/>
              <w:lang w:eastAsia="en-GB"/>
            </w:rPr>
            <w:t xml:space="preserve"> -</w:t>
          </w:r>
          <w:r w:rsidRPr="0084430B">
            <w:rPr>
              <w:rFonts w:ascii="Arial" w:hAnsi="Arial" w:cs="Arial"/>
              <w:sz w:val="24"/>
              <w:szCs w:val="24"/>
              <w:lang w:eastAsia="en-GB"/>
            </w:rPr>
            <w:t xml:space="preserve"> Digital tools enable real-time data analysis, challenging the relevance of static budgets.</w:t>
          </w:r>
        </w:p>
        <w:p w14:paraId="4C9D7908" w14:textId="77777777" w:rsidR="0084430B" w:rsidRDefault="0084430B" w:rsidP="0084430B">
          <w:pPr>
            <w:pStyle w:val="ListParagraph"/>
            <w:numPr>
              <w:ilvl w:val="0"/>
              <w:numId w:val="16"/>
            </w:numPr>
            <w:rPr>
              <w:rFonts w:ascii="Arial" w:hAnsi="Arial" w:cs="Arial"/>
              <w:sz w:val="24"/>
              <w:szCs w:val="24"/>
              <w:lang w:eastAsia="en-GB"/>
            </w:rPr>
          </w:pPr>
          <w:r w:rsidRPr="0084430B">
            <w:rPr>
              <w:rFonts w:ascii="Arial" w:hAnsi="Arial" w:cs="Arial"/>
              <w:b/>
              <w:bCs/>
              <w:sz w:val="24"/>
              <w:szCs w:val="24"/>
              <w:lang w:eastAsia="en-GB"/>
            </w:rPr>
            <w:t>Stakeholder Expectations</w:t>
          </w:r>
          <w:r>
            <w:rPr>
              <w:rFonts w:ascii="Arial" w:hAnsi="Arial" w:cs="Arial"/>
              <w:sz w:val="24"/>
              <w:szCs w:val="24"/>
              <w:lang w:eastAsia="en-GB"/>
            </w:rPr>
            <w:t xml:space="preserve"> -</w:t>
          </w:r>
          <w:r w:rsidRPr="0084430B">
            <w:rPr>
              <w:rFonts w:ascii="Arial" w:hAnsi="Arial" w:cs="Arial"/>
              <w:sz w:val="24"/>
              <w:szCs w:val="24"/>
              <w:lang w:eastAsia="en-GB"/>
            </w:rPr>
            <w:t xml:space="preserve"> Investors and regulators increasingly demand transparency and responsiveness, pushing firms toward adaptive models.</w:t>
          </w:r>
        </w:p>
        <w:p w14:paraId="5039160D" w14:textId="77777777" w:rsidR="0084430B" w:rsidRDefault="0084430B" w:rsidP="0084430B">
          <w:pPr>
            <w:pStyle w:val="ListParagraph"/>
            <w:rPr>
              <w:rFonts w:ascii="Arial" w:hAnsi="Arial" w:cs="Arial"/>
              <w:b/>
              <w:bCs/>
              <w:sz w:val="24"/>
              <w:szCs w:val="24"/>
              <w:lang w:eastAsia="en-GB"/>
            </w:rPr>
          </w:pPr>
        </w:p>
        <w:p w14:paraId="390FCB03" w14:textId="77777777" w:rsidR="0084430B" w:rsidRPr="0084430B" w:rsidRDefault="0084430B" w:rsidP="0084430B">
          <w:pPr>
            <w:rPr>
              <w:rFonts w:ascii="Arial" w:hAnsi="Arial" w:cs="Arial"/>
              <w:b/>
              <w:bCs/>
              <w:sz w:val="24"/>
              <w:szCs w:val="24"/>
              <w:lang w:eastAsia="en-GB"/>
            </w:rPr>
          </w:pPr>
          <w:r w:rsidRPr="0084430B">
            <w:rPr>
              <w:rFonts w:ascii="Arial" w:hAnsi="Arial" w:cs="Arial"/>
              <w:b/>
              <w:bCs/>
              <w:sz w:val="24"/>
              <w:szCs w:val="24"/>
              <w:lang w:eastAsia="en-GB"/>
            </w:rPr>
            <w:t>Beyond Budgeting Model</w:t>
          </w:r>
        </w:p>
        <w:p w14:paraId="2DEC0736" w14:textId="77777777" w:rsidR="0084430B" w:rsidRDefault="0090741A" w:rsidP="0084430B">
          <w:pPr>
            <w:rPr>
              <w:rFonts w:ascii="Arial" w:hAnsi="Arial" w:cs="Arial"/>
              <w:sz w:val="24"/>
              <w:szCs w:val="24"/>
            </w:rPr>
          </w:pPr>
          <w:r w:rsidRPr="0090741A">
            <w:rPr>
              <w:rFonts w:ascii="Arial" w:hAnsi="Arial" w:cs="Arial"/>
              <w:sz w:val="24"/>
              <w:szCs w:val="24"/>
            </w:rPr>
            <w:t>Beyond Budgeting is a management philosophy that challenges traditional budgeting processes by promoting adaptive and decentrali</w:t>
          </w:r>
          <w:r>
            <w:rPr>
              <w:rFonts w:ascii="Arial" w:hAnsi="Arial" w:cs="Arial"/>
              <w:sz w:val="24"/>
              <w:szCs w:val="24"/>
            </w:rPr>
            <w:t>s</w:t>
          </w:r>
          <w:r w:rsidRPr="0090741A">
            <w:rPr>
              <w:rFonts w:ascii="Arial" w:hAnsi="Arial" w:cs="Arial"/>
              <w:sz w:val="24"/>
              <w:szCs w:val="24"/>
            </w:rPr>
            <w:t>ed decision-making. This approach is particularly beneficial in volatile and uncertain markets where rigid annual budgets can hinder responsiveness</w:t>
          </w:r>
          <w:r>
            <w:rPr>
              <w:rFonts w:ascii="Arial" w:hAnsi="Arial" w:cs="Arial"/>
              <w:sz w:val="24"/>
              <w:szCs w:val="24"/>
            </w:rPr>
            <w:t>.</w:t>
          </w:r>
        </w:p>
        <w:p w14:paraId="52DD6348" w14:textId="77777777" w:rsidR="0090741A" w:rsidRPr="0090741A" w:rsidRDefault="0090741A" w:rsidP="0090741A">
          <w:p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b/>
              <w:bCs/>
              <w:sz w:val="24"/>
              <w:szCs w:val="24"/>
              <w:lang w:eastAsia="en-GB"/>
            </w:rPr>
            <w:t>Real-World Examples:</w:t>
          </w:r>
        </w:p>
        <w:p w14:paraId="123691A2" w14:textId="77777777" w:rsidR="0090741A" w:rsidRPr="0090741A" w:rsidRDefault="0090741A" w:rsidP="0090741A">
          <w:pPr>
            <w:numPr>
              <w:ilvl w:val="0"/>
              <w:numId w:val="21"/>
            </w:num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b/>
              <w:bCs/>
              <w:sz w:val="24"/>
              <w:szCs w:val="24"/>
              <w:lang w:eastAsia="en-GB"/>
            </w:rPr>
            <w:t>Svenska Handelsbanken</w:t>
          </w:r>
          <w:r w:rsidRPr="0090741A">
            <w:rPr>
              <w:rFonts w:ascii="Arial" w:eastAsia="Times New Roman" w:hAnsi="Arial" w:cs="Arial"/>
              <w:sz w:val="24"/>
              <w:szCs w:val="24"/>
              <w:lang w:eastAsia="en-GB"/>
            </w:rPr>
            <w:t xml:space="preserve"> eliminated traditional budgets and empowered branch managers to make decisions based on local market conditions, resulting in sustained profitability and high customer satisfaction.</w:t>
          </w:r>
        </w:p>
        <w:p w14:paraId="527DAA79" w14:textId="77777777" w:rsidR="0090741A" w:rsidRPr="0090741A" w:rsidRDefault="0090741A" w:rsidP="0090741A">
          <w:pPr>
            <w:numPr>
              <w:ilvl w:val="0"/>
              <w:numId w:val="21"/>
            </w:num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b/>
              <w:bCs/>
              <w:sz w:val="24"/>
              <w:szCs w:val="24"/>
              <w:lang w:eastAsia="en-GB"/>
            </w:rPr>
            <w:t>Borealis</w:t>
          </w:r>
          <w:r w:rsidRPr="0090741A">
            <w:rPr>
              <w:rFonts w:ascii="Arial" w:eastAsia="Times New Roman" w:hAnsi="Arial" w:cs="Arial"/>
              <w:sz w:val="24"/>
              <w:szCs w:val="24"/>
              <w:lang w:eastAsia="en-GB"/>
            </w:rPr>
            <w:t xml:space="preserve"> adopted rolling forecasts and relative performance evaluation, enabling continuous adaptation to market changes.</w:t>
          </w:r>
        </w:p>
        <w:p w14:paraId="3A01CDC2" w14:textId="77777777" w:rsidR="0090741A" w:rsidRPr="0090741A" w:rsidRDefault="0090741A" w:rsidP="0090741A">
          <w:p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b/>
              <w:bCs/>
              <w:sz w:val="24"/>
              <w:szCs w:val="24"/>
              <w:lang w:eastAsia="en-GB"/>
            </w:rPr>
            <w:t>Benefits:</w:t>
          </w:r>
        </w:p>
        <w:p w14:paraId="723F513B" w14:textId="77777777" w:rsidR="0090741A" w:rsidRPr="0090741A" w:rsidRDefault="0090741A" w:rsidP="0090741A">
          <w:pPr>
            <w:numPr>
              <w:ilvl w:val="0"/>
              <w:numId w:val="22"/>
            </w:num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sz w:val="24"/>
              <w:szCs w:val="24"/>
              <w:lang w:eastAsia="en-GB"/>
            </w:rPr>
            <w:t>Enhanced flexibility and faster decision-making</w:t>
          </w:r>
        </w:p>
        <w:p w14:paraId="021C48C3" w14:textId="77777777" w:rsidR="0090741A" w:rsidRPr="0090741A" w:rsidRDefault="0090741A" w:rsidP="0090741A">
          <w:pPr>
            <w:numPr>
              <w:ilvl w:val="0"/>
              <w:numId w:val="22"/>
            </w:num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sz w:val="24"/>
              <w:szCs w:val="24"/>
              <w:lang w:eastAsia="en-GB"/>
            </w:rPr>
            <w:t>Stronger alignment with strategic goals</w:t>
          </w:r>
        </w:p>
        <w:p w14:paraId="12200BED" w14:textId="77777777" w:rsidR="0090741A" w:rsidRPr="0090741A" w:rsidRDefault="0090741A" w:rsidP="0090741A">
          <w:pPr>
            <w:numPr>
              <w:ilvl w:val="0"/>
              <w:numId w:val="22"/>
            </w:num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sz w:val="24"/>
              <w:szCs w:val="24"/>
              <w:lang w:eastAsia="en-GB"/>
            </w:rPr>
            <w:t>Fosters trust and accountability through decentralisation</w:t>
          </w:r>
        </w:p>
        <w:p w14:paraId="72764795" w14:textId="77777777" w:rsidR="0090741A" w:rsidRPr="0090741A" w:rsidRDefault="0090741A" w:rsidP="0090741A">
          <w:p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b/>
              <w:bCs/>
              <w:sz w:val="24"/>
              <w:szCs w:val="24"/>
              <w:lang w:eastAsia="en-GB"/>
            </w:rPr>
            <w:t>Challenges:</w:t>
          </w:r>
        </w:p>
        <w:p w14:paraId="3EA510B8" w14:textId="77777777" w:rsidR="0090741A" w:rsidRPr="0090741A" w:rsidRDefault="0090741A" w:rsidP="0090741A">
          <w:pPr>
            <w:numPr>
              <w:ilvl w:val="0"/>
              <w:numId w:val="23"/>
            </w:num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sz w:val="24"/>
              <w:szCs w:val="24"/>
              <w:lang w:eastAsia="en-GB"/>
            </w:rPr>
            <w:t>Cultural resistance from managers accustomed to traditional budgeting</w:t>
          </w:r>
        </w:p>
        <w:p w14:paraId="5D7F4AC5" w14:textId="77777777" w:rsidR="0090741A" w:rsidRPr="0090741A" w:rsidRDefault="0090741A" w:rsidP="0090741A">
          <w:pPr>
            <w:numPr>
              <w:ilvl w:val="0"/>
              <w:numId w:val="23"/>
            </w:num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sz w:val="24"/>
              <w:szCs w:val="24"/>
              <w:lang w:eastAsia="en-GB"/>
            </w:rPr>
            <w:t>Need for robust performance measurement systems</w:t>
          </w:r>
        </w:p>
        <w:p w14:paraId="77643EEE" w14:textId="77777777" w:rsidR="0090741A" w:rsidRPr="0090741A" w:rsidRDefault="0090741A" w:rsidP="0090741A">
          <w:pPr>
            <w:numPr>
              <w:ilvl w:val="0"/>
              <w:numId w:val="23"/>
            </w:num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sz w:val="24"/>
              <w:szCs w:val="24"/>
              <w:lang w:eastAsia="en-GB"/>
            </w:rPr>
            <w:t>Investment in technology for real-time analytics</w:t>
          </w:r>
        </w:p>
        <w:p w14:paraId="5BCF28B8" w14:textId="77777777" w:rsidR="0090741A" w:rsidRPr="0090741A" w:rsidRDefault="0090741A" w:rsidP="0090741A">
          <w:pPr>
            <w:spacing w:before="100" w:beforeAutospacing="1" w:after="100" w:afterAutospacing="1" w:line="240" w:lineRule="auto"/>
            <w:rPr>
              <w:rFonts w:ascii="Arial" w:eastAsia="Times New Roman" w:hAnsi="Arial" w:cs="Arial"/>
              <w:sz w:val="24"/>
              <w:szCs w:val="24"/>
              <w:lang w:eastAsia="en-GB"/>
            </w:rPr>
          </w:pPr>
          <w:r w:rsidRPr="0090741A">
            <w:rPr>
              <w:rFonts w:ascii="Arial" w:eastAsia="Times New Roman" w:hAnsi="Arial" w:cs="Arial"/>
              <w:b/>
              <w:bCs/>
              <w:sz w:val="24"/>
              <w:szCs w:val="24"/>
              <w:lang w:eastAsia="en-GB"/>
            </w:rPr>
            <w:t>Implications:</w:t>
          </w:r>
          <w:r w:rsidRPr="0090741A">
            <w:rPr>
              <w:rFonts w:ascii="Arial" w:eastAsia="Times New Roman" w:hAnsi="Arial" w:cs="Arial"/>
              <w:sz w:val="24"/>
              <w:szCs w:val="24"/>
              <w:lang w:eastAsia="en-GB"/>
            </w:rPr>
            <w:br/>
            <w:t xml:space="preserve">Beyond Budgeting offers a viable alternative for firms seeking resilience and innovation in dynamic environments. Success depends on cultural change, leadership commitment, and advanced analytics infrastructure (Hope &amp; Fraser, 2003; </w:t>
          </w:r>
          <w:proofErr w:type="spellStart"/>
          <w:r w:rsidRPr="0090741A">
            <w:rPr>
              <w:rFonts w:ascii="Arial" w:eastAsia="Times New Roman" w:hAnsi="Arial" w:cs="Arial"/>
              <w:sz w:val="24"/>
              <w:szCs w:val="24"/>
              <w:lang w:eastAsia="en-GB"/>
            </w:rPr>
            <w:t>Bogsnes</w:t>
          </w:r>
          <w:proofErr w:type="spellEnd"/>
          <w:r w:rsidRPr="0090741A">
            <w:rPr>
              <w:rFonts w:ascii="Arial" w:eastAsia="Times New Roman" w:hAnsi="Arial" w:cs="Arial"/>
              <w:sz w:val="24"/>
              <w:szCs w:val="24"/>
              <w:lang w:eastAsia="en-GB"/>
            </w:rPr>
            <w:t>, 2016).</w:t>
          </w:r>
        </w:p>
        <w:p w14:paraId="355A0937" w14:textId="77777777" w:rsidR="0090741A" w:rsidRPr="0090741A" w:rsidRDefault="0090741A" w:rsidP="0084430B">
          <w:pPr>
            <w:rPr>
              <w:rFonts w:ascii="Arial" w:hAnsi="Arial" w:cs="Arial"/>
              <w:sz w:val="24"/>
              <w:szCs w:val="24"/>
              <w:lang w:eastAsia="en-GB"/>
            </w:rPr>
          </w:pPr>
        </w:p>
        <w:p w14:paraId="5A204BCF" w14:textId="77777777" w:rsidR="0084430B" w:rsidRPr="0084430B" w:rsidRDefault="0084430B" w:rsidP="0084430B">
          <w:pPr>
            <w:rPr>
              <w:rFonts w:ascii="Arial" w:hAnsi="Arial" w:cs="Arial"/>
              <w:sz w:val="24"/>
              <w:szCs w:val="24"/>
              <w:lang w:eastAsia="en-GB"/>
            </w:rPr>
          </w:pPr>
          <w:r w:rsidRPr="0084430B">
            <w:rPr>
              <w:rFonts w:ascii="Arial" w:hAnsi="Arial" w:cs="Arial"/>
              <w:b/>
              <w:bCs/>
              <w:sz w:val="24"/>
              <w:szCs w:val="24"/>
              <w:lang w:eastAsia="en-GB"/>
            </w:rPr>
            <w:t>Key Principles</w:t>
          </w:r>
        </w:p>
        <w:p w14:paraId="24093352" w14:textId="77777777" w:rsidR="0084430B" w:rsidRPr="0084430B" w:rsidRDefault="0084430B" w:rsidP="0084430B">
          <w:pPr>
            <w:pStyle w:val="ListParagraph"/>
            <w:numPr>
              <w:ilvl w:val="0"/>
              <w:numId w:val="18"/>
            </w:numPr>
            <w:rPr>
              <w:rFonts w:ascii="Arial" w:hAnsi="Arial" w:cs="Arial"/>
              <w:sz w:val="24"/>
              <w:szCs w:val="24"/>
              <w:lang w:eastAsia="en-GB"/>
            </w:rPr>
          </w:pPr>
          <w:r w:rsidRPr="0084430B">
            <w:rPr>
              <w:rFonts w:ascii="Arial" w:hAnsi="Arial" w:cs="Arial"/>
              <w:sz w:val="24"/>
              <w:szCs w:val="24"/>
              <w:lang w:eastAsia="en-GB"/>
            </w:rPr>
            <w:t>Replace fixed targets with relative benchmarks.</w:t>
          </w:r>
        </w:p>
        <w:p w14:paraId="10029294" w14:textId="77777777" w:rsidR="0084430B" w:rsidRPr="0084430B" w:rsidRDefault="0084430B" w:rsidP="0084430B">
          <w:pPr>
            <w:pStyle w:val="ListParagraph"/>
            <w:numPr>
              <w:ilvl w:val="0"/>
              <w:numId w:val="18"/>
            </w:numPr>
            <w:rPr>
              <w:rFonts w:ascii="Arial" w:hAnsi="Arial" w:cs="Arial"/>
              <w:sz w:val="24"/>
              <w:szCs w:val="24"/>
              <w:lang w:eastAsia="en-GB"/>
            </w:rPr>
          </w:pPr>
          <w:r w:rsidRPr="0084430B">
            <w:rPr>
              <w:rFonts w:ascii="Arial" w:hAnsi="Arial" w:cs="Arial"/>
              <w:sz w:val="24"/>
              <w:szCs w:val="24"/>
              <w:lang w:eastAsia="en-GB"/>
            </w:rPr>
            <w:t>Empower teams with decision-making authority.</w:t>
          </w:r>
        </w:p>
        <w:p w14:paraId="4DBDFDAC" w14:textId="77777777" w:rsidR="0084430B" w:rsidRDefault="0084430B" w:rsidP="0084430B">
          <w:pPr>
            <w:pStyle w:val="ListParagraph"/>
            <w:numPr>
              <w:ilvl w:val="0"/>
              <w:numId w:val="18"/>
            </w:numPr>
            <w:rPr>
              <w:rFonts w:ascii="Arial" w:hAnsi="Arial" w:cs="Arial"/>
              <w:sz w:val="24"/>
              <w:szCs w:val="24"/>
              <w:lang w:eastAsia="en-GB"/>
            </w:rPr>
          </w:pPr>
          <w:r w:rsidRPr="0084430B">
            <w:rPr>
              <w:rFonts w:ascii="Arial" w:hAnsi="Arial" w:cs="Arial"/>
              <w:sz w:val="24"/>
              <w:szCs w:val="24"/>
              <w:lang w:eastAsia="en-GB"/>
            </w:rPr>
            <w:t>Use rolling forecasts and dynamic resource allocation.</w:t>
          </w:r>
        </w:p>
        <w:p w14:paraId="0CB99B62" w14:textId="77777777" w:rsidR="0084430B" w:rsidRPr="0084430B" w:rsidRDefault="0084430B" w:rsidP="0084430B">
          <w:pPr>
            <w:rPr>
              <w:rFonts w:ascii="Arial" w:hAnsi="Arial" w:cs="Arial"/>
              <w:b/>
              <w:bCs/>
              <w:sz w:val="24"/>
              <w:szCs w:val="24"/>
              <w:lang w:eastAsia="en-GB"/>
            </w:rPr>
          </w:pPr>
          <w:r w:rsidRPr="0084430B">
            <w:rPr>
              <w:rFonts w:ascii="Arial" w:hAnsi="Arial" w:cs="Arial"/>
              <w:b/>
              <w:bCs/>
              <w:sz w:val="24"/>
              <w:szCs w:val="24"/>
              <w:lang w:eastAsia="en-GB"/>
            </w:rPr>
            <w:t>Critical Analysis</w:t>
          </w:r>
        </w:p>
        <w:p w14:paraId="478AC7A8" w14:textId="77777777" w:rsidR="0084430B" w:rsidRPr="0084430B" w:rsidRDefault="0084430B" w:rsidP="0084430B">
          <w:pPr>
            <w:pStyle w:val="ListParagraph"/>
            <w:numPr>
              <w:ilvl w:val="0"/>
              <w:numId w:val="20"/>
            </w:numPr>
            <w:rPr>
              <w:rFonts w:ascii="Arial" w:hAnsi="Arial" w:cs="Arial"/>
              <w:sz w:val="24"/>
              <w:szCs w:val="24"/>
              <w:lang w:eastAsia="en-GB"/>
            </w:rPr>
          </w:pPr>
          <w:r w:rsidRPr="0084430B">
            <w:rPr>
              <w:rFonts w:ascii="Arial" w:hAnsi="Arial" w:cs="Arial"/>
              <w:b/>
              <w:bCs/>
              <w:sz w:val="24"/>
              <w:szCs w:val="24"/>
              <w:lang w:eastAsia="en-GB"/>
            </w:rPr>
            <w:t>Strengths</w:t>
          </w:r>
          <w:r>
            <w:rPr>
              <w:rFonts w:ascii="Arial" w:hAnsi="Arial" w:cs="Arial"/>
              <w:b/>
              <w:bCs/>
              <w:sz w:val="24"/>
              <w:szCs w:val="24"/>
              <w:lang w:eastAsia="en-GB"/>
            </w:rPr>
            <w:t xml:space="preserve"> - </w:t>
          </w:r>
          <w:r w:rsidRPr="0084430B">
            <w:rPr>
              <w:rFonts w:ascii="Arial" w:hAnsi="Arial" w:cs="Arial"/>
              <w:sz w:val="24"/>
              <w:szCs w:val="24"/>
              <w:lang w:eastAsia="en-GB"/>
            </w:rPr>
            <w:t>Enhances agility, fosters innovation, and aligns performance with market realities.</w:t>
          </w:r>
        </w:p>
        <w:p w14:paraId="321A55B1" w14:textId="77777777" w:rsidR="0084430B" w:rsidRPr="0084430B" w:rsidRDefault="0084430B" w:rsidP="0084430B">
          <w:pPr>
            <w:pStyle w:val="ListParagraph"/>
            <w:numPr>
              <w:ilvl w:val="0"/>
              <w:numId w:val="20"/>
            </w:numPr>
            <w:rPr>
              <w:rFonts w:ascii="Arial" w:hAnsi="Arial" w:cs="Arial"/>
              <w:sz w:val="24"/>
              <w:szCs w:val="24"/>
              <w:lang w:eastAsia="en-GB"/>
            </w:rPr>
          </w:pPr>
          <w:r w:rsidRPr="0084430B">
            <w:rPr>
              <w:rFonts w:ascii="Arial" w:hAnsi="Arial" w:cs="Arial"/>
              <w:b/>
              <w:bCs/>
              <w:sz w:val="24"/>
              <w:szCs w:val="24"/>
              <w:lang w:eastAsia="en-GB"/>
            </w:rPr>
            <w:t>Weaknesses</w:t>
          </w:r>
          <w:r>
            <w:rPr>
              <w:rFonts w:ascii="Arial" w:hAnsi="Arial" w:cs="Arial"/>
              <w:sz w:val="24"/>
              <w:szCs w:val="24"/>
              <w:lang w:eastAsia="en-GB"/>
            </w:rPr>
            <w:t xml:space="preserve"> -</w:t>
          </w:r>
          <w:r w:rsidRPr="0084430B">
            <w:rPr>
              <w:rFonts w:ascii="Arial" w:hAnsi="Arial" w:cs="Arial"/>
              <w:sz w:val="24"/>
              <w:szCs w:val="24"/>
              <w:lang w:eastAsia="en-GB"/>
            </w:rPr>
            <w:t xml:space="preserve"> Implementation challenges include cultural resistance, leadership reluctance, and the need for advanced analytics infrastructure.</w:t>
          </w:r>
        </w:p>
        <w:p w14:paraId="37564317" w14:textId="77777777" w:rsidR="0084430B" w:rsidRDefault="0084430B" w:rsidP="0084430B">
          <w:pPr>
            <w:pStyle w:val="ListParagraph"/>
            <w:numPr>
              <w:ilvl w:val="0"/>
              <w:numId w:val="20"/>
            </w:numPr>
            <w:rPr>
              <w:rFonts w:ascii="Arial" w:hAnsi="Arial" w:cs="Arial"/>
              <w:sz w:val="24"/>
              <w:szCs w:val="24"/>
              <w:lang w:eastAsia="en-GB"/>
            </w:rPr>
          </w:pPr>
          <w:r w:rsidRPr="0084430B">
            <w:rPr>
              <w:rFonts w:ascii="Arial" w:hAnsi="Arial" w:cs="Arial"/>
              <w:b/>
              <w:bCs/>
              <w:sz w:val="24"/>
              <w:szCs w:val="24"/>
              <w:lang w:eastAsia="en-GB"/>
            </w:rPr>
            <w:t>Implications</w:t>
          </w:r>
          <w:r>
            <w:rPr>
              <w:rFonts w:ascii="Arial" w:hAnsi="Arial" w:cs="Arial"/>
              <w:sz w:val="24"/>
              <w:szCs w:val="24"/>
              <w:lang w:eastAsia="en-GB"/>
            </w:rPr>
            <w:t xml:space="preserve"> -</w:t>
          </w:r>
          <w:r w:rsidRPr="0084430B">
            <w:rPr>
              <w:rFonts w:ascii="Arial" w:hAnsi="Arial" w:cs="Arial"/>
              <w:sz w:val="24"/>
              <w:szCs w:val="24"/>
              <w:lang w:eastAsia="en-GB"/>
            </w:rPr>
            <w:t xml:space="preserve"> Success depends on organi</w:t>
          </w:r>
          <w:r>
            <w:rPr>
              <w:rFonts w:ascii="Arial" w:hAnsi="Arial" w:cs="Arial"/>
              <w:sz w:val="24"/>
              <w:szCs w:val="24"/>
              <w:lang w:eastAsia="en-GB"/>
            </w:rPr>
            <w:t>s</w:t>
          </w:r>
          <w:r w:rsidRPr="0084430B">
            <w:rPr>
              <w:rFonts w:ascii="Arial" w:hAnsi="Arial" w:cs="Arial"/>
              <w:sz w:val="24"/>
              <w:szCs w:val="24"/>
              <w:lang w:eastAsia="en-GB"/>
            </w:rPr>
            <w:t>ational readiness, technological capability, and strong governance frameworks.</w:t>
          </w:r>
        </w:p>
        <w:p w14:paraId="03589064" w14:textId="77777777" w:rsidR="002B0CC3" w:rsidRPr="002B0CC3" w:rsidRDefault="002B0CC3" w:rsidP="002B0CC3">
          <w:pPr>
            <w:pStyle w:val="ListParagraph"/>
            <w:rPr>
              <w:rFonts w:ascii="Arial" w:hAnsi="Arial" w:cs="Arial"/>
              <w:b/>
              <w:bCs/>
              <w:sz w:val="24"/>
              <w:szCs w:val="24"/>
              <w:lang w:eastAsia="en-GB"/>
            </w:rPr>
          </w:pPr>
        </w:p>
        <w:p w14:paraId="77A8074B" w14:textId="77777777" w:rsidR="002B0CC3" w:rsidRPr="002B0CC3" w:rsidRDefault="002B0CC3" w:rsidP="002B0CC3">
          <w:pPr>
            <w:rPr>
              <w:rFonts w:ascii="Arial" w:hAnsi="Arial" w:cs="Arial"/>
              <w:b/>
              <w:bCs/>
              <w:sz w:val="24"/>
              <w:szCs w:val="24"/>
              <w:lang w:eastAsia="en-GB"/>
            </w:rPr>
          </w:pPr>
          <w:r w:rsidRPr="002B0CC3">
            <w:rPr>
              <w:rFonts w:ascii="Arial" w:hAnsi="Arial" w:cs="Arial"/>
              <w:b/>
              <w:bCs/>
              <w:sz w:val="24"/>
              <w:szCs w:val="24"/>
              <w:lang w:eastAsia="en-GB"/>
            </w:rPr>
            <w:t>Comparative Insights</w:t>
          </w:r>
        </w:p>
        <w:p w14:paraId="042CC694" w14:textId="77777777" w:rsidR="0084430B" w:rsidRPr="0084430B" w:rsidRDefault="002B0CC3" w:rsidP="0084430B">
          <w:pPr>
            <w:rPr>
              <w:rFonts w:ascii="Arial" w:hAnsi="Arial" w:cs="Arial"/>
              <w:sz w:val="24"/>
              <w:szCs w:val="24"/>
              <w:lang w:eastAsia="en-GB"/>
            </w:rPr>
          </w:pPr>
          <w:r w:rsidRPr="002B0CC3">
            <w:rPr>
              <w:rFonts w:ascii="Arial" w:hAnsi="Arial" w:cs="Arial"/>
              <w:sz w:val="24"/>
              <w:szCs w:val="24"/>
              <w:lang w:eastAsia="en-GB"/>
            </w:rPr>
            <w:t xml:space="preserve">While traditional budgeting provides control and predictability, it often stifles flexibility. Beyond Budgeting offers adaptability but requires significant </w:t>
          </w:r>
          <w:r>
            <w:rPr>
              <w:rFonts w:ascii="Arial" w:hAnsi="Arial" w:cs="Arial"/>
              <w:sz w:val="24"/>
              <w:szCs w:val="24"/>
              <w:lang w:eastAsia="en-GB"/>
            </w:rPr>
            <w:t>organisational</w:t>
          </w:r>
          <w:r w:rsidRPr="002B0CC3">
            <w:rPr>
              <w:rFonts w:ascii="Arial" w:hAnsi="Arial" w:cs="Arial"/>
              <w:sz w:val="24"/>
              <w:szCs w:val="24"/>
              <w:lang w:eastAsia="en-GB"/>
            </w:rPr>
            <w:t xml:space="preserve"> transformation. A hybrid approach</w:t>
          </w:r>
          <w:r>
            <w:rPr>
              <w:rFonts w:ascii="Arial" w:hAnsi="Arial" w:cs="Arial"/>
              <w:sz w:val="24"/>
              <w:szCs w:val="24"/>
              <w:lang w:eastAsia="en-GB"/>
            </w:rPr>
            <w:t xml:space="preserve"> </w:t>
          </w:r>
          <w:r w:rsidRPr="002B0CC3">
            <w:rPr>
              <w:rFonts w:ascii="Arial" w:hAnsi="Arial" w:cs="Arial"/>
              <w:sz w:val="24"/>
              <w:szCs w:val="24"/>
              <w:lang w:eastAsia="en-GB"/>
            </w:rPr>
            <w:t xml:space="preserve">combining rolling forecasts with </w:t>
          </w:r>
          <w:r>
            <w:rPr>
              <w:rFonts w:ascii="Arial" w:hAnsi="Arial" w:cs="Arial"/>
              <w:sz w:val="24"/>
              <w:szCs w:val="24"/>
              <w:lang w:eastAsia="en-GB"/>
            </w:rPr>
            <w:t>decentralised</w:t>
          </w:r>
          <w:r w:rsidRPr="002B0CC3">
            <w:rPr>
              <w:rFonts w:ascii="Arial" w:hAnsi="Arial" w:cs="Arial"/>
              <w:sz w:val="24"/>
              <w:szCs w:val="24"/>
              <w:lang w:eastAsia="en-GB"/>
            </w:rPr>
            <w:t xml:space="preserve"> decision-making</w:t>
          </w:r>
          <w:r>
            <w:rPr>
              <w:rFonts w:ascii="Arial" w:hAnsi="Arial" w:cs="Arial"/>
              <w:sz w:val="24"/>
              <w:szCs w:val="24"/>
              <w:lang w:eastAsia="en-GB"/>
            </w:rPr>
            <w:t xml:space="preserve"> </w:t>
          </w:r>
          <w:r w:rsidRPr="002B0CC3">
            <w:rPr>
              <w:rFonts w:ascii="Arial" w:hAnsi="Arial" w:cs="Arial"/>
              <w:sz w:val="24"/>
              <w:szCs w:val="24"/>
              <w:lang w:eastAsia="en-GB"/>
            </w:rPr>
            <w:t>can balance stability and agility.</w:t>
          </w:r>
        </w:p>
        <w:p w14:paraId="44CAD8D5" w14:textId="77777777" w:rsidR="00121DE1" w:rsidRPr="00121DE1" w:rsidRDefault="00121DE1" w:rsidP="00121DE1">
          <w:pPr>
            <w:rPr>
              <w:rFonts w:ascii="Arial" w:hAnsi="Arial" w:cs="Arial"/>
              <w:b/>
              <w:bCs/>
              <w:sz w:val="24"/>
              <w:szCs w:val="24"/>
              <w:lang w:eastAsia="en-GB"/>
            </w:rPr>
          </w:pPr>
          <w:r w:rsidRPr="00121DE1">
            <w:rPr>
              <w:rFonts w:ascii="Arial" w:hAnsi="Arial" w:cs="Arial"/>
              <w:b/>
              <w:bCs/>
              <w:sz w:val="24"/>
              <w:szCs w:val="24"/>
              <w:lang w:eastAsia="en-GB"/>
            </w:rPr>
            <w:t>Budgeting Process</w:t>
          </w:r>
        </w:p>
        <w:p w14:paraId="34ED3EA4" w14:textId="77777777" w:rsidR="00121DE1" w:rsidRPr="00121DE1" w:rsidRDefault="00121DE1" w:rsidP="009358EB">
          <w:pPr>
            <w:pStyle w:val="ListParagraph"/>
            <w:numPr>
              <w:ilvl w:val="0"/>
              <w:numId w:val="2"/>
            </w:numPr>
            <w:rPr>
              <w:rFonts w:ascii="Arial" w:hAnsi="Arial" w:cs="Arial"/>
              <w:sz w:val="24"/>
              <w:szCs w:val="24"/>
              <w:lang w:eastAsia="en-GB"/>
            </w:rPr>
          </w:pPr>
          <w:r w:rsidRPr="00121DE1">
            <w:rPr>
              <w:rFonts w:ascii="Arial" w:hAnsi="Arial" w:cs="Arial"/>
              <w:sz w:val="24"/>
              <w:szCs w:val="24"/>
              <w:lang w:eastAsia="en-GB"/>
            </w:rPr>
            <w:t>Planning: Setting objectives and allocating resources.</w:t>
          </w:r>
        </w:p>
        <w:p w14:paraId="0C88FC90" w14:textId="77777777" w:rsidR="00121DE1" w:rsidRPr="00121DE1" w:rsidRDefault="00121DE1" w:rsidP="009358EB">
          <w:pPr>
            <w:pStyle w:val="ListParagraph"/>
            <w:numPr>
              <w:ilvl w:val="0"/>
              <w:numId w:val="2"/>
            </w:numPr>
            <w:rPr>
              <w:rFonts w:ascii="Arial" w:hAnsi="Arial" w:cs="Arial"/>
              <w:sz w:val="24"/>
              <w:szCs w:val="24"/>
              <w:lang w:eastAsia="en-GB"/>
            </w:rPr>
          </w:pPr>
          <w:r w:rsidRPr="00121DE1">
            <w:rPr>
              <w:rFonts w:ascii="Arial" w:hAnsi="Arial" w:cs="Arial"/>
              <w:sz w:val="24"/>
              <w:szCs w:val="24"/>
              <w:lang w:eastAsia="en-GB"/>
            </w:rPr>
            <w:t>Coordination: Aligning departmental plans with organisational goals.</w:t>
          </w:r>
        </w:p>
        <w:p w14:paraId="7E4DD1C3" w14:textId="77777777" w:rsidR="00121DE1" w:rsidRPr="00121DE1" w:rsidRDefault="00121DE1" w:rsidP="009358EB">
          <w:pPr>
            <w:pStyle w:val="ListParagraph"/>
            <w:numPr>
              <w:ilvl w:val="0"/>
              <w:numId w:val="2"/>
            </w:numPr>
            <w:rPr>
              <w:rFonts w:ascii="Arial" w:hAnsi="Arial" w:cs="Arial"/>
              <w:sz w:val="24"/>
              <w:szCs w:val="24"/>
              <w:lang w:eastAsia="en-GB"/>
            </w:rPr>
          </w:pPr>
          <w:r w:rsidRPr="00121DE1">
            <w:rPr>
              <w:rFonts w:ascii="Arial" w:hAnsi="Arial" w:cs="Arial"/>
              <w:sz w:val="24"/>
              <w:szCs w:val="24"/>
              <w:lang w:eastAsia="en-GB"/>
            </w:rPr>
            <w:t>Control: Monitoring performance against budgets.</w:t>
          </w:r>
        </w:p>
        <w:p w14:paraId="0A75218D" w14:textId="77777777" w:rsidR="00121DE1" w:rsidRPr="00121DE1" w:rsidRDefault="00121DE1" w:rsidP="009358EB">
          <w:pPr>
            <w:pStyle w:val="ListParagraph"/>
            <w:numPr>
              <w:ilvl w:val="0"/>
              <w:numId w:val="2"/>
            </w:numPr>
            <w:rPr>
              <w:rFonts w:ascii="Arial" w:hAnsi="Arial" w:cs="Arial"/>
              <w:sz w:val="24"/>
              <w:szCs w:val="24"/>
              <w:lang w:eastAsia="en-GB"/>
            </w:rPr>
          </w:pPr>
          <w:r w:rsidRPr="00121DE1">
            <w:rPr>
              <w:rFonts w:ascii="Arial" w:hAnsi="Arial" w:cs="Arial"/>
              <w:sz w:val="24"/>
              <w:szCs w:val="24"/>
              <w:lang w:eastAsia="en-GB"/>
            </w:rPr>
            <w:t>Performance Evaluation: Assessing efficiency and accountability.</w:t>
          </w:r>
        </w:p>
        <w:p w14:paraId="4A94CD81" w14:textId="77777777" w:rsidR="00121DE1" w:rsidRPr="00121DE1" w:rsidRDefault="00121DE1" w:rsidP="00121DE1">
          <w:pPr>
            <w:rPr>
              <w:rFonts w:ascii="Arial" w:hAnsi="Arial" w:cs="Arial"/>
              <w:b/>
              <w:bCs/>
              <w:sz w:val="24"/>
              <w:szCs w:val="24"/>
              <w:lang w:eastAsia="en-GB"/>
            </w:rPr>
          </w:pPr>
          <w:r w:rsidRPr="00121DE1">
            <w:rPr>
              <w:rFonts w:ascii="Arial" w:hAnsi="Arial" w:cs="Arial"/>
              <w:b/>
              <w:bCs/>
              <w:sz w:val="24"/>
              <w:szCs w:val="24"/>
              <w:lang w:eastAsia="en-GB"/>
            </w:rPr>
            <w:t>Beyond Budgeting Model</w:t>
          </w:r>
        </w:p>
        <w:p w14:paraId="499C98F1" w14:textId="77777777" w:rsidR="00121DE1" w:rsidRPr="00121DE1" w:rsidRDefault="00121DE1" w:rsidP="00121DE1">
          <w:pPr>
            <w:rPr>
              <w:rFonts w:ascii="Arial" w:hAnsi="Arial" w:cs="Arial"/>
              <w:sz w:val="24"/>
              <w:szCs w:val="24"/>
              <w:lang w:eastAsia="en-GB"/>
            </w:rPr>
          </w:pPr>
          <w:r w:rsidRPr="00121DE1">
            <w:rPr>
              <w:rFonts w:ascii="Arial" w:hAnsi="Arial" w:cs="Arial"/>
              <w:sz w:val="24"/>
              <w:szCs w:val="24"/>
              <w:lang w:eastAsia="en-GB"/>
            </w:rPr>
            <w:t>Beyond Budgeting challenges traditional fixed budgets by promoting decentralisation, adaptive planning, and real-time performance monitoring.</w:t>
          </w:r>
        </w:p>
        <w:p w14:paraId="17A42F8B" w14:textId="77777777" w:rsidR="00121DE1" w:rsidRPr="00121DE1" w:rsidRDefault="00121DE1" w:rsidP="00121DE1">
          <w:pPr>
            <w:rPr>
              <w:rFonts w:ascii="Arial" w:hAnsi="Arial" w:cs="Arial"/>
              <w:b/>
              <w:bCs/>
              <w:sz w:val="24"/>
              <w:szCs w:val="24"/>
              <w:lang w:eastAsia="en-GB"/>
            </w:rPr>
          </w:pPr>
          <w:r w:rsidRPr="00121DE1">
            <w:rPr>
              <w:rFonts w:ascii="Arial" w:hAnsi="Arial" w:cs="Arial"/>
              <w:b/>
              <w:bCs/>
              <w:sz w:val="24"/>
              <w:szCs w:val="24"/>
              <w:lang w:eastAsia="en-GB"/>
            </w:rPr>
            <w:t>Principles:</w:t>
          </w:r>
        </w:p>
        <w:p w14:paraId="10C0A0BF" w14:textId="77777777" w:rsidR="00121DE1" w:rsidRPr="00121DE1" w:rsidRDefault="00121DE1" w:rsidP="009358EB">
          <w:pPr>
            <w:pStyle w:val="ListParagraph"/>
            <w:numPr>
              <w:ilvl w:val="0"/>
              <w:numId w:val="3"/>
            </w:numPr>
            <w:rPr>
              <w:rFonts w:ascii="Arial" w:hAnsi="Arial" w:cs="Arial"/>
              <w:sz w:val="24"/>
              <w:szCs w:val="24"/>
              <w:lang w:eastAsia="en-GB"/>
            </w:rPr>
          </w:pPr>
          <w:r w:rsidRPr="00121DE1">
            <w:rPr>
              <w:rFonts w:ascii="Arial" w:hAnsi="Arial" w:cs="Arial"/>
              <w:sz w:val="24"/>
              <w:szCs w:val="24"/>
              <w:lang w:eastAsia="en-GB"/>
            </w:rPr>
            <w:t>Relative targets instead of fixed budgets.</w:t>
          </w:r>
        </w:p>
        <w:p w14:paraId="48E36A2C" w14:textId="77777777" w:rsidR="00121DE1" w:rsidRPr="00121DE1" w:rsidRDefault="00121DE1" w:rsidP="009358EB">
          <w:pPr>
            <w:pStyle w:val="ListParagraph"/>
            <w:numPr>
              <w:ilvl w:val="0"/>
              <w:numId w:val="3"/>
            </w:numPr>
            <w:rPr>
              <w:rFonts w:ascii="Arial" w:hAnsi="Arial" w:cs="Arial"/>
              <w:sz w:val="24"/>
              <w:szCs w:val="24"/>
              <w:lang w:eastAsia="en-GB"/>
            </w:rPr>
          </w:pPr>
          <w:r w:rsidRPr="00121DE1">
            <w:rPr>
              <w:rFonts w:ascii="Arial" w:hAnsi="Arial" w:cs="Arial"/>
              <w:sz w:val="24"/>
              <w:szCs w:val="24"/>
              <w:lang w:eastAsia="en-GB"/>
            </w:rPr>
            <w:t>Empowered teams with decision-making authority.</w:t>
          </w:r>
        </w:p>
        <w:p w14:paraId="576CE8F5" w14:textId="77777777" w:rsidR="00121DE1" w:rsidRPr="00121DE1" w:rsidRDefault="00121DE1" w:rsidP="009358EB">
          <w:pPr>
            <w:pStyle w:val="ListParagraph"/>
            <w:numPr>
              <w:ilvl w:val="0"/>
              <w:numId w:val="3"/>
            </w:numPr>
            <w:rPr>
              <w:rFonts w:ascii="Arial" w:hAnsi="Arial" w:cs="Arial"/>
              <w:sz w:val="24"/>
              <w:szCs w:val="24"/>
              <w:lang w:eastAsia="en-GB"/>
            </w:rPr>
          </w:pPr>
          <w:r w:rsidRPr="00121DE1">
            <w:rPr>
              <w:rFonts w:ascii="Arial" w:hAnsi="Arial" w:cs="Arial"/>
              <w:sz w:val="24"/>
              <w:szCs w:val="24"/>
              <w:lang w:eastAsia="en-GB"/>
            </w:rPr>
            <w:t>Continuous forecasting and dynamic resource allocation.</w:t>
          </w:r>
        </w:p>
        <w:p w14:paraId="0831EA15" w14:textId="77777777" w:rsidR="00121DE1" w:rsidRPr="00121DE1" w:rsidRDefault="00121DE1" w:rsidP="00121DE1">
          <w:pPr>
            <w:rPr>
              <w:rFonts w:ascii="Arial" w:hAnsi="Arial" w:cs="Arial"/>
              <w:b/>
              <w:bCs/>
              <w:sz w:val="24"/>
              <w:szCs w:val="24"/>
              <w:lang w:eastAsia="en-GB"/>
            </w:rPr>
          </w:pPr>
          <w:r w:rsidRPr="00121DE1">
            <w:rPr>
              <w:rFonts w:ascii="Arial" w:hAnsi="Arial" w:cs="Arial"/>
              <w:b/>
              <w:bCs/>
              <w:sz w:val="24"/>
              <w:szCs w:val="24"/>
              <w:lang w:eastAsia="en-GB"/>
            </w:rPr>
            <w:t>Barriers:</w:t>
          </w:r>
        </w:p>
        <w:p w14:paraId="7DEDCA64" w14:textId="77777777" w:rsidR="00121DE1" w:rsidRPr="00121DE1" w:rsidRDefault="00121DE1" w:rsidP="009358EB">
          <w:pPr>
            <w:pStyle w:val="ListParagraph"/>
            <w:numPr>
              <w:ilvl w:val="0"/>
              <w:numId w:val="4"/>
            </w:numPr>
            <w:rPr>
              <w:rFonts w:ascii="Arial" w:hAnsi="Arial" w:cs="Arial"/>
              <w:sz w:val="24"/>
              <w:szCs w:val="24"/>
              <w:lang w:eastAsia="en-GB"/>
            </w:rPr>
          </w:pPr>
          <w:r w:rsidRPr="00121DE1">
            <w:rPr>
              <w:rFonts w:ascii="Arial" w:hAnsi="Arial" w:cs="Arial"/>
              <w:sz w:val="24"/>
              <w:szCs w:val="24"/>
              <w:lang w:eastAsia="en-GB"/>
            </w:rPr>
            <w:t>Cultural resistance to change.</w:t>
          </w:r>
        </w:p>
        <w:p w14:paraId="267A6952" w14:textId="77777777" w:rsidR="00121DE1" w:rsidRPr="00121DE1" w:rsidRDefault="00121DE1" w:rsidP="009358EB">
          <w:pPr>
            <w:pStyle w:val="ListParagraph"/>
            <w:numPr>
              <w:ilvl w:val="0"/>
              <w:numId w:val="4"/>
            </w:numPr>
            <w:rPr>
              <w:rFonts w:ascii="Arial" w:hAnsi="Arial" w:cs="Arial"/>
              <w:sz w:val="24"/>
              <w:szCs w:val="24"/>
              <w:lang w:eastAsia="en-GB"/>
            </w:rPr>
          </w:pPr>
          <w:r w:rsidRPr="00121DE1">
            <w:rPr>
              <w:rFonts w:ascii="Arial" w:hAnsi="Arial" w:cs="Arial"/>
              <w:sz w:val="24"/>
              <w:szCs w:val="24"/>
              <w:lang w:eastAsia="en-GB"/>
            </w:rPr>
            <w:t>Lack of systems for real-time data.</w:t>
          </w:r>
        </w:p>
        <w:p w14:paraId="41274688" w14:textId="77777777" w:rsidR="00121DE1" w:rsidRPr="00121DE1" w:rsidRDefault="00121DE1" w:rsidP="009358EB">
          <w:pPr>
            <w:pStyle w:val="ListParagraph"/>
            <w:numPr>
              <w:ilvl w:val="0"/>
              <w:numId w:val="4"/>
            </w:numPr>
            <w:rPr>
              <w:rFonts w:ascii="Arial" w:hAnsi="Arial" w:cs="Arial"/>
              <w:sz w:val="24"/>
              <w:szCs w:val="24"/>
              <w:lang w:eastAsia="en-GB"/>
            </w:rPr>
          </w:pPr>
          <w:r w:rsidRPr="00121DE1">
            <w:rPr>
              <w:rFonts w:ascii="Arial" w:hAnsi="Arial" w:cs="Arial"/>
              <w:sz w:val="24"/>
              <w:szCs w:val="24"/>
              <w:lang w:eastAsia="en-GB"/>
            </w:rPr>
            <w:t>Leadership reluctance to decentralise control.</w:t>
          </w:r>
        </w:p>
        <w:p w14:paraId="1AC99DC9" w14:textId="77777777" w:rsidR="00121DE1" w:rsidRPr="00121DE1" w:rsidRDefault="00121DE1" w:rsidP="00121DE1">
          <w:pPr>
            <w:rPr>
              <w:rFonts w:ascii="Arial" w:hAnsi="Arial" w:cs="Arial"/>
              <w:b/>
              <w:bCs/>
              <w:sz w:val="24"/>
              <w:szCs w:val="24"/>
              <w:lang w:eastAsia="en-GB"/>
            </w:rPr>
          </w:pPr>
          <w:r w:rsidRPr="00121DE1">
            <w:rPr>
              <w:rFonts w:ascii="Arial" w:hAnsi="Arial" w:cs="Arial"/>
              <w:b/>
              <w:bCs/>
              <w:sz w:val="24"/>
              <w:szCs w:val="24"/>
              <w:lang w:eastAsia="en-GB"/>
            </w:rPr>
            <w:t>Success Factors:</w:t>
          </w:r>
        </w:p>
        <w:p w14:paraId="43B6DB58" w14:textId="77777777" w:rsidR="00121DE1" w:rsidRPr="00121DE1" w:rsidRDefault="00121DE1" w:rsidP="009358EB">
          <w:pPr>
            <w:pStyle w:val="ListParagraph"/>
            <w:numPr>
              <w:ilvl w:val="0"/>
              <w:numId w:val="5"/>
            </w:numPr>
            <w:rPr>
              <w:rFonts w:ascii="Arial" w:hAnsi="Arial" w:cs="Arial"/>
              <w:sz w:val="24"/>
              <w:szCs w:val="24"/>
              <w:lang w:eastAsia="en-GB"/>
            </w:rPr>
          </w:pPr>
          <w:r w:rsidRPr="00121DE1">
            <w:rPr>
              <w:rFonts w:ascii="Arial" w:hAnsi="Arial" w:cs="Arial"/>
              <w:sz w:val="24"/>
              <w:szCs w:val="24"/>
              <w:lang w:eastAsia="en-GB"/>
            </w:rPr>
            <w:t>Strong leadership commitment.</w:t>
          </w:r>
        </w:p>
        <w:p w14:paraId="5909A911" w14:textId="77777777" w:rsidR="00121DE1" w:rsidRPr="00121DE1" w:rsidRDefault="00121DE1" w:rsidP="009358EB">
          <w:pPr>
            <w:pStyle w:val="ListParagraph"/>
            <w:numPr>
              <w:ilvl w:val="0"/>
              <w:numId w:val="5"/>
            </w:numPr>
            <w:rPr>
              <w:rFonts w:ascii="Arial" w:hAnsi="Arial" w:cs="Arial"/>
              <w:sz w:val="24"/>
              <w:szCs w:val="24"/>
              <w:lang w:eastAsia="en-GB"/>
            </w:rPr>
          </w:pPr>
          <w:r w:rsidRPr="00121DE1">
            <w:rPr>
              <w:rFonts w:ascii="Arial" w:hAnsi="Arial" w:cs="Arial"/>
              <w:sz w:val="24"/>
              <w:szCs w:val="24"/>
              <w:lang w:eastAsia="en-GB"/>
            </w:rPr>
            <w:t>Investment in technology for real-time analytics.</w:t>
          </w:r>
        </w:p>
        <w:p w14:paraId="62A7D2CE" w14:textId="77777777" w:rsidR="00121DE1" w:rsidRPr="00121DE1" w:rsidRDefault="00121DE1" w:rsidP="009358EB">
          <w:pPr>
            <w:pStyle w:val="ListParagraph"/>
            <w:numPr>
              <w:ilvl w:val="0"/>
              <w:numId w:val="5"/>
            </w:numPr>
            <w:rPr>
              <w:rFonts w:ascii="Arial" w:hAnsi="Arial" w:cs="Arial"/>
              <w:sz w:val="24"/>
              <w:szCs w:val="24"/>
              <w:lang w:eastAsia="en-GB"/>
            </w:rPr>
          </w:pPr>
          <w:r w:rsidRPr="00121DE1">
            <w:rPr>
              <w:rFonts w:ascii="Arial" w:hAnsi="Arial" w:cs="Arial"/>
              <w:sz w:val="24"/>
              <w:szCs w:val="24"/>
              <w:lang w:eastAsia="en-GB"/>
            </w:rPr>
            <w:t>Clear communication and training.</w:t>
          </w:r>
        </w:p>
        <w:p w14:paraId="5B4F1CAC" w14:textId="77777777" w:rsidR="00121DE1" w:rsidRPr="00121DE1" w:rsidRDefault="00121DE1" w:rsidP="00121DE1">
          <w:pPr>
            <w:rPr>
              <w:rFonts w:ascii="Arial" w:hAnsi="Arial" w:cs="Arial"/>
              <w:sz w:val="24"/>
              <w:szCs w:val="24"/>
              <w:lang w:eastAsia="en-GB"/>
            </w:rPr>
          </w:pPr>
          <w:r w:rsidRPr="00121DE1">
            <w:rPr>
              <w:rFonts w:ascii="Arial" w:hAnsi="Arial" w:cs="Arial"/>
              <w:b/>
              <w:bCs/>
              <w:sz w:val="24"/>
              <w:szCs w:val="24"/>
              <w:lang w:eastAsia="en-GB"/>
            </w:rPr>
            <w:t>Implications:</w:t>
          </w:r>
          <w:r w:rsidRPr="00121DE1">
            <w:rPr>
              <w:rFonts w:ascii="Arial" w:hAnsi="Arial" w:cs="Arial"/>
              <w:sz w:val="24"/>
              <w:szCs w:val="24"/>
              <w:lang w:eastAsia="en-GB"/>
            </w:rPr>
            <w:br/>
            <w:t>Beyond Budgeting enhances agility but requires significant organisational change. Case studies show success in sectors like finance and technology where adaptability is critical.</w:t>
          </w:r>
        </w:p>
        <w:p w14:paraId="050BEBA6" w14:textId="77777777" w:rsidR="0090741A" w:rsidRPr="0090741A" w:rsidRDefault="0090741A" w:rsidP="0090741A">
          <w:pPr>
            <w:rPr>
              <w:rFonts w:ascii="Arial" w:hAnsi="Arial" w:cs="Arial"/>
              <w:b/>
              <w:bCs/>
              <w:sz w:val="24"/>
              <w:szCs w:val="24"/>
              <w:lang w:eastAsia="en-GB"/>
            </w:rPr>
          </w:pPr>
          <w:r w:rsidRPr="0090741A">
            <w:rPr>
              <w:rFonts w:ascii="Arial" w:hAnsi="Arial" w:cs="Arial"/>
              <w:b/>
              <w:bCs/>
              <w:sz w:val="24"/>
              <w:szCs w:val="24"/>
              <w:lang w:eastAsia="en-GB"/>
            </w:rPr>
            <w:t>Limitations and Future Trends in Cost Management Techniques</w:t>
          </w:r>
        </w:p>
        <w:p w14:paraId="355BE7C4" w14:textId="77777777" w:rsidR="0090741A" w:rsidRPr="0090741A" w:rsidRDefault="0090741A" w:rsidP="0090741A">
          <w:pPr>
            <w:rPr>
              <w:rFonts w:ascii="Arial" w:hAnsi="Arial" w:cs="Arial"/>
              <w:sz w:val="24"/>
              <w:szCs w:val="24"/>
              <w:lang w:eastAsia="en-GB"/>
            </w:rPr>
          </w:pPr>
          <w:r w:rsidRPr="0090741A">
            <w:rPr>
              <w:rFonts w:ascii="Arial" w:hAnsi="Arial" w:cs="Arial"/>
              <w:b/>
              <w:bCs/>
              <w:sz w:val="24"/>
              <w:szCs w:val="24"/>
              <w:lang w:eastAsia="en-GB"/>
            </w:rPr>
            <w:t>Limitations</w:t>
          </w:r>
          <w:r w:rsidRPr="0090741A">
            <w:rPr>
              <w:rFonts w:ascii="Arial" w:hAnsi="Arial" w:cs="Arial"/>
              <w:sz w:val="24"/>
              <w:szCs w:val="24"/>
              <w:lang w:eastAsia="en-GB"/>
            </w:rPr>
            <w:br/>
            <w:t>Current cost management techniques, while effective in many contexts, face several limitations:</w:t>
          </w:r>
        </w:p>
        <w:p w14:paraId="21D72757" w14:textId="77777777" w:rsidR="0090741A" w:rsidRPr="0090741A" w:rsidRDefault="0090741A" w:rsidP="0090741A">
          <w:pPr>
            <w:pStyle w:val="ListParagraph"/>
            <w:numPr>
              <w:ilvl w:val="0"/>
              <w:numId w:val="26"/>
            </w:numPr>
            <w:rPr>
              <w:rFonts w:ascii="Arial" w:hAnsi="Arial" w:cs="Arial"/>
              <w:sz w:val="24"/>
              <w:szCs w:val="24"/>
              <w:lang w:eastAsia="en-GB"/>
            </w:rPr>
          </w:pPr>
          <w:r w:rsidRPr="002B2C5C">
            <w:rPr>
              <w:rFonts w:ascii="Arial" w:hAnsi="Arial" w:cs="Arial"/>
              <w:b/>
              <w:bCs/>
              <w:sz w:val="24"/>
              <w:szCs w:val="24"/>
              <w:lang w:eastAsia="en-GB"/>
            </w:rPr>
            <w:t>Activity-Based Costing (ABC):</w:t>
          </w:r>
          <w:r w:rsidRPr="0090741A">
            <w:rPr>
              <w:rFonts w:ascii="Arial" w:hAnsi="Arial" w:cs="Arial"/>
              <w:sz w:val="24"/>
              <w:szCs w:val="24"/>
              <w:lang w:eastAsia="en-GB"/>
            </w:rPr>
            <w:t xml:space="preserve"> Requires extensive data collection and maintenance, making it costly and complex for dynamic environments.</w:t>
          </w:r>
        </w:p>
        <w:p w14:paraId="560D05FA" w14:textId="77777777" w:rsidR="0090741A" w:rsidRPr="0090741A" w:rsidRDefault="0090741A" w:rsidP="0090741A">
          <w:pPr>
            <w:pStyle w:val="ListParagraph"/>
            <w:numPr>
              <w:ilvl w:val="0"/>
              <w:numId w:val="26"/>
            </w:numPr>
            <w:rPr>
              <w:rFonts w:ascii="Arial" w:hAnsi="Arial" w:cs="Arial"/>
              <w:sz w:val="24"/>
              <w:szCs w:val="24"/>
              <w:lang w:eastAsia="en-GB"/>
            </w:rPr>
          </w:pPr>
          <w:r w:rsidRPr="002B2C5C">
            <w:rPr>
              <w:rFonts w:ascii="Arial" w:hAnsi="Arial" w:cs="Arial"/>
              <w:b/>
              <w:bCs/>
              <w:sz w:val="24"/>
              <w:szCs w:val="24"/>
              <w:lang w:eastAsia="en-GB"/>
            </w:rPr>
            <w:t>Earned Value Management (EVM):</w:t>
          </w:r>
          <w:r w:rsidRPr="0090741A">
            <w:rPr>
              <w:rFonts w:ascii="Arial" w:hAnsi="Arial" w:cs="Arial"/>
              <w:sz w:val="24"/>
              <w:szCs w:val="24"/>
              <w:lang w:eastAsia="en-GB"/>
            </w:rPr>
            <w:t xml:space="preserve"> Although useful for project control, it can be rigid and less adaptable to agile methodologies.</w:t>
          </w:r>
        </w:p>
        <w:p w14:paraId="4CAB2BB3" w14:textId="77777777" w:rsidR="0090741A" w:rsidRPr="002B2C5C" w:rsidRDefault="0090741A" w:rsidP="002B2C5C">
          <w:pPr>
            <w:pStyle w:val="ListParagraph"/>
            <w:numPr>
              <w:ilvl w:val="0"/>
              <w:numId w:val="26"/>
            </w:numPr>
            <w:rPr>
              <w:rFonts w:ascii="Arial" w:hAnsi="Arial" w:cs="Arial"/>
              <w:sz w:val="24"/>
              <w:szCs w:val="24"/>
              <w:lang w:eastAsia="en-GB"/>
            </w:rPr>
          </w:pPr>
          <w:r w:rsidRPr="002B2C5C">
            <w:rPr>
              <w:rFonts w:ascii="Arial" w:hAnsi="Arial" w:cs="Arial"/>
              <w:b/>
              <w:bCs/>
              <w:sz w:val="24"/>
              <w:szCs w:val="24"/>
              <w:lang w:eastAsia="en-GB"/>
            </w:rPr>
            <w:t>Beyond Budgeting:</w:t>
          </w:r>
          <w:r w:rsidRPr="002B2C5C">
            <w:rPr>
              <w:rFonts w:ascii="Arial" w:hAnsi="Arial" w:cs="Arial"/>
              <w:sz w:val="24"/>
              <w:szCs w:val="24"/>
              <w:lang w:eastAsia="en-GB"/>
            </w:rPr>
            <w:t xml:space="preserve"> Promotes flexibility but demands significant cultural change and investment in technology, which can be challenging for traditional organisations.</w:t>
          </w:r>
        </w:p>
        <w:p w14:paraId="5DB850BC" w14:textId="77777777" w:rsidR="0090741A" w:rsidRPr="0090741A" w:rsidRDefault="0090741A" w:rsidP="0090741A">
          <w:pPr>
            <w:rPr>
              <w:rFonts w:ascii="Arial" w:hAnsi="Arial" w:cs="Arial"/>
              <w:sz w:val="24"/>
              <w:szCs w:val="24"/>
              <w:lang w:eastAsia="en-GB"/>
            </w:rPr>
          </w:pPr>
          <w:r w:rsidRPr="0090741A">
            <w:rPr>
              <w:rFonts w:ascii="Arial" w:hAnsi="Arial" w:cs="Arial"/>
              <w:sz w:val="24"/>
              <w:szCs w:val="24"/>
              <w:lang w:eastAsia="en-GB"/>
            </w:rPr>
            <w:t>These limitations highlight the need for more adaptive and technology-driven approaches to cost management.</w:t>
          </w:r>
        </w:p>
        <w:p w14:paraId="02FE2CEB" w14:textId="77777777" w:rsidR="0090741A" w:rsidRPr="0090741A" w:rsidRDefault="0090741A" w:rsidP="0090741A">
          <w:pPr>
            <w:rPr>
              <w:rFonts w:ascii="Arial" w:hAnsi="Arial" w:cs="Arial"/>
              <w:sz w:val="24"/>
              <w:szCs w:val="24"/>
              <w:lang w:eastAsia="en-GB"/>
            </w:rPr>
          </w:pPr>
        </w:p>
        <w:p w14:paraId="6C0DE712" w14:textId="77777777" w:rsidR="0090741A" w:rsidRPr="0090741A" w:rsidRDefault="0090741A" w:rsidP="0090741A">
          <w:pPr>
            <w:rPr>
              <w:rFonts w:ascii="Arial" w:hAnsi="Arial" w:cs="Arial"/>
              <w:sz w:val="24"/>
              <w:szCs w:val="24"/>
              <w:lang w:eastAsia="en-GB"/>
            </w:rPr>
          </w:pPr>
          <w:r w:rsidRPr="002B2C5C">
            <w:rPr>
              <w:rFonts w:ascii="Arial" w:hAnsi="Arial" w:cs="Arial"/>
              <w:b/>
              <w:bCs/>
              <w:sz w:val="24"/>
              <w:szCs w:val="24"/>
              <w:lang w:eastAsia="en-GB"/>
            </w:rPr>
            <w:t>Future Trends</w:t>
          </w:r>
          <w:r w:rsidRPr="0090741A">
            <w:rPr>
              <w:rFonts w:ascii="Arial" w:hAnsi="Arial" w:cs="Arial"/>
              <w:sz w:val="24"/>
              <w:szCs w:val="24"/>
              <w:lang w:eastAsia="en-GB"/>
            </w:rPr>
            <w:br/>
            <w:t>Future trends in cost management are shaped by technological advancements and sustainability imperatives:</w:t>
          </w:r>
        </w:p>
        <w:p w14:paraId="6C66841E" w14:textId="77777777" w:rsidR="0090741A" w:rsidRPr="002B2C5C" w:rsidRDefault="0090741A" w:rsidP="002B2C5C">
          <w:pPr>
            <w:pStyle w:val="ListParagraph"/>
            <w:numPr>
              <w:ilvl w:val="0"/>
              <w:numId w:val="27"/>
            </w:numPr>
            <w:rPr>
              <w:rFonts w:ascii="Arial" w:hAnsi="Arial" w:cs="Arial"/>
              <w:sz w:val="24"/>
              <w:szCs w:val="24"/>
              <w:lang w:eastAsia="en-GB"/>
            </w:rPr>
          </w:pPr>
          <w:r w:rsidRPr="002B2C5C">
            <w:rPr>
              <w:rFonts w:ascii="Arial" w:hAnsi="Arial" w:cs="Arial"/>
              <w:b/>
              <w:bCs/>
              <w:sz w:val="24"/>
              <w:szCs w:val="24"/>
              <w:lang w:eastAsia="en-GB"/>
            </w:rPr>
            <w:t>AI and Machine Learning:</w:t>
          </w:r>
          <w:r w:rsidRPr="002B2C5C">
            <w:rPr>
              <w:rFonts w:ascii="Arial" w:hAnsi="Arial" w:cs="Arial"/>
              <w:sz w:val="24"/>
              <w:szCs w:val="24"/>
              <w:lang w:eastAsia="en-GB"/>
            </w:rPr>
            <w:t xml:space="preserve"> Expected to revolutionise cost analytics by enabling predictive modelling and real-time decision-making.</w:t>
          </w:r>
        </w:p>
        <w:p w14:paraId="33E756EE" w14:textId="77777777" w:rsidR="0090741A" w:rsidRPr="002B2C5C" w:rsidRDefault="0090741A" w:rsidP="002B2C5C">
          <w:pPr>
            <w:pStyle w:val="ListParagraph"/>
            <w:numPr>
              <w:ilvl w:val="0"/>
              <w:numId w:val="27"/>
            </w:numPr>
            <w:rPr>
              <w:rFonts w:ascii="Arial" w:hAnsi="Arial" w:cs="Arial"/>
              <w:sz w:val="24"/>
              <w:szCs w:val="24"/>
              <w:lang w:eastAsia="en-GB"/>
            </w:rPr>
          </w:pPr>
          <w:r w:rsidRPr="002B2C5C">
            <w:rPr>
              <w:rFonts w:ascii="Arial" w:hAnsi="Arial" w:cs="Arial"/>
              <w:b/>
              <w:bCs/>
              <w:sz w:val="24"/>
              <w:szCs w:val="24"/>
              <w:lang w:eastAsia="en-GB"/>
            </w:rPr>
            <w:t>Cloud-Based Platforms:</w:t>
          </w:r>
          <w:r w:rsidRPr="002B2C5C">
            <w:rPr>
              <w:rFonts w:ascii="Arial" w:hAnsi="Arial" w:cs="Arial"/>
              <w:sz w:val="24"/>
              <w:szCs w:val="24"/>
              <w:lang w:eastAsia="en-GB"/>
            </w:rPr>
            <w:t xml:space="preserve"> Facilitate collaborative planning and continuous forecasting, reducing reliance on static budgets.</w:t>
          </w:r>
        </w:p>
        <w:p w14:paraId="4CFEAED1" w14:textId="77777777" w:rsidR="0090741A" w:rsidRPr="002B2C5C" w:rsidRDefault="0090741A" w:rsidP="002B2C5C">
          <w:pPr>
            <w:pStyle w:val="ListParagraph"/>
            <w:numPr>
              <w:ilvl w:val="0"/>
              <w:numId w:val="27"/>
            </w:numPr>
            <w:rPr>
              <w:rFonts w:ascii="Arial" w:hAnsi="Arial" w:cs="Arial"/>
              <w:sz w:val="24"/>
              <w:szCs w:val="24"/>
              <w:lang w:eastAsia="en-GB"/>
            </w:rPr>
          </w:pPr>
          <w:r w:rsidRPr="002B2C5C">
            <w:rPr>
              <w:rFonts w:ascii="Arial" w:hAnsi="Arial" w:cs="Arial"/>
              <w:b/>
              <w:bCs/>
              <w:sz w:val="24"/>
              <w:szCs w:val="24"/>
              <w:lang w:eastAsia="en-GB"/>
            </w:rPr>
            <w:t>Sustainability-Focused Costing:</w:t>
          </w:r>
          <w:r w:rsidRPr="002B2C5C">
            <w:rPr>
              <w:rFonts w:ascii="Arial" w:hAnsi="Arial" w:cs="Arial"/>
              <w:sz w:val="24"/>
              <w:szCs w:val="24"/>
              <w:lang w:eastAsia="en-GB"/>
            </w:rPr>
            <w:t xml:space="preserve"> Methods such as carbon accounting and life-cycle costing will gain prominence as organisations strive to meet environmental and social governance (ESG) goals.</w:t>
          </w:r>
        </w:p>
        <w:p w14:paraId="61857744" w14:textId="77777777" w:rsidR="0090741A" w:rsidRPr="0090741A" w:rsidRDefault="0090741A" w:rsidP="0090741A">
          <w:pPr>
            <w:rPr>
              <w:rFonts w:ascii="Arial" w:hAnsi="Arial" w:cs="Arial"/>
              <w:sz w:val="24"/>
              <w:szCs w:val="24"/>
              <w:lang w:eastAsia="en-GB"/>
            </w:rPr>
          </w:pPr>
          <w:r w:rsidRPr="0090741A">
            <w:rPr>
              <w:rFonts w:ascii="Arial" w:hAnsi="Arial" w:cs="Arial"/>
              <w:sz w:val="24"/>
              <w:szCs w:val="24"/>
              <w:lang w:eastAsia="en-GB"/>
            </w:rPr>
            <w:t>These trends indicate a shift towards integrated, adaptive, and ethically responsible cost management systems that align with global business challenges.</w:t>
          </w:r>
        </w:p>
        <w:p w14:paraId="583D68C2" w14:textId="77777777" w:rsidR="00121DE1" w:rsidRPr="00121DE1" w:rsidRDefault="00121DE1" w:rsidP="007D1947">
          <w:pPr>
            <w:rPr>
              <w:rFonts w:ascii="Arial" w:hAnsi="Arial" w:cs="Arial"/>
              <w:b/>
              <w:bCs/>
              <w:sz w:val="28"/>
              <w:szCs w:val="28"/>
            </w:rPr>
          </w:pPr>
        </w:p>
        <w:p w14:paraId="46E8BA62" w14:textId="77777777" w:rsidR="006873F0" w:rsidRPr="006873F0" w:rsidRDefault="006873F0" w:rsidP="007D1947">
          <w:pPr>
            <w:rPr>
              <w:rFonts w:ascii="Arial" w:hAnsi="Arial" w:cs="Arial"/>
              <w:b/>
              <w:bCs/>
              <w:sz w:val="24"/>
              <w:szCs w:val="24"/>
            </w:rPr>
          </w:pPr>
          <w:r w:rsidRPr="006873F0">
            <w:rPr>
              <w:rFonts w:ascii="Arial" w:hAnsi="Arial" w:cs="Arial"/>
              <w:b/>
              <w:bCs/>
              <w:sz w:val="24"/>
              <w:szCs w:val="24"/>
            </w:rPr>
            <w:t>Conclusion</w:t>
          </w:r>
        </w:p>
        <w:p w14:paraId="69432E9F" w14:textId="77777777" w:rsidR="006655FD" w:rsidRPr="006655FD" w:rsidRDefault="006655FD" w:rsidP="006655FD">
          <w:pPr>
            <w:spacing w:before="100" w:beforeAutospacing="1" w:after="100" w:afterAutospacing="1" w:line="240" w:lineRule="auto"/>
            <w:rPr>
              <w:rFonts w:ascii="Arial" w:eastAsia="Times New Roman" w:hAnsi="Arial" w:cs="Arial"/>
              <w:sz w:val="24"/>
              <w:szCs w:val="24"/>
              <w:lang w:eastAsia="en-GB"/>
            </w:rPr>
          </w:pPr>
          <w:r w:rsidRPr="006655FD">
            <w:rPr>
              <w:rFonts w:ascii="Arial" w:eastAsia="Times New Roman" w:hAnsi="Arial" w:cs="Arial"/>
              <w:sz w:val="24"/>
              <w:szCs w:val="24"/>
              <w:lang w:eastAsia="en-GB"/>
            </w:rPr>
            <w:t>Cost management techniques must evolve to meet the demands of dynamic business environments. ABC and EVM provide valuable insights but require adaptation to remain effective under conditions of rapid change.</w:t>
          </w:r>
          <w:r w:rsidR="00C8179F" w:rsidRPr="00C8179F">
            <w:t xml:space="preserve"> </w:t>
          </w:r>
          <w:r w:rsidR="00C8179F" w:rsidRPr="00C8179F">
            <w:rPr>
              <w:rFonts w:ascii="Arial" w:hAnsi="Arial" w:cs="Arial"/>
              <w:sz w:val="24"/>
              <w:szCs w:val="24"/>
            </w:rPr>
            <w:t>Activity-Based Costing (ABC) offers more accurate cost insights than traditional methods, helping businesses refine pricing and identify cost drivers in complex environments</w:t>
          </w:r>
          <w:r w:rsidR="00C8179F" w:rsidRPr="00C8179F">
            <w:t xml:space="preserve"> </w:t>
          </w:r>
          <w:r w:rsidR="00C8179F" w:rsidRPr="00C8179F">
            <w:rPr>
              <w:rFonts w:ascii="Arial" w:hAnsi="Arial" w:cs="Arial"/>
              <w:sz w:val="24"/>
              <w:szCs w:val="24"/>
            </w:rPr>
            <w:t xml:space="preserve">(Investopedia, </w:t>
          </w:r>
          <w:hyperlink r:id="rId16" w:history="1">
            <w:r w:rsidR="00C8179F" w:rsidRPr="00582E0F">
              <w:rPr>
                <w:rStyle w:val="Hyperlink"/>
                <w:rFonts w:ascii="Arial" w:hAnsi="Arial" w:cs="Arial"/>
                <w:sz w:val="24"/>
                <w:szCs w:val="24"/>
              </w:rPr>
              <w:t>2025</w:t>
            </w:r>
          </w:hyperlink>
          <w:r w:rsidR="00C8179F" w:rsidRPr="00C8179F">
            <w:rPr>
              <w:rFonts w:ascii="Arial" w:hAnsi="Arial" w:cs="Arial"/>
              <w:sz w:val="24"/>
              <w:szCs w:val="24"/>
            </w:rPr>
            <w:t>).</w:t>
          </w:r>
          <w:r w:rsidRPr="006655FD">
            <w:rPr>
              <w:rFonts w:ascii="Arial" w:eastAsia="Times New Roman" w:hAnsi="Arial" w:cs="Arial"/>
              <w:sz w:val="24"/>
              <w:szCs w:val="24"/>
              <w:lang w:eastAsia="en-GB"/>
            </w:rPr>
            <w:t xml:space="preserve"> Similarly, marginal and absorption costing serve different purposes: one supports quick decisions, the other ensures compliance. </w:t>
          </w:r>
          <w:r w:rsidR="00582E0F" w:rsidRPr="00582E0F">
            <w:rPr>
              <w:rFonts w:ascii="Arial" w:hAnsi="Arial" w:cs="Arial"/>
              <w:sz w:val="24"/>
              <w:szCs w:val="24"/>
            </w:rPr>
            <w:t>Marginal costing supports quick internal decisions, while absorption costing ensures compliance for external reporting</w:t>
          </w:r>
          <w:r w:rsidR="00582E0F" w:rsidRPr="00582E0F">
            <w:t xml:space="preserve"> </w:t>
          </w:r>
          <w:r w:rsidR="00582E0F" w:rsidRPr="00582E0F">
            <w:rPr>
              <w:rFonts w:ascii="Arial" w:hAnsi="Arial" w:cs="Arial"/>
              <w:sz w:val="24"/>
              <w:szCs w:val="24"/>
            </w:rPr>
            <w:t xml:space="preserve">(Teachers Institute, </w:t>
          </w:r>
          <w:hyperlink r:id="rId17" w:history="1">
            <w:r w:rsidR="00582E0F" w:rsidRPr="00582E0F">
              <w:rPr>
                <w:rStyle w:val="Hyperlink"/>
                <w:rFonts w:ascii="Arial" w:hAnsi="Arial" w:cs="Arial"/>
                <w:sz w:val="24"/>
                <w:szCs w:val="24"/>
              </w:rPr>
              <w:t>2023</w:t>
            </w:r>
          </w:hyperlink>
          <w:r w:rsidR="00582E0F" w:rsidRPr="00582E0F">
            <w:rPr>
              <w:rFonts w:ascii="Arial" w:hAnsi="Arial" w:cs="Arial"/>
              <w:sz w:val="24"/>
              <w:szCs w:val="24"/>
            </w:rPr>
            <w:t xml:space="preserve">). </w:t>
          </w:r>
          <w:r w:rsidRPr="006655FD">
            <w:rPr>
              <w:rFonts w:ascii="Arial" w:eastAsia="Times New Roman" w:hAnsi="Arial" w:cs="Arial"/>
              <w:sz w:val="24"/>
              <w:szCs w:val="24"/>
              <w:lang w:eastAsia="en-GB"/>
            </w:rPr>
            <w:t>Organisations should adopt flexible strategies that combine these methods to achieve both operational agility and financial accuracy.</w:t>
          </w:r>
          <w:r w:rsidR="00582E0F" w:rsidRPr="00582E0F">
            <w:t xml:space="preserve"> </w:t>
          </w:r>
          <w:r w:rsidR="00582E0F" w:rsidRPr="00582E0F">
            <w:rPr>
              <w:rFonts w:ascii="Arial" w:hAnsi="Arial" w:cs="Arial"/>
              <w:sz w:val="24"/>
              <w:szCs w:val="24"/>
            </w:rPr>
            <w:t>Hybrid approaches integrating different costing techniques often yield the most comprehensive results for dynamic environments.</w:t>
          </w:r>
        </w:p>
        <w:p w14:paraId="51606E9D" w14:textId="77777777" w:rsidR="006655FD" w:rsidRPr="006655FD" w:rsidRDefault="006655FD" w:rsidP="006655FD">
          <w:pPr>
            <w:spacing w:before="100" w:beforeAutospacing="1" w:after="100" w:afterAutospacing="1" w:line="240" w:lineRule="auto"/>
            <w:rPr>
              <w:rFonts w:ascii="Arial" w:eastAsia="Times New Roman" w:hAnsi="Arial" w:cs="Arial"/>
              <w:sz w:val="24"/>
              <w:szCs w:val="24"/>
              <w:lang w:eastAsia="en-GB"/>
            </w:rPr>
          </w:pPr>
          <w:r w:rsidRPr="006655FD">
            <w:rPr>
              <w:rFonts w:ascii="Arial" w:eastAsia="Times New Roman" w:hAnsi="Arial" w:cs="Arial"/>
              <w:sz w:val="24"/>
              <w:szCs w:val="24"/>
              <w:lang w:eastAsia="en-GB"/>
            </w:rPr>
            <w:t>In conclusion, cost management is not a static process but a dynamic capability that underpins organisational success. By integrating traditional techniques with modern approaches, businesses can maintain competitiveness and achieve sustainable financial performance.</w:t>
          </w:r>
        </w:p>
        <w:p w14:paraId="7B80699A" w14:textId="77777777" w:rsidR="004A11F6" w:rsidRDefault="004A11F6" w:rsidP="007D1947"/>
        <w:p w14:paraId="086040B8" w14:textId="77777777" w:rsidR="004A11F6" w:rsidRPr="00AE18E6" w:rsidRDefault="00AE18E6" w:rsidP="007D1947">
          <w:pPr>
            <w:rPr>
              <w:rFonts w:ascii="Arial" w:hAnsi="Arial" w:cs="Arial"/>
              <w:sz w:val="24"/>
              <w:szCs w:val="24"/>
            </w:rPr>
          </w:pPr>
          <w:r w:rsidRPr="00AE18E6">
            <w:rPr>
              <w:rFonts w:ascii="Arial" w:hAnsi="Arial" w:cs="Arial"/>
              <w:sz w:val="24"/>
              <w:szCs w:val="24"/>
            </w:rPr>
            <w:t xml:space="preserve">References </w:t>
          </w:r>
        </w:p>
        <w:p w14:paraId="6F9F8B69" w14:textId="77777777" w:rsidR="00AE18E6" w:rsidRPr="00AE18E6" w:rsidRDefault="00AE18E6" w:rsidP="00AE18E6">
          <w:pPr>
            <w:rPr>
              <w:rFonts w:ascii="Arial" w:hAnsi="Arial" w:cs="Arial"/>
              <w:sz w:val="24"/>
              <w:szCs w:val="24"/>
              <w:lang w:eastAsia="en-GB"/>
            </w:rPr>
          </w:pPr>
          <w:r w:rsidRPr="00AE18E6">
            <w:rPr>
              <w:rFonts w:ascii="Arial" w:hAnsi="Arial" w:cs="Arial"/>
              <w:sz w:val="24"/>
              <w:szCs w:val="24"/>
              <w:lang w:eastAsia="en-GB"/>
            </w:rPr>
            <w:t xml:space="preserve">Kaplan, R.S. and Cooper, R. (1998) Cost &amp; Effect: Using Integrated Cost Systems to Drive Profitability and Performance. Harvard Business School Press. </w:t>
          </w:r>
        </w:p>
        <w:p w14:paraId="56B440AA" w14:textId="77777777" w:rsidR="004A11F6" w:rsidRPr="00AE18E6" w:rsidRDefault="00AE18E6" w:rsidP="00AE18E6">
          <w:pPr>
            <w:rPr>
              <w:rFonts w:ascii="Arial" w:hAnsi="Arial" w:cs="Arial"/>
              <w:sz w:val="24"/>
              <w:szCs w:val="24"/>
            </w:rPr>
          </w:pPr>
          <w:r w:rsidRPr="00AE18E6">
            <w:rPr>
              <w:rFonts w:ascii="Arial" w:hAnsi="Arial" w:cs="Arial"/>
              <w:sz w:val="24"/>
              <w:szCs w:val="24"/>
              <w:lang w:eastAsia="en-GB"/>
            </w:rPr>
            <w:t>Sánchez-</w:t>
          </w:r>
          <w:proofErr w:type="spellStart"/>
          <w:r w:rsidRPr="00AE18E6">
            <w:rPr>
              <w:rFonts w:ascii="Arial" w:hAnsi="Arial" w:cs="Arial"/>
              <w:sz w:val="24"/>
              <w:szCs w:val="24"/>
              <w:lang w:eastAsia="en-GB"/>
            </w:rPr>
            <w:t>Rebull</w:t>
          </w:r>
          <w:proofErr w:type="spellEnd"/>
          <w:r w:rsidRPr="00AE18E6">
            <w:rPr>
              <w:rFonts w:ascii="Arial" w:hAnsi="Arial" w:cs="Arial"/>
              <w:sz w:val="24"/>
              <w:szCs w:val="24"/>
              <w:lang w:eastAsia="en-GB"/>
            </w:rPr>
            <w:t>, M.V., et al. (2023) ‘After 30 Years, What Has Happened to Activity-Based Costing? A Systematic Literature Review’, SAGE Open</w:t>
          </w:r>
          <w:r w:rsidR="009849A9">
            <w:rPr>
              <w:rFonts w:ascii="Arial" w:hAnsi="Arial" w:cs="Arial"/>
              <w:sz w:val="24"/>
              <w:szCs w:val="24"/>
              <w:lang w:eastAsia="en-GB"/>
            </w:rPr>
            <w:t>. Available at:</w:t>
          </w:r>
          <w:r w:rsidRPr="009849A9">
            <w:rPr>
              <w:rFonts w:ascii="Arial" w:hAnsi="Arial" w:cs="Arial"/>
              <w:sz w:val="24"/>
              <w:szCs w:val="24"/>
            </w:rPr>
            <w:t xml:space="preserve"> </w:t>
          </w:r>
          <w:hyperlink r:id="rId18" w:history="1">
            <w:r w:rsidR="009849A9" w:rsidRPr="009849A9">
              <w:rPr>
                <w:rFonts w:ascii="Arial" w:hAnsi="Arial" w:cs="Arial"/>
                <w:color w:val="0000FF"/>
                <w:sz w:val="24"/>
                <w:szCs w:val="24"/>
                <w:u w:val="single"/>
              </w:rPr>
              <w:t>After 30 Years, What Has Happened to Activity-Based Costing? A Systematic Literature Review - Maria-</w:t>
            </w:r>
            <w:proofErr w:type="spellStart"/>
            <w:r w:rsidR="009849A9" w:rsidRPr="009849A9">
              <w:rPr>
                <w:rFonts w:ascii="Arial" w:hAnsi="Arial" w:cs="Arial"/>
                <w:color w:val="0000FF"/>
                <w:sz w:val="24"/>
                <w:szCs w:val="24"/>
                <w:u w:val="single"/>
              </w:rPr>
              <w:t>Victòria</w:t>
            </w:r>
            <w:proofErr w:type="spellEnd"/>
            <w:r w:rsidR="009849A9" w:rsidRPr="009849A9">
              <w:rPr>
                <w:rFonts w:ascii="Arial" w:hAnsi="Arial" w:cs="Arial"/>
                <w:color w:val="0000FF"/>
                <w:sz w:val="24"/>
                <w:szCs w:val="24"/>
                <w:u w:val="single"/>
              </w:rPr>
              <w:t xml:space="preserve"> Sánchez-</w:t>
            </w:r>
            <w:proofErr w:type="spellStart"/>
            <w:r w:rsidR="009849A9" w:rsidRPr="009849A9">
              <w:rPr>
                <w:rFonts w:ascii="Arial" w:hAnsi="Arial" w:cs="Arial"/>
                <w:color w:val="0000FF"/>
                <w:sz w:val="24"/>
                <w:szCs w:val="24"/>
                <w:u w:val="single"/>
              </w:rPr>
              <w:t>Rebull</w:t>
            </w:r>
            <w:proofErr w:type="spellEnd"/>
            <w:r w:rsidR="009849A9" w:rsidRPr="009849A9">
              <w:rPr>
                <w:rFonts w:ascii="Arial" w:hAnsi="Arial" w:cs="Arial"/>
                <w:color w:val="0000FF"/>
                <w:sz w:val="24"/>
                <w:szCs w:val="24"/>
                <w:u w:val="single"/>
              </w:rPr>
              <w:t xml:space="preserve">, Angels </w:t>
            </w:r>
            <w:proofErr w:type="spellStart"/>
            <w:r w:rsidR="009849A9" w:rsidRPr="009849A9">
              <w:rPr>
                <w:rFonts w:ascii="Arial" w:hAnsi="Arial" w:cs="Arial"/>
                <w:color w:val="0000FF"/>
                <w:sz w:val="24"/>
                <w:szCs w:val="24"/>
                <w:u w:val="single"/>
              </w:rPr>
              <w:t>Niñerola</w:t>
            </w:r>
            <w:proofErr w:type="spellEnd"/>
            <w:r w:rsidR="009849A9" w:rsidRPr="009849A9">
              <w:rPr>
                <w:rFonts w:ascii="Arial" w:hAnsi="Arial" w:cs="Arial"/>
                <w:color w:val="0000FF"/>
                <w:sz w:val="24"/>
                <w:szCs w:val="24"/>
                <w:u w:val="single"/>
              </w:rPr>
              <w:t>, Ana-Beatriz Hernández-Lara, 2023</w:t>
            </w:r>
          </w:hyperlink>
          <w:r w:rsidR="009849A9">
            <w:rPr>
              <w:rFonts w:ascii="Arial" w:hAnsi="Arial" w:cs="Arial"/>
              <w:sz w:val="24"/>
              <w:szCs w:val="24"/>
            </w:rPr>
            <w:t xml:space="preserve"> (Accessed: </w:t>
          </w:r>
          <w:r w:rsidR="00D82446">
            <w:rPr>
              <w:rFonts w:ascii="Arial" w:hAnsi="Arial" w:cs="Arial"/>
              <w:sz w:val="24"/>
              <w:szCs w:val="24"/>
            </w:rPr>
            <w:t>20 November 2025).</w:t>
          </w:r>
        </w:p>
        <w:p w14:paraId="5C21ADF8" w14:textId="77777777" w:rsidR="00AE18E6" w:rsidRPr="004D3B03" w:rsidRDefault="004D3B03" w:rsidP="00AE18E6">
          <w:pPr>
            <w:spacing w:after="0" w:line="240" w:lineRule="auto"/>
            <w:rPr>
              <w:rFonts w:ascii="Arial" w:eastAsia="Times New Roman" w:hAnsi="Arial" w:cs="Arial"/>
              <w:sz w:val="24"/>
              <w:szCs w:val="24"/>
              <w:lang w:eastAsia="en-GB"/>
            </w:rPr>
          </w:pPr>
          <w:r w:rsidRPr="004D3B03">
            <w:rPr>
              <w:rFonts w:ascii="Arial" w:hAnsi="Arial" w:cs="Arial"/>
              <w:sz w:val="24"/>
              <w:szCs w:val="24"/>
            </w:rPr>
            <w:t xml:space="preserve">U.S. Department of Energy (2019) </w:t>
          </w:r>
          <w:r w:rsidRPr="004D3B03">
            <w:rPr>
              <w:rStyle w:val="Emphasis"/>
              <w:rFonts w:ascii="Arial" w:hAnsi="Arial" w:cs="Arial"/>
              <w:sz w:val="24"/>
              <w:szCs w:val="24"/>
            </w:rPr>
            <w:t>PMI EVM Standard Overview</w:t>
          </w:r>
          <w:r w:rsidRPr="004D3B03">
            <w:rPr>
              <w:rFonts w:ascii="Arial" w:hAnsi="Arial" w:cs="Arial"/>
              <w:sz w:val="24"/>
              <w:szCs w:val="24"/>
            </w:rPr>
            <w:t xml:space="preserve">. Available at: </w:t>
          </w:r>
          <w:hyperlink r:id="rId19" w:history="1">
            <w:r w:rsidRPr="004D3B03">
              <w:rPr>
                <w:rFonts w:ascii="Arial" w:hAnsi="Arial" w:cs="Arial"/>
                <w:color w:val="0000FF"/>
                <w:sz w:val="24"/>
                <w:szCs w:val="24"/>
                <w:u w:val="single"/>
              </w:rPr>
              <w:t>Project Management Institute Standard for Earned Value Management – an overview</w:t>
            </w:r>
          </w:hyperlink>
          <w:r w:rsidRPr="004D3B03">
            <w:rPr>
              <w:rFonts w:ascii="Arial" w:eastAsia="Times New Roman" w:hAnsi="Arial" w:cs="Arial"/>
              <w:sz w:val="24"/>
              <w:szCs w:val="24"/>
              <w:lang w:eastAsia="en-GB"/>
            </w:rPr>
            <w:t xml:space="preserve"> </w:t>
          </w:r>
          <w:r w:rsidR="00AE18E6" w:rsidRPr="00AE18E6">
            <w:rPr>
              <w:rFonts w:ascii="Arial" w:eastAsia="Times New Roman" w:hAnsi="Arial" w:cs="Arial"/>
              <w:sz w:val="24"/>
              <w:szCs w:val="24"/>
              <w:lang w:eastAsia="en-GB"/>
            </w:rPr>
            <w:t>(Accessed: 17 November 2025).</w:t>
          </w:r>
        </w:p>
        <w:p w14:paraId="131BF8BC" w14:textId="77777777" w:rsidR="00AE18E6" w:rsidRPr="00AE18E6" w:rsidRDefault="00AE18E6" w:rsidP="00AE18E6">
          <w:pPr>
            <w:spacing w:after="0" w:line="240" w:lineRule="auto"/>
            <w:rPr>
              <w:rFonts w:ascii="Arial" w:eastAsia="Times New Roman" w:hAnsi="Arial" w:cs="Arial"/>
              <w:sz w:val="24"/>
              <w:szCs w:val="24"/>
              <w:lang w:eastAsia="en-GB"/>
            </w:rPr>
          </w:pPr>
          <w:r w:rsidRPr="00AE18E6">
            <w:rPr>
              <w:rFonts w:ascii="Arial" w:eastAsia="Times New Roman" w:hAnsi="Arial" w:cs="Arial"/>
              <w:sz w:val="24"/>
              <w:szCs w:val="24"/>
              <w:lang w:eastAsia="en-GB"/>
            </w:rPr>
            <w:t xml:space="preserve"> </w:t>
          </w:r>
        </w:p>
        <w:p w14:paraId="3321FE84" w14:textId="77777777" w:rsidR="00AE18E6" w:rsidRDefault="00AE18E6" w:rsidP="00AE18E6">
          <w:pPr>
            <w:spacing w:after="0" w:line="240" w:lineRule="auto"/>
            <w:rPr>
              <w:rFonts w:ascii="Arial" w:eastAsia="Times New Roman" w:hAnsi="Arial" w:cs="Arial"/>
              <w:sz w:val="24"/>
              <w:szCs w:val="24"/>
              <w:lang w:eastAsia="en-GB"/>
            </w:rPr>
          </w:pPr>
          <w:proofErr w:type="spellStart"/>
          <w:r w:rsidRPr="00AE18E6">
            <w:rPr>
              <w:rFonts w:ascii="Arial" w:eastAsia="Times New Roman" w:hAnsi="Arial" w:cs="Arial"/>
              <w:sz w:val="24"/>
              <w:szCs w:val="24"/>
              <w:lang w:eastAsia="en-GB"/>
            </w:rPr>
            <w:t>Wanner</w:t>
          </w:r>
          <w:proofErr w:type="spellEnd"/>
          <w:r w:rsidRPr="00AE18E6">
            <w:rPr>
              <w:rFonts w:ascii="Arial" w:eastAsia="Times New Roman" w:hAnsi="Arial" w:cs="Arial"/>
              <w:sz w:val="24"/>
              <w:szCs w:val="24"/>
              <w:lang w:eastAsia="en-GB"/>
            </w:rPr>
            <w:t xml:space="preserve">, R. (2020) </w:t>
          </w:r>
          <w:r w:rsidRPr="00AE18E6">
            <w:rPr>
              <w:rFonts w:ascii="Arial" w:eastAsia="Times New Roman" w:hAnsi="Arial" w:cs="Arial"/>
              <w:i/>
              <w:iCs/>
              <w:sz w:val="24"/>
              <w:szCs w:val="24"/>
              <w:lang w:eastAsia="en-GB"/>
            </w:rPr>
            <w:t>How to Implement Earned Value Management and Agile in Large Projects</w:t>
          </w:r>
          <w:r w:rsidRPr="00AE18E6">
            <w:rPr>
              <w:rFonts w:ascii="Arial" w:eastAsia="Times New Roman" w:hAnsi="Arial" w:cs="Arial"/>
              <w:sz w:val="24"/>
              <w:szCs w:val="24"/>
              <w:lang w:eastAsia="en-GB"/>
            </w:rPr>
            <w:t xml:space="preserve">. Available at: </w:t>
          </w:r>
          <w:hyperlink r:id="rId20" w:tgtFrame="_blank" w:history="1">
            <w:r w:rsidRPr="00AE18E6">
              <w:rPr>
                <w:rFonts w:ascii="Arial" w:eastAsia="Times New Roman" w:hAnsi="Arial" w:cs="Arial"/>
                <w:color w:val="0000FF"/>
                <w:sz w:val="24"/>
                <w:szCs w:val="24"/>
                <w:u w:val="single"/>
                <w:lang w:eastAsia="en-GB"/>
              </w:rPr>
              <w:t>https://rolandwanner.com/wp-content/uploads/2020/08/Implement-Earned-Value-Management-and-Agile-in-Large-Projects.pdf</w:t>
            </w:r>
          </w:hyperlink>
          <w:r w:rsidRPr="00AE18E6">
            <w:rPr>
              <w:rFonts w:ascii="Arial" w:eastAsia="Times New Roman" w:hAnsi="Arial" w:cs="Arial"/>
              <w:sz w:val="24"/>
              <w:szCs w:val="24"/>
              <w:lang w:eastAsia="en-GB"/>
            </w:rPr>
            <w:t xml:space="preserve"> (Accessed: 17 November 2025). </w:t>
          </w:r>
        </w:p>
        <w:p w14:paraId="3A2DECF6" w14:textId="77777777" w:rsidR="00AE18E6" w:rsidRPr="00AE18E6" w:rsidRDefault="00AE18E6" w:rsidP="00AE18E6">
          <w:pPr>
            <w:spacing w:after="0" w:line="240" w:lineRule="auto"/>
            <w:rPr>
              <w:rFonts w:ascii="Arial" w:eastAsia="Times New Roman" w:hAnsi="Arial" w:cs="Arial"/>
              <w:sz w:val="24"/>
              <w:szCs w:val="24"/>
              <w:lang w:eastAsia="en-GB"/>
            </w:rPr>
          </w:pPr>
        </w:p>
        <w:p w14:paraId="0EE87F7F" w14:textId="77777777" w:rsidR="004A11F6" w:rsidRDefault="00AE18E6" w:rsidP="00AE18E6">
          <w:pPr>
            <w:rPr>
              <w:rFonts w:ascii="Arial" w:eastAsia="Times New Roman" w:hAnsi="Arial" w:cs="Arial"/>
              <w:sz w:val="24"/>
              <w:szCs w:val="24"/>
              <w:lang w:eastAsia="en-GB"/>
            </w:rPr>
          </w:pPr>
          <w:r w:rsidRPr="00AE18E6">
            <w:rPr>
              <w:rFonts w:ascii="Arial" w:eastAsia="Times New Roman" w:hAnsi="Arial" w:cs="Arial"/>
              <w:sz w:val="24"/>
              <w:szCs w:val="24"/>
              <w:lang w:eastAsia="en-GB"/>
            </w:rPr>
            <w:t xml:space="preserve">NDIA IPMD (2019) </w:t>
          </w:r>
          <w:r w:rsidRPr="00AE18E6">
            <w:rPr>
              <w:rFonts w:ascii="Arial" w:eastAsia="Times New Roman" w:hAnsi="Arial" w:cs="Arial"/>
              <w:i/>
              <w:iCs/>
              <w:sz w:val="24"/>
              <w:szCs w:val="24"/>
              <w:lang w:eastAsia="en-GB"/>
            </w:rPr>
            <w:t>Agile Guide for Earned Value Management Programs</w:t>
          </w:r>
          <w:r w:rsidRPr="00AE18E6">
            <w:rPr>
              <w:rFonts w:ascii="Arial" w:eastAsia="Times New Roman" w:hAnsi="Arial" w:cs="Arial"/>
              <w:sz w:val="24"/>
              <w:szCs w:val="24"/>
              <w:lang w:eastAsia="en-GB"/>
            </w:rPr>
            <w:t xml:space="preserve">. National </w:t>
          </w:r>
          <w:proofErr w:type="spellStart"/>
          <w:r w:rsidRPr="00AE18E6">
            <w:rPr>
              <w:rFonts w:ascii="Arial" w:eastAsia="Times New Roman" w:hAnsi="Arial" w:cs="Arial"/>
              <w:sz w:val="24"/>
              <w:szCs w:val="24"/>
              <w:lang w:eastAsia="en-GB"/>
            </w:rPr>
            <w:t>Defense</w:t>
          </w:r>
          <w:proofErr w:type="spellEnd"/>
          <w:r w:rsidRPr="00AE18E6">
            <w:rPr>
              <w:rFonts w:ascii="Arial" w:eastAsia="Times New Roman" w:hAnsi="Arial" w:cs="Arial"/>
              <w:sz w:val="24"/>
              <w:szCs w:val="24"/>
              <w:lang w:eastAsia="en-GB"/>
            </w:rPr>
            <w:t xml:space="preserve"> Industrial Association. Available at: </w:t>
          </w:r>
          <w:hyperlink r:id="rId21" w:tgtFrame="_blank" w:history="1">
            <w:r w:rsidRPr="00AE18E6">
              <w:rPr>
                <w:rFonts w:ascii="Arial" w:eastAsia="Times New Roman" w:hAnsi="Arial" w:cs="Arial"/>
                <w:color w:val="0000FF"/>
                <w:sz w:val="24"/>
                <w:szCs w:val="24"/>
                <w:u w:val="single"/>
                <w:lang w:eastAsia="en-GB"/>
              </w:rPr>
              <w:t>https://www.ndia.org/-/media/sites/ndia/divisions/ipmd/division-guides-and-resources/ndia_ipmd_agileandevmguide_version_1-3_may302019.ashx</w:t>
            </w:r>
          </w:hyperlink>
          <w:r w:rsidRPr="00AE18E6">
            <w:rPr>
              <w:rFonts w:ascii="Arial" w:eastAsia="Times New Roman" w:hAnsi="Arial" w:cs="Arial"/>
              <w:sz w:val="24"/>
              <w:szCs w:val="24"/>
              <w:lang w:eastAsia="en-GB"/>
            </w:rPr>
            <w:t xml:space="preserve"> (Accessed: 17 November 2025).</w:t>
          </w:r>
        </w:p>
        <w:p w14:paraId="086FF4B8" w14:textId="77777777" w:rsidR="00644936" w:rsidRDefault="00644936" w:rsidP="00AE18E6">
          <w:pPr>
            <w:rPr>
              <w:rFonts w:ascii="Arial" w:hAnsi="Arial" w:cs="Arial"/>
              <w:sz w:val="24"/>
              <w:szCs w:val="24"/>
            </w:rPr>
          </w:pPr>
          <w:r w:rsidRPr="00644936">
            <w:rPr>
              <w:rFonts w:ascii="Arial" w:hAnsi="Arial" w:cs="Arial"/>
              <w:sz w:val="24"/>
              <w:szCs w:val="24"/>
            </w:rPr>
            <w:t xml:space="preserve">Marchington, M. and Wilkinson, A. (2008) </w:t>
          </w:r>
          <w:r w:rsidRPr="00644936">
            <w:rPr>
              <w:rStyle w:val="Emphasis"/>
              <w:rFonts w:ascii="Arial" w:hAnsi="Arial" w:cs="Arial"/>
              <w:sz w:val="24"/>
              <w:szCs w:val="24"/>
            </w:rPr>
            <w:t>Human Resource Management at Work: People Management and Development</w:t>
          </w:r>
          <w:r w:rsidRPr="00644936">
            <w:rPr>
              <w:rFonts w:ascii="Arial" w:hAnsi="Arial" w:cs="Arial"/>
              <w:sz w:val="24"/>
              <w:szCs w:val="24"/>
            </w:rPr>
            <w:t xml:space="preserve">. 4th </w:t>
          </w:r>
          <w:proofErr w:type="spellStart"/>
          <w:r w:rsidRPr="00644936">
            <w:rPr>
              <w:rFonts w:ascii="Arial" w:hAnsi="Arial" w:cs="Arial"/>
              <w:sz w:val="24"/>
              <w:szCs w:val="24"/>
            </w:rPr>
            <w:t>edn</w:t>
          </w:r>
          <w:proofErr w:type="spellEnd"/>
          <w:r w:rsidRPr="00644936">
            <w:rPr>
              <w:rFonts w:ascii="Arial" w:hAnsi="Arial" w:cs="Arial"/>
              <w:sz w:val="24"/>
              <w:szCs w:val="24"/>
            </w:rPr>
            <w:t>. London: Chartered Institute of Personnel and Development.</w:t>
          </w:r>
        </w:p>
        <w:p w14:paraId="4A0BF88E" w14:textId="77777777" w:rsidR="00644936" w:rsidRDefault="00644936" w:rsidP="00AE18E6">
          <w:pPr>
            <w:rPr>
              <w:rFonts w:ascii="Arial" w:hAnsi="Arial" w:cs="Arial"/>
              <w:sz w:val="24"/>
              <w:szCs w:val="24"/>
            </w:rPr>
          </w:pPr>
          <w:r w:rsidRPr="00644936">
            <w:rPr>
              <w:rFonts w:ascii="Arial" w:hAnsi="Arial" w:cs="Arial"/>
              <w:sz w:val="24"/>
              <w:szCs w:val="24"/>
            </w:rPr>
            <w:t xml:space="preserve">Bailey, S. (2015) </w:t>
          </w:r>
          <w:r w:rsidRPr="00644936">
            <w:rPr>
              <w:rStyle w:val="Emphasis"/>
              <w:rFonts w:ascii="Arial" w:hAnsi="Arial" w:cs="Arial"/>
              <w:sz w:val="24"/>
              <w:szCs w:val="24"/>
            </w:rPr>
            <w:t>Academic Writing: A Handbook for International Students</w:t>
          </w:r>
          <w:r w:rsidRPr="00644936">
            <w:rPr>
              <w:rFonts w:ascii="Arial" w:hAnsi="Arial" w:cs="Arial"/>
              <w:sz w:val="24"/>
              <w:szCs w:val="24"/>
            </w:rPr>
            <w:t xml:space="preserve">. 4th </w:t>
          </w:r>
          <w:proofErr w:type="spellStart"/>
          <w:r w:rsidRPr="00644936">
            <w:rPr>
              <w:rFonts w:ascii="Arial" w:hAnsi="Arial" w:cs="Arial"/>
              <w:sz w:val="24"/>
              <w:szCs w:val="24"/>
            </w:rPr>
            <w:t>edn</w:t>
          </w:r>
          <w:proofErr w:type="spellEnd"/>
          <w:r w:rsidRPr="00644936">
            <w:rPr>
              <w:rFonts w:ascii="Arial" w:hAnsi="Arial" w:cs="Arial"/>
              <w:sz w:val="24"/>
              <w:szCs w:val="24"/>
            </w:rPr>
            <w:t>. London: Routledge.</w:t>
          </w:r>
        </w:p>
        <w:p w14:paraId="484B44E4" w14:textId="77777777" w:rsidR="00C8179F" w:rsidRDefault="00C8179F" w:rsidP="00AE18E6">
          <w:pPr>
            <w:rPr>
              <w:rFonts w:ascii="Arial" w:hAnsi="Arial" w:cs="Arial"/>
              <w:sz w:val="24"/>
              <w:szCs w:val="24"/>
            </w:rPr>
          </w:pPr>
          <w:r w:rsidRPr="00C8179F">
            <w:rPr>
              <w:rFonts w:ascii="Arial" w:hAnsi="Arial" w:cs="Arial"/>
              <w:sz w:val="24"/>
              <w:szCs w:val="24"/>
            </w:rPr>
            <w:t xml:space="preserve">Auditing Accounting (2025) </w:t>
          </w:r>
          <w:r w:rsidRPr="00C8179F">
            <w:rPr>
              <w:rFonts w:ascii="Arial" w:hAnsi="Arial" w:cs="Arial"/>
              <w:i/>
              <w:iCs/>
              <w:sz w:val="24"/>
              <w:szCs w:val="24"/>
            </w:rPr>
            <w:t>Comparison of Profit Under Absorption Costing and Marginal Costing</w:t>
          </w:r>
          <w:r w:rsidRPr="00C8179F">
            <w:rPr>
              <w:rFonts w:ascii="Arial" w:hAnsi="Arial" w:cs="Arial"/>
              <w:sz w:val="24"/>
              <w:szCs w:val="24"/>
            </w:rPr>
            <w:t xml:space="preserve">. Available at: </w:t>
          </w:r>
          <w:hyperlink r:id="rId22" w:tgtFrame="_blank" w:history="1">
            <w:r w:rsidRPr="00C8179F">
              <w:rPr>
                <w:rFonts w:ascii="Arial" w:hAnsi="Arial" w:cs="Arial"/>
                <w:color w:val="0000FF"/>
                <w:sz w:val="24"/>
                <w:szCs w:val="24"/>
                <w:u w:val="single"/>
              </w:rPr>
              <w:t>https://auditingaccounting.com/comparison-of-profit-under-absorption-costing-and-marginal-costing</w:t>
            </w:r>
          </w:hyperlink>
          <w:r w:rsidRPr="00C8179F">
            <w:rPr>
              <w:rFonts w:ascii="Arial" w:hAnsi="Arial" w:cs="Arial"/>
              <w:sz w:val="24"/>
              <w:szCs w:val="24"/>
            </w:rPr>
            <w:t xml:space="preserve"> (Accessed: 17 November 2025).</w:t>
          </w:r>
        </w:p>
        <w:p w14:paraId="0A9EA87C" w14:textId="77777777" w:rsidR="00C8179F" w:rsidRDefault="00C8179F" w:rsidP="00AE18E6">
          <w:pPr>
            <w:rPr>
              <w:rFonts w:ascii="Arial" w:hAnsi="Arial" w:cs="Arial"/>
              <w:sz w:val="24"/>
              <w:szCs w:val="24"/>
            </w:rPr>
          </w:pPr>
          <w:r w:rsidRPr="00C8179F">
            <w:rPr>
              <w:rFonts w:ascii="Arial" w:hAnsi="Arial" w:cs="Arial"/>
              <w:sz w:val="24"/>
              <w:szCs w:val="24"/>
            </w:rPr>
            <w:t xml:space="preserve">Barraza Carlos (2025) </w:t>
          </w:r>
          <w:r w:rsidRPr="00C8179F">
            <w:rPr>
              <w:rFonts w:ascii="Arial" w:hAnsi="Arial" w:cs="Arial"/>
              <w:i/>
              <w:iCs/>
              <w:sz w:val="24"/>
              <w:szCs w:val="24"/>
            </w:rPr>
            <w:t>7 Differences Between Absorption Costing and Marginal Costing</w:t>
          </w:r>
          <w:r w:rsidRPr="00C8179F">
            <w:rPr>
              <w:rFonts w:ascii="Arial" w:hAnsi="Arial" w:cs="Arial"/>
              <w:sz w:val="24"/>
              <w:szCs w:val="24"/>
            </w:rPr>
            <w:t xml:space="preserve">. Available at: </w:t>
          </w:r>
          <w:hyperlink r:id="rId23" w:tgtFrame="_blank" w:history="1">
            <w:r w:rsidRPr="00C8179F">
              <w:rPr>
                <w:rFonts w:ascii="Arial" w:hAnsi="Arial" w:cs="Arial"/>
                <w:color w:val="0000FF"/>
                <w:sz w:val="24"/>
                <w:szCs w:val="24"/>
                <w:u w:val="single"/>
              </w:rPr>
              <w:t>https://barrazacarlos.com/differences-between-absorption-costing-and-marginal-costing/</w:t>
            </w:r>
          </w:hyperlink>
          <w:r w:rsidRPr="00C8179F">
            <w:rPr>
              <w:rFonts w:ascii="Arial" w:hAnsi="Arial" w:cs="Arial"/>
              <w:sz w:val="24"/>
              <w:szCs w:val="24"/>
            </w:rPr>
            <w:t xml:space="preserve"> (Accessed: 17 November 2025).</w:t>
          </w:r>
        </w:p>
        <w:p w14:paraId="03B265BB" w14:textId="77777777" w:rsidR="00C8179F" w:rsidRDefault="00582E0F" w:rsidP="00AE18E6">
          <w:pPr>
            <w:rPr>
              <w:rFonts w:ascii="Arial" w:hAnsi="Arial" w:cs="Arial"/>
              <w:sz w:val="24"/>
              <w:szCs w:val="24"/>
            </w:rPr>
          </w:pPr>
          <w:r w:rsidRPr="00582E0F">
            <w:rPr>
              <w:rFonts w:ascii="Arial" w:hAnsi="Arial" w:cs="Arial"/>
              <w:sz w:val="24"/>
              <w:szCs w:val="24"/>
            </w:rPr>
            <w:t xml:space="preserve">Investopedia (2025) </w:t>
          </w:r>
          <w:r w:rsidRPr="00582E0F">
            <w:rPr>
              <w:rFonts w:ascii="Arial" w:hAnsi="Arial" w:cs="Arial"/>
              <w:i/>
              <w:iCs/>
              <w:sz w:val="24"/>
              <w:szCs w:val="24"/>
            </w:rPr>
            <w:t>Activity-Based Costing Explained: Method, Benefits, and Real-Life Example</w:t>
          </w:r>
          <w:r w:rsidRPr="00582E0F">
            <w:rPr>
              <w:rFonts w:ascii="Arial" w:hAnsi="Arial" w:cs="Arial"/>
              <w:sz w:val="24"/>
              <w:szCs w:val="24"/>
            </w:rPr>
            <w:t xml:space="preserve">. Available at: </w:t>
          </w:r>
          <w:hyperlink r:id="rId24" w:tgtFrame="_blank" w:history="1">
            <w:r w:rsidRPr="00582E0F">
              <w:rPr>
                <w:rFonts w:ascii="Arial" w:hAnsi="Arial" w:cs="Arial"/>
                <w:color w:val="0000FF"/>
                <w:sz w:val="24"/>
                <w:szCs w:val="24"/>
                <w:u w:val="single"/>
              </w:rPr>
              <w:t>https://www.investopedia.com/terms/a/abc.asp</w:t>
            </w:r>
          </w:hyperlink>
          <w:r w:rsidRPr="00582E0F">
            <w:rPr>
              <w:rFonts w:ascii="Arial" w:hAnsi="Arial" w:cs="Arial"/>
              <w:sz w:val="24"/>
              <w:szCs w:val="24"/>
            </w:rPr>
            <w:t xml:space="preserve"> (Accessed: 17 November 2025)</w:t>
          </w:r>
        </w:p>
        <w:p w14:paraId="6DF571C0" w14:textId="77777777" w:rsidR="00582E0F" w:rsidRPr="00582E0F" w:rsidRDefault="00582E0F" w:rsidP="00AE18E6">
          <w:pPr>
            <w:rPr>
              <w:rFonts w:ascii="Arial" w:hAnsi="Arial" w:cs="Arial"/>
              <w:sz w:val="24"/>
              <w:szCs w:val="24"/>
            </w:rPr>
          </w:pPr>
          <w:r w:rsidRPr="00582E0F">
            <w:rPr>
              <w:rFonts w:ascii="Arial" w:hAnsi="Arial" w:cs="Arial"/>
              <w:sz w:val="24"/>
              <w:szCs w:val="24"/>
            </w:rPr>
            <w:t xml:space="preserve">Teachers Institute (2023) </w:t>
          </w:r>
          <w:r w:rsidRPr="00582E0F">
            <w:rPr>
              <w:rFonts w:ascii="Arial" w:hAnsi="Arial" w:cs="Arial"/>
              <w:i/>
              <w:iCs/>
              <w:sz w:val="24"/>
              <w:szCs w:val="24"/>
            </w:rPr>
            <w:t>Costing Techniques: Absorption, Marginal, and Activity-Based Costing Explained</w:t>
          </w:r>
          <w:r w:rsidRPr="00582E0F">
            <w:rPr>
              <w:rFonts w:ascii="Arial" w:hAnsi="Arial" w:cs="Arial"/>
              <w:sz w:val="24"/>
              <w:szCs w:val="24"/>
            </w:rPr>
            <w:t xml:space="preserve">. Available at: </w:t>
          </w:r>
          <w:hyperlink r:id="rId25" w:tgtFrame="_blank" w:history="1">
            <w:r w:rsidRPr="00582E0F">
              <w:rPr>
                <w:rFonts w:ascii="Arial" w:hAnsi="Arial" w:cs="Arial"/>
                <w:color w:val="0000FF"/>
                <w:sz w:val="24"/>
                <w:szCs w:val="24"/>
                <w:u w:val="single"/>
              </w:rPr>
              <w:t>https://teachers.institute/institutional-management/costing-techniques-absorption-marginal-activity-based/</w:t>
            </w:r>
          </w:hyperlink>
          <w:r w:rsidRPr="00582E0F">
            <w:rPr>
              <w:rFonts w:ascii="Arial" w:hAnsi="Arial" w:cs="Arial"/>
              <w:sz w:val="24"/>
              <w:szCs w:val="24"/>
            </w:rPr>
            <w:t xml:space="preserve"> (Accessed: 17 November 2025).</w:t>
          </w:r>
        </w:p>
        <w:p w14:paraId="7C19C324" w14:textId="77777777" w:rsidR="004A11F6" w:rsidRDefault="004A11F6" w:rsidP="007D1947"/>
        <w:p w14:paraId="057E9AF0" w14:textId="77777777" w:rsidR="004A11F6" w:rsidRDefault="004A11F6" w:rsidP="007D1947"/>
        <w:p w14:paraId="650A9BD6" w14:textId="77777777" w:rsidR="004A11F6" w:rsidRDefault="004A11F6" w:rsidP="007D1947"/>
        <w:p w14:paraId="630958DA" w14:textId="77777777" w:rsidR="004A11F6" w:rsidRDefault="004A11F6" w:rsidP="007D1947"/>
        <w:p w14:paraId="78A2838D" w14:textId="77777777" w:rsidR="004A11F6" w:rsidRDefault="004A11F6" w:rsidP="007D1947"/>
        <w:p w14:paraId="0D9DA8B2" w14:textId="77777777" w:rsidR="004A11F6" w:rsidRDefault="004A11F6" w:rsidP="007D1947"/>
        <w:p w14:paraId="745D5A80" w14:textId="77777777" w:rsidR="004A11F6" w:rsidRDefault="004A11F6" w:rsidP="007D1947"/>
        <w:p w14:paraId="3C65D64A" w14:textId="77777777" w:rsidR="004A11F6" w:rsidRDefault="004A11F6" w:rsidP="007D1947"/>
        <w:p w14:paraId="29DA9D0A" w14:textId="77777777" w:rsidR="004A11F6" w:rsidRDefault="004A11F6" w:rsidP="007D1947"/>
        <w:p w14:paraId="42C75F66" w14:textId="77777777" w:rsidR="004A11F6" w:rsidRDefault="004A11F6" w:rsidP="007D1947"/>
        <w:p w14:paraId="75A3B2EE" w14:textId="77777777" w:rsidR="004A11F6" w:rsidRDefault="004A11F6" w:rsidP="007D1947"/>
        <w:p w14:paraId="24143D5D" w14:textId="77777777" w:rsidR="004A11F6" w:rsidRDefault="004A11F6" w:rsidP="007D1947"/>
        <w:p w14:paraId="3782D7A7" w14:textId="77777777" w:rsidR="004A11F6" w:rsidRDefault="004A11F6" w:rsidP="007D1947"/>
        <w:p w14:paraId="3197E45B" w14:textId="77777777" w:rsidR="004A11F6" w:rsidRDefault="004A11F6" w:rsidP="007D1947"/>
        <w:p w14:paraId="2784A1CD" w14:textId="517C73FC" w:rsidR="00480872" w:rsidRDefault="00480872" w:rsidP="00B62D32"/>
        <w:p w14:paraId="264006C6" w14:textId="77777777" w:rsidR="00480872" w:rsidRDefault="00480872" w:rsidP="00AA2A91">
          <w:pPr>
            <w:pStyle w:val="Heading1"/>
          </w:pPr>
        </w:p>
        <w:p w14:paraId="0150907B" w14:textId="77777777" w:rsidR="00480872" w:rsidRDefault="00480872" w:rsidP="00AA2A91">
          <w:pPr>
            <w:pStyle w:val="Heading1"/>
          </w:pPr>
        </w:p>
        <w:p w14:paraId="0AC37B28" w14:textId="77777777" w:rsidR="00480872" w:rsidRDefault="00480872" w:rsidP="00AA2A91">
          <w:pPr>
            <w:pStyle w:val="Heading1"/>
          </w:pPr>
        </w:p>
        <w:p w14:paraId="0858510D" w14:textId="77777777" w:rsidR="00480872" w:rsidRDefault="00480872" w:rsidP="00AA2A91">
          <w:pPr>
            <w:pStyle w:val="Heading1"/>
          </w:pPr>
        </w:p>
        <w:p w14:paraId="3F2A2272" w14:textId="77777777" w:rsidR="00480872" w:rsidRDefault="00480872" w:rsidP="00AA2A91">
          <w:pPr>
            <w:pStyle w:val="Heading1"/>
          </w:pPr>
        </w:p>
        <w:p w14:paraId="4E7852E1" w14:textId="77777777" w:rsidR="00480872" w:rsidRDefault="00480872" w:rsidP="00AA2A91">
          <w:pPr>
            <w:pStyle w:val="Heading1"/>
          </w:pPr>
        </w:p>
        <w:p w14:paraId="791073A0" w14:textId="77777777" w:rsidR="00480872" w:rsidRDefault="00480872" w:rsidP="00AA2A91">
          <w:pPr>
            <w:pStyle w:val="Heading1"/>
          </w:pPr>
        </w:p>
        <w:p w14:paraId="0730C4ED" w14:textId="77777777" w:rsidR="00480872" w:rsidRDefault="00480872" w:rsidP="00AA2A91">
          <w:pPr>
            <w:pStyle w:val="Heading1"/>
          </w:pPr>
        </w:p>
        <w:p w14:paraId="74FF7F0D" w14:textId="77777777" w:rsidR="00480872" w:rsidRDefault="00480872" w:rsidP="00AA2A91">
          <w:pPr>
            <w:pStyle w:val="Heading1"/>
          </w:pPr>
        </w:p>
        <w:p w14:paraId="08BA1674" w14:textId="77777777" w:rsidR="00480872" w:rsidRDefault="00480872" w:rsidP="00AA2A91">
          <w:pPr>
            <w:pStyle w:val="Heading1"/>
          </w:pPr>
        </w:p>
        <w:p w14:paraId="65FC1603" w14:textId="77777777" w:rsidR="00480872" w:rsidRDefault="00480872" w:rsidP="00AA2A91">
          <w:pPr>
            <w:pStyle w:val="Heading1"/>
          </w:pPr>
        </w:p>
        <w:p w14:paraId="12E561EF" w14:textId="77777777" w:rsidR="00480872" w:rsidRDefault="00480872" w:rsidP="00AA2A91">
          <w:pPr>
            <w:pStyle w:val="Heading1"/>
          </w:pPr>
        </w:p>
        <w:p w14:paraId="04EAD66F" w14:textId="77777777" w:rsidR="00480872" w:rsidRDefault="00480872" w:rsidP="00AA2A91">
          <w:pPr>
            <w:pStyle w:val="Heading1"/>
          </w:pPr>
        </w:p>
        <w:p w14:paraId="4031142D" w14:textId="77777777" w:rsidR="00480872" w:rsidRDefault="00480872" w:rsidP="00AA2A91">
          <w:pPr>
            <w:pStyle w:val="Heading1"/>
          </w:pPr>
        </w:p>
        <w:p w14:paraId="35DFD080" w14:textId="77777777" w:rsidR="00480872" w:rsidRDefault="00480872" w:rsidP="00AA2A91">
          <w:pPr>
            <w:pStyle w:val="Heading1"/>
          </w:pPr>
        </w:p>
        <w:p w14:paraId="664E8348" w14:textId="77777777" w:rsidR="00480872" w:rsidRDefault="00480872" w:rsidP="00AA2A91">
          <w:pPr>
            <w:pStyle w:val="Heading1"/>
          </w:pPr>
        </w:p>
        <w:p w14:paraId="6D0F579E" w14:textId="77777777" w:rsidR="00480872" w:rsidRDefault="00480872" w:rsidP="00AA2A91">
          <w:pPr>
            <w:pStyle w:val="Heading1"/>
          </w:pPr>
        </w:p>
        <w:p w14:paraId="00A128E9" w14:textId="77777777" w:rsidR="00480872" w:rsidRDefault="00480872" w:rsidP="00AA2A91">
          <w:pPr>
            <w:pStyle w:val="Heading1"/>
          </w:pPr>
        </w:p>
        <w:p w14:paraId="41AB2452" w14:textId="77777777" w:rsidR="00AA2A91" w:rsidRDefault="00AA2A91" w:rsidP="00AA2A91">
          <w:pPr>
            <w:pStyle w:val="Heading1"/>
          </w:pPr>
          <w:bookmarkStart w:id="1" w:name="_Toc115682914"/>
          <w:r>
            <w:t>Conclusion</w:t>
          </w:r>
          <w:r w:rsidR="00D854A5">
            <w:t xml:space="preserve"> </w:t>
          </w:r>
          <w:r w:rsidR="00D854A5" w:rsidRPr="00D854A5">
            <w:t>(average of 10% of word count)</w:t>
          </w:r>
          <w:bookmarkEnd w:id="1"/>
        </w:p>
        <w:p w14:paraId="5D9D4809" w14:textId="77777777" w:rsidR="00AA2A91" w:rsidRDefault="00AA2A91" w:rsidP="00AA2A91"/>
        <w:p w14:paraId="75E17C4C" w14:textId="77777777" w:rsidR="00AA2A91" w:rsidRDefault="00AA2A91" w:rsidP="00AA2A91"/>
        <w:p w14:paraId="666A798D" w14:textId="77777777" w:rsidR="00AA2A91" w:rsidRDefault="00AA2A91" w:rsidP="00AA2A91"/>
        <w:p w14:paraId="1DC5FF80" w14:textId="77777777" w:rsidR="00AA2A91" w:rsidRDefault="00AA2A91" w:rsidP="00AA2A91"/>
        <w:p w14:paraId="4FE78CD8" w14:textId="77777777" w:rsidR="00AA2A91" w:rsidRDefault="00AA2A91" w:rsidP="00AA2A91"/>
        <w:p w14:paraId="01130EEB" w14:textId="77777777" w:rsidR="00AA2A91" w:rsidRDefault="00AA2A91" w:rsidP="00AA2A91"/>
        <w:p w14:paraId="532FF5AF" w14:textId="77777777" w:rsidR="00AA2A91" w:rsidRDefault="00AA2A91" w:rsidP="00AA2A91"/>
        <w:p w14:paraId="71F109C6" w14:textId="77777777" w:rsidR="00AA2A91" w:rsidRDefault="00AA2A91" w:rsidP="00AA2A91"/>
        <w:p w14:paraId="4710D602" w14:textId="77777777" w:rsidR="00AA2A91" w:rsidRDefault="00AA2A91" w:rsidP="00AA2A91"/>
        <w:p w14:paraId="6BEEE5E9" w14:textId="77777777" w:rsidR="00AA2A91" w:rsidRDefault="00AA2A91" w:rsidP="00AA2A91"/>
        <w:p w14:paraId="46F71E05" w14:textId="77777777" w:rsidR="00AA2A91" w:rsidRDefault="00AA2A91" w:rsidP="00AA2A91"/>
        <w:p w14:paraId="114781C2" w14:textId="77777777" w:rsidR="00AA2A91" w:rsidRDefault="00AA2A91" w:rsidP="00AA2A91"/>
        <w:p w14:paraId="7F499E14" w14:textId="77777777" w:rsidR="00AA2A91" w:rsidRDefault="00AA2A91" w:rsidP="00AA2A91"/>
        <w:p w14:paraId="464264B8" w14:textId="77777777" w:rsidR="00AA2A91" w:rsidRDefault="00AA2A91" w:rsidP="00AA2A91"/>
        <w:p w14:paraId="7C1EBFA1" w14:textId="77777777" w:rsidR="00AA2A91" w:rsidRDefault="00AA2A91" w:rsidP="00AA2A91"/>
        <w:p w14:paraId="42AA8D0F" w14:textId="77777777" w:rsidR="00AA2A91" w:rsidRDefault="00AA2A91" w:rsidP="00AA2A91"/>
        <w:p w14:paraId="23F23ECF" w14:textId="77777777" w:rsidR="00AA2A91" w:rsidRDefault="00AA2A91" w:rsidP="00AA2A91"/>
        <w:p w14:paraId="1F60542F" w14:textId="77777777" w:rsidR="00AA2A91" w:rsidRDefault="00AA2A91" w:rsidP="00AA2A91"/>
        <w:p w14:paraId="4D8A3F67" w14:textId="77777777" w:rsidR="00AA2A91" w:rsidRDefault="00AA2A91" w:rsidP="00AA2A91"/>
        <w:p w14:paraId="4BAF3253" w14:textId="77777777" w:rsidR="00AA2A91" w:rsidRDefault="00AA2A91" w:rsidP="00AA2A91"/>
        <w:p w14:paraId="1B2A872D" w14:textId="77777777" w:rsidR="00AA2A91" w:rsidRDefault="00AA2A91" w:rsidP="00AA2A91"/>
        <w:p w14:paraId="499087D6" w14:textId="77777777" w:rsidR="00AA2A91" w:rsidRDefault="00AA2A91" w:rsidP="00AA2A91"/>
        <w:p w14:paraId="48B80950" w14:textId="77777777" w:rsidR="00AA2A91" w:rsidRDefault="00AA2A91" w:rsidP="00AA2A91"/>
        <w:p w14:paraId="574A2378" w14:textId="77777777" w:rsidR="00AA2A91" w:rsidRDefault="00AA2A91" w:rsidP="00AA2A91"/>
        <w:p w14:paraId="523F9187" w14:textId="77777777" w:rsidR="00AA2A91" w:rsidRDefault="00AA2A91" w:rsidP="00AA2A91"/>
        <w:p w14:paraId="6BBEC733" w14:textId="77777777" w:rsidR="00AA2A91" w:rsidRDefault="00AA2A91" w:rsidP="00AA2A91"/>
        <w:p w14:paraId="10ECE398" w14:textId="77777777" w:rsidR="00AA2A91" w:rsidRDefault="00AA2A91" w:rsidP="00AA2A91"/>
        <w:p w14:paraId="6AE3FFA1" w14:textId="77777777" w:rsidR="00AA2A91" w:rsidRDefault="00AA2A91" w:rsidP="00AA2A91"/>
        <w:p w14:paraId="47D2B348" w14:textId="77777777" w:rsidR="00AA2A91" w:rsidRDefault="00AA2A91" w:rsidP="00AA2A91"/>
        <w:p w14:paraId="7934AB4B" w14:textId="77777777" w:rsidR="00AA2A91" w:rsidRDefault="00AA2A91" w:rsidP="00AA2A91"/>
        <w:p w14:paraId="749C49CA" w14:textId="77777777" w:rsidR="00AA2A91" w:rsidRPr="00AA2A91" w:rsidRDefault="00AA2A91" w:rsidP="00AA2A91">
          <w:pPr>
            <w:pStyle w:val="Heading1"/>
          </w:pPr>
          <w:bookmarkStart w:id="2" w:name="_Toc115682915"/>
          <w:r>
            <w:t>Bibliography</w:t>
          </w:r>
          <w:bookmarkEnd w:id="2"/>
        </w:p>
        <w:p w14:paraId="2AC7B9CE" w14:textId="77777777" w:rsidR="004A11F6" w:rsidRPr="007D1947" w:rsidRDefault="004A11F6" w:rsidP="007D1947"/>
        <w:p w14:paraId="4B2FCB35" w14:textId="77777777" w:rsidR="00CA09F3" w:rsidRDefault="008B385B"/>
      </w:sdtContent>
    </w:sdt>
    <w:p w14:paraId="03939303" w14:textId="77777777" w:rsidR="005933A5" w:rsidRDefault="008B385B">
      <w:r>
        <w:br w:type="page"/>
      </w:r>
    </w:p>
    <w:p w14:paraId="4F7B9D00" w14:textId="77777777" w:rsidR="005933A5" w:rsidRDefault="008B385B">
      <w:r>
        <w:t>References</w:t>
      </w:r>
    </w:p>
    <w:p w14:paraId="5442EAB5" w14:textId="77777777" w:rsidR="005933A5" w:rsidRDefault="008B385B">
      <w:r>
        <w:t>Kaplan, R.S. and Cooper, R. (1998) Cost &amp; Effect: Using Integrated Cost Systems to Drive Profitability and Performance. Harvard Business School Press.</w:t>
      </w:r>
    </w:p>
    <w:p w14:paraId="2632F633" w14:textId="77777777" w:rsidR="005933A5" w:rsidRDefault="008B385B">
      <w:r>
        <w:t xml:space="preserve">NDIA IPMD (2019) Agile Guide for Earned Value Management </w:t>
      </w:r>
      <w:r>
        <w:t>Programs. Available at: https://www.ndia.org/divisions/ipmd (Accessed: 20 November 2025).</w:t>
      </w:r>
    </w:p>
    <w:p w14:paraId="0C1BD135" w14:textId="77777777" w:rsidR="005933A5" w:rsidRDefault="008B385B">
      <w:r>
        <w:t>Drury, C. (2018) Management and Cost Accounting. 10th edn. Cengage Learning.</w:t>
      </w:r>
    </w:p>
    <w:p w14:paraId="22358718" w14:textId="77777777" w:rsidR="005933A5" w:rsidRDefault="008B385B">
      <w:r>
        <w:t>Hope, J. and Fraser, R. (2003) Beyond Budgeting: How Managers Can Break Free from the Ann</w:t>
      </w:r>
      <w:r>
        <w:t>ual Performance Trap. Harvard Business School Press.</w:t>
      </w:r>
    </w:p>
    <w:p w14:paraId="7A8C56F7" w14:textId="77777777" w:rsidR="005933A5" w:rsidRDefault="008B385B">
      <w:r>
        <w:t>Bogsnes, B. (2016) Implementing Beyond Budgeting: Unlocking the Performance Potential. Wiley.</w:t>
      </w:r>
    </w:p>
    <w:p w14:paraId="74F14B39" w14:textId="77777777" w:rsidR="005933A5" w:rsidRDefault="008B385B">
      <w:r>
        <w:t>Cokins, G. (2021) Predictive Business Analytics for Cost Management. Available at: https://www.imanet.org (Ac</w:t>
      </w:r>
      <w:r>
        <w:t>cessed: 20 November 2025).</w:t>
      </w:r>
    </w:p>
    <w:p w14:paraId="67DFAF88" w14:textId="77777777" w:rsidR="005933A5" w:rsidRDefault="008B385B">
      <w:r>
        <w:t>ACCA (2023) Future Trends in Cost Management. Available at: https://www.accaglobal.com (Accessed: 20 November 2025).</w:t>
      </w:r>
    </w:p>
    <w:sectPr w:rsidR="005933A5"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006B2"/>
    <w:multiLevelType w:val="hybridMultilevel"/>
    <w:tmpl w:val="EFB81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64414"/>
    <w:multiLevelType w:val="hybridMultilevel"/>
    <w:tmpl w:val="DC2AE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D05DB"/>
    <w:multiLevelType w:val="hybridMultilevel"/>
    <w:tmpl w:val="C7BAA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290824"/>
    <w:multiLevelType w:val="hybridMultilevel"/>
    <w:tmpl w:val="DF148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F43D5"/>
    <w:multiLevelType w:val="hybridMultilevel"/>
    <w:tmpl w:val="E306F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D01C4"/>
    <w:multiLevelType w:val="hybridMultilevel"/>
    <w:tmpl w:val="CA884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842CB6"/>
    <w:multiLevelType w:val="multilevel"/>
    <w:tmpl w:val="E5BAA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D62221"/>
    <w:multiLevelType w:val="multilevel"/>
    <w:tmpl w:val="0192A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A77664"/>
    <w:multiLevelType w:val="hybridMultilevel"/>
    <w:tmpl w:val="69C05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8772B4"/>
    <w:multiLevelType w:val="multilevel"/>
    <w:tmpl w:val="67A82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D435F"/>
    <w:multiLevelType w:val="multilevel"/>
    <w:tmpl w:val="9398D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063CFD"/>
    <w:multiLevelType w:val="multilevel"/>
    <w:tmpl w:val="EC922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BD24D5"/>
    <w:multiLevelType w:val="hybridMultilevel"/>
    <w:tmpl w:val="DBAC0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753C38"/>
    <w:multiLevelType w:val="hybridMultilevel"/>
    <w:tmpl w:val="CDF02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BC2EAE"/>
    <w:multiLevelType w:val="hybridMultilevel"/>
    <w:tmpl w:val="04406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B2168F"/>
    <w:multiLevelType w:val="hybridMultilevel"/>
    <w:tmpl w:val="53DCB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AB4EA7"/>
    <w:multiLevelType w:val="hybridMultilevel"/>
    <w:tmpl w:val="406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E63BC5"/>
    <w:multiLevelType w:val="multilevel"/>
    <w:tmpl w:val="872C4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B224AD"/>
    <w:multiLevelType w:val="hybridMultilevel"/>
    <w:tmpl w:val="F5C05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6E7D3E"/>
    <w:multiLevelType w:val="hybridMultilevel"/>
    <w:tmpl w:val="1B3C1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59352F"/>
    <w:multiLevelType w:val="multilevel"/>
    <w:tmpl w:val="1660E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080627"/>
    <w:multiLevelType w:val="hybridMultilevel"/>
    <w:tmpl w:val="5D922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1C3E5E"/>
    <w:multiLevelType w:val="hybridMultilevel"/>
    <w:tmpl w:val="28B2A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811D40"/>
    <w:multiLevelType w:val="hybridMultilevel"/>
    <w:tmpl w:val="C5D6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9F0E1C"/>
    <w:multiLevelType w:val="hybridMultilevel"/>
    <w:tmpl w:val="02664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F2095"/>
    <w:multiLevelType w:val="multilevel"/>
    <w:tmpl w:val="44FCD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233063"/>
    <w:multiLevelType w:val="hybridMultilevel"/>
    <w:tmpl w:val="16FC3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8"/>
  </w:num>
  <w:num w:numId="3">
    <w:abstractNumId w:val="2"/>
  </w:num>
  <w:num w:numId="4">
    <w:abstractNumId w:val="23"/>
  </w:num>
  <w:num w:numId="5">
    <w:abstractNumId w:val="3"/>
  </w:num>
  <w:num w:numId="6">
    <w:abstractNumId w:val="16"/>
  </w:num>
  <w:num w:numId="7">
    <w:abstractNumId w:val="21"/>
  </w:num>
  <w:num w:numId="8">
    <w:abstractNumId w:val="22"/>
  </w:num>
  <w:num w:numId="9">
    <w:abstractNumId w:val="12"/>
  </w:num>
  <w:num w:numId="10">
    <w:abstractNumId w:val="18"/>
  </w:num>
  <w:num w:numId="11">
    <w:abstractNumId w:val="26"/>
  </w:num>
  <w:num w:numId="12">
    <w:abstractNumId w:val="5"/>
  </w:num>
  <w:num w:numId="13">
    <w:abstractNumId w:val="15"/>
  </w:num>
  <w:num w:numId="14">
    <w:abstractNumId w:val="24"/>
  </w:num>
  <w:num w:numId="15">
    <w:abstractNumId w:val="6"/>
  </w:num>
  <w:num w:numId="16">
    <w:abstractNumId w:val="14"/>
  </w:num>
  <w:num w:numId="17">
    <w:abstractNumId w:val="9"/>
  </w:num>
  <w:num w:numId="18">
    <w:abstractNumId w:val="0"/>
  </w:num>
  <w:num w:numId="19">
    <w:abstractNumId w:val="7"/>
  </w:num>
  <w:num w:numId="20">
    <w:abstractNumId w:val="13"/>
  </w:num>
  <w:num w:numId="21">
    <w:abstractNumId w:val="11"/>
  </w:num>
  <w:num w:numId="22">
    <w:abstractNumId w:val="17"/>
  </w:num>
  <w:num w:numId="23">
    <w:abstractNumId w:val="10"/>
  </w:num>
  <w:num w:numId="24">
    <w:abstractNumId w:val="20"/>
  </w:num>
  <w:num w:numId="25">
    <w:abstractNumId w:val="25"/>
  </w:num>
  <w:num w:numId="26">
    <w:abstractNumId w:val="4"/>
  </w:num>
  <w:num w:numId="27">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25E1"/>
    <w:rsid w:val="000808B6"/>
    <w:rsid w:val="00080F4B"/>
    <w:rsid w:val="00084E65"/>
    <w:rsid w:val="00107936"/>
    <w:rsid w:val="00115B96"/>
    <w:rsid w:val="00121DE1"/>
    <w:rsid w:val="002B0CC3"/>
    <w:rsid w:val="002B2C5C"/>
    <w:rsid w:val="003155CC"/>
    <w:rsid w:val="00324CCD"/>
    <w:rsid w:val="00480872"/>
    <w:rsid w:val="004A0A72"/>
    <w:rsid w:val="004A11F6"/>
    <w:rsid w:val="004D3B03"/>
    <w:rsid w:val="004D519C"/>
    <w:rsid w:val="00501329"/>
    <w:rsid w:val="00582E0F"/>
    <w:rsid w:val="005933A5"/>
    <w:rsid w:val="006073AE"/>
    <w:rsid w:val="00644936"/>
    <w:rsid w:val="006655FD"/>
    <w:rsid w:val="006873F0"/>
    <w:rsid w:val="00781ABA"/>
    <w:rsid w:val="007D1947"/>
    <w:rsid w:val="0084430B"/>
    <w:rsid w:val="008B385B"/>
    <w:rsid w:val="0090741A"/>
    <w:rsid w:val="00931CAA"/>
    <w:rsid w:val="009358EB"/>
    <w:rsid w:val="009849A9"/>
    <w:rsid w:val="00A12B58"/>
    <w:rsid w:val="00A357CB"/>
    <w:rsid w:val="00AA2A91"/>
    <w:rsid w:val="00AE18E6"/>
    <w:rsid w:val="00AF665F"/>
    <w:rsid w:val="00B62D32"/>
    <w:rsid w:val="00B6529B"/>
    <w:rsid w:val="00B65308"/>
    <w:rsid w:val="00BD2307"/>
    <w:rsid w:val="00C15B92"/>
    <w:rsid w:val="00C8179F"/>
    <w:rsid w:val="00CA09F3"/>
    <w:rsid w:val="00D82446"/>
    <w:rsid w:val="00D854A5"/>
    <w:rsid w:val="00E361B1"/>
    <w:rsid w:val="00EE5A93"/>
    <w:rsid w:val="00EE7D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5241D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361B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4430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A357CB"/>
    <w:pPr>
      <w:ind w:left="720"/>
      <w:contextualSpacing/>
    </w:pPr>
  </w:style>
  <w:style w:type="character" w:customStyle="1" w:styleId="Heading3Char">
    <w:name w:val="Heading 3 Char"/>
    <w:basedOn w:val="DefaultParagraphFont"/>
    <w:link w:val="Heading3"/>
    <w:uiPriority w:val="9"/>
    <w:semiHidden/>
    <w:rsid w:val="00E361B1"/>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080F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873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21DE1"/>
    <w:rPr>
      <w:b/>
      <w:bCs/>
    </w:rPr>
  </w:style>
  <w:style w:type="character" w:styleId="UnresolvedMention">
    <w:name w:val="Unresolved Mention"/>
    <w:basedOn w:val="DefaultParagraphFont"/>
    <w:uiPriority w:val="99"/>
    <w:semiHidden/>
    <w:unhideWhenUsed/>
    <w:rsid w:val="00AE18E6"/>
    <w:rPr>
      <w:color w:val="605E5C"/>
      <w:shd w:val="clear" w:color="auto" w:fill="E1DFDD"/>
    </w:rPr>
  </w:style>
  <w:style w:type="character" w:styleId="Emphasis">
    <w:name w:val="Emphasis"/>
    <w:basedOn w:val="DefaultParagraphFont"/>
    <w:uiPriority w:val="20"/>
    <w:qFormat/>
    <w:rsid w:val="004D3B03"/>
    <w:rPr>
      <w:i/>
      <w:iCs/>
    </w:rPr>
  </w:style>
  <w:style w:type="character" w:customStyle="1" w:styleId="Heading4Char">
    <w:name w:val="Heading 4 Char"/>
    <w:basedOn w:val="DefaultParagraphFont"/>
    <w:link w:val="Heading4"/>
    <w:uiPriority w:val="9"/>
    <w:semiHidden/>
    <w:rsid w:val="0084430B"/>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75813">
      <w:bodyDiv w:val="1"/>
      <w:marLeft w:val="0"/>
      <w:marRight w:val="0"/>
      <w:marTop w:val="0"/>
      <w:marBottom w:val="0"/>
      <w:divBdr>
        <w:top w:val="none" w:sz="0" w:space="0" w:color="auto"/>
        <w:left w:val="none" w:sz="0" w:space="0" w:color="auto"/>
        <w:bottom w:val="none" w:sz="0" w:space="0" w:color="auto"/>
        <w:right w:val="none" w:sz="0" w:space="0" w:color="auto"/>
      </w:divBdr>
    </w:div>
    <w:div w:id="32653918">
      <w:bodyDiv w:val="1"/>
      <w:marLeft w:val="0"/>
      <w:marRight w:val="0"/>
      <w:marTop w:val="0"/>
      <w:marBottom w:val="0"/>
      <w:divBdr>
        <w:top w:val="none" w:sz="0" w:space="0" w:color="auto"/>
        <w:left w:val="none" w:sz="0" w:space="0" w:color="auto"/>
        <w:bottom w:val="none" w:sz="0" w:space="0" w:color="auto"/>
        <w:right w:val="none" w:sz="0" w:space="0" w:color="auto"/>
      </w:divBdr>
    </w:div>
    <w:div w:id="73405992">
      <w:bodyDiv w:val="1"/>
      <w:marLeft w:val="0"/>
      <w:marRight w:val="0"/>
      <w:marTop w:val="0"/>
      <w:marBottom w:val="0"/>
      <w:divBdr>
        <w:top w:val="none" w:sz="0" w:space="0" w:color="auto"/>
        <w:left w:val="none" w:sz="0" w:space="0" w:color="auto"/>
        <w:bottom w:val="none" w:sz="0" w:space="0" w:color="auto"/>
        <w:right w:val="none" w:sz="0" w:space="0" w:color="auto"/>
      </w:divBdr>
    </w:div>
    <w:div w:id="73863638">
      <w:bodyDiv w:val="1"/>
      <w:marLeft w:val="0"/>
      <w:marRight w:val="0"/>
      <w:marTop w:val="0"/>
      <w:marBottom w:val="0"/>
      <w:divBdr>
        <w:top w:val="none" w:sz="0" w:space="0" w:color="auto"/>
        <w:left w:val="none" w:sz="0" w:space="0" w:color="auto"/>
        <w:bottom w:val="none" w:sz="0" w:space="0" w:color="auto"/>
        <w:right w:val="none" w:sz="0" w:space="0" w:color="auto"/>
      </w:divBdr>
    </w:div>
    <w:div w:id="105545354">
      <w:bodyDiv w:val="1"/>
      <w:marLeft w:val="0"/>
      <w:marRight w:val="0"/>
      <w:marTop w:val="0"/>
      <w:marBottom w:val="0"/>
      <w:divBdr>
        <w:top w:val="none" w:sz="0" w:space="0" w:color="auto"/>
        <w:left w:val="none" w:sz="0" w:space="0" w:color="auto"/>
        <w:bottom w:val="none" w:sz="0" w:space="0" w:color="auto"/>
        <w:right w:val="none" w:sz="0" w:space="0" w:color="auto"/>
      </w:divBdr>
    </w:div>
    <w:div w:id="121074960">
      <w:bodyDiv w:val="1"/>
      <w:marLeft w:val="0"/>
      <w:marRight w:val="0"/>
      <w:marTop w:val="0"/>
      <w:marBottom w:val="0"/>
      <w:divBdr>
        <w:top w:val="none" w:sz="0" w:space="0" w:color="auto"/>
        <w:left w:val="none" w:sz="0" w:space="0" w:color="auto"/>
        <w:bottom w:val="none" w:sz="0" w:space="0" w:color="auto"/>
        <w:right w:val="none" w:sz="0" w:space="0" w:color="auto"/>
      </w:divBdr>
    </w:div>
    <w:div w:id="133646531">
      <w:bodyDiv w:val="1"/>
      <w:marLeft w:val="0"/>
      <w:marRight w:val="0"/>
      <w:marTop w:val="0"/>
      <w:marBottom w:val="0"/>
      <w:divBdr>
        <w:top w:val="none" w:sz="0" w:space="0" w:color="auto"/>
        <w:left w:val="none" w:sz="0" w:space="0" w:color="auto"/>
        <w:bottom w:val="none" w:sz="0" w:space="0" w:color="auto"/>
        <w:right w:val="none" w:sz="0" w:space="0" w:color="auto"/>
      </w:divBdr>
      <w:divsChild>
        <w:div w:id="840781800">
          <w:marLeft w:val="0"/>
          <w:marRight w:val="0"/>
          <w:marTop w:val="0"/>
          <w:marBottom w:val="0"/>
          <w:divBdr>
            <w:top w:val="none" w:sz="0" w:space="0" w:color="auto"/>
            <w:left w:val="none" w:sz="0" w:space="0" w:color="auto"/>
            <w:bottom w:val="none" w:sz="0" w:space="0" w:color="auto"/>
            <w:right w:val="none" w:sz="0" w:space="0" w:color="auto"/>
          </w:divBdr>
        </w:div>
      </w:divsChild>
    </w:div>
    <w:div w:id="305202905">
      <w:bodyDiv w:val="1"/>
      <w:marLeft w:val="0"/>
      <w:marRight w:val="0"/>
      <w:marTop w:val="0"/>
      <w:marBottom w:val="0"/>
      <w:divBdr>
        <w:top w:val="none" w:sz="0" w:space="0" w:color="auto"/>
        <w:left w:val="none" w:sz="0" w:space="0" w:color="auto"/>
        <w:bottom w:val="none" w:sz="0" w:space="0" w:color="auto"/>
        <w:right w:val="none" w:sz="0" w:space="0" w:color="auto"/>
      </w:divBdr>
    </w:div>
    <w:div w:id="362558718">
      <w:bodyDiv w:val="1"/>
      <w:marLeft w:val="0"/>
      <w:marRight w:val="0"/>
      <w:marTop w:val="0"/>
      <w:marBottom w:val="0"/>
      <w:divBdr>
        <w:top w:val="none" w:sz="0" w:space="0" w:color="auto"/>
        <w:left w:val="none" w:sz="0" w:space="0" w:color="auto"/>
        <w:bottom w:val="none" w:sz="0" w:space="0" w:color="auto"/>
        <w:right w:val="none" w:sz="0" w:space="0" w:color="auto"/>
      </w:divBdr>
    </w:div>
    <w:div w:id="451484734">
      <w:bodyDiv w:val="1"/>
      <w:marLeft w:val="0"/>
      <w:marRight w:val="0"/>
      <w:marTop w:val="0"/>
      <w:marBottom w:val="0"/>
      <w:divBdr>
        <w:top w:val="none" w:sz="0" w:space="0" w:color="auto"/>
        <w:left w:val="none" w:sz="0" w:space="0" w:color="auto"/>
        <w:bottom w:val="none" w:sz="0" w:space="0" w:color="auto"/>
        <w:right w:val="none" w:sz="0" w:space="0" w:color="auto"/>
      </w:divBdr>
    </w:div>
    <w:div w:id="498159543">
      <w:bodyDiv w:val="1"/>
      <w:marLeft w:val="0"/>
      <w:marRight w:val="0"/>
      <w:marTop w:val="0"/>
      <w:marBottom w:val="0"/>
      <w:divBdr>
        <w:top w:val="none" w:sz="0" w:space="0" w:color="auto"/>
        <w:left w:val="none" w:sz="0" w:space="0" w:color="auto"/>
        <w:bottom w:val="none" w:sz="0" w:space="0" w:color="auto"/>
        <w:right w:val="none" w:sz="0" w:space="0" w:color="auto"/>
      </w:divBdr>
    </w:div>
    <w:div w:id="550269457">
      <w:bodyDiv w:val="1"/>
      <w:marLeft w:val="0"/>
      <w:marRight w:val="0"/>
      <w:marTop w:val="0"/>
      <w:marBottom w:val="0"/>
      <w:divBdr>
        <w:top w:val="none" w:sz="0" w:space="0" w:color="auto"/>
        <w:left w:val="none" w:sz="0" w:space="0" w:color="auto"/>
        <w:bottom w:val="none" w:sz="0" w:space="0" w:color="auto"/>
        <w:right w:val="none" w:sz="0" w:space="0" w:color="auto"/>
      </w:divBdr>
    </w:div>
    <w:div w:id="680744451">
      <w:bodyDiv w:val="1"/>
      <w:marLeft w:val="0"/>
      <w:marRight w:val="0"/>
      <w:marTop w:val="0"/>
      <w:marBottom w:val="0"/>
      <w:divBdr>
        <w:top w:val="none" w:sz="0" w:space="0" w:color="auto"/>
        <w:left w:val="none" w:sz="0" w:space="0" w:color="auto"/>
        <w:bottom w:val="none" w:sz="0" w:space="0" w:color="auto"/>
        <w:right w:val="none" w:sz="0" w:space="0" w:color="auto"/>
      </w:divBdr>
    </w:div>
    <w:div w:id="687488913">
      <w:bodyDiv w:val="1"/>
      <w:marLeft w:val="0"/>
      <w:marRight w:val="0"/>
      <w:marTop w:val="0"/>
      <w:marBottom w:val="0"/>
      <w:divBdr>
        <w:top w:val="none" w:sz="0" w:space="0" w:color="auto"/>
        <w:left w:val="none" w:sz="0" w:space="0" w:color="auto"/>
        <w:bottom w:val="none" w:sz="0" w:space="0" w:color="auto"/>
        <w:right w:val="none" w:sz="0" w:space="0" w:color="auto"/>
      </w:divBdr>
    </w:div>
    <w:div w:id="905650556">
      <w:bodyDiv w:val="1"/>
      <w:marLeft w:val="0"/>
      <w:marRight w:val="0"/>
      <w:marTop w:val="0"/>
      <w:marBottom w:val="0"/>
      <w:divBdr>
        <w:top w:val="none" w:sz="0" w:space="0" w:color="auto"/>
        <w:left w:val="none" w:sz="0" w:space="0" w:color="auto"/>
        <w:bottom w:val="none" w:sz="0" w:space="0" w:color="auto"/>
        <w:right w:val="none" w:sz="0" w:space="0" w:color="auto"/>
      </w:divBdr>
    </w:div>
    <w:div w:id="1045712646">
      <w:bodyDiv w:val="1"/>
      <w:marLeft w:val="0"/>
      <w:marRight w:val="0"/>
      <w:marTop w:val="0"/>
      <w:marBottom w:val="0"/>
      <w:divBdr>
        <w:top w:val="none" w:sz="0" w:space="0" w:color="auto"/>
        <w:left w:val="none" w:sz="0" w:space="0" w:color="auto"/>
        <w:bottom w:val="none" w:sz="0" w:space="0" w:color="auto"/>
        <w:right w:val="none" w:sz="0" w:space="0" w:color="auto"/>
      </w:divBdr>
    </w:div>
    <w:div w:id="1092236049">
      <w:bodyDiv w:val="1"/>
      <w:marLeft w:val="0"/>
      <w:marRight w:val="0"/>
      <w:marTop w:val="0"/>
      <w:marBottom w:val="0"/>
      <w:divBdr>
        <w:top w:val="none" w:sz="0" w:space="0" w:color="auto"/>
        <w:left w:val="none" w:sz="0" w:space="0" w:color="auto"/>
        <w:bottom w:val="none" w:sz="0" w:space="0" w:color="auto"/>
        <w:right w:val="none" w:sz="0" w:space="0" w:color="auto"/>
      </w:divBdr>
    </w:div>
    <w:div w:id="1133674366">
      <w:bodyDiv w:val="1"/>
      <w:marLeft w:val="0"/>
      <w:marRight w:val="0"/>
      <w:marTop w:val="0"/>
      <w:marBottom w:val="0"/>
      <w:divBdr>
        <w:top w:val="none" w:sz="0" w:space="0" w:color="auto"/>
        <w:left w:val="none" w:sz="0" w:space="0" w:color="auto"/>
        <w:bottom w:val="none" w:sz="0" w:space="0" w:color="auto"/>
        <w:right w:val="none" w:sz="0" w:space="0" w:color="auto"/>
      </w:divBdr>
    </w:div>
    <w:div w:id="1150177138">
      <w:bodyDiv w:val="1"/>
      <w:marLeft w:val="0"/>
      <w:marRight w:val="0"/>
      <w:marTop w:val="0"/>
      <w:marBottom w:val="0"/>
      <w:divBdr>
        <w:top w:val="none" w:sz="0" w:space="0" w:color="auto"/>
        <w:left w:val="none" w:sz="0" w:space="0" w:color="auto"/>
        <w:bottom w:val="none" w:sz="0" w:space="0" w:color="auto"/>
        <w:right w:val="none" w:sz="0" w:space="0" w:color="auto"/>
      </w:divBdr>
    </w:div>
    <w:div w:id="1353610552">
      <w:bodyDiv w:val="1"/>
      <w:marLeft w:val="0"/>
      <w:marRight w:val="0"/>
      <w:marTop w:val="0"/>
      <w:marBottom w:val="0"/>
      <w:divBdr>
        <w:top w:val="none" w:sz="0" w:space="0" w:color="auto"/>
        <w:left w:val="none" w:sz="0" w:space="0" w:color="auto"/>
        <w:bottom w:val="none" w:sz="0" w:space="0" w:color="auto"/>
        <w:right w:val="none" w:sz="0" w:space="0" w:color="auto"/>
      </w:divBdr>
    </w:div>
    <w:div w:id="1392575230">
      <w:bodyDiv w:val="1"/>
      <w:marLeft w:val="0"/>
      <w:marRight w:val="0"/>
      <w:marTop w:val="0"/>
      <w:marBottom w:val="0"/>
      <w:divBdr>
        <w:top w:val="none" w:sz="0" w:space="0" w:color="auto"/>
        <w:left w:val="none" w:sz="0" w:space="0" w:color="auto"/>
        <w:bottom w:val="none" w:sz="0" w:space="0" w:color="auto"/>
        <w:right w:val="none" w:sz="0" w:space="0" w:color="auto"/>
      </w:divBdr>
    </w:div>
    <w:div w:id="1468471470">
      <w:bodyDiv w:val="1"/>
      <w:marLeft w:val="0"/>
      <w:marRight w:val="0"/>
      <w:marTop w:val="0"/>
      <w:marBottom w:val="0"/>
      <w:divBdr>
        <w:top w:val="none" w:sz="0" w:space="0" w:color="auto"/>
        <w:left w:val="none" w:sz="0" w:space="0" w:color="auto"/>
        <w:bottom w:val="none" w:sz="0" w:space="0" w:color="auto"/>
        <w:right w:val="none" w:sz="0" w:space="0" w:color="auto"/>
      </w:divBdr>
    </w:div>
    <w:div w:id="1493401216">
      <w:bodyDiv w:val="1"/>
      <w:marLeft w:val="0"/>
      <w:marRight w:val="0"/>
      <w:marTop w:val="0"/>
      <w:marBottom w:val="0"/>
      <w:divBdr>
        <w:top w:val="none" w:sz="0" w:space="0" w:color="auto"/>
        <w:left w:val="none" w:sz="0" w:space="0" w:color="auto"/>
        <w:bottom w:val="none" w:sz="0" w:space="0" w:color="auto"/>
        <w:right w:val="none" w:sz="0" w:space="0" w:color="auto"/>
      </w:divBdr>
    </w:div>
    <w:div w:id="1507937882">
      <w:bodyDiv w:val="1"/>
      <w:marLeft w:val="0"/>
      <w:marRight w:val="0"/>
      <w:marTop w:val="0"/>
      <w:marBottom w:val="0"/>
      <w:divBdr>
        <w:top w:val="none" w:sz="0" w:space="0" w:color="auto"/>
        <w:left w:val="none" w:sz="0" w:space="0" w:color="auto"/>
        <w:bottom w:val="none" w:sz="0" w:space="0" w:color="auto"/>
        <w:right w:val="none" w:sz="0" w:space="0" w:color="auto"/>
      </w:divBdr>
    </w:div>
    <w:div w:id="1616978425">
      <w:bodyDiv w:val="1"/>
      <w:marLeft w:val="0"/>
      <w:marRight w:val="0"/>
      <w:marTop w:val="0"/>
      <w:marBottom w:val="0"/>
      <w:divBdr>
        <w:top w:val="none" w:sz="0" w:space="0" w:color="auto"/>
        <w:left w:val="none" w:sz="0" w:space="0" w:color="auto"/>
        <w:bottom w:val="none" w:sz="0" w:space="0" w:color="auto"/>
        <w:right w:val="none" w:sz="0" w:space="0" w:color="auto"/>
      </w:divBdr>
    </w:div>
    <w:div w:id="1740205650">
      <w:bodyDiv w:val="1"/>
      <w:marLeft w:val="0"/>
      <w:marRight w:val="0"/>
      <w:marTop w:val="0"/>
      <w:marBottom w:val="0"/>
      <w:divBdr>
        <w:top w:val="none" w:sz="0" w:space="0" w:color="auto"/>
        <w:left w:val="none" w:sz="0" w:space="0" w:color="auto"/>
        <w:bottom w:val="none" w:sz="0" w:space="0" w:color="auto"/>
        <w:right w:val="none" w:sz="0" w:space="0" w:color="auto"/>
      </w:divBdr>
    </w:div>
    <w:div w:id="1858420319">
      <w:bodyDiv w:val="1"/>
      <w:marLeft w:val="0"/>
      <w:marRight w:val="0"/>
      <w:marTop w:val="0"/>
      <w:marBottom w:val="0"/>
      <w:divBdr>
        <w:top w:val="none" w:sz="0" w:space="0" w:color="auto"/>
        <w:left w:val="none" w:sz="0" w:space="0" w:color="auto"/>
        <w:bottom w:val="none" w:sz="0" w:space="0" w:color="auto"/>
        <w:right w:val="none" w:sz="0" w:space="0" w:color="auto"/>
      </w:divBdr>
    </w:div>
    <w:div w:id="1866626699">
      <w:bodyDiv w:val="1"/>
      <w:marLeft w:val="0"/>
      <w:marRight w:val="0"/>
      <w:marTop w:val="0"/>
      <w:marBottom w:val="0"/>
      <w:divBdr>
        <w:top w:val="none" w:sz="0" w:space="0" w:color="auto"/>
        <w:left w:val="none" w:sz="0" w:space="0" w:color="auto"/>
        <w:bottom w:val="none" w:sz="0" w:space="0" w:color="auto"/>
        <w:right w:val="none" w:sz="0" w:space="0" w:color="auto"/>
      </w:divBdr>
    </w:div>
    <w:div w:id="1948200207">
      <w:bodyDiv w:val="1"/>
      <w:marLeft w:val="0"/>
      <w:marRight w:val="0"/>
      <w:marTop w:val="0"/>
      <w:marBottom w:val="0"/>
      <w:divBdr>
        <w:top w:val="none" w:sz="0" w:space="0" w:color="auto"/>
        <w:left w:val="none" w:sz="0" w:space="0" w:color="auto"/>
        <w:bottom w:val="none" w:sz="0" w:space="0" w:color="auto"/>
        <w:right w:val="none" w:sz="0" w:space="0" w:color="auto"/>
      </w:divBdr>
    </w:div>
    <w:div w:id="1975328242">
      <w:bodyDiv w:val="1"/>
      <w:marLeft w:val="0"/>
      <w:marRight w:val="0"/>
      <w:marTop w:val="0"/>
      <w:marBottom w:val="0"/>
      <w:divBdr>
        <w:top w:val="none" w:sz="0" w:space="0" w:color="auto"/>
        <w:left w:val="none" w:sz="0" w:space="0" w:color="auto"/>
        <w:bottom w:val="none" w:sz="0" w:space="0" w:color="auto"/>
        <w:right w:val="none" w:sz="0" w:space="0" w:color="auto"/>
      </w:divBdr>
    </w:div>
    <w:div w:id="213386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dia.org/-/media/sites/ndia/divisions/ipmd/division-guides-and-resources/ndia_ipmd_agileandevmguide_version_1-3_may302019.ashx?la=en" TargetMode="External"/><Relationship Id="rId18" Type="http://schemas.openxmlformats.org/officeDocument/2006/relationships/hyperlink" Target="https://journals.sagepub.com/doi/10.1177/21582440231178785"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ndia.org/-/media/sites/ndia/divisions/ipmd/division-guides-and-resources/ndia_ipmd_agileandevmguide_version_1-3_may302019.ashx?la=en" TargetMode="External"/><Relationship Id="rId7" Type="http://schemas.openxmlformats.org/officeDocument/2006/relationships/image" Target="media/image1.png"/><Relationship Id="rId12" Type="http://schemas.openxmlformats.org/officeDocument/2006/relationships/hyperlink" Target="https://rolandwanner.com/wp-content/uploads/2020/08/Implement-Earned-Value-Management-and-Agile-in-Large-Projects.pdf" TargetMode="External"/><Relationship Id="rId17" Type="http://schemas.openxmlformats.org/officeDocument/2006/relationships/hyperlink" Target="https://teachers.institute/institutional-management/costing-techniques-absorption-marginal-activity-based/" TargetMode="External"/><Relationship Id="rId25" Type="http://schemas.openxmlformats.org/officeDocument/2006/relationships/hyperlink" Target="https://teachers.institute/institutional-management/costing-techniques-absorption-marginal-activity-based/" TargetMode="External"/><Relationship Id="rId2" Type="http://schemas.openxmlformats.org/officeDocument/2006/relationships/customXml" Target="../customXml/item2.xml"/><Relationship Id="rId16" Type="http://schemas.openxmlformats.org/officeDocument/2006/relationships/hyperlink" Target="https://www.investopedia.com/terms/a/abc.asp" TargetMode="External"/><Relationship Id="rId20" Type="http://schemas.openxmlformats.org/officeDocument/2006/relationships/hyperlink" Target="https://rolandwanner.com/wp-content/uploads/2020/08/Implement-Earned-Value-Management-and-Agile-in-Large-Project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ergy.gov/sites/default/files/2019/04/f62/PMI-EVM-Standard.pdf" TargetMode="External"/><Relationship Id="rId24" Type="http://schemas.openxmlformats.org/officeDocument/2006/relationships/hyperlink" Target="https://www.investopedia.com/terms/a/abc.asp" TargetMode="External"/><Relationship Id="rId5" Type="http://schemas.openxmlformats.org/officeDocument/2006/relationships/settings" Target="settings.xml"/><Relationship Id="rId15" Type="http://schemas.openxmlformats.org/officeDocument/2006/relationships/hyperlink" Target="https://barrazacarlos.com/differences-between-absorption-costing-and-marginal-costing/" TargetMode="External"/><Relationship Id="rId23" Type="http://schemas.openxmlformats.org/officeDocument/2006/relationships/hyperlink" Target="https://barrazacarlos.com/differences-between-absorption-costing-and-marginal-costing/" TargetMode="External"/><Relationship Id="rId28" Type="http://schemas.openxmlformats.org/officeDocument/2006/relationships/theme" Target="theme/theme1.xml"/><Relationship Id="rId10" Type="http://schemas.openxmlformats.org/officeDocument/2006/relationships/hyperlink" Target="https://journals.sagepub.com/doi/10.1177/21582440231178785" TargetMode="External"/><Relationship Id="rId19" Type="http://schemas.openxmlformats.org/officeDocument/2006/relationships/hyperlink" Target="https://www.energy.gov/sites/default/files/2019/04/f62/PMI-EVM-Standard.pdf" TargetMode="External"/><Relationship Id="rId4" Type="http://schemas.openxmlformats.org/officeDocument/2006/relationships/styles" Target="styles.xml"/><Relationship Id="rId9" Type="http://schemas.openxmlformats.org/officeDocument/2006/relationships/hyperlink" Target="https://journals.sagepub.com/doi/10.1177/21582440231178785" TargetMode="External"/><Relationship Id="rId14" Type="http://schemas.openxmlformats.org/officeDocument/2006/relationships/hyperlink" Target="https://auditingaccounting.com/comparison-of-profit-under-absorption-costing-and-marginal-costing" TargetMode="External"/><Relationship Id="rId22" Type="http://schemas.openxmlformats.org/officeDocument/2006/relationships/hyperlink" Target="https://auditingaccounting.com/comparison-of-profit-under-absorption-costing-and-marginal-costing"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A34C42"/>
    <w:rsid w:val="00BC1251"/>
    <w:rsid w:val="00C67429"/>
    <w:rsid w:val="00E00C6B"/>
    <w:rsid w:val="00F473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3392</Words>
  <Characters>19339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Cost Management Techniques in a Dynamic Business Environment</vt:lpstr>
    </vt:vector>
  </TitlesOfParts>
  <Company>University of Wales Trinity Saint David</Company>
  <LinksUpToDate>false</LinksUpToDate>
  <CharactersWithSpaces>22686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Cost Management Techniques in a Dynamic Business Environment</dc:title>
  <dc:subject/>
  <dc:creator>Marie Pitson</dc:creator>
  <cp:keywords/>
  <dc:description/>
  <cp:lastModifiedBy>Anna Smith (Swansea Bay UHB - Veteran Mental Health )</cp:lastModifiedBy>
  <cp:revision>4</cp:revision>
  <dcterms:created xsi:type="dcterms:W3CDTF">2025-11-20T16:06:00Z</dcterms:created>
  <dcterms:modified xsi:type="dcterms:W3CDTF">2025-11-20T19:45:00Z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bdc27cb9-87a2-4f81-ac3e-ce19fa7c3667</vt:lpwstr>
  </property>
</Properties>
</file>