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sz w:val="28"/>
          <w:szCs w:val="28"/>
          <w:lang w:val="en-GB"/>
        </w:rPr>
        <w:id w:val="-1522475554"/>
        <w:docPartObj>
          <w:docPartGallery w:val="Cover Pages"/>
          <w:docPartUnique/>
        </w:docPartObj>
      </w:sdtPr>
      <w:sdtEndPr>
        <w:rPr>
          <w:color w:val="auto"/>
        </w:rPr>
      </w:sdtEndPr>
      <w:sdtContent>
        <w:p w14:paraId="5384490A" w14:textId="77777777" w:rsidR="007D1947" w:rsidRPr="00A501E1" w:rsidRDefault="007D1947">
          <w:pPr>
            <w:pStyle w:val="NoSpacing"/>
            <w:spacing w:before="1540" w:after="240"/>
            <w:jc w:val="center"/>
            <w:rPr>
              <w:color w:val="5B9BD5" w:themeColor="accent1"/>
              <w:sz w:val="28"/>
              <w:szCs w:val="28"/>
            </w:rPr>
          </w:pPr>
          <w:r w:rsidRPr="00A501E1">
            <w:rPr>
              <w:noProof/>
              <w:color w:val="5B9BD5" w:themeColor="accent1"/>
              <w:sz w:val="28"/>
              <w:szCs w:val="28"/>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sz w:val="28"/>
              <w:szCs w:val="2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5BD7B41D" w:rsidR="007D1947" w:rsidRPr="00A501E1" w:rsidRDefault="00A501E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28"/>
                  <w:szCs w:val="28"/>
                </w:rPr>
              </w:pPr>
              <w:r w:rsidRPr="00A501E1">
                <w:rPr>
                  <w:rFonts w:ascii="Arial" w:eastAsia="Arial" w:hAnsi="Arial" w:cs="Arial"/>
                  <w:b/>
                  <w:sz w:val="28"/>
                  <w:szCs w:val="28"/>
                </w:rPr>
                <w:t xml:space="preserve">A critical evaluation of the impact a ‘Sustainable Customer Relationship’ has on an </w:t>
              </w:r>
              <w:proofErr w:type="spellStart"/>
              <w:r w:rsidRPr="00A501E1">
                <w:rPr>
                  <w:rFonts w:ascii="Arial" w:eastAsia="Arial" w:hAnsi="Arial" w:cs="Arial"/>
                  <w:b/>
                  <w:sz w:val="28"/>
                  <w:szCs w:val="28"/>
                </w:rPr>
                <w:t>organisation</w:t>
              </w:r>
              <w:proofErr w:type="spellEnd"/>
              <w:r w:rsidRPr="00A501E1">
                <w:rPr>
                  <w:rFonts w:ascii="Arial" w:eastAsia="Arial" w:hAnsi="Arial" w:cs="Arial"/>
                  <w:b/>
                  <w:sz w:val="28"/>
                  <w:szCs w:val="28"/>
                </w:rPr>
                <w:t xml:space="preserve"> and its customers</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62C263ED" w:rsidR="007D1947" w:rsidRPr="00A501E1" w:rsidRDefault="003463E1">
              <w:pPr>
                <w:pStyle w:val="NoSpacing"/>
                <w:jc w:val="center"/>
                <w:rPr>
                  <w:color w:val="5B9BD5" w:themeColor="accent1"/>
                  <w:sz w:val="28"/>
                  <w:szCs w:val="28"/>
                </w:rPr>
              </w:pPr>
              <w:r w:rsidRPr="00A501E1">
                <w:rPr>
                  <w:color w:val="5B9BD5" w:themeColor="accent1"/>
                  <w:sz w:val="28"/>
                  <w:szCs w:val="28"/>
                </w:rPr>
                <w:t xml:space="preserve">     </w:t>
              </w:r>
            </w:p>
          </w:sdtContent>
        </w:sdt>
        <w:p w14:paraId="1ADC1124" w14:textId="77777777" w:rsidR="007D1947" w:rsidRPr="00A501E1" w:rsidRDefault="007D1947">
          <w:pPr>
            <w:pStyle w:val="NoSpacing"/>
            <w:spacing w:before="480"/>
            <w:jc w:val="center"/>
            <w:rPr>
              <w:color w:val="5B9BD5" w:themeColor="accent1"/>
              <w:sz w:val="28"/>
              <w:szCs w:val="28"/>
            </w:rPr>
          </w:pPr>
          <w:r w:rsidRPr="00A501E1">
            <w:rPr>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EndPr/>
                                <w:sdtContent>
                                  <w:p w14:paraId="52BAF8D9" w14:textId="6F5F1589" w:rsidR="007D1947" w:rsidRDefault="003463E1">
                                    <w:pPr>
                                      <w:pStyle w:val="NoSpacing"/>
                                      <w:spacing w:after="40"/>
                                      <w:jc w:val="center"/>
                                      <w:rPr>
                                        <w:caps/>
                                        <w:color w:val="5B9BD5" w:themeColor="accent1"/>
                                        <w:sz w:val="28"/>
                                        <w:szCs w:val="28"/>
                                      </w:rPr>
                                    </w:pPr>
                                    <w:r>
                                      <w:rPr>
                                        <w:caps/>
                                        <w:color w:val="5B9BD5" w:themeColor="accent1"/>
                                        <w:sz w:val="28"/>
                                        <w:szCs w:val="28"/>
                                      </w:rPr>
                                      <w:t>November 24, 2024</w:t>
                                    </w:r>
                                  </w:p>
                                </w:sdtContent>
                              </w:sdt>
                              <w:p w14:paraId="69E98CB3" w14:textId="77777777" w:rsidR="007D1947" w:rsidRDefault="00DF737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DF737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EndPr/>
                          <w:sdtContent>
                            <w:p w14:paraId="52BAF8D9" w14:textId="6F5F1589" w:rsidR="007D1947" w:rsidRDefault="003463E1">
                              <w:pPr>
                                <w:pStyle w:val="NoSpacing"/>
                                <w:spacing w:after="40"/>
                                <w:jc w:val="center"/>
                                <w:rPr>
                                  <w:caps/>
                                  <w:color w:val="5B9BD5" w:themeColor="accent1"/>
                                  <w:sz w:val="28"/>
                                  <w:szCs w:val="28"/>
                                </w:rPr>
                              </w:pPr>
                              <w:r>
                                <w:rPr>
                                  <w:caps/>
                                  <w:color w:val="5B9BD5" w:themeColor="accent1"/>
                                  <w:sz w:val="28"/>
                                  <w:szCs w:val="28"/>
                                </w:rPr>
                                <w:t>November 24, 2024</w:t>
                              </w:r>
                            </w:p>
                          </w:sdtContent>
                        </w:sdt>
                        <w:p w14:paraId="69E98CB3" w14:textId="77777777" w:rsidR="007D1947" w:rsidRDefault="00894E4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894E4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A501E1">
            <w:rPr>
              <w:noProof/>
              <w:color w:val="5B9BD5" w:themeColor="accent1"/>
              <w:sz w:val="28"/>
              <w:szCs w:val="28"/>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DE1355" w14:textId="0719BCED" w:rsidR="00FF0934" w:rsidRPr="00A501E1" w:rsidRDefault="007D1947" w:rsidP="007D1947">
          <w:pPr>
            <w:pStyle w:val="Heading1"/>
            <w:rPr>
              <w:sz w:val="28"/>
              <w:szCs w:val="28"/>
              <w:lang w:val="fr-FR"/>
            </w:rPr>
          </w:pPr>
          <w:r w:rsidRPr="00A501E1">
            <w:rPr>
              <w:sz w:val="28"/>
              <w:szCs w:val="28"/>
              <w:lang w:val="fr-FR"/>
            </w:rPr>
            <w:br w:type="page"/>
          </w:r>
          <w:bookmarkStart w:id="0" w:name="_Toc96925027"/>
        </w:p>
        <w:p w14:paraId="37B09F0D" w14:textId="77777777" w:rsidR="00FF0934" w:rsidRPr="00A501E1" w:rsidRDefault="00FF0934" w:rsidP="00FF0934">
          <w:pPr>
            <w:rPr>
              <w:sz w:val="28"/>
              <w:szCs w:val="28"/>
              <w:lang w:val="fr-FR"/>
            </w:rPr>
          </w:pPr>
        </w:p>
        <w:p w14:paraId="3A94D42F" w14:textId="77777777" w:rsidR="003463E1" w:rsidRPr="00A501E1" w:rsidRDefault="003463E1" w:rsidP="003463E1">
          <w:pPr>
            <w:pStyle w:val="ListParagraph"/>
            <w:numPr>
              <w:ilvl w:val="0"/>
              <w:numId w:val="10"/>
            </w:numPr>
            <w:rPr>
              <w:color w:val="0E101A"/>
              <w:sz w:val="28"/>
              <w:szCs w:val="28"/>
              <w:lang w:eastAsia="en-GB"/>
            </w:rPr>
          </w:pPr>
          <w:r w:rsidRPr="00A501E1">
            <w:rPr>
              <w:b/>
              <w:bCs/>
              <w:color w:val="0E101A"/>
              <w:sz w:val="28"/>
              <w:szCs w:val="28"/>
              <w:lang w:eastAsia="en-GB"/>
            </w:rPr>
            <w:t>Marks &amp; Spencer Food: CRM and Sustainable Customer Relationships</w:t>
          </w:r>
        </w:p>
        <w:p w14:paraId="2D55EA5E" w14:textId="1DA9D395" w:rsidR="00FF0934" w:rsidRPr="00A501E1" w:rsidRDefault="003463E1" w:rsidP="00FF0934">
          <w:pPr>
            <w:pStyle w:val="ListParagraph"/>
            <w:numPr>
              <w:ilvl w:val="0"/>
              <w:numId w:val="10"/>
            </w:numPr>
            <w:rPr>
              <w:sz w:val="28"/>
              <w:szCs w:val="28"/>
            </w:rPr>
          </w:pPr>
          <w:r w:rsidRPr="00A501E1">
            <w:rPr>
              <w:sz w:val="28"/>
              <w:szCs w:val="28"/>
            </w:rPr>
            <w:t>Cosmin Budac</w:t>
          </w:r>
        </w:p>
        <w:p w14:paraId="66DDECEB" w14:textId="6A22D2D9" w:rsidR="007D1947" w:rsidRPr="00A501E1" w:rsidRDefault="003463E1" w:rsidP="00A501E1">
          <w:pPr>
            <w:pStyle w:val="ListParagraph"/>
            <w:numPr>
              <w:ilvl w:val="0"/>
              <w:numId w:val="10"/>
            </w:numPr>
            <w:rPr>
              <w:sz w:val="28"/>
              <w:szCs w:val="28"/>
            </w:rPr>
          </w:pPr>
          <w:r w:rsidRPr="00A501E1">
            <w:rPr>
              <w:sz w:val="28"/>
              <w:szCs w:val="28"/>
            </w:rPr>
            <w:t>24.11.2025</w:t>
          </w:r>
          <w:bookmarkEnd w:id="0"/>
        </w:p>
        <w:p w14:paraId="0EAD00A7" w14:textId="77777777" w:rsidR="007D1947" w:rsidRPr="00A501E1" w:rsidRDefault="007D1947">
          <w:pPr>
            <w:rPr>
              <w:sz w:val="28"/>
              <w:szCs w:val="28"/>
            </w:rPr>
          </w:pPr>
        </w:p>
        <w:sdt>
          <w:sdtPr>
            <w:rPr>
              <w:rFonts w:asciiTheme="minorHAnsi" w:eastAsiaTheme="minorHAnsi" w:hAnsiTheme="minorHAnsi" w:cstheme="minorBidi"/>
              <w:color w:val="auto"/>
              <w:sz w:val="28"/>
              <w:szCs w:val="28"/>
              <w:lang w:val="en-GB"/>
            </w:rPr>
            <w:id w:val="-1297214018"/>
            <w:docPartObj>
              <w:docPartGallery w:val="Table of Contents"/>
              <w:docPartUnique/>
            </w:docPartObj>
          </w:sdtPr>
          <w:sdtEndPr>
            <w:rPr>
              <w:b/>
              <w:bCs/>
              <w:noProof/>
            </w:rPr>
          </w:sdtEndPr>
          <w:sdtContent>
            <w:p w14:paraId="1DFECD67" w14:textId="77777777" w:rsidR="007D1947" w:rsidRPr="00A501E1" w:rsidRDefault="007D1947">
              <w:pPr>
                <w:pStyle w:val="TOCHeading"/>
                <w:rPr>
                  <w:sz w:val="28"/>
                  <w:szCs w:val="28"/>
                </w:rPr>
              </w:pPr>
              <w:r w:rsidRPr="00A501E1">
                <w:rPr>
                  <w:sz w:val="28"/>
                  <w:szCs w:val="28"/>
                </w:rPr>
                <w:t>Table of Contents</w:t>
              </w:r>
            </w:p>
            <w:p w14:paraId="538168BD" w14:textId="42C7D866" w:rsidR="00292977" w:rsidRPr="00A501E1" w:rsidRDefault="007D1947">
              <w:pPr>
                <w:pStyle w:val="TOC1"/>
                <w:tabs>
                  <w:tab w:val="right" w:leader="dot" w:pos="9016"/>
                </w:tabs>
                <w:rPr>
                  <w:rFonts w:eastAsiaTheme="minorEastAsia"/>
                  <w:noProof/>
                  <w:sz w:val="28"/>
                  <w:szCs w:val="28"/>
                  <w:lang w:eastAsia="zh-CN"/>
                </w:rPr>
              </w:pPr>
              <w:r w:rsidRPr="00A501E1">
                <w:rPr>
                  <w:sz w:val="28"/>
                  <w:szCs w:val="28"/>
                </w:rPr>
                <w:fldChar w:fldCharType="begin"/>
              </w:r>
              <w:r w:rsidRPr="00A501E1">
                <w:rPr>
                  <w:sz w:val="28"/>
                  <w:szCs w:val="28"/>
                </w:rPr>
                <w:instrText xml:space="preserve"> TOC \o "1-3" \h \z \u </w:instrText>
              </w:r>
              <w:r w:rsidRPr="00A501E1">
                <w:rPr>
                  <w:sz w:val="28"/>
                  <w:szCs w:val="28"/>
                </w:rPr>
                <w:fldChar w:fldCharType="separate"/>
              </w:r>
              <w:hyperlink w:anchor="_Toc96925027" w:history="1"/>
            </w:p>
            <w:p w14:paraId="269C006A" w14:textId="175D435B" w:rsidR="00292977" w:rsidRPr="00A501E1" w:rsidRDefault="00DF7376">
              <w:pPr>
                <w:pStyle w:val="TOC1"/>
                <w:tabs>
                  <w:tab w:val="right" w:leader="dot" w:pos="9016"/>
                </w:tabs>
                <w:rPr>
                  <w:rFonts w:eastAsiaTheme="minorEastAsia"/>
                  <w:noProof/>
                  <w:sz w:val="28"/>
                  <w:szCs w:val="28"/>
                  <w:lang w:eastAsia="zh-CN"/>
                </w:rPr>
              </w:pPr>
              <w:hyperlink w:anchor="_Toc96925028" w:history="1">
                <w:r w:rsidR="00292977" w:rsidRPr="00A501E1">
                  <w:rPr>
                    <w:rStyle w:val="Hyperlink"/>
                    <w:noProof/>
                    <w:sz w:val="28"/>
                    <w:szCs w:val="28"/>
                  </w:rPr>
                  <w:t>Introduction</w:t>
                </w:r>
                <w:r w:rsidR="00292977" w:rsidRPr="00A501E1">
                  <w:rPr>
                    <w:noProof/>
                    <w:webHidden/>
                    <w:sz w:val="28"/>
                    <w:szCs w:val="28"/>
                  </w:rPr>
                  <w:tab/>
                </w:r>
                <w:r w:rsidR="00A501E1">
                  <w:rPr>
                    <w:noProof/>
                    <w:webHidden/>
                    <w:sz w:val="28"/>
                    <w:szCs w:val="28"/>
                  </w:rPr>
                  <w:t>1</w:t>
                </w:r>
              </w:hyperlink>
            </w:p>
            <w:p w14:paraId="49C8AF9C" w14:textId="0EA8359B" w:rsidR="00292977" w:rsidRPr="00A501E1" w:rsidRDefault="00DF7376">
              <w:pPr>
                <w:pStyle w:val="TOC1"/>
                <w:tabs>
                  <w:tab w:val="right" w:leader="dot" w:pos="9016"/>
                </w:tabs>
                <w:rPr>
                  <w:rFonts w:eastAsiaTheme="minorEastAsia"/>
                  <w:noProof/>
                  <w:sz w:val="28"/>
                  <w:szCs w:val="28"/>
                  <w:lang w:eastAsia="zh-CN"/>
                </w:rPr>
              </w:pPr>
              <w:hyperlink w:anchor="_Toc96925029" w:history="1">
                <w:r w:rsidR="00292977" w:rsidRPr="00A501E1">
                  <w:rPr>
                    <w:rStyle w:val="Hyperlink"/>
                    <w:noProof/>
                    <w:sz w:val="28"/>
                    <w:szCs w:val="28"/>
                  </w:rPr>
                  <w:t>Main Findings</w:t>
                </w:r>
                <w:r w:rsidR="00292977" w:rsidRPr="00A501E1">
                  <w:rPr>
                    <w:noProof/>
                    <w:webHidden/>
                    <w:sz w:val="28"/>
                    <w:szCs w:val="28"/>
                  </w:rPr>
                  <w:tab/>
                </w:r>
                <w:r w:rsidR="00A501E1">
                  <w:rPr>
                    <w:noProof/>
                    <w:webHidden/>
                    <w:sz w:val="28"/>
                    <w:szCs w:val="28"/>
                  </w:rPr>
                  <w:t>2</w:t>
                </w:r>
              </w:hyperlink>
            </w:p>
            <w:p w14:paraId="3305C9FE" w14:textId="08CC645E" w:rsidR="00292977" w:rsidRPr="00A501E1" w:rsidRDefault="00DF7376">
              <w:pPr>
                <w:pStyle w:val="TOC2"/>
                <w:tabs>
                  <w:tab w:val="right" w:leader="dot" w:pos="9016"/>
                </w:tabs>
                <w:rPr>
                  <w:rFonts w:eastAsiaTheme="minorEastAsia"/>
                  <w:noProof/>
                  <w:sz w:val="28"/>
                  <w:szCs w:val="28"/>
                  <w:lang w:eastAsia="zh-CN"/>
                </w:rPr>
              </w:pPr>
              <w:hyperlink w:anchor="_Toc96925030" w:history="1">
                <w:r w:rsidR="00292977" w:rsidRPr="00A501E1">
                  <w:rPr>
                    <w:rStyle w:val="Hyperlink"/>
                    <w:noProof/>
                    <w:sz w:val="28"/>
                    <w:szCs w:val="28"/>
                  </w:rPr>
                  <w:t>Sub Headings can be included</w:t>
                </w:r>
                <w:r w:rsidR="00292977" w:rsidRPr="00A501E1">
                  <w:rPr>
                    <w:noProof/>
                    <w:webHidden/>
                    <w:sz w:val="28"/>
                    <w:szCs w:val="28"/>
                  </w:rPr>
                  <w:tab/>
                </w:r>
                <w:r w:rsidR="00A501E1">
                  <w:rPr>
                    <w:noProof/>
                    <w:webHidden/>
                    <w:sz w:val="28"/>
                    <w:szCs w:val="28"/>
                  </w:rPr>
                  <w:t>3</w:t>
                </w:r>
              </w:hyperlink>
            </w:p>
            <w:p w14:paraId="0022D258" w14:textId="623B9900" w:rsidR="00292977" w:rsidRDefault="00DF7376">
              <w:pPr>
                <w:pStyle w:val="TOC1"/>
                <w:tabs>
                  <w:tab w:val="right" w:leader="dot" w:pos="9016"/>
                </w:tabs>
                <w:rPr>
                  <w:noProof/>
                  <w:sz w:val="28"/>
                  <w:szCs w:val="28"/>
                </w:rPr>
              </w:pPr>
              <w:hyperlink w:anchor="_Toc96925031" w:history="1">
                <w:r w:rsidR="00292977" w:rsidRPr="00A501E1">
                  <w:rPr>
                    <w:rStyle w:val="Hyperlink"/>
                    <w:noProof/>
                    <w:sz w:val="28"/>
                    <w:szCs w:val="28"/>
                  </w:rPr>
                  <w:t>Conclusion (average of 10% of word count)</w:t>
                </w:r>
                <w:r w:rsidR="00292977" w:rsidRPr="00A501E1">
                  <w:rPr>
                    <w:noProof/>
                    <w:webHidden/>
                    <w:sz w:val="28"/>
                    <w:szCs w:val="28"/>
                  </w:rPr>
                  <w:tab/>
                </w:r>
                <w:r w:rsidR="004D3EB0">
                  <w:rPr>
                    <w:noProof/>
                    <w:webHidden/>
                    <w:sz w:val="28"/>
                    <w:szCs w:val="28"/>
                  </w:rPr>
                  <w:t>9</w:t>
                </w:r>
              </w:hyperlink>
            </w:p>
            <w:p w14:paraId="42781900" w14:textId="1F8317A2" w:rsidR="00A501E1" w:rsidRPr="00A501E1" w:rsidRDefault="00A501E1" w:rsidP="00A501E1">
              <w:pPr>
                <w:rPr>
                  <w:sz w:val="28"/>
                  <w:szCs w:val="28"/>
                </w:rPr>
              </w:pPr>
              <w:r w:rsidRPr="00A501E1">
                <w:rPr>
                  <w:sz w:val="28"/>
                  <w:szCs w:val="28"/>
                </w:rPr>
                <w:t>Executive Summary</w:t>
              </w:r>
              <w:r>
                <w:rPr>
                  <w:sz w:val="28"/>
                  <w:szCs w:val="28"/>
                </w:rPr>
                <w:t>……………………………………………………………………………………</w:t>
              </w:r>
              <w:r w:rsidRPr="00A501E1">
                <w:rPr>
                  <w:webHidden/>
                  <w:sz w:val="28"/>
                  <w:szCs w:val="28"/>
                </w:rPr>
                <w:tab/>
              </w:r>
              <w:r w:rsidR="004D3EB0">
                <w:rPr>
                  <w:webHidden/>
                  <w:sz w:val="28"/>
                  <w:szCs w:val="28"/>
                </w:rPr>
                <w:t>10</w:t>
              </w:r>
            </w:p>
            <w:p w14:paraId="52EC2EDE" w14:textId="04F54D7A" w:rsidR="00292977" w:rsidRPr="00A501E1" w:rsidRDefault="00DF7376">
              <w:pPr>
                <w:pStyle w:val="TOC1"/>
                <w:tabs>
                  <w:tab w:val="right" w:leader="dot" w:pos="9016"/>
                </w:tabs>
                <w:rPr>
                  <w:rFonts w:eastAsiaTheme="minorEastAsia"/>
                  <w:noProof/>
                  <w:sz w:val="28"/>
                  <w:szCs w:val="28"/>
                  <w:lang w:eastAsia="zh-CN"/>
                </w:rPr>
              </w:pPr>
              <w:hyperlink w:anchor="_Toc96925032" w:history="1">
                <w:r w:rsidR="009E6D55" w:rsidRPr="00A501E1">
                  <w:rPr>
                    <w:rStyle w:val="Hyperlink"/>
                    <w:noProof/>
                    <w:sz w:val="28"/>
                    <w:szCs w:val="28"/>
                  </w:rPr>
                  <w:t>References</w:t>
                </w:r>
                <w:r w:rsidR="00292977" w:rsidRPr="00A501E1">
                  <w:rPr>
                    <w:noProof/>
                    <w:webHidden/>
                    <w:sz w:val="28"/>
                    <w:szCs w:val="28"/>
                  </w:rPr>
                  <w:tab/>
                </w:r>
                <w:r w:rsidR="004D3EB0">
                  <w:rPr>
                    <w:noProof/>
                    <w:webHidden/>
                    <w:sz w:val="28"/>
                    <w:szCs w:val="28"/>
                  </w:rPr>
                  <w:t>12</w:t>
                </w:r>
              </w:hyperlink>
            </w:p>
            <w:p w14:paraId="05194699" w14:textId="7A035230" w:rsidR="007D1947" w:rsidRPr="00A501E1" w:rsidRDefault="007D1947">
              <w:pPr>
                <w:rPr>
                  <w:sz w:val="28"/>
                  <w:szCs w:val="28"/>
                </w:rPr>
              </w:pPr>
              <w:r w:rsidRPr="00A501E1">
                <w:rPr>
                  <w:b/>
                  <w:bCs/>
                  <w:noProof/>
                  <w:sz w:val="28"/>
                  <w:szCs w:val="28"/>
                </w:rPr>
                <w:fldChar w:fldCharType="end"/>
              </w:r>
              <w:r w:rsidR="003463E1" w:rsidRPr="00A501E1">
                <w:rPr>
                  <w:b/>
                  <w:bCs/>
                  <w:noProof/>
                  <w:sz w:val="28"/>
                  <w:szCs w:val="28"/>
                </w:rPr>
                <w:t xml:space="preserve"> </w:t>
              </w:r>
            </w:p>
          </w:sdtContent>
        </w:sdt>
        <w:p w14:paraId="35B6052B" w14:textId="77777777" w:rsidR="007D1947" w:rsidRPr="00A501E1" w:rsidRDefault="007D1947">
          <w:pPr>
            <w:rPr>
              <w:sz w:val="28"/>
              <w:szCs w:val="28"/>
            </w:rPr>
          </w:pPr>
        </w:p>
        <w:p w14:paraId="22F11532" w14:textId="77777777" w:rsidR="007D1947" w:rsidRPr="00A501E1" w:rsidRDefault="007D1947">
          <w:pPr>
            <w:rPr>
              <w:sz w:val="28"/>
              <w:szCs w:val="28"/>
            </w:rPr>
          </w:pPr>
        </w:p>
        <w:p w14:paraId="15C6D916" w14:textId="77777777" w:rsidR="007D1947" w:rsidRPr="00A501E1" w:rsidRDefault="007D1947">
          <w:pPr>
            <w:rPr>
              <w:sz w:val="28"/>
              <w:szCs w:val="28"/>
            </w:rPr>
          </w:pPr>
        </w:p>
        <w:p w14:paraId="0882E422" w14:textId="77777777" w:rsidR="007D1947" w:rsidRPr="00A501E1" w:rsidRDefault="007D1947">
          <w:pPr>
            <w:rPr>
              <w:sz w:val="28"/>
              <w:szCs w:val="28"/>
            </w:rPr>
          </w:pPr>
        </w:p>
        <w:p w14:paraId="2076963D" w14:textId="77777777" w:rsidR="007D1947" w:rsidRPr="00A501E1" w:rsidRDefault="007D1947">
          <w:pPr>
            <w:rPr>
              <w:sz w:val="28"/>
              <w:szCs w:val="28"/>
            </w:rPr>
          </w:pPr>
        </w:p>
        <w:p w14:paraId="006E6A3F" w14:textId="77777777" w:rsidR="007D1947" w:rsidRPr="00A501E1" w:rsidRDefault="007D1947">
          <w:pPr>
            <w:rPr>
              <w:sz w:val="28"/>
              <w:szCs w:val="28"/>
            </w:rPr>
          </w:pPr>
        </w:p>
        <w:p w14:paraId="26EE9C53" w14:textId="77777777" w:rsidR="007D1947" w:rsidRPr="00A501E1" w:rsidRDefault="007D1947">
          <w:pPr>
            <w:rPr>
              <w:sz w:val="28"/>
              <w:szCs w:val="28"/>
            </w:rPr>
          </w:pPr>
        </w:p>
        <w:p w14:paraId="2AEFE0CA" w14:textId="77777777" w:rsidR="007D1947" w:rsidRPr="00A501E1" w:rsidRDefault="007D1947">
          <w:pPr>
            <w:rPr>
              <w:sz w:val="28"/>
              <w:szCs w:val="28"/>
            </w:rPr>
          </w:pPr>
        </w:p>
        <w:p w14:paraId="4F8F730C" w14:textId="77777777" w:rsidR="007D1947" w:rsidRPr="00A501E1" w:rsidRDefault="007D1947">
          <w:pPr>
            <w:rPr>
              <w:sz w:val="28"/>
              <w:szCs w:val="28"/>
            </w:rPr>
          </w:pPr>
        </w:p>
        <w:p w14:paraId="4D3D6465" w14:textId="77777777" w:rsidR="007D1947" w:rsidRPr="00A501E1" w:rsidRDefault="007D1947">
          <w:pPr>
            <w:rPr>
              <w:sz w:val="28"/>
              <w:szCs w:val="28"/>
            </w:rPr>
          </w:pPr>
        </w:p>
        <w:p w14:paraId="47414E5B" w14:textId="77777777" w:rsidR="007D1947" w:rsidRPr="00A501E1" w:rsidRDefault="007D1947">
          <w:pPr>
            <w:rPr>
              <w:sz w:val="28"/>
              <w:szCs w:val="28"/>
            </w:rPr>
          </w:pPr>
        </w:p>
        <w:p w14:paraId="2F67E6D4" w14:textId="77777777" w:rsidR="007D1947" w:rsidRPr="00A501E1" w:rsidRDefault="007D1947">
          <w:pPr>
            <w:rPr>
              <w:sz w:val="28"/>
              <w:szCs w:val="28"/>
            </w:rPr>
          </w:pPr>
        </w:p>
        <w:p w14:paraId="400F30D3" w14:textId="77777777" w:rsidR="007D1947" w:rsidRPr="00A501E1" w:rsidRDefault="007D1947">
          <w:pPr>
            <w:rPr>
              <w:sz w:val="28"/>
              <w:szCs w:val="28"/>
            </w:rPr>
          </w:pPr>
        </w:p>
        <w:p w14:paraId="21D0F861" w14:textId="77777777" w:rsidR="007D1947" w:rsidRPr="00A501E1" w:rsidRDefault="007D1947">
          <w:pPr>
            <w:rPr>
              <w:sz w:val="28"/>
              <w:szCs w:val="28"/>
            </w:rPr>
          </w:pPr>
        </w:p>
        <w:p w14:paraId="68D56007" w14:textId="77777777" w:rsidR="007D1947" w:rsidRPr="00A501E1" w:rsidRDefault="007D1947">
          <w:pPr>
            <w:rPr>
              <w:sz w:val="28"/>
              <w:szCs w:val="28"/>
            </w:rPr>
          </w:pPr>
        </w:p>
        <w:p w14:paraId="5CD1CE9F" w14:textId="77777777" w:rsidR="007D1947" w:rsidRPr="00A501E1" w:rsidRDefault="007D1947">
          <w:pPr>
            <w:rPr>
              <w:sz w:val="28"/>
              <w:szCs w:val="28"/>
            </w:rPr>
          </w:pPr>
        </w:p>
        <w:p w14:paraId="77F0A10B" w14:textId="737D2056" w:rsidR="007D1947" w:rsidRPr="00A501E1" w:rsidRDefault="007D1947">
          <w:pPr>
            <w:rPr>
              <w:sz w:val="28"/>
              <w:szCs w:val="28"/>
            </w:rPr>
          </w:pPr>
        </w:p>
        <w:p w14:paraId="224E6CBE" w14:textId="2009EF64" w:rsidR="00693E27" w:rsidRPr="00A501E1" w:rsidRDefault="00693E27">
          <w:pPr>
            <w:rPr>
              <w:sz w:val="28"/>
              <w:szCs w:val="28"/>
            </w:rPr>
          </w:pPr>
        </w:p>
        <w:p w14:paraId="383193F7" w14:textId="610643E5" w:rsidR="00693E27" w:rsidRPr="00A501E1" w:rsidRDefault="00693E27">
          <w:pPr>
            <w:rPr>
              <w:sz w:val="28"/>
              <w:szCs w:val="28"/>
            </w:rPr>
          </w:pPr>
        </w:p>
        <w:p w14:paraId="486787E0" w14:textId="46D4747E" w:rsidR="00693E27" w:rsidRPr="00A501E1" w:rsidRDefault="00693E27">
          <w:pPr>
            <w:rPr>
              <w:sz w:val="28"/>
              <w:szCs w:val="28"/>
            </w:rPr>
          </w:pPr>
        </w:p>
        <w:p w14:paraId="655F29CA" w14:textId="6830E44E" w:rsidR="007D1947" w:rsidRPr="00A501E1" w:rsidRDefault="007D1947">
          <w:pPr>
            <w:rPr>
              <w:sz w:val="28"/>
              <w:szCs w:val="28"/>
            </w:rPr>
          </w:pPr>
        </w:p>
        <w:p w14:paraId="36B3685E" w14:textId="1BB7A46F" w:rsidR="003463E1" w:rsidRPr="00A501E1" w:rsidRDefault="003463E1">
          <w:pPr>
            <w:rPr>
              <w:sz w:val="28"/>
              <w:szCs w:val="28"/>
            </w:rPr>
          </w:pPr>
        </w:p>
        <w:p w14:paraId="6F2BF855" w14:textId="77777777" w:rsidR="003463E1" w:rsidRPr="00A501E1" w:rsidRDefault="003463E1">
          <w:pPr>
            <w:rPr>
              <w:sz w:val="28"/>
              <w:szCs w:val="28"/>
            </w:rPr>
          </w:pPr>
        </w:p>
        <w:p w14:paraId="7E59DFE4" w14:textId="77777777" w:rsidR="00A501E1" w:rsidRPr="00A501E1" w:rsidRDefault="00A501E1" w:rsidP="003463E1">
          <w:pPr>
            <w:rPr>
              <w:b/>
              <w:bCs/>
              <w:sz w:val="28"/>
              <w:szCs w:val="28"/>
            </w:rPr>
          </w:pPr>
        </w:p>
        <w:p w14:paraId="1B6BA3D4" w14:textId="15DDF056" w:rsidR="003463E1" w:rsidRPr="00A501E1" w:rsidRDefault="003463E1" w:rsidP="003463E1">
          <w:pPr>
            <w:rPr>
              <w:b/>
              <w:bCs/>
              <w:sz w:val="28"/>
              <w:szCs w:val="28"/>
            </w:rPr>
          </w:pPr>
          <w:r w:rsidRPr="00A501E1">
            <w:rPr>
              <w:b/>
              <w:bCs/>
              <w:sz w:val="28"/>
              <w:szCs w:val="28"/>
            </w:rPr>
            <w:t xml:space="preserve"> Introduction</w:t>
          </w:r>
        </w:p>
        <w:p w14:paraId="0B78C6A6" w14:textId="77777777" w:rsidR="003463E1" w:rsidRPr="00A501E1" w:rsidRDefault="003463E1" w:rsidP="003463E1">
          <w:pPr>
            <w:rPr>
              <w:sz w:val="28"/>
              <w:szCs w:val="28"/>
            </w:rPr>
          </w:pPr>
          <w:r w:rsidRPr="00A501E1">
            <w:rPr>
              <w:sz w:val="28"/>
              <w:szCs w:val="28"/>
            </w:rPr>
            <w:t>As a strategic imperative, sustainable Customer Relationship Marketing (CRM) directly influences long-term loyalty and competitive advantage (Buttle, 2019). This report critically evaluates the CRM strategy of Marks and Spencer (M&amp;S) Food through an analysis of its organisational context, data usage, and strategic frameworks. It contends that for M&amp;S Food to achieve truly resilient customer relationships, it must bolster its strong ethical and emotional foundations with significant improvements in operational execution and value communication.</w:t>
          </w:r>
        </w:p>
        <w:p w14:paraId="33697E7C" w14:textId="2EAFB533" w:rsidR="003463E1" w:rsidRPr="00A501E1" w:rsidRDefault="003463E1" w:rsidP="003463E1">
          <w:pPr>
            <w:rPr>
              <w:b/>
              <w:bCs/>
              <w:sz w:val="28"/>
              <w:szCs w:val="28"/>
            </w:rPr>
          </w:pPr>
          <w:r w:rsidRPr="00A501E1">
            <w:rPr>
              <w:b/>
              <w:bCs/>
              <w:sz w:val="28"/>
              <w:szCs w:val="28"/>
            </w:rPr>
            <w:t>Organisational Overview</w:t>
          </w:r>
        </w:p>
        <w:p w14:paraId="71262D04" w14:textId="25C72F1C" w:rsidR="003463E1" w:rsidRPr="00A501E1" w:rsidRDefault="003463E1" w:rsidP="003463E1">
          <w:pPr>
            <w:rPr>
              <w:b/>
              <w:bCs/>
              <w:sz w:val="28"/>
              <w:szCs w:val="28"/>
            </w:rPr>
          </w:pPr>
          <w:r w:rsidRPr="00A501E1">
            <w:rPr>
              <w:b/>
              <w:bCs/>
              <w:sz w:val="28"/>
              <w:szCs w:val="28"/>
            </w:rPr>
            <w:t>Critical Examination of Historical Development</w:t>
          </w:r>
        </w:p>
        <w:p w14:paraId="6099E7B7" w14:textId="77777777" w:rsidR="003463E1" w:rsidRPr="00A501E1" w:rsidRDefault="003463E1" w:rsidP="003463E1">
          <w:pPr>
            <w:rPr>
              <w:sz w:val="28"/>
              <w:szCs w:val="28"/>
            </w:rPr>
          </w:pPr>
          <w:r w:rsidRPr="00A501E1">
            <w:rPr>
              <w:sz w:val="28"/>
              <w:szCs w:val="28"/>
            </w:rPr>
            <w:t>Founded in 1884, M&amp;S has historically relied on differentiation through quality and trust, a heritage that fundamentally shapes M&amp;S Food’s reputation for premium, innovative products (Armstrong and Kotler, 2020). However, while this heritage provides substantial brand equity, it also constrains strategic adaptation. The premium positioning historically insulated M&amp;S from price wars but simultaneously rendered it vulnerable to economic downturns and the rising quality of discounters like Aldi and Lidl.</w:t>
          </w:r>
        </w:p>
        <w:p w14:paraId="0B5B3BAA" w14:textId="77777777" w:rsidR="003463E1" w:rsidRPr="00A501E1" w:rsidRDefault="003463E1" w:rsidP="003463E1">
          <w:pPr>
            <w:rPr>
              <w:sz w:val="28"/>
              <w:szCs w:val="28"/>
            </w:rPr>
          </w:pPr>
        </w:p>
        <w:p w14:paraId="460C969D" w14:textId="77777777" w:rsidR="003463E1" w:rsidRPr="00A501E1" w:rsidRDefault="003463E1" w:rsidP="003463E1">
          <w:pPr>
            <w:rPr>
              <w:sz w:val="28"/>
              <w:szCs w:val="28"/>
            </w:rPr>
          </w:pPr>
          <w:r w:rsidRPr="00A501E1">
            <w:rPr>
              <w:sz w:val="28"/>
              <w:szCs w:val="28"/>
            </w:rPr>
            <w:lastRenderedPageBreak/>
            <w:t>M&amp;S Food’s modern transformation (2020–2025) reflects a strategic recognition that heritage alone cannot secure sustainable customer relationships. The shift toward value-backed quality via the “</w:t>
          </w:r>
          <w:proofErr w:type="spellStart"/>
          <w:r w:rsidRPr="00A501E1">
            <w:rPr>
              <w:sz w:val="28"/>
              <w:szCs w:val="28"/>
            </w:rPr>
            <w:t>Remarksable</w:t>
          </w:r>
          <w:proofErr w:type="spellEnd"/>
          <w:r w:rsidRPr="00A501E1">
            <w:rPr>
              <w:sz w:val="28"/>
              <w:szCs w:val="28"/>
            </w:rPr>
            <w:t xml:space="preserve"> Value” range and supply chain modernisation signifies an intentional evolution from a product-centric to a customer-centric strategy. This aligns with </w:t>
          </w:r>
          <w:proofErr w:type="spellStart"/>
          <w:r w:rsidRPr="00A501E1">
            <w:rPr>
              <w:sz w:val="28"/>
              <w:szCs w:val="28"/>
            </w:rPr>
            <w:t>Buttle's</w:t>
          </w:r>
          <w:proofErr w:type="spellEnd"/>
          <w:r w:rsidRPr="00A501E1">
            <w:rPr>
              <w:sz w:val="28"/>
              <w:szCs w:val="28"/>
            </w:rPr>
            <w:t xml:space="preserve"> (2019) assertion that sustainable CRM requires moving beyond product superiority to relationship-driven value. Critically, this transformation is cultural, with a customer-first mindset informing product design and digital engagement. Nonetheless, the organisation still battles legacy perceptions of being expensive, highlighting the persistent challenge of aligning a long-standing brand identity with rapidly evolving customer expectations.</w:t>
          </w:r>
        </w:p>
        <w:p w14:paraId="6BFAE52A" w14:textId="656706E2" w:rsidR="003463E1" w:rsidRPr="00A501E1" w:rsidRDefault="003463E1" w:rsidP="003463E1">
          <w:pPr>
            <w:rPr>
              <w:b/>
              <w:bCs/>
              <w:sz w:val="28"/>
              <w:szCs w:val="28"/>
            </w:rPr>
          </w:pPr>
          <w:r w:rsidRPr="00A501E1">
            <w:rPr>
              <w:b/>
              <w:bCs/>
              <w:sz w:val="28"/>
              <w:szCs w:val="28"/>
            </w:rPr>
            <w:t>Current Market Position: Critical Interpretation</w:t>
          </w:r>
        </w:p>
        <w:p w14:paraId="13367E30" w14:textId="77777777" w:rsidR="003463E1" w:rsidRPr="00A501E1" w:rsidRDefault="003463E1" w:rsidP="003463E1">
          <w:pPr>
            <w:rPr>
              <w:sz w:val="28"/>
              <w:szCs w:val="28"/>
            </w:rPr>
          </w:pPr>
          <w:r w:rsidRPr="00A501E1">
            <w:rPr>
              <w:sz w:val="28"/>
              <w:szCs w:val="28"/>
            </w:rPr>
            <w:t>Market data (2023–2025) shows a significantly improved position for M&amp;S Food, with £9 billion in revenue and a 4.5% market share (M&amp;S PLC, 2025), signalling successful strategy and reinforced loyalty. A critical analysis, however, must interrogate this growth's sustainability.</w:t>
          </w:r>
        </w:p>
        <w:p w14:paraId="2C93A9B7" w14:textId="77777777" w:rsidR="003463E1" w:rsidRPr="00A501E1" w:rsidRDefault="003463E1" w:rsidP="003463E1">
          <w:pPr>
            <w:rPr>
              <w:sz w:val="28"/>
              <w:szCs w:val="28"/>
            </w:rPr>
          </w:pPr>
          <w:r w:rsidRPr="00A501E1">
            <w:rPr>
              <w:sz w:val="28"/>
              <w:szCs w:val="28"/>
            </w:rPr>
            <w:t>First, while growth stems from enhanced customer value and digital engagement key to sustainable CRM the 2025 cyberattack revealed profound vulnerabilities that damaged customer trust (Reuters, 2025). This exposes a core tension: digital tools strengthen CRM through personalisation but also increase exposure to disruptions that can instantly sever relationship bonds.</w:t>
          </w:r>
        </w:p>
        <w:p w14:paraId="37E2A6C0" w14:textId="77777777" w:rsidR="003463E1" w:rsidRPr="00A501E1" w:rsidRDefault="003463E1" w:rsidP="003463E1">
          <w:pPr>
            <w:rPr>
              <w:sz w:val="28"/>
              <w:szCs w:val="28"/>
            </w:rPr>
          </w:pPr>
          <w:r w:rsidRPr="00A501E1">
            <w:rPr>
              <w:sz w:val="28"/>
              <w:szCs w:val="28"/>
            </w:rPr>
            <w:t>Second, M&amp;S’s market share remains substantially lower than major competitors, indicating it competes on depth of loyalty within a specific segment rather than breadth of market reach. This aligns with Sheridan’s (2019) observation that strong relationship marketing often cultivates intense but narrow loyalty. Overall, M&amp;S Food’s position is robust yet precarious, its future contingent on addressing vulnerabilities in digital integration, value perception, and supply chain resilience.</w:t>
          </w:r>
        </w:p>
        <w:p w14:paraId="0D23E25A" w14:textId="3C7FF168" w:rsidR="003463E1" w:rsidRPr="00A501E1" w:rsidRDefault="003463E1" w:rsidP="003463E1">
          <w:pPr>
            <w:rPr>
              <w:b/>
              <w:bCs/>
              <w:sz w:val="28"/>
              <w:szCs w:val="28"/>
            </w:rPr>
          </w:pPr>
          <w:r w:rsidRPr="00A501E1">
            <w:rPr>
              <w:b/>
              <w:bCs/>
              <w:sz w:val="28"/>
              <w:szCs w:val="28"/>
            </w:rPr>
            <w:t>Mission and Values: Alignment and Limitations</w:t>
          </w:r>
        </w:p>
        <w:p w14:paraId="34AF5EED" w14:textId="77777777" w:rsidR="003463E1" w:rsidRPr="00A501E1" w:rsidRDefault="003463E1" w:rsidP="003463E1">
          <w:pPr>
            <w:rPr>
              <w:sz w:val="28"/>
              <w:szCs w:val="28"/>
            </w:rPr>
          </w:pPr>
          <w:r w:rsidRPr="00A501E1">
            <w:rPr>
              <w:sz w:val="28"/>
              <w:szCs w:val="28"/>
            </w:rPr>
            <w:t xml:space="preserve">M&amp;S’s mission to "make every day special" through outstanding quality, value, service, and innovation is operationalised through its Plan A sustainability commitments (M&amp;S PLC, 2025). These values resonate strongly with modern customer expectations, particularly regarding ethical consumption and health-consciousness. The company's investments in sustainable sourcing, packaging </w:t>
          </w:r>
          <w:r w:rsidRPr="00A501E1">
            <w:rPr>
              <w:sz w:val="28"/>
              <w:szCs w:val="28"/>
            </w:rPr>
            <w:lastRenderedPageBreak/>
            <w:t>reduction, and carbon neutrality align with proven drivers of long-term consumer loyalty (Lee and Charles, 2021).</w:t>
          </w:r>
        </w:p>
        <w:p w14:paraId="46D987D5" w14:textId="77777777" w:rsidR="003463E1" w:rsidRPr="00A501E1" w:rsidRDefault="003463E1" w:rsidP="003463E1">
          <w:pPr>
            <w:rPr>
              <w:sz w:val="28"/>
              <w:szCs w:val="28"/>
            </w:rPr>
          </w:pPr>
          <w:r w:rsidRPr="00A501E1">
            <w:rPr>
              <w:sz w:val="28"/>
              <w:szCs w:val="28"/>
            </w:rPr>
            <w:t>However, critical gaps remain between policy and customer perception. The brand’s sustainability communication is often absent at the crucial point of sale, and some customers perceive sustainability-led ranges as prohibitively expensive. Furthermore, the recent digital vulnerabilities conflict directly with core values of trust and security. This indicates only a partial alignment between mission and customer experience. Sustainable customer relationships require not only ethical supply chains but also transparent communication and a consistently trustworthy customer experience across all touchpoints. M&amp;S performs well on ethical policy but underperforms on communicative clarity and digital reliability.</w:t>
          </w:r>
        </w:p>
        <w:p w14:paraId="223CD923" w14:textId="6EE74D5E" w:rsidR="003463E1" w:rsidRPr="00A501E1" w:rsidRDefault="003463E1" w:rsidP="003463E1">
          <w:pPr>
            <w:rPr>
              <w:b/>
              <w:bCs/>
              <w:sz w:val="28"/>
              <w:szCs w:val="28"/>
            </w:rPr>
          </w:pPr>
          <w:r w:rsidRPr="00A501E1">
            <w:rPr>
              <w:b/>
              <w:bCs/>
              <w:sz w:val="28"/>
              <w:szCs w:val="28"/>
            </w:rPr>
            <w:t xml:space="preserve"> Data and Customer Relationships</w:t>
          </w:r>
        </w:p>
        <w:p w14:paraId="1362D6A1" w14:textId="3A8FF055" w:rsidR="003463E1" w:rsidRPr="00A501E1" w:rsidRDefault="003463E1" w:rsidP="003463E1">
          <w:pPr>
            <w:rPr>
              <w:b/>
              <w:bCs/>
              <w:sz w:val="28"/>
              <w:szCs w:val="28"/>
            </w:rPr>
          </w:pPr>
          <w:r w:rsidRPr="00A501E1">
            <w:rPr>
              <w:b/>
              <w:bCs/>
              <w:sz w:val="28"/>
              <w:szCs w:val="28"/>
            </w:rPr>
            <w:t>Critical Evaluation of Data’s Role in Sustainable CRM</w:t>
          </w:r>
        </w:p>
        <w:p w14:paraId="51D099D5" w14:textId="77777777" w:rsidR="003463E1" w:rsidRPr="00A501E1" w:rsidRDefault="003463E1" w:rsidP="003463E1">
          <w:pPr>
            <w:rPr>
              <w:sz w:val="28"/>
              <w:szCs w:val="28"/>
            </w:rPr>
          </w:pPr>
          <w:r w:rsidRPr="00A501E1">
            <w:rPr>
              <w:sz w:val="28"/>
              <w:szCs w:val="28"/>
            </w:rPr>
            <w:t>Data is the bedrock of sustainable CRM, enabling personalisation, predictive modelling, and strategic decision-making that fosters long-term loyalty (Buttle, 2019). M&amp;S collects extensive customer data through its Sparks loyalty programme, online behaviour, Ocado purchasing data, and in-store transactions. However, collecting data is not synonymous with leveraging it strategically. Critical CRM theory emphasises that data must be integrated from all touchpoints, be of high quality, and be converted into actionable insights to build sustainable relationships (Malhotra and Agarwal, 2020).</w:t>
          </w:r>
        </w:p>
        <w:p w14:paraId="4AAA54D3" w14:textId="77777777" w:rsidR="003463E1" w:rsidRPr="00A501E1" w:rsidRDefault="003463E1" w:rsidP="003463E1">
          <w:pPr>
            <w:rPr>
              <w:sz w:val="28"/>
              <w:szCs w:val="28"/>
            </w:rPr>
          </w:pPr>
          <w:r w:rsidRPr="00A501E1">
            <w:rPr>
              <w:sz w:val="28"/>
              <w:szCs w:val="28"/>
            </w:rPr>
            <w:t xml:space="preserve">M&amp;S exhibits a mixed performance across these criteria. While </w:t>
          </w:r>
          <w:proofErr w:type="gramStart"/>
          <w:r w:rsidRPr="00A501E1">
            <w:rPr>
              <w:sz w:val="28"/>
              <w:szCs w:val="28"/>
            </w:rPr>
            <w:t>Sparks</w:t>
          </w:r>
          <w:proofErr w:type="gramEnd"/>
          <w:r w:rsidRPr="00A501E1">
            <w:rPr>
              <w:sz w:val="28"/>
              <w:szCs w:val="28"/>
            </w:rPr>
            <w:t xml:space="preserve"> and in-store data are integrated reasonably well, Ocado data remains partially siloed due to the nature of the partnership. This fragmentation inhibits M&amp;S’s ability to create a unified, 360-degree view of customer behaviour, thereby undermining the accuracy of personalisation and the effectiveness of loyalty strategies designed to maximise Customer Lifetime Value (CLV).</w:t>
          </w:r>
        </w:p>
        <w:p w14:paraId="0384F155" w14:textId="3F03B6FC" w:rsidR="003463E1" w:rsidRPr="00A501E1" w:rsidRDefault="003463E1" w:rsidP="003463E1">
          <w:pPr>
            <w:rPr>
              <w:b/>
              <w:bCs/>
              <w:sz w:val="28"/>
              <w:szCs w:val="28"/>
            </w:rPr>
          </w:pPr>
          <w:r w:rsidRPr="00A501E1">
            <w:rPr>
              <w:b/>
              <w:bCs/>
              <w:sz w:val="28"/>
              <w:szCs w:val="28"/>
            </w:rPr>
            <w:t>Sparks Loyalty Programme as a CRM Tool: A Critical Appraisal</w:t>
          </w:r>
        </w:p>
        <w:p w14:paraId="1E2AF2B8" w14:textId="77777777" w:rsidR="003463E1" w:rsidRPr="00A501E1" w:rsidRDefault="003463E1" w:rsidP="003463E1">
          <w:pPr>
            <w:rPr>
              <w:sz w:val="28"/>
              <w:szCs w:val="28"/>
            </w:rPr>
          </w:pPr>
          <w:r w:rsidRPr="00A501E1">
            <w:rPr>
              <w:sz w:val="28"/>
              <w:szCs w:val="28"/>
            </w:rPr>
            <w:t xml:space="preserve">The Sparks programme is central to M&amp;S Food’s CRM, aiming to segment customers behaviourally, encourage repeat purchasing, and build emotional loyalty. From a critical perspective, Sparks demonstrates distinct strengths and weaknesses. Its strengths include high customer adoption rates and the potential for enhanced personalisation and customer experience. However, its </w:t>
          </w:r>
          <w:r w:rsidRPr="00A501E1">
            <w:rPr>
              <w:sz w:val="28"/>
              <w:szCs w:val="28"/>
            </w:rPr>
            <w:lastRenderedPageBreak/>
            <w:t>weaknesses are significant from a CRM standpoint: personalisation is often inconsistent across channels, rewards can lack perceived monetary value compared to competitor schemes like Tesco's Clubcard, and occasional irrelevant offers suggest underlying weaknesses in predictive analytics capability. The customer frustration experienced during system outages, such as the 2025 cyberattack, directly damaged relationship equity. This evidence reinforces the arguments of Buttle (2019) and Sheridan (2019) that CRM effectiveness relies on delivering both emotional and functional value; Sparks currently excels more in the former than the latter.</w:t>
          </w:r>
        </w:p>
        <w:p w14:paraId="70AE3018" w14:textId="0C8FADAD" w:rsidR="003463E1" w:rsidRPr="00A501E1" w:rsidRDefault="003463E1" w:rsidP="003463E1">
          <w:pPr>
            <w:rPr>
              <w:b/>
              <w:bCs/>
              <w:sz w:val="28"/>
              <w:szCs w:val="28"/>
            </w:rPr>
          </w:pPr>
          <w:r w:rsidRPr="00A501E1">
            <w:rPr>
              <w:b/>
              <w:bCs/>
              <w:sz w:val="28"/>
              <w:szCs w:val="28"/>
            </w:rPr>
            <w:t>Data as a Driver of Sustainable Practices</w:t>
          </w:r>
        </w:p>
        <w:p w14:paraId="6577EBD9" w14:textId="77777777" w:rsidR="003463E1" w:rsidRPr="00A501E1" w:rsidRDefault="003463E1" w:rsidP="003463E1">
          <w:pPr>
            <w:rPr>
              <w:sz w:val="28"/>
              <w:szCs w:val="28"/>
            </w:rPr>
          </w:pPr>
          <w:r w:rsidRPr="00A501E1">
            <w:rPr>
              <w:sz w:val="28"/>
              <w:szCs w:val="28"/>
            </w:rPr>
            <w:t xml:space="preserve">Beyond personalisation, data is pivotal for aligning CRM with sustainability goals. It enables M&amp;S to predict demand, track carbon footprints, and optimise logistics, as evidenced by its £340m investment in an automated warehouse (Reuters, 2025). This aligns with </w:t>
          </w:r>
          <w:proofErr w:type="spellStart"/>
          <w:r w:rsidRPr="00A501E1">
            <w:rPr>
              <w:sz w:val="28"/>
              <w:szCs w:val="28"/>
            </w:rPr>
            <w:t>Deszczynski’s</w:t>
          </w:r>
          <w:proofErr w:type="spellEnd"/>
          <w:r w:rsidRPr="00A501E1">
            <w:rPr>
              <w:sz w:val="28"/>
              <w:szCs w:val="28"/>
            </w:rPr>
            <w:t xml:space="preserve"> (2021) theory that data-driven sustainability creates a competitive advantage by cutting costs and building trust.</w:t>
          </w:r>
        </w:p>
        <w:p w14:paraId="449FC9A9" w14:textId="77777777" w:rsidR="003463E1" w:rsidRPr="00A501E1" w:rsidRDefault="003463E1" w:rsidP="003463E1">
          <w:pPr>
            <w:rPr>
              <w:sz w:val="28"/>
              <w:szCs w:val="28"/>
            </w:rPr>
          </w:pPr>
        </w:p>
        <w:p w14:paraId="41082C77" w14:textId="77777777" w:rsidR="003463E1" w:rsidRPr="00A501E1" w:rsidRDefault="003463E1" w:rsidP="003463E1">
          <w:pPr>
            <w:rPr>
              <w:sz w:val="28"/>
              <w:szCs w:val="28"/>
            </w:rPr>
          </w:pPr>
          <w:r w:rsidRPr="00A501E1">
            <w:rPr>
              <w:sz w:val="28"/>
              <w:szCs w:val="28"/>
            </w:rPr>
            <w:t>However, a critical flaw persists: customers remain largely unaware of these initiatives. This lack of visibility severely limits the loyalty impact of M&amp;S's sustainability investments. For ethical practices to foster sustainable relationships, they must be perceived and valued by the customer, necessitating a strategic overhaul in communication.</w:t>
          </w:r>
        </w:p>
        <w:p w14:paraId="719EA36D" w14:textId="77777777" w:rsidR="003463E1" w:rsidRPr="00A501E1" w:rsidRDefault="003463E1" w:rsidP="003463E1">
          <w:pPr>
            <w:rPr>
              <w:sz w:val="28"/>
              <w:szCs w:val="28"/>
            </w:rPr>
          </w:pPr>
          <w:r w:rsidRPr="00A501E1">
            <w:rPr>
              <w:sz w:val="28"/>
              <w:szCs w:val="28"/>
            </w:rPr>
            <w:t>Overall, while M&amp;S demonstrates strong CRM foundations, its strategic weaknesses particularly around integration and value signalling limit the long-term sustainability of these relationships</w:t>
          </w:r>
        </w:p>
        <w:p w14:paraId="6DF07066" w14:textId="7F068E4D" w:rsidR="003463E1" w:rsidRPr="00A501E1" w:rsidRDefault="003463E1" w:rsidP="003463E1">
          <w:pPr>
            <w:rPr>
              <w:b/>
              <w:bCs/>
              <w:sz w:val="28"/>
              <w:szCs w:val="28"/>
            </w:rPr>
          </w:pPr>
          <w:r w:rsidRPr="00A501E1">
            <w:rPr>
              <w:b/>
              <w:bCs/>
              <w:sz w:val="28"/>
              <w:szCs w:val="28"/>
            </w:rPr>
            <w:t>CRM Strategy Analysis</w:t>
          </w:r>
        </w:p>
        <w:p w14:paraId="3C14F729" w14:textId="398E129D" w:rsidR="003463E1" w:rsidRPr="00A501E1" w:rsidRDefault="003463E1" w:rsidP="003463E1">
          <w:pPr>
            <w:rPr>
              <w:b/>
              <w:bCs/>
              <w:sz w:val="28"/>
              <w:szCs w:val="28"/>
            </w:rPr>
          </w:pPr>
          <w:r w:rsidRPr="00A501E1">
            <w:rPr>
              <w:b/>
              <w:bCs/>
              <w:sz w:val="28"/>
              <w:szCs w:val="28"/>
            </w:rPr>
            <w:t>Critical Evaluation of Segmentation, Targeting, and Positioning (STP)</w:t>
          </w:r>
        </w:p>
        <w:p w14:paraId="0B5AAE59" w14:textId="77777777" w:rsidR="003463E1" w:rsidRPr="00A501E1" w:rsidRDefault="003463E1" w:rsidP="003463E1">
          <w:pPr>
            <w:rPr>
              <w:sz w:val="28"/>
              <w:szCs w:val="28"/>
            </w:rPr>
          </w:pPr>
          <w:r w:rsidRPr="00A501E1">
            <w:rPr>
              <w:sz w:val="28"/>
              <w:szCs w:val="28"/>
            </w:rPr>
            <w:t>M&amp;S Food utilises demographic, psychographic, and behavioural segmentation, with Sparks providing rich data for the latter to identify high-value customers central to CLV-based strategies. However, this approach has limitations: it underrepresents value-driven shoppers, over-relies on behavioural data without sufficient psychographic insight, and is geographically constrained to urban centres.</w:t>
          </w:r>
        </w:p>
        <w:p w14:paraId="30DF46A1" w14:textId="77777777" w:rsidR="003463E1" w:rsidRPr="00A501E1" w:rsidRDefault="003463E1" w:rsidP="003463E1">
          <w:pPr>
            <w:rPr>
              <w:sz w:val="28"/>
              <w:szCs w:val="28"/>
            </w:rPr>
          </w:pPr>
          <w:r w:rsidRPr="00A501E1">
            <w:rPr>
              <w:sz w:val="28"/>
              <w:szCs w:val="28"/>
            </w:rPr>
            <w:lastRenderedPageBreak/>
            <w:t>The targeting strategy focuses on consumers prioritising quality, ethics, health, and convenience, fostering strong customer fit and deep emotional loyalty. Yet, this segment is economically sensitive, underrepresents younger, price-conscious demographics, and may not fully reflect the UK's multicultural tastes. Consequently, M&amp;S builds depth of loyalty at the expense of market width, limiting scalability.</w:t>
          </w:r>
        </w:p>
        <w:p w14:paraId="00A54E1B" w14:textId="77777777" w:rsidR="003463E1" w:rsidRPr="00A501E1" w:rsidRDefault="003463E1" w:rsidP="003463E1">
          <w:pPr>
            <w:rPr>
              <w:sz w:val="28"/>
              <w:szCs w:val="28"/>
            </w:rPr>
          </w:pPr>
          <w:r w:rsidRPr="00A501E1">
            <w:rPr>
              <w:sz w:val="28"/>
              <w:szCs w:val="28"/>
            </w:rPr>
            <w:t>M&amp;S Food’s positioning as a premium, trusted, and ethical retailer is clear and differentiated. However, it faces sustainability challenges from the persistent quality-value paradox, competitive pressure from discounters eroding its quality differential, and reputational vulnerabilities like the 2025 cyberattack, which directly undermined the "trust" component of its brand.</w:t>
          </w:r>
        </w:p>
        <w:p w14:paraId="60B21D73" w14:textId="1A6CE794" w:rsidR="003463E1" w:rsidRPr="00A501E1" w:rsidRDefault="003463E1" w:rsidP="003463E1">
          <w:pPr>
            <w:rPr>
              <w:b/>
              <w:bCs/>
              <w:sz w:val="28"/>
              <w:szCs w:val="28"/>
            </w:rPr>
          </w:pPr>
          <w:r w:rsidRPr="00A501E1">
            <w:rPr>
              <w:b/>
              <w:bCs/>
              <w:sz w:val="28"/>
              <w:szCs w:val="28"/>
            </w:rPr>
            <w:t xml:space="preserve">Differentiation and the Marketing Mix   </w:t>
          </w:r>
          <w:proofErr w:type="gramStart"/>
          <w:r w:rsidRPr="00A501E1">
            <w:rPr>
              <w:b/>
              <w:bCs/>
              <w:sz w:val="28"/>
              <w:szCs w:val="28"/>
            </w:rPr>
            <w:t>A</w:t>
          </w:r>
          <w:proofErr w:type="gramEnd"/>
          <w:r w:rsidRPr="00A501E1">
            <w:rPr>
              <w:b/>
              <w:bCs/>
              <w:sz w:val="28"/>
              <w:szCs w:val="28"/>
            </w:rPr>
            <w:t xml:space="preserve"> Critical Assessment</w:t>
          </w:r>
        </w:p>
        <w:p w14:paraId="2C20B519" w14:textId="77777777" w:rsidR="003463E1" w:rsidRPr="00A501E1" w:rsidRDefault="003463E1" w:rsidP="003463E1">
          <w:pPr>
            <w:numPr>
              <w:ilvl w:val="0"/>
              <w:numId w:val="18"/>
            </w:numPr>
            <w:spacing w:line="278" w:lineRule="auto"/>
            <w:rPr>
              <w:sz w:val="28"/>
              <w:szCs w:val="28"/>
            </w:rPr>
          </w:pPr>
          <w:r w:rsidRPr="00A501E1">
            <w:rPr>
              <w:b/>
              <w:bCs/>
              <w:sz w:val="28"/>
              <w:szCs w:val="28"/>
            </w:rPr>
            <w:t>Product:</w:t>
          </w:r>
          <w:r w:rsidRPr="00A501E1">
            <w:rPr>
              <w:sz w:val="28"/>
              <w:szCs w:val="28"/>
            </w:rPr>
            <w:t> This is M&amp;S's strongest differentiator, with relentless innovation (e.g., Plant Kitchen, Gastropub). However, the high cost of innovation and potential for increased waste present risks to long-term profitability and environmental goals.</w:t>
          </w:r>
        </w:p>
        <w:p w14:paraId="7DD049BC" w14:textId="77777777" w:rsidR="003463E1" w:rsidRPr="00A501E1" w:rsidRDefault="003463E1" w:rsidP="003463E1">
          <w:pPr>
            <w:numPr>
              <w:ilvl w:val="0"/>
              <w:numId w:val="18"/>
            </w:numPr>
            <w:spacing w:line="278" w:lineRule="auto"/>
            <w:rPr>
              <w:sz w:val="28"/>
              <w:szCs w:val="28"/>
            </w:rPr>
          </w:pPr>
          <w:r w:rsidRPr="00A501E1">
            <w:rPr>
              <w:b/>
              <w:bCs/>
              <w:sz w:val="28"/>
              <w:szCs w:val="28"/>
            </w:rPr>
            <w:t>Price:</w:t>
          </w:r>
          <w:r w:rsidRPr="00A501E1">
            <w:rPr>
              <w:sz w:val="28"/>
              <w:szCs w:val="28"/>
            </w:rPr>
            <w:t> Despite improvements via "</w:t>
          </w:r>
          <w:proofErr w:type="spellStart"/>
          <w:r w:rsidRPr="00A501E1">
            <w:rPr>
              <w:sz w:val="28"/>
              <w:szCs w:val="28"/>
            </w:rPr>
            <w:t>Remarksable</w:t>
          </w:r>
          <w:proofErr w:type="spellEnd"/>
          <w:r w:rsidRPr="00A501E1">
            <w:rPr>
              <w:sz w:val="28"/>
              <w:szCs w:val="28"/>
            </w:rPr>
            <w:t xml:space="preserve"> Value" and Sparks discounts, the persistent perception of high prices remains a significant strategic liability and a primary barrier to expanding its customer base.</w:t>
          </w:r>
        </w:p>
        <w:p w14:paraId="3AA9A057" w14:textId="77777777" w:rsidR="003463E1" w:rsidRPr="00A501E1" w:rsidRDefault="003463E1" w:rsidP="003463E1">
          <w:pPr>
            <w:numPr>
              <w:ilvl w:val="0"/>
              <w:numId w:val="18"/>
            </w:numPr>
            <w:spacing w:line="278" w:lineRule="auto"/>
            <w:rPr>
              <w:sz w:val="28"/>
              <w:szCs w:val="28"/>
            </w:rPr>
          </w:pPr>
          <w:r w:rsidRPr="00A501E1">
            <w:rPr>
              <w:b/>
              <w:bCs/>
              <w:sz w:val="28"/>
              <w:szCs w:val="28"/>
            </w:rPr>
            <w:t>Place:</w:t>
          </w:r>
          <w:r w:rsidRPr="00A501E1">
            <w:rPr>
              <w:sz w:val="28"/>
              <w:szCs w:val="28"/>
            </w:rPr>
            <w:t> Strengths include convenient store formats and the Ocado partnership. The critical weakness is a lack of seamless omnichannel integration, where siloed data (e.g., between Sparks and Ocado) creates a disjointed customer experience.</w:t>
          </w:r>
        </w:p>
        <w:p w14:paraId="18790AF1" w14:textId="77777777" w:rsidR="003463E1" w:rsidRPr="00A501E1" w:rsidRDefault="003463E1" w:rsidP="003463E1">
          <w:pPr>
            <w:numPr>
              <w:ilvl w:val="0"/>
              <w:numId w:val="18"/>
            </w:numPr>
            <w:spacing w:line="278" w:lineRule="auto"/>
            <w:rPr>
              <w:sz w:val="28"/>
              <w:szCs w:val="28"/>
            </w:rPr>
          </w:pPr>
          <w:r w:rsidRPr="00A501E1">
            <w:rPr>
              <w:b/>
              <w:bCs/>
              <w:sz w:val="28"/>
              <w:szCs w:val="28"/>
            </w:rPr>
            <w:t>Promotion:</w:t>
          </w:r>
          <w:r w:rsidRPr="00A501E1">
            <w:rPr>
              <w:sz w:val="28"/>
              <w:szCs w:val="28"/>
            </w:rPr>
            <w:t> M&amp;S excels in high-quality brand advertising but the CRM effectiveness of its promotions is limited by inconsistent personalisation within Sparks and a lack of customer co-creation initiatives, which are increasingly important for deepening engagement.</w:t>
          </w:r>
        </w:p>
        <w:p w14:paraId="76A57126" w14:textId="5EFCEABC" w:rsidR="003463E1" w:rsidRPr="00A501E1" w:rsidRDefault="003463E1" w:rsidP="003463E1">
          <w:pPr>
            <w:rPr>
              <w:b/>
              <w:bCs/>
              <w:sz w:val="28"/>
              <w:szCs w:val="28"/>
            </w:rPr>
          </w:pPr>
          <w:r w:rsidRPr="00A501E1">
            <w:rPr>
              <w:b/>
              <w:bCs/>
              <w:sz w:val="28"/>
              <w:szCs w:val="28"/>
            </w:rPr>
            <w:t>4Cs Analysis   Critically Evaluated</w:t>
          </w:r>
        </w:p>
        <w:p w14:paraId="43F2C873" w14:textId="77777777" w:rsidR="003463E1" w:rsidRPr="00A501E1" w:rsidRDefault="003463E1" w:rsidP="003463E1">
          <w:pPr>
            <w:rPr>
              <w:sz w:val="28"/>
              <w:szCs w:val="28"/>
            </w:rPr>
          </w:pPr>
          <w:r w:rsidRPr="00A501E1">
            <w:rPr>
              <w:sz w:val="28"/>
              <w:szCs w:val="28"/>
            </w:rPr>
            <w:t xml:space="preserve">Applying </w:t>
          </w:r>
          <w:proofErr w:type="spellStart"/>
          <w:r w:rsidRPr="00A501E1">
            <w:rPr>
              <w:sz w:val="28"/>
              <w:szCs w:val="28"/>
            </w:rPr>
            <w:t>Lauterborn's</w:t>
          </w:r>
          <w:proofErr w:type="spellEnd"/>
          <w:r w:rsidRPr="00A501E1">
            <w:rPr>
              <w:sz w:val="28"/>
              <w:szCs w:val="28"/>
            </w:rPr>
            <w:t xml:space="preserve"> (1990) 4Cs model provides a customer-centric view of M&amp;S's CRM sustainability:</w:t>
          </w:r>
        </w:p>
        <w:p w14:paraId="5400B12D" w14:textId="77777777" w:rsidR="003463E1" w:rsidRPr="00A501E1" w:rsidRDefault="003463E1" w:rsidP="003463E1">
          <w:pPr>
            <w:numPr>
              <w:ilvl w:val="0"/>
              <w:numId w:val="19"/>
            </w:numPr>
            <w:spacing w:line="278" w:lineRule="auto"/>
            <w:rPr>
              <w:sz w:val="28"/>
              <w:szCs w:val="28"/>
            </w:rPr>
          </w:pPr>
          <w:r w:rsidRPr="00A501E1">
            <w:rPr>
              <w:b/>
              <w:bCs/>
              <w:sz w:val="28"/>
              <w:szCs w:val="28"/>
            </w:rPr>
            <w:t>Customer Solution:</w:t>
          </w:r>
          <w:r w:rsidRPr="00A501E1">
            <w:rPr>
              <w:sz w:val="28"/>
              <w:szCs w:val="28"/>
            </w:rPr>
            <w:t xml:space="preserve"> M&amp;S excels in providing solutions for quality, health, and convenience. However, it fails to provide an adequate solution for </w:t>
          </w:r>
          <w:r w:rsidRPr="00A501E1">
            <w:rPr>
              <w:sz w:val="28"/>
              <w:szCs w:val="28"/>
            </w:rPr>
            <w:lastRenderedPageBreak/>
            <w:t>the primary customer need of affordability, which is a critical driver of retention in the current economic climate.</w:t>
          </w:r>
        </w:p>
        <w:p w14:paraId="3999FD8A" w14:textId="77777777" w:rsidR="003463E1" w:rsidRPr="00A501E1" w:rsidRDefault="003463E1" w:rsidP="003463E1">
          <w:pPr>
            <w:numPr>
              <w:ilvl w:val="0"/>
              <w:numId w:val="19"/>
            </w:numPr>
            <w:spacing w:line="278" w:lineRule="auto"/>
            <w:rPr>
              <w:sz w:val="28"/>
              <w:szCs w:val="28"/>
            </w:rPr>
          </w:pPr>
          <w:r w:rsidRPr="00A501E1">
            <w:rPr>
              <w:b/>
              <w:bCs/>
              <w:sz w:val="28"/>
              <w:szCs w:val="28"/>
            </w:rPr>
            <w:t>Cost to the Customer:</w:t>
          </w:r>
          <w:r w:rsidRPr="00A501E1">
            <w:rPr>
              <w:sz w:val="28"/>
              <w:szCs w:val="28"/>
            </w:rPr>
            <w:t> The high perceived monetary and psychological cost (the "guilt" of overspending) weakens the relationship. In CRM, perceived price fairness is fundamental to trust and satisfaction (Malhotra and Agarwal, 2020), making this a critical vulnerability.</w:t>
          </w:r>
        </w:p>
        <w:p w14:paraId="63A06A14" w14:textId="77777777" w:rsidR="003463E1" w:rsidRPr="00A501E1" w:rsidRDefault="003463E1" w:rsidP="003463E1">
          <w:pPr>
            <w:numPr>
              <w:ilvl w:val="0"/>
              <w:numId w:val="19"/>
            </w:numPr>
            <w:spacing w:line="278" w:lineRule="auto"/>
            <w:rPr>
              <w:sz w:val="28"/>
              <w:szCs w:val="28"/>
            </w:rPr>
          </w:pPr>
          <w:r w:rsidRPr="00A501E1">
            <w:rPr>
              <w:b/>
              <w:bCs/>
              <w:sz w:val="28"/>
              <w:szCs w:val="28"/>
            </w:rPr>
            <w:t>Convenience:</w:t>
          </w:r>
          <w:r w:rsidRPr="00A501E1">
            <w:rPr>
              <w:sz w:val="28"/>
              <w:szCs w:val="28"/>
            </w:rPr>
            <w:t> While physical convenience is strong in urban areas, the digital convenience was severely compromised by the cyberattack, demonstrating how operational failures directly rupture the customer relationship.</w:t>
          </w:r>
        </w:p>
        <w:p w14:paraId="1C125E08" w14:textId="77777777" w:rsidR="003463E1" w:rsidRPr="00A501E1" w:rsidRDefault="003463E1" w:rsidP="003463E1">
          <w:pPr>
            <w:numPr>
              <w:ilvl w:val="0"/>
              <w:numId w:val="19"/>
            </w:numPr>
            <w:spacing w:line="278" w:lineRule="auto"/>
            <w:rPr>
              <w:sz w:val="28"/>
              <w:szCs w:val="28"/>
            </w:rPr>
          </w:pPr>
          <w:r w:rsidRPr="00A501E1">
            <w:rPr>
              <w:b/>
              <w:bCs/>
              <w:sz w:val="28"/>
              <w:szCs w:val="28"/>
            </w:rPr>
            <w:t>Communication:</w:t>
          </w:r>
          <w:r w:rsidRPr="00A501E1">
            <w:rPr>
              <w:sz w:val="28"/>
              <w:szCs w:val="28"/>
            </w:rPr>
            <w:t> The communication is largely one-way. The lack of accurate personalisation and minimal co-creation means M&amp;S misses opportunities to build dialogue, which is essential for reinforcing relationship bonds and fostering loyalty.</w:t>
          </w:r>
        </w:p>
        <w:p w14:paraId="07AE0771" w14:textId="27C62390" w:rsidR="003463E1" w:rsidRPr="00A501E1" w:rsidRDefault="003463E1" w:rsidP="003463E1">
          <w:pPr>
            <w:rPr>
              <w:b/>
              <w:bCs/>
              <w:sz w:val="28"/>
              <w:szCs w:val="28"/>
            </w:rPr>
          </w:pPr>
          <w:r w:rsidRPr="00A501E1">
            <w:rPr>
              <w:b/>
              <w:bCs/>
              <w:sz w:val="28"/>
              <w:szCs w:val="28"/>
            </w:rPr>
            <w:t>Ethical and Sustainability Alignment   Critical Review</w:t>
          </w:r>
        </w:p>
        <w:p w14:paraId="3A6025CF" w14:textId="24331FB9" w:rsidR="003463E1" w:rsidRDefault="003463E1" w:rsidP="003463E1">
          <w:pPr>
            <w:rPr>
              <w:sz w:val="28"/>
              <w:szCs w:val="28"/>
            </w:rPr>
          </w:pPr>
          <w:r w:rsidRPr="00A501E1">
            <w:rPr>
              <w:sz w:val="28"/>
              <w:szCs w:val="28"/>
            </w:rPr>
            <w:t xml:space="preserve">M&amp;S is an industry leader in ethical and sustainable practices, from sourcing to packaging. However, as noted by </w:t>
          </w:r>
          <w:proofErr w:type="spellStart"/>
          <w:r w:rsidRPr="00A501E1">
            <w:rPr>
              <w:sz w:val="28"/>
              <w:szCs w:val="28"/>
            </w:rPr>
            <w:t>Deszczynski</w:t>
          </w:r>
          <w:proofErr w:type="spellEnd"/>
          <w:r w:rsidRPr="00A501E1">
            <w:rPr>
              <w:sz w:val="28"/>
              <w:szCs w:val="28"/>
            </w:rPr>
            <w:t xml:space="preserve"> (2021), sustainability only translates into a competitive advantage and customer loyalty when it is effectively communicated and perceived. The failure to make sustainability achievements visible and understandable at the point of sale represents a major strategic gap. When ethical products are consistently priced at a premium without clear justification, it can alienate the very customers M&amp;S aims to build relationships with, undermining the potential for sustainability to be a relationship-building pillar.</w:t>
          </w:r>
        </w:p>
        <w:p w14:paraId="5854D12D" w14:textId="48E98470" w:rsidR="00A501E1" w:rsidRDefault="00A501E1" w:rsidP="003463E1">
          <w:pPr>
            <w:rPr>
              <w:sz w:val="28"/>
              <w:szCs w:val="28"/>
            </w:rPr>
          </w:pPr>
        </w:p>
        <w:p w14:paraId="418A9567" w14:textId="7C926CA7" w:rsidR="00A501E1" w:rsidRDefault="00A501E1" w:rsidP="003463E1">
          <w:pPr>
            <w:rPr>
              <w:sz w:val="28"/>
              <w:szCs w:val="28"/>
            </w:rPr>
          </w:pPr>
        </w:p>
        <w:p w14:paraId="185F3383" w14:textId="1747F159" w:rsidR="00A501E1" w:rsidRDefault="00A501E1" w:rsidP="003463E1">
          <w:pPr>
            <w:rPr>
              <w:sz w:val="28"/>
              <w:szCs w:val="28"/>
            </w:rPr>
          </w:pPr>
        </w:p>
        <w:p w14:paraId="3E02A51F" w14:textId="06855C2C" w:rsidR="00A501E1" w:rsidRDefault="00A501E1" w:rsidP="003463E1">
          <w:pPr>
            <w:rPr>
              <w:sz w:val="28"/>
              <w:szCs w:val="28"/>
            </w:rPr>
          </w:pPr>
        </w:p>
        <w:p w14:paraId="452DC985" w14:textId="0898BC60" w:rsidR="00A501E1" w:rsidRDefault="00A501E1" w:rsidP="003463E1">
          <w:pPr>
            <w:rPr>
              <w:sz w:val="28"/>
              <w:szCs w:val="28"/>
            </w:rPr>
          </w:pPr>
        </w:p>
        <w:p w14:paraId="667F662C" w14:textId="407F81C6" w:rsidR="00A501E1" w:rsidRDefault="00A501E1" w:rsidP="003463E1">
          <w:pPr>
            <w:rPr>
              <w:sz w:val="28"/>
              <w:szCs w:val="28"/>
            </w:rPr>
          </w:pPr>
        </w:p>
        <w:p w14:paraId="76A24FF5" w14:textId="77777777" w:rsidR="00A501E1" w:rsidRPr="00A501E1" w:rsidRDefault="00A501E1" w:rsidP="003463E1">
          <w:pPr>
            <w:rPr>
              <w:sz w:val="28"/>
              <w:szCs w:val="28"/>
            </w:rPr>
          </w:pPr>
        </w:p>
        <w:p w14:paraId="1597530A" w14:textId="774F090D" w:rsidR="003463E1" w:rsidRPr="00A501E1" w:rsidRDefault="003463E1" w:rsidP="003463E1">
          <w:pPr>
            <w:rPr>
              <w:b/>
              <w:bCs/>
              <w:sz w:val="28"/>
              <w:szCs w:val="28"/>
            </w:rPr>
          </w:pPr>
          <w:r w:rsidRPr="00A501E1">
            <w:rPr>
              <w:b/>
              <w:bCs/>
              <w:sz w:val="28"/>
              <w:szCs w:val="28"/>
            </w:rPr>
            <w:lastRenderedPageBreak/>
            <w:t>Conclusions and Recommendations</w:t>
          </w:r>
        </w:p>
        <w:p w14:paraId="69595C21" w14:textId="2E1B2B57" w:rsidR="003463E1" w:rsidRPr="00A501E1" w:rsidRDefault="003463E1" w:rsidP="003463E1">
          <w:pPr>
            <w:rPr>
              <w:b/>
              <w:bCs/>
              <w:sz w:val="28"/>
              <w:szCs w:val="28"/>
            </w:rPr>
          </w:pPr>
          <w:r w:rsidRPr="00A501E1">
            <w:rPr>
              <w:b/>
              <w:bCs/>
              <w:sz w:val="28"/>
              <w:szCs w:val="28"/>
            </w:rPr>
            <w:t>Conclusions</w:t>
          </w:r>
        </w:p>
        <w:p w14:paraId="2430525B" w14:textId="77777777" w:rsidR="003463E1" w:rsidRPr="00A501E1" w:rsidRDefault="003463E1" w:rsidP="003463E1">
          <w:pPr>
            <w:rPr>
              <w:sz w:val="28"/>
              <w:szCs w:val="28"/>
            </w:rPr>
          </w:pPr>
          <w:r w:rsidRPr="00A501E1">
            <w:rPr>
              <w:sz w:val="28"/>
              <w:szCs w:val="28"/>
            </w:rPr>
            <w:t>This evaluation concludes that M&amp;S Food has developed a sophisticated CRM strategy underpinned by strong brand equity, product excellence, and genuine sustainability credentials. These elements are successful in building deep, emotionally connected relationships with its core customer segment. However, the strategy is undermined by three fundamental tensions:</w:t>
          </w:r>
        </w:p>
        <w:p w14:paraId="6CD423E7" w14:textId="77777777" w:rsidR="003463E1" w:rsidRPr="00A501E1" w:rsidRDefault="003463E1" w:rsidP="003463E1">
          <w:pPr>
            <w:numPr>
              <w:ilvl w:val="0"/>
              <w:numId w:val="20"/>
            </w:numPr>
            <w:spacing w:line="278" w:lineRule="auto"/>
            <w:rPr>
              <w:sz w:val="28"/>
              <w:szCs w:val="28"/>
            </w:rPr>
          </w:pPr>
          <w:r w:rsidRPr="00A501E1">
            <w:rPr>
              <w:sz w:val="28"/>
              <w:szCs w:val="28"/>
            </w:rPr>
            <w:t>The </w:t>
          </w:r>
          <w:r w:rsidRPr="00A501E1">
            <w:rPr>
              <w:b/>
              <w:bCs/>
              <w:sz w:val="28"/>
              <w:szCs w:val="28"/>
            </w:rPr>
            <w:t>Quality-Value Tension</w:t>
          </w:r>
          <w:r w:rsidRPr="00A501E1">
            <w:rPr>
              <w:sz w:val="28"/>
              <w:szCs w:val="28"/>
            </w:rPr>
            <w:t>: The premium positioning limits market penetration and weakens resilience during economic downturns.</w:t>
          </w:r>
        </w:p>
        <w:p w14:paraId="217253A0" w14:textId="77777777" w:rsidR="003463E1" w:rsidRPr="00A501E1" w:rsidRDefault="003463E1" w:rsidP="003463E1">
          <w:pPr>
            <w:numPr>
              <w:ilvl w:val="0"/>
              <w:numId w:val="20"/>
            </w:numPr>
            <w:spacing w:line="278" w:lineRule="auto"/>
            <w:rPr>
              <w:sz w:val="28"/>
              <w:szCs w:val="28"/>
            </w:rPr>
          </w:pPr>
          <w:r w:rsidRPr="00A501E1">
            <w:rPr>
              <w:sz w:val="28"/>
              <w:szCs w:val="28"/>
            </w:rPr>
            <w:t>The </w:t>
          </w:r>
          <w:r w:rsidRPr="00A501E1">
            <w:rPr>
              <w:b/>
              <w:bCs/>
              <w:sz w:val="28"/>
              <w:szCs w:val="28"/>
            </w:rPr>
            <w:t>Digital-Ability-Vulnerability Paradox</w:t>
          </w:r>
          <w:r w:rsidRPr="00A501E1">
            <w:rPr>
              <w:sz w:val="28"/>
              <w:szCs w:val="28"/>
            </w:rPr>
            <w:t>: Dependence on digital engagement and data is not yet backed by a resilient, fully integrated omnichannel infrastructure, exposing customer trust to operational risks.</w:t>
          </w:r>
        </w:p>
        <w:p w14:paraId="39FEDA98" w14:textId="77777777" w:rsidR="003463E1" w:rsidRPr="00A501E1" w:rsidRDefault="003463E1" w:rsidP="003463E1">
          <w:pPr>
            <w:numPr>
              <w:ilvl w:val="0"/>
              <w:numId w:val="20"/>
            </w:numPr>
            <w:spacing w:line="278" w:lineRule="auto"/>
            <w:rPr>
              <w:sz w:val="28"/>
              <w:szCs w:val="28"/>
            </w:rPr>
          </w:pPr>
          <w:r w:rsidRPr="00A501E1">
            <w:rPr>
              <w:sz w:val="28"/>
              <w:szCs w:val="28"/>
            </w:rPr>
            <w:t>The </w:t>
          </w:r>
          <w:r w:rsidRPr="00A501E1">
            <w:rPr>
              <w:b/>
              <w:bCs/>
              <w:sz w:val="28"/>
              <w:szCs w:val="28"/>
            </w:rPr>
            <w:t>Ethical Action-Communication Gap</w:t>
          </w:r>
          <w:r w:rsidRPr="00A501E1">
            <w:rPr>
              <w:sz w:val="28"/>
              <w:szCs w:val="28"/>
            </w:rPr>
            <w:t>: Substantial investments in sustainability fail to fully translate into customer loyalty due to inadequate communication and transparency.</w:t>
          </w:r>
        </w:p>
        <w:p w14:paraId="0114DF46" w14:textId="77777777" w:rsidR="003463E1" w:rsidRPr="00A501E1" w:rsidRDefault="003463E1" w:rsidP="003463E1">
          <w:pPr>
            <w:rPr>
              <w:sz w:val="28"/>
              <w:szCs w:val="28"/>
            </w:rPr>
          </w:pPr>
          <w:r w:rsidRPr="00A501E1">
            <w:rPr>
              <w:sz w:val="28"/>
              <w:szCs w:val="28"/>
            </w:rPr>
            <w:t>Therefore, while the strategic intent towards sustainable CRM is clear, the operational execution requires significant refinement to secure long-term relationship sustainability.</w:t>
          </w:r>
        </w:p>
        <w:p w14:paraId="18C6430B" w14:textId="635A6692" w:rsidR="003463E1" w:rsidRPr="00A501E1" w:rsidRDefault="003463E1" w:rsidP="003463E1">
          <w:pPr>
            <w:rPr>
              <w:b/>
              <w:bCs/>
              <w:sz w:val="28"/>
              <w:szCs w:val="28"/>
            </w:rPr>
          </w:pPr>
          <w:r w:rsidRPr="00A501E1">
            <w:rPr>
              <w:b/>
              <w:bCs/>
              <w:sz w:val="28"/>
              <w:szCs w:val="28"/>
            </w:rPr>
            <w:t>Recommendations</w:t>
          </w:r>
        </w:p>
        <w:p w14:paraId="0906C2D6" w14:textId="77777777" w:rsidR="003463E1" w:rsidRPr="00A501E1" w:rsidRDefault="003463E1" w:rsidP="003463E1">
          <w:pPr>
            <w:numPr>
              <w:ilvl w:val="0"/>
              <w:numId w:val="21"/>
            </w:numPr>
            <w:spacing w:line="278" w:lineRule="auto"/>
            <w:rPr>
              <w:sz w:val="28"/>
              <w:szCs w:val="28"/>
            </w:rPr>
          </w:pPr>
          <w:r w:rsidRPr="00A501E1">
            <w:rPr>
              <w:b/>
              <w:bCs/>
              <w:sz w:val="28"/>
              <w:szCs w:val="28"/>
            </w:rPr>
            <w:t>Integrate Sparks and Ocado Data Silos:</w:t>
          </w:r>
          <w:r w:rsidRPr="00A501E1">
            <w:rPr>
              <w:sz w:val="28"/>
              <w:szCs w:val="28"/>
            </w:rPr>
            <w:t> Create a single customer view to enable true omnichannel personalisation, accurate CLV calculation, and a seamless customer journey.</w:t>
          </w:r>
        </w:p>
        <w:p w14:paraId="636D2F72" w14:textId="77777777" w:rsidR="003463E1" w:rsidRPr="00A501E1" w:rsidRDefault="003463E1" w:rsidP="003463E1">
          <w:pPr>
            <w:numPr>
              <w:ilvl w:val="0"/>
              <w:numId w:val="21"/>
            </w:numPr>
            <w:spacing w:line="278" w:lineRule="auto"/>
            <w:rPr>
              <w:sz w:val="28"/>
              <w:szCs w:val="28"/>
            </w:rPr>
          </w:pPr>
          <w:r w:rsidRPr="00A501E1">
            <w:rPr>
              <w:b/>
              <w:bCs/>
              <w:sz w:val="28"/>
              <w:szCs w:val="28"/>
            </w:rPr>
            <w:t>Enhance the Perceived Value of Sparks:</w:t>
          </w:r>
          <w:r w:rsidRPr="00A501E1">
            <w:rPr>
              <w:sz w:val="28"/>
              <w:szCs w:val="28"/>
            </w:rPr>
            <w:t> Introduce tiered rewards (e.g., Silver, Gold) and more substantial, predictable monetary incentives to strengthen perceived fairness and repeat purchase behaviour.</w:t>
          </w:r>
        </w:p>
        <w:p w14:paraId="6EC2043C" w14:textId="77777777" w:rsidR="003463E1" w:rsidRPr="00A501E1" w:rsidRDefault="003463E1" w:rsidP="003463E1">
          <w:pPr>
            <w:numPr>
              <w:ilvl w:val="0"/>
              <w:numId w:val="21"/>
            </w:numPr>
            <w:spacing w:line="278" w:lineRule="auto"/>
            <w:rPr>
              <w:sz w:val="28"/>
              <w:szCs w:val="28"/>
            </w:rPr>
          </w:pPr>
          <w:r w:rsidRPr="00A501E1">
            <w:rPr>
              <w:b/>
              <w:bCs/>
              <w:sz w:val="28"/>
              <w:szCs w:val="28"/>
            </w:rPr>
            <w:t>Implement Point-of-Sale Sustainability Transparency:</w:t>
          </w:r>
          <w:r w:rsidRPr="00A501E1">
            <w:rPr>
              <w:sz w:val="28"/>
              <w:szCs w:val="28"/>
            </w:rPr>
            <w:t> Use simple ethical scoring labels or QR codes on products to make sustainability achievements visible, tangible, and a direct part of the purchasing decision.</w:t>
          </w:r>
        </w:p>
        <w:p w14:paraId="242975D3" w14:textId="77777777" w:rsidR="003463E1" w:rsidRPr="00A501E1" w:rsidRDefault="003463E1" w:rsidP="003463E1">
          <w:pPr>
            <w:numPr>
              <w:ilvl w:val="0"/>
              <w:numId w:val="21"/>
            </w:numPr>
            <w:spacing w:line="278" w:lineRule="auto"/>
            <w:rPr>
              <w:sz w:val="28"/>
              <w:szCs w:val="28"/>
            </w:rPr>
          </w:pPr>
          <w:r w:rsidRPr="00A501E1">
            <w:rPr>
              <w:b/>
              <w:bCs/>
              <w:sz w:val="28"/>
              <w:szCs w:val="28"/>
            </w:rPr>
            <w:lastRenderedPageBreak/>
            <w:t>Expand and Communicate Value Propositions:</w:t>
          </w:r>
          <w:r w:rsidRPr="00A501E1">
            <w:rPr>
              <w:sz w:val="28"/>
              <w:szCs w:val="28"/>
            </w:rPr>
            <w:t> Strategically extend the "</w:t>
          </w:r>
          <w:proofErr w:type="spellStart"/>
          <w:r w:rsidRPr="00A501E1">
            <w:rPr>
              <w:sz w:val="28"/>
              <w:szCs w:val="28"/>
            </w:rPr>
            <w:t>Remarksable</w:t>
          </w:r>
          <w:proofErr w:type="spellEnd"/>
          <w:r w:rsidRPr="00A501E1">
            <w:rPr>
              <w:sz w:val="28"/>
              <w:szCs w:val="28"/>
            </w:rPr>
            <w:t xml:space="preserve"> Value" range and use clear marketing to challenge the "always expensive" perception, thereby reducing the primary barrier to trial and loyalty.</w:t>
          </w:r>
        </w:p>
        <w:p w14:paraId="6599D539" w14:textId="77777777" w:rsidR="003463E1" w:rsidRPr="00A501E1" w:rsidRDefault="003463E1" w:rsidP="003463E1">
          <w:pPr>
            <w:numPr>
              <w:ilvl w:val="0"/>
              <w:numId w:val="21"/>
            </w:numPr>
            <w:spacing w:line="278" w:lineRule="auto"/>
            <w:rPr>
              <w:sz w:val="28"/>
              <w:szCs w:val="28"/>
            </w:rPr>
          </w:pPr>
          <w:r w:rsidRPr="00A501E1">
            <w:rPr>
              <w:b/>
              <w:bCs/>
              <w:sz w:val="28"/>
              <w:szCs w:val="28"/>
            </w:rPr>
            <w:t>Launch a Cyber Resilience and Trust Communication Campaign:</w:t>
          </w:r>
          <w:r w:rsidRPr="00A501E1">
            <w:rPr>
              <w:sz w:val="28"/>
              <w:szCs w:val="28"/>
            </w:rPr>
            <w:t> Publicly upgrade security measures and communicate these changes to customers to rebuild digital trust post-cyberattack.</w:t>
          </w:r>
        </w:p>
        <w:p w14:paraId="5995E70A" w14:textId="77777777" w:rsidR="003463E1" w:rsidRPr="00A501E1" w:rsidRDefault="003463E1" w:rsidP="003463E1">
          <w:pPr>
            <w:numPr>
              <w:ilvl w:val="0"/>
              <w:numId w:val="21"/>
            </w:numPr>
            <w:spacing w:line="278" w:lineRule="auto"/>
            <w:rPr>
              <w:sz w:val="28"/>
              <w:szCs w:val="28"/>
            </w:rPr>
          </w:pPr>
          <w:r w:rsidRPr="00A501E1">
            <w:rPr>
              <w:b/>
              <w:bCs/>
              <w:sz w:val="28"/>
              <w:szCs w:val="28"/>
            </w:rPr>
            <w:t>Invest in AI for Predictive Personalisation:</w:t>
          </w:r>
          <w:r w:rsidRPr="00A501E1">
            <w:rPr>
              <w:sz w:val="28"/>
              <w:szCs w:val="28"/>
            </w:rPr>
            <w:t> Deploy machine learning to analyse purchase data, drastically reducing irrelevant Sparks offers and increasing cross-selling accuracy to enhance personal relevance.</w:t>
          </w:r>
        </w:p>
        <w:p w14:paraId="66CD43B8" w14:textId="77777777" w:rsidR="003463E1" w:rsidRPr="00A501E1" w:rsidRDefault="003463E1" w:rsidP="003463E1">
          <w:pPr>
            <w:numPr>
              <w:ilvl w:val="0"/>
              <w:numId w:val="21"/>
            </w:numPr>
            <w:spacing w:line="278" w:lineRule="auto"/>
            <w:rPr>
              <w:sz w:val="28"/>
              <w:szCs w:val="28"/>
            </w:rPr>
          </w:pPr>
          <w:r w:rsidRPr="00A501E1">
            <w:rPr>
              <w:b/>
              <w:bCs/>
              <w:sz w:val="28"/>
              <w:szCs w:val="28"/>
            </w:rPr>
            <w:t>Develop Customer Co-Creation Initiatives:</w:t>
          </w:r>
          <w:r w:rsidRPr="00A501E1">
            <w:rPr>
              <w:sz w:val="28"/>
              <w:szCs w:val="28"/>
            </w:rPr>
            <w:t> Involve loyal customers in product development (e.g., voting on new flavours) and sustainability strategy to foster a deeper sense of community and ownership.</w:t>
          </w:r>
        </w:p>
        <w:p w14:paraId="6BABE8EB" w14:textId="77C9CBEB" w:rsidR="003463E1" w:rsidRPr="00A501E1" w:rsidRDefault="003463E1" w:rsidP="003463E1">
          <w:pPr>
            <w:numPr>
              <w:ilvl w:val="0"/>
              <w:numId w:val="21"/>
            </w:numPr>
            <w:spacing w:line="278" w:lineRule="auto"/>
            <w:rPr>
              <w:sz w:val="28"/>
              <w:szCs w:val="28"/>
            </w:rPr>
          </w:pPr>
          <w:r w:rsidRPr="00A501E1">
            <w:rPr>
              <w:b/>
              <w:bCs/>
              <w:sz w:val="28"/>
              <w:szCs w:val="28"/>
            </w:rPr>
            <w:t>Prioritise Omnichannel Experience Consistency:</w:t>
          </w:r>
          <w:r w:rsidRPr="00A501E1">
            <w:rPr>
              <w:sz w:val="28"/>
              <w:szCs w:val="28"/>
            </w:rPr>
            <w:t> Ensure Sparks offers and the shopping cart are synchronised across app, web, and in-store platforms, making customer interaction with the brand frictionless.</w:t>
          </w:r>
        </w:p>
        <w:p w14:paraId="13A0FB5F" w14:textId="21D82EE0" w:rsidR="00A501E1" w:rsidRPr="00A501E1" w:rsidRDefault="00A501E1" w:rsidP="00A501E1">
          <w:pPr>
            <w:spacing w:line="278" w:lineRule="auto"/>
            <w:rPr>
              <w:sz w:val="28"/>
              <w:szCs w:val="28"/>
            </w:rPr>
          </w:pPr>
        </w:p>
        <w:p w14:paraId="7D8B0629" w14:textId="59785B56" w:rsidR="00A501E1" w:rsidRPr="00A501E1" w:rsidRDefault="00A501E1" w:rsidP="00A501E1">
          <w:pPr>
            <w:spacing w:line="278" w:lineRule="auto"/>
            <w:rPr>
              <w:sz w:val="28"/>
              <w:szCs w:val="28"/>
            </w:rPr>
          </w:pPr>
        </w:p>
        <w:p w14:paraId="7954E99A" w14:textId="4992A059" w:rsidR="00A501E1" w:rsidRPr="00A501E1" w:rsidRDefault="00A501E1" w:rsidP="00A501E1">
          <w:pPr>
            <w:spacing w:line="278" w:lineRule="auto"/>
            <w:rPr>
              <w:sz w:val="28"/>
              <w:szCs w:val="28"/>
            </w:rPr>
          </w:pPr>
        </w:p>
        <w:p w14:paraId="191E4349" w14:textId="39080FE7" w:rsidR="00A501E1" w:rsidRPr="00A501E1" w:rsidRDefault="00A501E1" w:rsidP="00A501E1">
          <w:pPr>
            <w:spacing w:line="278" w:lineRule="auto"/>
            <w:rPr>
              <w:sz w:val="28"/>
              <w:szCs w:val="28"/>
            </w:rPr>
          </w:pPr>
        </w:p>
        <w:p w14:paraId="0556D63B" w14:textId="6F654995" w:rsidR="00A501E1" w:rsidRPr="00A501E1" w:rsidRDefault="00A501E1" w:rsidP="00A501E1">
          <w:pPr>
            <w:spacing w:line="278" w:lineRule="auto"/>
            <w:rPr>
              <w:sz w:val="28"/>
              <w:szCs w:val="28"/>
            </w:rPr>
          </w:pPr>
        </w:p>
        <w:p w14:paraId="1BC4C328" w14:textId="667F89E7" w:rsidR="00A501E1" w:rsidRPr="00A501E1" w:rsidRDefault="00A501E1" w:rsidP="00A501E1">
          <w:pPr>
            <w:spacing w:line="278" w:lineRule="auto"/>
            <w:rPr>
              <w:sz w:val="28"/>
              <w:szCs w:val="28"/>
            </w:rPr>
          </w:pPr>
        </w:p>
        <w:p w14:paraId="45DA61D9" w14:textId="77777777" w:rsidR="00A501E1" w:rsidRPr="00A501E1" w:rsidRDefault="00A501E1" w:rsidP="00A501E1">
          <w:pPr>
            <w:spacing w:line="278" w:lineRule="auto"/>
            <w:rPr>
              <w:sz w:val="28"/>
              <w:szCs w:val="28"/>
            </w:rPr>
          </w:pPr>
        </w:p>
        <w:p w14:paraId="6E48BEBA" w14:textId="77777777" w:rsidR="00A501E1" w:rsidRPr="00A501E1" w:rsidRDefault="00A501E1" w:rsidP="00A501E1">
          <w:pPr>
            <w:pStyle w:val="ListParagraph"/>
            <w:rPr>
              <w:rFonts w:asciiTheme="minorHAnsi" w:eastAsiaTheme="minorHAnsi" w:hAnsiTheme="minorHAnsi" w:cstheme="minorBidi"/>
              <w:b/>
              <w:bCs/>
              <w:sz w:val="28"/>
              <w:szCs w:val="28"/>
              <w:lang w:eastAsia="en-US"/>
            </w:rPr>
          </w:pPr>
          <w:r w:rsidRPr="00A501E1">
            <w:rPr>
              <w:rFonts w:asciiTheme="minorHAnsi" w:eastAsiaTheme="minorHAnsi" w:hAnsiTheme="minorHAnsi" w:cstheme="minorBidi"/>
              <w:b/>
              <w:bCs/>
              <w:sz w:val="28"/>
              <w:szCs w:val="28"/>
              <w:lang w:eastAsia="en-US"/>
            </w:rPr>
            <w:t>Executive Summary</w:t>
          </w:r>
          <w:r w:rsidRPr="00A501E1">
            <w:rPr>
              <w:rFonts w:asciiTheme="minorHAnsi" w:eastAsiaTheme="minorHAnsi" w:hAnsiTheme="minorHAnsi" w:cstheme="minorBidi"/>
              <w:b/>
              <w:bCs/>
              <w:sz w:val="28"/>
              <w:szCs w:val="28"/>
              <w:lang w:eastAsia="en-US"/>
            </w:rPr>
            <w:t xml:space="preserve"> </w:t>
          </w:r>
        </w:p>
        <w:p w14:paraId="54FFBE79" w14:textId="0AA4C5E6" w:rsidR="00A501E1" w:rsidRPr="00A501E1" w:rsidRDefault="00A501E1" w:rsidP="00A501E1">
          <w:pPr>
            <w:pStyle w:val="ListParagraph"/>
            <w:rPr>
              <w:rFonts w:asciiTheme="minorHAnsi" w:hAnsiTheme="minorHAnsi" w:cstheme="minorHAnsi"/>
              <w:sz w:val="28"/>
              <w:szCs w:val="28"/>
            </w:rPr>
          </w:pPr>
          <w:r w:rsidRPr="00A501E1">
            <w:rPr>
              <w:rFonts w:asciiTheme="minorHAnsi" w:hAnsiTheme="minorHAnsi" w:cstheme="minorHAnsi"/>
              <w:sz w:val="28"/>
              <w:szCs w:val="28"/>
            </w:rPr>
            <w:t xml:space="preserve">This report provides a critical, evidence-based evaluation of how sustainable Customer Relationship Marketing (CRM) impacts organisational performance and customer behaviour at Marks and Spencer (M&amp;S) Food. Applying academic theory including the 4Cs, STP, CLV, and ethical frameworks to market data and real-world examples, the analysis assesses M&amp;S Food's strategy. Findings reveal that while M&amp;S Food exhibits strong alignment with customer centrality through </w:t>
          </w:r>
          <w:r w:rsidRPr="00A501E1">
            <w:rPr>
              <w:rFonts w:asciiTheme="minorHAnsi" w:hAnsiTheme="minorHAnsi" w:cstheme="minorHAnsi"/>
              <w:sz w:val="28"/>
              <w:szCs w:val="28"/>
            </w:rPr>
            <w:lastRenderedPageBreak/>
            <w:t>product quality, ethical sourcing, and digital engagement, significant weaknesses in omnichannel integration, value communication, and cyber resilience hinder the development of fully sustainable relationships. The report concludes with actionable recommendations to strengthen long-term loyalty, improve data utilisation, and enhance relationship sustainability.</w:t>
          </w:r>
        </w:p>
        <w:p w14:paraId="41662774" w14:textId="07045753" w:rsidR="003463E1" w:rsidRPr="00A501E1" w:rsidRDefault="003463E1" w:rsidP="003463E1">
          <w:pPr>
            <w:spacing w:line="278" w:lineRule="auto"/>
            <w:rPr>
              <w:sz w:val="28"/>
              <w:szCs w:val="28"/>
            </w:rPr>
          </w:pPr>
        </w:p>
        <w:p w14:paraId="4C96B7E2" w14:textId="4D1943CD" w:rsidR="003463E1" w:rsidRPr="00A501E1" w:rsidRDefault="003463E1" w:rsidP="003463E1">
          <w:pPr>
            <w:spacing w:line="278" w:lineRule="auto"/>
            <w:rPr>
              <w:sz w:val="28"/>
              <w:szCs w:val="28"/>
            </w:rPr>
          </w:pPr>
        </w:p>
        <w:p w14:paraId="5D4ADC1F" w14:textId="1BEB8A80" w:rsidR="003463E1" w:rsidRPr="00A501E1" w:rsidRDefault="003463E1" w:rsidP="003463E1">
          <w:pPr>
            <w:spacing w:line="278" w:lineRule="auto"/>
            <w:rPr>
              <w:sz w:val="28"/>
              <w:szCs w:val="28"/>
            </w:rPr>
          </w:pPr>
        </w:p>
        <w:p w14:paraId="362CFFEE" w14:textId="77632679" w:rsidR="003463E1" w:rsidRPr="00A501E1" w:rsidRDefault="003463E1" w:rsidP="003463E1">
          <w:pPr>
            <w:spacing w:line="278" w:lineRule="auto"/>
            <w:rPr>
              <w:sz w:val="28"/>
              <w:szCs w:val="28"/>
            </w:rPr>
          </w:pPr>
        </w:p>
        <w:p w14:paraId="31C7E811" w14:textId="65E89021" w:rsidR="003463E1" w:rsidRPr="00A501E1" w:rsidRDefault="003463E1" w:rsidP="003463E1">
          <w:pPr>
            <w:spacing w:line="278" w:lineRule="auto"/>
            <w:rPr>
              <w:sz w:val="28"/>
              <w:szCs w:val="28"/>
            </w:rPr>
          </w:pPr>
        </w:p>
        <w:p w14:paraId="25EE3B13" w14:textId="3F5D0FC2" w:rsidR="00A501E1" w:rsidRPr="00A501E1" w:rsidRDefault="00A501E1" w:rsidP="003463E1">
          <w:pPr>
            <w:spacing w:line="278" w:lineRule="auto"/>
            <w:rPr>
              <w:sz w:val="28"/>
              <w:szCs w:val="28"/>
            </w:rPr>
          </w:pPr>
        </w:p>
        <w:p w14:paraId="703266BB" w14:textId="589C0B4B" w:rsidR="00A501E1" w:rsidRPr="00A501E1" w:rsidRDefault="00A501E1" w:rsidP="003463E1">
          <w:pPr>
            <w:spacing w:line="278" w:lineRule="auto"/>
            <w:rPr>
              <w:sz w:val="28"/>
              <w:szCs w:val="28"/>
            </w:rPr>
          </w:pPr>
        </w:p>
        <w:p w14:paraId="756A23B8" w14:textId="03E94421" w:rsidR="00A501E1" w:rsidRPr="00A501E1" w:rsidRDefault="00A501E1" w:rsidP="003463E1">
          <w:pPr>
            <w:spacing w:line="278" w:lineRule="auto"/>
            <w:rPr>
              <w:sz w:val="28"/>
              <w:szCs w:val="28"/>
            </w:rPr>
          </w:pPr>
        </w:p>
        <w:p w14:paraId="26E76A40" w14:textId="16E3DEF0" w:rsidR="00A501E1" w:rsidRPr="00A501E1" w:rsidRDefault="00A501E1" w:rsidP="003463E1">
          <w:pPr>
            <w:spacing w:line="278" w:lineRule="auto"/>
            <w:rPr>
              <w:sz w:val="28"/>
              <w:szCs w:val="28"/>
            </w:rPr>
          </w:pPr>
        </w:p>
        <w:p w14:paraId="3EEC4DD1" w14:textId="0A722059" w:rsidR="00A501E1" w:rsidRPr="00A501E1" w:rsidRDefault="00A501E1" w:rsidP="003463E1">
          <w:pPr>
            <w:spacing w:line="278" w:lineRule="auto"/>
            <w:rPr>
              <w:sz w:val="28"/>
              <w:szCs w:val="28"/>
            </w:rPr>
          </w:pPr>
        </w:p>
        <w:p w14:paraId="574FAC81" w14:textId="2699B738" w:rsidR="00A501E1" w:rsidRPr="00A501E1" w:rsidRDefault="00A501E1" w:rsidP="003463E1">
          <w:pPr>
            <w:spacing w:line="278" w:lineRule="auto"/>
            <w:rPr>
              <w:sz w:val="28"/>
              <w:szCs w:val="28"/>
            </w:rPr>
          </w:pPr>
        </w:p>
        <w:p w14:paraId="72169776" w14:textId="67BD8BF1" w:rsidR="00A501E1" w:rsidRPr="00A501E1" w:rsidRDefault="00A501E1" w:rsidP="003463E1">
          <w:pPr>
            <w:spacing w:line="278" w:lineRule="auto"/>
            <w:rPr>
              <w:sz w:val="28"/>
              <w:szCs w:val="28"/>
            </w:rPr>
          </w:pPr>
        </w:p>
        <w:p w14:paraId="6DAE82FA" w14:textId="5AE39646" w:rsidR="00A501E1" w:rsidRPr="00A501E1" w:rsidRDefault="00A501E1" w:rsidP="003463E1">
          <w:pPr>
            <w:spacing w:line="278" w:lineRule="auto"/>
            <w:rPr>
              <w:sz w:val="28"/>
              <w:szCs w:val="28"/>
            </w:rPr>
          </w:pPr>
        </w:p>
        <w:p w14:paraId="6808D32B" w14:textId="359A0D5C" w:rsidR="00A501E1" w:rsidRPr="00A501E1" w:rsidRDefault="00A501E1" w:rsidP="003463E1">
          <w:pPr>
            <w:spacing w:line="278" w:lineRule="auto"/>
            <w:rPr>
              <w:sz w:val="28"/>
              <w:szCs w:val="28"/>
            </w:rPr>
          </w:pPr>
        </w:p>
        <w:p w14:paraId="71FF5C1C" w14:textId="6C7D8845" w:rsidR="00A501E1" w:rsidRPr="00A501E1" w:rsidRDefault="00A501E1" w:rsidP="003463E1">
          <w:pPr>
            <w:spacing w:line="278" w:lineRule="auto"/>
            <w:rPr>
              <w:sz w:val="28"/>
              <w:szCs w:val="28"/>
            </w:rPr>
          </w:pPr>
        </w:p>
        <w:p w14:paraId="26E1A0B3" w14:textId="38DEC094" w:rsidR="00A501E1" w:rsidRPr="00A501E1" w:rsidRDefault="00A501E1" w:rsidP="003463E1">
          <w:pPr>
            <w:spacing w:line="278" w:lineRule="auto"/>
            <w:rPr>
              <w:sz w:val="28"/>
              <w:szCs w:val="28"/>
            </w:rPr>
          </w:pPr>
        </w:p>
        <w:p w14:paraId="548EC787" w14:textId="0489771D" w:rsidR="00A501E1" w:rsidRPr="00A501E1" w:rsidRDefault="00A501E1" w:rsidP="003463E1">
          <w:pPr>
            <w:spacing w:line="278" w:lineRule="auto"/>
            <w:rPr>
              <w:sz w:val="28"/>
              <w:szCs w:val="28"/>
            </w:rPr>
          </w:pPr>
        </w:p>
        <w:p w14:paraId="28AB4AAF" w14:textId="4E5CE96D" w:rsidR="00A501E1" w:rsidRPr="00A501E1" w:rsidRDefault="00A501E1" w:rsidP="003463E1">
          <w:pPr>
            <w:spacing w:line="278" w:lineRule="auto"/>
            <w:rPr>
              <w:sz w:val="28"/>
              <w:szCs w:val="28"/>
            </w:rPr>
          </w:pPr>
        </w:p>
        <w:p w14:paraId="5D73C9DF" w14:textId="3E145098" w:rsidR="00A501E1" w:rsidRPr="00A501E1" w:rsidRDefault="00A501E1" w:rsidP="003463E1">
          <w:pPr>
            <w:spacing w:line="278" w:lineRule="auto"/>
            <w:rPr>
              <w:sz w:val="28"/>
              <w:szCs w:val="28"/>
            </w:rPr>
          </w:pPr>
        </w:p>
        <w:p w14:paraId="2C64B63B" w14:textId="77777777" w:rsidR="00A501E1" w:rsidRPr="00A501E1" w:rsidRDefault="00A501E1" w:rsidP="003463E1">
          <w:pPr>
            <w:spacing w:line="278" w:lineRule="auto"/>
            <w:rPr>
              <w:sz w:val="28"/>
              <w:szCs w:val="28"/>
            </w:rPr>
          </w:pPr>
        </w:p>
        <w:p w14:paraId="7E0395BE" w14:textId="6A948864" w:rsidR="003463E1" w:rsidRPr="00A501E1" w:rsidRDefault="003463E1" w:rsidP="003463E1">
          <w:pPr>
            <w:spacing w:line="278" w:lineRule="auto"/>
            <w:rPr>
              <w:sz w:val="28"/>
              <w:szCs w:val="28"/>
            </w:rPr>
          </w:pPr>
        </w:p>
        <w:p w14:paraId="5F415398" w14:textId="77777777" w:rsidR="003463E1" w:rsidRPr="00A501E1" w:rsidRDefault="003463E1" w:rsidP="003463E1">
          <w:pPr>
            <w:spacing w:line="278" w:lineRule="auto"/>
            <w:rPr>
              <w:sz w:val="28"/>
              <w:szCs w:val="28"/>
            </w:rPr>
          </w:pPr>
        </w:p>
        <w:p w14:paraId="3D1381F9" w14:textId="77777777" w:rsidR="003463E1" w:rsidRPr="00A501E1" w:rsidRDefault="003463E1" w:rsidP="003463E1">
          <w:pPr>
            <w:rPr>
              <w:b/>
              <w:bCs/>
              <w:sz w:val="28"/>
              <w:szCs w:val="28"/>
            </w:rPr>
          </w:pPr>
          <w:r w:rsidRPr="00A501E1">
            <w:rPr>
              <w:b/>
              <w:bCs/>
              <w:sz w:val="28"/>
              <w:szCs w:val="28"/>
            </w:rPr>
            <w:t xml:space="preserve">Reference </w:t>
          </w:r>
        </w:p>
        <w:p w14:paraId="306DF803" w14:textId="77777777" w:rsidR="003463E1" w:rsidRPr="00A501E1" w:rsidRDefault="003463E1" w:rsidP="003463E1">
          <w:pPr>
            <w:rPr>
              <w:sz w:val="28"/>
              <w:szCs w:val="28"/>
            </w:rPr>
          </w:pPr>
          <w:r w:rsidRPr="00A501E1">
            <w:rPr>
              <w:sz w:val="28"/>
              <w:szCs w:val="28"/>
            </w:rPr>
            <w:t xml:space="preserve">Armstrong, G., &amp; Kotler, P. (2020). </w:t>
          </w:r>
          <w:r w:rsidRPr="00A501E1">
            <w:rPr>
              <w:i/>
              <w:iCs/>
              <w:sz w:val="28"/>
              <w:szCs w:val="28"/>
            </w:rPr>
            <w:t>Marketing: An introduction</w:t>
          </w:r>
          <w:r w:rsidRPr="00A501E1">
            <w:rPr>
              <w:sz w:val="28"/>
              <w:szCs w:val="28"/>
            </w:rPr>
            <w:t xml:space="preserve"> (14th ed.). Pearson.</w:t>
          </w:r>
        </w:p>
        <w:p w14:paraId="05D05AAB" w14:textId="77777777" w:rsidR="003463E1" w:rsidRPr="00A501E1" w:rsidRDefault="003463E1" w:rsidP="003463E1">
          <w:pPr>
            <w:rPr>
              <w:sz w:val="28"/>
              <w:szCs w:val="28"/>
            </w:rPr>
          </w:pPr>
          <w:r w:rsidRPr="00A501E1">
            <w:rPr>
              <w:sz w:val="28"/>
              <w:szCs w:val="28"/>
            </w:rPr>
            <w:t xml:space="preserve">Buttle, F., &amp; </w:t>
          </w:r>
          <w:proofErr w:type="spellStart"/>
          <w:r w:rsidRPr="00A501E1">
            <w:rPr>
              <w:sz w:val="28"/>
              <w:szCs w:val="28"/>
            </w:rPr>
            <w:t>Maklan</w:t>
          </w:r>
          <w:proofErr w:type="spellEnd"/>
          <w:r w:rsidRPr="00A501E1">
            <w:rPr>
              <w:sz w:val="28"/>
              <w:szCs w:val="28"/>
            </w:rPr>
            <w:t xml:space="preserve">, S. (2019). </w:t>
          </w:r>
          <w:r w:rsidRPr="00A501E1">
            <w:rPr>
              <w:i/>
              <w:iCs/>
              <w:sz w:val="28"/>
              <w:szCs w:val="28"/>
            </w:rPr>
            <w:t>Customer relationship management: Concepts and technologies</w:t>
          </w:r>
          <w:r w:rsidRPr="00A501E1">
            <w:rPr>
              <w:sz w:val="28"/>
              <w:szCs w:val="28"/>
            </w:rPr>
            <w:t xml:space="preserve"> (4th ed.). Routledge.</w:t>
          </w:r>
        </w:p>
        <w:p w14:paraId="253301DA" w14:textId="77777777" w:rsidR="003463E1" w:rsidRPr="00A501E1" w:rsidRDefault="003463E1" w:rsidP="003463E1">
          <w:pPr>
            <w:rPr>
              <w:sz w:val="28"/>
              <w:szCs w:val="28"/>
            </w:rPr>
          </w:pPr>
          <w:proofErr w:type="spellStart"/>
          <w:r w:rsidRPr="00A501E1">
            <w:rPr>
              <w:sz w:val="28"/>
              <w:szCs w:val="28"/>
            </w:rPr>
            <w:t>Deszczynski</w:t>
          </w:r>
          <w:proofErr w:type="spellEnd"/>
          <w:r w:rsidRPr="00A501E1">
            <w:rPr>
              <w:sz w:val="28"/>
              <w:szCs w:val="28"/>
            </w:rPr>
            <w:t xml:space="preserve">, B. (2021). </w:t>
          </w:r>
          <w:r w:rsidRPr="00A501E1">
            <w:rPr>
              <w:i/>
              <w:iCs/>
              <w:sz w:val="28"/>
              <w:szCs w:val="28"/>
            </w:rPr>
            <w:t>Firm competitive advantage through relationship marketing</w:t>
          </w:r>
          <w:r w:rsidRPr="00A501E1">
            <w:rPr>
              <w:sz w:val="28"/>
              <w:szCs w:val="28"/>
            </w:rPr>
            <w:t>. Springer.</w:t>
          </w:r>
        </w:p>
        <w:p w14:paraId="30DAD6B9" w14:textId="77777777" w:rsidR="003463E1" w:rsidRPr="00A501E1" w:rsidRDefault="003463E1" w:rsidP="003463E1">
          <w:pPr>
            <w:rPr>
              <w:sz w:val="28"/>
              <w:szCs w:val="28"/>
            </w:rPr>
          </w:pPr>
          <w:r w:rsidRPr="00A501E1">
            <w:rPr>
              <w:sz w:val="28"/>
              <w:szCs w:val="28"/>
            </w:rPr>
            <w:t xml:space="preserve">Kantar Worldpanel. (2025). </w:t>
          </w:r>
          <w:r w:rsidRPr="00A501E1">
            <w:rPr>
              <w:i/>
              <w:iCs/>
              <w:sz w:val="28"/>
              <w:szCs w:val="28"/>
            </w:rPr>
            <w:t>UK grocery market share report</w:t>
          </w:r>
          <w:r w:rsidRPr="00A501E1">
            <w:rPr>
              <w:sz w:val="28"/>
              <w:szCs w:val="28"/>
            </w:rPr>
            <w:t xml:space="preserve">. </w:t>
          </w:r>
          <w:hyperlink r:id="rId11" w:tgtFrame="_new" w:history="1">
            <w:r w:rsidRPr="00A501E1">
              <w:rPr>
                <w:rStyle w:val="Hyperlink"/>
                <w:sz w:val="28"/>
                <w:szCs w:val="28"/>
              </w:rPr>
              <w:t>https://www.kantar.com/worldpanel/grocery-market-share/great-britain</w:t>
            </w:r>
          </w:hyperlink>
        </w:p>
        <w:p w14:paraId="566C3878" w14:textId="77777777" w:rsidR="003463E1" w:rsidRPr="00A501E1" w:rsidRDefault="003463E1" w:rsidP="003463E1">
          <w:pPr>
            <w:rPr>
              <w:sz w:val="28"/>
              <w:szCs w:val="28"/>
            </w:rPr>
          </w:pPr>
          <w:proofErr w:type="spellStart"/>
          <w:r w:rsidRPr="00A501E1">
            <w:rPr>
              <w:sz w:val="28"/>
              <w:szCs w:val="28"/>
            </w:rPr>
            <w:t>Lauterborn</w:t>
          </w:r>
          <w:proofErr w:type="spellEnd"/>
          <w:r w:rsidRPr="00A501E1">
            <w:rPr>
              <w:sz w:val="28"/>
              <w:szCs w:val="28"/>
            </w:rPr>
            <w:t xml:space="preserve">, R. (1990). New marketing litany: Four P’s passe; C-words take over. </w:t>
          </w:r>
          <w:r w:rsidRPr="00A501E1">
            <w:rPr>
              <w:i/>
              <w:iCs/>
              <w:sz w:val="28"/>
              <w:szCs w:val="28"/>
            </w:rPr>
            <w:t>Advertising Age, 61</w:t>
          </w:r>
          <w:r w:rsidRPr="00A501E1">
            <w:rPr>
              <w:sz w:val="28"/>
              <w:szCs w:val="28"/>
            </w:rPr>
            <w:t>(41), 26.</w:t>
          </w:r>
        </w:p>
        <w:p w14:paraId="10BF3574" w14:textId="77777777" w:rsidR="003463E1" w:rsidRPr="00A501E1" w:rsidRDefault="003463E1" w:rsidP="003463E1">
          <w:pPr>
            <w:rPr>
              <w:sz w:val="28"/>
              <w:szCs w:val="28"/>
            </w:rPr>
          </w:pPr>
          <w:r w:rsidRPr="00A501E1">
            <w:rPr>
              <w:sz w:val="28"/>
              <w:szCs w:val="28"/>
            </w:rPr>
            <w:t xml:space="preserve">Lee, L., &amp; Charles, V. (2021). The impact of consumers’ perceptions regarding the ethics of online retailers on repurchase intention. </w:t>
          </w:r>
          <w:r w:rsidRPr="00A501E1">
            <w:rPr>
              <w:i/>
              <w:iCs/>
              <w:sz w:val="28"/>
              <w:szCs w:val="28"/>
            </w:rPr>
            <w:t>International Journal of Information Management, 57</w:t>
          </w:r>
          <w:r w:rsidRPr="00A501E1">
            <w:rPr>
              <w:sz w:val="28"/>
              <w:szCs w:val="28"/>
            </w:rPr>
            <w:t>, 102264.</w:t>
          </w:r>
        </w:p>
        <w:p w14:paraId="12725F29" w14:textId="77777777" w:rsidR="003463E1" w:rsidRPr="00A501E1" w:rsidRDefault="003463E1" w:rsidP="003463E1">
          <w:pPr>
            <w:rPr>
              <w:sz w:val="28"/>
              <w:szCs w:val="28"/>
            </w:rPr>
          </w:pPr>
          <w:r w:rsidRPr="00A501E1">
            <w:rPr>
              <w:sz w:val="28"/>
              <w:szCs w:val="28"/>
            </w:rPr>
            <w:t xml:space="preserve">Malhotra, N. K., &amp; Agarwal, J. (2020). </w:t>
          </w:r>
          <w:r w:rsidRPr="00A501E1">
            <w:rPr>
              <w:i/>
              <w:iCs/>
              <w:sz w:val="28"/>
              <w:szCs w:val="28"/>
            </w:rPr>
            <w:t>Customer relationship marketing: Theoretical and managerial perspectives</w:t>
          </w:r>
          <w:r w:rsidRPr="00A501E1">
            <w:rPr>
              <w:sz w:val="28"/>
              <w:szCs w:val="28"/>
            </w:rPr>
            <w:t>. World Scientific Publishing.</w:t>
          </w:r>
        </w:p>
        <w:p w14:paraId="48B96E54" w14:textId="77777777" w:rsidR="003463E1" w:rsidRPr="00A501E1" w:rsidRDefault="003463E1" w:rsidP="003463E1">
          <w:pPr>
            <w:rPr>
              <w:sz w:val="28"/>
              <w:szCs w:val="28"/>
            </w:rPr>
          </w:pPr>
          <w:r w:rsidRPr="00A501E1">
            <w:rPr>
              <w:sz w:val="28"/>
              <w:szCs w:val="28"/>
            </w:rPr>
            <w:t xml:space="preserve">Marks &amp; Spencer PLC. (2025). </w:t>
          </w:r>
          <w:r w:rsidRPr="00A501E1">
            <w:rPr>
              <w:i/>
              <w:iCs/>
              <w:sz w:val="28"/>
              <w:szCs w:val="28"/>
            </w:rPr>
            <w:t>Annual report and financial statements 2025</w:t>
          </w:r>
          <w:r w:rsidRPr="00A501E1">
            <w:rPr>
              <w:sz w:val="28"/>
              <w:szCs w:val="28"/>
            </w:rPr>
            <w:t>. Marks and Spencer Group plc.</w:t>
          </w:r>
        </w:p>
        <w:p w14:paraId="0CCA5C78" w14:textId="77777777" w:rsidR="003463E1" w:rsidRPr="00A501E1" w:rsidRDefault="003463E1" w:rsidP="003463E1">
          <w:pPr>
            <w:rPr>
              <w:sz w:val="28"/>
              <w:szCs w:val="28"/>
            </w:rPr>
          </w:pPr>
          <w:r w:rsidRPr="00A501E1">
            <w:rPr>
              <w:sz w:val="28"/>
              <w:szCs w:val="28"/>
            </w:rPr>
            <w:t xml:space="preserve">Reuters. (2025). M&amp;S reports strong food growth but warns on profit margins. </w:t>
          </w:r>
          <w:hyperlink r:id="rId12" w:tgtFrame="_new" w:history="1">
            <w:r w:rsidRPr="00A501E1">
              <w:rPr>
                <w:rStyle w:val="Hyperlink"/>
                <w:sz w:val="28"/>
                <w:szCs w:val="28"/>
              </w:rPr>
              <w:t>https://www.reuters.com/business/retail-consumer/ms-reports-strong-food-growth-warns-profit-margins-2025-05-15/</w:t>
            </w:r>
          </w:hyperlink>
        </w:p>
        <w:p w14:paraId="4A4A13CD" w14:textId="77777777" w:rsidR="003463E1" w:rsidRPr="00A501E1" w:rsidRDefault="003463E1" w:rsidP="003463E1">
          <w:pPr>
            <w:rPr>
              <w:sz w:val="28"/>
              <w:szCs w:val="28"/>
            </w:rPr>
          </w:pPr>
          <w:r w:rsidRPr="00A501E1">
            <w:rPr>
              <w:sz w:val="28"/>
              <w:szCs w:val="28"/>
            </w:rPr>
            <w:t xml:space="preserve">Sheridan, M. (2019). </w:t>
          </w:r>
          <w:r w:rsidRPr="00A501E1">
            <w:rPr>
              <w:i/>
              <w:iCs/>
              <w:sz w:val="28"/>
              <w:szCs w:val="28"/>
            </w:rPr>
            <w:t>They ask, you answer: A revolutionary approach to inbound sales, content marketing, and today’s digital consumer</w:t>
          </w:r>
          <w:r w:rsidRPr="00A501E1">
            <w:rPr>
              <w:sz w:val="28"/>
              <w:szCs w:val="28"/>
            </w:rPr>
            <w:t xml:space="preserve"> (2nd ed.). Wiley.</w:t>
          </w:r>
        </w:p>
        <w:p w14:paraId="16E67FC2" w14:textId="77777777" w:rsidR="003463E1" w:rsidRPr="00A501E1" w:rsidRDefault="003463E1" w:rsidP="003463E1">
          <w:pPr>
            <w:rPr>
              <w:sz w:val="28"/>
              <w:szCs w:val="28"/>
            </w:rPr>
          </w:pPr>
          <w:r w:rsidRPr="00A501E1">
            <w:rPr>
              <w:sz w:val="28"/>
              <w:szCs w:val="28"/>
            </w:rPr>
            <w:t xml:space="preserve">The Times. (2025). M&amp;S sales momentum slows following nationwide cyber disruption. </w:t>
          </w:r>
          <w:hyperlink r:id="rId13" w:tgtFrame="_new" w:history="1">
            <w:r w:rsidRPr="00A501E1">
              <w:rPr>
                <w:rStyle w:val="Hyperlink"/>
                <w:sz w:val="28"/>
                <w:szCs w:val="28"/>
              </w:rPr>
              <w:t>https://www.thetimes.co.uk</w:t>
            </w:r>
          </w:hyperlink>
        </w:p>
        <w:p w14:paraId="23BFF89D" w14:textId="77777777" w:rsidR="003463E1" w:rsidRPr="00A501E1" w:rsidRDefault="003463E1" w:rsidP="003463E1">
          <w:pPr>
            <w:rPr>
              <w:sz w:val="28"/>
              <w:szCs w:val="28"/>
            </w:rPr>
          </w:pPr>
          <w:r w:rsidRPr="00A501E1">
            <w:rPr>
              <w:sz w:val="28"/>
              <w:szCs w:val="28"/>
            </w:rPr>
            <w:t xml:space="preserve">Food Management Today. (2025). M&amp;S Food sales surpass £9bn following value strategy shift. </w:t>
          </w:r>
          <w:hyperlink r:id="rId14" w:tgtFrame="_new" w:history="1">
            <w:r w:rsidRPr="00A501E1">
              <w:rPr>
                <w:rStyle w:val="Hyperlink"/>
                <w:sz w:val="28"/>
                <w:szCs w:val="28"/>
              </w:rPr>
              <w:t>https://www.foodmanagement.today</w:t>
            </w:r>
          </w:hyperlink>
        </w:p>
        <w:p w14:paraId="16B16F49" w14:textId="77777777" w:rsidR="003463E1" w:rsidRPr="00A501E1" w:rsidRDefault="003463E1" w:rsidP="003463E1">
          <w:pPr>
            <w:rPr>
              <w:sz w:val="28"/>
              <w:szCs w:val="28"/>
            </w:rPr>
          </w:pPr>
          <w:r w:rsidRPr="00A501E1">
            <w:rPr>
              <w:sz w:val="28"/>
              <w:szCs w:val="28"/>
            </w:rPr>
            <w:t>Baines, P., Fill, C., Rosengren, S. &amp; Antonetti, P., 2023. Marketing. 7th ed. Oxford: Oxford University Press.</w:t>
          </w:r>
        </w:p>
        <w:p w14:paraId="30070B9A" w14:textId="77777777" w:rsidR="003463E1" w:rsidRPr="00A501E1" w:rsidRDefault="003463E1" w:rsidP="003463E1">
          <w:pPr>
            <w:rPr>
              <w:sz w:val="28"/>
              <w:szCs w:val="28"/>
            </w:rPr>
          </w:pPr>
          <w:r w:rsidRPr="00A501E1">
            <w:rPr>
              <w:sz w:val="28"/>
              <w:szCs w:val="28"/>
            </w:rPr>
            <w:lastRenderedPageBreak/>
            <w:t xml:space="preserve">Blythe, J. &amp; </w:t>
          </w:r>
          <w:proofErr w:type="spellStart"/>
          <w:r w:rsidRPr="00A501E1">
            <w:rPr>
              <w:sz w:val="28"/>
              <w:szCs w:val="28"/>
            </w:rPr>
            <w:t>Megicks</w:t>
          </w:r>
          <w:proofErr w:type="spellEnd"/>
          <w:r w:rsidRPr="00A501E1">
            <w:rPr>
              <w:sz w:val="28"/>
              <w:szCs w:val="28"/>
            </w:rPr>
            <w:t>, P., 2021. Principles and Practice of Marketing. 4th ed. Andover: Cengage Learning.</w:t>
          </w:r>
        </w:p>
        <w:p w14:paraId="1954E2BF" w14:textId="77777777" w:rsidR="003463E1" w:rsidRPr="00A501E1" w:rsidRDefault="003463E1" w:rsidP="003463E1">
          <w:pPr>
            <w:rPr>
              <w:sz w:val="28"/>
              <w:szCs w:val="28"/>
            </w:rPr>
          </w:pPr>
          <w:r w:rsidRPr="00A501E1">
            <w:rPr>
              <w:sz w:val="28"/>
              <w:szCs w:val="28"/>
            </w:rPr>
            <w:t>Christopher, M., Payne, A. &amp; Ballantyne, D., 2013. Relationship Marketing: Creating Stakeholder Value. 2nd ed. Abingdon: Routledge.</w:t>
          </w:r>
        </w:p>
        <w:p w14:paraId="688B7E05" w14:textId="77777777" w:rsidR="003463E1" w:rsidRPr="00A501E1" w:rsidRDefault="003463E1" w:rsidP="003463E1">
          <w:pPr>
            <w:rPr>
              <w:sz w:val="28"/>
              <w:szCs w:val="28"/>
            </w:rPr>
          </w:pPr>
          <w:r w:rsidRPr="00A501E1">
            <w:rPr>
              <w:sz w:val="28"/>
              <w:szCs w:val="28"/>
            </w:rPr>
            <w:t>Kotler, P. &amp; Keller, K.L., 2022. Marketing Management. 16th ed. Harlow: Pearson.</w:t>
          </w:r>
        </w:p>
        <w:p w14:paraId="4A6E6E57" w14:textId="77777777" w:rsidR="003463E1" w:rsidRPr="00A501E1" w:rsidRDefault="003463E1" w:rsidP="003463E1">
          <w:pPr>
            <w:rPr>
              <w:sz w:val="28"/>
              <w:szCs w:val="28"/>
            </w:rPr>
          </w:pPr>
          <w:r w:rsidRPr="00A501E1">
            <w:rPr>
              <w:sz w:val="28"/>
              <w:szCs w:val="28"/>
            </w:rPr>
            <w:t>Marks &amp; Spencer, 2024. Annual Report and ESG Update. [online] Available at: https://corporate.marksandspencer.com</w:t>
          </w:r>
        </w:p>
        <w:p w14:paraId="098BE85C" w14:textId="77777777" w:rsidR="003463E1" w:rsidRPr="00A501E1" w:rsidRDefault="003463E1" w:rsidP="003463E1">
          <w:pPr>
            <w:rPr>
              <w:sz w:val="28"/>
              <w:szCs w:val="28"/>
            </w:rPr>
          </w:pPr>
          <w:r w:rsidRPr="00A501E1">
            <w:rPr>
              <w:sz w:val="28"/>
              <w:szCs w:val="28"/>
            </w:rPr>
            <w:t>M&amp;S Corporate, 2024. Sustainability and Sourcing Standards. [online] Available at: https://corporate.marksandspencer.com/sustainability</w:t>
          </w:r>
        </w:p>
        <w:p w14:paraId="575DC259" w14:textId="77777777" w:rsidR="003463E1" w:rsidRPr="00A501E1" w:rsidRDefault="003463E1" w:rsidP="003463E1">
          <w:pPr>
            <w:rPr>
              <w:sz w:val="28"/>
              <w:szCs w:val="28"/>
            </w:rPr>
          </w:pPr>
        </w:p>
        <w:p w14:paraId="03795255" w14:textId="77777777" w:rsidR="00E1416F" w:rsidRPr="00A501E1" w:rsidRDefault="00E1416F" w:rsidP="007D1947">
          <w:pPr>
            <w:rPr>
              <w:sz w:val="28"/>
              <w:szCs w:val="28"/>
            </w:rPr>
          </w:pPr>
        </w:p>
        <w:p w14:paraId="6FF3B474" w14:textId="77777777" w:rsidR="00AA2A91" w:rsidRPr="00A501E1" w:rsidRDefault="00AA2A91" w:rsidP="00AA2A91">
          <w:pPr>
            <w:rPr>
              <w:rFonts w:cstheme="minorHAnsi"/>
              <w:sz w:val="28"/>
              <w:szCs w:val="28"/>
            </w:rPr>
          </w:pPr>
        </w:p>
        <w:p w14:paraId="0527FC87" w14:textId="77777777" w:rsidR="0090549B" w:rsidRPr="00A501E1" w:rsidRDefault="0090549B" w:rsidP="00AA2A91">
          <w:pPr>
            <w:rPr>
              <w:rFonts w:cstheme="minorHAnsi"/>
              <w:sz w:val="28"/>
              <w:szCs w:val="28"/>
            </w:rPr>
          </w:pPr>
        </w:p>
        <w:p w14:paraId="6CB9EA8F" w14:textId="77777777" w:rsidR="0090549B" w:rsidRPr="00A501E1" w:rsidRDefault="0090549B" w:rsidP="00AA2A91">
          <w:pPr>
            <w:rPr>
              <w:sz w:val="28"/>
              <w:szCs w:val="28"/>
            </w:rPr>
          </w:pPr>
        </w:p>
        <w:p w14:paraId="0ABC39D3" w14:textId="77777777" w:rsidR="00AA2A91" w:rsidRPr="00A501E1" w:rsidRDefault="00AA2A91" w:rsidP="00AA2A91">
          <w:pPr>
            <w:rPr>
              <w:sz w:val="28"/>
              <w:szCs w:val="28"/>
            </w:rPr>
          </w:pPr>
        </w:p>
        <w:p w14:paraId="77D69E6F" w14:textId="77777777" w:rsidR="004A11F6" w:rsidRPr="00A501E1" w:rsidRDefault="004A11F6" w:rsidP="007D1947">
          <w:pPr>
            <w:rPr>
              <w:sz w:val="28"/>
              <w:szCs w:val="28"/>
            </w:rPr>
          </w:pPr>
        </w:p>
        <w:p w14:paraId="7F890C1F" w14:textId="77777777" w:rsidR="00CA09F3" w:rsidRPr="00A501E1" w:rsidRDefault="00DF7376">
          <w:pPr>
            <w:rPr>
              <w:sz w:val="28"/>
              <w:szCs w:val="28"/>
            </w:rPr>
          </w:pPr>
        </w:p>
      </w:sdtContent>
    </w:sdt>
    <w:sectPr w:rsidR="00CA09F3" w:rsidRPr="00A501E1"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35C76" w14:textId="77777777" w:rsidR="00DF7376" w:rsidRDefault="00DF7376" w:rsidP="00876180">
      <w:pPr>
        <w:spacing w:after="0" w:line="240" w:lineRule="auto"/>
      </w:pPr>
      <w:r>
        <w:separator/>
      </w:r>
    </w:p>
  </w:endnote>
  <w:endnote w:type="continuationSeparator" w:id="0">
    <w:p w14:paraId="60D8EA7D" w14:textId="77777777" w:rsidR="00DF7376" w:rsidRDefault="00DF7376" w:rsidP="00876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C8C44" w14:textId="77777777" w:rsidR="00DF7376" w:rsidRDefault="00DF7376" w:rsidP="00876180">
      <w:pPr>
        <w:spacing w:after="0" w:line="240" w:lineRule="auto"/>
      </w:pPr>
      <w:r>
        <w:separator/>
      </w:r>
    </w:p>
  </w:footnote>
  <w:footnote w:type="continuationSeparator" w:id="0">
    <w:p w14:paraId="74AF036D" w14:textId="77777777" w:rsidR="00DF7376" w:rsidRDefault="00DF7376" w:rsidP="00876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7E66"/>
    <w:multiLevelType w:val="hybridMultilevel"/>
    <w:tmpl w:val="E77E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504BB"/>
    <w:multiLevelType w:val="hybridMultilevel"/>
    <w:tmpl w:val="6C60305E"/>
    <w:lvl w:ilvl="0" w:tplc="D6D8D4B4">
      <w:start w:val="1"/>
      <w:numFmt w:val="decimal"/>
      <w:lvlText w:val="%1."/>
      <w:lvlJc w:val="left"/>
      <w:pPr>
        <w:tabs>
          <w:tab w:val="num" w:pos="720"/>
        </w:tabs>
        <w:ind w:left="720" w:hanging="360"/>
      </w:pPr>
    </w:lvl>
    <w:lvl w:ilvl="1" w:tplc="7854C742" w:tentative="1">
      <w:start w:val="1"/>
      <w:numFmt w:val="decimal"/>
      <w:lvlText w:val="%2."/>
      <w:lvlJc w:val="left"/>
      <w:pPr>
        <w:tabs>
          <w:tab w:val="num" w:pos="1440"/>
        </w:tabs>
        <w:ind w:left="1440" w:hanging="360"/>
      </w:pPr>
    </w:lvl>
    <w:lvl w:ilvl="2" w:tplc="E3967266" w:tentative="1">
      <w:start w:val="1"/>
      <w:numFmt w:val="decimal"/>
      <w:lvlText w:val="%3."/>
      <w:lvlJc w:val="left"/>
      <w:pPr>
        <w:tabs>
          <w:tab w:val="num" w:pos="2160"/>
        </w:tabs>
        <w:ind w:left="2160" w:hanging="360"/>
      </w:pPr>
    </w:lvl>
    <w:lvl w:ilvl="3" w:tplc="1A1865C8" w:tentative="1">
      <w:start w:val="1"/>
      <w:numFmt w:val="decimal"/>
      <w:lvlText w:val="%4."/>
      <w:lvlJc w:val="left"/>
      <w:pPr>
        <w:tabs>
          <w:tab w:val="num" w:pos="2880"/>
        </w:tabs>
        <w:ind w:left="2880" w:hanging="360"/>
      </w:pPr>
    </w:lvl>
    <w:lvl w:ilvl="4" w:tplc="115EC134" w:tentative="1">
      <w:start w:val="1"/>
      <w:numFmt w:val="decimal"/>
      <w:lvlText w:val="%5."/>
      <w:lvlJc w:val="left"/>
      <w:pPr>
        <w:tabs>
          <w:tab w:val="num" w:pos="3600"/>
        </w:tabs>
        <w:ind w:left="3600" w:hanging="360"/>
      </w:pPr>
    </w:lvl>
    <w:lvl w:ilvl="5" w:tplc="780CEAA2" w:tentative="1">
      <w:start w:val="1"/>
      <w:numFmt w:val="decimal"/>
      <w:lvlText w:val="%6."/>
      <w:lvlJc w:val="left"/>
      <w:pPr>
        <w:tabs>
          <w:tab w:val="num" w:pos="4320"/>
        </w:tabs>
        <w:ind w:left="4320" w:hanging="360"/>
      </w:pPr>
    </w:lvl>
    <w:lvl w:ilvl="6" w:tplc="DFB6C40C" w:tentative="1">
      <w:start w:val="1"/>
      <w:numFmt w:val="decimal"/>
      <w:lvlText w:val="%7."/>
      <w:lvlJc w:val="left"/>
      <w:pPr>
        <w:tabs>
          <w:tab w:val="num" w:pos="5040"/>
        </w:tabs>
        <w:ind w:left="5040" w:hanging="360"/>
      </w:pPr>
    </w:lvl>
    <w:lvl w:ilvl="7" w:tplc="9F006B9C" w:tentative="1">
      <w:start w:val="1"/>
      <w:numFmt w:val="decimal"/>
      <w:lvlText w:val="%8."/>
      <w:lvlJc w:val="left"/>
      <w:pPr>
        <w:tabs>
          <w:tab w:val="num" w:pos="5760"/>
        </w:tabs>
        <w:ind w:left="5760" w:hanging="360"/>
      </w:pPr>
    </w:lvl>
    <w:lvl w:ilvl="8" w:tplc="D52C764E" w:tentative="1">
      <w:start w:val="1"/>
      <w:numFmt w:val="decimal"/>
      <w:lvlText w:val="%9."/>
      <w:lvlJc w:val="left"/>
      <w:pPr>
        <w:tabs>
          <w:tab w:val="num" w:pos="6480"/>
        </w:tabs>
        <w:ind w:left="6480" w:hanging="360"/>
      </w:pPr>
    </w:lvl>
  </w:abstractNum>
  <w:abstractNum w:abstractNumId="2" w15:restartNumberingAfterBreak="0">
    <w:nsid w:val="09F8119B"/>
    <w:multiLevelType w:val="multilevel"/>
    <w:tmpl w:val="1CA89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C474E"/>
    <w:multiLevelType w:val="multilevel"/>
    <w:tmpl w:val="8922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91E9D"/>
    <w:multiLevelType w:val="multilevel"/>
    <w:tmpl w:val="65B42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3374"/>
    <w:multiLevelType w:val="multilevel"/>
    <w:tmpl w:val="27FA06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035AED"/>
    <w:multiLevelType w:val="hybridMultilevel"/>
    <w:tmpl w:val="1CBE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9D490D"/>
    <w:multiLevelType w:val="hybridMultilevel"/>
    <w:tmpl w:val="912C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8D49E5"/>
    <w:multiLevelType w:val="multilevel"/>
    <w:tmpl w:val="2256A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3A3C69"/>
    <w:multiLevelType w:val="hybridMultilevel"/>
    <w:tmpl w:val="AE405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739E3"/>
    <w:multiLevelType w:val="hybridMultilevel"/>
    <w:tmpl w:val="97FC4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D0836"/>
    <w:multiLevelType w:val="hybridMultilevel"/>
    <w:tmpl w:val="7100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96FB8"/>
    <w:multiLevelType w:val="multilevel"/>
    <w:tmpl w:val="75409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CE2D0A"/>
    <w:multiLevelType w:val="multilevel"/>
    <w:tmpl w:val="06F8B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4A390E"/>
    <w:multiLevelType w:val="multilevel"/>
    <w:tmpl w:val="FE3E1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6E421E"/>
    <w:multiLevelType w:val="multilevel"/>
    <w:tmpl w:val="8F5E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2749E0"/>
    <w:multiLevelType w:val="multilevel"/>
    <w:tmpl w:val="BA526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726D4C"/>
    <w:multiLevelType w:val="hybridMultilevel"/>
    <w:tmpl w:val="7B3E784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8" w15:restartNumberingAfterBreak="0">
    <w:nsid w:val="67F03889"/>
    <w:multiLevelType w:val="hybridMultilevel"/>
    <w:tmpl w:val="4B9C0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6C30E5"/>
    <w:multiLevelType w:val="hybridMultilevel"/>
    <w:tmpl w:val="F8DA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6C19F4"/>
    <w:multiLevelType w:val="multilevel"/>
    <w:tmpl w:val="9214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0"/>
  </w:num>
  <w:num w:numId="4">
    <w:abstractNumId w:val="4"/>
  </w:num>
  <w:num w:numId="5">
    <w:abstractNumId w:val="12"/>
  </w:num>
  <w:num w:numId="6">
    <w:abstractNumId w:val="16"/>
  </w:num>
  <w:num w:numId="7">
    <w:abstractNumId w:val="13"/>
  </w:num>
  <w:num w:numId="8">
    <w:abstractNumId w:val="2"/>
  </w:num>
  <w:num w:numId="9">
    <w:abstractNumId w:val="11"/>
  </w:num>
  <w:num w:numId="10">
    <w:abstractNumId w:val="6"/>
  </w:num>
  <w:num w:numId="11">
    <w:abstractNumId w:val="0"/>
  </w:num>
  <w:num w:numId="12">
    <w:abstractNumId w:val="19"/>
  </w:num>
  <w:num w:numId="13">
    <w:abstractNumId w:val="17"/>
  </w:num>
  <w:num w:numId="14">
    <w:abstractNumId w:val="9"/>
  </w:num>
  <w:num w:numId="15">
    <w:abstractNumId w:val="18"/>
  </w:num>
  <w:num w:numId="16">
    <w:abstractNumId w:val="7"/>
  </w:num>
  <w:num w:numId="17">
    <w:abstractNumId w:val="10"/>
  </w:num>
  <w:num w:numId="18">
    <w:abstractNumId w:val="3"/>
  </w:num>
  <w:num w:numId="19">
    <w:abstractNumId w:val="15"/>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379"/>
    <w:rsid w:val="00022464"/>
    <w:rsid w:val="000232C6"/>
    <w:rsid w:val="000A6C6B"/>
    <w:rsid w:val="000D016C"/>
    <w:rsid w:val="000E1EE4"/>
    <w:rsid w:val="00107936"/>
    <w:rsid w:val="00115B96"/>
    <w:rsid w:val="001C688E"/>
    <w:rsid w:val="00201A62"/>
    <w:rsid w:val="002569D6"/>
    <w:rsid w:val="00292977"/>
    <w:rsid w:val="002A769E"/>
    <w:rsid w:val="002E17B3"/>
    <w:rsid w:val="002E3B77"/>
    <w:rsid w:val="00324CCD"/>
    <w:rsid w:val="00326DC5"/>
    <w:rsid w:val="003463E1"/>
    <w:rsid w:val="003D4309"/>
    <w:rsid w:val="00456B37"/>
    <w:rsid w:val="00462534"/>
    <w:rsid w:val="004725A1"/>
    <w:rsid w:val="00480872"/>
    <w:rsid w:val="004A11F6"/>
    <w:rsid w:val="004D3EB0"/>
    <w:rsid w:val="004D519C"/>
    <w:rsid w:val="005014C5"/>
    <w:rsid w:val="00512919"/>
    <w:rsid w:val="006471B1"/>
    <w:rsid w:val="006532E0"/>
    <w:rsid w:val="00693E27"/>
    <w:rsid w:val="006A2C8C"/>
    <w:rsid w:val="007826E9"/>
    <w:rsid w:val="007878D3"/>
    <w:rsid w:val="007C6AE7"/>
    <w:rsid w:val="007D1947"/>
    <w:rsid w:val="008144AF"/>
    <w:rsid w:val="0084256E"/>
    <w:rsid w:val="00854040"/>
    <w:rsid w:val="00876180"/>
    <w:rsid w:val="00894E4D"/>
    <w:rsid w:val="008D4C45"/>
    <w:rsid w:val="008F5B22"/>
    <w:rsid w:val="0090549B"/>
    <w:rsid w:val="00931CAA"/>
    <w:rsid w:val="009D74CE"/>
    <w:rsid w:val="009E1B2F"/>
    <w:rsid w:val="009E6D55"/>
    <w:rsid w:val="00A12B58"/>
    <w:rsid w:val="00A4233F"/>
    <w:rsid w:val="00A501E1"/>
    <w:rsid w:val="00A561EF"/>
    <w:rsid w:val="00A668FB"/>
    <w:rsid w:val="00AA2A91"/>
    <w:rsid w:val="00B041DB"/>
    <w:rsid w:val="00B205EF"/>
    <w:rsid w:val="00B34865"/>
    <w:rsid w:val="00B604F9"/>
    <w:rsid w:val="00BA2747"/>
    <w:rsid w:val="00BE24BC"/>
    <w:rsid w:val="00CA09F3"/>
    <w:rsid w:val="00CB0803"/>
    <w:rsid w:val="00CE1AD5"/>
    <w:rsid w:val="00CF31F3"/>
    <w:rsid w:val="00D712D9"/>
    <w:rsid w:val="00D73649"/>
    <w:rsid w:val="00D854A5"/>
    <w:rsid w:val="00D8631E"/>
    <w:rsid w:val="00DB63D9"/>
    <w:rsid w:val="00DE50B7"/>
    <w:rsid w:val="00DF7376"/>
    <w:rsid w:val="00E1416F"/>
    <w:rsid w:val="00E54144"/>
    <w:rsid w:val="00E91208"/>
    <w:rsid w:val="00ED2809"/>
    <w:rsid w:val="00EE76E9"/>
    <w:rsid w:val="00FF09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paragraph">
    <w:name w:val="paragraph"/>
    <w:basedOn w:val="Normal"/>
    <w:rsid w:val="00FF093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F0934"/>
  </w:style>
  <w:style w:type="character" w:customStyle="1" w:styleId="eop">
    <w:name w:val="eop"/>
    <w:basedOn w:val="DefaultParagraphFont"/>
    <w:rsid w:val="00FF0934"/>
  </w:style>
  <w:style w:type="table" w:customStyle="1" w:styleId="TableGrid">
    <w:name w:val="TableGrid"/>
    <w:rsid w:val="00E1416F"/>
    <w:pPr>
      <w:spacing w:after="0" w:line="240" w:lineRule="auto"/>
    </w:pPr>
    <w:rPr>
      <w:rFonts w:eastAsiaTheme="minorEastAsia"/>
      <w:kern w:val="2"/>
      <w:lang w:eastAsia="zh-CN"/>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1416F"/>
    <w:rPr>
      <w:color w:val="605E5C"/>
      <w:shd w:val="clear" w:color="auto" w:fill="E1DFDD"/>
    </w:rPr>
  </w:style>
  <w:style w:type="table" w:styleId="TableGrid0">
    <w:name w:val="Table Grid"/>
    <w:basedOn w:val="TableNormal"/>
    <w:uiPriority w:val="39"/>
    <w:rsid w:val="00326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344091">
      <w:bodyDiv w:val="1"/>
      <w:marLeft w:val="0"/>
      <w:marRight w:val="0"/>
      <w:marTop w:val="0"/>
      <w:marBottom w:val="0"/>
      <w:divBdr>
        <w:top w:val="none" w:sz="0" w:space="0" w:color="auto"/>
        <w:left w:val="none" w:sz="0" w:space="0" w:color="auto"/>
        <w:bottom w:val="none" w:sz="0" w:space="0" w:color="auto"/>
        <w:right w:val="none" w:sz="0" w:space="0" w:color="auto"/>
      </w:divBdr>
      <w:divsChild>
        <w:div w:id="2002925995">
          <w:marLeft w:val="547"/>
          <w:marRight w:val="0"/>
          <w:marTop w:val="0"/>
          <w:marBottom w:val="100"/>
          <w:divBdr>
            <w:top w:val="none" w:sz="0" w:space="0" w:color="auto"/>
            <w:left w:val="none" w:sz="0" w:space="0" w:color="auto"/>
            <w:bottom w:val="none" w:sz="0" w:space="0" w:color="auto"/>
            <w:right w:val="none" w:sz="0" w:space="0" w:color="auto"/>
          </w:divBdr>
        </w:div>
        <w:div w:id="453212634">
          <w:marLeft w:val="547"/>
          <w:marRight w:val="0"/>
          <w:marTop w:val="0"/>
          <w:marBottom w:val="100"/>
          <w:divBdr>
            <w:top w:val="none" w:sz="0" w:space="0" w:color="auto"/>
            <w:left w:val="none" w:sz="0" w:space="0" w:color="auto"/>
            <w:bottom w:val="none" w:sz="0" w:space="0" w:color="auto"/>
            <w:right w:val="none" w:sz="0" w:space="0" w:color="auto"/>
          </w:divBdr>
        </w:div>
        <w:div w:id="340204170">
          <w:marLeft w:val="547"/>
          <w:marRight w:val="0"/>
          <w:marTop w:val="0"/>
          <w:marBottom w:val="100"/>
          <w:divBdr>
            <w:top w:val="none" w:sz="0" w:space="0" w:color="auto"/>
            <w:left w:val="none" w:sz="0" w:space="0" w:color="auto"/>
            <w:bottom w:val="none" w:sz="0" w:space="0" w:color="auto"/>
            <w:right w:val="none" w:sz="0" w:space="0" w:color="auto"/>
          </w:divBdr>
        </w:div>
        <w:div w:id="7226322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times.co.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euters.com/business/retail-consumer/ms-reports-strong-food-growth-warns-profit-margins-2025-05-1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antar.com/worldpanel/grocery-market-share/great-britain"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odmanagement.toda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399E"/>
    <w:rsid w:val="00242260"/>
    <w:rsid w:val="002450A7"/>
    <w:rsid w:val="002E3B77"/>
    <w:rsid w:val="0030436C"/>
    <w:rsid w:val="003203C2"/>
    <w:rsid w:val="00456B37"/>
    <w:rsid w:val="004D25D2"/>
    <w:rsid w:val="005F01F1"/>
    <w:rsid w:val="007B2513"/>
    <w:rsid w:val="0082296D"/>
    <w:rsid w:val="009B4845"/>
    <w:rsid w:val="009D7389"/>
    <w:rsid w:val="00A34C42"/>
    <w:rsid w:val="00B604F9"/>
    <w:rsid w:val="00BC1251"/>
    <w:rsid w:val="00C67429"/>
    <w:rsid w:val="00CF7F35"/>
    <w:rsid w:val="00DA39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 critical evaluation of the impact a ‘Sustainable Customer Relationship’ has on an organisation and its customers</vt:lpstr>
    </vt:vector>
  </TitlesOfParts>
  <Company>University of Wales Trinity Saint David</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a ‘Sustainable Customer Relationship’ has on an organisation and its customers</dc:title>
  <dc:subject/>
  <dc:creator>Marie Pitson</dc:creator>
  <cp:keywords/>
  <dc:description/>
  <cp:lastModifiedBy>Cosmin Budac</cp:lastModifiedBy>
  <cp:revision>2</cp:revision>
  <dcterms:created xsi:type="dcterms:W3CDTF">2025-11-24T16:47:00Z</dcterms:created>
  <dcterms:modified xsi:type="dcterms:W3CDTF">2025-11-24T16:47:00Z</dcterms:modified>
</cp:coreProperties>
</file>