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EF71E" w14:textId="77777777" w:rsidR="00CE6470" w:rsidRDefault="00CE6470" w:rsidP="00CE6470">
      <w:pPr>
        <w:rPr>
          <w:rFonts w:ascii="Arial" w:eastAsia="Arial" w:hAnsi="Arial" w:cs="Arial"/>
          <w:color w:val="000000"/>
          <w:sz w:val="20"/>
        </w:rPr>
      </w:pPr>
    </w:p>
    <w:p w14:paraId="288B20ED" w14:textId="77777777" w:rsidR="00CE6470" w:rsidRDefault="00CE6470" w:rsidP="00CE6470">
      <w:pPr>
        <w:jc w:val="center"/>
        <w:rPr>
          <w:rFonts w:ascii="Calibri" w:eastAsia="Calibri" w:hAnsi="Calibri" w:cs="Calibri"/>
        </w:rPr>
      </w:pPr>
      <w:r>
        <w:object w:dxaOrig="7902" w:dyaOrig="2479" w14:anchorId="68C489FF">
          <v:rect id="_x0000_i1025" style="width:394.15pt;height:124pt" o:ole="" o:preferrelative="t" stroked="f">
            <v:imagedata r:id="rId5" o:title=""/>
          </v:rect>
          <o:OLEObject Type="Embed" ProgID="StaticMetafile" ShapeID="_x0000_i1025" DrawAspect="Content" ObjectID="_1733123488" r:id="rId6"/>
        </w:object>
      </w:r>
    </w:p>
    <w:p w14:paraId="7C7AF491" w14:textId="77777777" w:rsidR="00CE6470" w:rsidRDefault="00CE6470" w:rsidP="00CE6470">
      <w:pPr>
        <w:rPr>
          <w:rFonts w:ascii="Calibri" w:eastAsia="Calibri" w:hAnsi="Calibri" w:cs="Calibri"/>
        </w:rPr>
      </w:pPr>
    </w:p>
    <w:p w14:paraId="14056207" w14:textId="77777777" w:rsidR="00CE6470" w:rsidRDefault="00CE6470" w:rsidP="00CE6470">
      <w:pPr>
        <w:rPr>
          <w:rFonts w:ascii="Calibri" w:eastAsia="Calibri" w:hAnsi="Calibri" w:cs="Calibri"/>
        </w:rPr>
      </w:pPr>
    </w:p>
    <w:p w14:paraId="2D8E6A0E" w14:textId="77777777" w:rsidR="00CE6470" w:rsidRDefault="00CE6470" w:rsidP="00CE6470">
      <w:pPr>
        <w:rPr>
          <w:rFonts w:ascii="Calibri" w:eastAsia="Calibri" w:hAnsi="Calibri" w:cs="Calibri"/>
        </w:rPr>
      </w:pPr>
    </w:p>
    <w:p w14:paraId="4B8767D0" w14:textId="77777777" w:rsidR="00CE6470" w:rsidRDefault="00CE6470" w:rsidP="00CE6470">
      <w:pPr>
        <w:rPr>
          <w:rFonts w:ascii="Calibri" w:eastAsia="Calibri" w:hAnsi="Calibri" w:cs="Calibri"/>
        </w:rPr>
      </w:pPr>
    </w:p>
    <w:p w14:paraId="24A67067" w14:textId="77777777" w:rsidR="00CE6470" w:rsidRDefault="00CE6470" w:rsidP="00CE6470">
      <w:pPr>
        <w:rPr>
          <w:rFonts w:ascii="Calibri" w:eastAsia="Calibri" w:hAnsi="Calibri" w:cs="Calibri"/>
        </w:rPr>
      </w:pPr>
    </w:p>
    <w:p w14:paraId="2032F118" w14:textId="77777777" w:rsidR="00CE6470" w:rsidRPr="008F382E" w:rsidRDefault="00CE6470" w:rsidP="00CE6470">
      <w:pPr>
        <w:spacing w:after="0" w:line="240" w:lineRule="auto"/>
        <w:jc w:val="center"/>
        <w:rPr>
          <w:rFonts w:ascii="Calibri" w:eastAsia="Calibri" w:hAnsi="Calibri" w:cs="Calibri"/>
          <w:spacing w:val="-10"/>
          <w:sz w:val="32"/>
        </w:rPr>
      </w:pPr>
      <w:r>
        <w:rPr>
          <w:rFonts w:ascii="Calibri" w:eastAsia="Calibri" w:hAnsi="Calibri" w:cs="Calibri"/>
          <w:b/>
          <w:spacing w:val="-10"/>
          <w:sz w:val="32"/>
        </w:rPr>
        <w:t>Essay</w:t>
      </w:r>
      <w:r>
        <w:rPr>
          <w:rFonts w:ascii="Calibri" w:eastAsia="Calibri" w:hAnsi="Calibri" w:cs="Calibri"/>
          <w:b/>
          <w:sz w:val="32"/>
        </w:rPr>
        <w:t>:</w:t>
      </w:r>
      <w:r>
        <w:rPr>
          <w:rFonts w:ascii="Calibri" w:eastAsia="Calibri" w:hAnsi="Calibri" w:cs="Calibri"/>
          <w:sz w:val="32"/>
        </w:rPr>
        <w:t xml:space="preserve"> Assessment 1</w:t>
      </w:r>
    </w:p>
    <w:p w14:paraId="5D57D8BE" w14:textId="77777777" w:rsidR="00CE6470" w:rsidRDefault="00CE6470" w:rsidP="00CE6470">
      <w:pPr>
        <w:rPr>
          <w:rFonts w:ascii="Calibri" w:eastAsia="Calibri" w:hAnsi="Calibri" w:cs="Calibri"/>
          <w:sz w:val="32"/>
        </w:rPr>
      </w:pPr>
    </w:p>
    <w:p w14:paraId="0E22E59D" w14:textId="77777777" w:rsidR="00CE6470" w:rsidRDefault="00CE6470" w:rsidP="00CE6470">
      <w:pPr>
        <w:rPr>
          <w:rFonts w:ascii="Calibri" w:eastAsia="Calibri" w:hAnsi="Calibri" w:cs="Calibri"/>
          <w:sz w:val="32"/>
        </w:rPr>
      </w:pPr>
    </w:p>
    <w:p w14:paraId="6BCF83C9" w14:textId="77777777" w:rsidR="00CE6470" w:rsidRDefault="00CE6470" w:rsidP="00CE6470">
      <w:pPr>
        <w:rPr>
          <w:rFonts w:ascii="Calibri" w:eastAsia="Calibri" w:hAnsi="Calibri" w:cs="Calibri"/>
          <w:sz w:val="32"/>
        </w:rPr>
      </w:pPr>
    </w:p>
    <w:p w14:paraId="12FFA85D" w14:textId="77777777" w:rsidR="00CE6470" w:rsidRDefault="00CE6470" w:rsidP="00CE6470">
      <w:pPr>
        <w:rPr>
          <w:rFonts w:ascii="Calibri" w:eastAsia="Calibri" w:hAnsi="Calibri" w:cs="Calibri"/>
          <w:sz w:val="32"/>
        </w:rPr>
      </w:pPr>
    </w:p>
    <w:p w14:paraId="74EAB273" w14:textId="77777777" w:rsidR="00CE6470" w:rsidRDefault="00CE6470" w:rsidP="00CE6470">
      <w:pPr>
        <w:rPr>
          <w:rFonts w:ascii="Calibri" w:eastAsia="Calibri" w:hAnsi="Calibri" w:cs="Calibri"/>
          <w:sz w:val="32"/>
        </w:rPr>
      </w:pPr>
    </w:p>
    <w:p w14:paraId="6ACCEE98" w14:textId="77777777" w:rsidR="00CE6470" w:rsidRDefault="00CE6470" w:rsidP="00CE6470">
      <w:pPr>
        <w:rPr>
          <w:rFonts w:ascii="Calibri" w:eastAsia="Calibri" w:hAnsi="Calibri" w:cs="Calibri"/>
          <w:sz w:val="32"/>
        </w:rPr>
      </w:pPr>
    </w:p>
    <w:p w14:paraId="52EA3122" w14:textId="77777777" w:rsidR="00CE6470" w:rsidRDefault="00CE6470" w:rsidP="00CE6470">
      <w:pPr>
        <w:rPr>
          <w:rFonts w:ascii="Calibri" w:eastAsia="Calibri" w:hAnsi="Calibri" w:cs="Calibri"/>
          <w:sz w:val="32"/>
        </w:rPr>
      </w:pPr>
      <w:r>
        <w:rPr>
          <w:rFonts w:ascii="Calibri" w:eastAsia="Calibri" w:hAnsi="Calibri" w:cs="Calibri"/>
          <w:b/>
          <w:sz w:val="32"/>
        </w:rPr>
        <w:t>Student Name:</w:t>
      </w:r>
      <w:r>
        <w:rPr>
          <w:rFonts w:ascii="Calibri" w:eastAsia="Calibri" w:hAnsi="Calibri" w:cs="Calibri"/>
          <w:sz w:val="32"/>
        </w:rPr>
        <w:t xml:space="preserve"> Rumyana Stoyanova Rekarska</w:t>
      </w:r>
    </w:p>
    <w:p w14:paraId="7D6BBF30" w14:textId="77777777" w:rsidR="00CE6470" w:rsidRDefault="00CE6470" w:rsidP="00CE6470">
      <w:pPr>
        <w:rPr>
          <w:rFonts w:ascii="Calibri" w:eastAsia="Calibri" w:hAnsi="Calibri" w:cs="Calibri"/>
          <w:sz w:val="32"/>
        </w:rPr>
      </w:pPr>
      <w:r>
        <w:rPr>
          <w:rFonts w:ascii="Calibri" w:eastAsia="Calibri" w:hAnsi="Calibri" w:cs="Calibri"/>
          <w:b/>
          <w:sz w:val="32"/>
        </w:rPr>
        <w:t xml:space="preserve">Student </w:t>
      </w:r>
      <w:r>
        <w:rPr>
          <w:rFonts w:ascii="Segoe UI Symbol" w:eastAsia="Segoe UI Symbol" w:hAnsi="Segoe UI Symbol" w:cs="Segoe UI Symbol"/>
          <w:b/>
          <w:sz w:val="32"/>
        </w:rPr>
        <w:t>№</w:t>
      </w:r>
      <w:r>
        <w:rPr>
          <w:rFonts w:ascii="Calibri" w:eastAsia="Calibri" w:hAnsi="Calibri" w:cs="Calibri"/>
          <w:b/>
          <w:sz w:val="32"/>
        </w:rPr>
        <w:t>:</w:t>
      </w:r>
      <w:r>
        <w:rPr>
          <w:rFonts w:ascii="Calibri" w:eastAsia="Calibri" w:hAnsi="Calibri" w:cs="Calibri"/>
          <w:sz w:val="32"/>
        </w:rPr>
        <w:t xml:space="preserve"> 2008344</w:t>
      </w:r>
    </w:p>
    <w:p w14:paraId="29928C79" w14:textId="1A690BB4" w:rsidR="00CE6470" w:rsidRDefault="00CE6470" w:rsidP="00CE6470">
      <w:pPr>
        <w:rPr>
          <w:rFonts w:ascii="Calibri" w:eastAsia="Calibri" w:hAnsi="Calibri" w:cs="Calibri"/>
          <w:sz w:val="32"/>
        </w:rPr>
      </w:pPr>
      <w:r>
        <w:rPr>
          <w:rFonts w:ascii="Calibri" w:eastAsia="Calibri" w:hAnsi="Calibri" w:cs="Calibri"/>
          <w:b/>
          <w:sz w:val="32"/>
        </w:rPr>
        <w:t>Module Name:</w:t>
      </w:r>
      <w:r>
        <w:rPr>
          <w:rFonts w:ascii="Calibri" w:eastAsia="Calibri" w:hAnsi="Calibri" w:cs="Calibri"/>
          <w:sz w:val="32"/>
        </w:rPr>
        <w:t xml:space="preserve"> International </w:t>
      </w:r>
      <w:r w:rsidR="004F1B3B">
        <w:rPr>
          <w:rFonts w:ascii="Calibri" w:eastAsia="Calibri" w:hAnsi="Calibri" w:cs="Calibri"/>
          <w:sz w:val="32"/>
        </w:rPr>
        <w:t>Business Communication</w:t>
      </w:r>
    </w:p>
    <w:p w14:paraId="7623D77E" w14:textId="5C9DFF76" w:rsidR="00CE6470" w:rsidRDefault="00CE6470" w:rsidP="00CE6470">
      <w:pPr>
        <w:rPr>
          <w:rFonts w:ascii="Calibri" w:eastAsia="Calibri" w:hAnsi="Calibri" w:cs="Calibri"/>
          <w:sz w:val="32"/>
        </w:rPr>
      </w:pPr>
      <w:r>
        <w:rPr>
          <w:rFonts w:ascii="Calibri" w:eastAsia="Calibri" w:hAnsi="Calibri" w:cs="Calibri"/>
          <w:b/>
          <w:sz w:val="32"/>
        </w:rPr>
        <w:t>Module Code:</w:t>
      </w:r>
      <w:r>
        <w:rPr>
          <w:rFonts w:ascii="Calibri" w:eastAsia="Calibri" w:hAnsi="Calibri" w:cs="Calibri"/>
          <w:sz w:val="32"/>
        </w:rPr>
        <w:t xml:space="preserve"> LCBB600</w:t>
      </w:r>
      <w:r w:rsidR="004F1B3B">
        <w:rPr>
          <w:rFonts w:ascii="Calibri" w:eastAsia="Calibri" w:hAnsi="Calibri" w:cs="Calibri"/>
          <w:sz w:val="32"/>
        </w:rPr>
        <w:t>1</w:t>
      </w:r>
    </w:p>
    <w:p w14:paraId="580EFF4C" w14:textId="72945AF9" w:rsidR="00CE6470" w:rsidRDefault="00CE6470" w:rsidP="00CE6470">
      <w:pPr>
        <w:rPr>
          <w:rFonts w:ascii="Calibri" w:eastAsia="Calibri" w:hAnsi="Calibri" w:cs="Calibri"/>
          <w:sz w:val="32"/>
        </w:rPr>
      </w:pPr>
      <w:r>
        <w:rPr>
          <w:rFonts w:ascii="Calibri" w:eastAsia="Calibri" w:hAnsi="Calibri" w:cs="Calibri"/>
          <w:b/>
          <w:sz w:val="32"/>
        </w:rPr>
        <w:t>Lecturer’s Name:</w:t>
      </w:r>
      <w:r>
        <w:rPr>
          <w:rFonts w:ascii="Calibri" w:eastAsia="Calibri" w:hAnsi="Calibri" w:cs="Calibri"/>
          <w:sz w:val="32"/>
        </w:rPr>
        <w:t xml:space="preserve"> </w:t>
      </w:r>
      <w:proofErr w:type="spellStart"/>
      <w:r w:rsidR="00326D3A">
        <w:rPr>
          <w:rFonts w:ascii="Calibri" w:eastAsia="Calibri" w:hAnsi="Calibri" w:cs="Calibri"/>
          <w:sz w:val="32"/>
        </w:rPr>
        <w:t>Husam</w:t>
      </w:r>
      <w:proofErr w:type="spellEnd"/>
      <w:r w:rsidR="00326D3A">
        <w:rPr>
          <w:rFonts w:ascii="Calibri" w:eastAsia="Calibri" w:hAnsi="Calibri" w:cs="Calibri"/>
          <w:sz w:val="32"/>
        </w:rPr>
        <w:t xml:space="preserve"> </w:t>
      </w:r>
      <w:proofErr w:type="spellStart"/>
      <w:r w:rsidR="00326D3A">
        <w:rPr>
          <w:rFonts w:ascii="Calibri" w:eastAsia="Calibri" w:hAnsi="Calibri" w:cs="Calibri"/>
          <w:sz w:val="32"/>
        </w:rPr>
        <w:t>Alharahsheh</w:t>
      </w:r>
      <w:proofErr w:type="spellEnd"/>
    </w:p>
    <w:p w14:paraId="257A651F" w14:textId="3F683EE3" w:rsidR="00CE6470" w:rsidRDefault="007109E2" w:rsidP="007109E2">
      <w:pPr>
        <w:pStyle w:val="Title"/>
        <w:jc w:val="center"/>
      </w:pPr>
      <w:r w:rsidRPr="007109E2">
        <w:lastRenderedPageBreak/>
        <w:t>Business interactions based on differences between Brazilian and UK culture</w:t>
      </w:r>
    </w:p>
    <w:p w14:paraId="70D1D12A" w14:textId="77777777" w:rsidR="007109E2" w:rsidRDefault="007109E2" w:rsidP="007109E2"/>
    <w:p w14:paraId="2537F113" w14:textId="77777777" w:rsidR="007109E2" w:rsidRPr="007109E2" w:rsidRDefault="007109E2" w:rsidP="007109E2"/>
    <w:p w14:paraId="4BD0D1D0" w14:textId="474E64B6" w:rsidR="00241B83" w:rsidRDefault="00241B83" w:rsidP="00C226A2">
      <w:pPr>
        <w:pStyle w:val="Heading1"/>
      </w:pPr>
      <w:r w:rsidRPr="00810B7A">
        <w:t>Introduction</w:t>
      </w:r>
    </w:p>
    <w:p w14:paraId="1A472D5F" w14:textId="77777777" w:rsidR="004A18E8" w:rsidRPr="004A18E8" w:rsidRDefault="004A18E8" w:rsidP="004A18E8"/>
    <w:p w14:paraId="21B3B4B3" w14:textId="51EE8BD5" w:rsidR="00703E56" w:rsidRDefault="00241B83" w:rsidP="00810B7A">
      <w:pPr>
        <w:spacing w:line="360" w:lineRule="auto"/>
        <w:jc w:val="both"/>
        <w:rPr>
          <w:rFonts w:cstheme="minorHAnsi"/>
          <w:sz w:val="24"/>
          <w:szCs w:val="24"/>
        </w:rPr>
      </w:pPr>
      <w:r w:rsidRPr="00810B7A">
        <w:rPr>
          <w:rFonts w:cstheme="minorHAnsi"/>
          <w:sz w:val="24"/>
          <w:szCs w:val="24"/>
        </w:rPr>
        <w:t xml:space="preserve">Due to globalisation, businesses now need to expand internationally </w:t>
      </w:r>
      <w:r w:rsidR="0002082D" w:rsidRPr="00810B7A">
        <w:rPr>
          <w:rFonts w:cstheme="minorHAnsi"/>
          <w:sz w:val="24"/>
          <w:szCs w:val="24"/>
        </w:rPr>
        <w:t>to</w:t>
      </w:r>
      <w:r w:rsidRPr="00810B7A">
        <w:rPr>
          <w:rFonts w:cstheme="minorHAnsi"/>
          <w:sz w:val="24"/>
          <w:szCs w:val="24"/>
        </w:rPr>
        <w:t xml:space="preserve"> find new markets and competitive advantages. </w:t>
      </w:r>
      <w:r w:rsidR="00911BD6" w:rsidRPr="00810B7A">
        <w:rPr>
          <w:rFonts w:cstheme="minorHAnsi"/>
          <w:sz w:val="24"/>
          <w:szCs w:val="24"/>
        </w:rPr>
        <w:t xml:space="preserve">For international businesses intending to operate in Brazil may be challenging and difficult. </w:t>
      </w:r>
      <w:r w:rsidR="00A900BC">
        <w:rPr>
          <w:rFonts w:cstheme="minorHAnsi"/>
          <w:sz w:val="24"/>
          <w:szCs w:val="24"/>
        </w:rPr>
        <w:t xml:space="preserve">However, </w:t>
      </w:r>
      <w:r w:rsidRPr="00810B7A">
        <w:rPr>
          <w:rFonts w:cstheme="minorHAnsi"/>
          <w:sz w:val="24"/>
          <w:szCs w:val="24"/>
        </w:rPr>
        <w:t xml:space="preserve">Brazil has been a target for many UK businesses looking for a new market and </w:t>
      </w:r>
      <w:r w:rsidR="005D448B" w:rsidRPr="00810B7A">
        <w:rPr>
          <w:rFonts w:cstheme="minorHAnsi"/>
          <w:sz w:val="24"/>
          <w:szCs w:val="24"/>
        </w:rPr>
        <w:t>attempting</w:t>
      </w:r>
      <w:r w:rsidR="0074299B" w:rsidRPr="00810B7A">
        <w:rPr>
          <w:rFonts w:cstheme="minorHAnsi"/>
          <w:sz w:val="24"/>
          <w:szCs w:val="24"/>
        </w:rPr>
        <w:t xml:space="preserve"> to </w:t>
      </w:r>
      <w:r w:rsidR="008F0D3F" w:rsidRPr="00810B7A">
        <w:rPr>
          <w:rFonts w:cstheme="minorHAnsi"/>
          <w:sz w:val="24"/>
          <w:szCs w:val="24"/>
        </w:rPr>
        <w:t>grow</w:t>
      </w:r>
      <w:r w:rsidRPr="00810B7A">
        <w:rPr>
          <w:rFonts w:cstheme="minorHAnsi"/>
          <w:sz w:val="24"/>
          <w:szCs w:val="24"/>
        </w:rPr>
        <w:t xml:space="preserve"> </w:t>
      </w:r>
      <w:r w:rsidR="001A6EDD" w:rsidRPr="00810B7A">
        <w:rPr>
          <w:rFonts w:cstheme="minorHAnsi"/>
          <w:sz w:val="24"/>
          <w:szCs w:val="24"/>
        </w:rPr>
        <w:t>as</w:t>
      </w:r>
      <w:r w:rsidRPr="00810B7A">
        <w:rPr>
          <w:rFonts w:cstheme="minorHAnsi"/>
          <w:sz w:val="24"/>
          <w:szCs w:val="24"/>
        </w:rPr>
        <w:t xml:space="preserve"> multinational corporations. </w:t>
      </w:r>
      <w:r w:rsidR="00910A1E" w:rsidRPr="00810B7A">
        <w:rPr>
          <w:rFonts w:cstheme="minorHAnsi"/>
          <w:sz w:val="24"/>
          <w:szCs w:val="24"/>
        </w:rPr>
        <w:t xml:space="preserve">The research on the cultural and communication aspects of the English-Brazilian relationship in the context of the present work places an emphasis on business interaction because </w:t>
      </w:r>
      <w:r w:rsidR="00EC4600" w:rsidRPr="00810B7A">
        <w:rPr>
          <w:rFonts w:cstheme="minorHAnsi"/>
          <w:sz w:val="24"/>
          <w:szCs w:val="24"/>
        </w:rPr>
        <w:t>now</w:t>
      </w:r>
      <w:r w:rsidR="00910A1E" w:rsidRPr="00810B7A">
        <w:rPr>
          <w:rFonts w:cstheme="minorHAnsi"/>
          <w:sz w:val="24"/>
          <w:szCs w:val="24"/>
        </w:rPr>
        <w:t xml:space="preserve"> this is the sphere of one of the most active, developing relationships.</w:t>
      </w:r>
      <w:r w:rsidR="006506C9" w:rsidRPr="00810B7A">
        <w:rPr>
          <w:rFonts w:cstheme="minorHAnsi"/>
          <w:sz w:val="24"/>
          <w:szCs w:val="24"/>
        </w:rPr>
        <w:t xml:space="preserve"> </w:t>
      </w:r>
      <w:r w:rsidR="00D073EF" w:rsidRPr="00810B7A">
        <w:rPr>
          <w:rFonts w:cstheme="minorHAnsi"/>
          <w:sz w:val="24"/>
          <w:szCs w:val="24"/>
        </w:rPr>
        <w:t>I</w:t>
      </w:r>
      <w:r w:rsidR="006506C9" w:rsidRPr="00810B7A">
        <w:rPr>
          <w:rFonts w:cstheme="minorHAnsi"/>
          <w:sz w:val="24"/>
          <w:szCs w:val="24"/>
        </w:rPr>
        <w:t xml:space="preserve">nternational business </w:t>
      </w:r>
      <w:r w:rsidR="00065C02" w:rsidRPr="00810B7A">
        <w:rPr>
          <w:rFonts w:cstheme="minorHAnsi"/>
          <w:sz w:val="24"/>
          <w:szCs w:val="24"/>
        </w:rPr>
        <w:t>interaction</w:t>
      </w:r>
      <w:r w:rsidR="006506C9" w:rsidRPr="00810B7A">
        <w:rPr>
          <w:rFonts w:cstheme="minorHAnsi"/>
          <w:sz w:val="24"/>
          <w:szCs w:val="24"/>
        </w:rPr>
        <w:t xml:space="preserve"> </w:t>
      </w:r>
      <w:r w:rsidR="00065C02" w:rsidRPr="00810B7A">
        <w:rPr>
          <w:rFonts w:cstheme="minorHAnsi"/>
          <w:sz w:val="24"/>
          <w:szCs w:val="24"/>
        </w:rPr>
        <w:t>represents</w:t>
      </w:r>
      <w:r w:rsidR="006506C9" w:rsidRPr="00810B7A">
        <w:rPr>
          <w:rFonts w:cstheme="minorHAnsi"/>
          <w:sz w:val="24"/>
          <w:szCs w:val="24"/>
        </w:rPr>
        <w:t xml:space="preserve"> a process of exchange between different cultures, where conflicting ideas, beliefs, values, and behavioural traits often occur. </w:t>
      </w:r>
      <w:r w:rsidR="00AE1C4B" w:rsidRPr="00810B7A">
        <w:rPr>
          <w:rFonts w:cstheme="minorHAnsi"/>
          <w:sz w:val="24"/>
          <w:szCs w:val="24"/>
        </w:rPr>
        <w:t>And f</w:t>
      </w:r>
      <w:r w:rsidR="006506C9" w:rsidRPr="00810B7A">
        <w:rPr>
          <w:rFonts w:cstheme="minorHAnsi"/>
          <w:sz w:val="24"/>
          <w:szCs w:val="24"/>
        </w:rPr>
        <w:t>ailure to understand and respect these differences can lead to undesirable consequences, both of a communicative and economic character.</w:t>
      </w:r>
      <w:r w:rsidR="0096098F" w:rsidRPr="00810B7A">
        <w:rPr>
          <w:rFonts w:cstheme="minorHAnsi"/>
          <w:sz w:val="24"/>
          <w:szCs w:val="24"/>
        </w:rPr>
        <w:t xml:space="preserve"> </w:t>
      </w:r>
    </w:p>
    <w:p w14:paraId="2169AC1A" w14:textId="6B8E1871" w:rsidR="00C226A2" w:rsidRDefault="00900F05" w:rsidP="00900F05">
      <w:pPr>
        <w:pStyle w:val="Heading1"/>
      </w:pPr>
      <w:r w:rsidRPr="00900F05">
        <w:t>The different relationships in the common business.</w:t>
      </w:r>
    </w:p>
    <w:p w14:paraId="34D5E07B" w14:textId="77777777" w:rsidR="004A18E8" w:rsidRPr="004A18E8" w:rsidRDefault="004A18E8" w:rsidP="004A18E8"/>
    <w:p w14:paraId="1C76A865" w14:textId="07D112A1" w:rsidR="0002082D" w:rsidRDefault="0002082D" w:rsidP="00C226A2">
      <w:pPr>
        <w:pStyle w:val="Heading2"/>
      </w:pPr>
      <w:r w:rsidRPr="00810B7A">
        <w:t>Brazil as a fast-developing country</w:t>
      </w:r>
    </w:p>
    <w:p w14:paraId="1916D569" w14:textId="77777777" w:rsidR="004A18E8" w:rsidRPr="004A18E8" w:rsidRDefault="004A18E8" w:rsidP="004A18E8"/>
    <w:p w14:paraId="0F26F9D2" w14:textId="0C64D795" w:rsidR="0002082D" w:rsidRPr="00810B7A" w:rsidRDefault="0002082D" w:rsidP="00810B7A">
      <w:pPr>
        <w:spacing w:line="360" w:lineRule="auto"/>
        <w:jc w:val="both"/>
        <w:rPr>
          <w:rFonts w:cstheme="minorHAnsi"/>
          <w:sz w:val="24"/>
          <w:szCs w:val="24"/>
        </w:rPr>
      </w:pPr>
      <w:r w:rsidRPr="00810B7A">
        <w:rPr>
          <w:rFonts w:cstheme="minorHAnsi"/>
          <w:sz w:val="24"/>
          <w:szCs w:val="24"/>
        </w:rPr>
        <w:t>With a Gross Domestic Product of $2.3 trillion, Brazil is the seventh-largest economy in the world and is the top-ranked in South Africa for technical development, productivity growth, and other agricultural variety (</w:t>
      </w:r>
      <w:r w:rsidRPr="00810B7A">
        <w:rPr>
          <w:rFonts w:cstheme="minorHAnsi"/>
          <w:color w:val="37393C"/>
          <w:sz w:val="24"/>
          <w:szCs w:val="24"/>
          <w:shd w:val="clear" w:color="auto" w:fill="FFFFFF"/>
        </w:rPr>
        <w:t>Gov.UK, 2022)</w:t>
      </w:r>
      <w:r w:rsidRPr="00810B7A">
        <w:rPr>
          <w:rFonts w:cstheme="minorHAnsi"/>
          <w:sz w:val="24"/>
          <w:szCs w:val="24"/>
        </w:rPr>
        <w:t xml:space="preserve">. </w:t>
      </w:r>
      <w:r w:rsidR="00793C86">
        <w:rPr>
          <w:rFonts w:cstheme="minorHAnsi"/>
          <w:sz w:val="24"/>
          <w:szCs w:val="24"/>
        </w:rPr>
        <w:t>Brazil is</w:t>
      </w:r>
      <w:r w:rsidRPr="00810B7A">
        <w:rPr>
          <w:rFonts w:cstheme="minorHAnsi"/>
          <w:sz w:val="24"/>
          <w:szCs w:val="24"/>
        </w:rPr>
        <w:t xml:space="preserve"> home to 400 of the 500 largest corporations in the world, including several British giants notably BP, Shell, JCB, and Rolls Royce (</w:t>
      </w:r>
      <w:r w:rsidRPr="00810B7A">
        <w:rPr>
          <w:rFonts w:cstheme="minorHAnsi"/>
          <w:color w:val="37393C"/>
          <w:sz w:val="24"/>
          <w:szCs w:val="24"/>
          <w:shd w:val="clear" w:color="auto" w:fill="FFFFFF"/>
        </w:rPr>
        <w:t>Chamber-international, 2022)</w:t>
      </w:r>
      <w:r w:rsidRPr="00810B7A">
        <w:rPr>
          <w:rFonts w:cstheme="minorHAnsi"/>
          <w:sz w:val="24"/>
          <w:szCs w:val="24"/>
        </w:rPr>
        <w:t>. The UK's foreign direct investment (FDI) in Brazil as of 2020 was £9.6 billion, or 0.6% of the entire FDI stock the UK has abroad (</w:t>
      </w:r>
      <w:r w:rsidRPr="00810B7A">
        <w:rPr>
          <w:rFonts w:cstheme="minorHAnsi"/>
          <w:color w:val="37393C"/>
          <w:sz w:val="24"/>
          <w:szCs w:val="24"/>
          <w:shd w:val="clear" w:color="auto" w:fill="FFFFFF"/>
        </w:rPr>
        <w:t>Gov.UK, 2022)</w:t>
      </w:r>
      <w:r w:rsidRPr="00810B7A">
        <w:rPr>
          <w:rFonts w:cstheme="minorHAnsi"/>
          <w:sz w:val="24"/>
          <w:szCs w:val="24"/>
        </w:rPr>
        <w:t xml:space="preserve">. Some of the Benefits of exporting to Brazil for British companies include political stability, a growing </w:t>
      </w:r>
      <w:r w:rsidRPr="00810B7A">
        <w:rPr>
          <w:rFonts w:cstheme="minorHAnsi"/>
          <w:sz w:val="24"/>
          <w:szCs w:val="24"/>
        </w:rPr>
        <w:lastRenderedPageBreak/>
        <w:t>consumer market, and business practices influenced by European culture. According to the global bank Goldman Sachs (2003</w:t>
      </w:r>
      <w:r w:rsidR="004A1F7C" w:rsidRPr="00810B7A">
        <w:rPr>
          <w:rFonts w:cstheme="minorHAnsi"/>
          <w:sz w:val="24"/>
          <w:szCs w:val="24"/>
        </w:rPr>
        <w:t xml:space="preserve">, </w:t>
      </w:r>
      <w:r w:rsidR="00B73732" w:rsidRPr="00810B7A">
        <w:rPr>
          <w:rFonts w:cstheme="minorHAnsi"/>
          <w:sz w:val="24"/>
          <w:szCs w:val="24"/>
        </w:rPr>
        <w:t>cited</w:t>
      </w:r>
      <w:r w:rsidR="004A1F7C" w:rsidRPr="00810B7A">
        <w:rPr>
          <w:rFonts w:cstheme="minorHAnsi"/>
          <w:sz w:val="24"/>
          <w:szCs w:val="24"/>
        </w:rPr>
        <w:t xml:space="preserve"> in</w:t>
      </w:r>
      <w:r w:rsidR="00B55269" w:rsidRPr="00810B7A">
        <w:rPr>
          <w:rFonts w:cstheme="minorHAnsi"/>
          <w:sz w:val="24"/>
          <w:szCs w:val="24"/>
        </w:rPr>
        <w:t xml:space="preserve"> Wilson et al.</w:t>
      </w:r>
      <w:r w:rsidRPr="00810B7A">
        <w:rPr>
          <w:rFonts w:cstheme="minorHAnsi"/>
          <w:sz w:val="24"/>
          <w:szCs w:val="24"/>
        </w:rPr>
        <w:t>), Brazil will continue to have one of the fastest-expanding economies in the world until 2050.</w:t>
      </w:r>
    </w:p>
    <w:p w14:paraId="654A9992" w14:textId="727A4593" w:rsidR="0002082D" w:rsidRPr="00810B7A" w:rsidRDefault="0002082D" w:rsidP="00810B7A">
      <w:pPr>
        <w:spacing w:line="360" w:lineRule="auto"/>
        <w:jc w:val="both"/>
        <w:rPr>
          <w:rFonts w:cstheme="minorHAnsi"/>
          <w:sz w:val="24"/>
          <w:szCs w:val="24"/>
        </w:rPr>
      </w:pPr>
      <w:r w:rsidRPr="00810B7A">
        <w:rPr>
          <w:rFonts w:cstheme="minorHAnsi"/>
          <w:sz w:val="24"/>
          <w:szCs w:val="24"/>
        </w:rPr>
        <w:t xml:space="preserve">Brazil has a huge potential for UK businesses, but there are </w:t>
      </w:r>
      <w:r w:rsidR="00E05F65" w:rsidRPr="00810B7A">
        <w:rPr>
          <w:rFonts w:cstheme="minorHAnsi"/>
          <w:sz w:val="24"/>
          <w:szCs w:val="24"/>
        </w:rPr>
        <w:t>several</w:t>
      </w:r>
      <w:r w:rsidRPr="00810B7A">
        <w:rPr>
          <w:rFonts w:cstheme="minorHAnsi"/>
          <w:sz w:val="24"/>
          <w:szCs w:val="24"/>
        </w:rPr>
        <w:t xml:space="preserve"> obstacles to overcome, such as the country's complicated regulatory structure,  corruption perception index (CPI) of 76 on Transparency International, lengthy travel times between cities and states, where cultures can be very specific (</w:t>
      </w:r>
      <w:proofErr w:type="spellStart"/>
      <w:r w:rsidR="001C36AB" w:rsidRPr="00810B7A">
        <w:rPr>
          <w:rFonts w:cstheme="minorHAnsi"/>
          <w:color w:val="37393C"/>
          <w:sz w:val="24"/>
          <w:szCs w:val="24"/>
          <w:shd w:val="clear" w:color="auto" w:fill="FFFFFF"/>
        </w:rPr>
        <w:t>Sottovia</w:t>
      </w:r>
      <w:proofErr w:type="spellEnd"/>
      <w:r w:rsidR="001C36AB" w:rsidRPr="00810B7A">
        <w:rPr>
          <w:rFonts w:cstheme="minorHAnsi"/>
          <w:color w:val="37393C"/>
          <w:sz w:val="24"/>
          <w:szCs w:val="24"/>
          <w:shd w:val="clear" w:color="auto" w:fill="FFFFFF"/>
        </w:rPr>
        <w:t>, 2018). </w:t>
      </w:r>
      <w:r w:rsidRPr="00810B7A">
        <w:rPr>
          <w:rFonts w:cstheme="minorHAnsi"/>
          <w:sz w:val="24"/>
          <w:szCs w:val="24"/>
        </w:rPr>
        <w:t xml:space="preserve">In addition, a huge emigration </w:t>
      </w:r>
      <w:r w:rsidR="0008340E" w:rsidRPr="00810B7A">
        <w:rPr>
          <w:rFonts w:cstheme="minorHAnsi"/>
          <w:sz w:val="24"/>
          <w:szCs w:val="24"/>
        </w:rPr>
        <w:t>occurred</w:t>
      </w:r>
      <w:r w:rsidRPr="00810B7A">
        <w:rPr>
          <w:rFonts w:cstheme="minorHAnsi"/>
          <w:sz w:val="24"/>
          <w:szCs w:val="24"/>
        </w:rPr>
        <w:t xml:space="preserve"> </w:t>
      </w:r>
      <w:r w:rsidR="0008340E" w:rsidRPr="00810B7A">
        <w:rPr>
          <w:rFonts w:cstheme="minorHAnsi"/>
          <w:sz w:val="24"/>
          <w:szCs w:val="24"/>
        </w:rPr>
        <w:t>due to</w:t>
      </w:r>
      <w:r w:rsidRPr="00810B7A">
        <w:rPr>
          <w:rFonts w:cstheme="minorHAnsi"/>
          <w:sz w:val="24"/>
          <w:szCs w:val="24"/>
        </w:rPr>
        <w:t xml:space="preserve"> the talented workers who left the nation in demand of higher living conditions (</w:t>
      </w:r>
      <w:r w:rsidRPr="00810B7A">
        <w:rPr>
          <w:rFonts w:cstheme="minorHAnsi"/>
          <w:color w:val="37393C"/>
          <w:sz w:val="24"/>
          <w:szCs w:val="24"/>
          <w:shd w:val="clear" w:color="auto" w:fill="FFFFFF"/>
        </w:rPr>
        <w:t>The Economist, 2021)</w:t>
      </w:r>
      <w:r w:rsidRPr="00810B7A">
        <w:rPr>
          <w:rFonts w:cstheme="minorHAnsi"/>
          <w:sz w:val="24"/>
          <w:szCs w:val="24"/>
        </w:rPr>
        <w:t>. Fortunately, the introduction of better working policies provides the country with the necessary expertise to revive economic future development. Assuming an advanced opportunity and beneficial starting point could be useful for Brazil to boost production and efficiency. Prior to this British businesses, could encounter opportunities in genetics, equipment, animal health and welfare as well as new technology (</w:t>
      </w:r>
      <w:r w:rsidRPr="00810B7A">
        <w:rPr>
          <w:rFonts w:cstheme="minorHAnsi"/>
          <w:color w:val="37393C"/>
          <w:sz w:val="24"/>
          <w:szCs w:val="24"/>
          <w:shd w:val="clear" w:color="auto" w:fill="FFFFFF"/>
        </w:rPr>
        <w:t>Gov.UK, 2022)</w:t>
      </w:r>
      <w:r w:rsidRPr="00810B7A">
        <w:rPr>
          <w:rFonts w:cstheme="minorHAnsi"/>
          <w:sz w:val="24"/>
          <w:szCs w:val="24"/>
        </w:rPr>
        <w:t>. Although smart devices are already being used in Brazil, there is still potential for UK businesses in areas like big data, security and 3D modelling.</w:t>
      </w:r>
    </w:p>
    <w:p w14:paraId="58F588AA" w14:textId="251E98C7" w:rsidR="00F07E62" w:rsidRPr="00810B7A" w:rsidRDefault="0002082D" w:rsidP="00810B7A">
      <w:pPr>
        <w:spacing w:line="360" w:lineRule="auto"/>
        <w:jc w:val="both"/>
        <w:rPr>
          <w:rFonts w:cstheme="minorHAnsi"/>
          <w:sz w:val="24"/>
          <w:szCs w:val="24"/>
        </w:rPr>
      </w:pPr>
      <w:r w:rsidRPr="00810B7A">
        <w:rPr>
          <w:rFonts w:cstheme="minorHAnsi"/>
          <w:sz w:val="24"/>
          <w:szCs w:val="24"/>
        </w:rPr>
        <w:t xml:space="preserve">Economic factors alone do not define the true efficacy of Brazilian company integration. A very significant cultural component lies behind the success formula, which foreign investors are beginning to recognise. Brazil is the greatest nation in South America, covering 3.2 million square miles, and has a population of 208 million people </w:t>
      </w:r>
      <w:r w:rsidR="00583756" w:rsidRPr="00810B7A">
        <w:rPr>
          <w:rFonts w:cstheme="minorHAnsi"/>
          <w:sz w:val="24"/>
          <w:szCs w:val="24"/>
        </w:rPr>
        <w:t>with</w:t>
      </w:r>
      <w:r w:rsidRPr="00810B7A">
        <w:rPr>
          <w:rFonts w:cstheme="minorHAnsi"/>
          <w:sz w:val="24"/>
          <w:szCs w:val="24"/>
        </w:rPr>
        <w:t xml:space="preserve"> a labour force of 107 million (Chamber of Commerce, 2022)</w:t>
      </w:r>
      <w:r w:rsidR="00583756" w:rsidRPr="00810B7A">
        <w:rPr>
          <w:rFonts w:cstheme="minorHAnsi"/>
          <w:sz w:val="24"/>
          <w:szCs w:val="24"/>
        </w:rPr>
        <w:t>.</w:t>
      </w:r>
      <w:r w:rsidRPr="00810B7A">
        <w:rPr>
          <w:rFonts w:cstheme="minorHAnsi"/>
          <w:sz w:val="24"/>
          <w:szCs w:val="24"/>
        </w:rPr>
        <w:t xml:space="preserve"> It is also the largest nation where Portuguese is spoken as a national language. The language, which is almost the only one in the country, makes it one of the greatest strong connections linking Latin Americans together. The main exceptions are a small number of immigrants (mostly from Japan and South Korea) and some Amerindian populations (</w:t>
      </w:r>
      <w:proofErr w:type="spellStart"/>
      <w:r w:rsidRPr="00810B7A">
        <w:rPr>
          <w:rFonts w:cstheme="minorHAnsi"/>
          <w:color w:val="333333"/>
          <w:sz w:val="24"/>
          <w:szCs w:val="24"/>
          <w:shd w:val="clear" w:color="auto" w:fill="FFFFFF"/>
        </w:rPr>
        <w:t>Deresky</w:t>
      </w:r>
      <w:proofErr w:type="spellEnd"/>
      <w:r w:rsidRPr="00810B7A">
        <w:rPr>
          <w:rFonts w:cstheme="minorHAnsi"/>
          <w:color w:val="333333"/>
          <w:sz w:val="24"/>
          <w:szCs w:val="24"/>
          <w:shd w:val="clear" w:color="auto" w:fill="FFFFFF"/>
        </w:rPr>
        <w:t>, 2017). </w:t>
      </w:r>
      <w:r w:rsidRPr="00810B7A">
        <w:rPr>
          <w:rFonts w:cstheme="minorHAnsi"/>
          <w:sz w:val="24"/>
          <w:szCs w:val="24"/>
        </w:rPr>
        <w:t xml:space="preserve"> In addition to the native Indians and Portuguese colonists, several immigrants have contributed to the complex background that is Brazil's contemporary culture (</w:t>
      </w:r>
      <w:r w:rsidRPr="00810B7A">
        <w:rPr>
          <w:rFonts w:cstheme="minorHAnsi"/>
          <w:color w:val="222222"/>
          <w:sz w:val="24"/>
          <w:szCs w:val="24"/>
          <w:shd w:val="clear" w:color="auto" w:fill="FFFFFF"/>
        </w:rPr>
        <w:t>Cavalcanti and Maher, 2017)</w:t>
      </w:r>
      <w:r w:rsidRPr="00810B7A">
        <w:rPr>
          <w:rFonts w:cstheme="minorHAnsi"/>
          <w:sz w:val="24"/>
          <w:szCs w:val="24"/>
        </w:rPr>
        <w:t xml:space="preserve">. </w:t>
      </w:r>
      <w:r w:rsidR="002D6560" w:rsidRPr="00810B7A">
        <w:rPr>
          <w:rFonts w:cstheme="minorHAnsi"/>
          <w:sz w:val="24"/>
          <w:szCs w:val="24"/>
        </w:rPr>
        <w:t xml:space="preserve">Brazil's culture honours the history of the nation, </w:t>
      </w:r>
      <w:r w:rsidR="00BA6F5D" w:rsidRPr="00BA6F5D">
        <w:rPr>
          <w:rFonts w:cstheme="minorHAnsi"/>
          <w:sz w:val="24"/>
          <w:szCs w:val="24"/>
        </w:rPr>
        <w:t>which a number of different ethnic groups have had a significant impact on over a long period of time</w:t>
      </w:r>
      <w:r w:rsidR="002D6560" w:rsidRPr="00810B7A">
        <w:rPr>
          <w:rFonts w:cstheme="minorHAnsi"/>
          <w:sz w:val="24"/>
          <w:szCs w:val="24"/>
        </w:rPr>
        <w:t xml:space="preserve">. </w:t>
      </w:r>
      <w:r w:rsidRPr="00810B7A">
        <w:rPr>
          <w:rFonts w:cstheme="minorHAnsi"/>
          <w:sz w:val="24"/>
          <w:szCs w:val="24"/>
        </w:rPr>
        <w:t xml:space="preserve">Brazilian society places a strong emphasis on family and close </w:t>
      </w:r>
      <w:r w:rsidR="002056AC" w:rsidRPr="00810B7A">
        <w:rPr>
          <w:rFonts w:cstheme="minorHAnsi"/>
          <w:sz w:val="24"/>
          <w:szCs w:val="24"/>
        </w:rPr>
        <w:t>friendships;</w:t>
      </w:r>
      <w:r w:rsidRPr="00810B7A">
        <w:rPr>
          <w:rFonts w:cstheme="minorHAnsi"/>
          <w:sz w:val="24"/>
          <w:szCs w:val="24"/>
        </w:rPr>
        <w:t xml:space="preserve"> </w:t>
      </w:r>
      <w:r w:rsidR="00771884" w:rsidRPr="00810B7A">
        <w:rPr>
          <w:rFonts w:cstheme="minorHAnsi"/>
          <w:sz w:val="24"/>
          <w:szCs w:val="24"/>
        </w:rPr>
        <w:t>therefore</w:t>
      </w:r>
      <w:r w:rsidRPr="00810B7A">
        <w:rPr>
          <w:rFonts w:cstheme="minorHAnsi"/>
          <w:sz w:val="24"/>
          <w:szCs w:val="24"/>
        </w:rPr>
        <w:t xml:space="preserve"> business practices reflect these values as well. A key component of success is typically creating loyal interpersonal relations with potential business colleagues since trust is the foundation of Brazilian business.</w:t>
      </w:r>
    </w:p>
    <w:p w14:paraId="211732F4" w14:textId="2586A3E4" w:rsidR="00DF6E1A" w:rsidRDefault="00DF6E1A" w:rsidP="00C11796">
      <w:pPr>
        <w:pStyle w:val="Heading2"/>
      </w:pPr>
      <w:r w:rsidRPr="00810B7A">
        <w:lastRenderedPageBreak/>
        <w:t xml:space="preserve">Cultural differences </w:t>
      </w:r>
      <w:r w:rsidR="00457AB9">
        <w:t>between Brazil and the UK</w:t>
      </w:r>
    </w:p>
    <w:p w14:paraId="289998FC" w14:textId="77777777" w:rsidR="004A18E8" w:rsidRPr="004A18E8" w:rsidRDefault="004A18E8" w:rsidP="004A18E8"/>
    <w:p w14:paraId="6066A468" w14:textId="45BEA1D2" w:rsidR="00637914" w:rsidRPr="00810B7A" w:rsidRDefault="00DB734C" w:rsidP="00810B7A">
      <w:pPr>
        <w:spacing w:line="360" w:lineRule="auto"/>
        <w:jc w:val="both"/>
        <w:rPr>
          <w:rFonts w:cstheme="minorHAnsi"/>
          <w:sz w:val="24"/>
          <w:szCs w:val="24"/>
        </w:rPr>
      </w:pPr>
      <w:r w:rsidRPr="00DB734C">
        <w:rPr>
          <w:rFonts w:cstheme="minorHAnsi"/>
          <w:sz w:val="24"/>
          <w:szCs w:val="24"/>
        </w:rPr>
        <w:t>As a theoretical foundation for understanding the differences and value views amongst national cultures, Geert Hofstede created the initial conceptual set with dimensions of cultural differences</w:t>
      </w:r>
      <w:r>
        <w:rPr>
          <w:rFonts w:cstheme="minorHAnsi"/>
          <w:sz w:val="24"/>
          <w:szCs w:val="24"/>
        </w:rPr>
        <w:t xml:space="preserve"> </w:t>
      </w:r>
      <w:r w:rsidR="00DF6E1A" w:rsidRPr="00810B7A">
        <w:rPr>
          <w:rFonts w:cstheme="minorHAnsi"/>
          <w:sz w:val="24"/>
          <w:szCs w:val="24"/>
        </w:rPr>
        <w:t>(</w:t>
      </w:r>
      <w:proofErr w:type="spellStart"/>
      <w:r w:rsidR="00DF6E1A" w:rsidRPr="00810B7A">
        <w:rPr>
          <w:rFonts w:cstheme="minorHAnsi"/>
          <w:color w:val="333333"/>
          <w:sz w:val="24"/>
          <w:szCs w:val="24"/>
          <w:shd w:val="clear" w:color="auto" w:fill="FFFFFF"/>
        </w:rPr>
        <w:t>Deresky</w:t>
      </w:r>
      <w:proofErr w:type="spellEnd"/>
      <w:r w:rsidR="00DF6E1A" w:rsidRPr="00810B7A">
        <w:rPr>
          <w:rFonts w:cstheme="minorHAnsi"/>
          <w:color w:val="333333"/>
          <w:sz w:val="24"/>
          <w:szCs w:val="24"/>
          <w:shd w:val="clear" w:color="auto" w:fill="FFFFFF"/>
        </w:rPr>
        <w:t>, 2017)</w:t>
      </w:r>
      <w:r w:rsidR="00DF6E1A" w:rsidRPr="00810B7A">
        <w:rPr>
          <w:rFonts w:cstheme="minorHAnsi"/>
          <w:sz w:val="24"/>
          <w:szCs w:val="24"/>
        </w:rPr>
        <w:t>. According to Hofstede's view, cultural diversity reveals the following characteristics:</w:t>
      </w:r>
      <w:r w:rsidR="00054208" w:rsidRPr="00810B7A">
        <w:rPr>
          <w:rFonts w:cstheme="minorHAnsi"/>
          <w:sz w:val="24"/>
          <w:szCs w:val="24"/>
        </w:rPr>
        <w:t xml:space="preserve"> Table 1.</w:t>
      </w:r>
    </w:p>
    <w:p w14:paraId="04262506" w14:textId="3B164520" w:rsidR="00637914" w:rsidRPr="00810B7A" w:rsidRDefault="00637914" w:rsidP="00810B7A">
      <w:pPr>
        <w:spacing w:line="360" w:lineRule="auto"/>
        <w:jc w:val="both"/>
        <w:rPr>
          <w:rFonts w:cstheme="minorHAnsi"/>
          <w:color w:val="0070C0"/>
          <w:sz w:val="24"/>
          <w:szCs w:val="24"/>
        </w:rPr>
      </w:pPr>
      <w:r w:rsidRPr="00810B7A">
        <w:rPr>
          <w:rFonts w:cstheme="minorHAnsi"/>
          <w:noProof/>
          <w:sz w:val="24"/>
          <w:szCs w:val="24"/>
        </w:rPr>
        <w:drawing>
          <wp:inline distT="0" distB="0" distL="0" distR="0" wp14:anchorId="4D05BF5C" wp14:editId="3E6A9425">
            <wp:extent cx="5264150" cy="3325986"/>
            <wp:effectExtent l="0" t="0" r="0" b="8255"/>
            <wp:docPr id="2" name="Picture 2" descr="Graphical user interface, application,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Excel&#10;&#10;Description automatically generated"/>
                    <pic:cNvPicPr/>
                  </pic:nvPicPr>
                  <pic:blipFill rotWithShape="1">
                    <a:blip r:embed="rId7"/>
                    <a:srcRect l="13849" t="35453" r="37403" b="9790"/>
                    <a:stretch/>
                  </pic:blipFill>
                  <pic:spPr bwMode="auto">
                    <a:xfrm>
                      <a:off x="0" y="0"/>
                      <a:ext cx="5274807" cy="3332719"/>
                    </a:xfrm>
                    <a:prstGeom prst="rect">
                      <a:avLst/>
                    </a:prstGeom>
                    <a:ln>
                      <a:noFill/>
                    </a:ln>
                    <a:extLst>
                      <a:ext uri="{53640926-AAD7-44D8-BBD7-CCE9431645EC}">
                        <a14:shadowObscured xmlns:a14="http://schemas.microsoft.com/office/drawing/2010/main"/>
                      </a:ext>
                    </a:extLst>
                  </pic:spPr>
                </pic:pic>
              </a:graphicData>
            </a:graphic>
          </wp:inline>
        </w:drawing>
      </w:r>
    </w:p>
    <w:p w14:paraId="4A1810EC" w14:textId="1E9C2EDE" w:rsidR="00637914" w:rsidRPr="00810B7A" w:rsidRDefault="00BB6C7E" w:rsidP="00810B7A">
      <w:pPr>
        <w:spacing w:line="360" w:lineRule="auto"/>
        <w:jc w:val="both"/>
        <w:rPr>
          <w:rFonts w:cstheme="minorHAnsi"/>
          <w:color w:val="0070C0"/>
          <w:sz w:val="24"/>
          <w:szCs w:val="24"/>
        </w:rPr>
      </w:pPr>
      <w:r w:rsidRPr="00810B7A">
        <w:rPr>
          <w:rFonts w:cstheme="minorHAnsi"/>
          <w:color w:val="0070C0"/>
          <w:sz w:val="24"/>
          <w:szCs w:val="24"/>
        </w:rPr>
        <w:t xml:space="preserve">(Table 1, </w:t>
      </w:r>
      <w:r w:rsidR="00054208" w:rsidRPr="00810B7A">
        <w:rPr>
          <w:rFonts w:cstheme="minorHAnsi"/>
          <w:color w:val="0070C0"/>
          <w:sz w:val="24"/>
          <w:szCs w:val="24"/>
        </w:rPr>
        <w:t>Histogram</w:t>
      </w:r>
      <w:r w:rsidRPr="00810B7A">
        <w:rPr>
          <w:rFonts w:cstheme="minorHAnsi"/>
          <w:color w:val="0070C0"/>
          <w:sz w:val="24"/>
          <w:szCs w:val="24"/>
        </w:rPr>
        <w:t xml:space="preserve"> of Brazil-UK Hofstede cultural differences, source</w:t>
      </w:r>
      <w:r w:rsidR="00054208" w:rsidRPr="00810B7A">
        <w:rPr>
          <w:rFonts w:cstheme="minorHAnsi"/>
          <w:color w:val="0070C0"/>
          <w:sz w:val="24"/>
          <w:szCs w:val="24"/>
        </w:rPr>
        <w:t>:</w:t>
      </w:r>
      <w:r w:rsidRPr="00810B7A">
        <w:rPr>
          <w:rFonts w:cstheme="minorHAnsi"/>
          <w:color w:val="0070C0"/>
          <w:sz w:val="24"/>
          <w:szCs w:val="24"/>
        </w:rPr>
        <w:t xml:space="preserve"> </w:t>
      </w:r>
      <w:r w:rsidR="00054208" w:rsidRPr="00810B7A">
        <w:rPr>
          <w:rFonts w:cstheme="minorHAnsi"/>
          <w:color w:val="0070C0"/>
          <w:sz w:val="24"/>
          <w:szCs w:val="24"/>
        </w:rPr>
        <w:t>https://www.hofstede-insights.com/country-comparison/brazil,the-uk/)</w:t>
      </w:r>
    </w:p>
    <w:p w14:paraId="6AD037E0" w14:textId="77777777" w:rsidR="00DF6E1A" w:rsidRPr="00810B7A" w:rsidRDefault="00DF6E1A" w:rsidP="00810B7A">
      <w:pPr>
        <w:spacing w:line="360" w:lineRule="auto"/>
        <w:jc w:val="both"/>
        <w:rPr>
          <w:rFonts w:cstheme="minorHAnsi"/>
          <w:color w:val="0070C0"/>
          <w:sz w:val="24"/>
          <w:szCs w:val="24"/>
        </w:rPr>
      </w:pPr>
    </w:p>
    <w:p w14:paraId="50FC799F" w14:textId="37DDB0BC" w:rsidR="00DF6E1A" w:rsidRPr="00810B7A" w:rsidRDefault="00DF6E1A" w:rsidP="00810B7A">
      <w:pPr>
        <w:spacing w:line="360" w:lineRule="auto"/>
        <w:jc w:val="both"/>
        <w:rPr>
          <w:rFonts w:cstheme="minorHAnsi"/>
          <w:sz w:val="24"/>
          <w:szCs w:val="24"/>
        </w:rPr>
      </w:pPr>
      <w:r w:rsidRPr="00810B7A">
        <w:rPr>
          <w:rFonts w:cstheme="minorHAnsi"/>
          <w:sz w:val="24"/>
          <w:szCs w:val="24"/>
        </w:rPr>
        <w:t>Regarding the power distance dimension, Brazil demonstrates strong power structures (69), revealed quite clearly in workplaces where the dependence of employees on their higher authority is significant (</w:t>
      </w:r>
      <w:r w:rsidRPr="00810B7A">
        <w:rPr>
          <w:rFonts w:cstheme="minorHAnsi"/>
          <w:color w:val="222222"/>
          <w:sz w:val="24"/>
          <w:szCs w:val="24"/>
          <w:shd w:val="clear" w:color="auto" w:fill="FFFFFF"/>
        </w:rPr>
        <w:t>Armour et al. 2017).</w:t>
      </w:r>
      <w:r w:rsidRPr="00810B7A">
        <w:rPr>
          <w:rFonts w:cstheme="minorHAnsi"/>
          <w:sz w:val="24"/>
          <w:szCs w:val="24"/>
        </w:rPr>
        <w:t xml:space="preserve"> In most cases, employees prefer the authoritarian type of manager, like a good father who sets tasks, supervises work, and punishes or forgive mistakes. The UK has a low power distance (35), so each effort is made to minimize it. The UK formula for success combines structure, discipline, and self-control with an appeal to individual responsibility rather than close loyalty. </w:t>
      </w:r>
    </w:p>
    <w:p w14:paraId="00D29C50" w14:textId="423463E8" w:rsidR="00DF6E1A" w:rsidRPr="00810B7A" w:rsidRDefault="00B13AE5" w:rsidP="00810B7A">
      <w:pPr>
        <w:spacing w:line="360" w:lineRule="auto"/>
        <w:jc w:val="both"/>
        <w:rPr>
          <w:rFonts w:cstheme="minorHAnsi"/>
          <w:sz w:val="24"/>
          <w:szCs w:val="24"/>
        </w:rPr>
      </w:pPr>
      <w:r w:rsidRPr="00B13AE5">
        <w:rPr>
          <w:rFonts w:cstheme="minorHAnsi"/>
          <w:sz w:val="24"/>
          <w:szCs w:val="24"/>
        </w:rPr>
        <w:t xml:space="preserve">The collectivist nature of Brazilian society is one of the most important aspects that influence the behaviour and thinking in their culture </w:t>
      </w:r>
      <w:r w:rsidR="00DF6E1A" w:rsidRPr="00810B7A">
        <w:rPr>
          <w:rFonts w:cstheme="minorHAnsi"/>
          <w:sz w:val="24"/>
          <w:szCs w:val="24"/>
        </w:rPr>
        <w:t>(</w:t>
      </w:r>
      <w:proofErr w:type="spellStart"/>
      <w:r w:rsidR="00DF6E1A" w:rsidRPr="00810B7A">
        <w:rPr>
          <w:rFonts w:cstheme="minorHAnsi"/>
          <w:color w:val="222222"/>
          <w:sz w:val="24"/>
          <w:szCs w:val="24"/>
          <w:shd w:val="clear" w:color="auto" w:fill="FFFFFF"/>
        </w:rPr>
        <w:t>Minkov</w:t>
      </w:r>
      <w:proofErr w:type="spellEnd"/>
      <w:r w:rsidR="00DF6E1A" w:rsidRPr="00810B7A">
        <w:rPr>
          <w:rFonts w:cstheme="minorHAnsi"/>
          <w:color w:val="222222"/>
          <w:sz w:val="24"/>
          <w:szCs w:val="24"/>
          <w:shd w:val="clear" w:color="auto" w:fill="FFFFFF"/>
        </w:rPr>
        <w:t>, and al. 2017)</w:t>
      </w:r>
      <w:r w:rsidR="00DF6E1A" w:rsidRPr="00810B7A">
        <w:rPr>
          <w:rFonts w:cstheme="minorHAnsi"/>
          <w:sz w:val="24"/>
          <w:szCs w:val="24"/>
        </w:rPr>
        <w:t xml:space="preserve">. The effects of collectivism </w:t>
      </w:r>
      <w:r w:rsidR="00DF6E1A" w:rsidRPr="00810B7A">
        <w:rPr>
          <w:rFonts w:cstheme="minorHAnsi"/>
          <w:sz w:val="24"/>
          <w:szCs w:val="24"/>
        </w:rPr>
        <w:lastRenderedPageBreak/>
        <w:t>(89) in their life are first found in the tradition of the supportive family and the priority on personal relationships, even in the workplace and business communication. The UK is a rather individualistic society (38) (</w:t>
      </w:r>
      <w:proofErr w:type="spellStart"/>
      <w:r w:rsidR="00DF6E1A" w:rsidRPr="00810B7A">
        <w:rPr>
          <w:rFonts w:cstheme="minorHAnsi"/>
          <w:color w:val="222222"/>
          <w:sz w:val="24"/>
          <w:szCs w:val="24"/>
          <w:shd w:val="clear" w:color="auto" w:fill="FFFFFF"/>
        </w:rPr>
        <w:t>Gorodnichenko</w:t>
      </w:r>
      <w:proofErr w:type="spellEnd"/>
      <w:r w:rsidR="00DF6E1A" w:rsidRPr="00810B7A">
        <w:rPr>
          <w:rFonts w:cstheme="minorHAnsi"/>
          <w:color w:val="222222"/>
          <w:sz w:val="24"/>
          <w:szCs w:val="24"/>
          <w:shd w:val="clear" w:color="auto" w:fill="FFFFFF"/>
        </w:rPr>
        <w:t xml:space="preserve"> and Roland, 2017)</w:t>
      </w:r>
      <w:r w:rsidR="00DF6E1A" w:rsidRPr="00810B7A">
        <w:rPr>
          <w:rFonts w:cstheme="minorHAnsi"/>
          <w:sz w:val="24"/>
          <w:szCs w:val="24"/>
        </w:rPr>
        <w:t xml:space="preserve"> In the UK the requirement for a more clearly defined private zone, as well as a strong separation of the private and public areas.</w:t>
      </w:r>
    </w:p>
    <w:p w14:paraId="2AC34A7B" w14:textId="77777777" w:rsidR="00DF6E1A" w:rsidRPr="00810B7A" w:rsidRDefault="00DF6E1A" w:rsidP="00810B7A">
      <w:pPr>
        <w:spacing w:line="360" w:lineRule="auto"/>
        <w:jc w:val="both"/>
        <w:rPr>
          <w:rFonts w:cstheme="minorHAnsi"/>
          <w:sz w:val="24"/>
          <w:szCs w:val="24"/>
        </w:rPr>
      </w:pPr>
      <w:r w:rsidRPr="00810B7A">
        <w:rPr>
          <w:rFonts w:cstheme="minorHAnsi"/>
          <w:sz w:val="24"/>
          <w:szCs w:val="24"/>
        </w:rPr>
        <w:t>In terms of masculinity and femininity factor, Brazil has a tendency for feminine cultures (66). Examples of this are a strong sense of empathy for the weaker and compassion and responsiveness to those in need (</w:t>
      </w:r>
      <w:proofErr w:type="spellStart"/>
      <w:r w:rsidRPr="00810B7A">
        <w:rPr>
          <w:rFonts w:cstheme="minorHAnsi"/>
          <w:color w:val="222222"/>
          <w:sz w:val="24"/>
          <w:szCs w:val="24"/>
          <w:shd w:val="clear" w:color="auto" w:fill="FFFFFF"/>
        </w:rPr>
        <w:t>Rathnayake</w:t>
      </w:r>
      <w:proofErr w:type="spellEnd"/>
      <w:r w:rsidRPr="00810B7A">
        <w:rPr>
          <w:rFonts w:cstheme="minorHAnsi"/>
          <w:color w:val="222222"/>
          <w:sz w:val="24"/>
          <w:szCs w:val="24"/>
          <w:shd w:val="clear" w:color="auto" w:fill="FFFFFF"/>
        </w:rPr>
        <w:t>, 2021)</w:t>
      </w:r>
      <w:r w:rsidRPr="00810B7A">
        <w:rPr>
          <w:rFonts w:cstheme="minorHAnsi"/>
          <w:sz w:val="24"/>
          <w:szCs w:val="24"/>
        </w:rPr>
        <w:t>. Tough and critical discussions to improve results, such as those held in the UK (49), are perceived as adverse. Foreign investors frequently view British conversation as unfortunate and cold in their communication (</w:t>
      </w:r>
      <w:r w:rsidRPr="00810B7A">
        <w:rPr>
          <w:rFonts w:cstheme="minorHAnsi"/>
          <w:color w:val="37393C"/>
          <w:sz w:val="24"/>
          <w:szCs w:val="24"/>
          <w:shd w:val="clear" w:color="auto" w:fill="FFFFFF"/>
        </w:rPr>
        <w:t>Williams, 2017). </w:t>
      </w:r>
      <w:r w:rsidRPr="00810B7A">
        <w:rPr>
          <w:rFonts w:cstheme="minorHAnsi"/>
          <w:sz w:val="24"/>
          <w:szCs w:val="24"/>
        </w:rPr>
        <w:t xml:space="preserve"> </w:t>
      </w:r>
    </w:p>
    <w:p w14:paraId="210D2AFA" w14:textId="2F7ED360" w:rsidR="00DF6E1A" w:rsidRPr="00810B7A" w:rsidRDefault="00DF6E1A" w:rsidP="00810B7A">
      <w:pPr>
        <w:spacing w:line="360" w:lineRule="auto"/>
        <w:jc w:val="both"/>
        <w:rPr>
          <w:rFonts w:cstheme="minorHAnsi"/>
          <w:sz w:val="24"/>
          <w:szCs w:val="24"/>
        </w:rPr>
      </w:pPr>
      <w:r w:rsidRPr="00810B7A">
        <w:rPr>
          <w:rFonts w:cstheme="minorHAnsi"/>
          <w:sz w:val="24"/>
          <w:szCs w:val="24"/>
        </w:rPr>
        <w:t xml:space="preserve">In terms of avoiding ambiguity, the UK scored the lowest (35), </w:t>
      </w:r>
      <w:r w:rsidR="00DE5C83" w:rsidRPr="00810B7A">
        <w:rPr>
          <w:rFonts w:cstheme="minorHAnsi"/>
          <w:sz w:val="24"/>
          <w:szCs w:val="24"/>
        </w:rPr>
        <w:t xml:space="preserve">according </w:t>
      </w:r>
      <w:r w:rsidRPr="00810B7A">
        <w:rPr>
          <w:rFonts w:cstheme="minorHAnsi"/>
          <w:sz w:val="24"/>
          <w:szCs w:val="24"/>
        </w:rPr>
        <w:t>Brazil scored far higher (76), indicating that the UK is more tolerant of uncertainty than Brazil</w:t>
      </w:r>
      <w:r w:rsidRPr="00810B7A">
        <w:rPr>
          <w:rFonts w:cstheme="minorHAnsi"/>
          <w:color w:val="37393C"/>
          <w:sz w:val="24"/>
          <w:szCs w:val="24"/>
          <w:shd w:val="clear" w:color="auto" w:fill="FFFFFF"/>
        </w:rPr>
        <w:t xml:space="preserve"> (Hofstede Insights, 2022)</w:t>
      </w:r>
      <w:r w:rsidRPr="00810B7A">
        <w:rPr>
          <w:rFonts w:cstheme="minorHAnsi"/>
          <w:sz w:val="24"/>
          <w:szCs w:val="24"/>
        </w:rPr>
        <w:t xml:space="preserve">. Because Brazilian tend to avoid uncertainties, people prefer to think about everything carefully and make judgments after considering </w:t>
      </w:r>
      <w:r w:rsidR="00DE5C83" w:rsidRPr="00810B7A">
        <w:rPr>
          <w:rFonts w:cstheme="minorHAnsi"/>
          <w:sz w:val="24"/>
          <w:szCs w:val="24"/>
        </w:rPr>
        <w:t>all</w:t>
      </w:r>
      <w:r w:rsidRPr="00810B7A">
        <w:rPr>
          <w:rFonts w:cstheme="minorHAnsi"/>
          <w:sz w:val="24"/>
          <w:szCs w:val="24"/>
        </w:rPr>
        <w:t xml:space="preserve"> the possible outcomes (</w:t>
      </w:r>
      <w:proofErr w:type="spellStart"/>
      <w:r w:rsidRPr="00810B7A">
        <w:rPr>
          <w:rFonts w:cstheme="minorHAnsi"/>
          <w:color w:val="222222"/>
          <w:sz w:val="24"/>
          <w:szCs w:val="24"/>
          <w:shd w:val="clear" w:color="auto" w:fill="FFFFFF"/>
        </w:rPr>
        <w:t>Minkov</w:t>
      </w:r>
      <w:proofErr w:type="spellEnd"/>
      <w:r w:rsidRPr="00810B7A">
        <w:rPr>
          <w:rFonts w:cstheme="minorHAnsi"/>
          <w:color w:val="222222"/>
          <w:sz w:val="24"/>
          <w:szCs w:val="24"/>
          <w:shd w:val="clear" w:color="auto" w:fill="FFFFFF"/>
        </w:rPr>
        <w:t>, and al. 2017)</w:t>
      </w:r>
      <w:r w:rsidRPr="00810B7A">
        <w:rPr>
          <w:rFonts w:cstheme="minorHAnsi"/>
          <w:sz w:val="24"/>
          <w:szCs w:val="24"/>
        </w:rPr>
        <w:t xml:space="preserve">. As a result, while setting deadlines, it is important to </w:t>
      </w:r>
      <w:r w:rsidR="006F4D4D" w:rsidRPr="00810B7A">
        <w:rPr>
          <w:rFonts w:cstheme="minorHAnsi"/>
          <w:sz w:val="24"/>
          <w:szCs w:val="24"/>
        </w:rPr>
        <w:t>consider</w:t>
      </w:r>
      <w:r w:rsidRPr="00810B7A">
        <w:rPr>
          <w:rFonts w:cstheme="minorHAnsi"/>
          <w:sz w:val="24"/>
          <w:szCs w:val="24"/>
        </w:rPr>
        <w:t xml:space="preserve"> the local culture's decision-making process.</w:t>
      </w:r>
    </w:p>
    <w:p w14:paraId="11367315" w14:textId="77777777" w:rsidR="00DF6E1A" w:rsidRPr="00810B7A" w:rsidRDefault="00DF6E1A" w:rsidP="00810B7A">
      <w:pPr>
        <w:spacing w:line="360" w:lineRule="auto"/>
        <w:jc w:val="both"/>
        <w:rPr>
          <w:rFonts w:cstheme="minorHAnsi"/>
          <w:sz w:val="24"/>
          <w:szCs w:val="24"/>
        </w:rPr>
      </w:pPr>
      <w:r w:rsidRPr="00810B7A">
        <w:rPr>
          <w:rFonts w:cstheme="minorHAnsi"/>
          <w:sz w:val="24"/>
          <w:szCs w:val="24"/>
        </w:rPr>
        <w:t xml:space="preserve">Regarding the "long-term"/"short-term" orientation dimension in Hofstede's model, Brazil (51) and the UK (44) do not show drastically different values and both fall into the group of cultures with a relatively "long-term" orientation </w:t>
      </w:r>
      <w:r w:rsidRPr="00810B7A">
        <w:rPr>
          <w:rFonts w:cstheme="minorHAnsi"/>
          <w:color w:val="37393C"/>
          <w:sz w:val="24"/>
          <w:szCs w:val="24"/>
          <w:shd w:val="clear" w:color="auto" w:fill="FFFFFF"/>
        </w:rPr>
        <w:t>(Hofstede Insights, 2022)</w:t>
      </w:r>
      <w:r w:rsidRPr="00810B7A">
        <w:rPr>
          <w:rFonts w:cstheme="minorHAnsi"/>
          <w:sz w:val="24"/>
          <w:szCs w:val="24"/>
        </w:rPr>
        <w:t xml:space="preserve">. </w:t>
      </w:r>
    </w:p>
    <w:p w14:paraId="70E99593" w14:textId="77777777" w:rsidR="00DF6E1A" w:rsidRPr="00810B7A" w:rsidRDefault="00DF6E1A" w:rsidP="00810B7A">
      <w:pPr>
        <w:spacing w:line="360" w:lineRule="auto"/>
        <w:jc w:val="both"/>
        <w:rPr>
          <w:rFonts w:cstheme="minorHAnsi"/>
          <w:sz w:val="24"/>
          <w:szCs w:val="24"/>
        </w:rPr>
      </w:pPr>
      <w:r w:rsidRPr="00810B7A">
        <w:rPr>
          <w:rFonts w:cstheme="minorHAnsi"/>
          <w:sz w:val="24"/>
          <w:szCs w:val="24"/>
        </w:rPr>
        <w:t>Finally, there were slightly different results on the indulgence vs. restraint scale. Self-confidence and self-esteem are other qualities that are developed early on and become a part of Brazilian character (69). In Brazil, socialization begins in the family, where education is focused on a readiness to acknowledge their emotions and desires, in the UK (59) on their tendency to be over-optimistic and their relative emotional independence (</w:t>
      </w:r>
      <w:proofErr w:type="spellStart"/>
      <w:r w:rsidRPr="00810B7A">
        <w:rPr>
          <w:rFonts w:cstheme="minorHAnsi"/>
          <w:color w:val="222222"/>
          <w:sz w:val="24"/>
          <w:szCs w:val="24"/>
          <w:shd w:val="clear" w:color="auto" w:fill="FFFFFF"/>
        </w:rPr>
        <w:t>Gorodnichenko</w:t>
      </w:r>
      <w:proofErr w:type="spellEnd"/>
      <w:r w:rsidRPr="00810B7A">
        <w:rPr>
          <w:rFonts w:cstheme="minorHAnsi"/>
          <w:color w:val="222222"/>
          <w:sz w:val="24"/>
          <w:szCs w:val="24"/>
          <w:shd w:val="clear" w:color="auto" w:fill="FFFFFF"/>
        </w:rPr>
        <w:t xml:space="preserve"> and Roland, 2017)</w:t>
      </w:r>
    </w:p>
    <w:p w14:paraId="4C1C1FA6" w14:textId="77777777" w:rsidR="00DF6E1A" w:rsidRPr="00810B7A" w:rsidRDefault="00DF6E1A" w:rsidP="00810B7A">
      <w:pPr>
        <w:spacing w:line="360" w:lineRule="auto"/>
        <w:jc w:val="both"/>
        <w:rPr>
          <w:rFonts w:cstheme="minorHAnsi"/>
          <w:sz w:val="24"/>
          <w:szCs w:val="24"/>
        </w:rPr>
      </w:pPr>
      <w:r w:rsidRPr="00810B7A">
        <w:rPr>
          <w:rFonts w:cstheme="minorHAnsi"/>
          <w:sz w:val="24"/>
          <w:szCs w:val="24"/>
        </w:rPr>
        <w:t>Brazil has become recognized as one of the world's global powers in recent years. This has drawn many comparisons between Brazil and the United Kingdom. Despite the fact that both nations want to expand economically, their respective cultures are very different.</w:t>
      </w:r>
    </w:p>
    <w:p w14:paraId="3546F255" w14:textId="43CFA3CF" w:rsidR="002D4820" w:rsidRDefault="00C11E89" w:rsidP="00C11796">
      <w:pPr>
        <w:pStyle w:val="Heading2"/>
      </w:pPr>
      <w:r>
        <w:lastRenderedPageBreak/>
        <w:t>C</w:t>
      </w:r>
      <w:r w:rsidR="002D4820" w:rsidRPr="00810B7A">
        <w:t>ultural sensitivity in business interactions</w:t>
      </w:r>
    </w:p>
    <w:p w14:paraId="29E87351" w14:textId="77777777" w:rsidR="004A18E8" w:rsidRPr="004A18E8" w:rsidRDefault="004A18E8" w:rsidP="004A18E8"/>
    <w:p w14:paraId="7DCB6CC9" w14:textId="68891FA6" w:rsidR="002D4820" w:rsidRPr="00810B7A" w:rsidRDefault="00EC5DD6" w:rsidP="00EC5DD6">
      <w:pPr>
        <w:spacing w:line="360" w:lineRule="auto"/>
        <w:jc w:val="both"/>
        <w:rPr>
          <w:rFonts w:cstheme="minorHAnsi"/>
          <w:sz w:val="24"/>
          <w:szCs w:val="24"/>
          <w:shd w:val="clear" w:color="auto" w:fill="FFFFFF"/>
        </w:rPr>
      </w:pPr>
      <w:r w:rsidRPr="00EC5DD6">
        <w:rPr>
          <w:rFonts w:cstheme="minorHAnsi"/>
          <w:sz w:val="24"/>
          <w:szCs w:val="24"/>
        </w:rPr>
        <w:t>A company's policies and attitudes will dictate how well it can develop a workplace, respectful of cultural diversity</w:t>
      </w:r>
      <w:r w:rsidR="00341F17">
        <w:rPr>
          <w:rFonts w:cstheme="minorHAnsi"/>
          <w:sz w:val="24"/>
          <w:szCs w:val="24"/>
        </w:rPr>
        <w:t xml:space="preserve"> </w:t>
      </w:r>
      <w:r w:rsidR="002D4820" w:rsidRPr="00810B7A">
        <w:rPr>
          <w:rFonts w:cstheme="minorHAnsi"/>
          <w:sz w:val="24"/>
          <w:szCs w:val="24"/>
        </w:rPr>
        <w:t>(</w:t>
      </w:r>
      <w:proofErr w:type="spellStart"/>
      <w:r w:rsidR="002D4820" w:rsidRPr="00810B7A">
        <w:rPr>
          <w:rFonts w:cstheme="minorHAnsi"/>
          <w:sz w:val="24"/>
          <w:szCs w:val="24"/>
          <w:shd w:val="clear" w:color="auto" w:fill="FFFFFF"/>
        </w:rPr>
        <w:t>Deresky</w:t>
      </w:r>
      <w:proofErr w:type="spellEnd"/>
      <w:r w:rsidR="002D4820" w:rsidRPr="00810B7A">
        <w:rPr>
          <w:rFonts w:cstheme="minorHAnsi"/>
          <w:sz w:val="24"/>
          <w:szCs w:val="24"/>
          <w:shd w:val="clear" w:color="auto" w:fill="FFFFFF"/>
        </w:rPr>
        <w:t>, 2017)</w:t>
      </w:r>
      <w:r w:rsidR="002D4820" w:rsidRPr="00810B7A">
        <w:rPr>
          <w:rFonts w:cstheme="minorHAnsi"/>
          <w:sz w:val="24"/>
          <w:szCs w:val="24"/>
        </w:rPr>
        <w:t>.</w:t>
      </w:r>
      <w:r w:rsidR="002D4820" w:rsidRPr="00810B7A">
        <w:rPr>
          <w:rFonts w:cstheme="minorHAnsi"/>
          <w:sz w:val="24"/>
          <w:szCs w:val="24"/>
          <w:shd w:val="clear" w:color="auto" w:fill="FFFFFF"/>
        </w:rPr>
        <w:t xml:space="preserve"> For instance,</w:t>
      </w:r>
      <w:r w:rsidR="002D4820" w:rsidRPr="00810B7A">
        <w:rPr>
          <w:rFonts w:cstheme="minorHAnsi"/>
          <w:sz w:val="24"/>
          <w:szCs w:val="24"/>
        </w:rPr>
        <w:t xml:space="preserve"> regarding this sensitivity employees across the UK and Brazilian cultures have consequent impacts on how conceptualises time regardless of the work context. In their business relationships, the idea of time tends to vary a lot. Specifically, Brazil’s social character and the necessity to establish relationships early before business meetings are something quite usual</w:t>
      </w:r>
      <w:r w:rsidR="0081338E" w:rsidRPr="00810B7A">
        <w:rPr>
          <w:rFonts w:cstheme="minorHAnsi"/>
          <w:sz w:val="24"/>
          <w:szCs w:val="24"/>
        </w:rPr>
        <w:t>.</w:t>
      </w:r>
      <w:r w:rsidR="002D4820" w:rsidRPr="00810B7A">
        <w:rPr>
          <w:rFonts w:cstheme="minorHAnsi"/>
          <w:sz w:val="24"/>
          <w:szCs w:val="24"/>
        </w:rPr>
        <w:t xml:space="preserve"> </w:t>
      </w:r>
      <w:r w:rsidR="00301123" w:rsidRPr="00810B7A">
        <w:rPr>
          <w:rFonts w:cstheme="minorHAnsi"/>
          <w:sz w:val="24"/>
          <w:szCs w:val="24"/>
        </w:rPr>
        <w:t>Dinner</w:t>
      </w:r>
      <w:r w:rsidR="002D4820" w:rsidRPr="00810B7A">
        <w:rPr>
          <w:rFonts w:cstheme="minorHAnsi"/>
          <w:sz w:val="24"/>
          <w:szCs w:val="24"/>
        </w:rPr>
        <w:t xml:space="preserve"> time seems the exact moment to share views and forward points of decisions (</w:t>
      </w:r>
      <w:proofErr w:type="spellStart"/>
      <w:r w:rsidR="002D4820" w:rsidRPr="00810B7A">
        <w:rPr>
          <w:rFonts w:cstheme="minorHAnsi"/>
          <w:sz w:val="24"/>
          <w:szCs w:val="24"/>
          <w:shd w:val="clear" w:color="auto" w:fill="FFFFFF"/>
        </w:rPr>
        <w:t>Reitermann</w:t>
      </w:r>
      <w:proofErr w:type="spellEnd"/>
      <w:r w:rsidR="002D4820" w:rsidRPr="00810B7A">
        <w:rPr>
          <w:rFonts w:cstheme="minorHAnsi"/>
          <w:sz w:val="24"/>
          <w:szCs w:val="24"/>
          <w:shd w:val="clear" w:color="auto" w:fill="FFFFFF"/>
        </w:rPr>
        <w:t>, 2018</w:t>
      </w:r>
      <w:r w:rsidR="002D4820" w:rsidRPr="00810B7A">
        <w:rPr>
          <w:rFonts w:cstheme="minorHAnsi"/>
          <w:sz w:val="24"/>
          <w:szCs w:val="24"/>
        </w:rPr>
        <w:t xml:space="preserve">). By comparison, UK employees anticipate these practices to happen outside of working time. UK-based businesses follow strict </w:t>
      </w:r>
      <w:r w:rsidR="00DC4255" w:rsidRPr="00810B7A">
        <w:rPr>
          <w:rFonts w:cstheme="minorHAnsi"/>
          <w:sz w:val="24"/>
          <w:szCs w:val="24"/>
        </w:rPr>
        <w:t>deadlines,</w:t>
      </w:r>
      <w:r w:rsidR="002D4820" w:rsidRPr="00810B7A">
        <w:rPr>
          <w:rFonts w:cstheme="minorHAnsi"/>
          <w:sz w:val="24"/>
          <w:szCs w:val="24"/>
        </w:rPr>
        <w:t xml:space="preserve"> and they tend to view time as more valuable and are </w:t>
      </w:r>
      <w:r w:rsidR="00D306ED" w:rsidRPr="00810B7A">
        <w:rPr>
          <w:rFonts w:cstheme="minorHAnsi"/>
          <w:sz w:val="24"/>
          <w:szCs w:val="24"/>
        </w:rPr>
        <w:t xml:space="preserve">more </w:t>
      </w:r>
      <w:r w:rsidR="00DC4255" w:rsidRPr="00810B7A">
        <w:rPr>
          <w:rFonts w:cstheme="minorHAnsi"/>
          <w:sz w:val="24"/>
          <w:szCs w:val="24"/>
        </w:rPr>
        <w:t>straight-oriented</w:t>
      </w:r>
      <w:r w:rsidR="002D4820" w:rsidRPr="00810B7A">
        <w:rPr>
          <w:rFonts w:cstheme="minorHAnsi"/>
          <w:sz w:val="24"/>
          <w:szCs w:val="24"/>
        </w:rPr>
        <w:t xml:space="preserve"> (</w:t>
      </w:r>
      <w:r w:rsidR="002D4820" w:rsidRPr="00810B7A">
        <w:rPr>
          <w:rFonts w:cstheme="minorHAnsi"/>
          <w:sz w:val="24"/>
          <w:szCs w:val="24"/>
          <w:shd w:val="clear" w:color="auto" w:fill="FFFFFF"/>
        </w:rPr>
        <w:t>Felstead and Green, 2017)</w:t>
      </w:r>
      <w:r w:rsidR="002D4820" w:rsidRPr="00810B7A">
        <w:rPr>
          <w:rFonts w:cstheme="minorHAnsi"/>
          <w:sz w:val="24"/>
          <w:szCs w:val="24"/>
        </w:rPr>
        <w:t>. The climate-economic theory of cultures, which states that time flows more slowly the closer one is to the equator, is a flexible and adaptive view of cultural sensitivity</w:t>
      </w:r>
      <w:r w:rsidR="002D4820" w:rsidRPr="00810B7A">
        <w:rPr>
          <w:rFonts w:cstheme="minorHAnsi"/>
          <w:sz w:val="24"/>
          <w:szCs w:val="24"/>
          <w:shd w:val="clear" w:color="auto" w:fill="FFFFFF"/>
        </w:rPr>
        <w:t xml:space="preserve"> (Van Lange, </w:t>
      </w:r>
      <w:proofErr w:type="spellStart"/>
      <w:r w:rsidR="002D4820" w:rsidRPr="00810B7A">
        <w:rPr>
          <w:rFonts w:cstheme="minorHAnsi"/>
          <w:sz w:val="24"/>
          <w:szCs w:val="24"/>
          <w:shd w:val="clear" w:color="auto" w:fill="FFFFFF"/>
        </w:rPr>
        <w:t>Rinderu</w:t>
      </w:r>
      <w:proofErr w:type="spellEnd"/>
      <w:r w:rsidR="002D4820" w:rsidRPr="00810B7A">
        <w:rPr>
          <w:rFonts w:cstheme="minorHAnsi"/>
          <w:sz w:val="24"/>
          <w:szCs w:val="24"/>
          <w:shd w:val="clear" w:color="auto" w:fill="FFFFFF"/>
        </w:rPr>
        <w:t xml:space="preserve"> and Bushman, 2018).</w:t>
      </w:r>
      <w:r w:rsidR="002D4820" w:rsidRPr="00810B7A">
        <w:rPr>
          <w:rFonts w:cstheme="minorHAnsi"/>
          <w:sz w:val="24"/>
          <w:szCs w:val="24"/>
        </w:rPr>
        <w:t xml:space="preserve"> The majority of the UK's most prosperous businesses as </w:t>
      </w:r>
      <w:r w:rsidR="002D4820" w:rsidRPr="00810B7A">
        <w:rPr>
          <w:rFonts w:cstheme="minorHAnsi"/>
          <w:sz w:val="24"/>
          <w:szCs w:val="24"/>
          <w:shd w:val="clear" w:color="auto" w:fill="FFFFFF"/>
        </w:rPr>
        <w:t>HSBC, Cadbury, Rolls Royce, Experian and many others</w:t>
      </w:r>
      <w:r w:rsidR="002D4820" w:rsidRPr="00810B7A">
        <w:rPr>
          <w:rFonts w:cstheme="minorHAnsi"/>
          <w:sz w:val="24"/>
          <w:szCs w:val="24"/>
        </w:rPr>
        <w:t xml:space="preserve"> adopted an open and accepting culture and can only regress if it has an unacceptable one (</w:t>
      </w:r>
      <w:r w:rsidR="002D4820" w:rsidRPr="00810B7A">
        <w:rPr>
          <w:rFonts w:cstheme="minorHAnsi"/>
          <w:sz w:val="24"/>
          <w:szCs w:val="24"/>
          <w:shd w:val="clear" w:color="auto" w:fill="FFFFFF"/>
        </w:rPr>
        <w:t>Stoermer, Davies and Froese, 2021</w:t>
      </w:r>
      <w:r w:rsidR="002D4820" w:rsidRPr="00810B7A">
        <w:rPr>
          <w:rFonts w:cstheme="minorHAnsi"/>
          <w:sz w:val="24"/>
          <w:szCs w:val="24"/>
        </w:rPr>
        <w:t>).</w:t>
      </w:r>
    </w:p>
    <w:p w14:paraId="001946EC" w14:textId="663B4369" w:rsidR="002D4820" w:rsidRPr="00810B7A" w:rsidRDefault="002D4820" w:rsidP="00810B7A">
      <w:pPr>
        <w:spacing w:line="360" w:lineRule="auto"/>
        <w:jc w:val="both"/>
        <w:rPr>
          <w:rFonts w:cstheme="minorHAnsi"/>
          <w:sz w:val="24"/>
          <w:szCs w:val="24"/>
        </w:rPr>
      </w:pPr>
      <w:r w:rsidRPr="00810B7A">
        <w:rPr>
          <w:rFonts w:cstheme="minorHAnsi"/>
          <w:sz w:val="24"/>
          <w:szCs w:val="24"/>
        </w:rPr>
        <w:t xml:space="preserve">Another subject that differs is </w:t>
      </w:r>
      <w:r w:rsidR="00853109" w:rsidRPr="00810B7A">
        <w:rPr>
          <w:rFonts w:cstheme="minorHAnsi"/>
          <w:sz w:val="24"/>
          <w:szCs w:val="24"/>
        </w:rPr>
        <w:t>the impact of</w:t>
      </w:r>
      <w:r w:rsidRPr="00810B7A">
        <w:rPr>
          <w:rFonts w:cstheme="minorHAnsi"/>
          <w:sz w:val="24"/>
          <w:szCs w:val="24"/>
        </w:rPr>
        <w:t xml:space="preserve"> religion </w:t>
      </w:r>
      <w:r w:rsidR="00853109" w:rsidRPr="00810B7A">
        <w:rPr>
          <w:rFonts w:cstheme="minorHAnsi"/>
          <w:sz w:val="24"/>
          <w:szCs w:val="24"/>
        </w:rPr>
        <w:t>on</w:t>
      </w:r>
      <w:r w:rsidRPr="00810B7A">
        <w:rPr>
          <w:rFonts w:cstheme="minorHAnsi"/>
          <w:sz w:val="24"/>
          <w:szCs w:val="24"/>
        </w:rPr>
        <w:t xml:space="preserve"> business interactions. Brazil's youth is severely influenced by religion and spirituality (</w:t>
      </w:r>
      <w:r w:rsidRPr="00810B7A">
        <w:rPr>
          <w:rFonts w:cstheme="minorHAnsi"/>
          <w:sz w:val="24"/>
          <w:szCs w:val="24"/>
          <w:shd w:val="clear" w:color="auto" w:fill="FFFFFF"/>
        </w:rPr>
        <w:t>Hanson al.</w:t>
      </w:r>
      <w:r w:rsidR="00EC0D28" w:rsidRPr="00810B7A">
        <w:rPr>
          <w:rFonts w:cstheme="minorHAnsi"/>
          <w:sz w:val="24"/>
          <w:szCs w:val="24"/>
          <w:shd w:val="clear" w:color="auto" w:fill="FFFFFF"/>
        </w:rPr>
        <w:t xml:space="preserve"> </w:t>
      </w:r>
      <w:r w:rsidRPr="00810B7A">
        <w:rPr>
          <w:rFonts w:cstheme="minorHAnsi"/>
          <w:sz w:val="24"/>
          <w:szCs w:val="24"/>
          <w:shd w:val="clear" w:color="auto" w:fill="FFFFFF"/>
        </w:rPr>
        <w:t xml:space="preserve">2017). </w:t>
      </w:r>
      <w:r w:rsidRPr="00810B7A">
        <w:rPr>
          <w:rFonts w:cstheme="minorHAnsi"/>
          <w:sz w:val="24"/>
          <w:szCs w:val="24"/>
        </w:rPr>
        <w:t xml:space="preserve">Usually, their parents encourage them to deepen their beliefs through religious reinforcement, church attendance, and religious instruction. According to </w:t>
      </w:r>
      <w:r w:rsidRPr="00810B7A">
        <w:rPr>
          <w:rFonts w:cstheme="minorHAnsi"/>
          <w:sz w:val="24"/>
          <w:szCs w:val="24"/>
          <w:shd w:val="clear" w:color="auto" w:fill="FFFFFF"/>
        </w:rPr>
        <w:t xml:space="preserve">Marshall ( 2018) </w:t>
      </w:r>
      <w:r w:rsidRPr="00810B7A">
        <w:rPr>
          <w:rFonts w:cstheme="minorHAnsi"/>
          <w:sz w:val="24"/>
          <w:szCs w:val="24"/>
        </w:rPr>
        <w:t xml:space="preserve">faith has a significant impact on issues like diversity, globalism, leadership, ethics, and human rights. Consequently, religion is frequently a factor in South Americans' decision-making. This is distinct from UK culture, which tends not to mix religion and business in openly neutral settings, most </w:t>
      </w:r>
      <w:r w:rsidR="007D621E">
        <w:rPr>
          <w:rFonts w:cstheme="minorHAnsi"/>
          <w:sz w:val="24"/>
          <w:szCs w:val="24"/>
        </w:rPr>
        <w:t xml:space="preserve">of </w:t>
      </w:r>
      <w:r w:rsidRPr="00810B7A">
        <w:rPr>
          <w:rFonts w:cstheme="minorHAnsi"/>
          <w:sz w:val="24"/>
          <w:szCs w:val="24"/>
        </w:rPr>
        <w:t>Britain views this as a private concern (</w:t>
      </w:r>
      <w:r w:rsidR="005F4DE1" w:rsidRPr="00810B7A">
        <w:rPr>
          <w:rFonts w:cstheme="minorHAnsi"/>
          <w:sz w:val="24"/>
          <w:szCs w:val="24"/>
        </w:rPr>
        <w:t>CGC Ltd, 2022</w:t>
      </w:r>
      <w:r w:rsidRPr="00810B7A">
        <w:rPr>
          <w:rFonts w:cstheme="minorHAnsi"/>
          <w:sz w:val="24"/>
          <w:szCs w:val="24"/>
        </w:rPr>
        <w:t xml:space="preserve">). </w:t>
      </w:r>
      <w:r w:rsidR="00985D49" w:rsidRPr="00864C44">
        <w:rPr>
          <w:rFonts w:cstheme="minorHAnsi"/>
          <w:sz w:val="24"/>
          <w:szCs w:val="24"/>
        </w:rPr>
        <w:t>To</w:t>
      </w:r>
      <w:r w:rsidR="00864C44" w:rsidRPr="00864C44">
        <w:rPr>
          <w:rFonts w:cstheme="minorHAnsi"/>
          <w:sz w:val="24"/>
          <w:szCs w:val="24"/>
        </w:rPr>
        <w:t xml:space="preserve"> avoid offending anyone,</w:t>
      </w:r>
      <w:r w:rsidR="00864C44" w:rsidRPr="00864C44">
        <w:rPr>
          <w:rFonts w:cstheme="minorHAnsi"/>
          <w:sz w:val="24"/>
          <w:szCs w:val="24"/>
        </w:rPr>
        <w:t xml:space="preserve"> </w:t>
      </w:r>
      <w:r w:rsidRPr="00810B7A">
        <w:rPr>
          <w:rFonts w:cstheme="minorHAnsi"/>
          <w:sz w:val="24"/>
          <w:szCs w:val="24"/>
        </w:rPr>
        <w:t xml:space="preserve">or </w:t>
      </w:r>
      <w:r w:rsidR="007D621E">
        <w:rPr>
          <w:rFonts w:cstheme="minorHAnsi"/>
          <w:sz w:val="24"/>
          <w:szCs w:val="24"/>
        </w:rPr>
        <w:t>facing</w:t>
      </w:r>
      <w:r w:rsidRPr="00810B7A">
        <w:rPr>
          <w:rFonts w:cstheme="minorHAnsi"/>
          <w:sz w:val="24"/>
          <w:szCs w:val="24"/>
        </w:rPr>
        <w:t xml:space="preserve"> discrimination, religion is typically not freely discussed in workplaces</w:t>
      </w:r>
      <w:r w:rsidR="00E04614" w:rsidRPr="00810B7A">
        <w:rPr>
          <w:rFonts w:cstheme="minorHAnsi"/>
          <w:sz w:val="24"/>
          <w:szCs w:val="24"/>
        </w:rPr>
        <w:t xml:space="preserve"> for UK businessmen</w:t>
      </w:r>
      <w:r w:rsidRPr="00810B7A">
        <w:rPr>
          <w:rFonts w:cstheme="minorHAnsi"/>
          <w:sz w:val="24"/>
          <w:szCs w:val="24"/>
        </w:rPr>
        <w:t>.</w:t>
      </w:r>
    </w:p>
    <w:p w14:paraId="12132943" w14:textId="77536514" w:rsidR="002D4820" w:rsidRDefault="002D4820" w:rsidP="00810B7A">
      <w:pPr>
        <w:spacing w:line="360" w:lineRule="auto"/>
        <w:jc w:val="both"/>
        <w:rPr>
          <w:rFonts w:cstheme="minorHAnsi"/>
          <w:sz w:val="24"/>
          <w:szCs w:val="24"/>
        </w:rPr>
      </w:pPr>
      <w:r w:rsidRPr="00810B7A">
        <w:rPr>
          <w:rFonts w:cstheme="minorHAnsi"/>
          <w:sz w:val="24"/>
          <w:szCs w:val="24"/>
        </w:rPr>
        <w:t>In every joint venture, the "relations" mindset was the first cultural difference that was seen during the working process. Any group of individuals who have developed a close relationship share this attitude. Brazil is one example of a culture with a strong communication framework that is collective, intuitive, and contemplative (</w:t>
      </w:r>
      <w:proofErr w:type="spellStart"/>
      <w:r w:rsidRPr="00810B7A">
        <w:rPr>
          <w:rFonts w:cstheme="minorHAnsi"/>
          <w:sz w:val="24"/>
          <w:szCs w:val="24"/>
          <w:shd w:val="clear" w:color="auto" w:fill="FFFFFF"/>
        </w:rPr>
        <w:t>Jeric-Ruzovits</w:t>
      </w:r>
      <w:proofErr w:type="spellEnd"/>
      <w:r w:rsidRPr="00810B7A">
        <w:rPr>
          <w:rFonts w:cstheme="minorHAnsi"/>
          <w:sz w:val="24"/>
          <w:szCs w:val="24"/>
          <w:shd w:val="clear" w:color="auto" w:fill="FFFFFF"/>
        </w:rPr>
        <w:t>, 2021).</w:t>
      </w:r>
      <w:r w:rsidRPr="00810B7A">
        <w:rPr>
          <w:rFonts w:cstheme="minorHAnsi"/>
          <w:sz w:val="24"/>
          <w:szCs w:val="24"/>
        </w:rPr>
        <w:t xml:space="preserve"> This suggests that human relationships are essential, even while doing business. People in these societies rely more on </w:t>
      </w:r>
      <w:r w:rsidRPr="00810B7A">
        <w:rPr>
          <w:rFonts w:cstheme="minorHAnsi"/>
          <w:sz w:val="24"/>
          <w:szCs w:val="24"/>
        </w:rPr>
        <w:lastRenderedPageBreak/>
        <w:t xml:space="preserve">their feelings and intuition rather than on reasoning. Moreover, the context in which the idea is introduced, as well as non-verbal components like tone, intonation, facial expression, gestures, posture, reputation, and even a person's family history, is more significant than the statements themselves. </w:t>
      </w:r>
    </w:p>
    <w:p w14:paraId="494F430B" w14:textId="07311D30" w:rsidR="001F0431" w:rsidRPr="00810B7A" w:rsidRDefault="001F0431" w:rsidP="00810B7A">
      <w:pPr>
        <w:spacing w:line="360" w:lineRule="auto"/>
        <w:jc w:val="both"/>
        <w:rPr>
          <w:rFonts w:cstheme="minorHAnsi"/>
          <w:sz w:val="24"/>
          <w:szCs w:val="24"/>
        </w:rPr>
      </w:pPr>
      <w:r w:rsidRPr="00C11796">
        <w:rPr>
          <w:rStyle w:val="Heading3Char"/>
        </w:rPr>
        <w:t xml:space="preserve">The importance of the language of the </w:t>
      </w:r>
      <w:r w:rsidR="00C226A2" w:rsidRPr="00C11796">
        <w:rPr>
          <w:rStyle w:val="Heading3Char"/>
        </w:rPr>
        <w:t>buyers</w:t>
      </w:r>
      <w:r w:rsidR="00C226A2">
        <w:rPr>
          <w:rFonts w:cstheme="minorHAnsi"/>
          <w:sz w:val="24"/>
          <w:szCs w:val="24"/>
        </w:rPr>
        <w:t>.</w:t>
      </w:r>
    </w:p>
    <w:p w14:paraId="0422B268" w14:textId="5FF81D62" w:rsidR="002D4820" w:rsidRPr="00810B7A" w:rsidRDefault="002D4820" w:rsidP="00810B7A">
      <w:pPr>
        <w:spacing w:line="360" w:lineRule="auto"/>
        <w:jc w:val="both"/>
        <w:rPr>
          <w:rFonts w:cstheme="minorHAnsi"/>
          <w:sz w:val="24"/>
          <w:szCs w:val="24"/>
        </w:rPr>
      </w:pPr>
      <w:r w:rsidRPr="00810B7A">
        <w:rPr>
          <w:rFonts w:cstheme="minorHAnsi"/>
          <w:sz w:val="24"/>
          <w:szCs w:val="24"/>
        </w:rPr>
        <w:t xml:space="preserve">There has been a lot of discussion on how customer communication styles influence buying decisions. According to </w:t>
      </w:r>
      <w:proofErr w:type="spellStart"/>
      <w:r w:rsidRPr="00810B7A">
        <w:rPr>
          <w:rFonts w:cstheme="minorHAnsi"/>
          <w:sz w:val="24"/>
          <w:szCs w:val="24"/>
          <w:shd w:val="clear" w:color="auto" w:fill="FFFFFF"/>
        </w:rPr>
        <w:t>Alhamami</w:t>
      </w:r>
      <w:proofErr w:type="spellEnd"/>
      <w:r w:rsidRPr="00810B7A">
        <w:rPr>
          <w:rFonts w:cstheme="minorHAnsi"/>
          <w:sz w:val="24"/>
          <w:szCs w:val="24"/>
          <w:shd w:val="clear" w:color="auto" w:fill="FFFFFF"/>
        </w:rPr>
        <w:t xml:space="preserve"> (2018), </w:t>
      </w:r>
      <w:r w:rsidR="00E61030" w:rsidRPr="00810B7A">
        <w:rPr>
          <w:rFonts w:cstheme="minorHAnsi"/>
          <w:sz w:val="24"/>
          <w:szCs w:val="24"/>
        </w:rPr>
        <w:t>usually</w:t>
      </w:r>
      <w:r w:rsidR="00410287" w:rsidRPr="00810B7A">
        <w:rPr>
          <w:rFonts w:cstheme="minorHAnsi"/>
          <w:sz w:val="24"/>
          <w:szCs w:val="24"/>
        </w:rPr>
        <w:t>,</w:t>
      </w:r>
      <w:r w:rsidR="00E61030" w:rsidRPr="00810B7A">
        <w:rPr>
          <w:rFonts w:cstheme="minorHAnsi"/>
          <w:sz w:val="24"/>
          <w:szCs w:val="24"/>
        </w:rPr>
        <w:t xml:space="preserve"> </w:t>
      </w:r>
      <w:r w:rsidRPr="00810B7A">
        <w:rPr>
          <w:rFonts w:cstheme="minorHAnsi"/>
          <w:sz w:val="24"/>
          <w:szCs w:val="24"/>
        </w:rPr>
        <w:t xml:space="preserve">tend to make associations with expectations and preferences, and language often influences </w:t>
      </w:r>
      <w:r w:rsidR="001013F8" w:rsidRPr="00810B7A">
        <w:rPr>
          <w:rFonts w:cstheme="minorHAnsi"/>
          <w:sz w:val="24"/>
          <w:szCs w:val="24"/>
        </w:rPr>
        <w:t>how individuals</w:t>
      </w:r>
      <w:r w:rsidRPr="00810B7A">
        <w:rPr>
          <w:rFonts w:cstheme="minorHAnsi"/>
          <w:sz w:val="24"/>
          <w:szCs w:val="24"/>
        </w:rPr>
        <w:t xml:space="preserve"> perceive ideas and objects. Therefore, regarding the effectiveness of communication, employers often </w:t>
      </w:r>
      <w:r w:rsidR="00452631" w:rsidRPr="00810B7A">
        <w:rPr>
          <w:rFonts w:cstheme="minorHAnsi"/>
          <w:sz w:val="24"/>
          <w:szCs w:val="24"/>
        </w:rPr>
        <w:t>strive</w:t>
      </w:r>
      <w:r w:rsidRPr="00810B7A">
        <w:rPr>
          <w:rFonts w:cstheme="minorHAnsi"/>
          <w:sz w:val="24"/>
          <w:szCs w:val="24"/>
        </w:rPr>
        <w:t xml:space="preserve"> to improve the social and intercultural capabilities of their staff in addition to professional experience</w:t>
      </w:r>
      <w:r w:rsidRPr="00810B7A">
        <w:rPr>
          <w:rFonts w:cstheme="minorHAnsi"/>
          <w:sz w:val="24"/>
          <w:szCs w:val="24"/>
          <w:shd w:val="clear" w:color="auto" w:fill="FFFFFF"/>
        </w:rPr>
        <w:t xml:space="preserve"> (Jackson et al. 2017)</w:t>
      </w:r>
      <w:r w:rsidRPr="00810B7A">
        <w:rPr>
          <w:rFonts w:cstheme="minorHAnsi"/>
          <w:sz w:val="24"/>
          <w:szCs w:val="24"/>
        </w:rPr>
        <w:t xml:space="preserve">. However, sometimes learning a foreign language can be extremely costly, and time-consuming (Foreman-Peck and Wang, 2016). Over time, a foreign language is difficult to learn, especially when is not an embedded practice of expatriates. </w:t>
      </w:r>
      <w:r w:rsidR="005E5340" w:rsidRPr="005E5340">
        <w:rPr>
          <w:rFonts w:cstheme="minorHAnsi"/>
          <w:sz w:val="24"/>
          <w:szCs w:val="24"/>
        </w:rPr>
        <w:t>There are a wide variety of grammar structures, and some languages use alphabets and sound systems that are completely distinct</w:t>
      </w:r>
      <w:r w:rsidRPr="00810B7A">
        <w:rPr>
          <w:rFonts w:cstheme="minorHAnsi"/>
          <w:sz w:val="24"/>
          <w:szCs w:val="24"/>
        </w:rPr>
        <w:t>. In addition, communicating with individuals from various cultures and backgrounds who converse in their native languages is still unfamiliar to both the buyer and the seller (</w:t>
      </w:r>
      <w:r w:rsidRPr="00810B7A">
        <w:rPr>
          <w:rFonts w:cstheme="minorHAnsi"/>
          <w:sz w:val="24"/>
          <w:szCs w:val="24"/>
          <w:shd w:val="clear" w:color="auto" w:fill="FFFFFF"/>
        </w:rPr>
        <w:t>Patrick and Emmanuel, 2022)</w:t>
      </w:r>
      <w:r w:rsidRPr="00810B7A">
        <w:rPr>
          <w:rFonts w:cstheme="minorHAnsi"/>
          <w:sz w:val="24"/>
          <w:szCs w:val="24"/>
        </w:rPr>
        <w:t xml:space="preserve">. International trade suffers greatly from the language barrier, and if measures are not found, this could result in losses, conflict, and damaged relationships. </w:t>
      </w:r>
      <w:r w:rsidR="0036094B" w:rsidRPr="0036094B">
        <w:rPr>
          <w:rFonts w:cstheme="minorHAnsi"/>
          <w:sz w:val="24"/>
          <w:szCs w:val="24"/>
        </w:rPr>
        <w:t xml:space="preserve">Despite the fact that English is widely used in international commerce and industry, Cardiff Business School research from 2014 found that the UK is paying a steep price for </w:t>
      </w:r>
      <w:r w:rsidR="0036094B">
        <w:rPr>
          <w:rFonts w:cstheme="minorHAnsi"/>
          <w:sz w:val="24"/>
          <w:szCs w:val="24"/>
        </w:rPr>
        <w:t>its</w:t>
      </w:r>
      <w:r w:rsidR="0036094B" w:rsidRPr="0036094B">
        <w:rPr>
          <w:rFonts w:cstheme="minorHAnsi"/>
          <w:sz w:val="24"/>
          <w:szCs w:val="24"/>
        </w:rPr>
        <w:t> linguistic illiteracy. The research put the yearly cost of these losses at £48 billion</w:t>
      </w:r>
      <w:r w:rsidR="0036094B">
        <w:rPr>
          <w:rFonts w:cstheme="minorHAnsi"/>
          <w:sz w:val="24"/>
          <w:szCs w:val="24"/>
        </w:rPr>
        <w:t xml:space="preserve"> </w:t>
      </w:r>
      <w:r w:rsidRPr="00810B7A">
        <w:rPr>
          <w:rFonts w:cstheme="minorHAnsi"/>
          <w:sz w:val="24"/>
          <w:szCs w:val="24"/>
        </w:rPr>
        <w:t>(</w:t>
      </w:r>
      <w:r w:rsidRPr="00810B7A">
        <w:rPr>
          <w:rFonts w:cstheme="minorHAnsi"/>
          <w:sz w:val="24"/>
          <w:szCs w:val="24"/>
          <w:shd w:val="clear" w:color="auto" w:fill="FFFFFF"/>
        </w:rPr>
        <w:t>Bowler, 2020).</w:t>
      </w:r>
    </w:p>
    <w:p w14:paraId="4222E2B3" w14:textId="39959997" w:rsidR="002D4820" w:rsidRPr="00810B7A" w:rsidRDefault="00511B43" w:rsidP="00810B7A">
      <w:pPr>
        <w:spacing w:line="360" w:lineRule="auto"/>
        <w:jc w:val="both"/>
        <w:rPr>
          <w:rFonts w:cstheme="minorHAnsi"/>
          <w:sz w:val="24"/>
          <w:szCs w:val="24"/>
        </w:rPr>
      </w:pPr>
      <w:r w:rsidRPr="00810B7A">
        <w:rPr>
          <w:rFonts w:cstheme="minorHAnsi"/>
          <w:sz w:val="24"/>
          <w:szCs w:val="24"/>
        </w:rPr>
        <w:t>A</w:t>
      </w:r>
      <w:r w:rsidR="002D4820" w:rsidRPr="00810B7A">
        <w:rPr>
          <w:rFonts w:cstheme="minorHAnsi"/>
          <w:sz w:val="24"/>
          <w:szCs w:val="24"/>
        </w:rPr>
        <w:t xml:space="preserve"> controversial issue has been whether the language of the buyer should be used. On the one hand, some argue that </w:t>
      </w:r>
      <w:r w:rsidR="0027323E" w:rsidRPr="00810B7A">
        <w:rPr>
          <w:rFonts w:cstheme="minorHAnsi"/>
          <w:sz w:val="24"/>
          <w:szCs w:val="24"/>
        </w:rPr>
        <w:t>i</w:t>
      </w:r>
      <w:r w:rsidR="002D4820" w:rsidRPr="00810B7A">
        <w:rPr>
          <w:rFonts w:cstheme="minorHAnsi"/>
          <w:sz w:val="24"/>
          <w:szCs w:val="24"/>
        </w:rPr>
        <w:t>n order for a certain idea to reach and be understood, the recipient must have the same code system – the language. From this perspective, many businesses—not only in Brazil but across the world—rely on their staff members to be fluent in at least one foreign language because it makes them more adapted to the various needs of potential customers</w:t>
      </w:r>
      <w:r w:rsidR="002D4820" w:rsidRPr="00810B7A">
        <w:rPr>
          <w:rFonts w:cstheme="minorHAnsi"/>
          <w:sz w:val="24"/>
          <w:szCs w:val="24"/>
          <w:shd w:val="clear" w:color="auto" w:fill="FFFFFF"/>
        </w:rPr>
        <w:t xml:space="preserve"> </w:t>
      </w:r>
      <w:r w:rsidR="002D4820" w:rsidRPr="00810B7A">
        <w:rPr>
          <w:rFonts w:cstheme="minorHAnsi"/>
          <w:sz w:val="24"/>
          <w:szCs w:val="24"/>
          <w:shd w:val="clear" w:color="auto" w:fill="FFFFFF"/>
          <w:lang w:val="bg-BG"/>
        </w:rPr>
        <w:t>(</w:t>
      </w:r>
      <w:proofErr w:type="spellStart"/>
      <w:r w:rsidR="002D4820" w:rsidRPr="00810B7A">
        <w:rPr>
          <w:rFonts w:cstheme="minorHAnsi"/>
          <w:sz w:val="24"/>
          <w:szCs w:val="24"/>
          <w:shd w:val="clear" w:color="auto" w:fill="FFFFFF"/>
        </w:rPr>
        <w:t>Presbitero</w:t>
      </w:r>
      <w:proofErr w:type="spellEnd"/>
      <w:r w:rsidR="002D4820" w:rsidRPr="00810B7A">
        <w:rPr>
          <w:rFonts w:cstheme="minorHAnsi"/>
          <w:sz w:val="24"/>
          <w:szCs w:val="24"/>
          <w:shd w:val="clear" w:color="auto" w:fill="FFFFFF"/>
        </w:rPr>
        <w:t>, 2020</w:t>
      </w:r>
      <w:r w:rsidR="002D4820" w:rsidRPr="00810B7A">
        <w:rPr>
          <w:rFonts w:cstheme="minorHAnsi"/>
          <w:sz w:val="24"/>
          <w:szCs w:val="24"/>
          <w:shd w:val="clear" w:color="auto" w:fill="FFFFFF"/>
          <w:lang w:val="bg-BG"/>
        </w:rPr>
        <w:t>)</w:t>
      </w:r>
      <w:r w:rsidR="002D4820" w:rsidRPr="00810B7A">
        <w:rPr>
          <w:rFonts w:cstheme="minorHAnsi"/>
          <w:sz w:val="24"/>
          <w:szCs w:val="24"/>
        </w:rPr>
        <w:t xml:space="preserve">. On the other hand, however, others argue that even of using a foreign language the person sometimes fails to convey the meaning of </w:t>
      </w:r>
      <w:r w:rsidR="009B7806" w:rsidRPr="00810B7A">
        <w:rPr>
          <w:rFonts w:cstheme="minorHAnsi"/>
          <w:sz w:val="24"/>
          <w:szCs w:val="24"/>
        </w:rPr>
        <w:t>their</w:t>
      </w:r>
      <w:r w:rsidR="002D4820" w:rsidRPr="00810B7A">
        <w:rPr>
          <w:rFonts w:cstheme="minorHAnsi"/>
          <w:sz w:val="24"/>
          <w:szCs w:val="24"/>
        </w:rPr>
        <w:t xml:space="preserve"> </w:t>
      </w:r>
      <w:r w:rsidR="009B7806" w:rsidRPr="00810B7A">
        <w:rPr>
          <w:rFonts w:cstheme="minorHAnsi"/>
          <w:sz w:val="24"/>
          <w:szCs w:val="24"/>
        </w:rPr>
        <w:t xml:space="preserve">own </w:t>
      </w:r>
      <w:r w:rsidR="002D4820" w:rsidRPr="00810B7A">
        <w:rPr>
          <w:rFonts w:cstheme="minorHAnsi"/>
          <w:sz w:val="24"/>
          <w:szCs w:val="24"/>
        </w:rPr>
        <w:t>tailored idea. The person could lose a strong sense of connection to his intended purpose (</w:t>
      </w:r>
      <w:proofErr w:type="spellStart"/>
      <w:r w:rsidR="002D4820" w:rsidRPr="00810B7A">
        <w:rPr>
          <w:rFonts w:cstheme="minorHAnsi"/>
          <w:sz w:val="24"/>
          <w:szCs w:val="24"/>
          <w:shd w:val="clear" w:color="auto" w:fill="FFFFFF"/>
        </w:rPr>
        <w:t>Peltokorpi</w:t>
      </w:r>
      <w:proofErr w:type="spellEnd"/>
      <w:r w:rsidR="002D4820" w:rsidRPr="00810B7A">
        <w:rPr>
          <w:rFonts w:cstheme="minorHAnsi"/>
          <w:sz w:val="24"/>
          <w:szCs w:val="24"/>
          <w:shd w:val="clear" w:color="auto" w:fill="FFFFFF"/>
        </w:rPr>
        <w:t xml:space="preserve"> and </w:t>
      </w:r>
      <w:proofErr w:type="spellStart"/>
      <w:r w:rsidR="002D4820" w:rsidRPr="00810B7A">
        <w:rPr>
          <w:rFonts w:cstheme="minorHAnsi"/>
          <w:sz w:val="24"/>
          <w:szCs w:val="24"/>
          <w:shd w:val="clear" w:color="auto" w:fill="FFFFFF"/>
        </w:rPr>
        <w:t>Pudelko</w:t>
      </w:r>
      <w:proofErr w:type="spellEnd"/>
      <w:r w:rsidR="002D4820" w:rsidRPr="00810B7A">
        <w:rPr>
          <w:rFonts w:cstheme="minorHAnsi"/>
          <w:sz w:val="24"/>
          <w:szCs w:val="24"/>
          <w:shd w:val="clear" w:color="auto" w:fill="FFFFFF"/>
        </w:rPr>
        <w:t>, 2021)</w:t>
      </w:r>
      <w:r w:rsidR="002D4820" w:rsidRPr="00810B7A">
        <w:rPr>
          <w:rFonts w:cstheme="minorHAnsi"/>
          <w:sz w:val="24"/>
          <w:szCs w:val="24"/>
        </w:rPr>
        <w:t xml:space="preserve">. </w:t>
      </w:r>
    </w:p>
    <w:p w14:paraId="4F5FB93B" w14:textId="77777777" w:rsidR="002D4820" w:rsidRPr="00810B7A" w:rsidRDefault="002D4820" w:rsidP="00810B7A">
      <w:pPr>
        <w:spacing w:line="360" w:lineRule="auto"/>
        <w:jc w:val="both"/>
        <w:rPr>
          <w:rFonts w:cstheme="minorHAnsi"/>
          <w:sz w:val="24"/>
          <w:szCs w:val="24"/>
        </w:rPr>
      </w:pPr>
      <w:r w:rsidRPr="00810B7A">
        <w:rPr>
          <w:rFonts w:cstheme="minorHAnsi"/>
          <w:sz w:val="24"/>
          <w:szCs w:val="24"/>
        </w:rPr>
        <w:lastRenderedPageBreak/>
        <w:t>In the words of business, one of the main proponents is the ability to communicate and understand diverse world cultures</w:t>
      </w:r>
      <w:r w:rsidRPr="00810B7A">
        <w:rPr>
          <w:rFonts w:cstheme="minorHAnsi"/>
          <w:sz w:val="24"/>
          <w:szCs w:val="24"/>
          <w:lang w:val="bg-BG"/>
        </w:rPr>
        <w:t xml:space="preserve"> </w:t>
      </w:r>
      <w:r w:rsidRPr="00810B7A">
        <w:rPr>
          <w:rFonts w:cstheme="minorHAnsi"/>
          <w:sz w:val="24"/>
          <w:szCs w:val="24"/>
        </w:rPr>
        <w:t>(</w:t>
      </w:r>
      <w:proofErr w:type="spellStart"/>
      <w:r w:rsidRPr="00810B7A">
        <w:rPr>
          <w:rFonts w:cstheme="minorHAnsi"/>
          <w:sz w:val="24"/>
          <w:szCs w:val="24"/>
        </w:rPr>
        <w:t>Dignen</w:t>
      </w:r>
      <w:proofErr w:type="spellEnd"/>
      <w:r w:rsidRPr="00810B7A">
        <w:rPr>
          <w:rFonts w:cstheme="minorHAnsi"/>
          <w:sz w:val="24"/>
          <w:szCs w:val="24"/>
          <w:lang w:val="bg-BG"/>
        </w:rPr>
        <w:t xml:space="preserve"> </w:t>
      </w:r>
      <w:r w:rsidRPr="00810B7A">
        <w:rPr>
          <w:rFonts w:cstheme="minorHAnsi"/>
          <w:sz w:val="24"/>
          <w:szCs w:val="24"/>
        </w:rPr>
        <w:t>and McMaster, 2013). According to this view, business owners should honour their customers by learning the local language. Since consumers frequently use their native language and culture as a strategy to develop a brand's identity, then for successful intercultural communication, flexibility, as well as the capacity to adapt rapidly to new environments, is crucial. When performing business abroad, it is important to consider the communication obstacles of the target nation. The degree of corporate interests affects each party's readiness to adopt a way of thinking.</w:t>
      </w:r>
    </w:p>
    <w:p w14:paraId="2C2F766F" w14:textId="77777777" w:rsidR="00A07F6F" w:rsidRDefault="00A07F6F" w:rsidP="00C11796">
      <w:pPr>
        <w:pStyle w:val="Heading2"/>
      </w:pPr>
      <w:r w:rsidRPr="00810B7A">
        <w:t xml:space="preserve">Communication barriers and challenges </w:t>
      </w:r>
    </w:p>
    <w:p w14:paraId="76E65B9E" w14:textId="77777777" w:rsidR="004A18E8" w:rsidRPr="004A18E8" w:rsidRDefault="004A18E8" w:rsidP="004A18E8"/>
    <w:p w14:paraId="33DF4C01" w14:textId="696427B0" w:rsidR="00A07F6F" w:rsidRPr="00810B7A" w:rsidRDefault="00A07F6F" w:rsidP="00810B7A">
      <w:pPr>
        <w:spacing w:line="360" w:lineRule="auto"/>
        <w:jc w:val="both"/>
        <w:rPr>
          <w:rFonts w:cstheme="minorHAnsi"/>
          <w:sz w:val="24"/>
          <w:szCs w:val="24"/>
        </w:rPr>
      </w:pPr>
      <w:r w:rsidRPr="00810B7A">
        <w:rPr>
          <w:rFonts w:cstheme="minorHAnsi"/>
          <w:sz w:val="24"/>
          <w:szCs w:val="24"/>
        </w:rPr>
        <w:t xml:space="preserve">In business, communication serves </w:t>
      </w:r>
      <w:r w:rsidR="004A18E8">
        <w:rPr>
          <w:rFonts w:cstheme="minorHAnsi"/>
          <w:sz w:val="24"/>
          <w:szCs w:val="24"/>
        </w:rPr>
        <w:t>as</w:t>
      </w:r>
      <w:r w:rsidR="00BD0552" w:rsidRPr="00810B7A">
        <w:rPr>
          <w:rFonts w:cstheme="minorHAnsi"/>
          <w:sz w:val="24"/>
          <w:szCs w:val="24"/>
        </w:rPr>
        <w:t xml:space="preserve"> a</w:t>
      </w:r>
      <w:r w:rsidRPr="00810B7A">
        <w:rPr>
          <w:rFonts w:cstheme="minorHAnsi"/>
          <w:sz w:val="24"/>
          <w:szCs w:val="24"/>
        </w:rPr>
        <w:t xml:space="preserve"> variety of purposes, such as fostering interpersonal understanding and addressing needs, conveying knowledge and </w:t>
      </w:r>
      <w:r w:rsidR="004A18E8" w:rsidRPr="00810B7A">
        <w:rPr>
          <w:rFonts w:cstheme="minorHAnsi"/>
          <w:sz w:val="24"/>
          <w:szCs w:val="24"/>
        </w:rPr>
        <w:t>information,</w:t>
      </w:r>
      <w:r w:rsidRPr="00810B7A">
        <w:rPr>
          <w:rFonts w:cstheme="minorHAnsi"/>
          <w:sz w:val="24"/>
          <w:szCs w:val="24"/>
        </w:rPr>
        <w:t xml:space="preserve"> and emphasizing distinctions in roles and structures (</w:t>
      </w:r>
      <w:proofErr w:type="spellStart"/>
      <w:r w:rsidRPr="00810B7A">
        <w:rPr>
          <w:rFonts w:cstheme="minorHAnsi"/>
          <w:sz w:val="24"/>
          <w:szCs w:val="24"/>
        </w:rPr>
        <w:t>Dignen</w:t>
      </w:r>
      <w:proofErr w:type="spellEnd"/>
      <w:r w:rsidRPr="00810B7A">
        <w:rPr>
          <w:rFonts w:cstheme="minorHAnsi"/>
          <w:sz w:val="24"/>
          <w:szCs w:val="24"/>
        </w:rPr>
        <w:t xml:space="preserve"> and McMaster, 2013). Complementary to this, basic cultural differences and norms can lead to communication issues. In Brazil</w:t>
      </w:r>
      <w:r w:rsidR="009D61AA" w:rsidRPr="00810B7A">
        <w:rPr>
          <w:rFonts w:cstheme="minorHAnsi"/>
          <w:sz w:val="24"/>
          <w:szCs w:val="24"/>
        </w:rPr>
        <w:t xml:space="preserve"> as in the UK</w:t>
      </w:r>
      <w:r w:rsidRPr="00810B7A">
        <w:rPr>
          <w:rFonts w:cstheme="minorHAnsi"/>
          <w:sz w:val="24"/>
          <w:szCs w:val="24"/>
        </w:rPr>
        <w:t>, there are many different dialects</w:t>
      </w:r>
      <w:r w:rsidR="00193A38" w:rsidRPr="00810B7A">
        <w:rPr>
          <w:rFonts w:cstheme="minorHAnsi"/>
          <w:sz w:val="24"/>
          <w:szCs w:val="24"/>
        </w:rPr>
        <w:t>.</w:t>
      </w:r>
      <w:r w:rsidRPr="00810B7A">
        <w:rPr>
          <w:rFonts w:cstheme="minorHAnsi"/>
          <w:sz w:val="24"/>
          <w:szCs w:val="24"/>
        </w:rPr>
        <w:t xml:space="preserve"> Companies in </w:t>
      </w:r>
      <w:r w:rsidR="00947053" w:rsidRPr="00810B7A">
        <w:rPr>
          <w:rFonts w:cstheme="minorHAnsi"/>
          <w:sz w:val="24"/>
          <w:szCs w:val="24"/>
        </w:rPr>
        <w:t>both nations</w:t>
      </w:r>
      <w:r w:rsidRPr="00810B7A">
        <w:rPr>
          <w:rFonts w:cstheme="minorHAnsi"/>
          <w:sz w:val="24"/>
          <w:szCs w:val="24"/>
        </w:rPr>
        <w:t xml:space="preserve"> struggle to grasp the many idioms used in </w:t>
      </w:r>
      <w:r w:rsidR="00947053" w:rsidRPr="00810B7A">
        <w:rPr>
          <w:rFonts w:cstheme="minorHAnsi"/>
          <w:sz w:val="24"/>
          <w:szCs w:val="24"/>
        </w:rPr>
        <w:t>their</w:t>
      </w:r>
      <w:r w:rsidRPr="00810B7A">
        <w:rPr>
          <w:rFonts w:cstheme="minorHAnsi"/>
          <w:sz w:val="24"/>
          <w:szCs w:val="24"/>
        </w:rPr>
        <w:t xml:space="preserve"> culture </w:t>
      </w:r>
      <w:r w:rsidRPr="00810B7A">
        <w:rPr>
          <w:rFonts w:cstheme="minorHAnsi"/>
          <w:sz w:val="24"/>
          <w:szCs w:val="24"/>
          <w:shd w:val="clear" w:color="auto" w:fill="FFFFFF"/>
        </w:rPr>
        <w:t>(</w:t>
      </w:r>
      <w:proofErr w:type="spellStart"/>
      <w:r w:rsidRPr="00810B7A">
        <w:rPr>
          <w:rFonts w:cstheme="minorHAnsi"/>
          <w:sz w:val="24"/>
          <w:szCs w:val="24"/>
          <w:shd w:val="clear" w:color="auto" w:fill="FFFFFF"/>
        </w:rPr>
        <w:t>Irigaray</w:t>
      </w:r>
      <w:proofErr w:type="spellEnd"/>
      <w:r w:rsidRPr="00810B7A">
        <w:rPr>
          <w:rFonts w:cstheme="minorHAnsi"/>
          <w:sz w:val="24"/>
          <w:szCs w:val="24"/>
          <w:shd w:val="clear" w:color="auto" w:fill="FFFFFF"/>
        </w:rPr>
        <w:t>, et al. 2021)</w:t>
      </w:r>
      <w:r w:rsidRPr="00810B7A">
        <w:rPr>
          <w:rFonts w:cstheme="minorHAnsi"/>
          <w:sz w:val="24"/>
          <w:szCs w:val="24"/>
        </w:rPr>
        <w:t>.</w:t>
      </w:r>
      <w:r w:rsidR="006D4409" w:rsidRPr="00810B7A">
        <w:rPr>
          <w:rFonts w:cstheme="minorHAnsi"/>
          <w:sz w:val="24"/>
          <w:szCs w:val="24"/>
        </w:rPr>
        <w:t xml:space="preserve"> For instance, the </w:t>
      </w:r>
      <w:r w:rsidRPr="00810B7A">
        <w:rPr>
          <w:rFonts w:cstheme="minorHAnsi"/>
          <w:sz w:val="24"/>
          <w:szCs w:val="24"/>
        </w:rPr>
        <w:t>UK frequently employs idioms and everyday phrases that do</w:t>
      </w:r>
      <w:r w:rsidR="007F6058" w:rsidRPr="00810B7A">
        <w:rPr>
          <w:rFonts w:cstheme="minorHAnsi"/>
          <w:sz w:val="24"/>
          <w:szCs w:val="24"/>
        </w:rPr>
        <w:t xml:space="preserve"> </w:t>
      </w:r>
      <w:r w:rsidRPr="00810B7A">
        <w:rPr>
          <w:rFonts w:cstheme="minorHAnsi"/>
          <w:sz w:val="24"/>
          <w:szCs w:val="24"/>
        </w:rPr>
        <w:t>n</w:t>
      </w:r>
      <w:r w:rsidR="007F6058" w:rsidRPr="00810B7A">
        <w:rPr>
          <w:rFonts w:cstheme="minorHAnsi"/>
          <w:sz w:val="24"/>
          <w:szCs w:val="24"/>
        </w:rPr>
        <w:t>o</w:t>
      </w:r>
      <w:r w:rsidRPr="00810B7A">
        <w:rPr>
          <w:rFonts w:cstheme="minorHAnsi"/>
          <w:sz w:val="24"/>
          <w:szCs w:val="24"/>
        </w:rPr>
        <w:t xml:space="preserve">t exactly imply </w:t>
      </w:r>
      <w:r w:rsidR="007F6058" w:rsidRPr="00810B7A">
        <w:rPr>
          <w:rFonts w:cstheme="minorHAnsi"/>
          <w:sz w:val="24"/>
          <w:szCs w:val="24"/>
        </w:rPr>
        <w:t>the true meaning</w:t>
      </w:r>
      <w:r w:rsidRPr="00810B7A">
        <w:rPr>
          <w:rFonts w:cstheme="minorHAnsi"/>
          <w:sz w:val="24"/>
          <w:szCs w:val="24"/>
        </w:rPr>
        <w:t xml:space="preserve">. If </w:t>
      </w:r>
      <w:r w:rsidR="00BC3C7A" w:rsidRPr="00810B7A">
        <w:rPr>
          <w:rFonts w:cstheme="minorHAnsi"/>
          <w:sz w:val="24"/>
          <w:szCs w:val="24"/>
        </w:rPr>
        <w:t>Britain</w:t>
      </w:r>
      <w:r w:rsidRPr="00810B7A">
        <w:rPr>
          <w:rFonts w:cstheme="minorHAnsi"/>
          <w:sz w:val="24"/>
          <w:szCs w:val="24"/>
        </w:rPr>
        <w:t xml:space="preserve"> wants to express that they are in a challenging circumstance and are having problems that require someone to come up with a solution, they may ask to "Move the needle" or “That</w:t>
      </w:r>
      <w:r w:rsidR="00D06F0E" w:rsidRPr="00810B7A">
        <w:rPr>
          <w:rFonts w:cstheme="minorHAnsi"/>
          <w:sz w:val="24"/>
          <w:szCs w:val="24"/>
        </w:rPr>
        <w:t xml:space="preserve"> i</w:t>
      </w:r>
      <w:r w:rsidRPr="00810B7A">
        <w:rPr>
          <w:rFonts w:cstheme="minorHAnsi"/>
          <w:sz w:val="24"/>
          <w:szCs w:val="24"/>
        </w:rPr>
        <w:t>s not cut it” (</w:t>
      </w:r>
      <w:r w:rsidRPr="00810B7A">
        <w:rPr>
          <w:rFonts w:cstheme="minorHAnsi"/>
          <w:sz w:val="24"/>
          <w:szCs w:val="24"/>
          <w:shd w:val="clear" w:color="auto" w:fill="FFFFFF"/>
        </w:rPr>
        <w:t>Pascual, 2022)</w:t>
      </w:r>
      <w:r w:rsidRPr="00810B7A">
        <w:rPr>
          <w:rFonts w:cstheme="minorHAnsi"/>
          <w:sz w:val="24"/>
          <w:szCs w:val="24"/>
        </w:rPr>
        <w:t xml:space="preserve">. If not understood, these kinds of verbal hurdles might cause problems and lead to misunderstandings. Slang, </w:t>
      </w:r>
      <w:r w:rsidR="001042A0" w:rsidRPr="00810B7A">
        <w:rPr>
          <w:rFonts w:cstheme="minorHAnsi"/>
          <w:sz w:val="24"/>
          <w:szCs w:val="24"/>
        </w:rPr>
        <w:t>humour</w:t>
      </w:r>
      <w:r w:rsidRPr="00810B7A">
        <w:rPr>
          <w:rFonts w:cstheme="minorHAnsi"/>
          <w:sz w:val="24"/>
          <w:szCs w:val="24"/>
        </w:rPr>
        <w:t xml:space="preserve"> and speech patterns might be problematic even if someone is multilingual.</w:t>
      </w:r>
    </w:p>
    <w:p w14:paraId="18738760" w14:textId="038F0DEF" w:rsidR="00A07F6F" w:rsidRPr="00810B7A" w:rsidRDefault="00A07F6F" w:rsidP="00810B7A">
      <w:pPr>
        <w:spacing w:line="360" w:lineRule="auto"/>
        <w:jc w:val="both"/>
        <w:rPr>
          <w:rFonts w:cstheme="minorHAnsi"/>
          <w:sz w:val="24"/>
          <w:szCs w:val="24"/>
        </w:rPr>
      </w:pPr>
      <w:r w:rsidRPr="00810B7A">
        <w:rPr>
          <w:rFonts w:cstheme="minorHAnsi"/>
          <w:sz w:val="24"/>
          <w:szCs w:val="24"/>
        </w:rPr>
        <w:t>Facial expressions and vocal tones play a large part in how Latin Americans and British communicate. For instance, although Brazilian allow a larger display of emotions, even in business, British people prefer to avoid showing them in public. In the same way, Ineffective nonverbal communication can also be caused by body language.</w:t>
      </w:r>
      <w:r w:rsidRPr="00810B7A">
        <w:rPr>
          <w:rFonts w:cstheme="minorHAnsi"/>
          <w:sz w:val="24"/>
          <w:szCs w:val="24"/>
          <w:shd w:val="clear" w:color="auto" w:fill="FFFFFF"/>
        </w:rPr>
        <w:t xml:space="preserve"> (</w:t>
      </w:r>
      <w:proofErr w:type="spellStart"/>
      <w:r w:rsidRPr="00810B7A">
        <w:rPr>
          <w:rFonts w:cstheme="minorHAnsi"/>
          <w:sz w:val="24"/>
          <w:szCs w:val="24"/>
          <w:shd w:val="clear" w:color="auto" w:fill="FFFFFF"/>
        </w:rPr>
        <w:t>Deresky</w:t>
      </w:r>
      <w:proofErr w:type="spellEnd"/>
      <w:r w:rsidRPr="00810B7A">
        <w:rPr>
          <w:rFonts w:cstheme="minorHAnsi"/>
          <w:sz w:val="24"/>
          <w:szCs w:val="24"/>
          <w:shd w:val="clear" w:color="auto" w:fill="FFFFFF"/>
        </w:rPr>
        <w:t>, 2017)</w:t>
      </w:r>
      <w:r w:rsidRPr="00810B7A">
        <w:rPr>
          <w:rFonts w:cstheme="minorHAnsi"/>
          <w:sz w:val="24"/>
          <w:szCs w:val="24"/>
        </w:rPr>
        <w:t xml:space="preserve"> In Brazil, people prefer to speak while standing close to one another. In the UK, on the other hand, respect is demonstrated by maintaining a proper distance (</w:t>
      </w:r>
      <w:proofErr w:type="spellStart"/>
      <w:r w:rsidRPr="00810B7A">
        <w:rPr>
          <w:rFonts w:cstheme="minorHAnsi"/>
          <w:sz w:val="24"/>
          <w:szCs w:val="24"/>
          <w:shd w:val="clear" w:color="auto" w:fill="FFFFFF"/>
        </w:rPr>
        <w:t>eDiplomat</w:t>
      </w:r>
      <w:proofErr w:type="spellEnd"/>
      <w:r w:rsidRPr="00810B7A">
        <w:rPr>
          <w:rFonts w:cstheme="minorHAnsi"/>
          <w:sz w:val="24"/>
          <w:szCs w:val="24"/>
          <w:shd w:val="clear" w:color="auto" w:fill="FFFFFF"/>
        </w:rPr>
        <w:t>, 2016)</w:t>
      </w:r>
      <w:r w:rsidRPr="00810B7A">
        <w:rPr>
          <w:rFonts w:cstheme="minorHAnsi"/>
          <w:sz w:val="24"/>
          <w:szCs w:val="24"/>
        </w:rPr>
        <w:t xml:space="preserve">. For instance, if a person from the UK is engaged in business with a colleague in Brazil and keeps their distance out of respect for personal space, they risk offending them. Backing away might be interpreted as a rejection in Brazil, where business acquaintances keep a close distance to </w:t>
      </w:r>
      <w:r w:rsidRPr="00810B7A">
        <w:rPr>
          <w:rFonts w:cstheme="minorHAnsi"/>
          <w:sz w:val="24"/>
          <w:szCs w:val="24"/>
        </w:rPr>
        <w:lastRenderedPageBreak/>
        <w:t>establish a sense of trust. In addition, hand gestures can significantly hinder nonverbal communication (</w:t>
      </w:r>
      <w:r w:rsidRPr="00810B7A">
        <w:rPr>
          <w:rFonts w:cstheme="minorHAnsi"/>
          <w:sz w:val="24"/>
          <w:szCs w:val="24"/>
          <w:shd w:val="clear" w:color="auto" w:fill="FFFFFF"/>
        </w:rPr>
        <w:t>Mehrabian, 2017)</w:t>
      </w:r>
      <w:r w:rsidRPr="00810B7A">
        <w:rPr>
          <w:rFonts w:cstheme="minorHAnsi"/>
          <w:sz w:val="24"/>
          <w:szCs w:val="24"/>
        </w:rPr>
        <w:t xml:space="preserve">. These nonverbal cues have cultural variations and do not all have the same meaning. For instance, the usage of hands to signify all right in the UK differs from its meaning in Brazil, where it is seen as rude and disrespectful </w:t>
      </w:r>
      <w:r w:rsidRPr="00810B7A">
        <w:rPr>
          <w:rFonts w:cstheme="minorHAnsi"/>
          <w:sz w:val="24"/>
          <w:szCs w:val="24"/>
          <w:shd w:val="clear" w:color="auto" w:fill="FFFFFF"/>
        </w:rPr>
        <w:t>(</w:t>
      </w:r>
      <w:proofErr w:type="spellStart"/>
      <w:r w:rsidRPr="00810B7A">
        <w:rPr>
          <w:rFonts w:cstheme="minorHAnsi"/>
          <w:sz w:val="24"/>
          <w:szCs w:val="24"/>
          <w:shd w:val="clear" w:color="auto" w:fill="FFFFFF"/>
        </w:rPr>
        <w:t>Deresky</w:t>
      </w:r>
      <w:proofErr w:type="spellEnd"/>
      <w:r w:rsidRPr="00810B7A">
        <w:rPr>
          <w:rFonts w:cstheme="minorHAnsi"/>
          <w:sz w:val="24"/>
          <w:szCs w:val="24"/>
          <w:shd w:val="clear" w:color="auto" w:fill="FFFFFF"/>
        </w:rPr>
        <w:t>, 2017)</w:t>
      </w:r>
      <w:r w:rsidRPr="00810B7A">
        <w:rPr>
          <w:rFonts w:cstheme="minorHAnsi"/>
          <w:sz w:val="24"/>
          <w:szCs w:val="24"/>
        </w:rPr>
        <w:t xml:space="preserve">. Many challenges of intercultural communication can be difficult to overcome and can result in linguistic impediments. Years later, the effects of communication and cultural barriers on performance are still clear. </w:t>
      </w:r>
      <w:r w:rsidR="009968B0" w:rsidRPr="00810B7A">
        <w:rPr>
          <w:rFonts w:cstheme="minorHAnsi"/>
          <w:sz w:val="24"/>
          <w:szCs w:val="24"/>
        </w:rPr>
        <w:t>Moreover, i</w:t>
      </w:r>
      <w:r w:rsidRPr="00810B7A">
        <w:rPr>
          <w:rFonts w:cstheme="minorHAnsi"/>
          <w:sz w:val="24"/>
          <w:szCs w:val="24"/>
        </w:rPr>
        <w:t>nternational business communication is frequently affected by these language barriers.</w:t>
      </w:r>
    </w:p>
    <w:p w14:paraId="44E7F531" w14:textId="77777777" w:rsidR="0049379C" w:rsidRDefault="0049379C" w:rsidP="00C11796">
      <w:pPr>
        <w:pStyle w:val="Heading2"/>
      </w:pPr>
      <w:r w:rsidRPr="00810B7A">
        <w:t>Recommendation</w:t>
      </w:r>
    </w:p>
    <w:p w14:paraId="18FCA20A" w14:textId="77777777" w:rsidR="004A18E8" w:rsidRPr="004A18E8" w:rsidRDefault="004A18E8" w:rsidP="004A18E8"/>
    <w:p w14:paraId="11B642AD" w14:textId="5711373C" w:rsidR="0049379C" w:rsidRPr="00810B7A" w:rsidRDefault="0049379C" w:rsidP="00810B7A">
      <w:pPr>
        <w:spacing w:line="360" w:lineRule="auto"/>
        <w:jc w:val="both"/>
        <w:rPr>
          <w:rFonts w:cstheme="minorHAnsi"/>
          <w:sz w:val="24"/>
          <w:szCs w:val="24"/>
        </w:rPr>
      </w:pPr>
      <w:r w:rsidRPr="00810B7A">
        <w:rPr>
          <w:rFonts w:cstheme="minorHAnsi"/>
          <w:sz w:val="24"/>
          <w:szCs w:val="24"/>
        </w:rPr>
        <w:t xml:space="preserve">Awareness. The key to success in business is to understand the various responsibilities. Making sure that everyone is aware of the principles and particular agreements—such as the company culture, ethical standards and obligations, expectations, and anticipated communication level. </w:t>
      </w:r>
      <w:r w:rsidR="001D527C" w:rsidRPr="001D527C">
        <w:rPr>
          <w:rFonts w:cstheme="minorHAnsi"/>
          <w:sz w:val="24"/>
          <w:szCs w:val="24"/>
        </w:rPr>
        <w:t>Being aware of cultural differences can help employees operate more efficiently, break down barriers to communication, and engage in full-scale workplace activities</w:t>
      </w:r>
      <w:r w:rsidR="00DE2A4B">
        <w:rPr>
          <w:rFonts w:cstheme="minorHAnsi"/>
          <w:sz w:val="24"/>
          <w:szCs w:val="24"/>
        </w:rPr>
        <w:t xml:space="preserve"> </w:t>
      </w:r>
      <w:r w:rsidRPr="00810B7A">
        <w:rPr>
          <w:rFonts w:cstheme="minorHAnsi"/>
          <w:sz w:val="24"/>
          <w:szCs w:val="24"/>
        </w:rPr>
        <w:t xml:space="preserve">( </w:t>
      </w:r>
      <w:r w:rsidRPr="00810B7A">
        <w:rPr>
          <w:rFonts w:cstheme="minorHAnsi"/>
          <w:sz w:val="24"/>
          <w:szCs w:val="24"/>
          <w:shd w:val="clear" w:color="auto" w:fill="FFFFFF"/>
        </w:rPr>
        <w:t>Chen, 2019)</w:t>
      </w:r>
      <w:r w:rsidRPr="00810B7A">
        <w:rPr>
          <w:rFonts w:cstheme="minorHAnsi"/>
          <w:sz w:val="24"/>
          <w:szCs w:val="24"/>
        </w:rPr>
        <w:t>. They will have a better foundation to make informed judgments based on both countries’ concerns and could effectively operate and grow.</w:t>
      </w:r>
    </w:p>
    <w:p w14:paraId="1828B394" w14:textId="77777777" w:rsidR="0049379C" w:rsidRPr="00810B7A" w:rsidRDefault="0049379C" w:rsidP="00810B7A">
      <w:pPr>
        <w:spacing w:line="360" w:lineRule="auto"/>
        <w:jc w:val="both"/>
        <w:rPr>
          <w:rFonts w:cstheme="minorHAnsi"/>
          <w:sz w:val="24"/>
          <w:szCs w:val="24"/>
        </w:rPr>
      </w:pPr>
      <w:r w:rsidRPr="00810B7A">
        <w:rPr>
          <w:rFonts w:cstheme="minorHAnsi"/>
          <w:sz w:val="24"/>
          <w:szCs w:val="24"/>
        </w:rPr>
        <w:t xml:space="preserve"> Learning and training. Due to the difficulties in adjusting to language differences, emphasis should be put on educating and strengthening the skills of people who are working overseas so they can comprehend the different languages of their host nations and the ability to adapt (</w:t>
      </w:r>
      <w:r w:rsidRPr="00810B7A">
        <w:rPr>
          <w:rFonts w:cstheme="minorHAnsi"/>
          <w:sz w:val="24"/>
          <w:szCs w:val="24"/>
          <w:shd w:val="clear" w:color="auto" w:fill="FFFFFF"/>
        </w:rPr>
        <w:t>Nunes, Felix and Prates, 2017)</w:t>
      </w:r>
      <w:r w:rsidRPr="00810B7A">
        <w:rPr>
          <w:rFonts w:cstheme="minorHAnsi"/>
          <w:sz w:val="24"/>
          <w:szCs w:val="24"/>
        </w:rPr>
        <w:t>. Companies could work to improve language intelligence through courses and practices, experiences that can result in fruitful cross-cultural interactions. Giving staff virtual assignments is one approach to educating easily and less costly (</w:t>
      </w:r>
      <w:r w:rsidRPr="00810B7A">
        <w:rPr>
          <w:rFonts w:cstheme="minorHAnsi"/>
          <w:sz w:val="24"/>
          <w:szCs w:val="24"/>
          <w:shd w:val="clear" w:color="auto" w:fill="FFFFFF"/>
        </w:rPr>
        <w:t xml:space="preserve">Simonson, </w:t>
      </w:r>
      <w:proofErr w:type="spellStart"/>
      <w:r w:rsidRPr="00810B7A">
        <w:rPr>
          <w:rFonts w:cstheme="minorHAnsi"/>
          <w:sz w:val="24"/>
          <w:szCs w:val="24"/>
          <w:shd w:val="clear" w:color="auto" w:fill="FFFFFF"/>
        </w:rPr>
        <w:t>Zvacek</w:t>
      </w:r>
      <w:proofErr w:type="spellEnd"/>
      <w:r w:rsidRPr="00810B7A">
        <w:rPr>
          <w:rFonts w:cstheme="minorHAnsi"/>
          <w:sz w:val="24"/>
          <w:szCs w:val="24"/>
          <w:shd w:val="clear" w:color="auto" w:fill="FFFFFF"/>
        </w:rPr>
        <w:t xml:space="preserve"> and </w:t>
      </w:r>
      <w:proofErr w:type="spellStart"/>
      <w:r w:rsidRPr="00810B7A">
        <w:rPr>
          <w:rFonts w:cstheme="minorHAnsi"/>
          <w:sz w:val="24"/>
          <w:szCs w:val="24"/>
          <w:shd w:val="clear" w:color="auto" w:fill="FFFFFF"/>
        </w:rPr>
        <w:t>Smaldino</w:t>
      </w:r>
      <w:proofErr w:type="spellEnd"/>
      <w:r w:rsidRPr="00810B7A">
        <w:rPr>
          <w:rFonts w:cstheme="minorHAnsi"/>
          <w:sz w:val="24"/>
          <w:szCs w:val="24"/>
          <w:shd w:val="clear" w:color="auto" w:fill="FFFFFF"/>
        </w:rPr>
        <w:t xml:space="preserve"> 2019). </w:t>
      </w:r>
      <w:r w:rsidRPr="00810B7A">
        <w:rPr>
          <w:rFonts w:cstheme="minorHAnsi"/>
          <w:sz w:val="24"/>
          <w:szCs w:val="24"/>
        </w:rPr>
        <w:t>Companies could build in-place seminars to foster workers' cognitive cultural intelligence by encouraging them to get familiar with both verbal and nonverbal communication. Training and development initiatives are designed to improve cultural sensitivity and acquaint staff with regional traditions, practices, and different lifestyles. Businesses that want to compete internationally should take steps to train their staff in communication skills development and interpersonal empathy</w:t>
      </w:r>
    </w:p>
    <w:p w14:paraId="6C7DE83D" w14:textId="77777777" w:rsidR="0049379C" w:rsidRPr="00810B7A" w:rsidRDefault="0049379C" w:rsidP="00810B7A">
      <w:pPr>
        <w:spacing w:line="360" w:lineRule="auto"/>
        <w:jc w:val="both"/>
        <w:rPr>
          <w:rFonts w:cstheme="minorHAnsi"/>
          <w:sz w:val="24"/>
          <w:szCs w:val="24"/>
        </w:rPr>
      </w:pPr>
      <w:r w:rsidRPr="00810B7A">
        <w:rPr>
          <w:rFonts w:cstheme="minorHAnsi"/>
          <w:sz w:val="24"/>
          <w:szCs w:val="24"/>
        </w:rPr>
        <w:t xml:space="preserve">Keep knowing-how. Every nation has laws and policies that must be followed. The results show that for many Brazilian company executives, the distinctions in allowable regulations </w:t>
      </w:r>
      <w:r w:rsidRPr="00810B7A">
        <w:rPr>
          <w:rFonts w:cstheme="minorHAnsi"/>
          <w:sz w:val="24"/>
          <w:szCs w:val="24"/>
        </w:rPr>
        <w:lastRenderedPageBreak/>
        <w:t>present the greatest obstacles and challenges (</w:t>
      </w:r>
      <w:proofErr w:type="spellStart"/>
      <w:r w:rsidRPr="00810B7A">
        <w:rPr>
          <w:rFonts w:cstheme="minorHAnsi"/>
          <w:sz w:val="24"/>
          <w:szCs w:val="24"/>
          <w:shd w:val="clear" w:color="auto" w:fill="FFFFFF"/>
        </w:rPr>
        <w:t>Sottovia</w:t>
      </w:r>
      <w:proofErr w:type="spellEnd"/>
      <w:r w:rsidRPr="00810B7A">
        <w:rPr>
          <w:rFonts w:cstheme="minorHAnsi"/>
          <w:sz w:val="24"/>
          <w:szCs w:val="24"/>
          <w:shd w:val="clear" w:color="auto" w:fill="FFFFFF"/>
        </w:rPr>
        <w:t>, 2018)</w:t>
      </w:r>
      <w:r w:rsidRPr="00810B7A">
        <w:rPr>
          <w:rFonts w:cstheme="minorHAnsi"/>
          <w:sz w:val="24"/>
          <w:szCs w:val="24"/>
        </w:rPr>
        <w:t xml:space="preserve">. UK businesses should become familiar with the different rules and governmental structures of the host nation in order to overcome particular challenges. Therefore, these businesses have a higher chance of succeeding in the area if they comprehend and adapt to the local authorities. </w:t>
      </w:r>
    </w:p>
    <w:p w14:paraId="35436432" w14:textId="77777777" w:rsidR="0049379C" w:rsidRPr="00810B7A" w:rsidRDefault="0049379C" w:rsidP="00810B7A">
      <w:pPr>
        <w:spacing w:line="360" w:lineRule="auto"/>
        <w:jc w:val="both"/>
        <w:rPr>
          <w:rFonts w:cstheme="minorHAnsi"/>
          <w:sz w:val="24"/>
          <w:szCs w:val="24"/>
        </w:rPr>
      </w:pPr>
      <w:r w:rsidRPr="00810B7A">
        <w:rPr>
          <w:rFonts w:cstheme="minorHAnsi"/>
          <w:sz w:val="24"/>
          <w:szCs w:val="24"/>
        </w:rPr>
        <w:t>Determine the impacts of allowable performance. However, there are additional values, beliefs, and conventions, to consider when addressing differences in a worldwide business (</w:t>
      </w:r>
      <w:proofErr w:type="spellStart"/>
      <w:r w:rsidRPr="00810B7A">
        <w:rPr>
          <w:rFonts w:cstheme="minorHAnsi"/>
          <w:sz w:val="24"/>
          <w:szCs w:val="24"/>
          <w:shd w:val="clear" w:color="auto" w:fill="FFFFFF"/>
        </w:rPr>
        <w:t>Rasche</w:t>
      </w:r>
      <w:proofErr w:type="spellEnd"/>
      <w:r w:rsidRPr="00810B7A">
        <w:rPr>
          <w:rFonts w:cstheme="minorHAnsi"/>
          <w:sz w:val="24"/>
          <w:szCs w:val="24"/>
          <w:shd w:val="clear" w:color="auto" w:fill="FFFFFF"/>
        </w:rPr>
        <w:t xml:space="preserve"> et al., 2017)</w:t>
      </w:r>
      <w:r w:rsidRPr="00810B7A">
        <w:rPr>
          <w:rFonts w:cstheme="minorHAnsi"/>
          <w:sz w:val="24"/>
          <w:szCs w:val="24"/>
        </w:rPr>
        <w:t>. Therefore, it is useful to create leaders who are aware of these distinctions and can learn the practices and policies that apply in Brazil. The allowance should outline what attitude is permitted and what is not as well as the consequence for those who choose to disrespect the rules. When it comes to cultural inequity, it is crucial for the company to have an open leadership approach that defines the appropriate business behaviour.</w:t>
      </w:r>
    </w:p>
    <w:p w14:paraId="56E60083" w14:textId="6A0ED115" w:rsidR="00C968E5" w:rsidRPr="00810B7A" w:rsidRDefault="0049379C" w:rsidP="00810B7A">
      <w:pPr>
        <w:spacing w:line="360" w:lineRule="auto"/>
        <w:jc w:val="both"/>
        <w:rPr>
          <w:rFonts w:cstheme="minorHAnsi"/>
          <w:sz w:val="24"/>
          <w:szCs w:val="24"/>
        </w:rPr>
      </w:pPr>
      <w:r w:rsidRPr="00810B7A">
        <w:rPr>
          <w:rFonts w:cstheme="minorHAnsi"/>
          <w:sz w:val="24"/>
          <w:szCs w:val="24"/>
        </w:rPr>
        <w:t xml:space="preserve">Long-term performance and feedback. The difficulty of progressing in different cultures is a significant issue. South American cultures are distinct from the British,  as a result, long-term performance, integration and compliance with the rules and norms should be taken regularly. Brazilian people are motivated by their traditions, their faith, and their warm personalities, which call for patience and </w:t>
      </w:r>
      <w:r w:rsidR="00C81925">
        <w:rPr>
          <w:rFonts w:cstheme="minorHAnsi"/>
          <w:sz w:val="24"/>
          <w:szCs w:val="24"/>
        </w:rPr>
        <w:t>preparedness</w:t>
      </w:r>
      <w:r w:rsidRPr="00810B7A">
        <w:rPr>
          <w:rFonts w:cstheme="minorHAnsi"/>
          <w:sz w:val="24"/>
          <w:szCs w:val="24"/>
        </w:rPr>
        <w:t xml:space="preserve"> for close relationships (</w:t>
      </w:r>
      <w:proofErr w:type="spellStart"/>
      <w:r w:rsidRPr="00810B7A">
        <w:rPr>
          <w:rFonts w:cstheme="minorHAnsi"/>
          <w:sz w:val="24"/>
          <w:szCs w:val="24"/>
          <w:shd w:val="clear" w:color="auto" w:fill="FFFFFF"/>
        </w:rPr>
        <w:t>Deresky</w:t>
      </w:r>
      <w:proofErr w:type="spellEnd"/>
      <w:r w:rsidRPr="00810B7A">
        <w:rPr>
          <w:rFonts w:cstheme="minorHAnsi"/>
          <w:sz w:val="24"/>
          <w:szCs w:val="24"/>
          <w:shd w:val="clear" w:color="auto" w:fill="FFFFFF"/>
        </w:rPr>
        <w:t>, 2017). </w:t>
      </w:r>
      <w:r w:rsidRPr="00810B7A">
        <w:rPr>
          <w:rFonts w:cstheme="minorHAnsi"/>
          <w:sz w:val="24"/>
          <w:szCs w:val="24"/>
        </w:rPr>
        <w:t>To reduce misunderstanding, it is helpful to have a strong sense of cultural understanding and long-term tolerance (</w:t>
      </w:r>
      <w:r w:rsidRPr="00810B7A">
        <w:rPr>
          <w:rFonts w:cstheme="minorHAnsi"/>
          <w:sz w:val="24"/>
          <w:szCs w:val="24"/>
          <w:shd w:val="clear" w:color="auto" w:fill="FFFFFF"/>
        </w:rPr>
        <w:t xml:space="preserve">Green, Maynard and </w:t>
      </w:r>
      <w:proofErr w:type="spellStart"/>
      <w:r w:rsidRPr="00810B7A">
        <w:rPr>
          <w:rFonts w:cstheme="minorHAnsi"/>
          <w:sz w:val="24"/>
          <w:szCs w:val="24"/>
          <w:shd w:val="clear" w:color="auto" w:fill="FFFFFF"/>
        </w:rPr>
        <w:t>Stegenga</w:t>
      </w:r>
      <w:proofErr w:type="spellEnd"/>
      <w:r w:rsidRPr="00810B7A">
        <w:rPr>
          <w:rFonts w:cstheme="minorHAnsi"/>
          <w:sz w:val="24"/>
          <w:szCs w:val="24"/>
          <w:shd w:val="clear" w:color="auto" w:fill="FFFFFF"/>
        </w:rPr>
        <w:t>, 2018)</w:t>
      </w:r>
      <w:r w:rsidRPr="00810B7A">
        <w:rPr>
          <w:rFonts w:cstheme="minorHAnsi"/>
          <w:sz w:val="24"/>
          <w:szCs w:val="24"/>
        </w:rPr>
        <w:t>. Moreover, to foster collaboration and successful relationships, inter-team interaction and team building could be very useful. These potentially enhance the comfortable sharing of views and perspectives. Regular performance meetings and feedback could increase confidence and resilience in the host local culture’s future improvement.</w:t>
      </w:r>
    </w:p>
    <w:p w14:paraId="713A7314" w14:textId="77777777" w:rsidR="00145814" w:rsidRDefault="00145814" w:rsidP="00C11796">
      <w:pPr>
        <w:pStyle w:val="Heading1"/>
      </w:pPr>
      <w:r w:rsidRPr="00810B7A">
        <w:t>Conclusion</w:t>
      </w:r>
    </w:p>
    <w:p w14:paraId="0BDD500B" w14:textId="77777777" w:rsidR="004A18E8" w:rsidRPr="004A18E8" w:rsidRDefault="004A18E8" w:rsidP="004A18E8"/>
    <w:p w14:paraId="6A5DC86A" w14:textId="7D1A02B8" w:rsidR="00145814" w:rsidRPr="00810B7A" w:rsidRDefault="00735BF3" w:rsidP="00810B7A">
      <w:pPr>
        <w:spacing w:line="360" w:lineRule="auto"/>
        <w:jc w:val="both"/>
        <w:rPr>
          <w:rFonts w:cstheme="minorHAnsi"/>
          <w:sz w:val="24"/>
          <w:szCs w:val="24"/>
          <w:lang w:val="bg-BG"/>
        </w:rPr>
      </w:pPr>
      <w:r>
        <w:rPr>
          <w:rFonts w:cstheme="minorHAnsi"/>
          <w:sz w:val="24"/>
          <w:szCs w:val="24"/>
        </w:rPr>
        <w:t>It</w:t>
      </w:r>
      <w:r w:rsidR="00145814" w:rsidRPr="00810B7A">
        <w:rPr>
          <w:rFonts w:cstheme="minorHAnsi"/>
          <w:sz w:val="24"/>
          <w:szCs w:val="24"/>
        </w:rPr>
        <w:t xml:space="preserve"> can conclude that </w:t>
      </w:r>
      <w:r w:rsidR="00B07DEA" w:rsidRPr="00B07DEA">
        <w:rPr>
          <w:rFonts w:cstheme="minorHAnsi"/>
          <w:sz w:val="24"/>
          <w:szCs w:val="24"/>
        </w:rPr>
        <w:t xml:space="preserve">the cultural component generates a considerable impact </w:t>
      </w:r>
      <w:r w:rsidR="00BD0CD0">
        <w:rPr>
          <w:rFonts w:cstheme="minorHAnsi"/>
          <w:sz w:val="24"/>
          <w:szCs w:val="24"/>
        </w:rPr>
        <w:t>on</w:t>
      </w:r>
      <w:r w:rsidR="00B07DEA" w:rsidRPr="00B07DEA">
        <w:rPr>
          <w:rFonts w:cstheme="minorHAnsi"/>
          <w:sz w:val="24"/>
          <w:szCs w:val="24"/>
        </w:rPr>
        <w:t xml:space="preserve"> intercultural communication, which calls for more versatility and understanding on the part of all participants. To be aware of various attitudes and behavioural patterns, as well as distinct means of expressing intentions and achieving shared </w:t>
      </w:r>
      <w:r w:rsidR="00BD0CD0" w:rsidRPr="00B07DEA">
        <w:rPr>
          <w:rFonts w:cstheme="minorHAnsi"/>
          <w:sz w:val="24"/>
          <w:szCs w:val="24"/>
        </w:rPr>
        <w:t>objectives.</w:t>
      </w:r>
      <w:r w:rsidR="00145814" w:rsidRPr="00810B7A">
        <w:rPr>
          <w:rFonts w:cstheme="minorHAnsi"/>
          <w:sz w:val="24"/>
          <w:szCs w:val="24"/>
        </w:rPr>
        <w:t xml:space="preserve"> </w:t>
      </w:r>
      <w:r>
        <w:rPr>
          <w:rFonts w:cstheme="minorHAnsi"/>
          <w:sz w:val="24"/>
          <w:szCs w:val="24"/>
        </w:rPr>
        <w:t>L</w:t>
      </w:r>
      <w:r w:rsidR="00244713" w:rsidRPr="00244713">
        <w:rPr>
          <w:rFonts w:cstheme="minorHAnsi"/>
          <w:sz w:val="24"/>
          <w:szCs w:val="24"/>
        </w:rPr>
        <w:t>earning a foreign language is merely the beginning since a new attitude takes time and effort to recognise the visible and not-so-visible "rules of the game" in a foreign culture</w:t>
      </w:r>
      <w:r w:rsidR="00145814" w:rsidRPr="00810B7A">
        <w:rPr>
          <w:rFonts w:cstheme="minorHAnsi"/>
          <w:sz w:val="24"/>
          <w:szCs w:val="24"/>
        </w:rPr>
        <w:t xml:space="preserve">. The adaptability of work and </w:t>
      </w:r>
      <w:r w:rsidR="00145814" w:rsidRPr="00810B7A">
        <w:rPr>
          <w:rFonts w:cstheme="minorHAnsi"/>
          <w:sz w:val="24"/>
          <w:szCs w:val="24"/>
        </w:rPr>
        <w:lastRenderedPageBreak/>
        <w:t>management style, to a new and different environment, is essential for intercultural business communication.</w:t>
      </w:r>
      <w:r w:rsidR="00145814" w:rsidRPr="00810B7A">
        <w:rPr>
          <w:rFonts w:cstheme="minorHAnsi"/>
          <w:sz w:val="24"/>
          <w:szCs w:val="24"/>
          <w:lang w:val="bg-BG"/>
        </w:rPr>
        <w:t xml:space="preserve"> It </w:t>
      </w:r>
      <w:r w:rsidR="00F00A49">
        <w:rPr>
          <w:rFonts w:cstheme="minorHAnsi"/>
          <w:sz w:val="24"/>
          <w:szCs w:val="24"/>
        </w:rPr>
        <w:t>was noticed that of</w:t>
      </w:r>
      <w:r w:rsidR="00145814" w:rsidRPr="00810B7A">
        <w:rPr>
          <w:rFonts w:cstheme="minorHAnsi"/>
          <w:sz w:val="24"/>
          <w:szCs w:val="24"/>
          <w:lang w:val="bg-BG"/>
        </w:rPr>
        <w:t xml:space="preserve"> utmost importance for British businessmen and in particular, managers to respect the cultural norms without reflecting ethnocentric attitudes, and prejudice</w:t>
      </w:r>
      <w:r w:rsidR="00145814" w:rsidRPr="00810B7A">
        <w:rPr>
          <w:rFonts w:cstheme="minorHAnsi"/>
          <w:sz w:val="24"/>
          <w:szCs w:val="24"/>
        </w:rPr>
        <w:t>,</w:t>
      </w:r>
      <w:r w:rsidR="00145814" w:rsidRPr="00810B7A">
        <w:rPr>
          <w:rFonts w:cstheme="minorHAnsi"/>
          <w:sz w:val="24"/>
          <w:szCs w:val="24"/>
          <w:lang w:val="bg-BG"/>
        </w:rPr>
        <w:t xml:space="preserve"> but with respect </w:t>
      </w:r>
      <w:r w:rsidR="00145814" w:rsidRPr="00810B7A">
        <w:rPr>
          <w:rFonts w:cstheme="minorHAnsi"/>
          <w:sz w:val="24"/>
          <w:szCs w:val="24"/>
        </w:rPr>
        <w:t>to</w:t>
      </w:r>
      <w:r w:rsidR="00145814" w:rsidRPr="00810B7A">
        <w:rPr>
          <w:rFonts w:cstheme="minorHAnsi"/>
          <w:sz w:val="24"/>
          <w:szCs w:val="24"/>
          <w:lang w:val="bg-BG"/>
        </w:rPr>
        <w:t xml:space="preserve"> the societal values and behaviour of their foreign trading partners. </w:t>
      </w:r>
      <w:r w:rsidR="00AB30AE">
        <w:rPr>
          <w:rFonts w:cstheme="minorHAnsi"/>
          <w:sz w:val="24"/>
          <w:szCs w:val="24"/>
        </w:rPr>
        <w:t>In addition</w:t>
      </w:r>
      <w:r w:rsidR="00F63A0C">
        <w:rPr>
          <w:rFonts w:cstheme="minorHAnsi"/>
          <w:sz w:val="24"/>
          <w:szCs w:val="24"/>
        </w:rPr>
        <w:t>, u</w:t>
      </w:r>
      <w:r w:rsidR="00091E73" w:rsidRPr="00091E73">
        <w:rPr>
          <w:rFonts w:cstheme="minorHAnsi"/>
          <w:sz w:val="24"/>
          <w:szCs w:val="24"/>
          <w:lang w:val="bg-BG"/>
        </w:rPr>
        <w:t xml:space="preserve">sing the language of the buyer can be a huge advantage in a business endeavour. </w:t>
      </w:r>
      <w:r w:rsidR="00145814" w:rsidRPr="00810B7A">
        <w:rPr>
          <w:rFonts w:cstheme="minorHAnsi"/>
          <w:sz w:val="24"/>
          <w:szCs w:val="24"/>
          <w:lang w:val="bg-BG"/>
        </w:rPr>
        <w:t xml:space="preserve">Today, the ability to speak foreign languages is not a sufficient competitive advantage, but rather </w:t>
      </w:r>
      <w:r w:rsidR="00145814" w:rsidRPr="00810B7A">
        <w:rPr>
          <w:rFonts w:cstheme="minorHAnsi"/>
          <w:sz w:val="24"/>
          <w:szCs w:val="24"/>
        </w:rPr>
        <w:t>the</w:t>
      </w:r>
      <w:r w:rsidR="00145814" w:rsidRPr="00810B7A">
        <w:rPr>
          <w:rFonts w:cstheme="minorHAnsi"/>
          <w:sz w:val="24"/>
          <w:szCs w:val="24"/>
          <w:lang w:val="bg-BG"/>
        </w:rPr>
        <w:t xml:space="preserve"> ability to successfully combine communication knowledge with empathy, understanding and perception of cultural differences, which are an integral part of the overall process of effective international communication.</w:t>
      </w:r>
    </w:p>
    <w:p w14:paraId="2CCECE00" w14:textId="77777777" w:rsidR="00810B7A" w:rsidRPr="00D053DA" w:rsidRDefault="00810B7A" w:rsidP="004A18E8">
      <w:pPr>
        <w:pStyle w:val="Heading1"/>
      </w:pPr>
      <w:r w:rsidRPr="00D053DA">
        <w:t>References</w:t>
      </w:r>
    </w:p>
    <w:p w14:paraId="14C19D43" w14:textId="77777777" w:rsidR="00810B7A" w:rsidRPr="00D053DA" w:rsidRDefault="00810B7A" w:rsidP="00810B7A">
      <w:pPr>
        <w:spacing w:line="360" w:lineRule="auto"/>
        <w:jc w:val="both"/>
        <w:rPr>
          <w:rFonts w:cstheme="minorHAnsi"/>
          <w:sz w:val="24"/>
          <w:szCs w:val="24"/>
        </w:rPr>
      </w:pPr>
    </w:p>
    <w:p w14:paraId="62BABCD9" w14:textId="77777777" w:rsidR="00810B7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t>Albantani</w:t>
      </w:r>
      <w:proofErr w:type="spellEnd"/>
      <w:r w:rsidRPr="00D053DA">
        <w:rPr>
          <w:rFonts w:cstheme="minorHAnsi"/>
          <w:sz w:val="24"/>
          <w:szCs w:val="24"/>
          <w:shd w:val="clear" w:color="auto" w:fill="FFFFFF"/>
        </w:rPr>
        <w:t xml:space="preserve">, A.M. and </w:t>
      </w:r>
      <w:proofErr w:type="spellStart"/>
      <w:r w:rsidRPr="00D053DA">
        <w:rPr>
          <w:rFonts w:cstheme="minorHAnsi"/>
          <w:sz w:val="24"/>
          <w:szCs w:val="24"/>
          <w:shd w:val="clear" w:color="auto" w:fill="FFFFFF"/>
        </w:rPr>
        <w:t>Madkur</w:t>
      </w:r>
      <w:proofErr w:type="spellEnd"/>
      <w:r w:rsidRPr="00D053DA">
        <w:rPr>
          <w:rFonts w:cstheme="minorHAnsi"/>
          <w:sz w:val="24"/>
          <w:szCs w:val="24"/>
          <w:shd w:val="clear" w:color="auto" w:fill="FFFFFF"/>
        </w:rPr>
        <w:t xml:space="preserve">, A. (2018) </w:t>
      </w:r>
      <w:r>
        <w:rPr>
          <w:rFonts w:cstheme="minorHAnsi"/>
          <w:sz w:val="24"/>
          <w:szCs w:val="24"/>
          <w:shd w:val="clear" w:color="auto" w:fill="FFFFFF"/>
        </w:rPr>
        <w:t>‘</w:t>
      </w:r>
      <w:r w:rsidRPr="00D053DA">
        <w:rPr>
          <w:rFonts w:cstheme="minorHAnsi"/>
          <w:sz w:val="24"/>
          <w:szCs w:val="24"/>
          <w:shd w:val="clear" w:color="auto" w:fill="FFFFFF"/>
        </w:rPr>
        <w:t>Think globally, act locally: the strategy of incorporating local wisdom in foreign language teaching in Indonesia</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International Journal of Applied Linguistics and English Literature</w:t>
      </w:r>
      <w:r w:rsidRPr="00D053DA">
        <w:rPr>
          <w:rFonts w:cstheme="minorHAnsi"/>
          <w:sz w:val="24"/>
          <w:szCs w:val="24"/>
          <w:shd w:val="clear" w:color="auto" w:fill="FFFFFF"/>
        </w:rPr>
        <w:t>, </w:t>
      </w:r>
      <w:r w:rsidRPr="00D053DA">
        <w:rPr>
          <w:rFonts w:cstheme="minorHAnsi"/>
          <w:i/>
          <w:iCs/>
          <w:sz w:val="24"/>
          <w:szCs w:val="24"/>
          <w:shd w:val="clear" w:color="auto" w:fill="FFFFFF"/>
        </w:rPr>
        <w:t>7</w:t>
      </w:r>
      <w:r w:rsidRPr="00D053DA">
        <w:rPr>
          <w:rFonts w:cstheme="minorHAnsi"/>
          <w:sz w:val="24"/>
          <w:szCs w:val="24"/>
          <w:shd w:val="clear" w:color="auto" w:fill="FFFFFF"/>
        </w:rPr>
        <w:t>(2), pp.1-8.</w:t>
      </w:r>
    </w:p>
    <w:p w14:paraId="30EBC2CD" w14:textId="77777777" w:rsidR="00810B7A" w:rsidRPr="00622B3D"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622B3D">
        <w:rPr>
          <w:rFonts w:cstheme="minorHAnsi"/>
          <w:sz w:val="24"/>
          <w:szCs w:val="24"/>
          <w:shd w:val="clear" w:color="auto" w:fill="FFFFFF"/>
        </w:rPr>
        <w:t>Alhamami</w:t>
      </w:r>
      <w:proofErr w:type="spellEnd"/>
      <w:r w:rsidRPr="00622B3D">
        <w:rPr>
          <w:rFonts w:cstheme="minorHAnsi"/>
          <w:sz w:val="24"/>
          <w:szCs w:val="24"/>
          <w:shd w:val="clear" w:color="auto" w:fill="FFFFFF"/>
        </w:rPr>
        <w:t>, M. (2018) ‘Beliefs about and intention to learn a foreign language in face-to-face and online settings’. </w:t>
      </w:r>
      <w:r w:rsidRPr="00622B3D">
        <w:rPr>
          <w:rFonts w:cstheme="minorHAnsi"/>
          <w:i/>
          <w:iCs/>
          <w:sz w:val="24"/>
          <w:szCs w:val="24"/>
          <w:shd w:val="clear" w:color="auto" w:fill="FFFFFF"/>
        </w:rPr>
        <w:t>Computer Assisted Language Learning</w:t>
      </w:r>
      <w:r w:rsidRPr="00622B3D">
        <w:rPr>
          <w:rFonts w:cstheme="minorHAnsi"/>
          <w:sz w:val="24"/>
          <w:szCs w:val="24"/>
          <w:shd w:val="clear" w:color="auto" w:fill="FFFFFF"/>
        </w:rPr>
        <w:t>, </w:t>
      </w:r>
      <w:r w:rsidRPr="00622B3D">
        <w:rPr>
          <w:rFonts w:cstheme="minorHAnsi"/>
          <w:i/>
          <w:iCs/>
          <w:sz w:val="24"/>
          <w:szCs w:val="24"/>
          <w:shd w:val="clear" w:color="auto" w:fill="FFFFFF"/>
        </w:rPr>
        <w:t>31</w:t>
      </w:r>
      <w:r w:rsidRPr="00622B3D">
        <w:rPr>
          <w:rFonts w:cstheme="minorHAnsi"/>
          <w:sz w:val="24"/>
          <w:szCs w:val="24"/>
          <w:shd w:val="clear" w:color="auto" w:fill="FFFFFF"/>
        </w:rPr>
        <w:t>(1-2), pp.90-113.</w:t>
      </w:r>
    </w:p>
    <w:p w14:paraId="5F9CF083"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Armour, J. et al. (2017) </w:t>
      </w:r>
      <w:r>
        <w:rPr>
          <w:rFonts w:cstheme="minorHAnsi"/>
          <w:sz w:val="24"/>
          <w:szCs w:val="24"/>
          <w:shd w:val="clear" w:color="auto" w:fill="FFFFFF"/>
        </w:rPr>
        <w:t>‘</w:t>
      </w:r>
      <w:r w:rsidRPr="00D053DA">
        <w:rPr>
          <w:rFonts w:cstheme="minorHAnsi"/>
          <w:sz w:val="24"/>
          <w:szCs w:val="24"/>
          <w:shd w:val="clear" w:color="auto" w:fill="FFFFFF"/>
        </w:rPr>
        <w:t>The Basic governance structure of public corporations: the interests of shareholders as a class</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Working paper. Harvard Law School Cambridge</w:t>
      </w:r>
      <w:r w:rsidRPr="00D053DA">
        <w:rPr>
          <w:rFonts w:cstheme="minorHAnsi"/>
          <w:sz w:val="24"/>
          <w:szCs w:val="24"/>
          <w:shd w:val="clear" w:color="auto" w:fill="FFFFFF"/>
        </w:rPr>
        <w:t>, p.1.</w:t>
      </w:r>
    </w:p>
    <w:p w14:paraId="22C3BAB7" w14:textId="77777777" w:rsidR="00810B7A" w:rsidRPr="00622B3D"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Bowler, M. </w:t>
      </w:r>
      <w:r>
        <w:rPr>
          <w:rFonts w:cstheme="minorHAnsi"/>
          <w:sz w:val="24"/>
          <w:szCs w:val="24"/>
          <w:shd w:val="clear" w:color="auto" w:fill="FFFFFF"/>
        </w:rPr>
        <w:t>(</w:t>
      </w:r>
      <w:r w:rsidRPr="00D053DA">
        <w:rPr>
          <w:rFonts w:cstheme="minorHAnsi"/>
          <w:sz w:val="24"/>
          <w:szCs w:val="24"/>
          <w:shd w:val="clear" w:color="auto" w:fill="FFFFFF"/>
        </w:rPr>
        <w:t>2020</w:t>
      </w:r>
      <w:r>
        <w:rPr>
          <w:rFonts w:cstheme="minorHAnsi"/>
          <w:sz w:val="24"/>
          <w:szCs w:val="24"/>
          <w:shd w:val="clear" w:color="auto" w:fill="FFFFFF"/>
        </w:rPr>
        <w:t>)</w:t>
      </w:r>
      <w:r w:rsidRPr="00D053DA">
        <w:rPr>
          <w:rFonts w:cstheme="minorHAnsi"/>
          <w:sz w:val="24"/>
          <w:szCs w:val="24"/>
          <w:shd w:val="clear" w:color="auto" w:fill="FFFFFF"/>
        </w:rPr>
        <w:t xml:space="preserve"> A Languages Crisis?</w:t>
      </w:r>
    </w:p>
    <w:p w14:paraId="49DED240" w14:textId="77777777" w:rsidR="00810B7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Cavalcanti, M.C. and Maher, T.M. (2017) </w:t>
      </w:r>
      <w:r>
        <w:rPr>
          <w:rFonts w:cstheme="minorHAnsi"/>
          <w:sz w:val="24"/>
          <w:szCs w:val="24"/>
          <w:shd w:val="clear" w:color="auto" w:fill="FFFFFF"/>
        </w:rPr>
        <w:t>‘</w:t>
      </w:r>
      <w:r w:rsidRPr="00D053DA">
        <w:rPr>
          <w:rFonts w:cstheme="minorHAnsi"/>
          <w:sz w:val="24"/>
          <w:szCs w:val="24"/>
          <w:shd w:val="clear" w:color="auto" w:fill="FFFFFF"/>
        </w:rPr>
        <w:t>Contemporary Brazilian perspectives on multilingualism: an introduction</w:t>
      </w:r>
      <w:r>
        <w:rPr>
          <w:rFonts w:cstheme="minorHAnsi"/>
          <w:sz w:val="24"/>
          <w:szCs w:val="24"/>
          <w:shd w:val="clear" w:color="auto" w:fill="FFFFFF"/>
        </w:rPr>
        <w:t>’</w:t>
      </w:r>
      <w:r w:rsidRPr="00D053DA">
        <w:rPr>
          <w:rFonts w:cstheme="minorHAnsi"/>
          <w:sz w:val="24"/>
          <w:szCs w:val="24"/>
          <w:shd w:val="clear" w:color="auto" w:fill="FFFFFF"/>
        </w:rPr>
        <w:t>. In </w:t>
      </w:r>
      <w:r w:rsidRPr="00D053DA">
        <w:rPr>
          <w:rFonts w:cstheme="minorHAnsi"/>
          <w:i/>
          <w:iCs/>
          <w:sz w:val="24"/>
          <w:szCs w:val="24"/>
          <w:shd w:val="clear" w:color="auto" w:fill="FFFFFF"/>
        </w:rPr>
        <w:t>Multilingual Brazil</w:t>
      </w:r>
      <w:r w:rsidRPr="00D053DA">
        <w:rPr>
          <w:rFonts w:cstheme="minorHAnsi"/>
          <w:sz w:val="24"/>
          <w:szCs w:val="24"/>
          <w:shd w:val="clear" w:color="auto" w:fill="FFFFFF"/>
        </w:rPr>
        <w:t> (pp. 1-17). Routledge.</w:t>
      </w:r>
    </w:p>
    <w:p w14:paraId="0434BDF1" w14:textId="77777777" w:rsidR="00810B7A" w:rsidRPr="000037D5" w:rsidRDefault="00810B7A" w:rsidP="00810B7A">
      <w:pPr>
        <w:pStyle w:val="ListParagraph"/>
        <w:numPr>
          <w:ilvl w:val="0"/>
          <w:numId w:val="1"/>
        </w:numPr>
        <w:spacing w:line="360" w:lineRule="auto"/>
        <w:jc w:val="both"/>
        <w:rPr>
          <w:rFonts w:cstheme="minorHAnsi"/>
          <w:sz w:val="24"/>
          <w:szCs w:val="24"/>
          <w:shd w:val="clear" w:color="auto" w:fill="FFFFFF"/>
        </w:rPr>
      </w:pPr>
      <w:r w:rsidRPr="000037D5">
        <w:rPr>
          <w:rFonts w:cstheme="minorHAnsi"/>
        </w:rPr>
        <w:t xml:space="preserve">CGC Ltd (2022) </w:t>
      </w:r>
      <w:r w:rsidRPr="000037D5">
        <w:rPr>
          <w:rFonts w:cstheme="minorHAnsi"/>
          <w:i/>
          <w:iCs/>
        </w:rPr>
        <w:t>Welcome to our Guide to British Culture, Business Practices &amp; Etiquette</w:t>
      </w:r>
      <w:r w:rsidRPr="000037D5">
        <w:rPr>
          <w:rFonts w:cstheme="minorHAnsi"/>
        </w:rPr>
        <w:t>. Available at: https://www.commisceo-global.com/resources/country-guides/uk-guide (Accessed: November 21, 2022).</w:t>
      </w:r>
    </w:p>
    <w:p w14:paraId="76676E1C"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Chamber-international (2022)</w:t>
      </w:r>
      <w:r w:rsidRPr="00D053DA">
        <w:rPr>
          <w:rFonts w:cstheme="minorHAnsi"/>
          <w:i/>
          <w:iCs/>
          <w:sz w:val="24"/>
          <w:szCs w:val="24"/>
          <w:shd w:val="clear" w:color="auto" w:fill="FFFFFF"/>
        </w:rPr>
        <w:t xml:space="preserve"> Brazil.</w:t>
      </w:r>
      <w:r w:rsidRPr="00D053DA">
        <w:rPr>
          <w:rFonts w:cstheme="minorHAnsi"/>
          <w:sz w:val="24"/>
          <w:szCs w:val="24"/>
          <w:shd w:val="clear" w:color="auto" w:fill="FFFFFF"/>
        </w:rPr>
        <w:t xml:space="preserve"> Available at: https://www.chamber-international.com/export-import-key-markets/about-import-export-trade-with-brazil/ (Accessed: November 21, 2022).</w:t>
      </w:r>
    </w:p>
    <w:p w14:paraId="78F824C6"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Chen, M. (2019) </w:t>
      </w:r>
      <w:r>
        <w:rPr>
          <w:rFonts w:cstheme="minorHAnsi"/>
          <w:sz w:val="24"/>
          <w:szCs w:val="24"/>
          <w:shd w:val="clear" w:color="auto" w:fill="FFFFFF"/>
        </w:rPr>
        <w:t>‘</w:t>
      </w:r>
      <w:r w:rsidRPr="00D053DA">
        <w:rPr>
          <w:rFonts w:cstheme="minorHAnsi"/>
          <w:sz w:val="24"/>
          <w:szCs w:val="24"/>
          <w:shd w:val="clear" w:color="auto" w:fill="FFFFFF"/>
        </w:rPr>
        <w:t>The impact of expatriates’ cross-cultural adjustment on work stress and job involvement in the high-tech industry</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Frontiers in psychology</w:t>
      </w:r>
      <w:r w:rsidRPr="00D053DA">
        <w:rPr>
          <w:rFonts w:cstheme="minorHAnsi"/>
          <w:sz w:val="24"/>
          <w:szCs w:val="24"/>
          <w:shd w:val="clear" w:color="auto" w:fill="FFFFFF"/>
        </w:rPr>
        <w:t>, </w:t>
      </w:r>
      <w:r w:rsidRPr="00D053DA">
        <w:rPr>
          <w:rFonts w:cstheme="minorHAnsi"/>
          <w:i/>
          <w:iCs/>
          <w:sz w:val="24"/>
          <w:szCs w:val="24"/>
          <w:shd w:val="clear" w:color="auto" w:fill="FFFFFF"/>
        </w:rPr>
        <w:t>10</w:t>
      </w:r>
      <w:r w:rsidRPr="00D053DA">
        <w:rPr>
          <w:rFonts w:cstheme="minorHAnsi"/>
          <w:sz w:val="24"/>
          <w:szCs w:val="24"/>
          <w:shd w:val="clear" w:color="auto" w:fill="FFFFFF"/>
        </w:rPr>
        <w:t>, 2228.</w:t>
      </w:r>
    </w:p>
    <w:p w14:paraId="62A7C2D4"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lastRenderedPageBreak/>
        <w:t>Deresky</w:t>
      </w:r>
      <w:proofErr w:type="spellEnd"/>
      <w:r w:rsidRPr="00D053DA">
        <w:rPr>
          <w:rFonts w:cstheme="minorHAnsi"/>
          <w:sz w:val="24"/>
          <w:szCs w:val="24"/>
          <w:shd w:val="clear" w:color="auto" w:fill="FFFFFF"/>
        </w:rPr>
        <w:t>, H</w:t>
      </w:r>
      <w:r>
        <w:rPr>
          <w:rFonts w:cstheme="minorHAnsi"/>
          <w:sz w:val="24"/>
          <w:szCs w:val="24"/>
          <w:shd w:val="clear" w:color="auto" w:fill="FFFFFF"/>
        </w:rPr>
        <w:t xml:space="preserve">. </w:t>
      </w:r>
      <w:r w:rsidRPr="00D053DA">
        <w:rPr>
          <w:rFonts w:cstheme="minorHAnsi"/>
          <w:sz w:val="24"/>
          <w:szCs w:val="24"/>
          <w:shd w:val="clear" w:color="auto" w:fill="FFFFFF"/>
        </w:rPr>
        <w:t>(2017) </w:t>
      </w:r>
      <w:r w:rsidRPr="00D053DA">
        <w:rPr>
          <w:rFonts w:cstheme="minorHAnsi"/>
          <w:i/>
          <w:iCs/>
          <w:sz w:val="24"/>
          <w:szCs w:val="24"/>
          <w:shd w:val="clear" w:color="auto" w:fill="FFFFFF"/>
        </w:rPr>
        <w:t>International management : managing across borders and cultures : text and cases </w:t>
      </w:r>
      <w:r w:rsidRPr="00D053DA">
        <w:rPr>
          <w:rFonts w:cstheme="minorHAnsi"/>
          <w:sz w:val="24"/>
          <w:szCs w:val="24"/>
          <w:shd w:val="clear" w:color="auto" w:fill="FFFFFF"/>
        </w:rPr>
        <w:t>(Ninth edition, global edition., p. 1 online resource (500 pages) :). Pearson.</w:t>
      </w:r>
    </w:p>
    <w:p w14:paraId="58EA2571" w14:textId="77777777" w:rsidR="00810B7A" w:rsidRPr="00D053DA" w:rsidRDefault="00810B7A" w:rsidP="00810B7A">
      <w:pPr>
        <w:pStyle w:val="ListParagraph"/>
        <w:numPr>
          <w:ilvl w:val="0"/>
          <w:numId w:val="1"/>
        </w:numPr>
        <w:spacing w:line="360" w:lineRule="auto"/>
        <w:jc w:val="both"/>
        <w:rPr>
          <w:rFonts w:cstheme="minorHAnsi"/>
          <w:sz w:val="24"/>
          <w:szCs w:val="24"/>
        </w:rPr>
      </w:pPr>
      <w:proofErr w:type="spellStart"/>
      <w:r w:rsidRPr="00D053DA">
        <w:rPr>
          <w:rFonts w:cstheme="minorHAnsi"/>
          <w:sz w:val="24"/>
          <w:szCs w:val="24"/>
        </w:rPr>
        <w:t>Dignen</w:t>
      </w:r>
      <w:proofErr w:type="spellEnd"/>
      <w:r w:rsidRPr="00D053DA">
        <w:rPr>
          <w:rFonts w:cstheme="minorHAnsi"/>
          <w:sz w:val="24"/>
          <w:szCs w:val="24"/>
        </w:rPr>
        <w:t xml:space="preserve">, B., McMaster, I. (2013) </w:t>
      </w:r>
      <w:r w:rsidRPr="00D053DA">
        <w:rPr>
          <w:rFonts w:cstheme="minorHAnsi"/>
          <w:i/>
          <w:iCs/>
          <w:sz w:val="24"/>
          <w:szCs w:val="24"/>
        </w:rPr>
        <w:t>Collins Effective International Business Communication</w:t>
      </w:r>
      <w:r w:rsidRPr="00D053DA">
        <w:rPr>
          <w:rFonts w:cstheme="minorHAnsi"/>
          <w:sz w:val="24"/>
          <w:szCs w:val="24"/>
        </w:rPr>
        <w:t>. London: Collins</w:t>
      </w:r>
    </w:p>
    <w:p w14:paraId="29AB4581"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t>eDiplomat</w:t>
      </w:r>
      <w:proofErr w:type="spellEnd"/>
      <w:r w:rsidRPr="00D053DA">
        <w:rPr>
          <w:rFonts w:cstheme="minorHAnsi"/>
          <w:sz w:val="24"/>
          <w:szCs w:val="24"/>
          <w:shd w:val="clear" w:color="auto" w:fill="FFFFFF"/>
        </w:rPr>
        <w:t> (2016) </w:t>
      </w:r>
      <w:r w:rsidRPr="00D053DA">
        <w:rPr>
          <w:rFonts w:cstheme="minorHAnsi"/>
          <w:i/>
          <w:iCs/>
          <w:sz w:val="24"/>
          <w:szCs w:val="24"/>
          <w:shd w:val="clear" w:color="auto" w:fill="FFFFFF"/>
        </w:rPr>
        <w:t>United Kingdom - Cultural Etiquette</w:t>
      </w:r>
      <w:r w:rsidRPr="00D053DA">
        <w:rPr>
          <w:rFonts w:cstheme="minorHAnsi"/>
          <w:sz w:val="24"/>
          <w:szCs w:val="24"/>
          <w:shd w:val="clear" w:color="auto" w:fill="FFFFFF"/>
        </w:rPr>
        <w:t>. Available at: http://www.ediplomat.com/np/cultural_etiquette/ce_gb.htm (Accessed: November 21, 2022).</w:t>
      </w:r>
    </w:p>
    <w:p w14:paraId="2A963D75" w14:textId="77777777" w:rsidR="00810B7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Felstead, A. and Green, F. (2017) </w:t>
      </w:r>
      <w:r>
        <w:rPr>
          <w:rFonts w:cstheme="minorHAnsi"/>
          <w:sz w:val="24"/>
          <w:szCs w:val="24"/>
          <w:shd w:val="clear" w:color="auto" w:fill="FFFFFF"/>
        </w:rPr>
        <w:t>‘</w:t>
      </w:r>
      <w:r w:rsidRPr="00D053DA">
        <w:rPr>
          <w:rFonts w:cstheme="minorHAnsi"/>
          <w:sz w:val="24"/>
          <w:szCs w:val="24"/>
          <w:shd w:val="clear" w:color="auto" w:fill="FFFFFF"/>
        </w:rPr>
        <w:t>Working longer and harder?</w:t>
      </w:r>
      <w:r>
        <w:rPr>
          <w:rFonts w:cstheme="minorHAnsi"/>
          <w:sz w:val="24"/>
          <w:szCs w:val="24"/>
          <w:shd w:val="clear" w:color="auto" w:fill="FFFFFF"/>
        </w:rPr>
        <w:t>’</w:t>
      </w:r>
      <w:r w:rsidRPr="00D053DA">
        <w:rPr>
          <w:rFonts w:cstheme="minorHAnsi"/>
          <w:sz w:val="24"/>
          <w:szCs w:val="24"/>
          <w:shd w:val="clear" w:color="auto" w:fill="FFFFFF"/>
        </w:rPr>
        <w:t>: A critical assessment of work effort in Britain in comparison to Europe. In </w:t>
      </w:r>
      <w:r w:rsidRPr="00D053DA">
        <w:rPr>
          <w:rFonts w:cstheme="minorHAnsi"/>
          <w:i/>
          <w:iCs/>
          <w:sz w:val="24"/>
          <w:szCs w:val="24"/>
          <w:shd w:val="clear" w:color="auto" w:fill="FFFFFF"/>
        </w:rPr>
        <w:t>Making work more equal</w:t>
      </w:r>
      <w:r w:rsidRPr="00D053DA">
        <w:rPr>
          <w:rFonts w:cstheme="minorHAnsi"/>
          <w:sz w:val="24"/>
          <w:szCs w:val="24"/>
          <w:shd w:val="clear" w:color="auto" w:fill="FFFFFF"/>
        </w:rPr>
        <w:t> (pp. 188-207). Manchester University Press.</w:t>
      </w:r>
    </w:p>
    <w:p w14:paraId="60C071F1" w14:textId="77777777" w:rsidR="00810B7A" w:rsidRPr="000037D5" w:rsidRDefault="00810B7A" w:rsidP="00810B7A">
      <w:pPr>
        <w:pStyle w:val="ListParagraph"/>
        <w:numPr>
          <w:ilvl w:val="0"/>
          <w:numId w:val="1"/>
        </w:numPr>
        <w:spacing w:line="360" w:lineRule="auto"/>
        <w:jc w:val="both"/>
        <w:rPr>
          <w:rFonts w:cstheme="minorHAnsi"/>
          <w:sz w:val="24"/>
          <w:szCs w:val="24"/>
          <w:shd w:val="clear" w:color="auto" w:fill="FFFFFF"/>
        </w:rPr>
      </w:pPr>
      <w:r w:rsidRPr="000037D5">
        <w:rPr>
          <w:rFonts w:cstheme="minorHAnsi"/>
        </w:rPr>
        <w:t xml:space="preserve">Foreman-Peck, J. and Wang Y. (2016) </w:t>
      </w:r>
      <w:r w:rsidRPr="000037D5">
        <w:rPr>
          <w:rFonts w:cstheme="minorHAnsi"/>
          <w:i/>
          <w:iCs/>
        </w:rPr>
        <w:t>The costs to the UK of language Deficiencies as a Barrier to UK engagement in exporting:</w:t>
      </w:r>
      <w:r w:rsidRPr="000037D5">
        <w:rPr>
          <w:rFonts w:cstheme="minorHAnsi"/>
        </w:rPr>
        <w:t xml:space="preserve"> A report to UK Trade &amp; Investment. </w:t>
      </w:r>
      <w:r w:rsidRPr="000037D5">
        <w:rPr>
          <w:rFonts w:cstheme="minorHAnsi"/>
          <w:shd w:val="clear" w:color="auto" w:fill="FFFFFF"/>
        </w:rPr>
        <w:t>Available at: https://assets.publishing.service.gov.uk/government/uploads/system/uploads/attachment_data/file/309899/Costs_to_UK_of_language_deficiencies_as_barrier_to_UK_engagement_in_exporting.pdf (Accessed: November 21, 2022).</w:t>
      </w:r>
    </w:p>
    <w:p w14:paraId="51E00C7B"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t>Gorodnichenko</w:t>
      </w:r>
      <w:proofErr w:type="spellEnd"/>
      <w:r w:rsidRPr="00D053DA">
        <w:rPr>
          <w:rFonts w:cstheme="minorHAnsi"/>
          <w:sz w:val="24"/>
          <w:szCs w:val="24"/>
          <w:shd w:val="clear" w:color="auto" w:fill="FFFFFF"/>
        </w:rPr>
        <w:t xml:space="preserve">, Y. and Roland, G. (2017) </w:t>
      </w:r>
      <w:r>
        <w:rPr>
          <w:rFonts w:cstheme="minorHAnsi"/>
          <w:sz w:val="24"/>
          <w:szCs w:val="24"/>
          <w:shd w:val="clear" w:color="auto" w:fill="FFFFFF"/>
        </w:rPr>
        <w:t>‘</w:t>
      </w:r>
      <w:r w:rsidRPr="00D053DA">
        <w:rPr>
          <w:rFonts w:cstheme="minorHAnsi"/>
          <w:sz w:val="24"/>
          <w:szCs w:val="24"/>
          <w:shd w:val="clear" w:color="auto" w:fill="FFFFFF"/>
        </w:rPr>
        <w:t>Culture, institutions, and the wealth of nations</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Review of Economics and Statistics</w:t>
      </w:r>
      <w:r w:rsidRPr="00D053DA">
        <w:rPr>
          <w:rFonts w:cstheme="minorHAnsi"/>
          <w:sz w:val="24"/>
          <w:szCs w:val="24"/>
          <w:shd w:val="clear" w:color="auto" w:fill="FFFFFF"/>
        </w:rPr>
        <w:t>, </w:t>
      </w:r>
      <w:r w:rsidRPr="00D053DA">
        <w:rPr>
          <w:rFonts w:cstheme="minorHAnsi"/>
          <w:i/>
          <w:iCs/>
          <w:sz w:val="24"/>
          <w:szCs w:val="24"/>
          <w:shd w:val="clear" w:color="auto" w:fill="FFFFFF"/>
        </w:rPr>
        <w:t>99</w:t>
      </w:r>
      <w:r w:rsidRPr="00D053DA">
        <w:rPr>
          <w:rFonts w:cstheme="minorHAnsi"/>
          <w:sz w:val="24"/>
          <w:szCs w:val="24"/>
          <w:shd w:val="clear" w:color="auto" w:fill="FFFFFF"/>
        </w:rPr>
        <w:t>(3), pp.402-416.. Culture, institutions, and the wealth of nations. </w:t>
      </w:r>
      <w:r w:rsidRPr="00D053DA">
        <w:rPr>
          <w:rFonts w:cstheme="minorHAnsi"/>
          <w:i/>
          <w:iCs/>
          <w:sz w:val="24"/>
          <w:szCs w:val="24"/>
          <w:shd w:val="clear" w:color="auto" w:fill="FFFFFF"/>
        </w:rPr>
        <w:t>Review of Economics and Statistics</w:t>
      </w:r>
      <w:r w:rsidRPr="00D053DA">
        <w:rPr>
          <w:rFonts w:cstheme="minorHAnsi"/>
          <w:sz w:val="24"/>
          <w:szCs w:val="24"/>
          <w:shd w:val="clear" w:color="auto" w:fill="FFFFFF"/>
        </w:rPr>
        <w:t>, </w:t>
      </w:r>
      <w:r w:rsidRPr="00D053DA">
        <w:rPr>
          <w:rFonts w:cstheme="minorHAnsi"/>
          <w:i/>
          <w:iCs/>
          <w:sz w:val="24"/>
          <w:szCs w:val="24"/>
          <w:shd w:val="clear" w:color="auto" w:fill="FFFFFF"/>
        </w:rPr>
        <w:t>99</w:t>
      </w:r>
      <w:r w:rsidRPr="00D053DA">
        <w:rPr>
          <w:rFonts w:cstheme="minorHAnsi"/>
          <w:sz w:val="24"/>
          <w:szCs w:val="24"/>
          <w:shd w:val="clear" w:color="auto" w:fill="FFFFFF"/>
        </w:rPr>
        <w:t>(3), pp.402-416.</w:t>
      </w:r>
    </w:p>
    <w:p w14:paraId="1B4BB409"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Gov.UK (2022) </w:t>
      </w:r>
      <w:r w:rsidRPr="00D053DA">
        <w:rPr>
          <w:rFonts w:cstheme="minorHAnsi"/>
          <w:i/>
          <w:iCs/>
          <w:sz w:val="24"/>
          <w:szCs w:val="24"/>
          <w:shd w:val="clear" w:color="auto" w:fill="FFFFFF"/>
        </w:rPr>
        <w:t>Doing business in Brazil: Brazil trade and export guide</w:t>
      </w:r>
      <w:r w:rsidRPr="00D053DA">
        <w:rPr>
          <w:rFonts w:cstheme="minorHAnsi"/>
          <w:sz w:val="24"/>
          <w:szCs w:val="24"/>
          <w:shd w:val="clear" w:color="auto" w:fill="FFFFFF"/>
        </w:rPr>
        <w:t>. Available at: https://www.gov.uk/government/publications/exporting-to-brazil/exporting-to-brazil (Accessed: November 21, 2022).</w:t>
      </w:r>
    </w:p>
    <w:p w14:paraId="42467F95"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Green, A. L., Maynard, D. K., &amp; </w:t>
      </w:r>
      <w:proofErr w:type="spellStart"/>
      <w:r w:rsidRPr="00D053DA">
        <w:rPr>
          <w:rFonts w:cstheme="minorHAnsi"/>
          <w:sz w:val="24"/>
          <w:szCs w:val="24"/>
          <w:shd w:val="clear" w:color="auto" w:fill="FFFFFF"/>
        </w:rPr>
        <w:t>Stegenga</w:t>
      </w:r>
      <w:proofErr w:type="spellEnd"/>
      <w:r w:rsidRPr="00D053DA">
        <w:rPr>
          <w:rFonts w:cstheme="minorHAnsi"/>
          <w:sz w:val="24"/>
          <w:szCs w:val="24"/>
          <w:shd w:val="clear" w:color="auto" w:fill="FFFFFF"/>
        </w:rPr>
        <w:t xml:space="preserve">, S. M. (2018) </w:t>
      </w:r>
      <w:r>
        <w:rPr>
          <w:rFonts w:cstheme="minorHAnsi"/>
          <w:sz w:val="24"/>
          <w:szCs w:val="24"/>
          <w:shd w:val="clear" w:color="auto" w:fill="FFFFFF"/>
        </w:rPr>
        <w:t>‘</w:t>
      </w:r>
      <w:r w:rsidRPr="00D053DA">
        <w:rPr>
          <w:rFonts w:cstheme="minorHAnsi"/>
          <w:sz w:val="24"/>
          <w:szCs w:val="24"/>
          <w:shd w:val="clear" w:color="auto" w:fill="FFFFFF"/>
        </w:rPr>
        <w:t>Common misconceptions of suspension: Ideas and alternatives for school leaders</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Psychology in the Schools</w:t>
      </w:r>
      <w:r w:rsidRPr="00D053DA">
        <w:rPr>
          <w:rFonts w:cstheme="minorHAnsi"/>
          <w:sz w:val="24"/>
          <w:szCs w:val="24"/>
          <w:shd w:val="clear" w:color="auto" w:fill="FFFFFF"/>
        </w:rPr>
        <w:t>, </w:t>
      </w:r>
      <w:r w:rsidRPr="00D053DA">
        <w:rPr>
          <w:rFonts w:cstheme="minorHAnsi"/>
          <w:i/>
          <w:iCs/>
          <w:sz w:val="24"/>
          <w:szCs w:val="24"/>
          <w:shd w:val="clear" w:color="auto" w:fill="FFFFFF"/>
        </w:rPr>
        <w:t>55</w:t>
      </w:r>
      <w:r w:rsidRPr="00D053DA">
        <w:rPr>
          <w:rFonts w:cstheme="minorHAnsi"/>
          <w:sz w:val="24"/>
          <w:szCs w:val="24"/>
          <w:shd w:val="clear" w:color="auto" w:fill="FFFFFF"/>
        </w:rPr>
        <w:t>(4), 419-428.</w:t>
      </w:r>
    </w:p>
    <w:p w14:paraId="25994774"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Hanson  W.R., al. (2017) </w:t>
      </w:r>
      <w:r>
        <w:rPr>
          <w:rFonts w:cstheme="minorHAnsi"/>
          <w:sz w:val="24"/>
          <w:szCs w:val="24"/>
          <w:shd w:val="clear" w:color="auto" w:fill="FFFFFF"/>
        </w:rPr>
        <w:t>‘</w:t>
      </w:r>
      <w:r w:rsidRPr="00D053DA">
        <w:rPr>
          <w:rFonts w:cstheme="minorHAnsi"/>
          <w:sz w:val="24"/>
          <w:szCs w:val="24"/>
          <w:shd w:val="clear" w:color="auto" w:fill="FFFFFF"/>
        </w:rPr>
        <w:t>Theory of moral development of business students: Case studies in Brazil, North America, and Morocco</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Academy of Management Learning &amp; Education</w:t>
      </w:r>
      <w:r w:rsidRPr="00D053DA">
        <w:rPr>
          <w:rFonts w:cstheme="minorHAnsi"/>
          <w:sz w:val="24"/>
          <w:szCs w:val="24"/>
          <w:shd w:val="clear" w:color="auto" w:fill="FFFFFF"/>
        </w:rPr>
        <w:t>, </w:t>
      </w:r>
      <w:r w:rsidRPr="00D053DA">
        <w:rPr>
          <w:rFonts w:cstheme="minorHAnsi"/>
          <w:i/>
          <w:iCs/>
          <w:sz w:val="24"/>
          <w:szCs w:val="24"/>
          <w:shd w:val="clear" w:color="auto" w:fill="FFFFFF"/>
        </w:rPr>
        <w:t>16</w:t>
      </w:r>
      <w:r w:rsidRPr="00D053DA">
        <w:rPr>
          <w:rFonts w:cstheme="minorHAnsi"/>
          <w:sz w:val="24"/>
          <w:szCs w:val="24"/>
          <w:shd w:val="clear" w:color="auto" w:fill="FFFFFF"/>
        </w:rPr>
        <w:t>(3), pp.393-414.</w:t>
      </w:r>
    </w:p>
    <w:p w14:paraId="0456FC32"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Hofstede Insights (2022) </w:t>
      </w:r>
      <w:r w:rsidRPr="00D053DA">
        <w:rPr>
          <w:rFonts w:cstheme="minorHAnsi"/>
          <w:i/>
          <w:iCs/>
          <w:sz w:val="24"/>
          <w:szCs w:val="24"/>
          <w:shd w:val="clear" w:color="auto" w:fill="FFFFFF"/>
        </w:rPr>
        <w:t>Country comparison</w:t>
      </w:r>
      <w:r w:rsidRPr="00D053DA">
        <w:rPr>
          <w:rFonts w:cstheme="minorHAnsi"/>
          <w:sz w:val="24"/>
          <w:szCs w:val="24"/>
          <w:shd w:val="clear" w:color="auto" w:fill="FFFFFF"/>
        </w:rPr>
        <w:t> </w:t>
      </w:r>
      <w:r w:rsidRPr="00D053DA">
        <w:rPr>
          <w:rFonts w:cstheme="minorHAnsi"/>
          <w:i/>
          <w:iCs/>
          <w:sz w:val="24"/>
          <w:szCs w:val="24"/>
          <w:shd w:val="clear" w:color="auto" w:fill="FFFFFF"/>
        </w:rPr>
        <w:t>Hofstede Insights</w:t>
      </w:r>
      <w:r w:rsidRPr="00D053DA">
        <w:rPr>
          <w:rFonts w:cstheme="minorHAnsi"/>
          <w:sz w:val="24"/>
          <w:szCs w:val="24"/>
          <w:shd w:val="clear" w:color="auto" w:fill="FFFFFF"/>
        </w:rPr>
        <w:t xml:space="preserve">. Available at: https://www.hofstede-insights.com/country-comparison/brazil,the-uk/ (Accessed: November 21, 2022). </w:t>
      </w:r>
    </w:p>
    <w:p w14:paraId="1815AF7B"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lastRenderedPageBreak/>
        <w:t>Irigaray</w:t>
      </w:r>
      <w:proofErr w:type="spellEnd"/>
      <w:r w:rsidRPr="00D053DA">
        <w:rPr>
          <w:rFonts w:cstheme="minorHAnsi"/>
          <w:sz w:val="24"/>
          <w:szCs w:val="24"/>
          <w:shd w:val="clear" w:color="auto" w:fill="FFFFFF"/>
        </w:rPr>
        <w:t xml:space="preserve">, et al. (2021) </w:t>
      </w:r>
      <w:r>
        <w:rPr>
          <w:rFonts w:cstheme="minorHAnsi"/>
          <w:sz w:val="24"/>
          <w:szCs w:val="24"/>
          <w:shd w:val="clear" w:color="auto" w:fill="FFFFFF"/>
        </w:rPr>
        <w:t>‘</w:t>
      </w:r>
      <w:r w:rsidRPr="00D053DA">
        <w:rPr>
          <w:rFonts w:cstheme="minorHAnsi"/>
          <w:sz w:val="24"/>
          <w:szCs w:val="24"/>
          <w:shd w:val="clear" w:color="auto" w:fill="FFFFFF"/>
        </w:rPr>
        <w:t>Resisting by re-existing in the workplace: a decolonial perspective through the Brazilian adage “for the English to see”</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Organization</w:t>
      </w:r>
      <w:r w:rsidRPr="00D053DA">
        <w:rPr>
          <w:rFonts w:cstheme="minorHAnsi"/>
          <w:sz w:val="24"/>
          <w:szCs w:val="24"/>
          <w:shd w:val="clear" w:color="auto" w:fill="FFFFFF"/>
        </w:rPr>
        <w:t>, </w:t>
      </w:r>
      <w:r w:rsidRPr="00D053DA">
        <w:rPr>
          <w:rFonts w:cstheme="minorHAnsi"/>
          <w:i/>
          <w:iCs/>
          <w:sz w:val="24"/>
          <w:szCs w:val="24"/>
          <w:shd w:val="clear" w:color="auto" w:fill="FFFFFF"/>
        </w:rPr>
        <w:t>28</w:t>
      </w:r>
      <w:r w:rsidRPr="00D053DA">
        <w:rPr>
          <w:rFonts w:cstheme="minorHAnsi"/>
          <w:sz w:val="24"/>
          <w:szCs w:val="24"/>
          <w:shd w:val="clear" w:color="auto" w:fill="FFFFFF"/>
        </w:rPr>
        <w:t>(5), 817-835.</w:t>
      </w:r>
    </w:p>
    <w:p w14:paraId="12F9C6B2"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Jackson, D. et al. (2017) ‘Employer understanding of work-integrated learning and the challenges of engaging in work placement opportunities’. </w:t>
      </w:r>
      <w:r w:rsidRPr="00D053DA">
        <w:rPr>
          <w:rFonts w:cstheme="minorHAnsi"/>
          <w:i/>
          <w:iCs/>
          <w:sz w:val="24"/>
          <w:szCs w:val="24"/>
          <w:shd w:val="clear" w:color="auto" w:fill="FFFFFF"/>
        </w:rPr>
        <w:t>Studies in Continuing Education</w:t>
      </w:r>
      <w:r w:rsidRPr="00D053DA">
        <w:rPr>
          <w:rFonts w:cstheme="minorHAnsi"/>
          <w:sz w:val="24"/>
          <w:szCs w:val="24"/>
          <w:shd w:val="clear" w:color="auto" w:fill="FFFFFF"/>
        </w:rPr>
        <w:t>, </w:t>
      </w:r>
      <w:r w:rsidRPr="00D053DA">
        <w:rPr>
          <w:rFonts w:cstheme="minorHAnsi"/>
          <w:i/>
          <w:iCs/>
          <w:sz w:val="24"/>
          <w:szCs w:val="24"/>
          <w:shd w:val="clear" w:color="auto" w:fill="FFFFFF"/>
        </w:rPr>
        <w:t>39</w:t>
      </w:r>
      <w:r w:rsidRPr="00D053DA">
        <w:rPr>
          <w:rFonts w:cstheme="minorHAnsi"/>
          <w:sz w:val="24"/>
          <w:szCs w:val="24"/>
          <w:shd w:val="clear" w:color="auto" w:fill="FFFFFF"/>
        </w:rPr>
        <w:t>(1), pp.35-51.</w:t>
      </w:r>
    </w:p>
    <w:p w14:paraId="1348594F"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t>Jeric-Ruzovits</w:t>
      </w:r>
      <w:proofErr w:type="spellEnd"/>
      <w:r w:rsidRPr="00D053DA">
        <w:rPr>
          <w:rFonts w:cstheme="minorHAnsi"/>
          <w:sz w:val="24"/>
          <w:szCs w:val="24"/>
          <w:shd w:val="clear" w:color="auto" w:fill="FFFFFF"/>
        </w:rPr>
        <w:t>, M. (2021) “</w:t>
      </w:r>
      <w:r w:rsidRPr="00A25E4A">
        <w:rPr>
          <w:rFonts w:cstheme="minorHAnsi"/>
          <w:i/>
          <w:iCs/>
          <w:sz w:val="24"/>
          <w:szCs w:val="24"/>
          <w:shd w:val="clear" w:color="auto" w:fill="FFFFFF"/>
        </w:rPr>
        <w:t>Brazil &amp; its culture,”</w:t>
      </w:r>
      <w:r w:rsidRPr="00D053DA">
        <w:rPr>
          <w:rFonts w:cstheme="minorHAnsi"/>
          <w:sz w:val="24"/>
          <w:szCs w:val="24"/>
          <w:shd w:val="clear" w:color="auto" w:fill="FFFFFF"/>
        </w:rPr>
        <w:t> </w:t>
      </w:r>
      <w:r w:rsidRPr="00D053DA">
        <w:rPr>
          <w:rFonts w:cstheme="minorHAnsi"/>
          <w:i/>
          <w:iCs/>
          <w:sz w:val="24"/>
          <w:szCs w:val="24"/>
          <w:shd w:val="clear" w:color="auto" w:fill="FFFFFF"/>
        </w:rPr>
        <w:t>Cross Cultural Communication Academy</w:t>
      </w:r>
      <w:r w:rsidRPr="00D053DA">
        <w:rPr>
          <w:rFonts w:cstheme="minorHAnsi"/>
          <w:sz w:val="24"/>
          <w:szCs w:val="24"/>
          <w:shd w:val="clear" w:color="auto" w:fill="FFFFFF"/>
        </w:rPr>
        <w:t>, 25 November. Available at: https://www.cross-cultural-communication.com/brazil-culture/ (Accessed: November 21, 2022).</w:t>
      </w:r>
    </w:p>
    <w:p w14:paraId="5996D97B"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Marshall, K. </w:t>
      </w:r>
      <w:r>
        <w:rPr>
          <w:rFonts w:cstheme="minorHAnsi"/>
          <w:sz w:val="24"/>
          <w:szCs w:val="24"/>
          <w:shd w:val="clear" w:color="auto" w:fill="FFFFFF"/>
        </w:rPr>
        <w:t>(</w:t>
      </w:r>
      <w:r w:rsidRPr="00D053DA">
        <w:rPr>
          <w:rFonts w:cstheme="minorHAnsi"/>
          <w:sz w:val="24"/>
          <w:szCs w:val="24"/>
          <w:shd w:val="clear" w:color="auto" w:fill="FFFFFF"/>
        </w:rPr>
        <w:t>2018</w:t>
      </w:r>
      <w:r>
        <w:rPr>
          <w:rFonts w:cstheme="minorHAnsi"/>
          <w:sz w:val="24"/>
          <w:szCs w:val="24"/>
          <w:shd w:val="clear" w:color="auto" w:fill="FFFFFF"/>
        </w:rPr>
        <w:t>)</w:t>
      </w:r>
      <w:r w:rsidRPr="00D053DA">
        <w:rPr>
          <w:rFonts w:cstheme="minorHAnsi"/>
          <w:sz w:val="24"/>
          <w:szCs w:val="24"/>
          <w:shd w:val="clear" w:color="auto" w:fill="FFFFFF"/>
        </w:rPr>
        <w:t xml:space="preserve"> </w:t>
      </w:r>
      <w:r>
        <w:rPr>
          <w:rFonts w:cstheme="minorHAnsi"/>
          <w:sz w:val="24"/>
          <w:szCs w:val="24"/>
          <w:shd w:val="clear" w:color="auto" w:fill="FFFFFF"/>
        </w:rPr>
        <w:t>‘</w:t>
      </w:r>
      <w:r w:rsidRPr="00D053DA">
        <w:rPr>
          <w:rFonts w:cstheme="minorHAnsi"/>
          <w:sz w:val="24"/>
          <w:szCs w:val="24"/>
          <w:shd w:val="clear" w:color="auto" w:fill="FFFFFF"/>
        </w:rPr>
        <w:t>Global education challenges: Exploring religious dimensions</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International Journal of Educational Development</w:t>
      </w:r>
      <w:r w:rsidRPr="00D053DA">
        <w:rPr>
          <w:rFonts w:cstheme="minorHAnsi"/>
          <w:sz w:val="24"/>
          <w:szCs w:val="24"/>
          <w:shd w:val="clear" w:color="auto" w:fill="FFFFFF"/>
        </w:rPr>
        <w:t>, </w:t>
      </w:r>
      <w:r w:rsidRPr="00D053DA">
        <w:rPr>
          <w:rFonts w:cstheme="minorHAnsi"/>
          <w:i/>
          <w:iCs/>
          <w:sz w:val="24"/>
          <w:szCs w:val="24"/>
          <w:shd w:val="clear" w:color="auto" w:fill="FFFFFF"/>
        </w:rPr>
        <w:t>62</w:t>
      </w:r>
      <w:r w:rsidRPr="00D053DA">
        <w:rPr>
          <w:rFonts w:cstheme="minorHAnsi"/>
          <w:sz w:val="24"/>
          <w:szCs w:val="24"/>
          <w:shd w:val="clear" w:color="auto" w:fill="FFFFFF"/>
        </w:rPr>
        <w:t>, pp.184-191.</w:t>
      </w:r>
    </w:p>
    <w:p w14:paraId="0B221CDA"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Mehrabian, A. (2017)</w:t>
      </w:r>
      <w:r>
        <w:rPr>
          <w:rFonts w:cstheme="minorHAnsi"/>
          <w:sz w:val="24"/>
          <w:szCs w:val="24"/>
          <w:shd w:val="clear" w:color="auto" w:fill="FFFFFF"/>
        </w:rPr>
        <w:t xml:space="preserve"> </w:t>
      </w:r>
      <w:r w:rsidRPr="00D053DA">
        <w:rPr>
          <w:rFonts w:cstheme="minorHAnsi"/>
          <w:i/>
          <w:iCs/>
          <w:sz w:val="24"/>
          <w:szCs w:val="24"/>
          <w:shd w:val="clear" w:color="auto" w:fill="FFFFFF"/>
        </w:rPr>
        <w:t>Nonverbal communication</w:t>
      </w:r>
      <w:r w:rsidRPr="00D053DA">
        <w:rPr>
          <w:rFonts w:cstheme="minorHAnsi"/>
          <w:sz w:val="24"/>
          <w:szCs w:val="24"/>
          <w:shd w:val="clear" w:color="auto" w:fill="FFFFFF"/>
        </w:rPr>
        <w:t>. Routledge.</w:t>
      </w:r>
    </w:p>
    <w:p w14:paraId="36B99084"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t>Minkov</w:t>
      </w:r>
      <w:proofErr w:type="spellEnd"/>
      <w:r w:rsidRPr="00D053DA">
        <w:rPr>
          <w:rFonts w:cstheme="minorHAnsi"/>
          <w:sz w:val="24"/>
          <w:szCs w:val="24"/>
          <w:shd w:val="clear" w:color="auto" w:fill="FFFFFF"/>
        </w:rPr>
        <w:t xml:space="preserve">, and al. (2017) </w:t>
      </w:r>
      <w:r>
        <w:rPr>
          <w:rFonts w:cstheme="minorHAnsi"/>
          <w:sz w:val="24"/>
          <w:szCs w:val="24"/>
          <w:shd w:val="clear" w:color="auto" w:fill="FFFFFF"/>
        </w:rPr>
        <w:t>‘</w:t>
      </w:r>
      <w:r w:rsidRPr="00D053DA">
        <w:rPr>
          <w:rFonts w:cstheme="minorHAnsi"/>
          <w:sz w:val="24"/>
          <w:szCs w:val="24"/>
          <w:shd w:val="clear" w:color="auto" w:fill="FFFFFF"/>
        </w:rPr>
        <w:t>A revision of Hofstede’s individualism-collectivism dimension: A new national index from a 56-country study</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Cross Cultural &amp; Strategic Management</w:t>
      </w:r>
      <w:r w:rsidRPr="00D053DA">
        <w:rPr>
          <w:rFonts w:cstheme="minorHAnsi"/>
          <w:sz w:val="24"/>
          <w:szCs w:val="24"/>
          <w:shd w:val="clear" w:color="auto" w:fill="FFFFFF"/>
        </w:rPr>
        <w:t>, </w:t>
      </w:r>
      <w:r w:rsidRPr="00D053DA">
        <w:rPr>
          <w:rFonts w:cstheme="minorHAnsi"/>
          <w:i/>
          <w:iCs/>
          <w:sz w:val="24"/>
          <w:szCs w:val="24"/>
          <w:shd w:val="clear" w:color="auto" w:fill="FFFFFF"/>
        </w:rPr>
        <w:t>24</w:t>
      </w:r>
      <w:r w:rsidRPr="00D053DA">
        <w:rPr>
          <w:rFonts w:cstheme="minorHAnsi"/>
          <w:sz w:val="24"/>
          <w:szCs w:val="24"/>
          <w:shd w:val="clear" w:color="auto" w:fill="FFFFFF"/>
        </w:rPr>
        <w:t>(3), pp.386-404.</w:t>
      </w:r>
    </w:p>
    <w:p w14:paraId="07E9F013"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Nunes, I.M., Felix, B. and Prates, L.A. (2017) </w:t>
      </w:r>
      <w:r>
        <w:rPr>
          <w:rFonts w:cstheme="minorHAnsi"/>
          <w:sz w:val="24"/>
          <w:szCs w:val="24"/>
          <w:shd w:val="clear" w:color="auto" w:fill="FFFFFF"/>
        </w:rPr>
        <w:t>‘</w:t>
      </w:r>
      <w:r w:rsidRPr="00D053DA">
        <w:rPr>
          <w:rFonts w:cstheme="minorHAnsi"/>
          <w:sz w:val="24"/>
          <w:szCs w:val="24"/>
          <w:shd w:val="clear" w:color="auto" w:fill="FFFFFF"/>
        </w:rPr>
        <w:t>Cultural intelligence, cross-cultural adaptation and expatriate performance: a study with expatriates living in Brazil</w:t>
      </w:r>
      <w:r>
        <w:rPr>
          <w:rFonts w:cstheme="minorHAnsi"/>
          <w:sz w:val="24"/>
          <w:szCs w:val="24"/>
          <w:shd w:val="clear" w:color="auto" w:fill="FFFFFF"/>
        </w:rPr>
        <w:t>’</w:t>
      </w:r>
      <w:r w:rsidRPr="00D053DA">
        <w:rPr>
          <w:rFonts w:cstheme="minorHAnsi"/>
          <w:sz w:val="24"/>
          <w:szCs w:val="24"/>
          <w:shd w:val="clear" w:color="auto" w:fill="FFFFFF"/>
        </w:rPr>
        <w:t>. </w:t>
      </w:r>
      <w:proofErr w:type="spellStart"/>
      <w:r w:rsidRPr="00D053DA">
        <w:rPr>
          <w:rFonts w:cstheme="minorHAnsi"/>
          <w:i/>
          <w:iCs/>
          <w:sz w:val="24"/>
          <w:szCs w:val="24"/>
          <w:shd w:val="clear" w:color="auto" w:fill="FFFFFF"/>
        </w:rPr>
        <w:t>Revista</w:t>
      </w:r>
      <w:proofErr w:type="spellEnd"/>
      <w:r w:rsidRPr="00D053DA">
        <w:rPr>
          <w:rFonts w:cstheme="minorHAnsi"/>
          <w:i/>
          <w:iCs/>
          <w:sz w:val="24"/>
          <w:szCs w:val="24"/>
          <w:shd w:val="clear" w:color="auto" w:fill="FFFFFF"/>
        </w:rPr>
        <w:t xml:space="preserve"> de </w:t>
      </w:r>
      <w:proofErr w:type="spellStart"/>
      <w:r w:rsidRPr="00D053DA">
        <w:rPr>
          <w:rFonts w:cstheme="minorHAnsi"/>
          <w:i/>
          <w:iCs/>
          <w:sz w:val="24"/>
          <w:szCs w:val="24"/>
          <w:shd w:val="clear" w:color="auto" w:fill="FFFFFF"/>
        </w:rPr>
        <w:t>Administração</w:t>
      </w:r>
      <w:proofErr w:type="spellEnd"/>
      <w:r w:rsidRPr="00D053DA">
        <w:rPr>
          <w:rFonts w:cstheme="minorHAnsi"/>
          <w:i/>
          <w:iCs/>
          <w:sz w:val="24"/>
          <w:szCs w:val="24"/>
          <w:shd w:val="clear" w:color="auto" w:fill="FFFFFF"/>
        </w:rPr>
        <w:t xml:space="preserve"> (São Paulo)</w:t>
      </w:r>
      <w:r w:rsidRPr="00D053DA">
        <w:rPr>
          <w:rFonts w:cstheme="minorHAnsi"/>
          <w:sz w:val="24"/>
          <w:szCs w:val="24"/>
          <w:shd w:val="clear" w:color="auto" w:fill="FFFFFF"/>
        </w:rPr>
        <w:t>, </w:t>
      </w:r>
      <w:r w:rsidRPr="00D053DA">
        <w:rPr>
          <w:rFonts w:cstheme="minorHAnsi"/>
          <w:i/>
          <w:iCs/>
          <w:sz w:val="24"/>
          <w:szCs w:val="24"/>
          <w:shd w:val="clear" w:color="auto" w:fill="FFFFFF"/>
        </w:rPr>
        <w:t>52</w:t>
      </w:r>
      <w:r w:rsidRPr="00D053DA">
        <w:rPr>
          <w:rFonts w:cstheme="minorHAnsi"/>
          <w:sz w:val="24"/>
          <w:szCs w:val="24"/>
          <w:shd w:val="clear" w:color="auto" w:fill="FFFFFF"/>
        </w:rPr>
        <w:t>, pp.219-232.</w:t>
      </w:r>
    </w:p>
    <w:p w14:paraId="34ABAD65"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Pascual, P. (2022) “The 30 business English idioms you absolutely need,” </w:t>
      </w:r>
      <w:r w:rsidRPr="00D053DA">
        <w:rPr>
          <w:rFonts w:cstheme="minorHAnsi"/>
          <w:i/>
          <w:iCs/>
          <w:sz w:val="24"/>
          <w:szCs w:val="24"/>
          <w:shd w:val="clear" w:color="auto" w:fill="FFFFFF"/>
        </w:rPr>
        <w:t>Talaera.com</w:t>
      </w:r>
      <w:r w:rsidRPr="00D053DA">
        <w:rPr>
          <w:rFonts w:cstheme="minorHAnsi"/>
          <w:sz w:val="24"/>
          <w:szCs w:val="24"/>
          <w:shd w:val="clear" w:color="auto" w:fill="FFFFFF"/>
        </w:rPr>
        <w:t xml:space="preserve">. </w:t>
      </w:r>
      <w:proofErr w:type="spellStart"/>
      <w:r w:rsidRPr="00D053DA">
        <w:rPr>
          <w:rFonts w:cstheme="minorHAnsi"/>
          <w:sz w:val="24"/>
          <w:szCs w:val="24"/>
          <w:shd w:val="clear" w:color="auto" w:fill="FFFFFF"/>
        </w:rPr>
        <w:t>Talaera</w:t>
      </w:r>
      <w:proofErr w:type="spellEnd"/>
      <w:r w:rsidRPr="00D053DA">
        <w:rPr>
          <w:rFonts w:cstheme="minorHAnsi"/>
          <w:sz w:val="24"/>
          <w:szCs w:val="24"/>
          <w:shd w:val="clear" w:color="auto" w:fill="FFFFFF"/>
        </w:rPr>
        <w:t xml:space="preserve"> Inc., 20 January. Available at: https://blog.talaera.com/business-english-idioms (Accessed: November 22, 2022).</w:t>
      </w:r>
    </w:p>
    <w:p w14:paraId="3927C0C7" w14:textId="77777777" w:rsidR="00810B7A" w:rsidRPr="00D053DA" w:rsidRDefault="00810B7A" w:rsidP="00810B7A">
      <w:pPr>
        <w:pStyle w:val="NormalWeb"/>
        <w:numPr>
          <w:ilvl w:val="0"/>
          <w:numId w:val="1"/>
        </w:numPr>
        <w:spacing w:line="360" w:lineRule="auto"/>
        <w:jc w:val="both"/>
        <w:rPr>
          <w:rFonts w:asciiTheme="minorHAnsi" w:hAnsiTheme="minorHAnsi" w:cstheme="minorHAnsi"/>
          <w:shd w:val="clear" w:color="auto" w:fill="FFFFFF"/>
        </w:rPr>
      </w:pPr>
      <w:r w:rsidRPr="00D053DA">
        <w:rPr>
          <w:rFonts w:asciiTheme="minorHAnsi" w:hAnsiTheme="minorHAnsi" w:cstheme="minorHAnsi"/>
          <w:shd w:val="clear" w:color="auto" w:fill="FFFFFF"/>
        </w:rPr>
        <w:t xml:space="preserve">Patrick, I.N. and Emmanuel, U.B., (2022) </w:t>
      </w:r>
      <w:r>
        <w:rPr>
          <w:rFonts w:asciiTheme="minorHAnsi" w:hAnsiTheme="minorHAnsi" w:cstheme="minorHAnsi"/>
          <w:shd w:val="clear" w:color="auto" w:fill="FFFFFF"/>
        </w:rPr>
        <w:t>‘</w:t>
      </w:r>
      <w:r w:rsidRPr="00D053DA">
        <w:rPr>
          <w:rFonts w:asciiTheme="minorHAnsi" w:hAnsiTheme="minorHAnsi" w:cstheme="minorHAnsi"/>
          <w:shd w:val="clear" w:color="auto" w:fill="FFFFFF"/>
        </w:rPr>
        <w:t>Audience perception on the contributions of local language broadcasts to the development of indigenous languages in Delta State, Nigeria</w:t>
      </w:r>
      <w:r>
        <w:rPr>
          <w:rFonts w:asciiTheme="minorHAnsi" w:hAnsiTheme="minorHAnsi" w:cstheme="minorHAnsi"/>
          <w:shd w:val="clear" w:color="auto" w:fill="FFFFFF"/>
        </w:rPr>
        <w:t>’</w:t>
      </w:r>
      <w:r w:rsidRPr="00D053DA">
        <w:rPr>
          <w:rFonts w:asciiTheme="minorHAnsi" w:hAnsiTheme="minorHAnsi" w:cstheme="minorHAnsi"/>
          <w:shd w:val="clear" w:color="auto" w:fill="FFFFFF"/>
        </w:rPr>
        <w:t>. </w:t>
      </w:r>
      <w:r w:rsidRPr="00D053DA">
        <w:rPr>
          <w:rFonts w:asciiTheme="minorHAnsi" w:hAnsiTheme="minorHAnsi" w:cstheme="minorHAnsi"/>
          <w:i/>
          <w:iCs/>
          <w:shd w:val="clear" w:color="auto" w:fill="FFFFFF"/>
        </w:rPr>
        <w:t>Linguistics and Culture Review</w:t>
      </w:r>
      <w:r w:rsidRPr="00D053DA">
        <w:rPr>
          <w:rFonts w:asciiTheme="minorHAnsi" w:hAnsiTheme="minorHAnsi" w:cstheme="minorHAnsi"/>
          <w:shd w:val="clear" w:color="auto" w:fill="FFFFFF"/>
        </w:rPr>
        <w:t>, </w:t>
      </w:r>
      <w:r w:rsidRPr="00D053DA">
        <w:rPr>
          <w:rFonts w:asciiTheme="minorHAnsi" w:hAnsiTheme="minorHAnsi" w:cstheme="minorHAnsi"/>
          <w:i/>
          <w:iCs/>
          <w:shd w:val="clear" w:color="auto" w:fill="FFFFFF"/>
        </w:rPr>
        <w:t>6</w:t>
      </w:r>
      <w:r w:rsidRPr="00D053DA">
        <w:rPr>
          <w:rFonts w:asciiTheme="minorHAnsi" w:hAnsiTheme="minorHAnsi" w:cstheme="minorHAnsi"/>
          <w:shd w:val="clear" w:color="auto" w:fill="FFFFFF"/>
        </w:rPr>
        <w:t>, pp.212-228.</w:t>
      </w:r>
    </w:p>
    <w:p w14:paraId="451B57E7" w14:textId="77777777" w:rsidR="00810B7A" w:rsidRPr="00D053DA" w:rsidRDefault="00810B7A" w:rsidP="00810B7A">
      <w:pPr>
        <w:pStyle w:val="NormalWeb"/>
        <w:numPr>
          <w:ilvl w:val="0"/>
          <w:numId w:val="1"/>
        </w:numPr>
        <w:spacing w:line="360" w:lineRule="auto"/>
        <w:jc w:val="both"/>
        <w:rPr>
          <w:rFonts w:asciiTheme="minorHAnsi" w:hAnsiTheme="minorHAnsi" w:cstheme="minorHAnsi"/>
        </w:rPr>
      </w:pPr>
      <w:proofErr w:type="spellStart"/>
      <w:r w:rsidRPr="00D053DA">
        <w:rPr>
          <w:rFonts w:asciiTheme="minorHAnsi" w:hAnsiTheme="minorHAnsi" w:cstheme="minorHAnsi"/>
          <w:shd w:val="clear" w:color="auto" w:fill="FFFFFF"/>
        </w:rPr>
        <w:t>Peltokorpi</w:t>
      </w:r>
      <w:proofErr w:type="spellEnd"/>
      <w:r w:rsidRPr="00D053DA">
        <w:rPr>
          <w:rFonts w:asciiTheme="minorHAnsi" w:hAnsiTheme="minorHAnsi" w:cstheme="minorHAnsi"/>
          <w:shd w:val="clear" w:color="auto" w:fill="FFFFFF"/>
        </w:rPr>
        <w:t xml:space="preserve">, V. and </w:t>
      </w:r>
      <w:proofErr w:type="spellStart"/>
      <w:r w:rsidRPr="00D053DA">
        <w:rPr>
          <w:rFonts w:asciiTheme="minorHAnsi" w:hAnsiTheme="minorHAnsi" w:cstheme="minorHAnsi"/>
          <w:shd w:val="clear" w:color="auto" w:fill="FFFFFF"/>
        </w:rPr>
        <w:t>Pudelko</w:t>
      </w:r>
      <w:proofErr w:type="spellEnd"/>
      <w:r w:rsidRPr="00D053DA">
        <w:rPr>
          <w:rFonts w:asciiTheme="minorHAnsi" w:hAnsiTheme="minorHAnsi" w:cstheme="minorHAnsi"/>
          <w:shd w:val="clear" w:color="auto" w:fill="FFFFFF"/>
        </w:rPr>
        <w:t xml:space="preserve">, M. (2021) </w:t>
      </w:r>
      <w:r>
        <w:rPr>
          <w:rFonts w:asciiTheme="minorHAnsi" w:hAnsiTheme="minorHAnsi" w:cstheme="minorHAnsi"/>
          <w:shd w:val="clear" w:color="auto" w:fill="FFFFFF"/>
        </w:rPr>
        <w:t>‘</w:t>
      </w:r>
      <w:r w:rsidRPr="00D053DA">
        <w:rPr>
          <w:rFonts w:asciiTheme="minorHAnsi" w:hAnsiTheme="minorHAnsi" w:cstheme="minorHAnsi"/>
          <w:shd w:val="clear" w:color="auto" w:fill="FFFFFF"/>
        </w:rPr>
        <w:t>When more is not better: A curvilinear relationship between foreign language proficiency and social categorization</w:t>
      </w:r>
      <w:r>
        <w:rPr>
          <w:rFonts w:asciiTheme="minorHAnsi" w:hAnsiTheme="minorHAnsi" w:cstheme="minorHAnsi"/>
          <w:shd w:val="clear" w:color="auto" w:fill="FFFFFF"/>
        </w:rPr>
        <w:t>’</w:t>
      </w:r>
      <w:r w:rsidRPr="00D053DA">
        <w:rPr>
          <w:rFonts w:asciiTheme="minorHAnsi" w:hAnsiTheme="minorHAnsi" w:cstheme="minorHAnsi"/>
          <w:shd w:val="clear" w:color="auto" w:fill="FFFFFF"/>
        </w:rPr>
        <w:t>. </w:t>
      </w:r>
      <w:r w:rsidRPr="00D053DA">
        <w:rPr>
          <w:rFonts w:asciiTheme="minorHAnsi" w:hAnsiTheme="minorHAnsi" w:cstheme="minorHAnsi"/>
          <w:i/>
          <w:iCs/>
          <w:shd w:val="clear" w:color="auto" w:fill="FFFFFF"/>
        </w:rPr>
        <w:t>Journal of International Business Studies</w:t>
      </w:r>
      <w:r w:rsidRPr="00D053DA">
        <w:rPr>
          <w:rFonts w:asciiTheme="minorHAnsi" w:hAnsiTheme="minorHAnsi" w:cstheme="minorHAnsi"/>
          <w:shd w:val="clear" w:color="auto" w:fill="FFFFFF"/>
        </w:rPr>
        <w:t>, </w:t>
      </w:r>
      <w:r w:rsidRPr="00D053DA">
        <w:rPr>
          <w:rFonts w:asciiTheme="minorHAnsi" w:hAnsiTheme="minorHAnsi" w:cstheme="minorHAnsi"/>
          <w:i/>
          <w:iCs/>
          <w:shd w:val="clear" w:color="auto" w:fill="FFFFFF"/>
        </w:rPr>
        <w:t>52</w:t>
      </w:r>
      <w:r w:rsidRPr="00D053DA">
        <w:rPr>
          <w:rFonts w:asciiTheme="minorHAnsi" w:hAnsiTheme="minorHAnsi" w:cstheme="minorHAnsi"/>
          <w:shd w:val="clear" w:color="auto" w:fill="FFFFFF"/>
        </w:rPr>
        <w:t>(1), pp.78-104.</w:t>
      </w:r>
    </w:p>
    <w:p w14:paraId="450808F1"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t>Presbitero</w:t>
      </w:r>
      <w:proofErr w:type="spellEnd"/>
      <w:r w:rsidRPr="00D053DA">
        <w:rPr>
          <w:rFonts w:cstheme="minorHAnsi"/>
          <w:sz w:val="24"/>
          <w:szCs w:val="24"/>
          <w:shd w:val="clear" w:color="auto" w:fill="FFFFFF"/>
        </w:rPr>
        <w:t xml:space="preserve">, A. </w:t>
      </w:r>
      <w:r>
        <w:rPr>
          <w:rFonts w:cstheme="minorHAnsi"/>
          <w:sz w:val="24"/>
          <w:szCs w:val="24"/>
          <w:shd w:val="clear" w:color="auto" w:fill="FFFFFF"/>
        </w:rPr>
        <w:t>(</w:t>
      </w:r>
      <w:r w:rsidRPr="00D053DA">
        <w:rPr>
          <w:rFonts w:cstheme="minorHAnsi"/>
          <w:sz w:val="24"/>
          <w:szCs w:val="24"/>
          <w:shd w:val="clear" w:color="auto" w:fill="FFFFFF"/>
        </w:rPr>
        <w:t>2020</w:t>
      </w:r>
      <w:r>
        <w:rPr>
          <w:rFonts w:cstheme="minorHAnsi"/>
          <w:sz w:val="24"/>
          <w:szCs w:val="24"/>
          <w:shd w:val="clear" w:color="auto" w:fill="FFFFFF"/>
        </w:rPr>
        <w:t>)</w:t>
      </w:r>
      <w:r w:rsidRPr="00D053DA">
        <w:rPr>
          <w:rFonts w:cstheme="minorHAnsi"/>
          <w:sz w:val="24"/>
          <w:szCs w:val="24"/>
          <w:shd w:val="clear" w:color="auto" w:fill="FFFFFF"/>
        </w:rPr>
        <w:t xml:space="preserve"> </w:t>
      </w:r>
      <w:r>
        <w:rPr>
          <w:rFonts w:cstheme="minorHAnsi"/>
          <w:sz w:val="24"/>
          <w:szCs w:val="24"/>
          <w:shd w:val="clear" w:color="auto" w:fill="FFFFFF"/>
        </w:rPr>
        <w:t>‘</w:t>
      </w:r>
      <w:r w:rsidRPr="00D053DA">
        <w:rPr>
          <w:rFonts w:cstheme="minorHAnsi"/>
          <w:sz w:val="24"/>
          <w:szCs w:val="24"/>
          <w:shd w:val="clear" w:color="auto" w:fill="FFFFFF"/>
        </w:rPr>
        <w:t>Foreign language skill, anxiety, cultural intelligence and individual task performance in global virtual teams: A cognitive perspective</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Journal of International Management</w:t>
      </w:r>
      <w:r w:rsidRPr="00D053DA">
        <w:rPr>
          <w:rFonts w:cstheme="minorHAnsi"/>
          <w:sz w:val="24"/>
          <w:szCs w:val="24"/>
          <w:shd w:val="clear" w:color="auto" w:fill="FFFFFF"/>
        </w:rPr>
        <w:t>, </w:t>
      </w:r>
      <w:r w:rsidRPr="00D053DA">
        <w:rPr>
          <w:rFonts w:cstheme="minorHAnsi"/>
          <w:i/>
          <w:iCs/>
          <w:sz w:val="24"/>
          <w:szCs w:val="24"/>
          <w:shd w:val="clear" w:color="auto" w:fill="FFFFFF"/>
        </w:rPr>
        <w:t>26</w:t>
      </w:r>
      <w:r w:rsidRPr="00D053DA">
        <w:rPr>
          <w:rFonts w:cstheme="minorHAnsi"/>
          <w:sz w:val="24"/>
          <w:szCs w:val="24"/>
          <w:shd w:val="clear" w:color="auto" w:fill="FFFFFF"/>
        </w:rPr>
        <w:t>(2), p.100729.</w:t>
      </w:r>
    </w:p>
    <w:p w14:paraId="604BDF17"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lastRenderedPageBreak/>
        <w:t>Rasche,et</w:t>
      </w:r>
      <w:proofErr w:type="spellEnd"/>
      <w:r w:rsidRPr="00D053DA">
        <w:rPr>
          <w:rFonts w:cstheme="minorHAnsi"/>
          <w:sz w:val="24"/>
          <w:szCs w:val="24"/>
          <w:shd w:val="clear" w:color="auto" w:fill="FFFFFF"/>
        </w:rPr>
        <w:t xml:space="preserve"> al. (2017) </w:t>
      </w:r>
      <w:r>
        <w:rPr>
          <w:rFonts w:cstheme="minorHAnsi"/>
          <w:sz w:val="24"/>
          <w:szCs w:val="24"/>
          <w:shd w:val="clear" w:color="auto" w:fill="FFFFFF"/>
        </w:rPr>
        <w:t>‘</w:t>
      </w:r>
      <w:r w:rsidRPr="00D053DA">
        <w:rPr>
          <w:rFonts w:cstheme="minorHAnsi"/>
          <w:sz w:val="24"/>
          <w:szCs w:val="24"/>
          <w:shd w:val="clear" w:color="auto" w:fill="FFFFFF"/>
        </w:rPr>
        <w:t>The changing role of business in global society: CSR and beyond</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Corporate social responsibility: Strategy, communication, governance</w:t>
      </w:r>
      <w:r w:rsidRPr="00D053DA">
        <w:rPr>
          <w:rFonts w:cstheme="minorHAnsi"/>
          <w:sz w:val="24"/>
          <w:szCs w:val="24"/>
          <w:shd w:val="clear" w:color="auto" w:fill="FFFFFF"/>
        </w:rPr>
        <w:t>, 1-28.</w:t>
      </w:r>
    </w:p>
    <w:p w14:paraId="59BA5184"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t>Rathnayake</w:t>
      </w:r>
      <w:proofErr w:type="spellEnd"/>
      <w:r w:rsidRPr="00D053DA">
        <w:rPr>
          <w:rFonts w:cstheme="minorHAnsi"/>
          <w:sz w:val="24"/>
          <w:szCs w:val="24"/>
          <w:shd w:val="clear" w:color="auto" w:fill="FFFFFF"/>
        </w:rPr>
        <w:t xml:space="preserve">, P.Y. (2021) </w:t>
      </w:r>
      <w:r>
        <w:rPr>
          <w:rFonts w:cstheme="minorHAnsi"/>
          <w:sz w:val="24"/>
          <w:szCs w:val="24"/>
          <w:shd w:val="clear" w:color="auto" w:fill="FFFFFF"/>
        </w:rPr>
        <w:t>‘</w:t>
      </w:r>
      <w:r w:rsidRPr="00D053DA">
        <w:rPr>
          <w:rFonts w:cstheme="minorHAnsi"/>
          <w:sz w:val="24"/>
          <w:szCs w:val="24"/>
          <w:shd w:val="clear" w:color="auto" w:fill="FFFFFF"/>
        </w:rPr>
        <w:t>International Business Relationship Management and Negotiations; Literature Review based on Chinese, Brazilian and Arab Cultures</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Literature Review based on Chinese, Brazilian and Arab Cultures (December 20, 2021)</w:t>
      </w:r>
      <w:r w:rsidRPr="00D053DA">
        <w:rPr>
          <w:rFonts w:cstheme="minorHAnsi"/>
          <w:sz w:val="24"/>
          <w:szCs w:val="24"/>
          <w:shd w:val="clear" w:color="auto" w:fill="FFFFFF"/>
        </w:rPr>
        <w:t>.</w:t>
      </w:r>
    </w:p>
    <w:p w14:paraId="5BD61ED3"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t>Reitermann</w:t>
      </w:r>
      <w:proofErr w:type="spellEnd"/>
      <w:r w:rsidRPr="00D053DA">
        <w:rPr>
          <w:rFonts w:cstheme="minorHAnsi"/>
          <w:sz w:val="24"/>
          <w:szCs w:val="24"/>
          <w:shd w:val="clear" w:color="auto" w:fill="FFFFFF"/>
        </w:rPr>
        <w:t>, S. (2018) </w:t>
      </w:r>
      <w:r w:rsidRPr="00D053DA">
        <w:rPr>
          <w:rFonts w:cstheme="minorHAnsi"/>
          <w:i/>
          <w:iCs/>
          <w:sz w:val="24"/>
          <w:szCs w:val="24"/>
          <w:shd w:val="clear" w:color="auto" w:fill="FFFFFF"/>
        </w:rPr>
        <w:t>Cultural considerations when doing business in Brazil</w:t>
      </w:r>
      <w:r w:rsidRPr="00D053DA">
        <w:rPr>
          <w:rFonts w:cstheme="minorHAnsi"/>
          <w:sz w:val="24"/>
          <w:szCs w:val="24"/>
          <w:shd w:val="clear" w:color="auto" w:fill="FFFFFF"/>
        </w:rPr>
        <w:t>, </w:t>
      </w:r>
      <w:r w:rsidRPr="00D053DA">
        <w:rPr>
          <w:rFonts w:cstheme="minorHAnsi"/>
          <w:i/>
          <w:iCs/>
          <w:sz w:val="24"/>
          <w:szCs w:val="24"/>
          <w:shd w:val="clear" w:color="auto" w:fill="FFFFFF"/>
        </w:rPr>
        <w:t>Tmf-group.com</w:t>
      </w:r>
      <w:r w:rsidRPr="00D053DA">
        <w:rPr>
          <w:rFonts w:cstheme="minorHAnsi"/>
          <w:sz w:val="24"/>
          <w:szCs w:val="24"/>
          <w:shd w:val="clear" w:color="auto" w:fill="FFFFFF"/>
        </w:rPr>
        <w:t>. TMF Group. Available at: https://www.tmf-group.com/en/news-insights/articles/2018/may/cultural-considerations-when-doing-business-in-brazil/ (Accessed: November 21, 2022).</w:t>
      </w:r>
    </w:p>
    <w:p w14:paraId="406977BE" w14:textId="77777777" w:rsidR="00810B7A" w:rsidRPr="00D053DA" w:rsidRDefault="00810B7A" w:rsidP="00810B7A">
      <w:pPr>
        <w:pStyle w:val="ListParagraph"/>
        <w:numPr>
          <w:ilvl w:val="0"/>
          <w:numId w:val="1"/>
        </w:numPr>
        <w:spacing w:line="360" w:lineRule="auto"/>
        <w:jc w:val="both"/>
        <w:rPr>
          <w:rFonts w:cstheme="minorHAnsi"/>
          <w:sz w:val="24"/>
          <w:szCs w:val="24"/>
        </w:rPr>
      </w:pPr>
      <w:r w:rsidRPr="00D053DA">
        <w:rPr>
          <w:rFonts w:cstheme="minorHAnsi"/>
          <w:sz w:val="24"/>
          <w:szCs w:val="24"/>
          <w:shd w:val="clear" w:color="auto" w:fill="FFFFFF"/>
        </w:rPr>
        <w:t xml:space="preserve">Simonson, M., </w:t>
      </w:r>
      <w:proofErr w:type="spellStart"/>
      <w:r w:rsidRPr="00D053DA">
        <w:rPr>
          <w:rFonts w:cstheme="minorHAnsi"/>
          <w:sz w:val="24"/>
          <w:szCs w:val="24"/>
          <w:shd w:val="clear" w:color="auto" w:fill="FFFFFF"/>
        </w:rPr>
        <w:t>Zvacek</w:t>
      </w:r>
      <w:proofErr w:type="spellEnd"/>
      <w:r w:rsidRPr="00D053DA">
        <w:rPr>
          <w:rFonts w:cstheme="minorHAnsi"/>
          <w:sz w:val="24"/>
          <w:szCs w:val="24"/>
          <w:shd w:val="clear" w:color="auto" w:fill="FFFFFF"/>
        </w:rPr>
        <w:t xml:space="preserve">, S. M., &amp; </w:t>
      </w:r>
      <w:proofErr w:type="spellStart"/>
      <w:r w:rsidRPr="00D053DA">
        <w:rPr>
          <w:rFonts w:cstheme="minorHAnsi"/>
          <w:sz w:val="24"/>
          <w:szCs w:val="24"/>
          <w:shd w:val="clear" w:color="auto" w:fill="FFFFFF"/>
        </w:rPr>
        <w:t>Smaldino</w:t>
      </w:r>
      <w:proofErr w:type="spellEnd"/>
      <w:r w:rsidRPr="00D053DA">
        <w:rPr>
          <w:rFonts w:cstheme="minorHAnsi"/>
          <w:sz w:val="24"/>
          <w:szCs w:val="24"/>
          <w:shd w:val="clear" w:color="auto" w:fill="FFFFFF"/>
        </w:rPr>
        <w:t xml:space="preserve">, S. (2019) </w:t>
      </w:r>
      <w:r w:rsidRPr="00231FBD">
        <w:rPr>
          <w:rFonts w:cstheme="minorHAnsi"/>
          <w:i/>
          <w:iCs/>
          <w:sz w:val="24"/>
          <w:szCs w:val="24"/>
          <w:shd w:val="clear" w:color="auto" w:fill="FFFFFF"/>
        </w:rPr>
        <w:t>Teaching and learning at a distance: Foundations of distance education</w:t>
      </w:r>
      <w:r w:rsidRPr="00D053DA">
        <w:rPr>
          <w:rFonts w:cstheme="minorHAnsi"/>
          <w:sz w:val="24"/>
          <w:szCs w:val="24"/>
          <w:shd w:val="clear" w:color="auto" w:fill="FFFFFF"/>
        </w:rPr>
        <w:t xml:space="preserve"> 7th edition.</w:t>
      </w:r>
    </w:p>
    <w:p w14:paraId="29238DDD"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proofErr w:type="spellStart"/>
      <w:r w:rsidRPr="00D053DA">
        <w:rPr>
          <w:rFonts w:cstheme="minorHAnsi"/>
          <w:sz w:val="24"/>
          <w:szCs w:val="24"/>
          <w:shd w:val="clear" w:color="auto" w:fill="FFFFFF"/>
        </w:rPr>
        <w:t>Sottovia</w:t>
      </w:r>
      <w:proofErr w:type="spellEnd"/>
      <w:r w:rsidRPr="00D053DA">
        <w:rPr>
          <w:rFonts w:cstheme="minorHAnsi"/>
          <w:sz w:val="24"/>
          <w:szCs w:val="24"/>
          <w:shd w:val="clear" w:color="auto" w:fill="FFFFFF"/>
        </w:rPr>
        <w:t>, M. (2018) </w:t>
      </w:r>
      <w:r w:rsidRPr="00D053DA">
        <w:rPr>
          <w:rFonts w:cstheme="minorHAnsi"/>
          <w:i/>
          <w:iCs/>
          <w:sz w:val="24"/>
          <w:szCs w:val="24"/>
          <w:shd w:val="clear" w:color="auto" w:fill="FFFFFF"/>
        </w:rPr>
        <w:t>Top challenges of doing business in Brazil</w:t>
      </w:r>
      <w:r w:rsidRPr="00D053DA">
        <w:rPr>
          <w:rFonts w:cstheme="minorHAnsi"/>
          <w:sz w:val="24"/>
          <w:szCs w:val="24"/>
          <w:shd w:val="clear" w:color="auto" w:fill="FFFFFF"/>
        </w:rPr>
        <w:t>, </w:t>
      </w:r>
      <w:r w:rsidRPr="00D053DA">
        <w:rPr>
          <w:rFonts w:cstheme="minorHAnsi"/>
          <w:i/>
          <w:iCs/>
          <w:sz w:val="24"/>
          <w:szCs w:val="24"/>
          <w:shd w:val="clear" w:color="auto" w:fill="FFFFFF"/>
        </w:rPr>
        <w:t>Tmf-group.com</w:t>
      </w:r>
      <w:r w:rsidRPr="00D053DA">
        <w:rPr>
          <w:rFonts w:cstheme="minorHAnsi"/>
          <w:sz w:val="24"/>
          <w:szCs w:val="24"/>
          <w:shd w:val="clear" w:color="auto" w:fill="FFFFFF"/>
        </w:rPr>
        <w:t>. TMF Group. Available at: https://www.tmf-group.com/en/news-insights/articles/top-challenges/doing-business-in-brazil/ (Accessed: November 21, 2022).</w:t>
      </w:r>
    </w:p>
    <w:p w14:paraId="540628F5"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Stoermer, S., Davies, S. and Froese, F.J. (2021) </w:t>
      </w:r>
      <w:r>
        <w:rPr>
          <w:rFonts w:cstheme="minorHAnsi"/>
          <w:sz w:val="24"/>
          <w:szCs w:val="24"/>
          <w:shd w:val="clear" w:color="auto" w:fill="FFFFFF"/>
        </w:rPr>
        <w:t>‘</w:t>
      </w:r>
      <w:r w:rsidRPr="00D053DA">
        <w:rPr>
          <w:rFonts w:cstheme="minorHAnsi"/>
          <w:sz w:val="24"/>
          <w:szCs w:val="24"/>
          <w:shd w:val="clear" w:color="auto" w:fill="FFFFFF"/>
        </w:rPr>
        <w:t>The influence of expatriate cultural intelligence on organizational embeddedness and knowledge sharing: The moderating effects of host country context</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Journal of International Business Studies</w:t>
      </w:r>
      <w:r w:rsidRPr="00D053DA">
        <w:rPr>
          <w:rFonts w:cstheme="minorHAnsi"/>
          <w:sz w:val="24"/>
          <w:szCs w:val="24"/>
          <w:shd w:val="clear" w:color="auto" w:fill="FFFFFF"/>
        </w:rPr>
        <w:t>, </w:t>
      </w:r>
      <w:r w:rsidRPr="00D053DA">
        <w:rPr>
          <w:rFonts w:cstheme="minorHAnsi"/>
          <w:i/>
          <w:iCs/>
          <w:sz w:val="24"/>
          <w:szCs w:val="24"/>
          <w:shd w:val="clear" w:color="auto" w:fill="FFFFFF"/>
        </w:rPr>
        <w:t>52</w:t>
      </w:r>
      <w:r w:rsidRPr="00D053DA">
        <w:rPr>
          <w:rFonts w:cstheme="minorHAnsi"/>
          <w:sz w:val="24"/>
          <w:szCs w:val="24"/>
          <w:shd w:val="clear" w:color="auto" w:fill="FFFFFF"/>
        </w:rPr>
        <w:t>(3), pp.432-453.</w:t>
      </w:r>
    </w:p>
    <w:p w14:paraId="0B5E1866"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The Economist (2021) “</w:t>
      </w:r>
      <w:r w:rsidRPr="00231FBD">
        <w:rPr>
          <w:rFonts w:cstheme="minorHAnsi"/>
          <w:i/>
          <w:iCs/>
          <w:sz w:val="24"/>
          <w:szCs w:val="24"/>
          <w:shd w:val="clear" w:color="auto" w:fill="FFFFFF"/>
        </w:rPr>
        <w:t>Brazil’s brain drain is getting worse,”</w:t>
      </w:r>
      <w:r w:rsidRPr="00D053DA">
        <w:rPr>
          <w:rFonts w:cstheme="minorHAnsi"/>
          <w:sz w:val="24"/>
          <w:szCs w:val="24"/>
          <w:shd w:val="clear" w:color="auto" w:fill="FFFFFF"/>
        </w:rPr>
        <w:t> </w:t>
      </w:r>
      <w:r w:rsidRPr="00D053DA">
        <w:rPr>
          <w:rFonts w:cstheme="minorHAnsi"/>
          <w:i/>
          <w:iCs/>
          <w:sz w:val="24"/>
          <w:szCs w:val="24"/>
          <w:shd w:val="clear" w:color="auto" w:fill="FFFFFF"/>
        </w:rPr>
        <w:t>Economist (London, England: 1843)</w:t>
      </w:r>
      <w:r w:rsidRPr="00D053DA">
        <w:rPr>
          <w:rFonts w:cstheme="minorHAnsi"/>
          <w:sz w:val="24"/>
          <w:szCs w:val="24"/>
          <w:shd w:val="clear" w:color="auto" w:fill="FFFFFF"/>
        </w:rPr>
        <w:t>, 24 July. Available at: https://www.economist.com/the-americas/2021/07/24/brazils-brain-drain-is-getting-worse (Accessed: November 21, 2022).</w:t>
      </w:r>
    </w:p>
    <w:p w14:paraId="33DAA8EB"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 xml:space="preserve">Van Lange, P.A., </w:t>
      </w:r>
      <w:proofErr w:type="spellStart"/>
      <w:r w:rsidRPr="00D053DA">
        <w:rPr>
          <w:rFonts w:cstheme="minorHAnsi"/>
          <w:sz w:val="24"/>
          <w:szCs w:val="24"/>
          <w:shd w:val="clear" w:color="auto" w:fill="FFFFFF"/>
        </w:rPr>
        <w:t>Rinderu</w:t>
      </w:r>
      <w:proofErr w:type="spellEnd"/>
      <w:r w:rsidRPr="00D053DA">
        <w:rPr>
          <w:rFonts w:cstheme="minorHAnsi"/>
          <w:sz w:val="24"/>
          <w:szCs w:val="24"/>
          <w:shd w:val="clear" w:color="auto" w:fill="FFFFFF"/>
        </w:rPr>
        <w:t xml:space="preserve">, M.I. and Bushman, B.J. (2018) </w:t>
      </w:r>
      <w:r>
        <w:rPr>
          <w:rFonts w:cstheme="minorHAnsi"/>
          <w:sz w:val="24"/>
          <w:szCs w:val="24"/>
          <w:shd w:val="clear" w:color="auto" w:fill="FFFFFF"/>
        </w:rPr>
        <w:t>‘</w:t>
      </w:r>
      <w:r w:rsidRPr="00D053DA">
        <w:rPr>
          <w:rFonts w:cstheme="minorHAnsi"/>
          <w:sz w:val="24"/>
          <w:szCs w:val="24"/>
          <w:shd w:val="clear" w:color="auto" w:fill="FFFFFF"/>
        </w:rPr>
        <w:t>CLASH: Climate (change) and cultural evolution of intergroup conflict</w:t>
      </w:r>
      <w:r>
        <w:rPr>
          <w:rFonts w:cstheme="minorHAnsi"/>
          <w:sz w:val="24"/>
          <w:szCs w:val="24"/>
          <w:shd w:val="clear" w:color="auto" w:fill="FFFFFF"/>
        </w:rPr>
        <w:t>’</w:t>
      </w:r>
      <w:r w:rsidRPr="00D053DA">
        <w:rPr>
          <w:rFonts w:cstheme="minorHAnsi"/>
          <w:sz w:val="24"/>
          <w:szCs w:val="24"/>
          <w:shd w:val="clear" w:color="auto" w:fill="FFFFFF"/>
        </w:rPr>
        <w:t>. </w:t>
      </w:r>
      <w:r w:rsidRPr="00D053DA">
        <w:rPr>
          <w:rFonts w:cstheme="minorHAnsi"/>
          <w:i/>
          <w:iCs/>
          <w:sz w:val="24"/>
          <w:szCs w:val="24"/>
          <w:shd w:val="clear" w:color="auto" w:fill="FFFFFF"/>
        </w:rPr>
        <w:t>Group Processes &amp; Intergroup Relations</w:t>
      </w:r>
      <w:r w:rsidRPr="00D053DA">
        <w:rPr>
          <w:rFonts w:cstheme="minorHAnsi"/>
          <w:sz w:val="24"/>
          <w:szCs w:val="24"/>
          <w:shd w:val="clear" w:color="auto" w:fill="FFFFFF"/>
        </w:rPr>
        <w:t>, </w:t>
      </w:r>
      <w:r w:rsidRPr="00D053DA">
        <w:rPr>
          <w:rFonts w:cstheme="minorHAnsi"/>
          <w:i/>
          <w:iCs/>
          <w:sz w:val="24"/>
          <w:szCs w:val="24"/>
          <w:shd w:val="clear" w:color="auto" w:fill="FFFFFF"/>
        </w:rPr>
        <w:t>21</w:t>
      </w:r>
      <w:r w:rsidRPr="00D053DA">
        <w:rPr>
          <w:rFonts w:cstheme="minorHAnsi"/>
          <w:sz w:val="24"/>
          <w:szCs w:val="24"/>
          <w:shd w:val="clear" w:color="auto" w:fill="FFFFFF"/>
        </w:rPr>
        <w:t>(3), pp.457-471.</w:t>
      </w:r>
    </w:p>
    <w:p w14:paraId="668F0B1F"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Williams, D. (2017) </w:t>
      </w:r>
      <w:r w:rsidRPr="00D053DA">
        <w:rPr>
          <w:rFonts w:cstheme="minorHAnsi"/>
          <w:i/>
          <w:iCs/>
          <w:sz w:val="24"/>
          <w:szCs w:val="24"/>
          <w:shd w:val="clear" w:color="auto" w:fill="FFFFFF"/>
        </w:rPr>
        <w:t>Understanding the 6 dimensions of UK culture</w:t>
      </w:r>
      <w:r w:rsidRPr="00D053DA">
        <w:rPr>
          <w:rFonts w:cstheme="minorHAnsi"/>
          <w:sz w:val="24"/>
          <w:szCs w:val="24"/>
          <w:shd w:val="clear" w:color="auto" w:fill="FFFFFF"/>
        </w:rPr>
        <w:t>, </w:t>
      </w:r>
      <w:r w:rsidRPr="00D053DA">
        <w:rPr>
          <w:rFonts w:cstheme="minorHAnsi"/>
          <w:i/>
          <w:iCs/>
          <w:sz w:val="24"/>
          <w:szCs w:val="24"/>
          <w:shd w:val="clear" w:color="auto" w:fill="FFFFFF"/>
        </w:rPr>
        <w:t>Toppan Digital Language</w:t>
      </w:r>
      <w:r w:rsidRPr="00D053DA">
        <w:rPr>
          <w:rFonts w:cstheme="minorHAnsi"/>
          <w:sz w:val="24"/>
          <w:szCs w:val="24"/>
          <w:shd w:val="clear" w:color="auto" w:fill="FFFFFF"/>
        </w:rPr>
        <w:t>. Available at: https://toppandigital.com/translation-blog/understanding-6-dimensions-uk-culture/ (Accessed: November 21, 2022).</w:t>
      </w:r>
    </w:p>
    <w:p w14:paraId="18AA969B" w14:textId="77777777" w:rsidR="00810B7A" w:rsidRPr="00D053DA" w:rsidRDefault="00810B7A" w:rsidP="00810B7A">
      <w:pPr>
        <w:pStyle w:val="ListParagraph"/>
        <w:numPr>
          <w:ilvl w:val="0"/>
          <w:numId w:val="1"/>
        </w:numPr>
        <w:spacing w:line="360" w:lineRule="auto"/>
        <w:jc w:val="both"/>
        <w:rPr>
          <w:rFonts w:cstheme="minorHAnsi"/>
          <w:sz w:val="24"/>
          <w:szCs w:val="24"/>
          <w:shd w:val="clear" w:color="auto" w:fill="FFFFFF"/>
        </w:rPr>
      </w:pPr>
      <w:r w:rsidRPr="00D053DA">
        <w:rPr>
          <w:rFonts w:cstheme="minorHAnsi"/>
          <w:sz w:val="24"/>
          <w:szCs w:val="24"/>
          <w:shd w:val="clear" w:color="auto" w:fill="FFFFFF"/>
        </w:rPr>
        <w:t>Wilson, D. </w:t>
      </w:r>
      <w:r w:rsidRPr="00D053DA">
        <w:rPr>
          <w:rFonts w:cstheme="minorHAnsi"/>
          <w:i/>
          <w:iCs/>
          <w:sz w:val="24"/>
          <w:szCs w:val="24"/>
          <w:shd w:val="clear" w:color="auto" w:fill="FFFFFF"/>
        </w:rPr>
        <w:t>et al.</w:t>
      </w:r>
      <w:r w:rsidRPr="00D053DA">
        <w:rPr>
          <w:rFonts w:cstheme="minorHAnsi"/>
          <w:sz w:val="24"/>
          <w:szCs w:val="24"/>
          <w:shd w:val="clear" w:color="auto" w:fill="FFFFFF"/>
        </w:rPr>
        <w:t> (2003) </w:t>
      </w:r>
      <w:r w:rsidRPr="00D053DA">
        <w:rPr>
          <w:rFonts w:cstheme="minorHAnsi"/>
          <w:i/>
          <w:iCs/>
          <w:sz w:val="24"/>
          <w:szCs w:val="24"/>
          <w:shd w:val="clear" w:color="auto" w:fill="FFFFFF"/>
        </w:rPr>
        <w:t>Dreaming with BRICs: The path to 2050</w:t>
      </w:r>
      <w:r w:rsidRPr="00D053DA">
        <w:rPr>
          <w:rFonts w:cstheme="minorHAnsi"/>
          <w:sz w:val="24"/>
          <w:szCs w:val="24"/>
          <w:shd w:val="clear" w:color="auto" w:fill="FFFFFF"/>
        </w:rPr>
        <w:t>, </w:t>
      </w:r>
      <w:r w:rsidRPr="00D053DA">
        <w:rPr>
          <w:rFonts w:cstheme="minorHAnsi"/>
          <w:i/>
          <w:iCs/>
          <w:sz w:val="24"/>
          <w:szCs w:val="24"/>
          <w:shd w:val="clear" w:color="auto" w:fill="FFFFFF"/>
        </w:rPr>
        <w:t>Goldmansachs.com</w:t>
      </w:r>
      <w:r w:rsidRPr="00D053DA">
        <w:rPr>
          <w:rFonts w:cstheme="minorHAnsi"/>
          <w:sz w:val="24"/>
          <w:szCs w:val="24"/>
          <w:shd w:val="clear" w:color="auto" w:fill="FFFFFF"/>
        </w:rPr>
        <w:t>. Available at: https://www.goldmansachs.com/insights/archive/archive-pdfs/brics-dream.pdf (Accessed: November 21, 2022).</w:t>
      </w:r>
    </w:p>
    <w:p w14:paraId="56ECC4FC" w14:textId="77777777" w:rsidR="003C18CB" w:rsidRDefault="003C18CB" w:rsidP="00810B7A">
      <w:pPr>
        <w:jc w:val="both"/>
      </w:pPr>
    </w:p>
    <w:sectPr w:rsidR="003C18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9651C"/>
    <w:multiLevelType w:val="hybridMultilevel"/>
    <w:tmpl w:val="7C9022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71718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B83"/>
    <w:rsid w:val="0002082D"/>
    <w:rsid w:val="00054208"/>
    <w:rsid w:val="00065C02"/>
    <w:rsid w:val="0008340E"/>
    <w:rsid w:val="00084E8B"/>
    <w:rsid w:val="00091E73"/>
    <w:rsid w:val="000A28A1"/>
    <w:rsid w:val="000A73D6"/>
    <w:rsid w:val="000C21ED"/>
    <w:rsid w:val="000C557B"/>
    <w:rsid w:val="001013F8"/>
    <w:rsid w:val="001042A0"/>
    <w:rsid w:val="00110C0D"/>
    <w:rsid w:val="00145814"/>
    <w:rsid w:val="00146768"/>
    <w:rsid w:val="00156B97"/>
    <w:rsid w:val="00193A38"/>
    <w:rsid w:val="001A616F"/>
    <w:rsid w:val="001A6EDD"/>
    <w:rsid w:val="001C36AB"/>
    <w:rsid w:val="001C4F8F"/>
    <w:rsid w:val="001D527C"/>
    <w:rsid w:val="001F0431"/>
    <w:rsid w:val="002056AC"/>
    <w:rsid w:val="002368FE"/>
    <w:rsid w:val="00241B83"/>
    <w:rsid w:val="00244713"/>
    <w:rsid w:val="0027323E"/>
    <w:rsid w:val="00286C55"/>
    <w:rsid w:val="00296281"/>
    <w:rsid w:val="002C6337"/>
    <w:rsid w:val="002D4820"/>
    <w:rsid w:val="002D6560"/>
    <w:rsid w:val="002D7288"/>
    <w:rsid w:val="002E7B12"/>
    <w:rsid w:val="00301123"/>
    <w:rsid w:val="003079E3"/>
    <w:rsid w:val="00326D3A"/>
    <w:rsid w:val="00341F17"/>
    <w:rsid w:val="0036094B"/>
    <w:rsid w:val="0036465A"/>
    <w:rsid w:val="003C18CB"/>
    <w:rsid w:val="003F0BEE"/>
    <w:rsid w:val="00410287"/>
    <w:rsid w:val="00416183"/>
    <w:rsid w:val="00452631"/>
    <w:rsid w:val="004533C6"/>
    <w:rsid w:val="00457AB9"/>
    <w:rsid w:val="00464FE8"/>
    <w:rsid w:val="004731BE"/>
    <w:rsid w:val="0049379C"/>
    <w:rsid w:val="00497146"/>
    <w:rsid w:val="004A001E"/>
    <w:rsid w:val="004A18E8"/>
    <w:rsid w:val="004A1F7C"/>
    <w:rsid w:val="004A49D3"/>
    <w:rsid w:val="004F1B3B"/>
    <w:rsid w:val="00511B43"/>
    <w:rsid w:val="005135F6"/>
    <w:rsid w:val="00516726"/>
    <w:rsid w:val="00524FAF"/>
    <w:rsid w:val="00583756"/>
    <w:rsid w:val="005B7BEB"/>
    <w:rsid w:val="005C7B73"/>
    <w:rsid w:val="005D448B"/>
    <w:rsid w:val="005E5340"/>
    <w:rsid w:val="005F4DE1"/>
    <w:rsid w:val="00611640"/>
    <w:rsid w:val="00617861"/>
    <w:rsid w:val="00637914"/>
    <w:rsid w:val="006506C9"/>
    <w:rsid w:val="00675C99"/>
    <w:rsid w:val="00685B44"/>
    <w:rsid w:val="00694A0A"/>
    <w:rsid w:val="0069667F"/>
    <w:rsid w:val="006C7B2C"/>
    <w:rsid w:val="006D4409"/>
    <w:rsid w:val="006F4D4D"/>
    <w:rsid w:val="00703E56"/>
    <w:rsid w:val="007109E2"/>
    <w:rsid w:val="007227C4"/>
    <w:rsid w:val="00725FA5"/>
    <w:rsid w:val="00735BF3"/>
    <w:rsid w:val="0074299B"/>
    <w:rsid w:val="00771884"/>
    <w:rsid w:val="00783080"/>
    <w:rsid w:val="00793C86"/>
    <w:rsid w:val="007D621E"/>
    <w:rsid w:val="007F6058"/>
    <w:rsid w:val="00803154"/>
    <w:rsid w:val="00810B7A"/>
    <w:rsid w:val="0081145A"/>
    <w:rsid w:val="0081338E"/>
    <w:rsid w:val="00853109"/>
    <w:rsid w:val="00864C44"/>
    <w:rsid w:val="008A3CB6"/>
    <w:rsid w:val="008E77F7"/>
    <w:rsid w:val="008F0D3F"/>
    <w:rsid w:val="008F26B7"/>
    <w:rsid w:val="00900F05"/>
    <w:rsid w:val="009031BB"/>
    <w:rsid w:val="00910A1E"/>
    <w:rsid w:val="00911BD6"/>
    <w:rsid w:val="00913201"/>
    <w:rsid w:val="00931393"/>
    <w:rsid w:val="00947053"/>
    <w:rsid w:val="00956BED"/>
    <w:rsid w:val="0096098F"/>
    <w:rsid w:val="00985D49"/>
    <w:rsid w:val="009968B0"/>
    <w:rsid w:val="009B3276"/>
    <w:rsid w:val="009B7806"/>
    <w:rsid w:val="009D61AA"/>
    <w:rsid w:val="00A07F6F"/>
    <w:rsid w:val="00A36359"/>
    <w:rsid w:val="00A45044"/>
    <w:rsid w:val="00A900BC"/>
    <w:rsid w:val="00AA5ED0"/>
    <w:rsid w:val="00AB30AE"/>
    <w:rsid w:val="00AC2459"/>
    <w:rsid w:val="00AC5A01"/>
    <w:rsid w:val="00AE1C4B"/>
    <w:rsid w:val="00B07DEA"/>
    <w:rsid w:val="00B13AE5"/>
    <w:rsid w:val="00B156D7"/>
    <w:rsid w:val="00B55269"/>
    <w:rsid w:val="00B73732"/>
    <w:rsid w:val="00B75BC8"/>
    <w:rsid w:val="00BA6F5D"/>
    <w:rsid w:val="00BB6C7E"/>
    <w:rsid w:val="00BC3C7A"/>
    <w:rsid w:val="00BD0552"/>
    <w:rsid w:val="00BD0CD0"/>
    <w:rsid w:val="00BF0AE5"/>
    <w:rsid w:val="00BF3B9D"/>
    <w:rsid w:val="00C11796"/>
    <w:rsid w:val="00C119EC"/>
    <w:rsid w:val="00C11E89"/>
    <w:rsid w:val="00C226A2"/>
    <w:rsid w:val="00C81925"/>
    <w:rsid w:val="00C968E5"/>
    <w:rsid w:val="00CB5B37"/>
    <w:rsid w:val="00CD30C7"/>
    <w:rsid w:val="00CD4D08"/>
    <w:rsid w:val="00CE226E"/>
    <w:rsid w:val="00CE6470"/>
    <w:rsid w:val="00CF48A7"/>
    <w:rsid w:val="00D06F0E"/>
    <w:rsid w:val="00D073EF"/>
    <w:rsid w:val="00D306ED"/>
    <w:rsid w:val="00DA640C"/>
    <w:rsid w:val="00DB734C"/>
    <w:rsid w:val="00DC4255"/>
    <w:rsid w:val="00DE2A4B"/>
    <w:rsid w:val="00DE5C83"/>
    <w:rsid w:val="00DF6E1A"/>
    <w:rsid w:val="00E04614"/>
    <w:rsid w:val="00E05F65"/>
    <w:rsid w:val="00E47E6F"/>
    <w:rsid w:val="00E608F9"/>
    <w:rsid w:val="00E61030"/>
    <w:rsid w:val="00EB6AFB"/>
    <w:rsid w:val="00EC0D28"/>
    <w:rsid w:val="00EC4600"/>
    <w:rsid w:val="00EC5DD6"/>
    <w:rsid w:val="00ED1208"/>
    <w:rsid w:val="00F00A49"/>
    <w:rsid w:val="00F07E62"/>
    <w:rsid w:val="00F166B2"/>
    <w:rsid w:val="00F511B9"/>
    <w:rsid w:val="00F63A0C"/>
    <w:rsid w:val="00FD5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88A28"/>
  <w15:chartTrackingRefBased/>
  <w15:docId w15:val="{F8F68105-E8E2-4B4F-ACF7-4DF48D71C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26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26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117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10B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10B7A"/>
    <w:pPr>
      <w:ind w:left="720"/>
      <w:contextualSpacing/>
    </w:pPr>
  </w:style>
  <w:style w:type="character" w:customStyle="1" w:styleId="Heading1Char">
    <w:name w:val="Heading 1 Char"/>
    <w:basedOn w:val="DefaultParagraphFont"/>
    <w:link w:val="Heading1"/>
    <w:uiPriority w:val="9"/>
    <w:rsid w:val="00C226A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226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11796"/>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7109E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09E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290</TotalTime>
  <Pages>15</Pages>
  <Words>5456</Words>
  <Characters>24118</Characters>
  <Application>Microsoft Office Word</Application>
  <DocSecurity>0</DocSecurity>
  <Lines>3445</Lines>
  <Paragraphs>704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Rekarska</dc:creator>
  <cp:keywords/>
  <dc:description/>
  <cp:lastModifiedBy>Rumyana Rekarska</cp:lastModifiedBy>
  <cp:revision>170</cp:revision>
  <dcterms:created xsi:type="dcterms:W3CDTF">2022-11-17T15:24:00Z</dcterms:created>
  <dcterms:modified xsi:type="dcterms:W3CDTF">2022-12-21T10:24:00Z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519bdf31-eb93-423a-bb63-75caedd2234d</vt:lpwstr>
  </property>
</Properties>
</file>