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EB8" w:rsidRPr="00745CDB" w:rsidRDefault="00A77EB8"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A77EB8" w:rsidRPr="00745CDB" w:rsidRDefault="00A77EB8"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A77EB8" w:rsidRPr="00745CDB" w:rsidRDefault="00A77EB8"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A77EB8" w:rsidRDefault="00A77EB8"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F40A3D" w:rsidRDefault="00F40A3D"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F40A3D" w:rsidRDefault="00F40A3D"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F40A3D" w:rsidRPr="00745CDB" w:rsidRDefault="00F40A3D"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A77EB8" w:rsidRPr="00745CDB" w:rsidRDefault="00A77EB8"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A77EB8" w:rsidRPr="00745CDB" w:rsidRDefault="00A77EB8" w:rsidP="00F40A3D">
      <w:pPr>
        <w:tabs>
          <w:tab w:val="left" w:pos="720"/>
          <w:tab w:val="left" w:pos="1440"/>
          <w:tab w:val="left" w:pos="2160"/>
          <w:tab w:val="left" w:pos="2880"/>
        </w:tabs>
        <w:overflowPunct w:val="0"/>
        <w:autoSpaceDE w:val="0"/>
        <w:adjustRightInd w:val="0"/>
        <w:spacing w:line="360" w:lineRule="auto"/>
        <w:jc w:val="both"/>
        <w:textAlignment w:val="baseline"/>
        <w:outlineLvl w:val="1"/>
        <w:rPr>
          <w:rFonts w:ascii="Segoe UI" w:hAnsi="Segoe UI" w:cs="Segoe UI"/>
          <w:b/>
          <w:sz w:val="24"/>
          <w:szCs w:val="24"/>
        </w:rPr>
      </w:pPr>
    </w:p>
    <w:p w:rsidR="00A77EB8" w:rsidRPr="00745CDB" w:rsidRDefault="00A77EB8" w:rsidP="00F40A3D">
      <w:pPr>
        <w:tabs>
          <w:tab w:val="left" w:pos="720"/>
          <w:tab w:val="left" w:pos="1440"/>
          <w:tab w:val="left" w:pos="2160"/>
          <w:tab w:val="left" w:pos="2880"/>
        </w:tabs>
        <w:overflowPunct w:val="0"/>
        <w:autoSpaceDE w:val="0"/>
        <w:adjustRightInd w:val="0"/>
        <w:spacing w:line="600" w:lineRule="auto"/>
        <w:jc w:val="both"/>
        <w:textAlignment w:val="baseline"/>
        <w:outlineLvl w:val="1"/>
        <w:rPr>
          <w:rFonts w:ascii="Segoe UI" w:hAnsi="Segoe UI" w:cs="Segoe UI"/>
          <w:b/>
          <w:sz w:val="24"/>
          <w:szCs w:val="24"/>
        </w:rPr>
      </w:pPr>
      <w:r w:rsidRPr="00745CDB">
        <w:rPr>
          <w:rFonts w:ascii="Segoe UI" w:hAnsi="Segoe UI" w:cs="Segoe UI"/>
          <w:b/>
          <w:sz w:val="24"/>
          <w:szCs w:val="24"/>
        </w:rPr>
        <w:t>Inclusive Education: Policy and Practice</w:t>
      </w:r>
    </w:p>
    <w:p w:rsidR="00A77EB8" w:rsidRDefault="00A77EB8" w:rsidP="00F40A3D">
      <w:pPr>
        <w:tabs>
          <w:tab w:val="left" w:pos="720"/>
          <w:tab w:val="left" w:pos="1440"/>
          <w:tab w:val="left" w:pos="2160"/>
          <w:tab w:val="left" w:pos="2880"/>
        </w:tabs>
        <w:overflowPunct w:val="0"/>
        <w:autoSpaceDE w:val="0"/>
        <w:adjustRightInd w:val="0"/>
        <w:spacing w:line="600" w:lineRule="auto"/>
        <w:jc w:val="both"/>
        <w:textAlignment w:val="baseline"/>
        <w:rPr>
          <w:rFonts w:ascii="Segoe UI" w:hAnsi="Segoe UI" w:cs="Segoe UI"/>
          <w:b/>
          <w:sz w:val="24"/>
          <w:szCs w:val="24"/>
        </w:rPr>
      </w:pPr>
      <w:r w:rsidRPr="00745CDB">
        <w:rPr>
          <w:rFonts w:ascii="Segoe UI" w:hAnsi="Segoe UI" w:cs="Segoe UI"/>
          <w:b/>
          <w:sz w:val="24"/>
          <w:szCs w:val="24"/>
        </w:rPr>
        <w:t>Module: SJIE6003</w:t>
      </w:r>
    </w:p>
    <w:p w:rsidR="00D15A06" w:rsidRPr="00745CDB" w:rsidRDefault="00E17553" w:rsidP="00F40A3D">
      <w:pPr>
        <w:tabs>
          <w:tab w:val="left" w:pos="720"/>
          <w:tab w:val="left" w:pos="1440"/>
          <w:tab w:val="left" w:pos="2160"/>
          <w:tab w:val="left" w:pos="2880"/>
        </w:tabs>
        <w:overflowPunct w:val="0"/>
        <w:autoSpaceDE w:val="0"/>
        <w:adjustRightInd w:val="0"/>
        <w:spacing w:line="600" w:lineRule="auto"/>
        <w:jc w:val="both"/>
        <w:textAlignment w:val="baseline"/>
        <w:rPr>
          <w:rFonts w:ascii="Segoe UI" w:hAnsi="Segoe UI" w:cs="Segoe UI"/>
          <w:b/>
          <w:sz w:val="24"/>
          <w:szCs w:val="24"/>
        </w:rPr>
      </w:pPr>
      <w:r>
        <w:rPr>
          <w:rFonts w:ascii="Segoe UI" w:hAnsi="Segoe UI" w:cs="Segoe UI"/>
          <w:b/>
          <w:sz w:val="24"/>
          <w:szCs w:val="24"/>
        </w:rPr>
        <w:t>Assignment: Essay, Part 1.</w:t>
      </w:r>
    </w:p>
    <w:p w:rsidR="00A77EB8" w:rsidRPr="00745CDB" w:rsidRDefault="00A77EB8" w:rsidP="00F40A3D">
      <w:pPr>
        <w:tabs>
          <w:tab w:val="left" w:pos="720"/>
          <w:tab w:val="left" w:pos="1440"/>
          <w:tab w:val="left" w:pos="2160"/>
          <w:tab w:val="left" w:pos="2880"/>
        </w:tabs>
        <w:overflowPunct w:val="0"/>
        <w:autoSpaceDE w:val="0"/>
        <w:adjustRightInd w:val="0"/>
        <w:spacing w:line="600" w:lineRule="auto"/>
        <w:jc w:val="both"/>
        <w:textAlignment w:val="baseline"/>
        <w:rPr>
          <w:rFonts w:ascii="Segoe UI" w:hAnsi="Segoe UI" w:cs="Segoe UI"/>
          <w:b/>
          <w:sz w:val="24"/>
          <w:szCs w:val="24"/>
        </w:rPr>
      </w:pPr>
      <w:r w:rsidRPr="00745CDB">
        <w:rPr>
          <w:rFonts w:ascii="Segoe UI" w:hAnsi="Segoe UI" w:cs="Segoe UI"/>
          <w:b/>
          <w:sz w:val="24"/>
          <w:szCs w:val="24"/>
        </w:rPr>
        <w:t>Student Number: 1805634</w:t>
      </w:r>
    </w:p>
    <w:p w:rsidR="00A77EB8" w:rsidRDefault="00A77EB8" w:rsidP="00F40A3D">
      <w:pPr>
        <w:tabs>
          <w:tab w:val="left" w:pos="720"/>
          <w:tab w:val="left" w:pos="1440"/>
          <w:tab w:val="left" w:pos="2160"/>
          <w:tab w:val="left" w:pos="2880"/>
        </w:tabs>
        <w:overflowPunct w:val="0"/>
        <w:autoSpaceDE w:val="0"/>
        <w:adjustRightInd w:val="0"/>
        <w:spacing w:line="600" w:lineRule="auto"/>
        <w:jc w:val="both"/>
        <w:textAlignment w:val="baseline"/>
        <w:rPr>
          <w:rFonts w:ascii="Segoe UI" w:hAnsi="Segoe UI" w:cs="Segoe UI"/>
          <w:b/>
          <w:sz w:val="24"/>
          <w:szCs w:val="24"/>
        </w:rPr>
      </w:pPr>
      <w:r w:rsidRPr="00745CDB">
        <w:rPr>
          <w:rFonts w:ascii="Segoe UI" w:hAnsi="Segoe UI" w:cs="Segoe UI"/>
          <w:b/>
          <w:sz w:val="24"/>
          <w:szCs w:val="24"/>
        </w:rPr>
        <w:t>Student Name: Naomi Kitchin</w:t>
      </w:r>
    </w:p>
    <w:p w:rsidR="006F16DE" w:rsidRPr="00745CDB" w:rsidRDefault="0095580E" w:rsidP="00F40A3D">
      <w:pPr>
        <w:tabs>
          <w:tab w:val="left" w:pos="720"/>
          <w:tab w:val="left" w:pos="1440"/>
          <w:tab w:val="left" w:pos="2160"/>
          <w:tab w:val="left" w:pos="2880"/>
        </w:tabs>
        <w:overflowPunct w:val="0"/>
        <w:autoSpaceDE w:val="0"/>
        <w:adjustRightInd w:val="0"/>
        <w:spacing w:line="600" w:lineRule="auto"/>
        <w:jc w:val="both"/>
        <w:textAlignment w:val="baseline"/>
        <w:rPr>
          <w:rFonts w:ascii="Segoe UI" w:hAnsi="Segoe UI" w:cs="Segoe UI"/>
          <w:b/>
          <w:sz w:val="24"/>
          <w:szCs w:val="24"/>
        </w:rPr>
      </w:pPr>
      <w:r>
        <w:rPr>
          <w:rFonts w:ascii="Segoe UI" w:hAnsi="Segoe UI" w:cs="Segoe UI"/>
          <w:b/>
          <w:sz w:val="24"/>
          <w:szCs w:val="24"/>
        </w:rPr>
        <w:t>Word Count: 2’652</w:t>
      </w:r>
      <w:bookmarkStart w:id="0" w:name="_GoBack"/>
      <w:bookmarkEnd w:id="0"/>
      <w:r w:rsidR="006F16DE">
        <w:rPr>
          <w:rFonts w:ascii="Segoe UI" w:hAnsi="Segoe UI" w:cs="Segoe UI"/>
          <w:b/>
          <w:sz w:val="24"/>
          <w:szCs w:val="24"/>
        </w:rPr>
        <w:t xml:space="preserve">. </w:t>
      </w:r>
    </w:p>
    <w:p w:rsidR="00A77EB8" w:rsidRPr="00745CDB" w:rsidRDefault="00A77EB8" w:rsidP="00F40A3D">
      <w:pPr>
        <w:tabs>
          <w:tab w:val="left" w:pos="720"/>
          <w:tab w:val="left" w:pos="1440"/>
          <w:tab w:val="left" w:pos="2160"/>
          <w:tab w:val="left" w:pos="2880"/>
        </w:tabs>
        <w:overflowPunct w:val="0"/>
        <w:autoSpaceDE w:val="0"/>
        <w:adjustRightInd w:val="0"/>
        <w:jc w:val="both"/>
        <w:textAlignment w:val="baseline"/>
        <w:rPr>
          <w:rFonts w:cs="Arial"/>
          <w:b/>
          <w:sz w:val="24"/>
          <w:szCs w:val="24"/>
        </w:rPr>
      </w:pPr>
    </w:p>
    <w:p w:rsidR="00BE4C31" w:rsidRPr="00745CDB" w:rsidRDefault="00BE4C31" w:rsidP="00F40A3D">
      <w:pPr>
        <w:jc w:val="both"/>
        <w:rPr>
          <w:sz w:val="24"/>
          <w:szCs w:val="24"/>
        </w:rPr>
      </w:pPr>
    </w:p>
    <w:p w:rsidR="000023A8" w:rsidRPr="00745CDB" w:rsidRDefault="000023A8" w:rsidP="00F40A3D">
      <w:pPr>
        <w:jc w:val="both"/>
        <w:rPr>
          <w:sz w:val="24"/>
          <w:szCs w:val="24"/>
        </w:rPr>
      </w:pPr>
    </w:p>
    <w:p w:rsidR="000023A8" w:rsidRPr="00745CDB" w:rsidRDefault="000023A8" w:rsidP="00F40A3D">
      <w:pPr>
        <w:jc w:val="both"/>
        <w:rPr>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023A8" w:rsidRPr="00745CDB" w:rsidRDefault="000023A8" w:rsidP="00F40A3D">
      <w:pPr>
        <w:jc w:val="both"/>
        <w:rPr>
          <w:rFonts w:cs="Arial"/>
          <w:sz w:val="24"/>
          <w:szCs w:val="24"/>
        </w:rPr>
      </w:pPr>
    </w:p>
    <w:p w:rsidR="00012AD0" w:rsidRDefault="00012AD0" w:rsidP="00F40A3D">
      <w:pPr>
        <w:spacing w:line="276" w:lineRule="auto"/>
        <w:jc w:val="both"/>
        <w:rPr>
          <w:rFonts w:cs="Arial"/>
          <w:sz w:val="24"/>
          <w:szCs w:val="24"/>
        </w:rPr>
      </w:pPr>
    </w:p>
    <w:p w:rsidR="00F57210" w:rsidRDefault="00F57210" w:rsidP="00752532">
      <w:pPr>
        <w:spacing w:line="480" w:lineRule="auto"/>
        <w:jc w:val="both"/>
        <w:rPr>
          <w:rFonts w:cs="Arial"/>
          <w:sz w:val="24"/>
          <w:szCs w:val="24"/>
        </w:rPr>
      </w:pPr>
    </w:p>
    <w:p w:rsidR="00F57210" w:rsidRDefault="00F57210" w:rsidP="00752532">
      <w:pPr>
        <w:spacing w:line="480" w:lineRule="auto"/>
        <w:jc w:val="both"/>
        <w:rPr>
          <w:rFonts w:cs="Arial"/>
          <w:b/>
          <w:sz w:val="36"/>
          <w:szCs w:val="24"/>
        </w:rPr>
      </w:pPr>
    </w:p>
    <w:p w:rsidR="00752532" w:rsidRDefault="00752532" w:rsidP="00752532">
      <w:pPr>
        <w:spacing w:line="480" w:lineRule="auto"/>
        <w:jc w:val="both"/>
        <w:rPr>
          <w:rFonts w:cs="Arial"/>
          <w:b/>
          <w:sz w:val="36"/>
          <w:szCs w:val="24"/>
        </w:rPr>
      </w:pPr>
    </w:p>
    <w:p w:rsidR="00752532" w:rsidRDefault="00752532" w:rsidP="00752532">
      <w:pPr>
        <w:spacing w:line="480" w:lineRule="auto"/>
        <w:jc w:val="both"/>
        <w:rPr>
          <w:rFonts w:cs="Arial"/>
          <w:b/>
          <w:sz w:val="36"/>
          <w:szCs w:val="24"/>
        </w:rPr>
      </w:pPr>
    </w:p>
    <w:p w:rsidR="00752532" w:rsidRDefault="00752532" w:rsidP="00752532">
      <w:pPr>
        <w:spacing w:line="480" w:lineRule="auto"/>
        <w:jc w:val="both"/>
        <w:rPr>
          <w:rFonts w:cs="Arial"/>
          <w:b/>
          <w:sz w:val="36"/>
          <w:szCs w:val="24"/>
        </w:rPr>
      </w:pPr>
    </w:p>
    <w:p w:rsidR="00BB04DF" w:rsidRPr="00752532" w:rsidRDefault="00BB04DF" w:rsidP="00752532">
      <w:pPr>
        <w:spacing w:line="480" w:lineRule="auto"/>
        <w:jc w:val="both"/>
        <w:rPr>
          <w:rFonts w:cs="Arial"/>
          <w:b/>
          <w:sz w:val="36"/>
          <w:szCs w:val="24"/>
        </w:rPr>
      </w:pPr>
      <w:r w:rsidRPr="00752532">
        <w:rPr>
          <w:rFonts w:cs="Arial"/>
          <w:b/>
          <w:sz w:val="36"/>
          <w:szCs w:val="24"/>
        </w:rPr>
        <w:t>Contents Page</w:t>
      </w:r>
    </w:p>
    <w:p w:rsidR="00BB04DF" w:rsidRPr="00752532" w:rsidRDefault="00BB04DF" w:rsidP="00752532">
      <w:pPr>
        <w:spacing w:line="480" w:lineRule="auto"/>
        <w:jc w:val="both"/>
        <w:rPr>
          <w:rFonts w:cs="Arial"/>
          <w:b/>
          <w:sz w:val="36"/>
          <w:szCs w:val="24"/>
        </w:rPr>
      </w:pPr>
    </w:p>
    <w:p w:rsidR="00BB04DF" w:rsidRPr="00752532" w:rsidRDefault="00752532" w:rsidP="00752532">
      <w:pPr>
        <w:spacing w:line="480" w:lineRule="auto"/>
        <w:jc w:val="both"/>
        <w:rPr>
          <w:rFonts w:cs="Arial"/>
          <w:b/>
          <w:sz w:val="36"/>
          <w:szCs w:val="24"/>
        </w:rPr>
      </w:pPr>
      <w:r>
        <w:rPr>
          <w:rFonts w:cs="Arial"/>
          <w:b/>
          <w:sz w:val="36"/>
          <w:szCs w:val="24"/>
        </w:rPr>
        <w:t xml:space="preserve">Page 1: </w:t>
      </w:r>
      <w:r w:rsidR="00BB04DF" w:rsidRPr="00752532">
        <w:rPr>
          <w:rFonts w:cs="Arial"/>
          <w:b/>
          <w:sz w:val="36"/>
          <w:szCs w:val="24"/>
        </w:rPr>
        <w:t xml:space="preserve">Front Cover </w:t>
      </w:r>
    </w:p>
    <w:p w:rsidR="00BB04DF" w:rsidRPr="00752532" w:rsidRDefault="00752532" w:rsidP="00752532">
      <w:pPr>
        <w:spacing w:line="480" w:lineRule="auto"/>
        <w:jc w:val="both"/>
        <w:rPr>
          <w:rFonts w:cs="Arial"/>
          <w:b/>
          <w:sz w:val="36"/>
          <w:szCs w:val="24"/>
        </w:rPr>
      </w:pPr>
      <w:r>
        <w:rPr>
          <w:rFonts w:cs="Arial"/>
          <w:b/>
          <w:sz w:val="36"/>
          <w:szCs w:val="24"/>
        </w:rPr>
        <w:t xml:space="preserve">Page 2: </w:t>
      </w:r>
      <w:r w:rsidR="00BB04DF" w:rsidRPr="00752532">
        <w:rPr>
          <w:rFonts w:cs="Arial"/>
          <w:b/>
          <w:sz w:val="36"/>
          <w:szCs w:val="24"/>
        </w:rPr>
        <w:t xml:space="preserve"> Contents </w:t>
      </w:r>
    </w:p>
    <w:p w:rsidR="00BB04DF" w:rsidRPr="00752532" w:rsidRDefault="00BB04DF" w:rsidP="00752532">
      <w:pPr>
        <w:spacing w:line="480" w:lineRule="auto"/>
        <w:jc w:val="both"/>
        <w:rPr>
          <w:rFonts w:cs="Arial"/>
          <w:b/>
          <w:sz w:val="36"/>
          <w:szCs w:val="24"/>
        </w:rPr>
      </w:pPr>
      <w:r w:rsidRPr="00752532">
        <w:rPr>
          <w:rFonts w:cs="Arial"/>
          <w:b/>
          <w:sz w:val="36"/>
          <w:szCs w:val="24"/>
        </w:rPr>
        <w:t>Page 3</w:t>
      </w:r>
      <w:r w:rsidR="00752532">
        <w:rPr>
          <w:rFonts w:cs="Arial"/>
          <w:b/>
          <w:sz w:val="36"/>
          <w:szCs w:val="24"/>
        </w:rPr>
        <w:t>:</w:t>
      </w:r>
      <w:r w:rsidRPr="00752532">
        <w:rPr>
          <w:rFonts w:cs="Arial"/>
          <w:b/>
          <w:sz w:val="36"/>
          <w:szCs w:val="24"/>
        </w:rPr>
        <w:t xml:space="preserve"> Introduction</w:t>
      </w:r>
    </w:p>
    <w:p w:rsidR="00BB04DF" w:rsidRPr="00752532" w:rsidRDefault="00752532" w:rsidP="00752532">
      <w:pPr>
        <w:spacing w:line="480" w:lineRule="auto"/>
        <w:jc w:val="both"/>
        <w:rPr>
          <w:rFonts w:cs="Arial"/>
          <w:b/>
          <w:sz w:val="36"/>
          <w:szCs w:val="24"/>
        </w:rPr>
      </w:pPr>
      <w:r w:rsidRPr="00752532">
        <w:rPr>
          <w:rFonts w:cs="Arial"/>
          <w:b/>
          <w:sz w:val="36"/>
          <w:szCs w:val="24"/>
        </w:rPr>
        <w:t>Pages 3</w:t>
      </w:r>
      <w:r>
        <w:rPr>
          <w:rFonts w:cs="Arial"/>
          <w:b/>
          <w:sz w:val="36"/>
          <w:szCs w:val="24"/>
        </w:rPr>
        <w:t>-</w:t>
      </w:r>
      <w:r w:rsidRPr="00752532">
        <w:rPr>
          <w:rFonts w:cs="Arial"/>
          <w:b/>
          <w:sz w:val="36"/>
          <w:szCs w:val="24"/>
        </w:rPr>
        <w:t>8</w:t>
      </w:r>
      <w:r>
        <w:rPr>
          <w:rFonts w:cs="Arial"/>
          <w:b/>
          <w:sz w:val="36"/>
          <w:szCs w:val="24"/>
        </w:rPr>
        <w:t>:</w:t>
      </w:r>
      <w:r w:rsidR="00BB04DF" w:rsidRPr="00752532">
        <w:rPr>
          <w:rFonts w:cs="Arial"/>
          <w:b/>
          <w:sz w:val="36"/>
          <w:szCs w:val="24"/>
        </w:rPr>
        <w:t xml:space="preserve"> </w:t>
      </w:r>
      <w:r w:rsidRPr="00752532">
        <w:rPr>
          <w:rFonts w:cs="Arial"/>
          <w:b/>
          <w:sz w:val="36"/>
          <w:szCs w:val="24"/>
        </w:rPr>
        <w:t xml:space="preserve">Main Body </w:t>
      </w:r>
    </w:p>
    <w:p w:rsidR="00752532" w:rsidRPr="00752532" w:rsidRDefault="00752532" w:rsidP="00752532">
      <w:pPr>
        <w:spacing w:line="480" w:lineRule="auto"/>
        <w:jc w:val="both"/>
        <w:rPr>
          <w:rFonts w:cs="Arial"/>
          <w:b/>
          <w:sz w:val="36"/>
          <w:szCs w:val="24"/>
        </w:rPr>
      </w:pPr>
      <w:r w:rsidRPr="00752532">
        <w:rPr>
          <w:rFonts w:cs="Arial"/>
          <w:b/>
          <w:sz w:val="36"/>
          <w:szCs w:val="24"/>
        </w:rPr>
        <w:t>Page 9</w:t>
      </w:r>
      <w:r>
        <w:rPr>
          <w:rFonts w:cs="Arial"/>
          <w:b/>
          <w:sz w:val="36"/>
          <w:szCs w:val="24"/>
        </w:rPr>
        <w:t>:</w:t>
      </w:r>
      <w:r w:rsidRPr="00752532">
        <w:rPr>
          <w:rFonts w:cs="Arial"/>
          <w:b/>
          <w:sz w:val="36"/>
          <w:szCs w:val="24"/>
        </w:rPr>
        <w:t xml:space="preserve"> Conclusion</w:t>
      </w:r>
    </w:p>
    <w:p w:rsidR="00752532" w:rsidRPr="00752532" w:rsidRDefault="00752532" w:rsidP="00752532">
      <w:pPr>
        <w:spacing w:line="480" w:lineRule="auto"/>
        <w:jc w:val="both"/>
        <w:rPr>
          <w:rFonts w:cs="Arial"/>
          <w:b/>
          <w:sz w:val="36"/>
          <w:szCs w:val="24"/>
        </w:rPr>
      </w:pPr>
      <w:r w:rsidRPr="00752532">
        <w:rPr>
          <w:rFonts w:cs="Arial"/>
          <w:b/>
          <w:sz w:val="36"/>
          <w:szCs w:val="24"/>
        </w:rPr>
        <w:t>Pages 10-11</w:t>
      </w:r>
      <w:r>
        <w:rPr>
          <w:rFonts w:cs="Arial"/>
          <w:b/>
          <w:sz w:val="36"/>
          <w:szCs w:val="24"/>
        </w:rPr>
        <w:t>:</w:t>
      </w:r>
      <w:r w:rsidRPr="00752532">
        <w:rPr>
          <w:rFonts w:cs="Arial"/>
          <w:b/>
          <w:sz w:val="36"/>
          <w:szCs w:val="24"/>
        </w:rPr>
        <w:t xml:space="preserve"> References </w:t>
      </w: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BB04DF" w:rsidRDefault="00BB04DF" w:rsidP="00F40A3D">
      <w:pPr>
        <w:spacing w:line="276" w:lineRule="auto"/>
        <w:jc w:val="both"/>
        <w:rPr>
          <w:rFonts w:cs="Arial"/>
          <w:sz w:val="24"/>
          <w:szCs w:val="24"/>
        </w:rPr>
      </w:pPr>
    </w:p>
    <w:p w:rsidR="00F40A3D" w:rsidRDefault="00F40A3D" w:rsidP="00F40A3D">
      <w:pPr>
        <w:spacing w:line="276" w:lineRule="auto"/>
        <w:jc w:val="both"/>
        <w:rPr>
          <w:sz w:val="24"/>
          <w:szCs w:val="24"/>
        </w:rPr>
      </w:pPr>
    </w:p>
    <w:p w:rsidR="00F40A3D" w:rsidRPr="008C6323" w:rsidRDefault="00F40A3D" w:rsidP="008C6323">
      <w:pPr>
        <w:spacing w:line="360" w:lineRule="auto"/>
        <w:jc w:val="both"/>
        <w:rPr>
          <w:rFonts w:cs="Arial"/>
          <w:sz w:val="24"/>
          <w:szCs w:val="24"/>
        </w:rPr>
      </w:pPr>
      <w:r w:rsidRPr="008C6323">
        <w:rPr>
          <w:rFonts w:cs="Arial"/>
          <w:sz w:val="24"/>
          <w:szCs w:val="24"/>
        </w:rPr>
        <w:lastRenderedPageBreak/>
        <w:t>The following assignment will include an evaluation of a diverse primary educational setting, it will critically analyse current policies and frameworks, such as the Families and Community Engagement (</w:t>
      </w:r>
      <w:r w:rsidRPr="008C6323">
        <w:rPr>
          <w:rFonts w:cs="Arial"/>
          <w:i/>
          <w:sz w:val="24"/>
          <w:szCs w:val="24"/>
        </w:rPr>
        <w:t xml:space="preserve">FaCE, </w:t>
      </w:r>
      <w:r w:rsidRPr="008C6323">
        <w:rPr>
          <w:rFonts w:cs="Arial"/>
          <w:sz w:val="24"/>
          <w:szCs w:val="24"/>
        </w:rPr>
        <w:t>2016), the Salamanca Statement (1994) and the Warnock Report (1978) with reflection of their impact on practice; It will critically analyse current strategies for inclusive practice with considerations for transitional periods. In addition the assignment will critically evaluate the provisions offered to children from diverse backgrounds to conclude whether they are equitable for all. Finally the assignment will provide an insight into the need for Parental Involvement [PI], with regards to inclusive practice</w:t>
      </w:r>
      <w:r w:rsidR="002279B2" w:rsidRPr="008C6323">
        <w:rPr>
          <w:rFonts w:cs="Arial"/>
          <w:sz w:val="24"/>
          <w:szCs w:val="24"/>
        </w:rPr>
        <w:t xml:space="preserve"> and possible</w:t>
      </w:r>
      <w:r w:rsidRPr="008C6323">
        <w:rPr>
          <w:rFonts w:cs="Arial"/>
          <w:sz w:val="24"/>
          <w:szCs w:val="24"/>
        </w:rPr>
        <w:t xml:space="preserve"> barriers which </w:t>
      </w:r>
      <w:r w:rsidR="002279B2" w:rsidRPr="008C6323">
        <w:rPr>
          <w:rFonts w:cs="Arial"/>
          <w:sz w:val="24"/>
          <w:szCs w:val="24"/>
        </w:rPr>
        <w:t xml:space="preserve">can impact children’s learning. </w:t>
      </w:r>
    </w:p>
    <w:p w:rsidR="00F40A3D" w:rsidRPr="008C6323" w:rsidRDefault="00F40A3D" w:rsidP="008C6323">
      <w:pPr>
        <w:spacing w:line="360" w:lineRule="auto"/>
        <w:jc w:val="both"/>
        <w:rPr>
          <w:rFonts w:cs="Arial"/>
          <w:sz w:val="24"/>
          <w:szCs w:val="24"/>
        </w:rPr>
      </w:pPr>
      <w:r w:rsidRPr="008C6323">
        <w:rPr>
          <w:rFonts w:cs="Arial"/>
          <w:sz w:val="24"/>
          <w:szCs w:val="24"/>
        </w:rPr>
        <w:t>When discussing inclusion within education it is not only applicable to the child and their needs, but also the involvement of parents/ carers, supporting both them and their child is the up most importance for inclusive practice according to (</w:t>
      </w:r>
      <w:r w:rsidRPr="008C6323">
        <w:rPr>
          <w:rFonts w:cs="Arial"/>
          <w:i/>
          <w:sz w:val="24"/>
          <w:szCs w:val="24"/>
        </w:rPr>
        <w:t xml:space="preserve">DfE, The Green Paper, </w:t>
      </w:r>
      <w:r w:rsidRPr="008C6323">
        <w:rPr>
          <w:rFonts w:cs="Arial"/>
          <w:sz w:val="24"/>
          <w:szCs w:val="24"/>
        </w:rPr>
        <w:t xml:space="preserve">1997, p.26) which expresses that creating a working </w:t>
      </w:r>
      <w:r w:rsidR="006979E1" w:rsidRPr="008C6323">
        <w:rPr>
          <w:rFonts w:cs="Arial"/>
          <w:sz w:val="24"/>
          <w:szCs w:val="24"/>
        </w:rPr>
        <w:t xml:space="preserve">partnership between parents/carers, </w:t>
      </w:r>
      <w:r w:rsidRPr="008C6323">
        <w:rPr>
          <w:rFonts w:cs="Arial"/>
          <w:sz w:val="24"/>
          <w:szCs w:val="24"/>
        </w:rPr>
        <w:t>schools, Local Education Au</w:t>
      </w:r>
      <w:r w:rsidR="006979E1" w:rsidRPr="008C6323">
        <w:rPr>
          <w:rFonts w:cs="Arial"/>
          <w:sz w:val="24"/>
          <w:szCs w:val="24"/>
        </w:rPr>
        <w:t>thorities [LEA] and</w:t>
      </w:r>
      <w:r w:rsidRPr="008C6323">
        <w:rPr>
          <w:rFonts w:cs="Arial"/>
          <w:sz w:val="24"/>
          <w:szCs w:val="24"/>
        </w:rPr>
        <w:t xml:space="preserve"> othe</w:t>
      </w:r>
      <w:r w:rsidR="006979E1" w:rsidRPr="008C6323">
        <w:rPr>
          <w:rFonts w:cs="Arial"/>
          <w:sz w:val="24"/>
          <w:szCs w:val="24"/>
        </w:rPr>
        <w:t>r outside agencies is paramount.</w:t>
      </w:r>
      <w:r w:rsidRPr="008C6323">
        <w:rPr>
          <w:rFonts w:cs="Arial"/>
          <w:sz w:val="24"/>
          <w:szCs w:val="24"/>
        </w:rPr>
        <w:t xml:space="preserve"> </w:t>
      </w:r>
      <w:r w:rsidR="006979E1" w:rsidRPr="008C6323">
        <w:rPr>
          <w:rFonts w:cs="Arial"/>
          <w:sz w:val="24"/>
          <w:szCs w:val="24"/>
        </w:rPr>
        <w:t xml:space="preserve">Furthermore </w:t>
      </w:r>
      <w:r w:rsidRPr="008C6323">
        <w:rPr>
          <w:rFonts w:cs="Arial"/>
          <w:sz w:val="24"/>
          <w:szCs w:val="24"/>
        </w:rPr>
        <w:t>that a parents’ role is fundamental in helping children learn, as a parent or carer can benefit practitioners to make appropriate provisions for their child. (</w:t>
      </w:r>
      <w:r w:rsidRPr="008C6323">
        <w:rPr>
          <w:rFonts w:cs="Arial"/>
          <w:i/>
          <w:sz w:val="24"/>
          <w:szCs w:val="24"/>
        </w:rPr>
        <w:t xml:space="preserve">DfE, The Green Paper, </w:t>
      </w:r>
      <w:r w:rsidRPr="008C6323">
        <w:rPr>
          <w:rFonts w:cs="Arial"/>
          <w:sz w:val="24"/>
          <w:szCs w:val="24"/>
        </w:rPr>
        <w:t xml:space="preserve">1997, p.26) further states that without this partnership or dialogue with parents/carers, actions towards tackling their child’s needs are most likely delayed. </w:t>
      </w:r>
    </w:p>
    <w:p w:rsidR="00F40A3D" w:rsidRPr="008C6323" w:rsidRDefault="00F40A3D" w:rsidP="008C6323">
      <w:pPr>
        <w:spacing w:line="360" w:lineRule="auto"/>
        <w:jc w:val="both"/>
        <w:rPr>
          <w:rFonts w:cs="Arial"/>
          <w:sz w:val="24"/>
          <w:szCs w:val="24"/>
        </w:rPr>
      </w:pPr>
      <w:r w:rsidRPr="008C6323">
        <w:rPr>
          <w:rFonts w:cs="Arial"/>
          <w:sz w:val="24"/>
          <w:szCs w:val="24"/>
        </w:rPr>
        <w:t xml:space="preserve">PI has been regarded as an influential element of education, according to Hornby (2011, p.37) PI has been seen as either home-based involvement such as listening to children read or supporting homework to school-based involvement such as attending events or teacher-parent meetings. </w:t>
      </w:r>
      <w:r w:rsidR="00102743" w:rsidRPr="008C6323">
        <w:rPr>
          <w:rFonts w:cs="Arial"/>
          <w:sz w:val="24"/>
          <w:szCs w:val="24"/>
        </w:rPr>
        <w:t xml:space="preserve">Furthermore </w:t>
      </w:r>
      <w:r w:rsidRPr="008C6323">
        <w:rPr>
          <w:rFonts w:cs="Arial"/>
          <w:sz w:val="24"/>
          <w:szCs w:val="24"/>
        </w:rPr>
        <w:t xml:space="preserve">Hornby (2011, p.37) </w:t>
      </w:r>
      <w:r w:rsidR="00102743" w:rsidRPr="008C6323">
        <w:rPr>
          <w:rFonts w:cs="Arial"/>
          <w:sz w:val="24"/>
          <w:szCs w:val="24"/>
        </w:rPr>
        <w:t xml:space="preserve">has </w:t>
      </w:r>
      <w:r w:rsidRPr="008C6323">
        <w:rPr>
          <w:rFonts w:cs="Arial"/>
          <w:sz w:val="24"/>
          <w:szCs w:val="24"/>
        </w:rPr>
        <w:t>devised from a literature review</w:t>
      </w:r>
      <w:r w:rsidR="00102743" w:rsidRPr="008C6323">
        <w:rPr>
          <w:rFonts w:cs="Arial"/>
          <w:sz w:val="24"/>
          <w:szCs w:val="24"/>
        </w:rPr>
        <w:t xml:space="preserve"> that </w:t>
      </w:r>
      <w:r w:rsidRPr="008C6323">
        <w:rPr>
          <w:rFonts w:cs="Arial"/>
          <w:sz w:val="24"/>
          <w:szCs w:val="24"/>
        </w:rPr>
        <w:t>PI has improved parent-teacher relat</w:t>
      </w:r>
      <w:r w:rsidR="00102743" w:rsidRPr="008C6323">
        <w:rPr>
          <w:rFonts w:cs="Arial"/>
          <w:sz w:val="24"/>
          <w:szCs w:val="24"/>
        </w:rPr>
        <w:t>ionships, school climate and</w:t>
      </w:r>
      <w:r w:rsidRPr="008C6323">
        <w:rPr>
          <w:rFonts w:cs="Arial"/>
          <w:sz w:val="24"/>
          <w:szCs w:val="24"/>
        </w:rPr>
        <w:t xml:space="preserve"> well-being of the children. Within practice, practitioners have found that parent-teacher relationships are fundamental and that clear communic</w:t>
      </w:r>
      <w:r w:rsidR="00102743" w:rsidRPr="008C6323">
        <w:rPr>
          <w:rFonts w:cs="Arial"/>
          <w:sz w:val="24"/>
          <w:szCs w:val="24"/>
        </w:rPr>
        <w:t>ation is an effective strategy</w:t>
      </w:r>
      <w:r w:rsidRPr="008C6323">
        <w:rPr>
          <w:rFonts w:cs="Arial"/>
          <w:sz w:val="24"/>
          <w:szCs w:val="24"/>
        </w:rPr>
        <w:t xml:space="preserve"> to support children’s learning. One</w:t>
      </w:r>
      <w:r w:rsidR="00102743" w:rsidRPr="008C6323">
        <w:rPr>
          <w:rFonts w:cs="Arial"/>
          <w:sz w:val="24"/>
          <w:szCs w:val="24"/>
        </w:rPr>
        <w:t xml:space="preserve"> method the setting uses is </w:t>
      </w:r>
      <w:r w:rsidRPr="008C6323">
        <w:rPr>
          <w:rFonts w:cs="Arial"/>
          <w:sz w:val="24"/>
          <w:szCs w:val="24"/>
        </w:rPr>
        <w:t>parent suggestion boxes, however are these suggestions reviewed or considered? Clear communication is major when including children with Sp</w:t>
      </w:r>
      <w:r w:rsidR="00102743" w:rsidRPr="008C6323">
        <w:rPr>
          <w:rFonts w:cs="Arial"/>
          <w:sz w:val="24"/>
          <w:szCs w:val="24"/>
        </w:rPr>
        <w:t>ecial Educational Needs [SEN]; f</w:t>
      </w:r>
      <w:r w:rsidRPr="008C6323">
        <w:rPr>
          <w:rFonts w:cs="Arial"/>
          <w:sz w:val="24"/>
          <w:szCs w:val="24"/>
        </w:rPr>
        <w:t>or example, in practice a child in a mainstream reception class has SEN, the child has the provision of a one-to-one</w:t>
      </w:r>
      <w:r w:rsidR="00102743" w:rsidRPr="008C6323">
        <w:rPr>
          <w:rFonts w:cs="Arial"/>
          <w:sz w:val="24"/>
          <w:szCs w:val="24"/>
        </w:rPr>
        <w:t xml:space="preserve"> [1-1]</w:t>
      </w:r>
      <w:r w:rsidRPr="008C6323">
        <w:rPr>
          <w:rFonts w:cs="Arial"/>
          <w:sz w:val="24"/>
          <w:szCs w:val="24"/>
        </w:rPr>
        <w:t xml:space="preserve"> practitioner. In order for the practitioner to provide the child with effective interventions to suit their development, the practitioner has built a positive rapport </w:t>
      </w:r>
      <w:r w:rsidRPr="008C6323">
        <w:rPr>
          <w:rFonts w:cs="Arial"/>
          <w:sz w:val="24"/>
          <w:szCs w:val="24"/>
        </w:rPr>
        <w:lastRenderedPageBreak/>
        <w:t xml:space="preserve">with the child’s parents and extended family. This has been accomplished through frequent parent-teacher meetings, a home-school link book for open and consistent communication and finally an Individual Education Plan [IEP] completed by the school’s </w:t>
      </w:r>
      <w:r w:rsidR="00102743" w:rsidRPr="008C6323">
        <w:rPr>
          <w:rFonts w:cs="Arial"/>
          <w:sz w:val="24"/>
          <w:szCs w:val="24"/>
        </w:rPr>
        <w:t>Additional Learning Needs Co-ordinator [AL</w:t>
      </w:r>
      <w:r w:rsidRPr="008C6323">
        <w:rPr>
          <w:rFonts w:cs="Arial"/>
          <w:sz w:val="24"/>
          <w:szCs w:val="24"/>
        </w:rPr>
        <w:t xml:space="preserve">NCO], the child’s </w:t>
      </w:r>
      <w:r w:rsidR="00102743" w:rsidRPr="008C6323">
        <w:rPr>
          <w:rFonts w:cs="Arial"/>
          <w:sz w:val="24"/>
          <w:szCs w:val="24"/>
        </w:rPr>
        <w:t>1-1</w:t>
      </w:r>
      <w:r w:rsidRPr="008C6323">
        <w:rPr>
          <w:rFonts w:cs="Arial"/>
          <w:sz w:val="24"/>
          <w:szCs w:val="24"/>
        </w:rPr>
        <w:t xml:space="preserve"> and the child’s parents. This process adheres to the setting’s inclusion policy which states “In our school we value each child as a unique individual, we strive to meet the needs of all out children, and seek to ensure that we meet all statutory requirements related to matters of inclusion.” (School H Inclusion Policy, 2018).</w:t>
      </w:r>
    </w:p>
    <w:p w:rsidR="00F40A3D" w:rsidRPr="008C6323" w:rsidRDefault="00F40A3D" w:rsidP="008C6323">
      <w:pPr>
        <w:spacing w:line="360" w:lineRule="auto"/>
        <w:jc w:val="both"/>
        <w:rPr>
          <w:rFonts w:cs="Arial"/>
          <w:sz w:val="24"/>
          <w:szCs w:val="24"/>
        </w:rPr>
      </w:pPr>
    </w:p>
    <w:p w:rsidR="00F40A3D" w:rsidRPr="008C6323" w:rsidRDefault="00F40A3D" w:rsidP="008C6323">
      <w:pPr>
        <w:spacing w:line="360" w:lineRule="auto"/>
        <w:jc w:val="both"/>
        <w:rPr>
          <w:rFonts w:cs="Arial"/>
          <w:sz w:val="24"/>
          <w:szCs w:val="24"/>
        </w:rPr>
      </w:pPr>
      <w:r w:rsidRPr="008C6323">
        <w:rPr>
          <w:rFonts w:cs="Arial"/>
          <w:sz w:val="24"/>
          <w:szCs w:val="24"/>
        </w:rPr>
        <w:t>(</w:t>
      </w:r>
      <w:r w:rsidRPr="008C6323">
        <w:rPr>
          <w:rFonts w:cs="Arial"/>
          <w:i/>
          <w:sz w:val="24"/>
          <w:szCs w:val="24"/>
        </w:rPr>
        <w:t xml:space="preserve">DfE, The Green Paper, </w:t>
      </w:r>
      <w:r w:rsidRPr="008C6323">
        <w:rPr>
          <w:rFonts w:cs="Arial"/>
          <w:sz w:val="24"/>
          <w:szCs w:val="24"/>
        </w:rPr>
        <w:t>1999, p.440) defines inclusion as a “process, not a fixed state”, that inclusion should not only mean that all pupils are educated and their ne</w:t>
      </w:r>
      <w:r w:rsidR="00102743" w:rsidRPr="008C6323">
        <w:rPr>
          <w:rFonts w:cs="Arial"/>
          <w:sz w:val="24"/>
          <w:szCs w:val="24"/>
        </w:rPr>
        <w:t>eds met, but also that parents/</w:t>
      </w:r>
      <w:r w:rsidRPr="008C6323">
        <w:rPr>
          <w:rFonts w:cs="Arial"/>
          <w:sz w:val="24"/>
          <w:szCs w:val="24"/>
        </w:rPr>
        <w:t>carers are inc</w:t>
      </w:r>
      <w:r w:rsidR="00102743" w:rsidRPr="008C6323">
        <w:rPr>
          <w:rFonts w:cs="Arial"/>
          <w:sz w:val="24"/>
          <w:szCs w:val="24"/>
        </w:rPr>
        <w:t xml:space="preserve">luded in their child’s learning. </w:t>
      </w:r>
      <w:r w:rsidRPr="008C6323">
        <w:rPr>
          <w:rFonts w:cs="Arial"/>
          <w:sz w:val="24"/>
          <w:szCs w:val="24"/>
        </w:rPr>
        <w:t>Inclusio</w:t>
      </w:r>
      <w:r w:rsidR="00102743" w:rsidRPr="008C6323">
        <w:rPr>
          <w:rFonts w:cs="Arial"/>
          <w:sz w:val="24"/>
          <w:szCs w:val="24"/>
        </w:rPr>
        <w:t>n throughout education has been a continuous battle for Governments, LEA’s and educational p</w:t>
      </w:r>
      <w:r w:rsidRPr="008C6323">
        <w:rPr>
          <w:rFonts w:cs="Arial"/>
          <w:sz w:val="24"/>
          <w:szCs w:val="24"/>
        </w:rPr>
        <w:t>ra</w:t>
      </w:r>
      <w:r w:rsidR="00102743" w:rsidRPr="008C6323">
        <w:rPr>
          <w:rFonts w:cs="Arial"/>
          <w:sz w:val="24"/>
          <w:szCs w:val="24"/>
        </w:rPr>
        <w:t xml:space="preserve">ctitioners. Ryan (2012, p.8) </w:t>
      </w:r>
      <w:r w:rsidRPr="008C6323">
        <w:rPr>
          <w:rFonts w:cs="Arial"/>
          <w:sz w:val="24"/>
          <w:szCs w:val="24"/>
        </w:rPr>
        <w:t xml:space="preserve">found that administrators routinely struggle with inclusion when concerning all members of the school and community, especially parents. </w:t>
      </w:r>
      <w:r w:rsidR="00102743" w:rsidRPr="008C6323">
        <w:rPr>
          <w:rFonts w:cs="Arial"/>
          <w:sz w:val="24"/>
          <w:szCs w:val="24"/>
        </w:rPr>
        <w:t>I</w:t>
      </w:r>
      <w:r w:rsidRPr="008C6323">
        <w:rPr>
          <w:rFonts w:cs="Arial"/>
          <w:sz w:val="24"/>
          <w:szCs w:val="24"/>
        </w:rPr>
        <w:t xml:space="preserve">n contrast Barnett and </w:t>
      </w:r>
      <w:proofErr w:type="spellStart"/>
      <w:r w:rsidRPr="008C6323">
        <w:rPr>
          <w:rFonts w:cs="Arial"/>
          <w:sz w:val="24"/>
          <w:szCs w:val="24"/>
        </w:rPr>
        <w:t>Monda</w:t>
      </w:r>
      <w:proofErr w:type="spellEnd"/>
      <w:r w:rsidRPr="008C6323">
        <w:rPr>
          <w:rFonts w:cs="Arial"/>
          <w:sz w:val="24"/>
          <w:szCs w:val="24"/>
        </w:rPr>
        <w:t>-Amaya (1998, p.189) concluded from their study on practitioners views of inclusive practice, that practitioners were unprepared and unaware of how to implement</w:t>
      </w:r>
      <w:r w:rsidR="00102743" w:rsidRPr="008C6323">
        <w:rPr>
          <w:rFonts w:cs="Arial"/>
          <w:sz w:val="24"/>
          <w:szCs w:val="24"/>
        </w:rPr>
        <w:t xml:space="preserve"> inclusive practices. The guidance</w:t>
      </w:r>
      <w:r w:rsidRPr="008C6323">
        <w:rPr>
          <w:rFonts w:cs="Arial"/>
          <w:sz w:val="24"/>
          <w:szCs w:val="24"/>
        </w:rPr>
        <w:t xml:space="preserve"> issued by the (</w:t>
      </w:r>
      <w:r w:rsidRPr="008C6323">
        <w:rPr>
          <w:rFonts w:cs="Arial"/>
          <w:i/>
          <w:sz w:val="24"/>
          <w:szCs w:val="24"/>
        </w:rPr>
        <w:t xml:space="preserve">Welsh Government, </w:t>
      </w:r>
      <w:r w:rsidR="00102743" w:rsidRPr="008C6323">
        <w:rPr>
          <w:rFonts w:cs="Arial"/>
          <w:sz w:val="24"/>
          <w:szCs w:val="24"/>
        </w:rPr>
        <w:t xml:space="preserve">2016), known as the </w:t>
      </w:r>
      <w:r w:rsidRPr="008C6323">
        <w:rPr>
          <w:rFonts w:cs="Arial"/>
          <w:sz w:val="24"/>
          <w:szCs w:val="24"/>
        </w:rPr>
        <w:t>(</w:t>
      </w:r>
      <w:r w:rsidRPr="008C6323">
        <w:rPr>
          <w:rFonts w:cs="Arial"/>
          <w:i/>
          <w:sz w:val="24"/>
          <w:szCs w:val="24"/>
        </w:rPr>
        <w:t xml:space="preserve">FaCE, </w:t>
      </w:r>
      <w:r w:rsidRPr="008C6323">
        <w:rPr>
          <w:rFonts w:cs="Arial"/>
          <w:sz w:val="24"/>
          <w:szCs w:val="24"/>
        </w:rPr>
        <w:t>2016) Toolkit was devised with the purpose of supporting schools to create an emphasis on parental engagement. (</w:t>
      </w:r>
      <w:r w:rsidRPr="008C6323">
        <w:rPr>
          <w:rFonts w:cs="Arial"/>
          <w:i/>
          <w:sz w:val="24"/>
          <w:szCs w:val="24"/>
        </w:rPr>
        <w:t xml:space="preserve">FaCE, </w:t>
      </w:r>
      <w:r w:rsidRPr="008C6323">
        <w:rPr>
          <w:rFonts w:cs="Arial"/>
          <w:sz w:val="24"/>
          <w:szCs w:val="24"/>
        </w:rPr>
        <w:t>2016) states that “Involving parents and carers in their children’s education removes barriers to learning and improves attitudes and behaviour at school” cited by (</w:t>
      </w:r>
      <w:r w:rsidRPr="008C6323">
        <w:rPr>
          <w:rFonts w:cs="Arial"/>
          <w:i/>
          <w:sz w:val="24"/>
          <w:szCs w:val="24"/>
        </w:rPr>
        <w:t>Welsh Government, 2016, P.5</w:t>
      </w:r>
      <w:r w:rsidRPr="008C6323">
        <w:rPr>
          <w:rFonts w:cs="Arial"/>
          <w:sz w:val="24"/>
          <w:szCs w:val="24"/>
        </w:rPr>
        <w:t>). Within practice, the setting uses interventions such as; after school clubs, breakfast clubs, charity</w:t>
      </w:r>
      <w:r w:rsidRPr="008C6323">
        <w:rPr>
          <w:rFonts w:cs="Arial"/>
        </w:rPr>
        <w:t xml:space="preserve"> </w:t>
      </w:r>
      <w:r w:rsidRPr="008C6323">
        <w:rPr>
          <w:rFonts w:cs="Arial"/>
          <w:sz w:val="24"/>
          <w:szCs w:val="24"/>
        </w:rPr>
        <w:t>events and parenting class</w:t>
      </w:r>
      <w:r w:rsidR="000B5E82" w:rsidRPr="008C6323">
        <w:rPr>
          <w:rFonts w:cs="Arial"/>
          <w:sz w:val="24"/>
          <w:szCs w:val="24"/>
        </w:rPr>
        <w:t>es to invite and engage parents;</w:t>
      </w:r>
      <w:r w:rsidRPr="008C6323">
        <w:rPr>
          <w:rFonts w:cs="Arial"/>
          <w:sz w:val="24"/>
          <w:szCs w:val="24"/>
        </w:rPr>
        <w:t xml:space="preserve"> Goodall and Vorhaus (2011) mentions that these can have a positive impact on children’s homewor</w:t>
      </w:r>
      <w:r w:rsidR="00102743" w:rsidRPr="008C6323">
        <w:rPr>
          <w:rFonts w:cs="Arial"/>
          <w:sz w:val="24"/>
          <w:szCs w:val="24"/>
        </w:rPr>
        <w:t xml:space="preserve">k, attendance and behaviour, </w:t>
      </w:r>
      <w:r w:rsidRPr="008C6323">
        <w:rPr>
          <w:rFonts w:cs="Arial"/>
          <w:sz w:val="24"/>
          <w:szCs w:val="24"/>
        </w:rPr>
        <w:t xml:space="preserve">cited by </w:t>
      </w:r>
      <w:r w:rsidR="00102743" w:rsidRPr="008C6323">
        <w:rPr>
          <w:rFonts w:cs="Arial"/>
          <w:sz w:val="24"/>
          <w:szCs w:val="24"/>
        </w:rPr>
        <w:t xml:space="preserve">the </w:t>
      </w:r>
      <w:r w:rsidRPr="008C6323">
        <w:rPr>
          <w:rFonts w:cs="Arial"/>
          <w:sz w:val="24"/>
          <w:szCs w:val="24"/>
        </w:rPr>
        <w:t>(</w:t>
      </w:r>
      <w:r w:rsidRPr="008C6323">
        <w:rPr>
          <w:rFonts w:cs="Arial"/>
          <w:i/>
          <w:sz w:val="24"/>
          <w:szCs w:val="24"/>
        </w:rPr>
        <w:t>Welsh Government</w:t>
      </w:r>
      <w:r w:rsidR="00132944" w:rsidRPr="008C6323">
        <w:rPr>
          <w:rFonts w:cs="Arial"/>
          <w:sz w:val="24"/>
          <w:szCs w:val="24"/>
        </w:rPr>
        <w:t xml:space="preserve">, </w:t>
      </w:r>
      <w:r w:rsidR="00102743" w:rsidRPr="008C6323">
        <w:rPr>
          <w:rFonts w:cs="Arial"/>
          <w:sz w:val="24"/>
          <w:szCs w:val="24"/>
        </w:rPr>
        <w:t xml:space="preserve">2016, p.16). </w:t>
      </w:r>
      <w:r w:rsidR="00132944" w:rsidRPr="008C6323">
        <w:rPr>
          <w:rFonts w:cs="Arial"/>
          <w:sz w:val="24"/>
          <w:szCs w:val="24"/>
        </w:rPr>
        <w:t>Bronfenbrenner’s Ecological System T</w:t>
      </w:r>
      <w:r w:rsidRPr="008C6323">
        <w:rPr>
          <w:rFonts w:cs="Arial"/>
          <w:sz w:val="24"/>
          <w:szCs w:val="24"/>
        </w:rPr>
        <w:t>heory supports this approach, he believes that a child’s biology along with interaction from immediate family and community environment can fuel and steer their development, cited by Paquette and Ryan (2001, p.2).</w:t>
      </w:r>
      <w:r w:rsidRPr="008C6323">
        <w:rPr>
          <w:rFonts w:cs="Arial"/>
        </w:rPr>
        <w:t xml:space="preserve"> </w:t>
      </w:r>
    </w:p>
    <w:p w:rsidR="00F40A3D" w:rsidRPr="008C6323" w:rsidRDefault="00F40A3D" w:rsidP="008C6323">
      <w:pPr>
        <w:spacing w:line="360" w:lineRule="auto"/>
        <w:jc w:val="both"/>
        <w:rPr>
          <w:rFonts w:cs="Arial"/>
          <w:sz w:val="24"/>
          <w:szCs w:val="24"/>
        </w:rPr>
      </w:pPr>
      <w:r w:rsidRPr="008C6323">
        <w:rPr>
          <w:rFonts w:cs="Arial"/>
          <w:sz w:val="24"/>
          <w:szCs w:val="24"/>
        </w:rPr>
        <w:t xml:space="preserve">Inclusion must also consider families of children with SEN, Fredrickson (2015) discusses the debate on the models of disabilities; </w:t>
      </w:r>
      <w:r w:rsidR="00132944" w:rsidRPr="008C6323">
        <w:rPr>
          <w:rFonts w:cs="Arial"/>
          <w:sz w:val="24"/>
          <w:szCs w:val="24"/>
        </w:rPr>
        <w:t xml:space="preserve">he found </w:t>
      </w:r>
      <w:r w:rsidRPr="008C6323">
        <w:rPr>
          <w:rFonts w:cs="Arial"/>
          <w:sz w:val="24"/>
          <w:szCs w:val="24"/>
        </w:rPr>
        <w:t xml:space="preserve">that the medical model focuses on an individual’s limitations due to a physical or mental disability or impairment, </w:t>
      </w:r>
      <w:r w:rsidR="00132944" w:rsidRPr="008C6323">
        <w:rPr>
          <w:rFonts w:cs="Arial"/>
          <w:sz w:val="24"/>
          <w:szCs w:val="24"/>
        </w:rPr>
        <w:t>whereas</w:t>
      </w:r>
      <w:r w:rsidRPr="008C6323">
        <w:rPr>
          <w:rFonts w:cs="Arial"/>
          <w:sz w:val="24"/>
          <w:szCs w:val="24"/>
        </w:rPr>
        <w:t xml:space="preserve"> the social model focuses on the eliminating an individual’s </w:t>
      </w:r>
      <w:r w:rsidRPr="008C6323">
        <w:rPr>
          <w:rFonts w:cs="Arial"/>
          <w:sz w:val="24"/>
          <w:szCs w:val="24"/>
        </w:rPr>
        <w:lastRenderedPageBreak/>
        <w:t xml:space="preserve">limitations, that society must respond effectively to their needs through reasonable adjustments. Critics argue that both these models ignore major attributes of experiencing a disability, conversely Hughes (2010) </w:t>
      </w:r>
      <w:r w:rsidR="00132944" w:rsidRPr="008C6323">
        <w:rPr>
          <w:rFonts w:cs="Arial"/>
          <w:sz w:val="24"/>
          <w:szCs w:val="24"/>
        </w:rPr>
        <w:t>found an alternative approach</w:t>
      </w:r>
      <w:r w:rsidRPr="008C6323">
        <w:rPr>
          <w:rFonts w:cs="Arial"/>
          <w:sz w:val="24"/>
          <w:szCs w:val="24"/>
        </w:rPr>
        <w:t xml:space="preserve"> which explores an individua</w:t>
      </w:r>
      <w:r w:rsidR="00132944" w:rsidRPr="008C6323">
        <w:rPr>
          <w:rFonts w:cs="Arial"/>
          <w:sz w:val="24"/>
          <w:szCs w:val="24"/>
        </w:rPr>
        <w:t>l’s capabilities rather than limitations.</w:t>
      </w:r>
      <w:r w:rsidRPr="008C6323">
        <w:rPr>
          <w:rFonts w:cs="Arial"/>
          <w:sz w:val="24"/>
          <w:szCs w:val="24"/>
        </w:rPr>
        <w:t xml:space="preserve"> </w:t>
      </w:r>
      <w:r w:rsidR="00132944" w:rsidRPr="008C6323">
        <w:rPr>
          <w:rFonts w:cs="Arial"/>
          <w:sz w:val="24"/>
          <w:szCs w:val="24"/>
        </w:rPr>
        <w:t xml:space="preserve">This is </w:t>
      </w:r>
      <w:r w:rsidRPr="008C6323">
        <w:rPr>
          <w:rFonts w:cs="Arial"/>
          <w:sz w:val="24"/>
          <w:szCs w:val="24"/>
        </w:rPr>
        <w:t>known as the Capabilities Approach</w:t>
      </w:r>
      <w:r w:rsidR="00132944" w:rsidRPr="008C6323">
        <w:rPr>
          <w:rFonts w:cs="Arial"/>
          <w:sz w:val="24"/>
          <w:szCs w:val="24"/>
        </w:rPr>
        <w:t>,</w:t>
      </w:r>
      <w:r w:rsidRPr="008C6323">
        <w:rPr>
          <w:rFonts w:cs="Arial"/>
          <w:sz w:val="24"/>
          <w:szCs w:val="24"/>
        </w:rPr>
        <w:t xml:space="preserve"> which</w:t>
      </w:r>
      <w:r w:rsidR="00132944" w:rsidRPr="008C6323">
        <w:rPr>
          <w:rFonts w:cs="Arial"/>
          <w:sz w:val="24"/>
          <w:szCs w:val="24"/>
        </w:rPr>
        <w:t xml:space="preserve"> is described as not</w:t>
      </w:r>
      <w:r w:rsidRPr="008C6323">
        <w:rPr>
          <w:rFonts w:cs="Arial"/>
          <w:sz w:val="24"/>
          <w:szCs w:val="24"/>
        </w:rPr>
        <w:t xml:space="preserve"> </w:t>
      </w:r>
      <w:r w:rsidR="00132944" w:rsidRPr="008C6323">
        <w:rPr>
          <w:rFonts w:cs="Arial"/>
          <w:sz w:val="24"/>
          <w:szCs w:val="24"/>
        </w:rPr>
        <w:t>being</w:t>
      </w:r>
      <w:r w:rsidRPr="008C6323">
        <w:rPr>
          <w:rFonts w:cs="Arial"/>
          <w:sz w:val="24"/>
          <w:szCs w:val="24"/>
        </w:rPr>
        <w:t xml:space="preserve"> stymied by the </w:t>
      </w:r>
      <w:r w:rsidR="00132944" w:rsidRPr="008C6323">
        <w:rPr>
          <w:rFonts w:cs="Arial"/>
          <w:sz w:val="24"/>
          <w:szCs w:val="24"/>
        </w:rPr>
        <w:t>‘</w:t>
      </w:r>
      <w:r w:rsidRPr="008C6323">
        <w:rPr>
          <w:rFonts w:cs="Arial"/>
          <w:sz w:val="24"/>
          <w:szCs w:val="24"/>
        </w:rPr>
        <w:t>norm</w:t>
      </w:r>
      <w:r w:rsidR="00132944" w:rsidRPr="008C6323">
        <w:rPr>
          <w:rFonts w:cs="Arial"/>
          <w:sz w:val="24"/>
          <w:szCs w:val="24"/>
        </w:rPr>
        <w:t>’</w:t>
      </w:r>
      <w:r w:rsidRPr="008C6323">
        <w:rPr>
          <w:rFonts w:cs="Arial"/>
          <w:sz w:val="24"/>
          <w:szCs w:val="24"/>
        </w:rPr>
        <w:t xml:space="preserve"> </w:t>
      </w:r>
      <w:r w:rsidR="00132944" w:rsidRPr="008C6323">
        <w:rPr>
          <w:rFonts w:cs="Arial"/>
          <w:sz w:val="24"/>
          <w:szCs w:val="24"/>
        </w:rPr>
        <w:t>definition of health or ability; i</w:t>
      </w:r>
      <w:r w:rsidRPr="008C6323">
        <w:rPr>
          <w:rFonts w:cs="Arial"/>
          <w:sz w:val="24"/>
          <w:szCs w:val="24"/>
        </w:rPr>
        <w:t>nstead</w:t>
      </w:r>
      <w:r w:rsidR="00132944" w:rsidRPr="008C6323">
        <w:rPr>
          <w:rFonts w:cs="Arial"/>
          <w:sz w:val="24"/>
          <w:szCs w:val="24"/>
        </w:rPr>
        <w:t xml:space="preserve"> it</w:t>
      </w:r>
      <w:r w:rsidRPr="008C6323">
        <w:rPr>
          <w:rFonts w:cs="Arial"/>
          <w:sz w:val="24"/>
          <w:szCs w:val="24"/>
        </w:rPr>
        <w:t xml:space="preserve"> provides equitable support to expand individual’s abilities</w:t>
      </w:r>
      <w:r w:rsidR="00132944" w:rsidRPr="008C6323">
        <w:rPr>
          <w:rFonts w:cs="Arial"/>
          <w:sz w:val="24"/>
          <w:szCs w:val="24"/>
        </w:rPr>
        <w:t>, cited by Fredrickson (2015)</w:t>
      </w:r>
      <w:r w:rsidRPr="008C6323">
        <w:rPr>
          <w:rFonts w:cs="Arial"/>
          <w:sz w:val="24"/>
          <w:szCs w:val="24"/>
        </w:rPr>
        <w:t xml:space="preserve">. Tilstone </w:t>
      </w:r>
      <w:r w:rsidRPr="008C6323">
        <w:rPr>
          <w:rFonts w:cs="Arial"/>
          <w:i/>
          <w:sz w:val="24"/>
          <w:szCs w:val="24"/>
        </w:rPr>
        <w:t>et al</w:t>
      </w:r>
      <w:r w:rsidRPr="008C6323">
        <w:rPr>
          <w:rFonts w:cs="Arial"/>
          <w:sz w:val="24"/>
          <w:szCs w:val="24"/>
        </w:rPr>
        <w:t xml:space="preserve"> (1998) concludes that “Full inclusion will not be achieved until education reform policies stop treating selected children as members of any minority group and starts treating everyone as unique individuals.”</w:t>
      </w:r>
    </w:p>
    <w:p w:rsidR="00F40A3D" w:rsidRPr="008C6323" w:rsidRDefault="00F40A3D" w:rsidP="008C6323">
      <w:pPr>
        <w:spacing w:line="360" w:lineRule="auto"/>
        <w:jc w:val="both"/>
        <w:rPr>
          <w:rFonts w:cs="Arial"/>
          <w:sz w:val="24"/>
          <w:szCs w:val="24"/>
        </w:rPr>
      </w:pPr>
      <w:r w:rsidRPr="008C6323">
        <w:rPr>
          <w:rFonts w:cs="Arial"/>
          <w:sz w:val="24"/>
          <w:szCs w:val="24"/>
        </w:rPr>
        <w:t>The Warnock Report (1978) first suggested the principles of the (</w:t>
      </w:r>
      <w:r w:rsidRPr="008C6323">
        <w:rPr>
          <w:rFonts w:cs="Arial"/>
          <w:i/>
          <w:sz w:val="24"/>
          <w:szCs w:val="24"/>
        </w:rPr>
        <w:t>Education Act</w:t>
      </w:r>
      <w:r w:rsidR="00FC7C93" w:rsidRPr="008C6323">
        <w:rPr>
          <w:rFonts w:cs="Arial"/>
          <w:i/>
          <w:sz w:val="24"/>
          <w:szCs w:val="24"/>
        </w:rPr>
        <w:t>,</w:t>
      </w:r>
      <w:r w:rsidRPr="008C6323">
        <w:rPr>
          <w:rFonts w:cs="Arial"/>
          <w:i/>
          <w:sz w:val="24"/>
          <w:szCs w:val="24"/>
        </w:rPr>
        <w:t xml:space="preserve"> </w:t>
      </w:r>
      <w:r w:rsidRPr="008C6323">
        <w:rPr>
          <w:rFonts w:cs="Arial"/>
          <w:sz w:val="24"/>
          <w:szCs w:val="24"/>
        </w:rPr>
        <w:t>1996</w:t>
      </w:r>
      <w:r w:rsidR="00FC7C93" w:rsidRPr="008C6323">
        <w:rPr>
          <w:rFonts w:cs="Arial"/>
          <w:sz w:val="24"/>
          <w:szCs w:val="24"/>
        </w:rPr>
        <w:t xml:space="preserve">) and that </w:t>
      </w:r>
      <w:r w:rsidRPr="008C6323">
        <w:rPr>
          <w:rFonts w:cs="Arial"/>
          <w:sz w:val="24"/>
          <w:szCs w:val="24"/>
        </w:rPr>
        <w:t>education needed to work towards the removal of segregated learning</w:t>
      </w:r>
      <w:r w:rsidR="00FC7C93" w:rsidRPr="008C6323">
        <w:rPr>
          <w:rFonts w:cs="Arial"/>
          <w:sz w:val="24"/>
          <w:szCs w:val="24"/>
        </w:rPr>
        <w:t xml:space="preserve"> as cited by (</w:t>
      </w:r>
      <w:r w:rsidR="00FC7C93" w:rsidRPr="008C6323">
        <w:rPr>
          <w:rFonts w:cs="Arial"/>
          <w:i/>
          <w:sz w:val="24"/>
          <w:szCs w:val="24"/>
        </w:rPr>
        <w:t>DfE</w:t>
      </w:r>
      <w:r w:rsidR="00FC7C93" w:rsidRPr="008C6323">
        <w:rPr>
          <w:rFonts w:cs="Arial"/>
          <w:sz w:val="24"/>
          <w:szCs w:val="24"/>
        </w:rPr>
        <w:t>, 2015, p.6)</w:t>
      </w:r>
      <w:r w:rsidRPr="008C6323">
        <w:rPr>
          <w:rFonts w:cs="Arial"/>
          <w:sz w:val="24"/>
          <w:szCs w:val="24"/>
        </w:rPr>
        <w:t>. Devised from the Warnock Report, the Salamanca Statement</w:t>
      </w:r>
      <w:r w:rsidR="00FC7C93" w:rsidRPr="008C6323">
        <w:rPr>
          <w:rFonts w:cs="Arial"/>
          <w:sz w:val="24"/>
          <w:szCs w:val="24"/>
        </w:rPr>
        <w:t xml:space="preserve"> (1994)</w:t>
      </w:r>
      <w:r w:rsidRPr="008C6323">
        <w:rPr>
          <w:rFonts w:cs="Arial"/>
          <w:sz w:val="24"/>
          <w:szCs w:val="24"/>
        </w:rPr>
        <w:t xml:space="preserve"> has been an invaluable piece of government policy, especially when regarding inclusion for vulnerable </w:t>
      </w:r>
      <w:r w:rsidR="00FC7C93" w:rsidRPr="008C6323">
        <w:rPr>
          <w:rFonts w:cs="Arial"/>
          <w:sz w:val="24"/>
          <w:szCs w:val="24"/>
        </w:rPr>
        <w:t>families;</w:t>
      </w:r>
      <w:r w:rsidRPr="008C6323">
        <w:rPr>
          <w:rFonts w:cs="Arial"/>
          <w:sz w:val="24"/>
          <w:szCs w:val="24"/>
        </w:rPr>
        <w:t xml:space="preserve"> it states that “The practice of ‘mainstreaming’ children with disabilities should be an integral part of national plans for achieving education for all.” The policy states that institutional factors must be differentiated for the individual and not the other way around</w:t>
      </w:r>
      <w:r w:rsidR="00FC7C93" w:rsidRPr="008C6323">
        <w:rPr>
          <w:rFonts w:cs="Arial"/>
          <w:sz w:val="24"/>
          <w:szCs w:val="24"/>
        </w:rPr>
        <w:t>, cited by (</w:t>
      </w:r>
      <w:r w:rsidR="00FC7C93" w:rsidRPr="008C6323">
        <w:rPr>
          <w:rFonts w:cs="Arial"/>
          <w:i/>
          <w:sz w:val="24"/>
          <w:szCs w:val="24"/>
        </w:rPr>
        <w:t>UNESCO</w:t>
      </w:r>
      <w:r w:rsidR="00FC7C93" w:rsidRPr="008C6323">
        <w:rPr>
          <w:rFonts w:cs="Arial"/>
          <w:sz w:val="24"/>
          <w:szCs w:val="24"/>
        </w:rPr>
        <w:t>, 1994)</w:t>
      </w:r>
      <w:r w:rsidRPr="008C6323">
        <w:rPr>
          <w:rFonts w:cs="Arial"/>
          <w:sz w:val="24"/>
          <w:szCs w:val="24"/>
        </w:rPr>
        <w:t>. Thompson (2015) states that the functionalists view would support this, as they believe that education is meritocratic and provides equal op</w:t>
      </w:r>
      <w:r w:rsidR="00FC7C93" w:rsidRPr="008C6323">
        <w:rPr>
          <w:rFonts w:cs="Arial"/>
          <w:sz w:val="24"/>
          <w:szCs w:val="24"/>
        </w:rPr>
        <w:t>portunities for all, whereas</w:t>
      </w:r>
      <w:r w:rsidRPr="008C6323">
        <w:rPr>
          <w:rFonts w:cs="Arial"/>
          <w:sz w:val="24"/>
          <w:szCs w:val="24"/>
        </w:rPr>
        <w:t xml:space="preserve"> </w:t>
      </w:r>
      <w:r w:rsidR="00FC7C93" w:rsidRPr="008C6323">
        <w:rPr>
          <w:rFonts w:cs="Arial"/>
          <w:sz w:val="24"/>
          <w:szCs w:val="24"/>
        </w:rPr>
        <w:t xml:space="preserve">the </w:t>
      </w:r>
      <w:r w:rsidRPr="008C6323">
        <w:rPr>
          <w:rFonts w:cs="Arial"/>
          <w:sz w:val="24"/>
          <w:szCs w:val="24"/>
        </w:rPr>
        <w:t>Marxist state</w:t>
      </w:r>
      <w:r w:rsidR="00FC7C93" w:rsidRPr="008C6323">
        <w:rPr>
          <w:rFonts w:cs="Arial"/>
          <w:sz w:val="24"/>
          <w:szCs w:val="24"/>
        </w:rPr>
        <w:t xml:space="preserve"> an oppositional view</w:t>
      </w:r>
      <w:r w:rsidRPr="008C6323">
        <w:rPr>
          <w:rFonts w:cs="Arial"/>
          <w:sz w:val="24"/>
          <w:szCs w:val="24"/>
        </w:rPr>
        <w:t xml:space="preserve"> that schools teaching meritocracy is a myth, that in reality only money provides children with an education, as cited by Thompson (2015).  Furthermore Tutt (2007) offers the suggestion of inclusion being a matter of rights, that a child has the right to an education and to be included, as affirmed by the United Nations Convention on the rights of the Child [UNCRC] cited by (</w:t>
      </w:r>
      <w:r w:rsidRPr="008C6323">
        <w:rPr>
          <w:rFonts w:cs="Arial"/>
          <w:i/>
          <w:sz w:val="24"/>
          <w:szCs w:val="24"/>
        </w:rPr>
        <w:t>Unicef</w:t>
      </w:r>
      <w:r w:rsidRPr="008C6323">
        <w:rPr>
          <w:rFonts w:cs="Arial"/>
          <w:sz w:val="24"/>
          <w:szCs w:val="24"/>
        </w:rPr>
        <w:t xml:space="preserve">, 2018).  In practice, the setting is a ‘Rights Respecting’ school, the setting was the first school in Wales to achieve the [UNCRC] level 2 award for their implementation and teaching of the rights and responsibilities of the child. </w:t>
      </w:r>
      <w:r w:rsidR="000B5E82" w:rsidRPr="008C6323">
        <w:rPr>
          <w:rFonts w:cs="Arial"/>
          <w:sz w:val="24"/>
          <w:szCs w:val="24"/>
        </w:rPr>
        <w:t>(</w:t>
      </w:r>
      <w:r w:rsidR="000B5E82" w:rsidRPr="008C6323">
        <w:rPr>
          <w:rFonts w:cs="Arial"/>
          <w:i/>
          <w:sz w:val="24"/>
          <w:szCs w:val="24"/>
        </w:rPr>
        <w:t>Estyn</w:t>
      </w:r>
      <w:r w:rsidR="000B5E82" w:rsidRPr="008C6323">
        <w:rPr>
          <w:rFonts w:cs="Arial"/>
          <w:sz w:val="24"/>
          <w:szCs w:val="24"/>
        </w:rPr>
        <w:t xml:space="preserve">, 2018) reports </w:t>
      </w:r>
      <w:r w:rsidRPr="008C6323">
        <w:rPr>
          <w:rFonts w:cs="Arial"/>
          <w:sz w:val="24"/>
          <w:szCs w:val="24"/>
        </w:rPr>
        <w:t xml:space="preserve">“The impact on individual pupils is that many pupils are highly motivated and take a greater responsibility for their own behaviour and learning.” </w:t>
      </w:r>
      <w:r w:rsidR="000B5E82" w:rsidRPr="008C6323">
        <w:rPr>
          <w:rFonts w:cs="Arial"/>
          <w:sz w:val="24"/>
          <w:szCs w:val="24"/>
        </w:rPr>
        <w:t>Estyn</w:t>
      </w:r>
      <w:r w:rsidRPr="008C6323">
        <w:rPr>
          <w:rFonts w:cs="Arial"/>
          <w:sz w:val="24"/>
          <w:szCs w:val="24"/>
        </w:rPr>
        <w:t xml:space="preserve"> further discusses that the setting “fully embraces and works effectively to deliver the four purposes of the curriculum identified in </w:t>
      </w:r>
      <w:r w:rsidR="000B5E82" w:rsidRPr="008C6323">
        <w:rPr>
          <w:rFonts w:cs="Arial"/>
          <w:sz w:val="24"/>
          <w:szCs w:val="24"/>
        </w:rPr>
        <w:t>Donaldson’s Successful Futures. Donaldson (</w:t>
      </w:r>
      <w:r w:rsidRPr="008C6323">
        <w:rPr>
          <w:rFonts w:cs="Arial"/>
          <w:sz w:val="24"/>
          <w:szCs w:val="24"/>
        </w:rPr>
        <w:t>2015</w:t>
      </w:r>
      <w:r w:rsidR="000B5E82" w:rsidRPr="008C6323">
        <w:rPr>
          <w:rFonts w:cs="Arial"/>
          <w:sz w:val="24"/>
          <w:szCs w:val="24"/>
        </w:rPr>
        <w:t>)</w:t>
      </w:r>
      <w:r w:rsidRPr="008C6323">
        <w:rPr>
          <w:rFonts w:cs="Arial"/>
          <w:sz w:val="24"/>
          <w:szCs w:val="24"/>
        </w:rPr>
        <w:t xml:space="preserve"> appreciates the current good </w:t>
      </w:r>
      <w:r w:rsidR="000B5E82" w:rsidRPr="008C6323">
        <w:rPr>
          <w:rFonts w:cs="Arial"/>
          <w:sz w:val="24"/>
          <w:szCs w:val="24"/>
        </w:rPr>
        <w:lastRenderedPageBreak/>
        <w:t>practice throughout</w:t>
      </w:r>
      <w:r w:rsidRPr="008C6323">
        <w:rPr>
          <w:rFonts w:cs="Arial"/>
          <w:sz w:val="24"/>
          <w:szCs w:val="24"/>
        </w:rPr>
        <w:t xml:space="preserve"> schools and expresses the valuable process of shared responsibility between all schools and educational systems, cited by Tutt (2007). </w:t>
      </w:r>
    </w:p>
    <w:p w:rsidR="000B5E82" w:rsidRPr="008C6323" w:rsidRDefault="000B5E82" w:rsidP="008C6323">
      <w:pPr>
        <w:spacing w:line="360" w:lineRule="auto"/>
        <w:jc w:val="both"/>
        <w:rPr>
          <w:rFonts w:cs="Arial"/>
          <w:sz w:val="24"/>
          <w:szCs w:val="24"/>
        </w:rPr>
      </w:pPr>
    </w:p>
    <w:p w:rsidR="00F40A3D" w:rsidRPr="008C6323" w:rsidRDefault="00F40A3D" w:rsidP="008C6323">
      <w:pPr>
        <w:spacing w:line="360" w:lineRule="auto"/>
        <w:jc w:val="both"/>
        <w:rPr>
          <w:rFonts w:cs="Arial"/>
          <w:sz w:val="24"/>
          <w:szCs w:val="24"/>
        </w:rPr>
      </w:pPr>
      <w:r w:rsidRPr="008C6323">
        <w:rPr>
          <w:rFonts w:cs="Arial"/>
          <w:sz w:val="24"/>
          <w:szCs w:val="24"/>
        </w:rPr>
        <w:t>The publishing of the Salamanca Statement, as cited by (</w:t>
      </w:r>
      <w:r w:rsidRPr="008C6323">
        <w:rPr>
          <w:rFonts w:cs="Arial"/>
          <w:i/>
          <w:sz w:val="24"/>
          <w:szCs w:val="24"/>
        </w:rPr>
        <w:t>UNESCO</w:t>
      </w:r>
      <w:r w:rsidRPr="008C6323">
        <w:rPr>
          <w:rFonts w:cs="Arial"/>
          <w:sz w:val="24"/>
          <w:szCs w:val="24"/>
        </w:rPr>
        <w:t>, 1994) resulted in the implementation of the statementing process, which consists of three stages; school action, school action plus and statement of SEN. These</w:t>
      </w:r>
      <w:r w:rsidR="000B5E82" w:rsidRPr="008C6323">
        <w:rPr>
          <w:rFonts w:cs="Arial"/>
          <w:sz w:val="24"/>
          <w:szCs w:val="24"/>
        </w:rPr>
        <w:t xml:space="preserve"> are steps in which a parent/</w:t>
      </w:r>
      <w:r w:rsidRPr="008C6323">
        <w:rPr>
          <w:rFonts w:cs="Arial"/>
          <w:sz w:val="24"/>
          <w:szCs w:val="24"/>
        </w:rPr>
        <w:t xml:space="preserve">carer may not understand and would therefore need to be </w:t>
      </w:r>
      <w:r w:rsidR="000B5E82" w:rsidRPr="008C6323">
        <w:rPr>
          <w:rFonts w:cs="Arial"/>
          <w:sz w:val="24"/>
          <w:szCs w:val="24"/>
        </w:rPr>
        <w:t>discussed;</w:t>
      </w:r>
      <w:r w:rsidRPr="008C6323">
        <w:rPr>
          <w:rFonts w:cs="Arial"/>
          <w:sz w:val="24"/>
          <w:szCs w:val="24"/>
        </w:rPr>
        <w:t xml:space="preserve"> the initial referral would need parental authorisation as education does not have responsibility of the child</w:t>
      </w:r>
      <w:r w:rsidR="000B5E82" w:rsidRPr="008C6323">
        <w:rPr>
          <w:rFonts w:cs="Arial"/>
          <w:sz w:val="24"/>
          <w:szCs w:val="24"/>
        </w:rPr>
        <w:t>, although many parents/</w:t>
      </w:r>
      <w:r w:rsidRPr="008C6323">
        <w:rPr>
          <w:rFonts w:cs="Arial"/>
          <w:sz w:val="24"/>
          <w:szCs w:val="24"/>
        </w:rPr>
        <w:t xml:space="preserve">carers may have this attitude towards education, that the responsibility is that of the school. Epstein (1995) cited by Casanova (1996, p.30) proposes that there are six levels of PI due to the different </w:t>
      </w:r>
      <w:proofErr w:type="spellStart"/>
      <w:r w:rsidR="000B5E82" w:rsidRPr="008C6323">
        <w:rPr>
          <w:rFonts w:cs="Arial"/>
          <w:sz w:val="24"/>
          <w:szCs w:val="24"/>
        </w:rPr>
        <w:t>stero</w:t>
      </w:r>
      <w:r w:rsidRPr="008C6323">
        <w:rPr>
          <w:rFonts w:cs="Arial"/>
          <w:sz w:val="24"/>
          <w:szCs w:val="24"/>
        </w:rPr>
        <w:t>types</w:t>
      </w:r>
      <w:proofErr w:type="spellEnd"/>
      <w:r w:rsidRPr="008C6323">
        <w:rPr>
          <w:rFonts w:cs="Arial"/>
          <w:sz w:val="24"/>
          <w:szCs w:val="24"/>
        </w:rPr>
        <w:t xml:space="preserve"> of parents; he describes some parents as having minimal involvement, that once the child is in the school they replenish all responsibility for their child’s development or learning. Alternatively Epstein as cited by Casanova (1996, </w:t>
      </w:r>
      <w:r w:rsidR="000B5E82" w:rsidRPr="008C6323">
        <w:rPr>
          <w:rFonts w:cs="Arial"/>
          <w:sz w:val="24"/>
          <w:szCs w:val="24"/>
        </w:rPr>
        <w:t>p.30) goes on to write that one stereotype of</w:t>
      </w:r>
      <w:r w:rsidRPr="008C6323">
        <w:rPr>
          <w:rFonts w:cs="Arial"/>
          <w:sz w:val="24"/>
          <w:szCs w:val="24"/>
        </w:rPr>
        <w:t xml:space="preserve"> parents pose a danger to the educational setting, that a small number of parents can ‘seize power and dictate their preferences’</w:t>
      </w:r>
      <w:r w:rsidR="000B5E82" w:rsidRPr="008C6323">
        <w:rPr>
          <w:rFonts w:cs="Arial"/>
          <w:sz w:val="24"/>
          <w:szCs w:val="24"/>
        </w:rPr>
        <w:t>,</w:t>
      </w:r>
      <w:r w:rsidRPr="008C6323">
        <w:rPr>
          <w:rFonts w:cs="Arial"/>
          <w:sz w:val="24"/>
          <w:szCs w:val="24"/>
        </w:rPr>
        <w:t xml:space="preserve"> yet he warns this could potentially result in ‘anti-democratic consequences.’. Furthermore other </w:t>
      </w:r>
      <w:r w:rsidR="000B5E82" w:rsidRPr="008C6323">
        <w:rPr>
          <w:rFonts w:cs="Arial"/>
          <w:sz w:val="24"/>
          <w:szCs w:val="24"/>
        </w:rPr>
        <w:t xml:space="preserve">stereotypes of </w:t>
      </w:r>
      <w:r w:rsidRPr="008C6323">
        <w:rPr>
          <w:rFonts w:cs="Arial"/>
          <w:sz w:val="24"/>
          <w:szCs w:val="24"/>
        </w:rPr>
        <w:t>parents can be perceived as being inappropriate or aggressive in their attitudes towards practitioners. In practice some parent’s behaviour is unacceptable and therefore need an even stronger relationship with practitioners. Hoover-Dempsey and Sandler (1997) as cited by Hornby (2011, p.39) reported that these behaviours are more noticeable in some communities and cultures than others.</w:t>
      </w:r>
    </w:p>
    <w:p w:rsidR="00F40A3D" w:rsidRPr="008C6323" w:rsidRDefault="00F40A3D" w:rsidP="008C6323">
      <w:pPr>
        <w:spacing w:line="360" w:lineRule="auto"/>
        <w:jc w:val="both"/>
        <w:rPr>
          <w:rFonts w:cs="Arial"/>
          <w:sz w:val="24"/>
          <w:szCs w:val="24"/>
        </w:rPr>
      </w:pPr>
      <w:r w:rsidRPr="008C6323">
        <w:rPr>
          <w:rFonts w:cs="Arial"/>
          <w:sz w:val="24"/>
          <w:szCs w:val="24"/>
        </w:rPr>
        <w:t>Throughout Wales th</w:t>
      </w:r>
      <w:r w:rsidR="000B5E82" w:rsidRPr="008C6323">
        <w:rPr>
          <w:rFonts w:cs="Arial"/>
          <w:sz w:val="24"/>
          <w:szCs w:val="24"/>
        </w:rPr>
        <w:t>e governing body must devise a home-school a</w:t>
      </w:r>
      <w:r w:rsidRPr="008C6323">
        <w:rPr>
          <w:rFonts w:cs="Arial"/>
          <w:sz w:val="24"/>
          <w:szCs w:val="24"/>
        </w:rPr>
        <w:t>greements and an</w:t>
      </w:r>
      <w:r w:rsidR="000B5E82" w:rsidRPr="008C6323">
        <w:rPr>
          <w:rFonts w:cs="Arial"/>
          <w:sz w:val="24"/>
          <w:szCs w:val="24"/>
        </w:rPr>
        <w:t xml:space="preserve"> associated parental d</w:t>
      </w:r>
      <w:r w:rsidRPr="008C6323">
        <w:rPr>
          <w:rFonts w:cs="Arial"/>
          <w:sz w:val="24"/>
          <w:szCs w:val="24"/>
        </w:rPr>
        <w:t xml:space="preserve">eclaration, </w:t>
      </w:r>
      <w:r w:rsidR="000B5E82" w:rsidRPr="008C6323">
        <w:rPr>
          <w:rFonts w:cs="Arial"/>
          <w:sz w:val="24"/>
          <w:szCs w:val="24"/>
        </w:rPr>
        <w:t>for</w:t>
      </w:r>
      <w:r w:rsidRPr="008C6323">
        <w:rPr>
          <w:rFonts w:cs="Arial"/>
          <w:sz w:val="24"/>
          <w:szCs w:val="24"/>
        </w:rPr>
        <w:t xml:space="preserve"> which parents</w:t>
      </w:r>
      <w:r w:rsidR="000B5E82" w:rsidRPr="008C6323">
        <w:rPr>
          <w:rFonts w:cs="Arial"/>
          <w:sz w:val="24"/>
          <w:szCs w:val="24"/>
        </w:rPr>
        <w:t>/carers</w:t>
      </w:r>
      <w:r w:rsidRPr="008C6323">
        <w:rPr>
          <w:rFonts w:cs="Arial"/>
          <w:sz w:val="24"/>
          <w:szCs w:val="24"/>
        </w:rPr>
        <w:t xml:space="preserve"> of registered pupils </w:t>
      </w:r>
      <w:r w:rsidR="000B5E82" w:rsidRPr="008C6323">
        <w:rPr>
          <w:rFonts w:cs="Arial"/>
          <w:sz w:val="24"/>
          <w:szCs w:val="24"/>
        </w:rPr>
        <w:t xml:space="preserve">can </w:t>
      </w:r>
      <w:r w:rsidRPr="008C6323">
        <w:rPr>
          <w:rFonts w:cs="Arial"/>
          <w:sz w:val="24"/>
          <w:szCs w:val="24"/>
        </w:rPr>
        <w:t xml:space="preserve">sign to declare </w:t>
      </w:r>
      <w:r w:rsidR="000B5E82" w:rsidRPr="008C6323">
        <w:rPr>
          <w:rFonts w:cs="Arial"/>
          <w:sz w:val="24"/>
          <w:szCs w:val="24"/>
        </w:rPr>
        <w:t xml:space="preserve">that </w:t>
      </w:r>
      <w:r w:rsidRPr="008C6323">
        <w:rPr>
          <w:rFonts w:cs="Arial"/>
          <w:sz w:val="24"/>
          <w:szCs w:val="24"/>
        </w:rPr>
        <w:t>they understand and accept the agreement, according to (</w:t>
      </w:r>
      <w:proofErr w:type="spellStart"/>
      <w:r w:rsidRPr="008C6323">
        <w:rPr>
          <w:rFonts w:cs="Arial"/>
          <w:i/>
          <w:sz w:val="24"/>
          <w:szCs w:val="24"/>
        </w:rPr>
        <w:t>DfEE</w:t>
      </w:r>
      <w:proofErr w:type="spellEnd"/>
      <w:r w:rsidRPr="008C6323">
        <w:rPr>
          <w:rFonts w:cs="Arial"/>
          <w:sz w:val="24"/>
          <w:szCs w:val="24"/>
        </w:rPr>
        <w:t>, 1998, p. 2), cited by Crozier (1999, p.222). Additionally, in practice, the setting’s practitioner</w:t>
      </w:r>
      <w:r w:rsidR="000B5E82" w:rsidRPr="008C6323">
        <w:rPr>
          <w:rFonts w:cs="Arial"/>
          <w:sz w:val="24"/>
          <w:szCs w:val="24"/>
        </w:rPr>
        <w:t>s must also provide each parent</w:t>
      </w:r>
      <w:r w:rsidRPr="008C6323">
        <w:rPr>
          <w:rFonts w:cs="Arial"/>
          <w:sz w:val="24"/>
          <w:szCs w:val="24"/>
        </w:rPr>
        <w:t>/carer with a transition meetings at the end of each school year, this strategy of PI allows practitioners to provide a clear understanding of the child’s development and progress but also their targets for transitioning into their next year group. These targets would often be encouraged to be supported at home wi</w:t>
      </w:r>
      <w:r w:rsidR="000B5E82" w:rsidRPr="008C6323">
        <w:rPr>
          <w:rFonts w:cs="Arial"/>
          <w:sz w:val="24"/>
          <w:szCs w:val="24"/>
        </w:rPr>
        <w:t xml:space="preserve">th simple strategies. </w:t>
      </w:r>
      <w:r w:rsidRPr="008C6323">
        <w:rPr>
          <w:rFonts w:cs="Arial"/>
          <w:sz w:val="24"/>
          <w:szCs w:val="24"/>
        </w:rPr>
        <w:t xml:space="preserve">Bronfenbrenner (2006) </w:t>
      </w:r>
      <w:r w:rsidR="00E162EB" w:rsidRPr="008C6323">
        <w:rPr>
          <w:rFonts w:cs="Arial"/>
          <w:sz w:val="24"/>
          <w:szCs w:val="24"/>
        </w:rPr>
        <w:t>devised from</w:t>
      </w:r>
      <w:r w:rsidRPr="008C6323">
        <w:rPr>
          <w:rFonts w:cs="Arial"/>
          <w:sz w:val="24"/>
          <w:szCs w:val="24"/>
        </w:rPr>
        <w:t xml:space="preserve"> his ecological systems theory, </w:t>
      </w:r>
      <w:r w:rsidR="00E162EB" w:rsidRPr="008C6323">
        <w:rPr>
          <w:rFonts w:cs="Arial"/>
          <w:sz w:val="24"/>
          <w:szCs w:val="24"/>
        </w:rPr>
        <w:t xml:space="preserve">Bronfenbrenner </w:t>
      </w:r>
      <w:r w:rsidRPr="008C6323">
        <w:rPr>
          <w:rFonts w:cs="Arial"/>
          <w:sz w:val="24"/>
          <w:szCs w:val="24"/>
        </w:rPr>
        <w:t xml:space="preserve">would </w:t>
      </w:r>
      <w:r w:rsidR="00E162EB" w:rsidRPr="008C6323">
        <w:rPr>
          <w:rFonts w:cs="Arial"/>
          <w:sz w:val="24"/>
          <w:szCs w:val="24"/>
        </w:rPr>
        <w:t xml:space="preserve">be view PI </w:t>
      </w:r>
      <w:r w:rsidRPr="008C6323">
        <w:rPr>
          <w:rFonts w:cs="Arial"/>
          <w:sz w:val="24"/>
          <w:szCs w:val="24"/>
        </w:rPr>
        <w:t>as a mesosyst</w:t>
      </w:r>
      <w:r w:rsidR="00E162EB" w:rsidRPr="008C6323">
        <w:rPr>
          <w:rFonts w:cs="Arial"/>
          <w:sz w:val="24"/>
          <w:szCs w:val="24"/>
        </w:rPr>
        <w:t xml:space="preserve">em. He believes that when parents/carers engage in their child’s education, it will result in </w:t>
      </w:r>
      <w:r w:rsidR="00E162EB" w:rsidRPr="008C6323">
        <w:rPr>
          <w:rFonts w:cs="Arial"/>
          <w:sz w:val="24"/>
          <w:szCs w:val="24"/>
        </w:rPr>
        <w:lastRenderedPageBreak/>
        <w:t xml:space="preserve">positive implications for the child’s overall growth. </w:t>
      </w:r>
      <w:r w:rsidRPr="008C6323">
        <w:rPr>
          <w:rFonts w:cs="Arial"/>
          <w:sz w:val="24"/>
          <w:szCs w:val="24"/>
        </w:rPr>
        <w:t xml:space="preserve">Crozier (1999, p.221) in addition quotes that </w:t>
      </w:r>
      <w:r w:rsidRPr="008C6323">
        <w:rPr>
          <w:sz w:val="24"/>
        </w:rPr>
        <w:t>“parents are a child</w:t>
      </w:r>
      <w:r w:rsidR="001554C5" w:rsidRPr="008C6323">
        <w:rPr>
          <w:sz w:val="24"/>
        </w:rPr>
        <w:t xml:space="preserve">’s first and enduring teachers”, </w:t>
      </w:r>
      <w:r w:rsidRPr="008C6323">
        <w:rPr>
          <w:sz w:val="24"/>
        </w:rPr>
        <w:t>however she mentions that the parents</w:t>
      </w:r>
      <w:r w:rsidR="001554C5" w:rsidRPr="008C6323">
        <w:rPr>
          <w:sz w:val="24"/>
        </w:rPr>
        <w:t>/carers</w:t>
      </w:r>
      <w:r w:rsidRPr="008C6323">
        <w:rPr>
          <w:sz w:val="24"/>
        </w:rPr>
        <w:t xml:space="preserve"> who make their voices heard hold the power, that practitioners must be “conscious that such parents are time-consuming and could gain unfair advantage.” </w:t>
      </w:r>
      <w:r w:rsidR="001554C5" w:rsidRPr="008C6323">
        <w:rPr>
          <w:sz w:val="24"/>
        </w:rPr>
        <w:t xml:space="preserve">Cited by </w:t>
      </w:r>
      <w:r w:rsidRPr="008C6323">
        <w:rPr>
          <w:sz w:val="24"/>
        </w:rPr>
        <w:t xml:space="preserve">Crozier (1999, p.221). </w:t>
      </w:r>
    </w:p>
    <w:p w:rsidR="00F40A3D" w:rsidRPr="008C6323" w:rsidRDefault="00F40A3D" w:rsidP="008C6323">
      <w:pPr>
        <w:spacing w:line="360" w:lineRule="auto"/>
        <w:jc w:val="both"/>
        <w:rPr>
          <w:rFonts w:cs="Arial"/>
          <w:sz w:val="24"/>
          <w:szCs w:val="24"/>
        </w:rPr>
      </w:pPr>
      <w:r w:rsidRPr="008C6323">
        <w:rPr>
          <w:rFonts w:cs="Arial"/>
          <w:sz w:val="24"/>
          <w:szCs w:val="24"/>
        </w:rPr>
        <w:t xml:space="preserve">One positive aspect of PI is to provide inclusive practice to the wider community, this </w:t>
      </w:r>
      <w:r w:rsidR="001554C5" w:rsidRPr="008C6323">
        <w:rPr>
          <w:rFonts w:cs="Arial"/>
          <w:sz w:val="24"/>
          <w:szCs w:val="24"/>
        </w:rPr>
        <w:t>models good practice and life skills</w:t>
      </w:r>
      <w:r w:rsidRPr="008C6323">
        <w:rPr>
          <w:rFonts w:cs="Arial"/>
          <w:sz w:val="24"/>
          <w:szCs w:val="24"/>
        </w:rPr>
        <w:t xml:space="preserve"> for </w:t>
      </w:r>
      <w:r w:rsidR="001554C5" w:rsidRPr="008C6323">
        <w:rPr>
          <w:rFonts w:cs="Arial"/>
          <w:sz w:val="24"/>
          <w:szCs w:val="24"/>
        </w:rPr>
        <w:t>children</w:t>
      </w:r>
      <w:r w:rsidRPr="008C6323">
        <w:rPr>
          <w:rFonts w:cs="Arial"/>
          <w:sz w:val="24"/>
          <w:szCs w:val="24"/>
        </w:rPr>
        <w:t xml:space="preserve">. However Marxists such as Bowles and Gintis believe that education is comprised of hierarchies and would therefore discourage this, as cited by Cole (1988). </w:t>
      </w:r>
      <w:r w:rsidR="00263699" w:rsidRPr="008C6323">
        <w:rPr>
          <w:rFonts w:cs="Arial"/>
          <w:sz w:val="24"/>
          <w:szCs w:val="24"/>
        </w:rPr>
        <w:t>For example, in practice</w:t>
      </w:r>
      <w:r w:rsidRPr="008C6323">
        <w:rPr>
          <w:rFonts w:cs="Arial"/>
          <w:sz w:val="24"/>
          <w:szCs w:val="24"/>
        </w:rPr>
        <w:t xml:space="preserve"> the hierarchy consists of: the Welsh Government, LEA’s, Head Teacher, Deputy Head, Senior Management, Teachers and Teaching Assistants. The structure of practitioners </w:t>
      </w:r>
      <w:r w:rsidR="00263699" w:rsidRPr="008C6323">
        <w:rPr>
          <w:rFonts w:cs="Arial"/>
          <w:sz w:val="24"/>
          <w:szCs w:val="24"/>
        </w:rPr>
        <w:t>such as this may affect parents/</w:t>
      </w:r>
      <w:r w:rsidRPr="008C6323">
        <w:rPr>
          <w:rFonts w:cs="Arial"/>
          <w:sz w:val="24"/>
          <w:szCs w:val="24"/>
        </w:rPr>
        <w:t>carers as a</w:t>
      </w:r>
      <w:r w:rsidR="00263699" w:rsidRPr="008C6323">
        <w:rPr>
          <w:rFonts w:cs="Arial"/>
          <w:sz w:val="24"/>
          <w:szCs w:val="24"/>
        </w:rPr>
        <w:t xml:space="preserve"> possible</w:t>
      </w:r>
      <w:r w:rsidRPr="008C6323">
        <w:rPr>
          <w:rFonts w:cs="Arial"/>
          <w:sz w:val="24"/>
          <w:szCs w:val="24"/>
        </w:rPr>
        <w:t xml:space="preserve"> barrier for </w:t>
      </w:r>
      <w:r w:rsidR="00263699" w:rsidRPr="008C6323">
        <w:rPr>
          <w:rFonts w:cs="Arial"/>
          <w:sz w:val="24"/>
          <w:szCs w:val="24"/>
        </w:rPr>
        <w:t>engagement;</w:t>
      </w:r>
      <w:r w:rsidRPr="008C6323">
        <w:rPr>
          <w:rFonts w:cs="Arial"/>
          <w:sz w:val="24"/>
          <w:szCs w:val="24"/>
        </w:rPr>
        <w:t xml:space="preserve"> they may feel anxious when participating within the school. As Maslow’s Hierarchy of Needs (1943) theory states, human nature to survive includes the need to be valued and to have a sense of belonging, as cited by (</w:t>
      </w:r>
      <w:proofErr w:type="spellStart"/>
      <w:r w:rsidRPr="008C6323">
        <w:rPr>
          <w:rFonts w:cs="Arial"/>
          <w:sz w:val="24"/>
          <w:szCs w:val="24"/>
        </w:rPr>
        <w:t>Mittelman</w:t>
      </w:r>
      <w:proofErr w:type="spellEnd"/>
      <w:r w:rsidRPr="008C6323">
        <w:rPr>
          <w:rFonts w:cs="Arial"/>
          <w:sz w:val="24"/>
          <w:szCs w:val="24"/>
        </w:rPr>
        <w:t>, 1991, p.1</w:t>
      </w:r>
      <w:r w:rsidR="00263699" w:rsidRPr="008C6323">
        <w:rPr>
          <w:rFonts w:cs="Arial"/>
          <w:sz w:val="24"/>
          <w:szCs w:val="24"/>
        </w:rPr>
        <w:t xml:space="preserve">20). However, in contrast (Joan, </w:t>
      </w:r>
      <w:r w:rsidRPr="008C6323">
        <w:rPr>
          <w:rFonts w:cs="Arial"/>
          <w:sz w:val="24"/>
          <w:szCs w:val="24"/>
        </w:rPr>
        <w:t xml:space="preserve">1999, p.167) argues that Maslow’s theory is now more than 50 years old, </w:t>
      </w:r>
      <w:r w:rsidR="00263699" w:rsidRPr="008C6323">
        <w:rPr>
          <w:rFonts w:cs="Arial"/>
          <w:sz w:val="24"/>
          <w:szCs w:val="24"/>
        </w:rPr>
        <w:t xml:space="preserve">that although </w:t>
      </w:r>
      <w:r w:rsidRPr="008C6323">
        <w:rPr>
          <w:rFonts w:cs="Arial"/>
          <w:sz w:val="24"/>
          <w:szCs w:val="24"/>
        </w:rPr>
        <w:t>the principles of his theory sti</w:t>
      </w:r>
      <w:r w:rsidR="00263699" w:rsidRPr="008C6323">
        <w:rPr>
          <w:rFonts w:cs="Arial"/>
          <w:sz w:val="24"/>
          <w:szCs w:val="24"/>
        </w:rPr>
        <w:t>ll withhold key information,</w:t>
      </w:r>
      <w:r w:rsidRPr="008C6323">
        <w:rPr>
          <w:rFonts w:cs="Arial"/>
          <w:sz w:val="24"/>
          <w:szCs w:val="24"/>
        </w:rPr>
        <w:t xml:space="preserve"> he suggests that Maslow’s theory could be updated to better suit today’s society and that self- actualization is an on-going process. </w:t>
      </w:r>
    </w:p>
    <w:p w:rsidR="00F40A3D" w:rsidRPr="008C6323" w:rsidRDefault="00F40A3D" w:rsidP="008C6323">
      <w:pPr>
        <w:spacing w:line="360" w:lineRule="auto"/>
        <w:jc w:val="both"/>
        <w:rPr>
          <w:rFonts w:cs="Arial"/>
          <w:sz w:val="24"/>
          <w:szCs w:val="24"/>
        </w:rPr>
      </w:pPr>
      <w:r w:rsidRPr="008C6323">
        <w:rPr>
          <w:rFonts w:cs="Arial"/>
          <w:sz w:val="24"/>
          <w:szCs w:val="24"/>
        </w:rPr>
        <w:t>Harris and Goodall (2007, p.70) cited by the (</w:t>
      </w:r>
      <w:r w:rsidRPr="008C6323">
        <w:rPr>
          <w:rFonts w:cs="Arial"/>
          <w:i/>
          <w:sz w:val="24"/>
          <w:szCs w:val="24"/>
        </w:rPr>
        <w:t xml:space="preserve">Welsh Government, </w:t>
      </w:r>
      <w:r w:rsidRPr="008C6323">
        <w:rPr>
          <w:rFonts w:cs="Arial"/>
          <w:sz w:val="24"/>
          <w:szCs w:val="24"/>
        </w:rPr>
        <w:t xml:space="preserve">2016, P.5) states “Parental engagement in children’s learning makes a difference – it is the most powerful school improvement lever we have.” which indicates that PI </w:t>
      </w:r>
      <w:r w:rsidR="00263699" w:rsidRPr="008C6323">
        <w:rPr>
          <w:rFonts w:cs="Arial"/>
          <w:sz w:val="24"/>
          <w:szCs w:val="24"/>
        </w:rPr>
        <w:t>is a</w:t>
      </w:r>
      <w:r w:rsidRPr="008C6323">
        <w:rPr>
          <w:rFonts w:cs="Arial"/>
          <w:sz w:val="24"/>
          <w:szCs w:val="24"/>
        </w:rPr>
        <w:t xml:space="preserve"> large influence on children’s learning. (</w:t>
      </w:r>
      <w:r w:rsidRPr="008C6323">
        <w:rPr>
          <w:rFonts w:cs="Arial"/>
          <w:i/>
          <w:sz w:val="24"/>
          <w:szCs w:val="24"/>
        </w:rPr>
        <w:t xml:space="preserve">Welsh Government, </w:t>
      </w:r>
      <w:r w:rsidRPr="008C6323">
        <w:rPr>
          <w:rFonts w:cs="Arial"/>
          <w:sz w:val="24"/>
          <w:szCs w:val="24"/>
        </w:rPr>
        <w:t>2016, P.5) also mentions that from the age of seven, children’s education is influenced by family engagement six times more than the quality of their school. However regardless of policy, in practice the reali</w:t>
      </w:r>
      <w:r w:rsidR="00263699" w:rsidRPr="008C6323">
        <w:rPr>
          <w:rFonts w:cs="Arial"/>
          <w:sz w:val="24"/>
          <w:szCs w:val="24"/>
        </w:rPr>
        <w:t>ty of achieving PI may not be so</w:t>
      </w:r>
      <w:r w:rsidRPr="008C6323">
        <w:rPr>
          <w:rFonts w:cs="Arial"/>
          <w:sz w:val="24"/>
          <w:szCs w:val="24"/>
        </w:rPr>
        <w:t xml:space="preserve"> simple. Practitioners, schools and LEA’s may face barriers when attempting to encourage or invite parents/carers to engage, such as the growing issue of poverty. “While many learners living in relative poverty do worse than their richer peers at school (the ‘poverty attainment gap’) those with strong pare</w:t>
      </w:r>
      <w:r w:rsidR="00263699" w:rsidRPr="008C6323">
        <w:rPr>
          <w:rFonts w:cs="Arial"/>
          <w:sz w:val="24"/>
          <w:szCs w:val="24"/>
        </w:rPr>
        <w:t xml:space="preserve">ntal support can buck the trend”, </w:t>
      </w:r>
      <w:r w:rsidRPr="008C6323">
        <w:rPr>
          <w:rFonts w:cs="Arial"/>
          <w:sz w:val="24"/>
          <w:szCs w:val="24"/>
        </w:rPr>
        <w:t>according to the (</w:t>
      </w:r>
      <w:r w:rsidRPr="008C6323">
        <w:rPr>
          <w:rFonts w:cs="Arial"/>
          <w:i/>
          <w:sz w:val="24"/>
          <w:szCs w:val="24"/>
        </w:rPr>
        <w:t xml:space="preserve">Welsh Government, </w:t>
      </w:r>
      <w:r w:rsidRPr="008C6323">
        <w:rPr>
          <w:rFonts w:cs="Arial"/>
          <w:sz w:val="24"/>
          <w:szCs w:val="24"/>
        </w:rPr>
        <w:t>2016, p.5</w:t>
      </w:r>
      <w:r w:rsidRPr="008C6323">
        <w:rPr>
          <w:rFonts w:cs="Arial"/>
          <w:i/>
          <w:sz w:val="24"/>
          <w:szCs w:val="24"/>
        </w:rPr>
        <w:t xml:space="preserve">). </w:t>
      </w:r>
      <w:r w:rsidRPr="008C6323">
        <w:rPr>
          <w:rFonts w:cs="Arial"/>
          <w:sz w:val="24"/>
          <w:szCs w:val="24"/>
        </w:rPr>
        <w:t xml:space="preserve">Thompson (2015) expresses the functionalists view; they believe that education is meritocratic and provides equal opportunities for all, especially when </w:t>
      </w:r>
      <w:r w:rsidR="00263699" w:rsidRPr="008C6323">
        <w:rPr>
          <w:rFonts w:cs="Arial"/>
          <w:sz w:val="24"/>
          <w:szCs w:val="24"/>
        </w:rPr>
        <w:t>adopting the intervention of PI. W</w:t>
      </w:r>
      <w:r w:rsidRPr="008C6323">
        <w:rPr>
          <w:rFonts w:cs="Arial"/>
          <w:sz w:val="24"/>
          <w:szCs w:val="24"/>
        </w:rPr>
        <w:t>hereas the Marxists would disagree as they believe that PI is regardless when discussing poverty</w:t>
      </w:r>
      <w:r w:rsidR="00263699" w:rsidRPr="008C6323">
        <w:rPr>
          <w:rFonts w:cs="Arial"/>
          <w:sz w:val="24"/>
          <w:szCs w:val="24"/>
        </w:rPr>
        <w:t xml:space="preserve">, as cited by Thompson (2015). </w:t>
      </w:r>
      <w:r w:rsidRPr="008C6323">
        <w:rPr>
          <w:rFonts w:cs="Arial"/>
          <w:sz w:val="24"/>
          <w:szCs w:val="24"/>
        </w:rPr>
        <w:t xml:space="preserve">A </w:t>
      </w:r>
      <w:r w:rsidRPr="008C6323">
        <w:rPr>
          <w:rFonts w:cs="Arial"/>
          <w:sz w:val="24"/>
          <w:szCs w:val="24"/>
        </w:rPr>
        <w:lastRenderedPageBreak/>
        <w:t>further example of positive working practice of PI would be when the setting must have considerations for ethnic minori</w:t>
      </w:r>
      <w:r w:rsidR="00263699" w:rsidRPr="008C6323">
        <w:rPr>
          <w:rFonts w:cs="Arial"/>
          <w:sz w:val="24"/>
          <w:szCs w:val="24"/>
        </w:rPr>
        <w:t>ty or religious groups. For example; p</w:t>
      </w:r>
      <w:r w:rsidRPr="008C6323">
        <w:rPr>
          <w:rFonts w:cs="Arial"/>
          <w:sz w:val="24"/>
          <w:szCs w:val="24"/>
        </w:rPr>
        <w:t xml:space="preserve">ractitioners communicated with a child’s </w:t>
      </w:r>
      <w:r w:rsidR="00263699" w:rsidRPr="008C6323">
        <w:rPr>
          <w:rFonts w:cs="Arial"/>
          <w:sz w:val="24"/>
          <w:szCs w:val="24"/>
        </w:rPr>
        <w:t>parents who are from a Jehovah w</w:t>
      </w:r>
      <w:r w:rsidRPr="008C6323">
        <w:rPr>
          <w:rFonts w:cs="Arial"/>
          <w:sz w:val="24"/>
          <w:szCs w:val="24"/>
        </w:rPr>
        <w:t>itness community, as the setting was unsure how to best include the child</w:t>
      </w:r>
      <w:r w:rsidR="000168AA" w:rsidRPr="008C6323">
        <w:rPr>
          <w:rFonts w:cs="Arial"/>
          <w:sz w:val="24"/>
          <w:szCs w:val="24"/>
        </w:rPr>
        <w:t xml:space="preserve"> during the Christmas period</w:t>
      </w:r>
      <w:r w:rsidRPr="008C6323">
        <w:rPr>
          <w:rFonts w:cs="Arial"/>
          <w:sz w:val="24"/>
          <w:szCs w:val="24"/>
        </w:rPr>
        <w:t>. The parents expressed that the child can be included with winter activities only, therefore practitioners used differentiation for inclusion through</w:t>
      </w:r>
      <w:r w:rsidR="000168AA" w:rsidRPr="008C6323">
        <w:rPr>
          <w:rFonts w:cs="Arial"/>
          <w:sz w:val="24"/>
          <w:szCs w:val="24"/>
        </w:rPr>
        <w:t xml:space="preserve"> the use of</w:t>
      </w:r>
      <w:r w:rsidRPr="008C6323">
        <w:rPr>
          <w:rFonts w:cs="Arial"/>
          <w:sz w:val="24"/>
          <w:szCs w:val="24"/>
        </w:rPr>
        <w:t xml:space="preserve"> PI. </w:t>
      </w:r>
    </w:p>
    <w:p w:rsidR="00F40A3D" w:rsidRPr="008C6323" w:rsidRDefault="00F40A3D" w:rsidP="008C6323">
      <w:pPr>
        <w:spacing w:line="360" w:lineRule="auto"/>
        <w:jc w:val="both"/>
        <w:rPr>
          <w:rFonts w:cs="Arial"/>
          <w:sz w:val="24"/>
          <w:szCs w:val="24"/>
        </w:rPr>
      </w:pPr>
    </w:p>
    <w:p w:rsidR="00F40A3D" w:rsidRPr="008C6323" w:rsidRDefault="00F40A3D" w:rsidP="008C6323">
      <w:pPr>
        <w:spacing w:line="360" w:lineRule="auto"/>
        <w:jc w:val="both"/>
        <w:rPr>
          <w:rFonts w:cs="Arial"/>
          <w:i/>
          <w:iCs/>
          <w:sz w:val="24"/>
          <w:szCs w:val="24"/>
        </w:rPr>
      </w:pPr>
      <w:r w:rsidRPr="008C6323">
        <w:rPr>
          <w:rFonts w:cs="Arial"/>
          <w:i/>
          <w:iCs/>
          <w:sz w:val="24"/>
          <w:szCs w:val="24"/>
        </w:rPr>
        <w:t>“</w:t>
      </w:r>
      <w:r w:rsidRPr="008C6323">
        <w:rPr>
          <w:rFonts w:cs="Arial"/>
          <w:iCs/>
          <w:sz w:val="24"/>
          <w:szCs w:val="24"/>
        </w:rPr>
        <w:t>Most schools will have had experience of families that appear (in the eyes of the school at least) to be persistently refusing to engage, or who may even engage in an inappropriate or aggressive way. Developing a working relationship in these cases is more challenging for schools, and yet schools have most to gain with precisely these families”</w:t>
      </w:r>
      <w:r w:rsidRPr="008C6323">
        <w:rPr>
          <w:rFonts w:cs="Arial"/>
          <w:i/>
          <w:iCs/>
          <w:sz w:val="24"/>
          <w:szCs w:val="24"/>
        </w:rPr>
        <w:t xml:space="preserve"> (Welsh Government, </w:t>
      </w:r>
      <w:r w:rsidRPr="008C6323">
        <w:rPr>
          <w:rFonts w:cs="Arial"/>
          <w:iCs/>
          <w:sz w:val="24"/>
          <w:szCs w:val="24"/>
        </w:rPr>
        <w:t>2016, p.29</w:t>
      </w:r>
      <w:r w:rsidRPr="008C6323">
        <w:rPr>
          <w:rFonts w:cs="Arial"/>
          <w:i/>
          <w:iCs/>
          <w:sz w:val="24"/>
          <w:szCs w:val="24"/>
        </w:rPr>
        <w:t xml:space="preserve">).  </w:t>
      </w:r>
    </w:p>
    <w:p w:rsidR="00F40A3D" w:rsidRPr="008C6323" w:rsidRDefault="00F40A3D" w:rsidP="008C6323">
      <w:pPr>
        <w:spacing w:line="360" w:lineRule="auto"/>
        <w:jc w:val="both"/>
        <w:rPr>
          <w:rFonts w:cs="Arial"/>
          <w:i/>
          <w:iCs/>
          <w:sz w:val="24"/>
          <w:szCs w:val="24"/>
        </w:rPr>
      </w:pPr>
    </w:p>
    <w:p w:rsidR="00F40A3D" w:rsidRPr="008C6323" w:rsidRDefault="00F40A3D" w:rsidP="008C6323">
      <w:pPr>
        <w:spacing w:line="360" w:lineRule="auto"/>
        <w:jc w:val="both"/>
        <w:rPr>
          <w:rFonts w:cs="Arial"/>
          <w:sz w:val="24"/>
          <w:szCs w:val="24"/>
        </w:rPr>
      </w:pPr>
      <w:r w:rsidRPr="008C6323">
        <w:rPr>
          <w:rFonts w:cs="Arial"/>
          <w:iCs/>
          <w:sz w:val="24"/>
          <w:szCs w:val="24"/>
        </w:rPr>
        <w:t>In practice the setti</w:t>
      </w:r>
      <w:r w:rsidR="004F2468" w:rsidRPr="008C6323">
        <w:rPr>
          <w:rFonts w:cs="Arial"/>
          <w:iCs/>
          <w:sz w:val="24"/>
          <w:szCs w:val="24"/>
        </w:rPr>
        <w:t>ng would adopt</w:t>
      </w:r>
      <w:r w:rsidRPr="008C6323">
        <w:rPr>
          <w:rFonts w:cs="Arial"/>
          <w:iCs/>
          <w:sz w:val="24"/>
          <w:szCs w:val="24"/>
        </w:rPr>
        <w:t xml:space="preserve"> the support of Team around the Family [TAF]</w:t>
      </w:r>
      <w:r w:rsidR="004F2468" w:rsidRPr="008C6323">
        <w:rPr>
          <w:rFonts w:cs="Arial"/>
          <w:iCs/>
          <w:sz w:val="24"/>
          <w:szCs w:val="24"/>
        </w:rPr>
        <w:t>,</w:t>
      </w:r>
      <w:r w:rsidRPr="008C6323">
        <w:rPr>
          <w:rFonts w:cs="Arial"/>
          <w:iCs/>
          <w:sz w:val="24"/>
          <w:szCs w:val="24"/>
        </w:rPr>
        <w:t xml:space="preserve"> who work closely with f</w:t>
      </w:r>
      <w:r w:rsidR="004F2468" w:rsidRPr="008C6323">
        <w:rPr>
          <w:rFonts w:cs="Arial"/>
          <w:iCs/>
          <w:sz w:val="24"/>
          <w:szCs w:val="24"/>
        </w:rPr>
        <w:t>amilies as described previously. TAF’s</w:t>
      </w:r>
      <w:r w:rsidRPr="008C6323">
        <w:rPr>
          <w:rFonts w:cs="Arial"/>
          <w:iCs/>
          <w:sz w:val="24"/>
          <w:szCs w:val="24"/>
        </w:rPr>
        <w:t xml:space="preserve"> aim is to eliminate barriers which may prevent these families from engaging. Barriers will vary dependant on the individual</w:t>
      </w:r>
      <w:r w:rsidR="004F2468" w:rsidRPr="008C6323">
        <w:rPr>
          <w:rFonts w:cs="Arial"/>
          <w:iCs/>
          <w:sz w:val="24"/>
          <w:szCs w:val="24"/>
        </w:rPr>
        <w:t xml:space="preserve"> or family</w:t>
      </w:r>
      <w:r w:rsidRPr="008C6323">
        <w:rPr>
          <w:rFonts w:cs="Arial"/>
          <w:iCs/>
          <w:sz w:val="24"/>
          <w:szCs w:val="24"/>
        </w:rPr>
        <w:t>, however some examples of barriers could be; poverty, lack of support, low self-esteem or language barriers. In practice, the LEA until recently funded a service comprised of qualified practitioners who supported children and families with English as an Additional Language [EAL], however this service is now redundant despite the increasing number of families who need the support</w:t>
      </w:r>
      <w:r w:rsidR="004F2468" w:rsidRPr="008C6323">
        <w:rPr>
          <w:rFonts w:cs="Arial"/>
          <w:iCs/>
          <w:sz w:val="24"/>
          <w:szCs w:val="24"/>
        </w:rPr>
        <w:t>, cited by (Blatchford, 2018</w:t>
      </w:r>
      <w:r w:rsidR="00BB005E" w:rsidRPr="008C6323">
        <w:rPr>
          <w:rFonts w:cs="Arial"/>
          <w:iCs/>
          <w:sz w:val="24"/>
          <w:szCs w:val="24"/>
        </w:rPr>
        <w:t>, p.150</w:t>
      </w:r>
      <w:r w:rsidR="004F2468" w:rsidRPr="008C6323">
        <w:rPr>
          <w:rFonts w:cs="Arial"/>
          <w:iCs/>
          <w:sz w:val="24"/>
          <w:szCs w:val="24"/>
        </w:rPr>
        <w:t>)</w:t>
      </w:r>
      <w:r w:rsidRPr="008C6323">
        <w:rPr>
          <w:rFonts w:cs="Arial"/>
          <w:iCs/>
          <w:sz w:val="24"/>
          <w:szCs w:val="24"/>
        </w:rPr>
        <w:t xml:space="preserve">. According to the </w:t>
      </w:r>
      <w:r w:rsidR="008C6323" w:rsidRPr="008C6323">
        <w:rPr>
          <w:rFonts w:cs="Arial"/>
          <w:iCs/>
          <w:sz w:val="24"/>
          <w:szCs w:val="24"/>
        </w:rPr>
        <w:t xml:space="preserve">new </w:t>
      </w:r>
      <w:r w:rsidRPr="008C6323">
        <w:rPr>
          <w:rFonts w:cs="Arial"/>
          <w:iCs/>
          <w:sz w:val="24"/>
          <w:szCs w:val="24"/>
        </w:rPr>
        <w:t>ALN Bill, EAL is now recognised as an ALN, however (</w:t>
      </w:r>
      <w:proofErr w:type="spellStart"/>
      <w:r w:rsidRPr="008C6323">
        <w:rPr>
          <w:rFonts w:cs="Arial"/>
          <w:i/>
          <w:iCs/>
          <w:sz w:val="24"/>
          <w:szCs w:val="24"/>
        </w:rPr>
        <w:t>DfEE</w:t>
      </w:r>
      <w:proofErr w:type="spellEnd"/>
      <w:r w:rsidRPr="008C6323">
        <w:rPr>
          <w:rFonts w:cs="Arial"/>
          <w:iCs/>
          <w:sz w:val="24"/>
          <w:szCs w:val="24"/>
        </w:rPr>
        <w:t xml:space="preserve">, 2000, p.9) expresses that a child should not be viewed as having an ALN when their home language is different to the language of the country in which they live. </w:t>
      </w:r>
      <w:r w:rsidRPr="008C6323">
        <w:rPr>
          <w:rFonts w:cs="Arial"/>
          <w:sz w:val="24"/>
          <w:szCs w:val="24"/>
        </w:rPr>
        <w:t>PI is also now being supported through information and communication technology [ICT], the setting has implemented this through the use of text communication and class applications (apps), and these are used to communicate</w:t>
      </w:r>
      <w:r w:rsidR="008C6323" w:rsidRPr="008C6323">
        <w:rPr>
          <w:rFonts w:cs="Arial"/>
          <w:sz w:val="24"/>
          <w:szCs w:val="24"/>
        </w:rPr>
        <w:t xml:space="preserve"> </w:t>
      </w:r>
      <w:proofErr w:type="gramStart"/>
      <w:r w:rsidR="008C6323" w:rsidRPr="008C6323">
        <w:rPr>
          <w:rFonts w:cs="Arial"/>
          <w:sz w:val="24"/>
          <w:szCs w:val="24"/>
        </w:rPr>
        <w:t>various information to parents/carers</w:t>
      </w:r>
      <w:proofErr w:type="gramEnd"/>
      <w:r w:rsidR="008C6323" w:rsidRPr="008C6323">
        <w:rPr>
          <w:rFonts w:cs="Arial"/>
          <w:sz w:val="24"/>
          <w:szCs w:val="24"/>
        </w:rPr>
        <w:t>. I</w:t>
      </w:r>
      <w:r w:rsidRPr="008C6323">
        <w:rPr>
          <w:rFonts w:cs="Arial"/>
          <w:sz w:val="24"/>
          <w:szCs w:val="24"/>
        </w:rPr>
        <w:t>t also includes a translation tool, the setting expresses that the use of ICT seems to</w:t>
      </w:r>
      <w:r w:rsidR="008C6323" w:rsidRPr="008C6323">
        <w:rPr>
          <w:rFonts w:cs="Arial"/>
          <w:sz w:val="24"/>
          <w:szCs w:val="24"/>
        </w:rPr>
        <w:t xml:space="preserve"> be more comforting for parents/</w:t>
      </w:r>
      <w:r w:rsidRPr="008C6323">
        <w:rPr>
          <w:rFonts w:cs="Arial"/>
          <w:sz w:val="24"/>
          <w:szCs w:val="24"/>
        </w:rPr>
        <w:t xml:space="preserve">carers. </w:t>
      </w:r>
      <w:r w:rsidRPr="008C6323">
        <w:rPr>
          <w:rFonts w:cs="Arial"/>
          <w:iCs/>
          <w:sz w:val="24"/>
          <w:szCs w:val="24"/>
        </w:rPr>
        <w:t xml:space="preserve">Although there are some parents who are unwilling to engage, </w:t>
      </w:r>
      <w:r w:rsidRPr="008C6323">
        <w:rPr>
          <w:rFonts w:cs="Arial"/>
          <w:sz w:val="24"/>
          <w:szCs w:val="24"/>
        </w:rPr>
        <w:t xml:space="preserve">investigation by Hornby (2011, p.38) found that 72% of mothers throughout the UK want to have more PI. </w:t>
      </w:r>
      <w:r w:rsidR="008C6323" w:rsidRPr="008C6323">
        <w:rPr>
          <w:rFonts w:cs="Arial"/>
          <w:sz w:val="24"/>
          <w:szCs w:val="24"/>
        </w:rPr>
        <w:t>.</w:t>
      </w:r>
    </w:p>
    <w:p w:rsidR="00F40A3D" w:rsidRPr="008C6323" w:rsidRDefault="00F40A3D" w:rsidP="008C6323">
      <w:pPr>
        <w:spacing w:line="360" w:lineRule="auto"/>
        <w:jc w:val="both"/>
        <w:rPr>
          <w:rFonts w:cs="Arial"/>
          <w:sz w:val="24"/>
          <w:szCs w:val="24"/>
        </w:rPr>
      </w:pPr>
    </w:p>
    <w:p w:rsidR="00F40A3D" w:rsidRDefault="00F40A3D" w:rsidP="008C6323">
      <w:pPr>
        <w:spacing w:line="360" w:lineRule="auto"/>
        <w:jc w:val="both"/>
        <w:rPr>
          <w:rFonts w:cs="Arial"/>
          <w:sz w:val="24"/>
          <w:szCs w:val="24"/>
        </w:rPr>
      </w:pPr>
      <w:r w:rsidRPr="008C6323">
        <w:rPr>
          <w:rFonts w:cs="Arial"/>
          <w:sz w:val="24"/>
          <w:szCs w:val="24"/>
        </w:rPr>
        <w:lastRenderedPageBreak/>
        <w:t>In conclusion we can agree that PI and inclusion is paramount for all involved, however it is hard to constantly achieve especially with specialist services being phased out due to lack of funding. This leads to the responsibilities being ever growing for the settings and practitioners themselves to achieve not only a positive school culture</w:t>
      </w:r>
      <w:r w:rsidR="008C6323" w:rsidRPr="008C6323">
        <w:rPr>
          <w:rFonts w:cs="Arial"/>
          <w:sz w:val="24"/>
          <w:szCs w:val="24"/>
        </w:rPr>
        <w:t>,</w:t>
      </w:r>
      <w:r w:rsidRPr="008C6323">
        <w:rPr>
          <w:rFonts w:cs="Arial"/>
          <w:sz w:val="24"/>
          <w:szCs w:val="24"/>
        </w:rPr>
        <w:t xml:space="preserve"> but to also adhere to inclusive practice with encouragement towards PI and community engagement. Furthermore increasing the need for working partnerships between all agencies and institutions to ensure all needs are met. Providing communication, understanding and awareness of children’s development </w:t>
      </w:r>
      <w:r w:rsidR="008C6323" w:rsidRPr="008C6323">
        <w:rPr>
          <w:rFonts w:cs="Arial"/>
          <w:sz w:val="24"/>
          <w:szCs w:val="24"/>
        </w:rPr>
        <w:t>and that it</w:t>
      </w:r>
      <w:r w:rsidRPr="008C6323">
        <w:rPr>
          <w:rFonts w:cs="Arial"/>
          <w:sz w:val="24"/>
          <w:szCs w:val="24"/>
        </w:rPr>
        <w:t xml:space="preserve"> is a</w:t>
      </w:r>
      <w:r w:rsidR="008C6323" w:rsidRPr="008C6323">
        <w:rPr>
          <w:rFonts w:cs="Arial"/>
          <w:sz w:val="24"/>
          <w:szCs w:val="24"/>
        </w:rPr>
        <w:t>n on-going process,</w:t>
      </w:r>
      <w:r w:rsidRPr="008C6323">
        <w:rPr>
          <w:rFonts w:cs="Arial"/>
          <w:sz w:val="24"/>
          <w:szCs w:val="24"/>
        </w:rPr>
        <w:t xml:space="preserve"> yet it is not a </w:t>
      </w:r>
      <w:r w:rsidR="008C6323" w:rsidRPr="008C6323">
        <w:rPr>
          <w:rFonts w:cs="Arial"/>
          <w:sz w:val="24"/>
          <w:szCs w:val="24"/>
        </w:rPr>
        <w:t>simple effort for practitioners. E</w:t>
      </w:r>
      <w:r w:rsidRPr="008C6323">
        <w:rPr>
          <w:rFonts w:cs="Arial"/>
          <w:sz w:val="24"/>
          <w:szCs w:val="24"/>
        </w:rPr>
        <w:t xml:space="preserve">specially when facing </w:t>
      </w:r>
      <w:r w:rsidR="008C6323" w:rsidRPr="008C6323">
        <w:rPr>
          <w:rFonts w:cs="Arial"/>
          <w:sz w:val="24"/>
          <w:szCs w:val="24"/>
        </w:rPr>
        <w:t>reluctant or uninvolved parents/</w:t>
      </w:r>
      <w:r w:rsidRPr="008C6323">
        <w:rPr>
          <w:rFonts w:cs="Arial"/>
          <w:sz w:val="24"/>
          <w:szCs w:val="24"/>
        </w:rPr>
        <w:t>carers, therefore as evident through this assignment, the need and importance for government guidance, such as the (</w:t>
      </w:r>
      <w:r w:rsidRPr="008C6323">
        <w:rPr>
          <w:rFonts w:cs="Arial"/>
          <w:i/>
          <w:sz w:val="24"/>
          <w:szCs w:val="24"/>
        </w:rPr>
        <w:t xml:space="preserve">FaCE, </w:t>
      </w:r>
      <w:r w:rsidRPr="008C6323">
        <w:rPr>
          <w:rFonts w:cs="Arial"/>
          <w:sz w:val="24"/>
          <w:szCs w:val="24"/>
        </w:rPr>
        <w:t>2016</w:t>
      </w:r>
      <w:r w:rsidR="008C6323" w:rsidRPr="008C6323">
        <w:rPr>
          <w:rFonts w:cs="Arial"/>
          <w:sz w:val="24"/>
          <w:szCs w:val="24"/>
        </w:rPr>
        <w:t>) toolkit. I</w:t>
      </w:r>
      <w:r w:rsidRPr="008C6323">
        <w:rPr>
          <w:rFonts w:cs="Arial"/>
          <w:sz w:val="24"/>
          <w:szCs w:val="24"/>
        </w:rPr>
        <w:t xml:space="preserve">n response to findings of Barnett and </w:t>
      </w:r>
      <w:proofErr w:type="spellStart"/>
      <w:r w:rsidRPr="008C6323">
        <w:rPr>
          <w:rFonts w:cs="Arial"/>
          <w:sz w:val="24"/>
          <w:szCs w:val="24"/>
        </w:rPr>
        <w:t>Monda</w:t>
      </w:r>
      <w:proofErr w:type="spellEnd"/>
      <w:r w:rsidRPr="008C6323">
        <w:rPr>
          <w:rFonts w:cs="Arial"/>
          <w:sz w:val="24"/>
          <w:szCs w:val="24"/>
        </w:rPr>
        <w:t>-Amaya (1998, p.189) this progression of legislation would detrimentally influence the awareness and knowledge of practitioners when implementin</w:t>
      </w:r>
      <w:r w:rsidR="008C6323" w:rsidRPr="008C6323">
        <w:rPr>
          <w:rFonts w:cs="Arial"/>
          <w:sz w:val="24"/>
          <w:szCs w:val="24"/>
        </w:rPr>
        <w:t>g inclusive practices. Parents/</w:t>
      </w:r>
      <w:r w:rsidRPr="008C6323">
        <w:rPr>
          <w:rFonts w:cs="Arial"/>
          <w:sz w:val="24"/>
          <w:szCs w:val="24"/>
        </w:rPr>
        <w:t>carers often underestimate their importance and impact on their child’s overall growth and inclusion, although this is expressed through the interventions such as parenting classes, it is not information which is ea</w:t>
      </w:r>
      <w:r w:rsidR="008C6323" w:rsidRPr="008C6323">
        <w:rPr>
          <w:rFonts w:cs="Arial"/>
          <w:sz w:val="24"/>
          <w:szCs w:val="24"/>
        </w:rPr>
        <w:t>sily accessible for all parents/</w:t>
      </w:r>
      <w:r w:rsidRPr="008C6323">
        <w:rPr>
          <w:rFonts w:cs="Arial"/>
          <w:sz w:val="24"/>
          <w:szCs w:val="24"/>
        </w:rPr>
        <w:t>carers. Therefore possible training or transition group sessions for all involved. PI and inclusion effects the educational setting and has been proven to be a positive influence, especially throughout today’s society, regardless of how difficult it is to achieve. Donaldson states that whatever terms are used in the future, the idea remains the same; schools and outside agencies must work in partnership to encourage PI and inclusive practice, it is a shared responsibility in order to achieve the best for each learner, cited by Tutt (2007).</w:t>
      </w:r>
      <w:r>
        <w:rPr>
          <w:rFonts w:cs="Arial"/>
          <w:sz w:val="24"/>
          <w:szCs w:val="24"/>
        </w:rPr>
        <w:t xml:space="preserve"> </w:t>
      </w:r>
    </w:p>
    <w:p w:rsidR="00F40A3D" w:rsidRDefault="00F40A3D" w:rsidP="008C6323">
      <w:pPr>
        <w:spacing w:line="360" w:lineRule="auto"/>
        <w:jc w:val="both"/>
        <w:rPr>
          <w:rFonts w:cs="Arial"/>
          <w:sz w:val="24"/>
          <w:szCs w:val="24"/>
        </w:rPr>
      </w:pPr>
    </w:p>
    <w:p w:rsidR="00BB04DF" w:rsidRDefault="00BB04DF" w:rsidP="008C6323">
      <w:pPr>
        <w:spacing w:line="360" w:lineRule="auto"/>
        <w:jc w:val="both"/>
        <w:rPr>
          <w:rFonts w:cs="Arial"/>
          <w:sz w:val="24"/>
          <w:szCs w:val="24"/>
        </w:rPr>
      </w:pPr>
    </w:p>
    <w:p w:rsidR="00BB04DF" w:rsidRDefault="00BB04DF" w:rsidP="00F40A3D">
      <w:pPr>
        <w:spacing w:line="360" w:lineRule="auto"/>
        <w:jc w:val="both"/>
        <w:rPr>
          <w:rFonts w:cs="Arial"/>
          <w:sz w:val="24"/>
          <w:szCs w:val="24"/>
        </w:rPr>
      </w:pPr>
    </w:p>
    <w:p w:rsidR="00BB04DF" w:rsidRDefault="00BB04DF" w:rsidP="00F40A3D">
      <w:pPr>
        <w:spacing w:line="360" w:lineRule="auto"/>
        <w:jc w:val="both"/>
        <w:rPr>
          <w:rFonts w:cs="Arial"/>
          <w:sz w:val="24"/>
          <w:szCs w:val="24"/>
        </w:rPr>
      </w:pPr>
    </w:p>
    <w:p w:rsidR="00BB04DF" w:rsidRDefault="00BB04DF" w:rsidP="00F40A3D">
      <w:pPr>
        <w:spacing w:line="360" w:lineRule="auto"/>
        <w:jc w:val="both"/>
        <w:rPr>
          <w:rFonts w:cs="Arial"/>
          <w:sz w:val="24"/>
          <w:szCs w:val="24"/>
        </w:rPr>
      </w:pPr>
    </w:p>
    <w:p w:rsidR="00BB04DF" w:rsidRDefault="00BB04DF" w:rsidP="00F40A3D">
      <w:pPr>
        <w:spacing w:line="360" w:lineRule="auto"/>
        <w:jc w:val="both"/>
        <w:rPr>
          <w:rFonts w:cs="Arial"/>
          <w:sz w:val="24"/>
          <w:szCs w:val="24"/>
        </w:rPr>
      </w:pPr>
    </w:p>
    <w:p w:rsidR="00F40A3D" w:rsidRDefault="00F40A3D" w:rsidP="00F40A3D">
      <w:pPr>
        <w:spacing w:line="360" w:lineRule="auto"/>
        <w:jc w:val="both"/>
        <w:rPr>
          <w:rFonts w:cs="Arial"/>
          <w:sz w:val="24"/>
          <w:szCs w:val="24"/>
        </w:rPr>
      </w:pPr>
    </w:p>
    <w:p w:rsidR="008C6323" w:rsidRDefault="008C6323" w:rsidP="001021FC">
      <w:pPr>
        <w:spacing w:line="276" w:lineRule="auto"/>
        <w:rPr>
          <w:sz w:val="24"/>
          <w:szCs w:val="24"/>
        </w:rPr>
      </w:pPr>
    </w:p>
    <w:p w:rsidR="008C6323" w:rsidRDefault="008C6323" w:rsidP="001021FC">
      <w:pPr>
        <w:spacing w:line="276" w:lineRule="auto"/>
        <w:rPr>
          <w:sz w:val="24"/>
          <w:szCs w:val="24"/>
        </w:rPr>
      </w:pPr>
    </w:p>
    <w:p w:rsidR="008C6323" w:rsidRDefault="008C6323" w:rsidP="001021FC">
      <w:pPr>
        <w:spacing w:line="276" w:lineRule="auto"/>
        <w:rPr>
          <w:sz w:val="24"/>
          <w:szCs w:val="24"/>
        </w:rPr>
      </w:pPr>
    </w:p>
    <w:p w:rsidR="001021FC" w:rsidRPr="00745CDB" w:rsidRDefault="001021FC" w:rsidP="001021FC">
      <w:pPr>
        <w:spacing w:line="276" w:lineRule="auto"/>
        <w:rPr>
          <w:sz w:val="24"/>
          <w:szCs w:val="24"/>
        </w:rPr>
      </w:pPr>
      <w:r w:rsidRPr="00745CDB">
        <w:rPr>
          <w:sz w:val="24"/>
          <w:szCs w:val="24"/>
        </w:rPr>
        <w:lastRenderedPageBreak/>
        <w:t>Reference List: Inclusive Practice and Policy.</w:t>
      </w:r>
    </w:p>
    <w:p w:rsidR="001021FC" w:rsidRPr="00745CDB" w:rsidRDefault="001021FC" w:rsidP="001021FC">
      <w:pPr>
        <w:spacing w:line="276" w:lineRule="auto"/>
        <w:rPr>
          <w:sz w:val="24"/>
          <w:szCs w:val="24"/>
        </w:rPr>
      </w:pPr>
    </w:p>
    <w:p w:rsidR="001021FC" w:rsidRDefault="001021FC" w:rsidP="001021FC">
      <w:pPr>
        <w:pStyle w:val="ListParagraph"/>
        <w:numPr>
          <w:ilvl w:val="0"/>
          <w:numId w:val="1"/>
        </w:numPr>
        <w:spacing w:line="276" w:lineRule="auto"/>
        <w:rPr>
          <w:sz w:val="24"/>
          <w:szCs w:val="24"/>
        </w:rPr>
      </w:pPr>
      <w:r w:rsidRPr="00552B03">
        <w:rPr>
          <w:sz w:val="24"/>
          <w:szCs w:val="24"/>
        </w:rPr>
        <w:t>Addison, J.</w:t>
      </w:r>
      <w:r>
        <w:rPr>
          <w:sz w:val="24"/>
          <w:szCs w:val="24"/>
        </w:rPr>
        <w:t xml:space="preserve"> T. (1992). </w:t>
      </w:r>
      <w:proofErr w:type="spellStart"/>
      <w:r>
        <w:rPr>
          <w:sz w:val="24"/>
          <w:szCs w:val="24"/>
        </w:rPr>
        <w:t>Urie</w:t>
      </w:r>
      <w:proofErr w:type="spellEnd"/>
      <w:r>
        <w:rPr>
          <w:sz w:val="24"/>
          <w:szCs w:val="24"/>
        </w:rPr>
        <w:t xml:space="preserve"> Bronfenbrenner: Human Ecology.</w:t>
      </w:r>
      <w:r w:rsidRPr="00552B03">
        <w:rPr>
          <w:sz w:val="24"/>
          <w:szCs w:val="24"/>
        </w:rPr>
        <w:t xml:space="preserve"> 20(2), </w:t>
      </w:r>
      <w:r>
        <w:rPr>
          <w:sz w:val="24"/>
          <w:szCs w:val="24"/>
        </w:rPr>
        <w:t>pp.</w:t>
      </w:r>
      <w:r w:rsidRPr="00552B03">
        <w:rPr>
          <w:sz w:val="24"/>
          <w:szCs w:val="24"/>
        </w:rPr>
        <w:t>16-20</w:t>
      </w:r>
      <w:r>
        <w:rPr>
          <w:sz w:val="24"/>
          <w:szCs w:val="24"/>
        </w:rPr>
        <w:t>.</w:t>
      </w:r>
    </w:p>
    <w:p w:rsidR="001021FC" w:rsidRPr="00745CDB" w:rsidRDefault="001021FC" w:rsidP="001021FC">
      <w:pPr>
        <w:pStyle w:val="ListParagraph"/>
        <w:numPr>
          <w:ilvl w:val="0"/>
          <w:numId w:val="1"/>
        </w:numPr>
        <w:spacing w:line="276" w:lineRule="auto"/>
        <w:rPr>
          <w:sz w:val="24"/>
          <w:szCs w:val="24"/>
        </w:rPr>
      </w:pPr>
      <w:proofErr w:type="spellStart"/>
      <w:r w:rsidRPr="00745CDB">
        <w:rPr>
          <w:sz w:val="24"/>
          <w:szCs w:val="24"/>
        </w:rPr>
        <w:t>Alfrey</w:t>
      </w:r>
      <w:proofErr w:type="spellEnd"/>
      <w:r w:rsidRPr="00745CDB">
        <w:rPr>
          <w:sz w:val="24"/>
          <w:szCs w:val="24"/>
        </w:rPr>
        <w:t xml:space="preserve">, C. (2003) </w:t>
      </w:r>
      <w:r w:rsidRPr="00745CDB">
        <w:rPr>
          <w:i/>
          <w:sz w:val="24"/>
          <w:szCs w:val="24"/>
        </w:rPr>
        <w:t xml:space="preserve">Understanding Children’s </w:t>
      </w:r>
      <w:proofErr w:type="gramStart"/>
      <w:r w:rsidRPr="00745CDB">
        <w:rPr>
          <w:i/>
          <w:sz w:val="24"/>
          <w:szCs w:val="24"/>
        </w:rPr>
        <w:t>Learning</w:t>
      </w:r>
      <w:proofErr w:type="gramEnd"/>
      <w:r w:rsidRPr="00745CDB">
        <w:rPr>
          <w:i/>
          <w:sz w:val="24"/>
          <w:szCs w:val="24"/>
        </w:rPr>
        <w:t>: A Text for Teaching Assistants</w:t>
      </w:r>
      <w:r w:rsidRPr="00745CDB">
        <w:rPr>
          <w:sz w:val="24"/>
          <w:szCs w:val="24"/>
        </w:rPr>
        <w:t xml:space="preserve">. Oxon: Routledge. </w:t>
      </w:r>
    </w:p>
    <w:p w:rsidR="001021FC" w:rsidRPr="00905A3F" w:rsidRDefault="001021FC" w:rsidP="001021FC">
      <w:pPr>
        <w:pStyle w:val="ListParagraph"/>
        <w:numPr>
          <w:ilvl w:val="0"/>
          <w:numId w:val="1"/>
        </w:numPr>
        <w:spacing w:line="276" w:lineRule="auto"/>
        <w:rPr>
          <w:sz w:val="24"/>
          <w:szCs w:val="24"/>
        </w:rPr>
      </w:pPr>
      <w:r w:rsidRPr="00745CDB">
        <w:rPr>
          <w:rFonts w:cs="Arial"/>
          <w:sz w:val="24"/>
          <w:szCs w:val="24"/>
          <w:shd w:val="clear" w:color="auto" w:fill="FFFFFF"/>
        </w:rPr>
        <w:t xml:space="preserve">Barnett, C and </w:t>
      </w:r>
      <w:proofErr w:type="spellStart"/>
      <w:r w:rsidRPr="00745CDB">
        <w:rPr>
          <w:rFonts w:cs="Arial"/>
          <w:sz w:val="24"/>
          <w:szCs w:val="24"/>
          <w:shd w:val="clear" w:color="auto" w:fill="FFFFFF"/>
        </w:rPr>
        <w:t>Monda</w:t>
      </w:r>
      <w:proofErr w:type="spellEnd"/>
      <w:r w:rsidRPr="00745CDB">
        <w:rPr>
          <w:rFonts w:cs="Arial"/>
          <w:sz w:val="24"/>
          <w:szCs w:val="24"/>
          <w:shd w:val="clear" w:color="auto" w:fill="FFFFFF"/>
        </w:rPr>
        <w:t>-Amaya, E, L. (1998) ‘</w:t>
      </w:r>
      <w:r w:rsidRPr="00745CDB">
        <w:rPr>
          <w:rFonts w:cs="Arial"/>
          <w:sz w:val="24"/>
          <w:szCs w:val="24"/>
        </w:rPr>
        <w:t xml:space="preserve">Principals' Knowledge of and Attitudes </w:t>
      </w:r>
      <w:proofErr w:type="gramStart"/>
      <w:r w:rsidRPr="00745CDB">
        <w:rPr>
          <w:rFonts w:cs="Arial"/>
          <w:sz w:val="24"/>
          <w:szCs w:val="24"/>
        </w:rPr>
        <w:t>Toward</w:t>
      </w:r>
      <w:proofErr w:type="gramEnd"/>
      <w:r w:rsidRPr="00745CDB">
        <w:rPr>
          <w:rFonts w:cs="Arial"/>
          <w:sz w:val="24"/>
          <w:szCs w:val="24"/>
        </w:rPr>
        <w:t xml:space="preserve"> Inclusion’, </w:t>
      </w:r>
      <w:r w:rsidRPr="00661E7D">
        <w:rPr>
          <w:rFonts w:cs="Arial"/>
          <w:i/>
          <w:sz w:val="24"/>
          <w:szCs w:val="24"/>
        </w:rPr>
        <w:t>Journal of Remedial and Special Education</w:t>
      </w:r>
      <w:r w:rsidRPr="00745CDB">
        <w:rPr>
          <w:rFonts w:cs="Arial"/>
          <w:sz w:val="24"/>
          <w:szCs w:val="24"/>
        </w:rPr>
        <w:t xml:space="preserve">. 19(3), pp.181-192. </w:t>
      </w:r>
    </w:p>
    <w:p w:rsidR="00905A3F" w:rsidRPr="001655E8" w:rsidRDefault="00905A3F" w:rsidP="00F208FB">
      <w:pPr>
        <w:pStyle w:val="ListParagraph"/>
        <w:numPr>
          <w:ilvl w:val="0"/>
          <w:numId w:val="1"/>
        </w:numPr>
        <w:spacing w:line="276" w:lineRule="auto"/>
        <w:rPr>
          <w:sz w:val="24"/>
          <w:szCs w:val="24"/>
        </w:rPr>
      </w:pPr>
      <w:r>
        <w:rPr>
          <w:rFonts w:cs="Arial"/>
          <w:sz w:val="24"/>
          <w:szCs w:val="24"/>
        </w:rPr>
        <w:t xml:space="preserve">Blatchford, L. (2018) </w:t>
      </w:r>
      <w:r w:rsidRPr="00905A3F">
        <w:rPr>
          <w:rFonts w:cs="Arial"/>
          <w:i/>
          <w:sz w:val="24"/>
          <w:szCs w:val="24"/>
        </w:rPr>
        <w:t>Issue: Grant Funding 2018-2019.</w:t>
      </w:r>
      <w:r>
        <w:rPr>
          <w:rFonts w:cs="Arial"/>
          <w:sz w:val="24"/>
          <w:szCs w:val="24"/>
        </w:rPr>
        <w:t xml:space="preserve"> Wales</w:t>
      </w:r>
      <w:r w:rsidR="00F208FB">
        <w:rPr>
          <w:rFonts w:cs="Arial"/>
          <w:sz w:val="24"/>
          <w:szCs w:val="24"/>
        </w:rPr>
        <w:t>:</w:t>
      </w:r>
      <w:r w:rsidR="00F208FB" w:rsidRPr="00F208FB">
        <w:rPr>
          <w:rFonts w:cs="Arial"/>
          <w:sz w:val="28"/>
          <w:szCs w:val="24"/>
        </w:rPr>
        <w:t xml:space="preserve"> </w:t>
      </w:r>
      <w:r w:rsidR="00F208FB" w:rsidRPr="00F208FB">
        <w:rPr>
          <w:sz w:val="24"/>
        </w:rPr>
        <w:t>Central South Consortium Joint Education Service Joint Committee Agenda</w:t>
      </w:r>
      <w:r w:rsidR="00F208FB">
        <w:rPr>
          <w:sz w:val="24"/>
        </w:rPr>
        <w:t xml:space="preserve">. [Online] Available at: </w:t>
      </w:r>
      <w:hyperlink r:id="rId8" w:history="1">
        <w:r w:rsidR="00F208FB" w:rsidRPr="00F60D8E">
          <w:rPr>
            <w:rStyle w:val="Hyperlink"/>
            <w:sz w:val="24"/>
          </w:rPr>
          <w:t>https://www.rctcbc.gov.uk/EN/Council/CouncillorsCommitteesandMeetings/Meetings/CentralSouthConsortiumJointEducationService/2018/03/15/Reports/AgendaItem8GrantProposals20182019.pdf</w:t>
        </w:r>
      </w:hyperlink>
      <w:r w:rsidR="00F208FB">
        <w:rPr>
          <w:sz w:val="24"/>
        </w:rPr>
        <w:t xml:space="preserve"> (</w:t>
      </w:r>
      <w:proofErr w:type="gramStart"/>
      <w:r w:rsidR="00F208FB">
        <w:rPr>
          <w:sz w:val="24"/>
        </w:rPr>
        <w:t>Accessed :</w:t>
      </w:r>
      <w:proofErr w:type="gramEnd"/>
      <w:r w:rsidR="00F208FB">
        <w:rPr>
          <w:sz w:val="24"/>
        </w:rPr>
        <w:t xml:space="preserve"> 21</w:t>
      </w:r>
      <w:r w:rsidR="00F208FB" w:rsidRPr="00F208FB">
        <w:rPr>
          <w:sz w:val="24"/>
          <w:vertAlign w:val="superscript"/>
        </w:rPr>
        <w:t>st</w:t>
      </w:r>
      <w:r w:rsidR="00F208FB">
        <w:rPr>
          <w:sz w:val="24"/>
        </w:rPr>
        <w:t xml:space="preserve"> January 2019). </w:t>
      </w:r>
    </w:p>
    <w:p w:rsidR="001021FC" w:rsidRPr="00D85477" w:rsidRDefault="001021FC" w:rsidP="001021FC">
      <w:pPr>
        <w:pStyle w:val="ListParagraph"/>
        <w:numPr>
          <w:ilvl w:val="0"/>
          <w:numId w:val="1"/>
        </w:numPr>
        <w:spacing w:line="276" w:lineRule="auto"/>
        <w:jc w:val="both"/>
        <w:rPr>
          <w:rFonts w:cs="Arial"/>
          <w:i/>
          <w:sz w:val="24"/>
          <w:szCs w:val="24"/>
        </w:rPr>
      </w:pPr>
      <w:r>
        <w:rPr>
          <w:rFonts w:cs="Arial"/>
          <w:sz w:val="24"/>
          <w:szCs w:val="24"/>
        </w:rPr>
        <w:t>Bronfenbrenner, U, and Pamela A. M</w:t>
      </w:r>
      <w:r w:rsidRPr="001655E8">
        <w:rPr>
          <w:rFonts w:cs="Arial"/>
          <w:sz w:val="24"/>
          <w:szCs w:val="24"/>
        </w:rPr>
        <w:t>.</w:t>
      </w:r>
      <w:r>
        <w:rPr>
          <w:rFonts w:cs="Arial"/>
          <w:sz w:val="24"/>
          <w:szCs w:val="24"/>
        </w:rPr>
        <w:t xml:space="preserve"> (2006)</w:t>
      </w:r>
      <w:r w:rsidRPr="001655E8">
        <w:rPr>
          <w:rFonts w:cs="Arial"/>
          <w:sz w:val="24"/>
          <w:szCs w:val="24"/>
        </w:rPr>
        <w:t xml:space="preserve"> </w:t>
      </w:r>
      <w:proofErr w:type="gramStart"/>
      <w:r w:rsidRPr="001655E8">
        <w:rPr>
          <w:rFonts w:cs="Arial"/>
          <w:i/>
          <w:sz w:val="24"/>
          <w:szCs w:val="24"/>
        </w:rPr>
        <w:t>The</w:t>
      </w:r>
      <w:proofErr w:type="gramEnd"/>
      <w:r w:rsidRPr="001655E8">
        <w:rPr>
          <w:rFonts w:cs="Arial"/>
          <w:i/>
          <w:sz w:val="24"/>
          <w:szCs w:val="24"/>
        </w:rPr>
        <w:t xml:space="preserve"> </w:t>
      </w:r>
      <w:proofErr w:type="spellStart"/>
      <w:r w:rsidRPr="001655E8">
        <w:rPr>
          <w:rFonts w:cs="Arial"/>
          <w:i/>
          <w:sz w:val="24"/>
          <w:szCs w:val="24"/>
        </w:rPr>
        <w:t>bioecologi</w:t>
      </w:r>
      <w:r>
        <w:rPr>
          <w:rFonts w:cs="Arial"/>
          <w:i/>
          <w:sz w:val="24"/>
          <w:szCs w:val="24"/>
        </w:rPr>
        <w:t>cal</w:t>
      </w:r>
      <w:proofErr w:type="spellEnd"/>
      <w:r>
        <w:rPr>
          <w:rFonts w:cs="Arial"/>
          <w:i/>
          <w:sz w:val="24"/>
          <w:szCs w:val="24"/>
        </w:rPr>
        <w:t xml:space="preserve"> model of human development:</w:t>
      </w:r>
      <w:r w:rsidRPr="001655E8">
        <w:rPr>
          <w:rFonts w:cs="Arial"/>
          <w:i/>
          <w:sz w:val="24"/>
          <w:szCs w:val="24"/>
        </w:rPr>
        <w:t xml:space="preserve"> Handbook of Chi</w:t>
      </w:r>
      <w:r>
        <w:rPr>
          <w:rFonts w:cs="Arial"/>
          <w:i/>
          <w:sz w:val="24"/>
          <w:szCs w:val="24"/>
        </w:rPr>
        <w:t xml:space="preserve">ld Psychology. </w:t>
      </w:r>
      <w:r>
        <w:rPr>
          <w:rFonts w:cs="Arial"/>
          <w:sz w:val="24"/>
          <w:szCs w:val="24"/>
        </w:rPr>
        <w:t xml:space="preserve">New York: Wiley and Son Inc. </w:t>
      </w:r>
    </w:p>
    <w:p w:rsidR="001021FC" w:rsidRPr="002A1269" w:rsidRDefault="001021FC" w:rsidP="001021FC">
      <w:pPr>
        <w:pStyle w:val="ListParagraph"/>
        <w:numPr>
          <w:ilvl w:val="0"/>
          <w:numId w:val="1"/>
        </w:numPr>
        <w:spacing w:line="276" w:lineRule="auto"/>
        <w:rPr>
          <w:sz w:val="24"/>
          <w:szCs w:val="24"/>
        </w:rPr>
      </w:pPr>
      <w:r>
        <w:rPr>
          <w:rFonts w:cs="Arial"/>
          <w:sz w:val="24"/>
          <w:szCs w:val="24"/>
        </w:rPr>
        <w:t xml:space="preserve">Cole (1988) </w:t>
      </w:r>
      <w:r>
        <w:rPr>
          <w:rFonts w:cs="Arial"/>
          <w:i/>
          <w:sz w:val="24"/>
          <w:szCs w:val="24"/>
        </w:rPr>
        <w:t xml:space="preserve">Bowles and Gintis Revisited: Correspondence and Contradiction in Educational Theory. </w:t>
      </w:r>
      <w:r>
        <w:rPr>
          <w:rFonts w:cs="Arial"/>
          <w:sz w:val="24"/>
          <w:szCs w:val="24"/>
        </w:rPr>
        <w:t>London: Routledge.</w:t>
      </w:r>
    </w:p>
    <w:p w:rsidR="001021FC" w:rsidRPr="002A1269" w:rsidRDefault="001021FC" w:rsidP="001021FC">
      <w:pPr>
        <w:pStyle w:val="ListParagraph"/>
        <w:numPr>
          <w:ilvl w:val="0"/>
          <w:numId w:val="1"/>
        </w:numPr>
        <w:spacing w:line="276" w:lineRule="auto"/>
        <w:rPr>
          <w:sz w:val="24"/>
          <w:szCs w:val="24"/>
        </w:rPr>
      </w:pPr>
      <w:r>
        <w:rPr>
          <w:rFonts w:cs="Arial"/>
          <w:sz w:val="24"/>
          <w:szCs w:val="24"/>
        </w:rPr>
        <w:t xml:space="preserve">Crozier, G. (1999) ‘Parental Involvement: Who wants it?’ </w:t>
      </w:r>
      <w:r>
        <w:rPr>
          <w:rFonts w:cs="Arial"/>
          <w:i/>
          <w:sz w:val="24"/>
          <w:szCs w:val="24"/>
        </w:rPr>
        <w:t xml:space="preserve">Journal of International Studies in Sociology of Education. </w:t>
      </w:r>
      <w:r>
        <w:rPr>
          <w:rFonts w:cs="Arial"/>
          <w:sz w:val="24"/>
          <w:szCs w:val="24"/>
        </w:rPr>
        <w:t xml:space="preserve">9(3), pp. 219-238, DOI: </w:t>
      </w:r>
      <w:r>
        <w:t>10.1080/09620219900200045</w:t>
      </w:r>
    </w:p>
    <w:p w:rsidR="001021FC" w:rsidRPr="00F15EC3" w:rsidRDefault="001021FC" w:rsidP="001021FC">
      <w:pPr>
        <w:pStyle w:val="ListParagraph"/>
        <w:numPr>
          <w:ilvl w:val="0"/>
          <w:numId w:val="1"/>
        </w:numPr>
        <w:spacing w:line="276" w:lineRule="auto"/>
        <w:rPr>
          <w:sz w:val="24"/>
          <w:szCs w:val="24"/>
        </w:rPr>
      </w:pPr>
      <w:r w:rsidRPr="00745CDB">
        <w:rPr>
          <w:sz w:val="24"/>
          <w:szCs w:val="24"/>
        </w:rPr>
        <w:t xml:space="preserve">Department of Education, </w:t>
      </w:r>
      <w:r w:rsidRPr="00745CDB">
        <w:rPr>
          <w:i/>
          <w:sz w:val="24"/>
          <w:szCs w:val="24"/>
        </w:rPr>
        <w:t>The Green Paper</w:t>
      </w:r>
      <w:r w:rsidRPr="00745CDB">
        <w:rPr>
          <w:sz w:val="24"/>
          <w:szCs w:val="24"/>
        </w:rPr>
        <w:t xml:space="preserve">, 1999, c.7. Available at: </w:t>
      </w:r>
      <w:hyperlink r:id="rId9" w:history="1">
        <w:r w:rsidRPr="00974972">
          <w:rPr>
            <w:rStyle w:val="Hyperlink"/>
            <w:sz w:val="24"/>
            <w:szCs w:val="24"/>
          </w:rPr>
          <w:t>http://www.educationengland.org.uk/documents/pdfs/2011-green-paper-sen.pdf</w:t>
        </w:r>
      </w:hyperlink>
      <w:r>
        <w:rPr>
          <w:sz w:val="24"/>
          <w:szCs w:val="24"/>
        </w:rPr>
        <w:t xml:space="preserve"> </w:t>
      </w:r>
      <w:r w:rsidRPr="00F15EC3">
        <w:rPr>
          <w:sz w:val="24"/>
          <w:szCs w:val="24"/>
        </w:rPr>
        <w:t>(Accessed: 20</w:t>
      </w:r>
      <w:r w:rsidRPr="00F15EC3">
        <w:rPr>
          <w:sz w:val="24"/>
          <w:szCs w:val="24"/>
          <w:vertAlign w:val="superscript"/>
        </w:rPr>
        <w:t>th</w:t>
      </w:r>
      <w:r w:rsidRPr="00F15EC3">
        <w:rPr>
          <w:sz w:val="24"/>
          <w:szCs w:val="24"/>
        </w:rPr>
        <w:t xml:space="preserve"> January 2019). </w:t>
      </w:r>
    </w:p>
    <w:p w:rsidR="001021FC" w:rsidRDefault="001021FC" w:rsidP="001021FC">
      <w:pPr>
        <w:pStyle w:val="ListParagraph"/>
        <w:numPr>
          <w:ilvl w:val="0"/>
          <w:numId w:val="1"/>
        </w:numPr>
        <w:spacing w:line="276" w:lineRule="auto"/>
        <w:rPr>
          <w:sz w:val="24"/>
          <w:szCs w:val="24"/>
        </w:rPr>
      </w:pPr>
      <w:r w:rsidRPr="00745CDB">
        <w:rPr>
          <w:sz w:val="24"/>
          <w:szCs w:val="24"/>
        </w:rPr>
        <w:t xml:space="preserve">Department of Education, </w:t>
      </w:r>
      <w:r w:rsidRPr="00745CDB">
        <w:rPr>
          <w:i/>
          <w:sz w:val="24"/>
          <w:szCs w:val="24"/>
        </w:rPr>
        <w:t>SEND Code of Practice</w:t>
      </w:r>
      <w:r w:rsidRPr="00745CDB">
        <w:rPr>
          <w:sz w:val="24"/>
          <w:szCs w:val="24"/>
        </w:rPr>
        <w:t xml:space="preserve">, 2015, p.12. Available at: </w:t>
      </w:r>
      <w:hyperlink r:id="rId10" w:history="1">
        <w:r w:rsidRPr="00745CDB">
          <w:rPr>
            <w:rStyle w:val="Hyperlink"/>
            <w:sz w:val="24"/>
            <w:szCs w:val="24"/>
          </w:rPr>
          <w:t>https://assets.publishing.service.gov.uk/government/uploads/system/uploads/attachment_data/file/398815/SEND_Code_of_Practice_January_2015.pdf</w:t>
        </w:r>
      </w:hyperlink>
      <w:r w:rsidRPr="00745CDB">
        <w:rPr>
          <w:sz w:val="24"/>
          <w:szCs w:val="24"/>
        </w:rPr>
        <w:t xml:space="preserve"> (Accessed: 20</w:t>
      </w:r>
      <w:r w:rsidRPr="00745CDB">
        <w:rPr>
          <w:sz w:val="24"/>
          <w:szCs w:val="24"/>
          <w:vertAlign w:val="superscript"/>
        </w:rPr>
        <w:t>th</w:t>
      </w:r>
      <w:r w:rsidRPr="00745CDB">
        <w:rPr>
          <w:sz w:val="24"/>
          <w:szCs w:val="24"/>
        </w:rPr>
        <w:t xml:space="preserve"> January 2019). </w:t>
      </w:r>
    </w:p>
    <w:p w:rsidR="001021FC" w:rsidRPr="004A6D34" w:rsidRDefault="001021FC" w:rsidP="001021FC">
      <w:pPr>
        <w:pStyle w:val="ListParagraph"/>
        <w:numPr>
          <w:ilvl w:val="0"/>
          <w:numId w:val="1"/>
        </w:numPr>
        <w:spacing w:line="276" w:lineRule="auto"/>
        <w:rPr>
          <w:sz w:val="24"/>
          <w:szCs w:val="24"/>
        </w:rPr>
      </w:pPr>
      <w:r>
        <w:rPr>
          <w:sz w:val="24"/>
          <w:szCs w:val="24"/>
        </w:rPr>
        <w:t xml:space="preserve">Department of Education and Employment, </w:t>
      </w:r>
      <w:r>
        <w:rPr>
          <w:i/>
          <w:sz w:val="24"/>
          <w:szCs w:val="24"/>
        </w:rPr>
        <w:t>Language Needs or Special Needs?</w:t>
      </w:r>
      <w:r>
        <w:rPr>
          <w:sz w:val="24"/>
          <w:szCs w:val="24"/>
        </w:rPr>
        <w:t xml:space="preserve"> 2000, p.9. Available at: </w:t>
      </w:r>
      <w:hyperlink r:id="rId11" w:history="1">
        <w:r w:rsidRPr="00D16D13">
          <w:rPr>
            <w:rStyle w:val="Hyperlink"/>
            <w:sz w:val="24"/>
            <w:szCs w:val="24"/>
          </w:rPr>
          <w:t>https://www.naldic.org.uk/Resources/NALDIC/Research%20and%20Information/Documents/RR184.pdf</w:t>
        </w:r>
      </w:hyperlink>
      <w:r>
        <w:rPr>
          <w:sz w:val="24"/>
          <w:szCs w:val="24"/>
        </w:rPr>
        <w:t xml:space="preserve"> (Accessed: 24</w:t>
      </w:r>
      <w:r w:rsidRPr="00F023AD">
        <w:rPr>
          <w:sz w:val="24"/>
          <w:szCs w:val="24"/>
          <w:vertAlign w:val="superscript"/>
        </w:rPr>
        <w:t>th</w:t>
      </w:r>
      <w:r>
        <w:rPr>
          <w:sz w:val="24"/>
          <w:szCs w:val="24"/>
        </w:rPr>
        <w:t xml:space="preserve"> January 2019). </w:t>
      </w:r>
    </w:p>
    <w:p w:rsidR="001021FC" w:rsidRDefault="001021FC" w:rsidP="001021FC">
      <w:pPr>
        <w:pStyle w:val="ListParagraph"/>
        <w:numPr>
          <w:ilvl w:val="0"/>
          <w:numId w:val="1"/>
        </w:numPr>
        <w:spacing w:line="276" w:lineRule="auto"/>
        <w:rPr>
          <w:sz w:val="24"/>
          <w:szCs w:val="24"/>
        </w:rPr>
      </w:pPr>
      <w:r>
        <w:rPr>
          <w:sz w:val="24"/>
          <w:szCs w:val="24"/>
        </w:rPr>
        <w:t xml:space="preserve">ESTYN (2018) </w:t>
      </w:r>
      <w:r>
        <w:rPr>
          <w:i/>
          <w:sz w:val="24"/>
          <w:szCs w:val="24"/>
        </w:rPr>
        <w:t>Placing the Rights of the Child at the Heart of the Curriculum D</w:t>
      </w:r>
      <w:r w:rsidRPr="00465DB5">
        <w:rPr>
          <w:i/>
          <w:sz w:val="24"/>
          <w:szCs w:val="24"/>
        </w:rPr>
        <w:t xml:space="preserve">evelopment. </w:t>
      </w:r>
      <w:r>
        <w:rPr>
          <w:sz w:val="24"/>
          <w:szCs w:val="24"/>
        </w:rPr>
        <w:t xml:space="preserve">Available at: </w:t>
      </w:r>
      <w:hyperlink r:id="rId12" w:history="1">
        <w:r w:rsidRPr="00771401">
          <w:rPr>
            <w:rStyle w:val="Hyperlink"/>
            <w:sz w:val="24"/>
            <w:szCs w:val="24"/>
          </w:rPr>
          <w:t>https://www.estyn.gov.wales/provider/hafod-primary-school</w:t>
        </w:r>
      </w:hyperlink>
      <w:r>
        <w:rPr>
          <w:sz w:val="24"/>
          <w:szCs w:val="24"/>
        </w:rPr>
        <w:t xml:space="preserve"> (Accessed: 3</w:t>
      </w:r>
      <w:r w:rsidRPr="00465DB5">
        <w:rPr>
          <w:sz w:val="24"/>
          <w:szCs w:val="24"/>
          <w:vertAlign w:val="superscript"/>
        </w:rPr>
        <w:t>rd</w:t>
      </w:r>
      <w:r>
        <w:rPr>
          <w:sz w:val="24"/>
          <w:szCs w:val="24"/>
        </w:rPr>
        <w:t xml:space="preserve"> February 2019). </w:t>
      </w:r>
    </w:p>
    <w:p w:rsidR="001021FC" w:rsidRPr="00745CDB" w:rsidRDefault="001021FC" w:rsidP="001021FC">
      <w:pPr>
        <w:pStyle w:val="ListParagraph"/>
        <w:numPr>
          <w:ilvl w:val="0"/>
          <w:numId w:val="1"/>
        </w:numPr>
        <w:spacing w:line="276" w:lineRule="auto"/>
        <w:rPr>
          <w:sz w:val="24"/>
          <w:szCs w:val="24"/>
        </w:rPr>
      </w:pPr>
      <w:r>
        <w:rPr>
          <w:sz w:val="24"/>
          <w:szCs w:val="24"/>
        </w:rPr>
        <w:t xml:space="preserve">Fredrickson, N.; Clive. T. (2015) Special Educational Needs, Inclusion and Diversity. Open University Press. </w:t>
      </w:r>
    </w:p>
    <w:p w:rsidR="001021FC" w:rsidRPr="00745CDB" w:rsidRDefault="001021FC" w:rsidP="001021FC">
      <w:pPr>
        <w:pStyle w:val="ListParagraph"/>
        <w:numPr>
          <w:ilvl w:val="0"/>
          <w:numId w:val="1"/>
        </w:numPr>
        <w:spacing w:line="276" w:lineRule="auto"/>
        <w:rPr>
          <w:sz w:val="24"/>
          <w:szCs w:val="24"/>
        </w:rPr>
      </w:pPr>
      <w:r w:rsidRPr="00745CDB">
        <w:rPr>
          <w:sz w:val="24"/>
          <w:szCs w:val="24"/>
        </w:rPr>
        <w:t xml:space="preserve">Gillie, C (2012) </w:t>
      </w:r>
      <w:proofErr w:type="gramStart"/>
      <w:r w:rsidRPr="00745CDB">
        <w:rPr>
          <w:i/>
          <w:sz w:val="24"/>
          <w:szCs w:val="24"/>
        </w:rPr>
        <w:t>The</w:t>
      </w:r>
      <w:proofErr w:type="gramEnd"/>
      <w:r w:rsidRPr="00745CDB">
        <w:rPr>
          <w:i/>
          <w:sz w:val="24"/>
          <w:szCs w:val="24"/>
        </w:rPr>
        <w:t xml:space="preserve"> Green Paper on Special Educational Needs. </w:t>
      </w:r>
      <w:r w:rsidRPr="00745CDB">
        <w:rPr>
          <w:sz w:val="24"/>
          <w:szCs w:val="24"/>
        </w:rPr>
        <w:t xml:space="preserve">Available at: </w:t>
      </w:r>
      <w:hyperlink r:id="rId13" w:history="1">
        <w:r w:rsidRPr="00745CDB">
          <w:rPr>
            <w:rStyle w:val="Hyperlink"/>
            <w:sz w:val="24"/>
            <w:szCs w:val="24"/>
          </w:rPr>
          <w:t>file:///C:/Users/1805634/Downloads/SN05917.pdf</w:t>
        </w:r>
      </w:hyperlink>
      <w:r w:rsidRPr="00745CDB">
        <w:rPr>
          <w:sz w:val="24"/>
          <w:szCs w:val="24"/>
        </w:rPr>
        <w:t xml:space="preserve"> (Accessed: 20</w:t>
      </w:r>
      <w:r w:rsidRPr="00745CDB">
        <w:rPr>
          <w:sz w:val="24"/>
          <w:szCs w:val="24"/>
          <w:vertAlign w:val="superscript"/>
        </w:rPr>
        <w:t>th</w:t>
      </w:r>
      <w:r w:rsidRPr="00745CDB">
        <w:rPr>
          <w:sz w:val="24"/>
          <w:szCs w:val="24"/>
        </w:rPr>
        <w:t xml:space="preserve"> January 2019). </w:t>
      </w:r>
    </w:p>
    <w:p w:rsidR="001021FC" w:rsidRDefault="001021FC" w:rsidP="001021FC">
      <w:pPr>
        <w:pStyle w:val="ListParagraph"/>
        <w:numPr>
          <w:ilvl w:val="0"/>
          <w:numId w:val="1"/>
        </w:numPr>
        <w:spacing w:line="276" w:lineRule="auto"/>
        <w:rPr>
          <w:sz w:val="24"/>
          <w:szCs w:val="24"/>
        </w:rPr>
      </w:pPr>
      <w:r w:rsidRPr="00745CDB">
        <w:rPr>
          <w:sz w:val="24"/>
          <w:szCs w:val="24"/>
        </w:rPr>
        <w:t xml:space="preserve">Green Paper, </w:t>
      </w:r>
      <w:r w:rsidRPr="00745CDB">
        <w:rPr>
          <w:i/>
          <w:sz w:val="24"/>
          <w:szCs w:val="24"/>
        </w:rPr>
        <w:t xml:space="preserve">Excellence for all Children, Meeting Special Educational Needs, </w:t>
      </w:r>
      <w:r w:rsidRPr="00745CDB">
        <w:rPr>
          <w:sz w:val="24"/>
          <w:szCs w:val="24"/>
        </w:rPr>
        <w:t xml:space="preserve">1997, c.2. Available at: </w:t>
      </w:r>
      <w:hyperlink r:id="rId14" w:history="1">
        <w:r w:rsidRPr="00745CDB">
          <w:rPr>
            <w:rStyle w:val="Hyperlink"/>
            <w:sz w:val="24"/>
            <w:szCs w:val="24"/>
          </w:rPr>
          <w:t>http://www.educationengland.org.uk/documents/pdfs/1997-green-paper.pdf</w:t>
        </w:r>
      </w:hyperlink>
      <w:r w:rsidRPr="00745CDB">
        <w:rPr>
          <w:sz w:val="24"/>
          <w:szCs w:val="24"/>
        </w:rPr>
        <w:t xml:space="preserve"> (Accessed 20th January 2019). </w:t>
      </w:r>
    </w:p>
    <w:p w:rsidR="001021FC" w:rsidRPr="00745CDB" w:rsidRDefault="001021FC" w:rsidP="001021FC">
      <w:pPr>
        <w:pStyle w:val="ListParagraph"/>
        <w:numPr>
          <w:ilvl w:val="0"/>
          <w:numId w:val="1"/>
        </w:numPr>
        <w:spacing w:line="276" w:lineRule="auto"/>
        <w:rPr>
          <w:sz w:val="24"/>
          <w:szCs w:val="24"/>
        </w:rPr>
      </w:pPr>
      <w:r>
        <w:rPr>
          <w:sz w:val="24"/>
          <w:szCs w:val="24"/>
        </w:rPr>
        <w:t xml:space="preserve">Hornby, G (2011) ‘Barriers to Parental Involvement in Education: An Explanatory Model.’ </w:t>
      </w:r>
      <w:r>
        <w:rPr>
          <w:i/>
          <w:sz w:val="24"/>
          <w:szCs w:val="24"/>
        </w:rPr>
        <w:t xml:space="preserve">Educational Review. </w:t>
      </w:r>
      <w:r>
        <w:rPr>
          <w:sz w:val="24"/>
          <w:szCs w:val="24"/>
        </w:rPr>
        <w:t xml:space="preserve">63 (1), pp.37-52. </w:t>
      </w:r>
    </w:p>
    <w:p w:rsidR="001021FC" w:rsidRDefault="001021FC" w:rsidP="001021FC">
      <w:pPr>
        <w:pStyle w:val="ListParagraph"/>
        <w:numPr>
          <w:ilvl w:val="0"/>
          <w:numId w:val="1"/>
        </w:numPr>
        <w:spacing w:line="276" w:lineRule="auto"/>
        <w:rPr>
          <w:sz w:val="24"/>
          <w:szCs w:val="24"/>
        </w:rPr>
      </w:pPr>
      <w:r w:rsidRPr="008C67C4">
        <w:rPr>
          <w:sz w:val="24"/>
          <w:szCs w:val="24"/>
        </w:rPr>
        <w:t xml:space="preserve">Joan, M, K. (1999).’Reshaping Maslow’s Hierarchy of Needs to reflect today’s educational and managerial philosophies.’ </w:t>
      </w:r>
      <w:r w:rsidRPr="008C67C4">
        <w:rPr>
          <w:i/>
          <w:sz w:val="24"/>
          <w:szCs w:val="24"/>
        </w:rPr>
        <w:t>Journal of Instructional Psychology.</w:t>
      </w:r>
      <w:r w:rsidRPr="008C67C4">
        <w:rPr>
          <w:sz w:val="24"/>
          <w:szCs w:val="24"/>
        </w:rPr>
        <w:t xml:space="preserve"> 26(3), p.167. </w:t>
      </w:r>
    </w:p>
    <w:p w:rsidR="001021FC" w:rsidRPr="008C67C4" w:rsidRDefault="001021FC" w:rsidP="001021FC">
      <w:pPr>
        <w:pStyle w:val="ListParagraph"/>
        <w:numPr>
          <w:ilvl w:val="0"/>
          <w:numId w:val="1"/>
        </w:numPr>
        <w:spacing w:line="276" w:lineRule="auto"/>
        <w:rPr>
          <w:sz w:val="24"/>
          <w:szCs w:val="24"/>
        </w:rPr>
      </w:pPr>
      <w:r>
        <w:rPr>
          <w:sz w:val="24"/>
          <w:szCs w:val="24"/>
        </w:rPr>
        <w:t xml:space="preserve">Knowles, G. (2011) </w:t>
      </w:r>
      <w:r>
        <w:rPr>
          <w:i/>
          <w:sz w:val="24"/>
          <w:szCs w:val="24"/>
        </w:rPr>
        <w:t xml:space="preserve">Supporting Inclusive Practice. </w:t>
      </w:r>
      <w:r>
        <w:rPr>
          <w:sz w:val="24"/>
          <w:szCs w:val="24"/>
        </w:rPr>
        <w:t xml:space="preserve">Abingdon: David Fulton Publishers. </w:t>
      </w:r>
    </w:p>
    <w:p w:rsidR="001021FC" w:rsidRPr="00455998" w:rsidRDefault="001021FC" w:rsidP="001021FC">
      <w:pPr>
        <w:pStyle w:val="ListParagraph"/>
        <w:numPr>
          <w:ilvl w:val="0"/>
          <w:numId w:val="1"/>
        </w:numPr>
        <w:spacing w:line="276" w:lineRule="auto"/>
        <w:rPr>
          <w:sz w:val="24"/>
          <w:szCs w:val="24"/>
        </w:rPr>
      </w:pPr>
      <w:proofErr w:type="spellStart"/>
      <w:r w:rsidRPr="00FA0F34">
        <w:rPr>
          <w:rFonts w:cs="Arial"/>
          <w:sz w:val="24"/>
          <w:szCs w:val="24"/>
        </w:rPr>
        <w:t>Mittelman</w:t>
      </w:r>
      <w:proofErr w:type="spellEnd"/>
      <w:r w:rsidRPr="00FA0F34">
        <w:rPr>
          <w:rFonts w:cs="Arial"/>
          <w:sz w:val="24"/>
          <w:szCs w:val="24"/>
        </w:rPr>
        <w:t xml:space="preserve">, W. (1991). ‘Maslow's Study of Self-Actualization: A Reinterpretation’. </w:t>
      </w:r>
      <w:r w:rsidRPr="00FA0F34">
        <w:rPr>
          <w:rFonts w:cs="Arial"/>
          <w:i/>
          <w:sz w:val="24"/>
          <w:szCs w:val="24"/>
        </w:rPr>
        <w:t>Journal of Humanistic Psycholog</w:t>
      </w:r>
      <w:r w:rsidRPr="00FA0F34">
        <w:rPr>
          <w:rFonts w:cs="Arial"/>
          <w:sz w:val="24"/>
          <w:szCs w:val="24"/>
        </w:rPr>
        <w:t>y, 31(1), pp.114-135.</w:t>
      </w:r>
    </w:p>
    <w:p w:rsidR="001021FC" w:rsidRPr="00C56ABF" w:rsidRDefault="001021FC" w:rsidP="001021FC">
      <w:pPr>
        <w:pStyle w:val="ListParagraph"/>
        <w:numPr>
          <w:ilvl w:val="0"/>
          <w:numId w:val="1"/>
        </w:numPr>
        <w:spacing w:line="276" w:lineRule="auto"/>
        <w:rPr>
          <w:sz w:val="24"/>
          <w:szCs w:val="24"/>
        </w:rPr>
      </w:pPr>
      <w:r>
        <w:rPr>
          <w:rFonts w:cs="Arial"/>
          <w:sz w:val="24"/>
          <w:szCs w:val="24"/>
        </w:rPr>
        <w:t xml:space="preserve">Paquette, D. and Ryan, J. (2001) </w:t>
      </w:r>
      <w:r>
        <w:rPr>
          <w:rFonts w:cs="Arial"/>
          <w:i/>
          <w:sz w:val="24"/>
          <w:szCs w:val="24"/>
        </w:rPr>
        <w:t xml:space="preserve">Bronfenbrenner’s Ecological System Theory. </w:t>
      </w:r>
      <w:r>
        <w:rPr>
          <w:rFonts w:cs="Arial"/>
          <w:sz w:val="24"/>
          <w:szCs w:val="24"/>
        </w:rPr>
        <w:t xml:space="preserve">Available at: </w:t>
      </w:r>
      <w:hyperlink r:id="rId15" w:history="1">
        <w:r w:rsidRPr="00771401">
          <w:rPr>
            <w:rStyle w:val="Hyperlink"/>
            <w:rFonts w:cs="Arial"/>
            <w:sz w:val="24"/>
            <w:szCs w:val="24"/>
          </w:rPr>
          <w:t>http://www.floridahealth.gov/alternatesites/cms-kids/providers/early_steps/training/documents/bronfenbrenners_ecological.pdf</w:t>
        </w:r>
      </w:hyperlink>
      <w:r>
        <w:rPr>
          <w:rFonts w:cs="Arial"/>
          <w:sz w:val="24"/>
          <w:szCs w:val="24"/>
        </w:rPr>
        <w:t xml:space="preserve"> (Accessed: 25th January 2019). </w:t>
      </w:r>
    </w:p>
    <w:p w:rsidR="001021FC" w:rsidRPr="00197FCC" w:rsidRDefault="001021FC" w:rsidP="001021FC">
      <w:pPr>
        <w:pStyle w:val="ListParagraph"/>
        <w:numPr>
          <w:ilvl w:val="0"/>
          <w:numId w:val="1"/>
        </w:numPr>
        <w:spacing w:line="276" w:lineRule="auto"/>
        <w:rPr>
          <w:sz w:val="24"/>
          <w:szCs w:val="24"/>
        </w:rPr>
      </w:pPr>
      <w:r>
        <w:rPr>
          <w:rFonts w:cs="Arial"/>
          <w:sz w:val="24"/>
          <w:szCs w:val="24"/>
        </w:rPr>
        <w:t xml:space="preserve">School H Inclusion Policy (2018). </w:t>
      </w:r>
    </w:p>
    <w:p w:rsidR="001021FC" w:rsidRPr="00366CD0" w:rsidRDefault="001021FC" w:rsidP="001021FC">
      <w:pPr>
        <w:pStyle w:val="ListParagraph"/>
        <w:numPr>
          <w:ilvl w:val="0"/>
          <w:numId w:val="1"/>
        </w:numPr>
        <w:spacing w:line="276" w:lineRule="auto"/>
        <w:rPr>
          <w:sz w:val="24"/>
          <w:szCs w:val="24"/>
        </w:rPr>
      </w:pPr>
      <w:r>
        <w:rPr>
          <w:rFonts w:cs="Arial"/>
          <w:sz w:val="24"/>
          <w:szCs w:val="24"/>
        </w:rPr>
        <w:t xml:space="preserve">Thompson (2015) </w:t>
      </w:r>
      <w:r>
        <w:rPr>
          <w:rFonts w:cs="Arial"/>
          <w:i/>
          <w:sz w:val="24"/>
          <w:szCs w:val="24"/>
        </w:rPr>
        <w:t xml:space="preserve">the Functionalists Perspectives on Education. </w:t>
      </w:r>
      <w:r>
        <w:rPr>
          <w:rFonts w:cs="Arial"/>
          <w:sz w:val="24"/>
          <w:szCs w:val="24"/>
        </w:rPr>
        <w:t xml:space="preserve">Available at: </w:t>
      </w:r>
      <w:hyperlink r:id="rId16" w:history="1">
        <w:r w:rsidRPr="00E359DE">
          <w:rPr>
            <w:rStyle w:val="Hyperlink"/>
            <w:rFonts w:cs="Arial"/>
            <w:sz w:val="24"/>
            <w:szCs w:val="24"/>
          </w:rPr>
          <w:t>https://revisesociology.com/2015/01/26/functionalist-perspective-education/</w:t>
        </w:r>
      </w:hyperlink>
      <w:r>
        <w:rPr>
          <w:rFonts w:cs="Arial"/>
          <w:sz w:val="24"/>
          <w:szCs w:val="24"/>
        </w:rPr>
        <w:t xml:space="preserve"> (Accessed: 22</w:t>
      </w:r>
      <w:r w:rsidRPr="00FA0F34">
        <w:rPr>
          <w:rFonts w:cs="Arial"/>
          <w:sz w:val="24"/>
          <w:szCs w:val="24"/>
          <w:vertAlign w:val="superscript"/>
        </w:rPr>
        <w:t>nd</w:t>
      </w:r>
      <w:r>
        <w:rPr>
          <w:rFonts w:cs="Arial"/>
          <w:sz w:val="24"/>
          <w:szCs w:val="24"/>
        </w:rPr>
        <w:t xml:space="preserve"> January 2019). </w:t>
      </w:r>
    </w:p>
    <w:p w:rsidR="001021FC" w:rsidRPr="00950311" w:rsidRDefault="001021FC" w:rsidP="001021FC">
      <w:pPr>
        <w:pStyle w:val="ListParagraph"/>
        <w:numPr>
          <w:ilvl w:val="0"/>
          <w:numId w:val="1"/>
        </w:numPr>
        <w:spacing w:line="276" w:lineRule="auto"/>
        <w:rPr>
          <w:sz w:val="24"/>
          <w:szCs w:val="24"/>
        </w:rPr>
      </w:pPr>
      <w:r>
        <w:rPr>
          <w:rFonts w:cs="Arial"/>
          <w:sz w:val="24"/>
          <w:szCs w:val="24"/>
        </w:rPr>
        <w:t xml:space="preserve">Tilstone, C., Florian, L and Rose, R. (1998) Promoting Inclusive Practice. London: Routledge. </w:t>
      </w:r>
    </w:p>
    <w:p w:rsidR="001021FC" w:rsidRPr="00FA0F34" w:rsidRDefault="001021FC" w:rsidP="001021FC">
      <w:pPr>
        <w:pStyle w:val="ListParagraph"/>
        <w:numPr>
          <w:ilvl w:val="0"/>
          <w:numId w:val="1"/>
        </w:numPr>
        <w:spacing w:line="276" w:lineRule="auto"/>
        <w:rPr>
          <w:sz w:val="24"/>
          <w:szCs w:val="24"/>
        </w:rPr>
      </w:pPr>
      <w:r>
        <w:rPr>
          <w:rFonts w:cs="Arial"/>
          <w:sz w:val="24"/>
          <w:szCs w:val="24"/>
        </w:rPr>
        <w:t xml:space="preserve">Tutt, R (2007) </w:t>
      </w:r>
      <w:r w:rsidRPr="00950311">
        <w:rPr>
          <w:rFonts w:cs="Arial"/>
          <w:i/>
          <w:sz w:val="24"/>
          <w:szCs w:val="24"/>
        </w:rPr>
        <w:t xml:space="preserve">Every Child Included. </w:t>
      </w:r>
      <w:r>
        <w:rPr>
          <w:rFonts w:cs="Arial"/>
          <w:sz w:val="24"/>
          <w:szCs w:val="24"/>
        </w:rPr>
        <w:t xml:space="preserve">London: SAGE Publications. </w:t>
      </w:r>
    </w:p>
    <w:p w:rsidR="001021FC" w:rsidRPr="00FA0F34" w:rsidRDefault="001021FC" w:rsidP="001021FC">
      <w:pPr>
        <w:pStyle w:val="ListParagraph"/>
        <w:numPr>
          <w:ilvl w:val="0"/>
          <w:numId w:val="1"/>
        </w:numPr>
        <w:spacing w:line="276" w:lineRule="auto"/>
        <w:rPr>
          <w:sz w:val="24"/>
          <w:szCs w:val="24"/>
        </w:rPr>
      </w:pPr>
      <w:r w:rsidRPr="00FA0F34">
        <w:rPr>
          <w:sz w:val="24"/>
          <w:szCs w:val="24"/>
        </w:rPr>
        <w:t xml:space="preserve">Ryan (2012) </w:t>
      </w:r>
      <w:r w:rsidRPr="00FA0F34">
        <w:rPr>
          <w:i/>
          <w:sz w:val="24"/>
          <w:szCs w:val="24"/>
        </w:rPr>
        <w:t>Struggling for Inclusion: Educational Leadership in Neo-Liberal World.</w:t>
      </w:r>
      <w:r w:rsidRPr="00FA0F34">
        <w:rPr>
          <w:sz w:val="24"/>
          <w:szCs w:val="24"/>
        </w:rPr>
        <w:t xml:space="preserve"> University of North Carolina: Urban Education. </w:t>
      </w:r>
    </w:p>
    <w:p w:rsidR="001021FC" w:rsidRDefault="001021FC" w:rsidP="001021FC">
      <w:pPr>
        <w:pStyle w:val="ListParagraph"/>
        <w:numPr>
          <w:ilvl w:val="0"/>
          <w:numId w:val="1"/>
        </w:numPr>
        <w:spacing w:line="276" w:lineRule="auto"/>
        <w:rPr>
          <w:sz w:val="24"/>
          <w:szCs w:val="24"/>
        </w:rPr>
      </w:pPr>
      <w:r>
        <w:rPr>
          <w:sz w:val="24"/>
          <w:szCs w:val="24"/>
        </w:rPr>
        <w:t xml:space="preserve">UNESCO (1994) The Salamanca Statement and Framework </w:t>
      </w:r>
    </w:p>
    <w:p w:rsidR="001021FC" w:rsidRPr="003F0456" w:rsidRDefault="001021FC" w:rsidP="001021FC">
      <w:pPr>
        <w:pStyle w:val="ListParagraph"/>
        <w:numPr>
          <w:ilvl w:val="0"/>
          <w:numId w:val="1"/>
        </w:numPr>
        <w:spacing w:line="276" w:lineRule="auto"/>
        <w:rPr>
          <w:sz w:val="24"/>
          <w:szCs w:val="24"/>
        </w:rPr>
      </w:pPr>
      <w:proofErr w:type="gramStart"/>
      <w:r>
        <w:rPr>
          <w:sz w:val="24"/>
          <w:szCs w:val="24"/>
        </w:rPr>
        <w:t>Unicef</w:t>
      </w:r>
      <w:proofErr w:type="gramEnd"/>
      <w:r>
        <w:rPr>
          <w:sz w:val="24"/>
          <w:szCs w:val="24"/>
        </w:rPr>
        <w:t xml:space="preserve"> (1989</w:t>
      </w:r>
      <w:r w:rsidRPr="00901973">
        <w:rPr>
          <w:sz w:val="24"/>
          <w:szCs w:val="24"/>
        </w:rPr>
        <w:t xml:space="preserve">) </w:t>
      </w:r>
      <w:r w:rsidRPr="00901973">
        <w:rPr>
          <w:i/>
          <w:sz w:val="24"/>
          <w:szCs w:val="24"/>
        </w:rPr>
        <w:t xml:space="preserve">The United Nations Convention on the Rights of the Child </w:t>
      </w:r>
      <w:r>
        <w:rPr>
          <w:sz w:val="24"/>
          <w:szCs w:val="24"/>
        </w:rPr>
        <w:t xml:space="preserve">(UNCRC). Available at: </w:t>
      </w:r>
      <w:hyperlink r:id="rId17" w:history="1">
        <w:r w:rsidRPr="00E359DE">
          <w:rPr>
            <w:rStyle w:val="Hyperlink"/>
            <w:sz w:val="24"/>
            <w:szCs w:val="24"/>
          </w:rPr>
          <w:t>https://www.unicef.org.uk/</w:t>
        </w:r>
      </w:hyperlink>
      <w:r>
        <w:rPr>
          <w:sz w:val="24"/>
          <w:szCs w:val="24"/>
        </w:rPr>
        <w:t xml:space="preserve"> (Accessed 22</w:t>
      </w:r>
      <w:r w:rsidRPr="00901973">
        <w:rPr>
          <w:sz w:val="24"/>
          <w:szCs w:val="24"/>
          <w:vertAlign w:val="superscript"/>
        </w:rPr>
        <w:t>nd</w:t>
      </w:r>
      <w:r>
        <w:rPr>
          <w:sz w:val="24"/>
          <w:szCs w:val="24"/>
        </w:rPr>
        <w:t xml:space="preserve"> January 2019). </w:t>
      </w:r>
    </w:p>
    <w:p w:rsidR="001021FC" w:rsidRDefault="001021FC" w:rsidP="001021FC">
      <w:pPr>
        <w:pStyle w:val="ListParagraph"/>
        <w:numPr>
          <w:ilvl w:val="0"/>
          <w:numId w:val="1"/>
        </w:numPr>
        <w:spacing w:line="276" w:lineRule="auto"/>
        <w:rPr>
          <w:sz w:val="24"/>
          <w:szCs w:val="24"/>
        </w:rPr>
      </w:pPr>
      <w:r>
        <w:rPr>
          <w:sz w:val="24"/>
          <w:szCs w:val="24"/>
        </w:rPr>
        <w:t xml:space="preserve">Welsh Government (2018) </w:t>
      </w:r>
      <w:r>
        <w:rPr>
          <w:i/>
          <w:sz w:val="24"/>
          <w:szCs w:val="24"/>
        </w:rPr>
        <w:t>Additional Learning Needs (ALN) transformation programme</w:t>
      </w:r>
      <w:r w:rsidRPr="003F0456">
        <w:rPr>
          <w:sz w:val="24"/>
          <w:szCs w:val="24"/>
        </w:rPr>
        <w:t>.</w:t>
      </w:r>
      <w:r>
        <w:rPr>
          <w:sz w:val="24"/>
          <w:szCs w:val="24"/>
        </w:rPr>
        <w:t xml:space="preserve"> Available at: </w:t>
      </w:r>
      <w:hyperlink r:id="rId18" w:history="1">
        <w:r w:rsidRPr="00E359DE">
          <w:rPr>
            <w:rStyle w:val="Hyperlink"/>
            <w:sz w:val="24"/>
            <w:szCs w:val="24"/>
          </w:rPr>
          <w:t>https://beta.gov.wales/sites/default/files/publications/2018-09/additional-learning-needs-aln-transformation-programme-v2.pdf</w:t>
        </w:r>
      </w:hyperlink>
      <w:r>
        <w:rPr>
          <w:sz w:val="24"/>
          <w:szCs w:val="24"/>
        </w:rPr>
        <w:t xml:space="preserve"> (Accessed: 22</w:t>
      </w:r>
      <w:r w:rsidRPr="003F0456">
        <w:rPr>
          <w:sz w:val="24"/>
          <w:szCs w:val="24"/>
          <w:vertAlign w:val="superscript"/>
        </w:rPr>
        <w:t>nd</w:t>
      </w:r>
      <w:r>
        <w:rPr>
          <w:sz w:val="24"/>
          <w:szCs w:val="24"/>
        </w:rPr>
        <w:t xml:space="preserve"> January 2019). </w:t>
      </w:r>
    </w:p>
    <w:p w:rsidR="001021FC" w:rsidRPr="003F0456" w:rsidRDefault="001021FC" w:rsidP="001021FC">
      <w:pPr>
        <w:pStyle w:val="ListParagraph"/>
        <w:numPr>
          <w:ilvl w:val="0"/>
          <w:numId w:val="1"/>
        </w:numPr>
        <w:spacing w:line="276" w:lineRule="auto"/>
        <w:rPr>
          <w:sz w:val="24"/>
          <w:szCs w:val="24"/>
        </w:rPr>
      </w:pPr>
      <w:r>
        <w:rPr>
          <w:sz w:val="24"/>
          <w:szCs w:val="24"/>
        </w:rPr>
        <w:t xml:space="preserve">Welsh Government (2016) </w:t>
      </w:r>
      <w:r>
        <w:rPr>
          <w:i/>
          <w:sz w:val="24"/>
          <w:szCs w:val="24"/>
        </w:rPr>
        <w:t xml:space="preserve">FaCE the Challenge Together: Family and Community Engagement Toolkit for Schools in Wales. </w:t>
      </w:r>
      <w:r>
        <w:rPr>
          <w:sz w:val="24"/>
          <w:szCs w:val="24"/>
        </w:rPr>
        <w:t>Available at:</w:t>
      </w:r>
      <w:r w:rsidRPr="00190A4B">
        <w:t xml:space="preserve"> </w:t>
      </w:r>
      <w:hyperlink r:id="rId19" w:history="1">
        <w:r w:rsidRPr="00974972">
          <w:rPr>
            <w:rStyle w:val="Hyperlink"/>
            <w:sz w:val="24"/>
            <w:szCs w:val="24"/>
          </w:rPr>
          <w:t>http://learning.gov.wales/docs/learningwales/publications/160712-face-toolkit-main-en.pdf</w:t>
        </w:r>
      </w:hyperlink>
      <w:r>
        <w:rPr>
          <w:sz w:val="24"/>
          <w:szCs w:val="24"/>
        </w:rPr>
        <w:t xml:space="preserve"> (Accessed 20th January 2019). </w:t>
      </w:r>
    </w:p>
    <w:p w:rsidR="001021FC" w:rsidRPr="008C67C4" w:rsidRDefault="001021FC" w:rsidP="001021FC">
      <w:pPr>
        <w:pStyle w:val="ListParagraph"/>
        <w:spacing w:line="276" w:lineRule="auto"/>
        <w:rPr>
          <w:sz w:val="24"/>
          <w:szCs w:val="24"/>
        </w:rPr>
      </w:pPr>
    </w:p>
    <w:p w:rsidR="001021FC" w:rsidRDefault="001021FC" w:rsidP="001021FC"/>
    <w:p w:rsidR="00F40A3D" w:rsidRDefault="00F40A3D" w:rsidP="00F40A3D">
      <w:pPr>
        <w:spacing w:line="360" w:lineRule="auto"/>
        <w:jc w:val="both"/>
        <w:rPr>
          <w:rFonts w:cs="Arial"/>
          <w:sz w:val="24"/>
          <w:szCs w:val="24"/>
        </w:rPr>
      </w:pPr>
    </w:p>
    <w:p w:rsidR="00F40A3D" w:rsidRDefault="00F40A3D" w:rsidP="00F40A3D">
      <w:pPr>
        <w:spacing w:line="360" w:lineRule="auto"/>
        <w:jc w:val="both"/>
        <w:rPr>
          <w:rFonts w:cs="Arial"/>
          <w:sz w:val="24"/>
          <w:szCs w:val="24"/>
        </w:rPr>
      </w:pPr>
    </w:p>
    <w:p w:rsidR="00F40A3D" w:rsidRPr="00745CDB" w:rsidRDefault="00F40A3D" w:rsidP="00F40A3D">
      <w:pPr>
        <w:spacing w:line="276" w:lineRule="auto"/>
        <w:jc w:val="both"/>
        <w:rPr>
          <w:sz w:val="24"/>
          <w:szCs w:val="24"/>
        </w:rPr>
      </w:pPr>
    </w:p>
    <w:sectPr w:rsidR="00F40A3D" w:rsidRPr="00745CD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699" w:rsidRDefault="00263699" w:rsidP="00F40A3D">
      <w:r>
        <w:separator/>
      </w:r>
    </w:p>
  </w:endnote>
  <w:endnote w:type="continuationSeparator" w:id="0">
    <w:p w:rsidR="00263699" w:rsidRDefault="00263699" w:rsidP="00F40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9761402"/>
      <w:docPartObj>
        <w:docPartGallery w:val="Page Numbers (Bottom of Page)"/>
        <w:docPartUnique/>
      </w:docPartObj>
    </w:sdtPr>
    <w:sdtEndPr>
      <w:rPr>
        <w:noProof/>
      </w:rPr>
    </w:sdtEndPr>
    <w:sdtContent>
      <w:p w:rsidR="00263699" w:rsidRDefault="00263699">
        <w:pPr>
          <w:pStyle w:val="Footer"/>
          <w:jc w:val="right"/>
        </w:pPr>
        <w:r>
          <w:fldChar w:fldCharType="begin"/>
        </w:r>
        <w:r>
          <w:instrText xml:space="preserve"> PAGE   \* MERGEFORMAT </w:instrText>
        </w:r>
        <w:r>
          <w:fldChar w:fldCharType="separate"/>
        </w:r>
        <w:r w:rsidR="0095580E">
          <w:rPr>
            <w:noProof/>
          </w:rPr>
          <w:t>1</w:t>
        </w:r>
        <w:r>
          <w:rPr>
            <w:noProof/>
          </w:rPr>
          <w:fldChar w:fldCharType="end"/>
        </w:r>
      </w:p>
    </w:sdtContent>
  </w:sdt>
  <w:p w:rsidR="00263699" w:rsidRDefault="002636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699" w:rsidRDefault="00263699" w:rsidP="00F40A3D">
      <w:r>
        <w:separator/>
      </w:r>
    </w:p>
  </w:footnote>
  <w:footnote w:type="continuationSeparator" w:id="0">
    <w:p w:rsidR="00263699" w:rsidRDefault="00263699" w:rsidP="00F40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699" w:rsidRDefault="00263699">
    <w:pPr>
      <w:pStyle w:val="Header"/>
    </w:pPr>
    <w:r>
      <w:t>Student No.: 1805634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14CFF"/>
    <w:multiLevelType w:val="hybridMultilevel"/>
    <w:tmpl w:val="F5D0B704"/>
    <w:lvl w:ilvl="0" w:tplc="9C0A9818">
      <w:start w:val="1"/>
      <w:numFmt w:val="bullet"/>
      <w:lvlText w:val=""/>
      <w:lvlJc w:val="left"/>
      <w:pPr>
        <w:ind w:left="786" w:hanging="360"/>
      </w:pPr>
      <w:rPr>
        <w:rFonts w:ascii="Symbol" w:hAnsi="Symbol" w:hint="default"/>
        <w:sz w:val="32"/>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15131B3"/>
    <w:multiLevelType w:val="hybridMultilevel"/>
    <w:tmpl w:val="C33C5C54"/>
    <w:lvl w:ilvl="0" w:tplc="8812859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1D0F59"/>
    <w:multiLevelType w:val="hybridMultilevel"/>
    <w:tmpl w:val="EC32B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2121B6"/>
    <w:multiLevelType w:val="hybridMultilevel"/>
    <w:tmpl w:val="65C81516"/>
    <w:lvl w:ilvl="0" w:tplc="5A18CA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B8B6855"/>
    <w:multiLevelType w:val="multilevel"/>
    <w:tmpl w:val="92C29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0EC70E6"/>
    <w:multiLevelType w:val="hybridMultilevel"/>
    <w:tmpl w:val="89E2241C"/>
    <w:lvl w:ilvl="0" w:tplc="D4FC3D9A">
      <w:numFmt w:val="bullet"/>
      <w:lvlText w:val="-"/>
      <w:lvlJc w:val="left"/>
      <w:pPr>
        <w:ind w:left="720" w:hanging="360"/>
      </w:pPr>
      <w:rPr>
        <w:rFonts w:ascii="Arial" w:eastAsia="Times New Roman" w:hAnsi="Arial" w:cs="Arial" w:hint="default"/>
        <w:color w:val="333333"/>
        <w:sz w:val="2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EB8"/>
    <w:rsid w:val="000023A8"/>
    <w:rsid w:val="00012AD0"/>
    <w:rsid w:val="000168AA"/>
    <w:rsid w:val="000202BF"/>
    <w:rsid w:val="000268CC"/>
    <w:rsid w:val="000306AE"/>
    <w:rsid w:val="00047B12"/>
    <w:rsid w:val="0005592D"/>
    <w:rsid w:val="00061981"/>
    <w:rsid w:val="00066D0A"/>
    <w:rsid w:val="00071207"/>
    <w:rsid w:val="000905FA"/>
    <w:rsid w:val="000A1C97"/>
    <w:rsid w:val="000B0D02"/>
    <w:rsid w:val="000B58E9"/>
    <w:rsid w:val="000B5E82"/>
    <w:rsid w:val="000F7BA6"/>
    <w:rsid w:val="001021FC"/>
    <w:rsid w:val="00102743"/>
    <w:rsid w:val="001148EA"/>
    <w:rsid w:val="0012373D"/>
    <w:rsid w:val="00130682"/>
    <w:rsid w:val="001311B6"/>
    <w:rsid w:val="00132944"/>
    <w:rsid w:val="001406EE"/>
    <w:rsid w:val="001414E2"/>
    <w:rsid w:val="001503A3"/>
    <w:rsid w:val="00154A8A"/>
    <w:rsid w:val="001554C5"/>
    <w:rsid w:val="001606CC"/>
    <w:rsid w:val="00166AD4"/>
    <w:rsid w:val="0017081D"/>
    <w:rsid w:val="00187A97"/>
    <w:rsid w:val="00190A4B"/>
    <w:rsid w:val="001958FF"/>
    <w:rsid w:val="00195911"/>
    <w:rsid w:val="001B386C"/>
    <w:rsid w:val="001C06D5"/>
    <w:rsid w:val="001C5C84"/>
    <w:rsid w:val="001C73A3"/>
    <w:rsid w:val="001E42EC"/>
    <w:rsid w:val="001E57C0"/>
    <w:rsid w:val="001E6986"/>
    <w:rsid w:val="00210753"/>
    <w:rsid w:val="0021084C"/>
    <w:rsid w:val="002279B2"/>
    <w:rsid w:val="00237835"/>
    <w:rsid w:val="0024008F"/>
    <w:rsid w:val="00250681"/>
    <w:rsid w:val="002520EF"/>
    <w:rsid w:val="00263699"/>
    <w:rsid w:val="00265756"/>
    <w:rsid w:val="002709E4"/>
    <w:rsid w:val="00271858"/>
    <w:rsid w:val="00286925"/>
    <w:rsid w:val="002A1FC9"/>
    <w:rsid w:val="002A4762"/>
    <w:rsid w:val="002A57E0"/>
    <w:rsid w:val="002B7BDC"/>
    <w:rsid w:val="002C228C"/>
    <w:rsid w:val="002D4182"/>
    <w:rsid w:val="002E4925"/>
    <w:rsid w:val="002F23BC"/>
    <w:rsid w:val="002F4B2F"/>
    <w:rsid w:val="002F516F"/>
    <w:rsid w:val="00303CD1"/>
    <w:rsid w:val="003064F1"/>
    <w:rsid w:val="003121AC"/>
    <w:rsid w:val="0031312F"/>
    <w:rsid w:val="00314122"/>
    <w:rsid w:val="00316604"/>
    <w:rsid w:val="00336128"/>
    <w:rsid w:val="0034577E"/>
    <w:rsid w:val="0035407F"/>
    <w:rsid w:val="00366CD0"/>
    <w:rsid w:val="00384A1D"/>
    <w:rsid w:val="003A2648"/>
    <w:rsid w:val="003A3FB4"/>
    <w:rsid w:val="003A59FA"/>
    <w:rsid w:val="003B3543"/>
    <w:rsid w:val="003D03F0"/>
    <w:rsid w:val="003D2451"/>
    <w:rsid w:val="003D2A68"/>
    <w:rsid w:val="003D2B44"/>
    <w:rsid w:val="003E181F"/>
    <w:rsid w:val="003E4D8F"/>
    <w:rsid w:val="003F0456"/>
    <w:rsid w:val="003F1300"/>
    <w:rsid w:val="003F3A8A"/>
    <w:rsid w:val="004170B6"/>
    <w:rsid w:val="00422B59"/>
    <w:rsid w:val="00453FB6"/>
    <w:rsid w:val="00455998"/>
    <w:rsid w:val="00471875"/>
    <w:rsid w:val="00494925"/>
    <w:rsid w:val="00497744"/>
    <w:rsid w:val="004B2728"/>
    <w:rsid w:val="004B596A"/>
    <w:rsid w:val="004C2CBC"/>
    <w:rsid w:val="004E5C2F"/>
    <w:rsid w:val="004E6AD0"/>
    <w:rsid w:val="004E718A"/>
    <w:rsid w:val="004E72FB"/>
    <w:rsid w:val="004E7AB9"/>
    <w:rsid w:val="004F2468"/>
    <w:rsid w:val="004F4C00"/>
    <w:rsid w:val="005153A6"/>
    <w:rsid w:val="005255D4"/>
    <w:rsid w:val="00530804"/>
    <w:rsid w:val="00544BED"/>
    <w:rsid w:val="005518EA"/>
    <w:rsid w:val="00552B03"/>
    <w:rsid w:val="00581036"/>
    <w:rsid w:val="005A2614"/>
    <w:rsid w:val="005A79FF"/>
    <w:rsid w:val="005B2561"/>
    <w:rsid w:val="005B2EB6"/>
    <w:rsid w:val="005C4143"/>
    <w:rsid w:val="005D1C90"/>
    <w:rsid w:val="005D6244"/>
    <w:rsid w:val="00605EB6"/>
    <w:rsid w:val="006072DF"/>
    <w:rsid w:val="00613EA8"/>
    <w:rsid w:val="00616950"/>
    <w:rsid w:val="00621706"/>
    <w:rsid w:val="00624095"/>
    <w:rsid w:val="00647D74"/>
    <w:rsid w:val="00650D23"/>
    <w:rsid w:val="00653BFE"/>
    <w:rsid w:val="00654183"/>
    <w:rsid w:val="00661E7D"/>
    <w:rsid w:val="00665B54"/>
    <w:rsid w:val="00665C4B"/>
    <w:rsid w:val="00665ECD"/>
    <w:rsid w:val="00673471"/>
    <w:rsid w:val="00676194"/>
    <w:rsid w:val="00685AD1"/>
    <w:rsid w:val="00685E4F"/>
    <w:rsid w:val="0069196E"/>
    <w:rsid w:val="006979E1"/>
    <w:rsid w:val="006B181E"/>
    <w:rsid w:val="006C22E7"/>
    <w:rsid w:val="006C2C09"/>
    <w:rsid w:val="006D51B7"/>
    <w:rsid w:val="006F16DE"/>
    <w:rsid w:val="006F1A6F"/>
    <w:rsid w:val="00701E8C"/>
    <w:rsid w:val="007159FB"/>
    <w:rsid w:val="0071666C"/>
    <w:rsid w:val="00724093"/>
    <w:rsid w:val="00730FF6"/>
    <w:rsid w:val="007419E5"/>
    <w:rsid w:val="00742111"/>
    <w:rsid w:val="00745CDB"/>
    <w:rsid w:val="007462CC"/>
    <w:rsid w:val="00752532"/>
    <w:rsid w:val="00762DD2"/>
    <w:rsid w:val="00764963"/>
    <w:rsid w:val="007706FA"/>
    <w:rsid w:val="0077331B"/>
    <w:rsid w:val="00797269"/>
    <w:rsid w:val="007972C5"/>
    <w:rsid w:val="007C7428"/>
    <w:rsid w:val="007D1BF1"/>
    <w:rsid w:val="007E41F3"/>
    <w:rsid w:val="007F1E09"/>
    <w:rsid w:val="007F28AC"/>
    <w:rsid w:val="0082674E"/>
    <w:rsid w:val="00837B31"/>
    <w:rsid w:val="00840092"/>
    <w:rsid w:val="008470E9"/>
    <w:rsid w:val="00852A51"/>
    <w:rsid w:val="00881EAB"/>
    <w:rsid w:val="00884AC4"/>
    <w:rsid w:val="008A0CCE"/>
    <w:rsid w:val="008A7361"/>
    <w:rsid w:val="008B46E4"/>
    <w:rsid w:val="008C3392"/>
    <w:rsid w:val="008C6323"/>
    <w:rsid w:val="008C67C4"/>
    <w:rsid w:val="008F78F6"/>
    <w:rsid w:val="00901973"/>
    <w:rsid w:val="00904BA0"/>
    <w:rsid w:val="00905A3F"/>
    <w:rsid w:val="00911A42"/>
    <w:rsid w:val="00936C91"/>
    <w:rsid w:val="00950311"/>
    <w:rsid w:val="0095580E"/>
    <w:rsid w:val="009852D1"/>
    <w:rsid w:val="009853D5"/>
    <w:rsid w:val="009870A1"/>
    <w:rsid w:val="00990F75"/>
    <w:rsid w:val="00993927"/>
    <w:rsid w:val="00996290"/>
    <w:rsid w:val="009A3FFE"/>
    <w:rsid w:val="009D4F55"/>
    <w:rsid w:val="009E7D5C"/>
    <w:rsid w:val="009F1F9F"/>
    <w:rsid w:val="00A00094"/>
    <w:rsid w:val="00A159F3"/>
    <w:rsid w:val="00A21D09"/>
    <w:rsid w:val="00A2785A"/>
    <w:rsid w:val="00A6287D"/>
    <w:rsid w:val="00A661B3"/>
    <w:rsid w:val="00A6697E"/>
    <w:rsid w:val="00A747A6"/>
    <w:rsid w:val="00A77EB8"/>
    <w:rsid w:val="00A82006"/>
    <w:rsid w:val="00A86BAF"/>
    <w:rsid w:val="00A9767D"/>
    <w:rsid w:val="00AB7DDE"/>
    <w:rsid w:val="00AD058B"/>
    <w:rsid w:val="00AD114D"/>
    <w:rsid w:val="00AE18A5"/>
    <w:rsid w:val="00B1036A"/>
    <w:rsid w:val="00B10BA6"/>
    <w:rsid w:val="00B36988"/>
    <w:rsid w:val="00B53868"/>
    <w:rsid w:val="00B7666A"/>
    <w:rsid w:val="00BB005E"/>
    <w:rsid w:val="00BB04DF"/>
    <w:rsid w:val="00BB5325"/>
    <w:rsid w:val="00BD52BF"/>
    <w:rsid w:val="00BE4C31"/>
    <w:rsid w:val="00BF49F1"/>
    <w:rsid w:val="00BF7ED3"/>
    <w:rsid w:val="00C031AB"/>
    <w:rsid w:val="00C05525"/>
    <w:rsid w:val="00C13A5C"/>
    <w:rsid w:val="00C23F12"/>
    <w:rsid w:val="00C35E2C"/>
    <w:rsid w:val="00C659F4"/>
    <w:rsid w:val="00C67531"/>
    <w:rsid w:val="00C83E8B"/>
    <w:rsid w:val="00CA316C"/>
    <w:rsid w:val="00CA3DC2"/>
    <w:rsid w:val="00CA44B1"/>
    <w:rsid w:val="00CB6DFC"/>
    <w:rsid w:val="00CC759E"/>
    <w:rsid w:val="00CE2243"/>
    <w:rsid w:val="00CE4EF3"/>
    <w:rsid w:val="00CF392B"/>
    <w:rsid w:val="00CF3AFE"/>
    <w:rsid w:val="00D10AA1"/>
    <w:rsid w:val="00D14026"/>
    <w:rsid w:val="00D1574A"/>
    <w:rsid w:val="00D15A06"/>
    <w:rsid w:val="00D322EA"/>
    <w:rsid w:val="00D37363"/>
    <w:rsid w:val="00D53456"/>
    <w:rsid w:val="00D56769"/>
    <w:rsid w:val="00D7179B"/>
    <w:rsid w:val="00D90991"/>
    <w:rsid w:val="00D92F50"/>
    <w:rsid w:val="00D93CD3"/>
    <w:rsid w:val="00D946E1"/>
    <w:rsid w:val="00DB0014"/>
    <w:rsid w:val="00E147E7"/>
    <w:rsid w:val="00E162EB"/>
    <w:rsid w:val="00E17553"/>
    <w:rsid w:val="00E43D37"/>
    <w:rsid w:val="00E44661"/>
    <w:rsid w:val="00E45338"/>
    <w:rsid w:val="00E554D7"/>
    <w:rsid w:val="00E64F32"/>
    <w:rsid w:val="00E74A77"/>
    <w:rsid w:val="00EB12AE"/>
    <w:rsid w:val="00EB793B"/>
    <w:rsid w:val="00EC1CF2"/>
    <w:rsid w:val="00EC37B9"/>
    <w:rsid w:val="00EE718A"/>
    <w:rsid w:val="00EF3B23"/>
    <w:rsid w:val="00EF4BE4"/>
    <w:rsid w:val="00EF5871"/>
    <w:rsid w:val="00F023AD"/>
    <w:rsid w:val="00F044C0"/>
    <w:rsid w:val="00F15EC3"/>
    <w:rsid w:val="00F208FB"/>
    <w:rsid w:val="00F40A3D"/>
    <w:rsid w:val="00F467B1"/>
    <w:rsid w:val="00F57210"/>
    <w:rsid w:val="00F71E08"/>
    <w:rsid w:val="00F860BD"/>
    <w:rsid w:val="00FA0F34"/>
    <w:rsid w:val="00FA40AC"/>
    <w:rsid w:val="00FC7C93"/>
    <w:rsid w:val="00FE07EF"/>
    <w:rsid w:val="00FE3E50"/>
    <w:rsid w:val="00FE4C92"/>
    <w:rsid w:val="00FE7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EB8"/>
    <w:pPr>
      <w:spacing w:after="0" w:line="240" w:lineRule="auto"/>
    </w:pPr>
    <w:rPr>
      <w:rFonts w:ascii="Arial" w:eastAsia="Times New Roman" w:hAnsi="Arial" w:cs="Times New Roman"/>
      <w:szCs w:val="20"/>
      <w:lang w:eastAsia="en-GB"/>
    </w:rPr>
  </w:style>
  <w:style w:type="paragraph" w:styleId="Heading1">
    <w:name w:val="heading 1"/>
    <w:basedOn w:val="Normal"/>
    <w:link w:val="Heading1Char"/>
    <w:uiPriority w:val="9"/>
    <w:qFormat/>
    <w:rsid w:val="00D946E1"/>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46E1"/>
    <w:rPr>
      <w:color w:val="0000FF" w:themeColor="hyperlink"/>
      <w:u w:val="single"/>
    </w:rPr>
  </w:style>
  <w:style w:type="character" w:customStyle="1" w:styleId="Heading1Char">
    <w:name w:val="Heading 1 Char"/>
    <w:basedOn w:val="DefaultParagraphFont"/>
    <w:link w:val="Heading1"/>
    <w:uiPriority w:val="9"/>
    <w:rsid w:val="00D946E1"/>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012AD0"/>
    <w:pPr>
      <w:ind w:left="720"/>
      <w:contextualSpacing/>
    </w:pPr>
  </w:style>
  <w:style w:type="character" w:customStyle="1" w:styleId="ref-lnk">
    <w:name w:val="ref-lnk"/>
    <w:basedOn w:val="DefaultParagraphFont"/>
    <w:rsid w:val="00C83E8B"/>
  </w:style>
  <w:style w:type="character" w:customStyle="1" w:styleId="ref-overlay">
    <w:name w:val="ref-overlay"/>
    <w:basedOn w:val="DefaultParagraphFont"/>
    <w:rsid w:val="00C83E8B"/>
  </w:style>
  <w:style w:type="character" w:customStyle="1" w:styleId="hlfld-contribauthor">
    <w:name w:val="hlfld-contribauthor"/>
    <w:basedOn w:val="DefaultParagraphFont"/>
    <w:rsid w:val="00C83E8B"/>
  </w:style>
  <w:style w:type="character" w:customStyle="1" w:styleId="nlmgiven-names">
    <w:name w:val="nlm_given-names"/>
    <w:basedOn w:val="DefaultParagraphFont"/>
    <w:rsid w:val="00C83E8B"/>
  </w:style>
  <w:style w:type="character" w:customStyle="1" w:styleId="nlmyear">
    <w:name w:val="nlm_year"/>
    <w:basedOn w:val="DefaultParagraphFont"/>
    <w:rsid w:val="00C83E8B"/>
  </w:style>
  <w:style w:type="character" w:customStyle="1" w:styleId="nlmpublisher-loc">
    <w:name w:val="nlm_publisher-loc"/>
    <w:basedOn w:val="DefaultParagraphFont"/>
    <w:rsid w:val="00C83E8B"/>
  </w:style>
  <w:style w:type="character" w:customStyle="1" w:styleId="nlmpublisher-name">
    <w:name w:val="nlm_publisher-name"/>
    <w:basedOn w:val="DefaultParagraphFont"/>
    <w:rsid w:val="00C83E8B"/>
  </w:style>
  <w:style w:type="character" w:customStyle="1" w:styleId="ref-links">
    <w:name w:val="ref-links"/>
    <w:basedOn w:val="DefaultParagraphFont"/>
    <w:rsid w:val="00C83E8B"/>
  </w:style>
  <w:style w:type="character" w:customStyle="1" w:styleId="googlescholar-container">
    <w:name w:val="googlescholar-container"/>
    <w:basedOn w:val="DefaultParagraphFont"/>
    <w:rsid w:val="00C83E8B"/>
  </w:style>
  <w:style w:type="paragraph" w:customStyle="1" w:styleId="Default">
    <w:name w:val="Default"/>
    <w:rsid w:val="00A86BAF"/>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customStyle="1" w:styleId="Pa9">
    <w:name w:val="Pa9"/>
    <w:basedOn w:val="Default"/>
    <w:next w:val="Default"/>
    <w:uiPriority w:val="99"/>
    <w:rsid w:val="00A86BAF"/>
    <w:pPr>
      <w:spacing w:line="321" w:lineRule="atLeast"/>
    </w:pPr>
    <w:rPr>
      <w:rFonts w:cstheme="minorBidi"/>
      <w:color w:val="auto"/>
    </w:rPr>
  </w:style>
  <w:style w:type="paragraph" w:styleId="Header">
    <w:name w:val="header"/>
    <w:basedOn w:val="Normal"/>
    <w:link w:val="HeaderChar"/>
    <w:uiPriority w:val="99"/>
    <w:unhideWhenUsed/>
    <w:rsid w:val="00F40A3D"/>
    <w:pPr>
      <w:tabs>
        <w:tab w:val="center" w:pos="4513"/>
        <w:tab w:val="right" w:pos="9026"/>
      </w:tabs>
    </w:pPr>
  </w:style>
  <w:style w:type="character" w:customStyle="1" w:styleId="HeaderChar">
    <w:name w:val="Header Char"/>
    <w:basedOn w:val="DefaultParagraphFont"/>
    <w:link w:val="Header"/>
    <w:uiPriority w:val="99"/>
    <w:rsid w:val="00F40A3D"/>
    <w:rPr>
      <w:rFonts w:ascii="Arial" w:eastAsia="Times New Roman" w:hAnsi="Arial" w:cs="Times New Roman"/>
      <w:szCs w:val="20"/>
      <w:lang w:eastAsia="en-GB"/>
    </w:rPr>
  </w:style>
  <w:style w:type="paragraph" w:styleId="Footer">
    <w:name w:val="footer"/>
    <w:basedOn w:val="Normal"/>
    <w:link w:val="FooterChar"/>
    <w:uiPriority w:val="99"/>
    <w:unhideWhenUsed/>
    <w:rsid w:val="00F40A3D"/>
    <w:pPr>
      <w:tabs>
        <w:tab w:val="center" w:pos="4513"/>
        <w:tab w:val="right" w:pos="9026"/>
      </w:tabs>
    </w:pPr>
  </w:style>
  <w:style w:type="character" w:customStyle="1" w:styleId="FooterChar">
    <w:name w:val="Footer Char"/>
    <w:basedOn w:val="DefaultParagraphFont"/>
    <w:link w:val="Footer"/>
    <w:uiPriority w:val="99"/>
    <w:rsid w:val="00F40A3D"/>
    <w:rPr>
      <w:rFonts w:ascii="Arial" w:eastAsia="Times New Roman" w:hAnsi="Arial" w:cs="Times New Roman"/>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EB8"/>
    <w:pPr>
      <w:spacing w:after="0" w:line="240" w:lineRule="auto"/>
    </w:pPr>
    <w:rPr>
      <w:rFonts w:ascii="Arial" w:eastAsia="Times New Roman" w:hAnsi="Arial" w:cs="Times New Roman"/>
      <w:szCs w:val="20"/>
      <w:lang w:eastAsia="en-GB"/>
    </w:rPr>
  </w:style>
  <w:style w:type="paragraph" w:styleId="Heading1">
    <w:name w:val="heading 1"/>
    <w:basedOn w:val="Normal"/>
    <w:link w:val="Heading1Char"/>
    <w:uiPriority w:val="9"/>
    <w:qFormat/>
    <w:rsid w:val="00D946E1"/>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46E1"/>
    <w:rPr>
      <w:color w:val="0000FF" w:themeColor="hyperlink"/>
      <w:u w:val="single"/>
    </w:rPr>
  </w:style>
  <w:style w:type="character" w:customStyle="1" w:styleId="Heading1Char">
    <w:name w:val="Heading 1 Char"/>
    <w:basedOn w:val="DefaultParagraphFont"/>
    <w:link w:val="Heading1"/>
    <w:uiPriority w:val="9"/>
    <w:rsid w:val="00D946E1"/>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012AD0"/>
    <w:pPr>
      <w:ind w:left="720"/>
      <w:contextualSpacing/>
    </w:pPr>
  </w:style>
  <w:style w:type="character" w:customStyle="1" w:styleId="ref-lnk">
    <w:name w:val="ref-lnk"/>
    <w:basedOn w:val="DefaultParagraphFont"/>
    <w:rsid w:val="00C83E8B"/>
  </w:style>
  <w:style w:type="character" w:customStyle="1" w:styleId="ref-overlay">
    <w:name w:val="ref-overlay"/>
    <w:basedOn w:val="DefaultParagraphFont"/>
    <w:rsid w:val="00C83E8B"/>
  </w:style>
  <w:style w:type="character" w:customStyle="1" w:styleId="hlfld-contribauthor">
    <w:name w:val="hlfld-contribauthor"/>
    <w:basedOn w:val="DefaultParagraphFont"/>
    <w:rsid w:val="00C83E8B"/>
  </w:style>
  <w:style w:type="character" w:customStyle="1" w:styleId="nlmgiven-names">
    <w:name w:val="nlm_given-names"/>
    <w:basedOn w:val="DefaultParagraphFont"/>
    <w:rsid w:val="00C83E8B"/>
  </w:style>
  <w:style w:type="character" w:customStyle="1" w:styleId="nlmyear">
    <w:name w:val="nlm_year"/>
    <w:basedOn w:val="DefaultParagraphFont"/>
    <w:rsid w:val="00C83E8B"/>
  </w:style>
  <w:style w:type="character" w:customStyle="1" w:styleId="nlmpublisher-loc">
    <w:name w:val="nlm_publisher-loc"/>
    <w:basedOn w:val="DefaultParagraphFont"/>
    <w:rsid w:val="00C83E8B"/>
  </w:style>
  <w:style w:type="character" w:customStyle="1" w:styleId="nlmpublisher-name">
    <w:name w:val="nlm_publisher-name"/>
    <w:basedOn w:val="DefaultParagraphFont"/>
    <w:rsid w:val="00C83E8B"/>
  </w:style>
  <w:style w:type="character" w:customStyle="1" w:styleId="ref-links">
    <w:name w:val="ref-links"/>
    <w:basedOn w:val="DefaultParagraphFont"/>
    <w:rsid w:val="00C83E8B"/>
  </w:style>
  <w:style w:type="character" w:customStyle="1" w:styleId="googlescholar-container">
    <w:name w:val="googlescholar-container"/>
    <w:basedOn w:val="DefaultParagraphFont"/>
    <w:rsid w:val="00C83E8B"/>
  </w:style>
  <w:style w:type="paragraph" w:customStyle="1" w:styleId="Default">
    <w:name w:val="Default"/>
    <w:rsid w:val="00A86BAF"/>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customStyle="1" w:styleId="Pa9">
    <w:name w:val="Pa9"/>
    <w:basedOn w:val="Default"/>
    <w:next w:val="Default"/>
    <w:uiPriority w:val="99"/>
    <w:rsid w:val="00A86BAF"/>
    <w:pPr>
      <w:spacing w:line="321" w:lineRule="atLeast"/>
    </w:pPr>
    <w:rPr>
      <w:rFonts w:cstheme="minorBidi"/>
      <w:color w:val="auto"/>
    </w:rPr>
  </w:style>
  <w:style w:type="paragraph" w:styleId="Header">
    <w:name w:val="header"/>
    <w:basedOn w:val="Normal"/>
    <w:link w:val="HeaderChar"/>
    <w:uiPriority w:val="99"/>
    <w:unhideWhenUsed/>
    <w:rsid w:val="00F40A3D"/>
    <w:pPr>
      <w:tabs>
        <w:tab w:val="center" w:pos="4513"/>
        <w:tab w:val="right" w:pos="9026"/>
      </w:tabs>
    </w:pPr>
  </w:style>
  <w:style w:type="character" w:customStyle="1" w:styleId="HeaderChar">
    <w:name w:val="Header Char"/>
    <w:basedOn w:val="DefaultParagraphFont"/>
    <w:link w:val="Header"/>
    <w:uiPriority w:val="99"/>
    <w:rsid w:val="00F40A3D"/>
    <w:rPr>
      <w:rFonts w:ascii="Arial" w:eastAsia="Times New Roman" w:hAnsi="Arial" w:cs="Times New Roman"/>
      <w:szCs w:val="20"/>
      <w:lang w:eastAsia="en-GB"/>
    </w:rPr>
  </w:style>
  <w:style w:type="paragraph" w:styleId="Footer">
    <w:name w:val="footer"/>
    <w:basedOn w:val="Normal"/>
    <w:link w:val="FooterChar"/>
    <w:uiPriority w:val="99"/>
    <w:unhideWhenUsed/>
    <w:rsid w:val="00F40A3D"/>
    <w:pPr>
      <w:tabs>
        <w:tab w:val="center" w:pos="4513"/>
        <w:tab w:val="right" w:pos="9026"/>
      </w:tabs>
    </w:pPr>
  </w:style>
  <w:style w:type="character" w:customStyle="1" w:styleId="FooterChar">
    <w:name w:val="Footer Char"/>
    <w:basedOn w:val="DefaultParagraphFont"/>
    <w:link w:val="Footer"/>
    <w:uiPriority w:val="99"/>
    <w:rsid w:val="00F40A3D"/>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46384">
      <w:bodyDiv w:val="1"/>
      <w:marLeft w:val="0"/>
      <w:marRight w:val="0"/>
      <w:marTop w:val="0"/>
      <w:marBottom w:val="0"/>
      <w:divBdr>
        <w:top w:val="none" w:sz="0" w:space="0" w:color="auto"/>
        <w:left w:val="none" w:sz="0" w:space="0" w:color="auto"/>
        <w:bottom w:val="none" w:sz="0" w:space="0" w:color="auto"/>
        <w:right w:val="none" w:sz="0" w:space="0" w:color="auto"/>
      </w:divBdr>
    </w:div>
    <w:div w:id="1239169589">
      <w:bodyDiv w:val="1"/>
      <w:marLeft w:val="0"/>
      <w:marRight w:val="0"/>
      <w:marTop w:val="0"/>
      <w:marBottom w:val="0"/>
      <w:divBdr>
        <w:top w:val="none" w:sz="0" w:space="0" w:color="auto"/>
        <w:left w:val="none" w:sz="0" w:space="0" w:color="auto"/>
        <w:bottom w:val="none" w:sz="0" w:space="0" w:color="auto"/>
        <w:right w:val="none" w:sz="0" w:space="0" w:color="auto"/>
      </w:divBdr>
    </w:div>
    <w:div w:id="1680308860">
      <w:bodyDiv w:val="1"/>
      <w:marLeft w:val="0"/>
      <w:marRight w:val="0"/>
      <w:marTop w:val="0"/>
      <w:marBottom w:val="0"/>
      <w:divBdr>
        <w:top w:val="none" w:sz="0" w:space="0" w:color="auto"/>
        <w:left w:val="none" w:sz="0" w:space="0" w:color="auto"/>
        <w:bottom w:val="none" w:sz="0" w:space="0" w:color="auto"/>
        <w:right w:val="none" w:sz="0" w:space="0" w:color="auto"/>
      </w:divBdr>
    </w:div>
    <w:div w:id="202836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tcbc.gov.uk/EN/Council/CouncillorsCommitteesandMeetings/Meetings/CentralSouthConsortiumJointEducationService/2018/03/15/Reports/AgendaItem8GrantProposals20182019.pdf" TargetMode="External"/><Relationship Id="rId13" Type="http://schemas.openxmlformats.org/officeDocument/2006/relationships/hyperlink" Target="file:///C:/Users/1805634/Downloads/SN05917.pdf" TargetMode="External"/><Relationship Id="rId18" Type="http://schemas.openxmlformats.org/officeDocument/2006/relationships/hyperlink" Target="https://beta.gov.wales/sites/default/files/publications/2018-09/additional-learning-needs-aln-transformation-programme-v2.pdf"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styn.gov.wales/provider/hafod-primary-school" TargetMode="External"/><Relationship Id="rId17" Type="http://schemas.openxmlformats.org/officeDocument/2006/relationships/hyperlink" Target="https://www.unicef.org.uk/" TargetMode="External"/><Relationship Id="rId2" Type="http://schemas.openxmlformats.org/officeDocument/2006/relationships/styles" Target="styles.xml"/><Relationship Id="rId16" Type="http://schemas.openxmlformats.org/officeDocument/2006/relationships/hyperlink" Target="https://revisesociology.com/2015/01/26/functionalist-perspective-educatio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naldic.org.uk/Resources/NALDIC/Research%20and%20Information/Documents/RR184.pdf" TargetMode="External"/><Relationship Id="rId5" Type="http://schemas.openxmlformats.org/officeDocument/2006/relationships/webSettings" Target="webSettings.xml"/><Relationship Id="rId15" Type="http://schemas.openxmlformats.org/officeDocument/2006/relationships/hyperlink" Target="http://www.floridahealth.gov/alternatesites/cms-kids/providers/early_steps/training/documents/bronfenbrenners_ecological.pdf"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398815/SEND_Code_of_Practice_January_2015.pdf" TargetMode="External"/><Relationship Id="rId19" Type="http://schemas.openxmlformats.org/officeDocument/2006/relationships/hyperlink" Target="http://learning.gov.wales/docs/learningwales/publications/160712-face-toolkit-main-en.pdf" TargetMode="External"/><Relationship Id="rId4" Type="http://schemas.openxmlformats.org/officeDocument/2006/relationships/settings" Target="settings.xml"/><Relationship Id="rId9" Type="http://schemas.openxmlformats.org/officeDocument/2006/relationships/hyperlink" Target="http://www.educationengland.org.uk/documents/pdfs/2011-green-paper-sen.pdf" TargetMode="External"/><Relationship Id="rId14" Type="http://schemas.openxmlformats.org/officeDocument/2006/relationships/hyperlink" Target="http://www.educationengland.org.uk/documents/pdfs/1997-green-paper.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11</Pages>
  <Words>3557</Words>
  <Characters>20280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Naomi Kitchin (1805634)</dc:creator>
  <cp:lastModifiedBy>Jono</cp:lastModifiedBy>
  <cp:revision>15</cp:revision>
  <dcterms:created xsi:type="dcterms:W3CDTF">2019-02-10T16:40:00Z</dcterms:created>
  <dcterms:modified xsi:type="dcterms:W3CDTF">2019-03-04T20:14:00Z</dcterms:modified>
</cp:coreProperties>
</file>