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B7382E" w14:textId="77777777" w:rsidR="003C5ADC" w:rsidRPr="003E2BE0" w:rsidRDefault="003C5ADC" w:rsidP="003E2BE0">
      <w:pPr>
        <w:spacing w:line="360" w:lineRule="auto"/>
        <w:rPr>
          <w:rFonts w:ascii="Arial" w:hAnsi="Arial" w:cs="Arial"/>
          <w:b/>
          <w:bCs/>
          <w:u w:val="single"/>
        </w:rPr>
      </w:pPr>
      <w:r w:rsidRPr="003E2BE0">
        <w:rPr>
          <w:rFonts w:ascii="Arial" w:hAnsi="Arial" w:cs="Arial"/>
          <w:b/>
          <w:bCs/>
          <w:u w:val="single"/>
        </w:rPr>
        <w:t>EMPLOYABILITY, SELF-ASSESSMENT AND PERSONAL DEVELOPMENT</w:t>
      </w:r>
    </w:p>
    <w:p w14:paraId="10F32E15" w14:textId="309145CD" w:rsidR="003C5ADC" w:rsidRPr="003E2BE0" w:rsidRDefault="003C5ADC" w:rsidP="003E2BE0">
      <w:pPr>
        <w:spacing w:line="360" w:lineRule="auto"/>
        <w:rPr>
          <w:rFonts w:ascii="Arial" w:hAnsi="Arial" w:cs="Arial"/>
        </w:rPr>
      </w:pPr>
      <w:r w:rsidRPr="003E2BE0">
        <w:rPr>
          <w:rFonts w:ascii="Arial" w:hAnsi="Arial" w:cs="Arial"/>
          <w:b/>
          <w:bCs/>
        </w:rPr>
        <w:t>Name:</w:t>
      </w:r>
      <w:r w:rsidRPr="003E2BE0">
        <w:rPr>
          <w:rFonts w:ascii="Arial" w:hAnsi="Arial" w:cs="Arial"/>
        </w:rPr>
        <w:t xml:space="preserve"> Samantha Barrett</w:t>
      </w:r>
      <w:r w:rsidRPr="003E2BE0">
        <w:rPr>
          <w:rFonts w:ascii="Arial" w:hAnsi="Arial" w:cs="Arial"/>
        </w:rPr>
        <w:br/>
      </w:r>
      <w:r w:rsidRPr="003E2BE0">
        <w:rPr>
          <w:rFonts w:ascii="Arial" w:hAnsi="Arial" w:cs="Arial"/>
          <w:b/>
          <w:bCs/>
        </w:rPr>
        <w:t>Student Number:</w:t>
      </w:r>
      <w:r w:rsidRPr="003E2BE0">
        <w:rPr>
          <w:rFonts w:ascii="Arial" w:hAnsi="Arial" w:cs="Arial"/>
        </w:rPr>
        <w:t xml:space="preserve"> 2517067</w:t>
      </w:r>
      <w:r w:rsidRPr="003E2BE0">
        <w:rPr>
          <w:rFonts w:ascii="Arial" w:hAnsi="Arial" w:cs="Arial"/>
        </w:rPr>
        <w:br/>
      </w:r>
      <w:r w:rsidRPr="003E2BE0">
        <w:rPr>
          <w:rFonts w:ascii="Arial" w:hAnsi="Arial" w:cs="Arial"/>
          <w:b/>
          <w:bCs/>
        </w:rPr>
        <w:t>Module Code and Title:</w:t>
      </w:r>
      <w:r w:rsidRPr="003E2BE0">
        <w:rPr>
          <w:rFonts w:ascii="Arial" w:hAnsi="Arial" w:cs="Arial"/>
        </w:rPr>
        <w:t xml:space="preserve"> Employability and Entrepreneurship</w:t>
      </w:r>
      <w:r w:rsidRPr="003E2BE0">
        <w:rPr>
          <w:rFonts w:ascii="Arial" w:hAnsi="Arial" w:cs="Arial"/>
        </w:rPr>
        <w:br/>
      </w:r>
      <w:r w:rsidRPr="003E2BE0">
        <w:rPr>
          <w:rFonts w:ascii="Arial" w:hAnsi="Arial" w:cs="Arial"/>
          <w:b/>
          <w:bCs/>
        </w:rPr>
        <w:t>Lecturer:</w:t>
      </w:r>
      <w:r w:rsidRPr="003E2BE0">
        <w:rPr>
          <w:rFonts w:ascii="Arial" w:hAnsi="Arial" w:cs="Arial"/>
        </w:rPr>
        <w:t xml:space="preserve"> Inderjit Grewal</w:t>
      </w:r>
      <w:r w:rsidRPr="003E2BE0">
        <w:rPr>
          <w:rFonts w:ascii="Arial" w:hAnsi="Arial" w:cs="Arial"/>
        </w:rPr>
        <w:br/>
      </w:r>
      <w:r w:rsidRPr="003E2BE0">
        <w:rPr>
          <w:rFonts w:ascii="Arial" w:hAnsi="Arial" w:cs="Arial"/>
          <w:b/>
          <w:bCs/>
        </w:rPr>
        <w:t>Date:</w:t>
      </w:r>
      <w:r w:rsidRPr="003E2BE0">
        <w:rPr>
          <w:rFonts w:ascii="Arial" w:hAnsi="Arial" w:cs="Arial"/>
        </w:rPr>
        <w:t xml:space="preserve"> 18/08/2026</w:t>
      </w:r>
    </w:p>
    <w:p w14:paraId="38EDE17C" w14:textId="77777777" w:rsidR="0034071E" w:rsidRPr="003E2BE0" w:rsidRDefault="003C5ADC" w:rsidP="003E2BE0">
      <w:pPr>
        <w:spacing w:line="360" w:lineRule="auto"/>
        <w:rPr>
          <w:rFonts w:ascii="Arial" w:hAnsi="Arial" w:cs="Arial"/>
        </w:rPr>
      </w:pPr>
      <w:r w:rsidRPr="003E2BE0">
        <w:rPr>
          <w:rFonts w:ascii="Arial" w:hAnsi="Arial" w:cs="Arial"/>
        </w:rPr>
        <w:pict w14:anchorId="32509DA3">
          <v:rect id="_x0000_i1125" style="width:0;height:1.5pt" o:hralign="center" o:hrstd="t" o:hr="t" fillcolor="#a0a0a0" stroked="f"/>
        </w:pict>
      </w:r>
    </w:p>
    <w:p w14:paraId="516EBE5D" w14:textId="51154B12" w:rsidR="003952F7" w:rsidRPr="003E2BE0" w:rsidRDefault="003C5ADC" w:rsidP="003E2BE0">
      <w:pPr>
        <w:spacing w:line="360" w:lineRule="auto"/>
        <w:rPr>
          <w:rFonts w:ascii="Arial" w:hAnsi="Arial" w:cs="Arial"/>
        </w:rPr>
      </w:pPr>
      <w:r w:rsidRPr="003E2BE0">
        <w:rPr>
          <w:rFonts w:ascii="Arial" w:hAnsi="Arial" w:cs="Arial"/>
        </w:rPr>
        <w:t>The two job adverts selected for this task are a Teaching Assistant 1</w:t>
      </w:r>
      <w:r w:rsidRPr="003E2BE0">
        <w:rPr>
          <w:rFonts w:ascii="Arial" w:hAnsi="Arial" w:cs="Arial"/>
        </w:rPr>
        <w:noBreakHyphen/>
        <w:t>2</w:t>
      </w:r>
      <w:r w:rsidRPr="003E2BE0">
        <w:rPr>
          <w:rFonts w:ascii="Arial" w:hAnsi="Arial" w:cs="Arial"/>
        </w:rPr>
        <w:noBreakHyphen/>
        <w:t>1 EHCP (Temporary) vacancy at Queen Elizabeth's Grammar School in Horncastle and a Store Assistant vacancy with Aldi in London. The Teaching Assistant role focuses on supporting pupils with their learning, wellbeing and individual needs, while the Aldi role focuses on customer service, stock, store standards and working effectively as part of a busy team. Although the occupations are different, both adverts show the importance of transferable employability skills such as communication, teamwork, reliability, organisation and adaptability.</w:t>
      </w:r>
    </w:p>
    <w:p w14:paraId="4B998844" w14:textId="77777777" w:rsidR="0068043B" w:rsidRDefault="0068043B" w:rsidP="003E2BE0">
      <w:pPr>
        <w:spacing w:line="360" w:lineRule="auto"/>
        <w:rPr>
          <w:rFonts w:ascii="Arial" w:hAnsi="Arial" w:cs="Arial"/>
          <w:b/>
          <w:bCs/>
          <w:u w:val="single"/>
        </w:rPr>
      </w:pPr>
    </w:p>
    <w:p w14:paraId="7CA54F17" w14:textId="77777777" w:rsidR="00B71EE0" w:rsidRDefault="00126755" w:rsidP="003E2BE0">
      <w:pPr>
        <w:spacing w:line="360" w:lineRule="auto"/>
        <w:rPr>
          <w:rFonts w:ascii="Arial" w:hAnsi="Arial" w:cs="Arial"/>
        </w:rPr>
      </w:pPr>
      <w:r w:rsidRPr="003E2BE0">
        <w:rPr>
          <w:rFonts w:ascii="Arial" w:hAnsi="Arial" w:cs="Arial"/>
          <w:b/>
          <w:bCs/>
          <w:u w:val="single"/>
        </w:rPr>
        <w:t>Job Advert 1 – Teaching Assistant 1</w:t>
      </w:r>
      <w:r w:rsidRPr="003E2BE0">
        <w:rPr>
          <w:rFonts w:ascii="Arial" w:hAnsi="Arial" w:cs="Arial"/>
          <w:b/>
          <w:bCs/>
          <w:u w:val="single"/>
        </w:rPr>
        <w:noBreakHyphen/>
        <w:t>2</w:t>
      </w:r>
      <w:r w:rsidRPr="003E2BE0">
        <w:rPr>
          <w:rFonts w:ascii="Arial" w:hAnsi="Arial" w:cs="Arial"/>
          <w:b/>
          <w:bCs/>
          <w:u w:val="single"/>
        </w:rPr>
        <w:noBreakHyphen/>
        <w:t>1 EHCP (Temporary)</w:t>
      </w:r>
      <w:r w:rsidRPr="003E2BE0">
        <w:rPr>
          <w:rFonts w:ascii="Arial" w:hAnsi="Arial" w:cs="Arial"/>
        </w:rPr>
        <w:br/>
      </w:r>
    </w:p>
    <w:p w14:paraId="40A29DEA" w14:textId="5F1D2871" w:rsidR="003C5ADC" w:rsidRPr="003E2BE0" w:rsidRDefault="003C5ADC" w:rsidP="003E2BE0">
      <w:pPr>
        <w:spacing w:line="360" w:lineRule="auto"/>
        <w:rPr>
          <w:rFonts w:ascii="Arial" w:hAnsi="Arial" w:cs="Arial"/>
        </w:rPr>
      </w:pPr>
      <w:r w:rsidRPr="003E2BE0">
        <w:rPr>
          <w:rFonts w:ascii="Arial" w:hAnsi="Arial" w:cs="Arial"/>
          <w:noProof/>
        </w:rPr>
        <w:drawing>
          <wp:inline distT="0" distB="0" distL="0" distR="0" wp14:anchorId="581EC5E9" wp14:editId="31D66E78">
            <wp:extent cx="5731510" cy="2694305"/>
            <wp:effectExtent l="0" t="0" r="2540" b="0"/>
            <wp:docPr id="1456149988" name="Picture 3" descr="The webpage displays a job posting for a temporary teaching assistant role at Queen Elizabeth's Grammar School for students with EHCP, starting soon and requiring 23 hours per wee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149988" name="Picture 3" descr="The webpage displays a job posting for a temporary teaching assistant role at Queen Elizabeth's Grammar School for students with EHCP, starting soon and requiring 23 hours per week.&#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694305"/>
                    </a:xfrm>
                    <a:prstGeom prst="rect">
                      <a:avLst/>
                    </a:prstGeom>
                  </pic:spPr>
                </pic:pic>
              </a:graphicData>
            </a:graphic>
          </wp:inline>
        </w:drawing>
      </w:r>
    </w:p>
    <w:p w14:paraId="07B2A5F7" w14:textId="06BB28BE" w:rsidR="00D12B75" w:rsidRPr="003E2BE0" w:rsidRDefault="00D12B75" w:rsidP="003E2BE0">
      <w:pPr>
        <w:spacing w:line="360" w:lineRule="auto"/>
        <w:rPr>
          <w:rFonts w:ascii="Arial" w:hAnsi="Arial" w:cs="Arial"/>
        </w:rPr>
      </w:pPr>
      <w:r w:rsidRPr="003E2BE0">
        <w:rPr>
          <w:rFonts w:ascii="Arial" w:hAnsi="Arial" w:cs="Arial"/>
          <w:noProof/>
        </w:rPr>
        <w:lastRenderedPageBreak/>
        <w:drawing>
          <wp:inline distT="0" distB="0" distL="0" distR="0" wp14:anchorId="3DD74BEE" wp14:editId="044E04D9">
            <wp:extent cx="5731510" cy="2185035"/>
            <wp:effectExtent l="0" t="0" r="2540" b="5715"/>
            <wp:docPr id="1185832704" name="Picture 5" descr="The image depicts a job listing for a key role, detailing responsibilities such as adhering to school policies, managing child behavior, assisting with planning activities, monitoring children's needs, and familiarizing with special education pla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832704" name="Picture 5" descr="The image depicts a job listing for a key role, detailing responsibilities such as adhering to school policies, managing child behavior, assisting with planning activities, monitoring children's needs, and familiarizing with special education plan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2185035"/>
                    </a:xfrm>
                    <a:prstGeom prst="rect">
                      <a:avLst/>
                    </a:prstGeom>
                  </pic:spPr>
                </pic:pic>
              </a:graphicData>
            </a:graphic>
          </wp:inline>
        </w:drawing>
      </w:r>
    </w:p>
    <w:p w14:paraId="40DE3BC6" w14:textId="77777777" w:rsidR="0068043B" w:rsidRDefault="0068043B" w:rsidP="003E2BE0">
      <w:pPr>
        <w:spacing w:line="360" w:lineRule="auto"/>
        <w:rPr>
          <w:rFonts w:ascii="Arial" w:hAnsi="Arial" w:cs="Arial"/>
        </w:rPr>
      </w:pPr>
    </w:p>
    <w:p w14:paraId="799A1199" w14:textId="77777777" w:rsidR="00A7643A" w:rsidRDefault="007B0B68" w:rsidP="003E2BE0">
      <w:pPr>
        <w:spacing w:line="360" w:lineRule="auto"/>
        <w:rPr>
          <w:rFonts w:ascii="Arial" w:hAnsi="Arial" w:cs="Arial"/>
        </w:rPr>
      </w:pPr>
      <w:r w:rsidRPr="003E2BE0">
        <w:rPr>
          <w:rFonts w:ascii="Arial" w:hAnsi="Arial" w:cs="Arial"/>
        </w:rPr>
        <w:t>The advert explains that the Teaching Assistant is required to adhere to school policies and relevant legislation, particularly those relating to safeguarding, child protection and behaviour management. The position also includes supporting the planning and delivery of activities</w:t>
      </w:r>
      <w:r w:rsidR="00270458" w:rsidRPr="003E2BE0">
        <w:rPr>
          <w:rFonts w:ascii="Arial" w:hAnsi="Arial" w:cs="Arial"/>
        </w:rPr>
        <w:t xml:space="preserve"> within the school</w:t>
      </w:r>
      <w:r w:rsidRPr="003E2BE0">
        <w:rPr>
          <w:rFonts w:ascii="Arial" w:hAnsi="Arial" w:cs="Arial"/>
        </w:rPr>
        <w:t>, contributing to literacy and numeracy work, preparing the classroom environment, monitoring pupils needs, maintaining records and understanding the details of Education, Health and Care Plans (EHCPs). These duties highlight the importance of safeguarding, effective communication, organisation, observation, responsibility and the capacity to respond appropriately to individual pupil requirements.</w:t>
      </w:r>
    </w:p>
    <w:p w14:paraId="696F4453" w14:textId="66A596E1" w:rsidR="00126755" w:rsidRPr="00A7643A" w:rsidRDefault="00126755" w:rsidP="003E2BE0">
      <w:pPr>
        <w:spacing w:line="360" w:lineRule="auto"/>
        <w:rPr>
          <w:rFonts w:ascii="Arial" w:hAnsi="Arial" w:cs="Arial"/>
          <w:b/>
          <w:bCs/>
          <w:u w:val="single"/>
        </w:rPr>
      </w:pPr>
      <w:r w:rsidRPr="003E2BE0">
        <w:rPr>
          <w:rFonts w:ascii="Arial" w:hAnsi="Arial" w:cs="Arial"/>
          <w:b/>
          <w:bCs/>
          <w:u w:val="single"/>
        </w:rPr>
        <w:lastRenderedPageBreak/>
        <w:t>Job Advert 2 – Store Assistant</w:t>
      </w:r>
      <w:r w:rsidR="0068043B" w:rsidRPr="0059481E">
        <w:rPr>
          <w:rFonts w:ascii="Arial" w:hAnsi="Arial" w:cs="Arial"/>
        </w:rPr>
        <w:drawing>
          <wp:inline distT="0" distB="0" distL="0" distR="0" wp14:anchorId="74F66C38" wp14:editId="56840B4B">
            <wp:extent cx="5731510" cy="4066540"/>
            <wp:effectExtent l="0" t="0" r="2540" b="0"/>
            <wp:docPr id="1087827153" name="Picture 1" descr="The image is a webpage for a job listing on Reed.co.uk for a Store Assistant position at Aldi, offering a salary of ￂﾣ13.50 to ￂﾣ14.47 per hou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827153" name="Picture 1" descr="The image is a webpage for a job listing on Reed.co.uk for a Store Assistant position at Aldi, offering a salary of ￂﾣ13.50 to ￂﾣ14.47 per hour.&#10;&#10;AI-generated content may be incorrect."/>
                    <pic:cNvPicPr/>
                  </pic:nvPicPr>
                  <pic:blipFill>
                    <a:blip r:embed="rId11"/>
                    <a:stretch>
                      <a:fillRect/>
                    </a:stretch>
                  </pic:blipFill>
                  <pic:spPr>
                    <a:xfrm>
                      <a:off x="0" y="0"/>
                      <a:ext cx="5731510" cy="4066540"/>
                    </a:xfrm>
                    <a:prstGeom prst="rect">
                      <a:avLst/>
                    </a:prstGeom>
                  </pic:spPr>
                </pic:pic>
              </a:graphicData>
            </a:graphic>
          </wp:inline>
        </w:drawing>
      </w:r>
      <w:r w:rsidRPr="003E2BE0">
        <w:rPr>
          <w:rFonts w:ascii="Arial" w:hAnsi="Arial" w:cs="Arial"/>
        </w:rPr>
        <w:br/>
      </w:r>
      <w:r w:rsidRPr="003E2BE0">
        <w:rPr>
          <w:rFonts w:ascii="Arial" w:hAnsi="Arial" w:cs="Arial"/>
        </w:rPr>
        <w:br/>
      </w:r>
      <w:r w:rsidR="0068043B" w:rsidRPr="003E2BE0">
        <w:rPr>
          <w:rFonts w:ascii="Arial" w:hAnsi="Arial" w:cs="Arial"/>
          <w:noProof/>
        </w:rPr>
        <w:drawing>
          <wp:inline distT="0" distB="0" distL="0" distR="0" wp14:anchorId="479F7235" wp14:editId="4E40B1D1">
            <wp:extent cx="5731510" cy="632460"/>
            <wp:effectExtent l="0" t="0" r="2540" b="0"/>
            <wp:docPr id="52404551" name="Picture 8" descr="The image depicts a list of responsibilities for a retail store employee, emphasizing customer service, inventory management, and efficient till oper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04551" name="Picture 8" descr="The image depicts a list of responsibilities for a retail store employee, emphasizing customer service, inventory management, and efficient till operations.&#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632460"/>
                    </a:xfrm>
                    <a:prstGeom prst="rect">
                      <a:avLst/>
                    </a:prstGeom>
                  </pic:spPr>
                </pic:pic>
              </a:graphicData>
            </a:graphic>
          </wp:inline>
        </w:drawing>
      </w:r>
    </w:p>
    <w:p w14:paraId="3B2E9357" w14:textId="5AB5CBAF" w:rsidR="0034071E" w:rsidRPr="003E2BE0" w:rsidRDefault="0034071E" w:rsidP="003E2BE0">
      <w:pPr>
        <w:spacing w:line="360" w:lineRule="auto"/>
        <w:rPr>
          <w:rFonts w:ascii="Arial" w:hAnsi="Arial" w:cs="Arial"/>
        </w:rPr>
      </w:pPr>
      <w:r w:rsidRPr="003E2BE0">
        <w:rPr>
          <w:rFonts w:ascii="Arial" w:hAnsi="Arial" w:cs="Arial"/>
        </w:rPr>
        <w:t>The Aldi job advert states that the Store Assistant is expected to deliver friendly and efficient customer service, replenish stock, check product quality, maintain merchandising standards and operate tills accurately. The Skills &amp; Experience section highlights the importance of being approachable and supportive towards both customers and colleagues, as well as demonstrating hard work, reliability, flexibility, a positive attitude and confidence with numerical tasks.</w:t>
      </w:r>
    </w:p>
    <w:p w14:paraId="4E150616" w14:textId="77777777" w:rsidR="0068043B" w:rsidRDefault="0068043B" w:rsidP="003E2BE0">
      <w:pPr>
        <w:spacing w:line="360" w:lineRule="auto"/>
        <w:rPr>
          <w:rFonts w:ascii="Arial" w:hAnsi="Arial" w:cs="Arial"/>
        </w:rPr>
      </w:pPr>
    </w:p>
    <w:p w14:paraId="4F9A4BE9" w14:textId="22F28CEC" w:rsidR="003C5ADC" w:rsidRPr="003E2BE0" w:rsidRDefault="003C5ADC" w:rsidP="003E2BE0">
      <w:pPr>
        <w:spacing w:line="360" w:lineRule="auto"/>
        <w:rPr>
          <w:rFonts w:ascii="Arial" w:hAnsi="Arial" w:cs="Arial"/>
        </w:rPr>
      </w:pPr>
      <w:r w:rsidRPr="003E2BE0">
        <w:rPr>
          <w:rFonts w:ascii="Arial" w:hAnsi="Arial" w:cs="Arial"/>
          <w:b/>
          <w:bCs/>
          <w:u w:val="single"/>
        </w:rPr>
        <w:t>Comparison of the Two Job Advertisements</w:t>
      </w:r>
      <w:r w:rsidRPr="003E2BE0">
        <w:rPr>
          <w:rFonts w:ascii="Arial" w:hAnsi="Arial" w:cs="Arial"/>
        </w:rPr>
        <w:br/>
        <w:t xml:space="preserve">Both adverts demonstrate that employers value transferable skills. Communication is essential in both roles, teamwork is required to achieve shared outcomes, and responsibility is shown through safeguarding in education and customer service in </w:t>
      </w:r>
      <w:r w:rsidRPr="003E2BE0">
        <w:rPr>
          <w:rFonts w:ascii="Arial" w:hAnsi="Arial" w:cs="Arial"/>
        </w:rPr>
        <w:lastRenderedPageBreak/>
        <w:t>retail. Organisation is applied differently: the Teaching Assistant prepares activities and records, while the Store Assistant maintains stock and merchandising standards.</w:t>
      </w:r>
    </w:p>
    <w:p w14:paraId="4C541292" w14:textId="27FD4232" w:rsidR="00120AC1" w:rsidRPr="003E2BE0" w:rsidRDefault="00120AC1" w:rsidP="003E2BE0">
      <w:pPr>
        <w:spacing w:line="360" w:lineRule="auto"/>
        <w:rPr>
          <w:rFonts w:ascii="Arial" w:hAnsi="Arial" w:cs="Arial"/>
        </w:rPr>
      </w:pPr>
      <w:r w:rsidRPr="003E2BE0">
        <w:rPr>
          <w:rFonts w:ascii="Arial" w:hAnsi="Arial" w:cs="Arial"/>
        </w:rPr>
        <w:drawing>
          <wp:inline distT="0" distB="0" distL="0" distR="0" wp14:anchorId="39E1421E" wp14:editId="623D31E5">
            <wp:extent cx="5731510" cy="4204970"/>
            <wp:effectExtent l="0" t="0" r="2540" b="5080"/>
            <wp:docPr id="956629450" name="Picture 1" descr="The diagram illustrates various roles and skills associated with retail and educational positions, emphasizing communication, teamwork, customer service, responsibility, organization, adaptability, and specific tasks like till operations and literacy sup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629450" name="Picture 1" descr="The diagram illustrates various roles and skills associated with retail and educational positions, emphasizing communication, teamwork, customer service, responsibility, organization, adaptability, and specific tasks like till operations and literacy support.&#10;&#10;AI-generated content may be incorrect."/>
                    <pic:cNvPicPr/>
                  </pic:nvPicPr>
                  <pic:blipFill>
                    <a:blip r:embed="rId13"/>
                    <a:stretch>
                      <a:fillRect/>
                    </a:stretch>
                  </pic:blipFill>
                  <pic:spPr>
                    <a:xfrm>
                      <a:off x="0" y="0"/>
                      <a:ext cx="5731510" cy="4204970"/>
                    </a:xfrm>
                    <a:prstGeom prst="rect">
                      <a:avLst/>
                    </a:prstGeom>
                  </pic:spPr>
                </pic:pic>
              </a:graphicData>
            </a:graphic>
          </wp:inline>
        </w:drawing>
      </w:r>
    </w:p>
    <w:p w14:paraId="5ADF1029" w14:textId="77777777" w:rsidR="00120AC1" w:rsidRPr="003E2BE0" w:rsidRDefault="00120AC1" w:rsidP="003E2BE0">
      <w:pPr>
        <w:spacing w:line="360" w:lineRule="auto"/>
        <w:rPr>
          <w:rFonts w:ascii="Arial" w:hAnsi="Arial" w:cs="Arial"/>
        </w:rPr>
      </w:pPr>
    </w:p>
    <w:p w14:paraId="5334134D" w14:textId="4D024946" w:rsidR="003C5ADC" w:rsidRPr="003E2BE0" w:rsidRDefault="003C5ADC" w:rsidP="003E2BE0">
      <w:pPr>
        <w:spacing w:line="360" w:lineRule="auto"/>
        <w:rPr>
          <w:rFonts w:ascii="Arial" w:hAnsi="Arial" w:cs="Arial"/>
        </w:rPr>
      </w:pPr>
      <w:r w:rsidRPr="003E2BE0">
        <w:rPr>
          <w:rFonts w:ascii="Arial" w:hAnsi="Arial" w:cs="Arial"/>
        </w:rPr>
        <w:t>Communication is the skill I would use most strongly in future employment. Retail experience has developed my ability to communicate professionally, while dance teaching has required me to explain instructions, motivate learners and adapt my approach</w:t>
      </w:r>
      <w:r w:rsidR="00DF0CEB" w:rsidRPr="003E2BE0">
        <w:rPr>
          <w:rFonts w:ascii="Arial" w:hAnsi="Arial" w:cs="Arial"/>
        </w:rPr>
        <w:t xml:space="preserve"> </w:t>
      </w:r>
      <w:r w:rsidR="00EE5571" w:rsidRPr="003E2BE0">
        <w:rPr>
          <w:rFonts w:ascii="Arial" w:hAnsi="Arial" w:cs="Arial"/>
        </w:rPr>
        <w:t>effectively</w:t>
      </w:r>
      <w:r w:rsidR="00DF0CEB" w:rsidRPr="003E2BE0">
        <w:rPr>
          <w:rFonts w:ascii="Arial" w:hAnsi="Arial" w:cs="Arial"/>
        </w:rPr>
        <w:t>.</w:t>
      </w:r>
    </w:p>
    <w:p w14:paraId="0FD55920" w14:textId="77777777" w:rsidR="003C5ADC" w:rsidRPr="003E2BE0" w:rsidRDefault="003C5ADC" w:rsidP="003E2BE0">
      <w:pPr>
        <w:spacing w:line="360" w:lineRule="auto"/>
        <w:rPr>
          <w:rFonts w:ascii="Arial" w:hAnsi="Arial" w:cs="Arial"/>
        </w:rPr>
      </w:pPr>
      <w:r w:rsidRPr="003E2BE0">
        <w:rPr>
          <w:rFonts w:ascii="Arial" w:hAnsi="Arial" w:cs="Arial"/>
        </w:rPr>
        <w:pict w14:anchorId="59BC572C">
          <v:rect id="_x0000_i1126" style="width:0;height:1.5pt" o:hralign="center" o:hrstd="t" o:hr="t" fillcolor="#a0a0a0" stroked="f"/>
        </w:pict>
      </w:r>
    </w:p>
    <w:p w14:paraId="06C8E689" w14:textId="4AF80FC5" w:rsidR="003C5ADC" w:rsidRPr="003E2BE0" w:rsidRDefault="003C5ADC" w:rsidP="003E2BE0">
      <w:pPr>
        <w:spacing w:line="360" w:lineRule="auto"/>
        <w:rPr>
          <w:rFonts w:ascii="Arial" w:hAnsi="Arial" w:cs="Arial"/>
          <w:b/>
          <w:bCs/>
          <w:u w:val="single"/>
        </w:rPr>
      </w:pPr>
      <w:r w:rsidRPr="003E2BE0">
        <w:rPr>
          <w:rFonts w:ascii="Arial" w:hAnsi="Arial" w:cs="Arial"/>
          <w:b/>
          <w:bCs/>
          <w:u w:val="single"/>
        </w:rPr>
        <w:t>Task 2 – Self</w:t>
      </w:r>
      <w:r w:rsidRPr="003E2BE0">
        <w:rPr>
          <w:rFonts w:ascii="Arial" w:hAnsi="Arial" w:cs="Arial"/>
          <w:b/>
          <w:bCs/>
          <w:u w:val="single"/>
        </w:rPr>
        <w:noBreakHyphen/>
        <w:t>Assessment: SWOT Analysis</w:t>
      </w:r>
      <w:r w:rsidR="00120AC1" w:rsidRPr="003E2BE0">
        <w:rPr>
          <w:rFonts w:ascii="Arial" w:hAnsi="Arial" w:cs="Arial"/>
          <w:b/>
          <w:bCs/>
          <w:u w:val="single"/>
        </w:rPr>
        <w:t>.</w:t>
      </w:r>
    </w:p>
    <w:p w14:paraId="280B75B4" w14:textId="5AAF4A0A" w:rsidR="00EE5571" w:rsidRPr="003E2BE0" w:rsidRDefault="00EE5571" w:rsidP="003E2BE0">
      <w:pPr>
        <w:spacing w:line="360" w:lineRule="auto"/>
        <w:rPr>
          <w:rFonts w:ascii="Arial" w:hAnsi="Arial" w:cs="Arial"/>
        </w:rPr>
      </w:pPr>
      <w:r w:rsidRPr="003E2BE0">
        <w:rPr>
          <w:rFonts w:ascii="Arial" w:hAnsi="Arial" w:cs="Arial"/>
        </w:rPr>
        <w:t>Self</w:t>
      </w:r>
      <w:r w:rsidRPr="003E2BE0">
        <w:rPr>
          <w:rFonts w:ascii="Arial" w:hAnsi="Arial" w:cs="Arial"/>
        </w:rPr>
        <w:noBreakHyphen/>
        <w:t>assessment enables me to recognise my existing abilities while identifying areas that require further development. Dacre Pool and Sewell (2007) argue that employability is shaped by a combination of knowledge, skills, experience and personal attributes, meaning that understanding my strengths and development needs is essential for future career progression. My SWOT analysis explores my strengths, weaknesses, opportunities and threats in relation to my employability.</w:t>
      </w:r>
    </w:p>
    <w:p w14:paraId="23FEFDF9" w14:textId="77777777" w:rsidR="0068043B" w:rsidRDefault="0068043B" w:rsidP="003E2BE0">
      <w:pPr>
        <w:spacing w:line="360" w:lineRule="auto"/>
        <w:rPr>
          <w:rFonts w:ascii="Arial" w:hAnsi="Arial" w:cs="Arial"/>
          <w:b/>
          <w:bCs/>
        </w:rPr>
      </w:pPr>
    </w:p>
    <w:p w14:paraId="272A0865" w14:textId="1797575B" w:rsidR="003C5ADC" w:rsidRPr="003E2BE0" w:rsidRDefault="003C5ADC" w:rsidP="003E2BE0">
      <w:pPr>
        <w:spacing w:line="360" w:lineRule="auto"/>
        <w:rPr>
          <w:rFonts w:ascii="Arial" w:hAnsi="Arial" w:cs="Arial"/>
          <w:b/>
          <w:bCs/>
        </w:rPr>
      </w:pPr>
      <w:r w:rsidRPr="003E2BE0">
        <w:rPr>
          <w:rFonts w:ascii="Arial" w:hAnsi="Arial" w:cs="Arial"/>
          <w:b/>
          <w:bCs/>
        </w:rPr>
        <w:t>Strengths</w:t>
      </w:r>
    </w:p>
    <w:p w14:paraId="72931182" w14:textId="77777777" w:rsidR="00EE5571" w:rsidRPr="003E2BE0" w:rsidRDefault="00EE5571" w:rsidP="003E2BE0">
      <w:pPr>
        <w:spacing w:line="360" w:lineRule="auto"/>
        <w:rPr>
          <w:rFonts w:ascii="Arial" w:hAnsi="Arial" w:cs="Arial"/>
        </w:rPr>
      </w:pPr>
      <w:r w:rsidRPr="003E2BE0">
        <w:rPr>
          <w:rFonts w:ascii="Arial" w:hAnsi="Arial" w:cs="Arial"/>
        </w:rPr>
        <w:t>Communication is one of my strongest skills. Working in retail has required me to communicate professionally with customers, colleagues and supervisors, often adapting my tone and approach depending on the situation. Teaching dance has further strengthened this skill by requiring clear instruction, active listening and the ability to motivate learners of different ages and abilities. Through teaching, I have learned how to break down complex movements, provide constructive feedback and adjust my communication style to suit individual needs. Leadership is another strength developed through dance teaching. Tuckman’s (1965) theory explains how groups progress through forming, storming, norming and performing, and my experience demonstrates how setting expectations, offering encouragement and managing group dynamics helps learners feel confident and work effectively together.</w:t>
      </w:r>
    </w:p>
    <w:p w14:paraId="0F139B9F" w14:textId="77777777" w:rsidR="00EE5571" w:rsidRPr="003E2BE0" w:rsidRDefault="00EE5571" w:rsidP="003E2BE0">
      <w:pPr>
        <w:spacing w:line="360" w:lineRule="auto"/>
        <w:rPr>
          <w:rFonts w:ascii="Arial" w:hAnsi="Arial" w:cs="Arial"/>
        </w:rPr>
      </w:pPr>
      <w:r w:rsidRPr="003E2BE0">
        <w:rPr>
          <w:rFonts w:ascii="Arial" w:hAnsi="Arial" w:cs="Arial"/>
        </w:rPr>
        <w:t>Organisation is also a key strength. My administrative experience has improved my attention to detail, task management and information handling, all of which are essential in professional environments. During my first year at university, I learned the 4D Strategy, a method that enhances organisation by reducing clutter, prioritising tasks and maintaining focus through the categories of Do, Defer, Delegate and Delete. Applying this strategy has helped me manage competing responsibilities more effectively and maintain control over my workload. Dance teaching also requires organisation, particularly when planning sessions, preparing resources and scheduling classes. Retail work reinforces this strength by requiring efficiency, time management and professionalism in fast</w:t>
      </w:r>
      <w:r w:rsidRPr="003E2BE0">
        <w:rPr>
          <w:rFonts w:ascii="Arial" w:hAnsi="Arial" w:cs="Arial"/>
        </w:rPr>
        <w:noBreakHyphen/>
        <w:t>paced, customer</w:t>
      </w:r>
      <w:r w:rsidRPr="003E2BE0">
        <w:rPr>
          <w:rFonts w:ascii="Arial" w:hAnsi="Arial" w:cs="Arial"/>
        </w:rPr>
        <w:noBreakHyphen/>
        <w:t>focused environments.</w:t>
      </w:r>
    </w:p>
    <w:p w14:paraId="7E45CBBE" w14:textId="77777777" w:rsidR="00EE5571" w:rsidRPr="003E2BE0" w:rsidRDefault="00EE5571" w:rsidP="003E2BE0">
      <w:pPr>
        <w:spacing w:line="360" w:lineRule="auto"/>
        <w:rPr>
          <w:rFonts w:ascii="Arial" w:hAnsi="Arial" w:cs="Arial"/>
        </w:rPr>
      </w:pPr>
      <w:r w:rsidRPr="003E2BE0">
        <w:rPr>
          <w:rFonts w:ascii="Arial" w:hAnsi="Arial" w:cs="Arial"/>
        </w:rPr>
        <w:t>Adaptability is another important strength. Kolb (1984) emphasises learning through experience and reflection, and my varied work history has enabled me to develop transferable skills from real situations and adjust my approach when needed. Whether responding to unexpected challenges in retail, adapting lesson plans in dance teaching or learning new administrative processes, I have demonstrated flexibility and a willingness to learn. This adaptability supports my ability to work in different environments and manage change effectively.</w:t>
      </w:r>
    </w:p>
    <w:p w14:paraId="6449FD11" w14:textId="77777777" w:rsidR="00EE5571" w:rsidRPr="003E2BE0" w:rsidRDefault="00EE5571" w:rsidP="003E2BE0">
      <w:pPr>
        <w:spacing w:line="360" w:lineRule="auto"/>
        <w:rPr>
          <w:rFonts w:ascii="Arial" w:hAnsi="Arial" w:cs="Arial"/>
          <w:b/>
          <w:bCs/>
        </w:rPr>
      </w:pPr>
    </w:p>
    <w:p w14:paraId="3532004B" w14:textId="77777777" w:rsidR="0068043B" w:rsidRDefault="0068043B" w:rsidP="003E2BE0">
      <w:pPr>
        <w:spacing w:line="360" w:lineRule="auto"/>
        <w:rPr>
          <w:rFonts w:ascii="Arial" w:hAnsi="Arial" w:cs="Arial"/>
          <w:b/>
          <w:bCs/>
        </w:rPr>
      </w:pPr>
    </w:p>
    <w:p w14:paraId="76FBB40E" w14:textId="086210FA" w:rsidR="003C5ADC" w:rsidRPr="003E2BE0" w:rsidRDefault="003C5ADC" w:rsidP="003E2BE0">
      <w:pPr>
        <w:spacing w:line="360" w:lineRule="auto"/>
        <w:rPr>
          <w:rFonts w:ascii="Arial" w:hAnsi="Arial" w:cs="Arial"/>
          <w:b/>
          <w:bCs/>
        </w:rPr>
      </w:pPr>
      <w:r w:rsidRPr="003E2BE0">
        <w:rPr>
          <w:rFonts w:ascii="Arial" w:hAnsi="Arial" w:cs="Arial"/>
          <w:b/>
          <w:bCs/>
        </w:rPr>
        <w:t>Weaknesses</w:t>
      </w:r>
    </w:p>
    <w:p w14:paraId="71F8E978" w14:textId="77777777" w:rsidR="00EE5571" w:rsidRPr="003E2BE0" w:rsidRDefault="00EE5571" w:rsidP="003E2BE0">
      <w:pPr>
        <w:spacing w:line="360" w:lineRule="auto"/>
        <w:rPr>
          <w:rFonts w:ascii="Arial" w:hAnsi="Arial" w:cs="Arial"/>
        </w:rPr>
      </w:pPr>
      <w:r w:rsidRPr="003E2BE0">
        <w:rPr>
          <w:rFonts w:ascii="Arial" w:hAnsi="Arial" w:cs="Arial"/>
        </w:rPr>
        <w:t>One development area is confidence when dealing with difficult situations or workplace conflict. Tuckman’s (1965) model is relevant because conflict can emerge as groups develop, particularly during the storming stage. Although I communicate well in everyday situations, I want to strengthen my ability to remain calm, listen actively and resolve disagreements professionally. Improving this skill will help me manage challenging interactions more effectively in future roles.</w:t>
      </w:r>
    </w:p>
    <w:p w14:paraId="75219A93" w14:textId="77777777" w:rsidR="00EE5571" w:rsidRPr="003E2BE0" w:rsidRDefault="00EE5571" w:rsidP="003E2BE0">
      <w:pPr>
        <w:spacing w:line="360" w:lineRule="auto"/>
        <w:rPr>
          <w:rFonts w:ascii="Arial" w:hAnsi="Arial" w:cs="Arial"/>
        </w:rPr>
      </w:pPr>
      <w:r w:rsidRPr="003E2BE0">
        <w:rPr>
          <w:rFonts w:ascii="Arial" w:hAnsi="Arial" w:cs="Arial"/>
        </w:rPr>
        <w:t>A second weakness is digital and ICT skills. While I can use basic software, I want greater confidence with Microsoft Excel, Word, online communication tools and data</w:t>
      </w:r>
      <w:r w:rsidRPr="003E2BE0">
        <w:rPr>
          <w:rFonts w:ascii="Arial" w:hAnsi="Arial" w:cs="Arial"/>
        </w:rPr>
        <w:noBreakHyphen/>
        <w:t>management systems. Strengthening these skills will support my employability, particularly in administrative or education</w:t>
      </w:r>
      <w:r w:rsidRPr="003E2BE0">
        <w:rPr>
          <w:rFonts w:ascii="Arial" w:hAnsi="Arial" w:cs="Arial"/>
        </w:rPr>
        <w:noBreakHyphen/>
        <w:t>related roles where digital competence is essential.</w:t>
      </w:r>
    </w:p>
    <w:p w14:paraId="2533EE84" w14:textId="77777777" w:rsidR="00EE5571" w:rsidRPr="003E2BE0" w:rsidRDefault="00EE5571" w:rsidP="003E2BE0">
      <w:pPr>
        <w:spacing w:line="360" w:lineRule="auto"/>
        <w:rPr>
          <w:rFonts w:ascii="Arial" w:hAnsi="Arial" w:cs="Arial"/>
        </w:rPr>
      </w:pPr>
      <w:r w:rsidRPr="003E2BE0">
        <w:rPr>
          <w:rFonts w:ascii="Arial" w:hAnsi="Arial" w:cs="Arial"/>
        </w:rPr>
        <w:t>A third development area is prioritisation when responsibilities compete. I sometimes find it difficult to decide which tasks should be completed first, especially when balancing work, study and personal commitments. The Eisenhower Matrix can help me distinguish between urgent and important tasks, enabling me to plan more effectively and reduce stress.</w:t>
      </w:r>
    </w:p>
    <w:p w14:paraId="4557871E" w14:textId="77777777" w:rsidR="00EE5571" w:rsidRPr="003E2BE0" w:rsidRDefault="00EE5571" w:rsidP="003E2BE0">
      <w:pPr>
        <w:spacing w:line="360" w:lineRule="auto"/>
        <w:rPr>
          <w:rFonts w:ascii="Arial" w:hAnsi="Arial" w:cs="Arial"/>
          <w:b/>
          <w:bCs/>
        </w:rPr>
      </w:pPr>
    </w:p>
    <w:p w14:paraId="719FCAE9" w14:textId="77777777" w:rsidR="003C5ADC" w:rsidRPr="003E2BE0" w:rsidRDefault="003C5ADC" w:rsidP="003E2BE0">
      <w:pPr>
        <w:spacing w:line="360" w:lineRule="auto"/>
        <w:rPr>
          <w:rFonts w:ascii="Arial" w:hAnsi="Arial" w:cs="Arial"/>
          <w:b/>
          <w:bCs/>
        </w:rPr>
      </w:pPr>
      <w:r w:rsidRPr="003E2BE0">
        <w:rPr>
          <w:rFonts w:ascii="Arial" w:hAnsi="Arial" w:cs="Arial"/>
          <w:b/>
          <w:bCs/>
        </w:rPr>
        <w:t>Opportunities</w:t>
      </w:r>
    </w:p>
    <w:p w14:paraId="4B4D2FB4" w14:textId="096F8DEA" w:rsidR="00EE5571" w:rsidRPr="003E2BE0" w:rsidRDefault="00EE5571" w:rsidP="003E2BE0">
      <w:pPr>
        <w:spacing w:line="360" w:lineRule="auto"/>
        <w:rPr>
          <w:rFonts w:ascii="Arial" w:hAnsi="Arial" w:cs="Arial"/>
        </w:rPr>
      </w:pPr>
      <w:r w:rsidRPr="003E2BE0">
        <w:rPr>
          <w:rFonts w:ascii="Arial" w:hAnsi="Arial" w:cs="Arial"/>
        </w:rPr>
        <w:t xml:space="preserve">My previous experiences create several opportunities for future employment. Dance teaching provides a foundation for roles in education, youth work or community engagement. Retail experience supports opportunities in customer service, management or supervisory positions, while administration offers organised professional experience that is valuable in many sectors. </w:t>
      </w:r>
      <w:r w:rsidRPr="003E2BE0">
        <w:rPr>
          <w:rFonts w:ascii="Arial" w:hAnsi="Arial" w:cs="Arial"/>
        </w:rPr>
        <w:t>Career EDGE</w:t>
      </w:r>
      <w:r w:rsidRPr="003E2BE0">
        <w:rPr>
          <w:rFonts w:ascii="Arial" w:hAnsi="Arial" w:cs="Arial"/>
        </w:rPr>
        <w:t xml:space="preserve"> highlights the importance of experience, generic skills and career development learning (Dacre Pool and Sewell, 2007), and my background demonstrates strengths in communication, organisation, teamwork and adaptability. These transferable skills open pathways into teaching support roles, education settings, customer</w:t>
      </w:r>
      <w:r w:rsidRPr="003E2BE0">
        <w:rPr>
          <w:rFonts w:ascii="Arial" w:hAnsi="Arial" w:cs="Arial"/>
        </w:rPr>
        <w:noBreakHyphen/>
        <w:t>focused environments and administrative positions.</w:t>
      </w:r>
    </w:p>
    <w:p w14:paraId="5662E44D" w14:textId="77777777" w:rsidR="00EE5571" w:rsidRPr="003E2BE0" w:rsidRDefault="00EE5571" w:rsidP="003E2BE0">
      <w:pPr>
        <w:spacing w:line="360" w:lineRule="auto"/>
        <w:rPr>
          <w:rFonts w:ascii="Arial" w:hAnsi="Arial" w:cs="Arial"/>
          <w:b/>
          <w:bCs/>
        </w:rPr>
      </w:pPr>
    </w:p>
    <w:p w14:paraId="0622BC2D" w14:textId="77777777" w:rsidR="00EE5571" w:rsidRPr="003E2BE0" w:rsidRDefault="00EE5571" w:rsidP="003E2BE0">
      <w:pPr>
        <w:spacing w:line="360" w:lineRule="auto"/>
        <w:rPr>
          <w:rFonts w:ascii="Arial" w:hAnsi="Arial" w:cs="Arial"/>
          <w:b/>
          <w:bCs/>
        </w:rPr>
      </w:pPr>
    </w:p>
    <w:p w14:paraId="7A6ACF49" w14:textId="2ADD4813" w:rsidR="003C5ADC" w:rsidRPr="003E2BE0" w:rsidRDefault="003C5ADC" w:rsidP="003E2BE0">
      <w:pPr>
        <w:spacing w:line="360" w:lineRule="auto"/>
        <w:rPr>
          <w:rFonts w:ascii="Arial" w:hAnsi="Arial" w:cs="Arial"/>
          <w:b/>
          <w:bCs/>
        </w:rPr>
      </w:pPr>
      <w:r w:rsidRPr="003E2BE0">
        <w:rPr>
          <w:rFonts w:ascii="Arial" w:hAnsi="Arial" w:cs="Arial"/>
          <w:b/>
          <w:bCs/>
        </w:rPr>
        <w:t>Threats</w:t>
      </w:r>
    </w:p>
    <w:p w14:paraId="324D32E4" w14:textId="77777777" w:rsidR="00EE5571" w:rsidRPr="003E2BE0" w:rsidRDefault="00EE5571" w:rsidP="003E2BE0">
      <w:pPr>
        <w:spacing w:line="360" w:lineRule="auto"/>
        <w:rPr>
          <w:rFonts w:ascii="Arial" w:hAnsi="Arial" w:cs="Arial"/>
        </w:rPr>
      </w:pPr>
      <w:r w:rsidRPr="003E2BE0">
        <w:rPr>
          <w:rFonts w:ascii="Arial" w:hAnsi="Arial" w:cs="Arial"/>
        </w:rPr>
        <w:t>Competition for employment is a key threat, particularly in education</w:t>
      </w:r>
      <w:r w:rsidRPr="003E2BE0">
        <w:rPr>
          <w:rFonts w:ascii="Arial" w:hAnsi="Arial" w:cs="Arial"/>
        </w:rPr>
        <w:noBreakHyphen/>
        <w:t>related roles where other applicants may have more classroom experience or stronger digital skills. This means I need to continue developing my ICT abilities and gaining relevant experience to remain competitive. Another threat is balancing work, study and personal responsibilities. Without effective prioritisation, it can be difficult to maintain progress towards career goals. Using structured approaches such as the Eisenhower Matrix and the 4D Strategy can help protect time for development activities and reduce the risk of falling behind.</w:t>
      </w:r>
    </w:p>
    <w:p w14:paraId="39B65E97" w14:textId="77777777" w:rsidR="00EE5571" w:rsidRPr="003E2BE0" w:rsidRDefault="00EE5571" w:rsidP="003E2BE0">
      <w:pPr>
        <w:spacing w:line="360" w:lineRule="auto"/>
        <w:rPr>
          <w:rFonts w:ascii="Arial" w:hAnsi="Arial" w:cs="Arial"/>
          <w:b/>
          <w:bCs/>
        </w:rPr>
      </w:pPr>
    </w:p>
    <w:p w14:paraId="6A4420B6" w14:textId="7B0CEB93" w:rsidR="003C5ADC" w:rsidRPr="003E2BE0" w:rsidRDefault="003C5ADC" w:rsidP="003E2BE0">
      <w:pPr>
        <w:spacing w:line="360" w:lineRule="auto"/>
        <w:rPr>
          <w:rFonts w:ascii="Arial" w:hAnsi="Arial" w:cs="Arial"/>
          <w:b/>
          <w:bCs/>
        </w:rPr>
      </w:pPr>
      <w:r w:rsidRPr="003E2BE0">
        <w:rPr>
          <w:rFonts w:ascii="Arial" w:hAnsi="Arial" w:cs="Arial"/>
          <w:b/>
          <w:bCs/>
        </w:rPr>
        <w:t>Evidence of Readiness</w:t>
      </w:r>
    </w:p>
    <w:p w14:paraId="0C39CEAB" w14:textId="20678E7A" w:rsidR="00EE5571" w:rsidRPr="003E2BE0" w:rsidRDefault="00EE5571" w:rsidP="003E2BE0">
      <w:pPr>
        <w:spacing w:line="360" w:lineRule="auto"/>
        <w:rPr>
          <w:rFonts w:ascii="Arial" w:hAnsi="Arial" w:cs="Arial"/>
        </w:rPr>
      </w:pPr>
      <w:r w:rsidRPr="003E2BE0">
        <w:rPr>
          <w:rFonts w:ascii="Arial" w:hAnsi="Arial" w:cs="Arial"/>
        </w:rPr>
        <w:t>My work experience demonstrates readiness for employment. Retail has strengthened my customer</w:t>
      </w:r>
      <w:r w:rsidRPr="003E2BE0">
        <w:rPr>
          <w:rFonts w:ascii="Arial" w:hAnsi="Arial" w:cs="Arial"/>
        </w:rPr>
        <w:noBreakHyphen/>
        <w:t>service skills, teamwork and professionalism. Administration has developed my organisation, information management and attention to detail. Dance teaching has enhanced my leadership, communication and group</w:t>
      </w:r>
      <w:r w:rsidRPr="003E2BE0">
        <w:rPr>
          <w:rFonts w:ascii="Arial" w:hAnsi="Arial" w:cs="Arial"/>
        </w:rPr>
        <w:noBreakHyphen/>
        <w:t>management abilities. Schön (1983) argues that professional development involves reflecting on practice, and I regularly reflect on my experiences to improve my performance. Bandura’s (1997) concept of self</w:t>
      </w:r>
      <w:r w:rsidRPr="003E2BE0">
        <w:rPr>
          <w:rFonts w:ascii="Arial" w:hAnsi="Arial" w:cs="Arial"/>
        </w:rPr>
        <w:noBreakHyphen/>
        <w:t xml:space="preserve">efficacy highlights how confidence influences persistence, and my ability to adapt, take responsibility and learn from experience shows that I am </w:t>
      </w:r>
      <w:r w:rsidR="00B71EE0" w:rsidRPr="003E2BE0">
        <w:rPr>
          <w:rFonts w:ascii="Arial" w:hAnsi="Arial" w:cs="Arial"/>
        </w:rPr>
        <w:t>professionally</w:t>
      </w:r>
      <w:r w:rsidR="00B71EE0">
        <w:rPr>
          <w:rFonts w:ascii="Arial" w:hAnsi="Arial" w:cs="Arial"/>
        </w:rPr>
        <w:t xml:space="preserve"> </w:t>
      </w:r>
      <w:r w:rsidRPr="003E2BE0">
        <w:rPr>
          <w:rFonts w:ascii="Arial" w:hAnsi="Arial" w:cs="Arial"/>
        </w:rPr>
        <w:t>prepare</w:t>
      </w:r>
      <w:r w:rsidR="00B71EE0">
        <w:rPr>
          <w:rFonts w:ascii="Arial" w:hAnsi="Arial" w:cs="Arial"/>
        </w:rPr>
        <w:t>d.</w:t>
      </w:r>
    </w:p>
    <w:p w14:paraId="0E5E27EA" w14:textId="77777777" w:rsidR="003C5ADC" w:rsidRPr="003E2BE0" w:rsidRDefault="003C5ADC" w:rsidP="003E2BE0">
      <w:pPr>
        <w:spacing w:line="360" w:lineRule="auto"/>
        <w:rPr>
          <w:rFonts w:ascii="Arial" w:hAnsi="Arial" w:cs="Arial"/>
        </w:rPr>
      </w:pPr>
      <w:r w:rsidRPr="003E2BE0">
        <w:rPr>
          <w:rFonts w:ascii="Arial" w:hAnsi="Arial" w:cs="Arial"/>
        </w:rPr>
        <w:pict w14:anchorId="29690E79">
          <v:rect id="_x0000_i1127" style="width:0;height:1.5pt" o:hralign="center" o:hrstd="t" o:hr="t" fillcolor="#a0a0a0" stroked="f"/>
        </w:pict>
      </w:r>
    </w:p>
    <w:p w14:paraId="4D2DE3F2" w14:textId="5B52F58B" w:rsidR="003C5ADC" w:rsidRDefault="003C5ADC" w:rsidP="003E2BE0">
      <w:pPr>
        <w:spacing w:line="360" w:lineRule="auto"/>
        <w:rPr>
          <w:rFonts w:ascii="Arial" w:hAnsi="Arial" w:cs="Arial"/>
          <w:b/>
          <w:bCs/>
          <w:u w:val="single"/>
        </w:rPr>
      </w:pPr>
      <w:r w:rsidRPr="003E2BE0">
        <w:rPr>
          <w:rFonts w:ascii="Arial" w:hAnsi="Arial" w:cs="Arial"/>
          <w:b/>
          <w:bCs/>
          <w:u w:val="single"/>
        </w:rPr>
        <w:t xml:space="preserve">Task 3 – Employment Goals and Personal Development Plan </w:t>
      </w:r>
    </w:p>
    <w:p w14:paraId="789D7A10" w14:textId="77777777" w:rsidR="00A7643A" w:rsidRPr="00A7643A" w:rsidRDefault="00A7643A" w:rsidP="00A7643A">
      <w:pPr>
        <w:spacing w:line="360" w:lineRule="auto"/>
        <w:rPr>
          <w:rFonts w:ascii="Arial" w:hAnsi="Arial" w:cs="Arial"/>
        </w:rPr>
      </w:pPr>
      <w:r w:rsidRPr="00A7643A">
        <w:rPr>
          <w:rFonts w:ascii="Arial" w:hAnsi="Arial" w:cs="Arial"/>
        </w:rPr>
        <w:t>My short</w:t>
      </w:r>
      <w:r w:rsidRPr="00A7643A">
        <w:rPr>
          <w:rFonts w:ascii="Arial" w:hAnsi="Arial" w:cs="Arial"/>
        </w:rPr>
        <w:noBreakHyphen/>
        <w:t>term goal is to secure employment that builds on my retail, administration and teaching experience, preferably in a teaching</w:t>
      </w:r>
      <w:r w:rsidRPr="00A7643A">
        <w:rPr>
          <w:rFonts w:ascii="Arial" w:hAnsi="Arial" w:cs="Arial"/>
        </w:rPr>
        <w:noBreakHyphen/>
        <w:t>support role within the next 6–12 months. Achieving this will require strengthening my ICT skills, gaining further experience in education settings and improving my confidence when managing difficult conversations. My longer</w:t>
      </w:r>
      <w:r w:rsidRPr="00A7643A">
        <w:rPr>
          <w:rFonts w:ascii="Arial" w:hAnsi="Arial" w:cs="Arial"/>
        </w:rPr>
        <w:noBreakHyphen/>
        <w:t xml:space="preserve">term goal is to progress into a stable teaching or </w:t>
      </w:r>
      <w:r w:rsidRPr="00A7643A">
        <w:rPr>
          <w:rFonts w:ascii="Arial" w:hAnsi="Arial" w:cs="Arial"/>
        </w:rPr>
        <w:lastRenderedPageBreak/>
        <w:t>education</w:t>
      </w:r>
      <w:r w:rsidRPr="00A7643A">
        <w:rPr>
          <w:rFonts w:ascii="Arial" w:hAnsi="Arial" w:cs="Arial"/>
        </w:rPr>
        <w:noBreakHyphen/>
        <w:t>related career where I can apply my communication, leadership and organisational strengths consistently.</w:t>
      </w:r>
    </w:p>
    <w:p w14:paraId="4C60B744" w14:textId="77777777" w:rsidR="00A7643A" w:rsidRPr="00A7643A" w:rsidRDefault="00A7643A" w:rsidP="00A7643A">
      <w:pPr>
        <w:spacing w:line="360" w:lineRule="auto"/>
        <w:rPr>
          <w:rFonts w:ascii="Arial" w:hAnsi="Arial" w:cs="Arial"/>
        </w:rPr>
      </w:pPr>
      <w:r w:rsidRPr="00A7643A">
        <w:rPr>
          <w:rFonts w:ascii="Arial" w:hAnsi="Arial" w:cs="Arial"/>
        </w:rPr>
        <w:t>My Personal Development Plan focuses on three key weaknesses identified in my SWOT analysis. First, I will complete Microsoft Word and Excel training and practise weekly for six months. Progress will be monitored through completed modules, certificates and increased confidence using digital tools. Improving ICT skills will support my employability in administrative and teaching</w:t>
      </w:r>
      <w:r w:rsidRPr="00A7643A">
        <w:rPr>
          <w:rFonts w:ascii="Arial" w:hAnsi="Arial" w:cs="Arial"/>
        </w:rPr>
        <w:noBreakHyphen/>
        <w:t>support roles, where digital competence is essential for record</w:t>
      </w:r>
      <w:r w:rsidRPr="00A7643A">
        <w:rPr>
          <w:rFonts w:ascii="Arial" w:hAnsi="Arial" w:cs="Arial"/>
        </w:rPr>
        <w:noBreakHyphen/>
        <w:t>keeping, communication and data management.</w:t>
      </w:r>
    </w:p>
    <w:p w14:paraId="3563847E" w14:textId="77777777" w:rsidR="00A7643A" w:rsidRPr="00A7643A" w:rsidRDefault="00A7643A" w:rsidP="00A7643A">
      <w:pPr>
        <w:spacing w:line="360" w:lineRule="auto"/>
        <w:rPr>
          <w:rFonts w:ascii="Arial" w:hAnsi="Arial" w:cs="Arial"/>
        </w:rPr>
      </w:pPr>
      <w:r w:rsidRPr="00A7643A">
        <w:rPr>
          <w:rFonts w:ascii="Arial" w:hAnsi="Arial" w:cs="Arial"/>
        </w:rPr>
        <w:t>Second, I will develop confidence in handling difficult situations and workplace conflict. To achieve this, I will complete communication or conflict</w:t>
      </w:r>
      <w:r w:rsidRPr="00A7643A">
        <w:rPr>
          <w:rFonts w:ascii="Arial" w:hAnsi="Arial" w:cs="Arial"/>
        </w:rPr>
        <w:noBreakHyphen/>
        <w:t>management training, observe experienced colleagues and reflect monthly on challenging interactions. Schön (1983) emphasises the importance of reflective practice, and applying this approach will help me strengthen my responses to disagreements, improve emotional control and build professional confidence.</w:t>
      </w:r>
    </w:p>
    <w:p w14:paraId="45DEB8FA" w14:textId="77777777" w:rsidR="00A7643A" w:rsidRPr="00A7643A" w:rsidRDefault="00A7643A" w:rsidP="00A7643A">
      <w:pPr>
        <w:spacing w:line="360" w:lineRule="auto"/>
        <w:rPr>
          <w:rFonts w:ascii="Arial" w:hAnsi="Arial" w:cs="Arial"/>
        </w:rPr>
      </w:pPr>
      <w:r w:rsidRPr="00A7643A">
        <w:rPr>
          <w:rFonts w:ascii="Arial" w:hAnsi="Arial" w:cs="Arial"/>
        </w:rPr>
        <w:t>Third, I will improve prioritisation when responsibilities compete. I will use the Eisenhower Matrix weekly to distinguish between urgent and important tasks, ensuring essential activities are completed first while non</w:t>
      </w:r>
      <w:r w:rsidRPr="00A7643A">
        <w:rPr>
          <w:rFonts w:ascii="Arial" w:hAnsi="Arial" w:cs="Arial"/>
        </w:rPr>
        <w:noBreakHyphen/>
        <w:t>urgent but important tasks, such as career development, are scheduled. Reviewing my priorities every Sunday will help me maintain structure and monitor progress.</w:t>
      </w:r>
    </w:p>
    <w:p w14:paraId="6F4F6108" w14:textId="77777777" w:rsidR="00A7643A" w:rsidRPr="003E2BE0" w:rsidRDefault="00A7643A" w:rsidP="003E2BE0">
      <w:pPr>
        <w:spacing w:line="360" w:lineRule="auto"/>
        <w:rPr>
          <w:rFonts w:ascii="Arial" w:hAnsi="Arial" w:cs="Arial"/>
          <w:b/>
          <w:bCs/>
          <w:u w:val="single"/>
        </w:rPr>
      </w:pPr>
    </w:p>
    <w:p w14:paraId="6EF107FA" w14:textId="77777777" w:rsidR="003C5ADC" w:rsidRPr="003E2BE0" w:rsidRDefault="003C5ADC" w:rsidP="003E2BE0">
      <w:pPr>
        <w:spacing w:line="360" w:lineRule="auto"/>
        <w:rPr>
          <w:rFonts w:ascii="Arial" w:hAnsi="Arial" w:cs="Arial"/>
        </w:rPr>
      </w:pPr>
      <w:r w:rsidRPr="003E2BE0">
        <w:rPr>
          <w:rFonts w:ascii="Arial" w:hAnsi="Arial" w:cs="Arial"/>
        </w:rPr>
        <w:pict w14:anchorId="3E5D097B">
          <v:rect id="_x0000_i1128" style="width:0;height:1.5pt" o:hralign="center" o:hrstd="t" o:hr="t" fillcolor="#a0a0a0" stroked="f"/>
        </w:pict>
      </w:r>
    </w:p>
    <w:p w14:paraId="2F4179AA" w14:textId="77777777" w:rsidR="00020B9E" w:rsidRDefault="00020B9E" w:rsidP="003E2BE0">
      <w:pPr>
        <w:spacing w:line="360" w:lineRule="auto"/>
        <w:rPr>
          <w:rFonts w:ascii="Arial" w:hAnsi="Arial" w:cs="Arial"/>
          <w:b/>
          <w:bCs/>
        </w:rPr>
      </w:pPr>
    </w:p>
    <w:p w14:paraId="601367C5" w14:textId="77777777" w:rsidR="00020B9E" w:rsidRDefault="00020B9E" w:rsidP="003E2BE0">
      <w:pPr>
        <w:spacing w:line="360" w:lineRule="auto"/>
        <w:rPr>
          <w:rFonts w:ascii="Arial" w:hAnsi="Arial" w:cs="Arial"/>
          <w:b/>
          <w:bCs/>
        </w:rPr>
      </w:pPr>
    </w:p>
    <w:p w14:paraId="614EAD84" w14:textId="77777777" w:rsidR="00020B9E" w:rsidRDefault="00020B9E" w:rsidP="003E2BE0">
      <w:pPr>
        <w:spacing w:line="360" w:lineRule="auto"/>
        <w:rPr>
          <w:rFonts w:ascii="Arial" w:hAnsi="Arial" w:cs="Arial"/>
          <w:b/>
          <w:bCs/>
        </w:rPr>
      </w:pPr>
    </w:p>
    <w:p w14:paraId="61EE1B6D" w14:textId="77777777" w:rsidR="00020B9E" w:rsidRDefault="00020B9E" w:rsidP="003E2BE0">
      <w:pPr>
        <w:spacing w:line="360" w:lineRule="auto"/>
        <w:rPr>
          <w:rFonts w:ascii="Arial" w:hAnsi="Arial" w:cs="Arial"/>
          <w:b/>
          <w:bCs/>
        </w:rPr>
      </w:pPr>
    </w:p>
    <w:p w14:paraId="21342B14" w14:textId="77777777" w:rsidR="00020B9E" w:rsidRDefault="00020B9E" w:rsidP="003E2BE0">
      <w:pPr>
        <w:spacing w:line="360" w:lineRule="auto"/>
        <w:rPr>
          <w:rFonts w:ascii="Arial" w:hAnsi="Arial" w:cs="Arial"/>
          <w:b/>
          <w:bCs/>
        </w:rPr>
      </w:pPr>
    </w:p>
    <w:p w14:paraId="7330C753" w14:textId="77777777" w:rsidR="00020B9E" w:rsidRDefault="00020B9E" w:rsidP="003E2BE0">
      <w:pPr>
        <w:spacing w:line="360" w:lineRule="auto"/>
        <w:rPr>
          <w:rFonts w:ascii="Arial" w:hAnsi="Arial" w:cs="Arial"/>
          <w:b/>
          <w:bCs/>
        </w:rPr>
      </w:pPr>
    </w:p>
    <w:p w14:paraId="261B7039" w14:textId="77777777" w:rsidR="00020B9E" w:rsidRDefault="00020B9E" w:rsidP="003E2BE0">
      <w:pPr>
        <w:spacing w:line="360" w:lineRule="auto"/>
        <w:rPr>
          <w:rFonts w:ascii="Arial" w:hAnsi="Arial" w:cs="Arial"/>
          <w:b/>
          <w:bCs/>
        </w:rPr>
      </w:pPr>
    </w:p>
    <w:p w14:paraId="590052CD" w14:textId="77777777" w:rsidR="00020B9E" w:rsidRDefault="00020B9E" w:rsidP="003E2BE0">
      <w:pPr>
        <w:spacing w:line="360" w:lineRule="auto"/>
        <w:rPr>
          <w:rFonts w:ascii="Arial" w:hAnsi="Arial" w:cs="Arial"/>
          <w:b/>
          <w:bCs/>
        </w:rPr>
      </w:pPr>
    </w:p>
    <w:p w14:paraId="2FCBE540" w14:textId="05AD00B2" w:rsidR="003C5ADC" w:rsidRDefault="003C5ADC" w:rsidP="003E2BE0">
      <w:pPr>
        <w:spacing w:line="360" w:lineRule="auto"/>
        <w:rPr>
          <w:rFonts w:ascii="Arial" w:hAnsi="Arial" w:cs="Arial"/>
          <w:b/>
          <w:bCs/>
        </w:rPr>
      </w:pPr>
      <w:r w:rsidRPr="003E2BE0">
        <w:rPr>
          <w:rFonts w:ascii="Arial" w:hAnsi="Arial" w:cs="Arial"/>
          <w:b/>
          <w:bCs/>
        </w:rPr>
        <w:lastRenderedPageBreak/>
        <w:t>References</w:t>
      </w:r>
    </w:p>
    <w:p w14:paraId="4C211252" w14:textId="732FE27D" w:rsidR="0085251F" w:rsidRPr="003E2BE0" w:rsidRDefault="00020B9E" w:rsidP="003E2BE0">
      <w:pPr>
        <w:spacing w:line="360" w:lineRule="auto"/>
        <w:rPr>
          <w:rFonts w:ascii="Arial" w:hAnsi="Arial" w:cs="Arial"/>
          <w:b/>
          <w:bCs/>
        </w:rPr>
      </w:pPr>
      <w:hyperlink r:id="rId14" w:history="1">
        <w:r w:rsidRPr="00020B9E">
          <w:rPr>
            <w:rStyle w:val="Hyperlink"/>
            <w:rFonts w:ascii="Arial" w:hAnsi="Arial" w:cs="Arial"/>
            <w:i/>
            <w:iCs/>
            <w:color w:val="000000" w:themeColor="text1"/>
            <w:u w:val="none"/>
          </w:rPr>
          <w:t>Bandura, A. (1997) Self Efficacy: The Exercise of Control. New York: W.H. Freeman. - Search - Search</w:t>
        </w:r>
      </w:hyperlink>
      <w:r w:rsidRPr="00020B9E">
        <w:rPr>
          <w:rFonts w:ascii="Arial" w:hAnsi="Arial" w:cs="Arial"/>
        </w:rPr>
        <w:t xml:space="preserve"> </w:t>
      </w:r>
      <w:r w:rsidR="0085251F" w:rsidRPr="003E2BE0">
        <w:rPr>
          <w:rFonts w:ascii="Arial" w:hAnsi="Arial" w:cs="Arial"/>
        </w:rPr>
        <w:t>(Accessed on 11.08.26)</w:t>
      </w:r>
    </w:p>
    <w:p w14:paraId="581004EA" w14:textId="5676EFED" w:rsidR="0085251F" w:rsidRPr="0085251F" w:rsidRDefault="0085251F" w:rsidP="003E2BE0">
      <w:pPr>
        <w:spacing w:line="360" w:lineRule="auto"/>
        <w:rPr>
          <w:rFonts w:ascii="Arial" w:hAnsi="Arial" w:cs="Arial"/>
          <w:i/>
          <w:iCs/>
          <w:color w:val="000000" w:themeColor="text1"/>
        </w:rPr>
      </w:pPr>
      <w:hyperlink r:id="rId15" w:history="1">
        <w:r w:rsidRPr="0085251F">
          <w:rPr>
            <w:rStyle w:val="Hyperlink"/>
            <w:rFonts w:ascii="Arial" w:hAnsi="Arial" w:cs="Arial"/>
            <w:i/>
            <w:iCs/>
            <w:color w:val="000000" w:themeColor="text1"/>
            <w:u w:val="none"/>
          </w:rPr>
          <w:t>dacre pool, l. and sewell, p. (2007) ‘the key to employability: developing a practical model of graduate employability’, education + training, 49(4), pp. 277–289. - Search</w:t>
        </w:r>
      </w:hyperlink>
      <w:r w:rsidRPr="003E2BE0">
        <w:rPr>
          <w:rFonts w:ascii="Arial" w:hAnsi="Arial" w:cs="Arial"/>
        </w:rPr>
        <w:t>(Accessed on 11.08.26)</w:t>
      </w:r>
    </w:p>
    <w:p w14:paraId="75167E13" w14:textId="2EB55E38" w:rsidR="003E2BE0" w:rsidRPr="0085251F" w:rsidRDefault="003E2BE0" w:rsidP="003E2BE0">
      <w:pPr>
        <w:spacing w:line="360" w:lineRule="auto"/>
        <w:rPr>
          <w:rFonts w:ascii="Arial" w:hAnsi="Arial" w:cs="Arial"/>
          <w:i/>
          <w:iCs/>
          <w:color w:val="000000" w:themeColor="text1"/>
        </w:rPr>
      </w:pPr>
      <w:hyperlink r:id="rId16" w:history="1">
        <w:r w:rsidRPr="0085251F">
          <w:rPr>
            <w:rStyle w:val="Hyperlink"/>
            <w:rFonts w:ascii="Arial" w:hAnsi="Arial" w:cs="Arial"/>
            <w:i/>
            <w:iCs/>
            <w:color w:val="000000" w:themeColor="text1"/>
            <w:u w:val="none"/>
          </w:rPr>
          <w:t>Eisenhower, D.D. (1954) ‘Remarks at the Second Assembly of the World Council of Churches’, Evanston, Illinois, 19 August.Eisenhower, D.D. (1954) ‘Remarks at the Second Assembly of the World Council of Churches’, Evanston, Illinois, 19 August. - Search</w:t>
        </w:r>
      </w:hyperlink>
      <w:r w:rsidR="0085251F">
        <w:rPr>
          <w:rFonts w:ascii="Arial" w:hAnsi="Arial" w:cs="Arial"/>
          <w:i/>
          <w:iCs/>
          <w:color w:val="000000" w:themeColor="text1"/>
        </w:rPr>
        <w:t xml:space="preserve"> </w:t>
      </w:r>
      <w:r w:rsidR="0085251F" w:rsidRPr="003E2BE0">
        <w:rPr>
          <w:rFonts w:ascii="Arial" w:hAnsi="Arial" w:cs="Arial"/>
        </w:rPr>
        <w:t>(Accessed on 11.08.26)</w:t>
      </w:r>
    </w:p>
    <w:p w14:paraId="207BA21B" w14:textId="4239A8F6" w:rsidR="003C5ADC" w:rsidRPr="003E2BE0" w:rsidRDefault="0085251F" w:rsidP="003E2BE0">
      <w:pPr>
        <w:spacing w:line="360" w:lineRule="auto"/>
        <w:rPr>
          <w:rFonts w:ascii="Arial" w:hAnsi="Arial" w:cs="Arial"/>
        </w:rPr>
      </w:pPr>
      <w:hyperlink r:id="rId17" w:history="1">
        <w:r w:rsidRPr="0085251F">
          <w:rPr>
            <w:rStyle w:val="Hyperlink"/>
            <w:rFonts w:ascii="Arial" w:hAnsi="Arial" w:cs="Arial"/>
            <w:i/>
            <w:iCs/>
            <w:color w:val="000000" w:themeColor="text1"/>
            <w:u w:val="none"/>
          </w:rPr>
          <w:t>Kolb, D.A. (1984) Experiential Learning: Experience as the Source of Learning and Development. Englewood Cliffs, NJ: Prentice Hall. - Search</w:t>
        </w:r>
      </w:hyperlink>
      <w:r>
        <w:rPr>
          <w:rFonts w:ascii="Arial" w:hAnsi="Arial" w:cs="Arial"/>
        </w:rPr>
        <w:t xml:space="preserve"> </w:t>
      </w:r>
      <w:r w:rsidRPr="003E2BE0">
        <w:rPr>
          <w:rFonts w:ascii="Arial" w:hAnsi="Arial" w:cs="Arial"/>
        </w:rPr>
        <w:t>(Accessed on 11.08.26)</w:t>
      </w:r>
    </w:p>
    <w:p w14:paraId="115FC9EE" w14:textId="22D26ACE" w:rsidR="0085251F" w:rsidRPr="0085251F" w:rsidRDefault="0085251F" w:rsidP="003E2BE0">
      <w:pPr>
        <w:spacing w:line="360" w:lineRule="auto"/>
        <w:rPr>
          <w:rFonts w:ascii="Arial" w:hAnsi="Arial" w:cs="Arial"/>
        </w:rPr>
      </w:pPr>
      <w:hyperlink r:id="rId18" w:history="1">
        <w:r w:rsidRPr="0085251F">
          <w:rPr>
            <w:rStyle w:val="Hyperlink"/>
            <w:rFonts w:ascii="Arial" w:hAnsi="Arial" w:cs="Arial"/>
            <w:i/>
            <w:iCs/>
            <w:color w:val="000000" w:themeColor="text1"/>
            <w:u w:val="none"/>
          </w:rPr>
          <w:t>OpenStax (2020) College Success: Prioritization – Self Management of What You Do and When You - Search</w:t>
        </w:r>
      </w:hyperlink>
      <w:r w:rsidRPr="0085251F">
        <w:rPr>
          <w:rFonts w:ascii="Arial" w:hAnsi="Arial" w:cs="Arial"/>
          <w:i/>
          <w:iCs/>
        </w:rPr>
        <w:t xml:space="preserve"> </w:t>
      </w:r>
      <w:r w:rsidR="003C5ADC" w:rsidRPr="0085251F">
        <w:rPr>
          <w:rFonts w:ascii="Arial" w:hAnsi="Arial" w:cs="Arial"/>
          <w:i/>
          <w:iCs/>
        </w:rPr>
        <w:t>Do It.</w:t>
      </w:r>
      <w:r w:rsidRPr="0085251F">
        <w:rPr>
          <w:rFonts w:ascii="Arial" w:hAnsi="Arial" w:cs="Arial"/>
        </w:rPr>
        <w:t xml:space="preserve"> </w:t>
      </w:r>
      <w:r w:rsidRPr="0085251F">
        <w:rPr>
          <w:rFonts w:ascii="Arial" w:hAnsi="Arial" w:cs="Arial"/>
        </w:rPr>
        <w:t>(Accessed on 11.08.26)</w:t>
      </w:r>
    </w:p>
    <w:p w14:paraId="16C8226E" w14:textId="5A0BB75E" w:rsidR="003C5ADC" w:rsidRPr="003E2BE0" w:rsidRDefault="0059481E" w:rsidP="003E2BE0">
      <w:pPr>
        <w:spacing w:line="360" w:lineRule="auto"/>
        <w:rPr>
          <w:rFonts w:ascii="Arial" w:hAnsi="Arial" w:cs="Arial"/>
        </w:rPr>
      </w:pPr>
      <w:hyperlink r:id="rId19" w:history="1">
        <w:r w:rsidRPr="0059481E">
          <w:rPr>
            <w:rStyle w:val="Hyperlink"/>
            <w:rFonts w:ascii="Arial" w:hAnsi="Arial" w:cs="Arial"/>
            <w:i/>
            <w:iCs/>
            <w:color w:val="000000" w:themeColor="text1"/>
            <w:u w:val="none"/>
          </w:rPr>
          <w:t xml:space="preserve">Teaching Assistant 1-2-1 EHCP (Temporary) - Queen Elizabeth's Grammar School | 22 </w:t>
        </w:r>
        <w:r w:rsidRPr="0059481E">
          <w:rPr>
            <w:rStyle w:val="Hyperlink"/>
            <w:rFonts w:ascii="Arial" w:hAnsi="Arial" w:cs="Arial"/>
            <w:i/>
            <w:iCs/>
            <w:color w:val="000000" w:themeColor="text1"/>
            <w:u w:val="none"/>
          </w:rPr>
          <w:t>August</w:t>
        </w:r>
        <w:r w:rsidRPr="0059481E">
          <w:rPr>
            <w:rStyle w:val="Hyperlink"/>
            <w:rFonts w:ascii="Arial" w:hAnsi="Arial" w:cs="Arial"/>
            <w:i/>
            <w:iCs/>
            <w:color w:val="000000" w:themeColor="text1"/>
            <w:u w:val="none"/>
          </w:rPr>
          <w:t xml:space="preserve"> 2026 | Jobs and careers with Lincolnshire County Council</w:t>
        </w:r>
      </w:hyperlink>
      <w:r w:rsidR="003C5ADC" w:rsidRPr="003E2BE0">
        <w:rPr>
          <w:rFonts w:ascii="Arial" w:hAnsi="Arial" w:cs="Arial"/>
        </w:rPr>
        <w:t>.</w:t>
      </w:r>
      <w:r w:rsidR="0085251F">
        <w:rPr>
          <w:rFonts w:ascii="Arial" w:hAnsi="Arial" w:cs="Arial"/>
        </w:rPr>
        <w:t xml:space="preserve"> </w:t>
      </w:r>
      <w:r w:rsidR="0085251F" w:rsidRPr="003E2BE0">
        <w:rPr>
          <w:rFonts w:ascii="Arial" w:hAnsi="Arial" w:cs="Arial"/>
        </w:rPr>
        <w:t>(Accessed on 11.08.26)</w:t>
      </w:r>
    </w:p>
    <w:p w14:paraId="16DD8F95" w14:textId="569D4CD9" w:rsidR="003C5ADC" w:rsidRPr="003E2BE0" w:rsidRDefault="003C5ADC" w:rsidP="003E2BE0">
      <w:pPr>
        <w:spacing w:line="360" w:lineRule="auto"/>
        <w:rPr>
          <w:rFonts w:ascii="Arial" w:hAnsi="Arial" w:cs="Arial"/>
        </w:rPr>
      </w:pPr>
      <w:hyperlink r:id="rId20" w:history="1">
        <w:r w:rsidRPr="00A7643A">
          <w:rPr>
            <w:rStyle w:val="Hyperlink"/>
            <w:rFonts w:ascii="Arial" w:hAnsi="Arial" w:cs="Arial"/>
            <w:i/>
            <w:iCs/>
            <w:color w:val="000000" w:themeColor="text1"/>
            <w:u w:val="none"/>
          </w:rPr>
          <w:t>Reed.co.uk</w:t>
        </w:r>
      </w:hyperlink>
      <w:r w:rsidRPr="00A7643A">
        <w:rPr>
          <w:rFonts w:ascii="Arial" w:hAnsi="Arial" w:cs="Arial"/>
          <w:color w:val="000000" w:themeColor="text1"/>
        </w:rPr>
        <w:t xml:space="preserve"> </w:t>
      </w:r>
      <w:r w:rsidRPr="003E2BE0">
        <w:rPr>
          <w:rFonts w:ascii="Arial" w:hAnsi="Arial" w:cs="Arial"/>
        </w:rPr>
        <w:t>(2026) ‘Store Assistant – Aldi, London’</w:t>
      </w:r>
      <w:r w:rsidR="0085251F">
        <w:rPr>
          <w:rFonts w:ascii="Arial" w:hAnsi="Arial" w:cs="Arial"/>
        </w:rPr>
        <w:t xml:space="preserve"> </w:t>
      </w:r>
      <w:r w:rsidR="0085251F" w:rsidRPr="003E2BE0">
        <w:rPr>
          <w:rFonts w:ascii="Arial" w:hAnsi="Arial" w:cs="Arial"/>
        </w:rPr>
        <w:t>(Accessed on 11.08.26)</w:t>
      </w:r>
    </w:p>
    <w:p w14:paraId="4CDA14C1" w14:textId="05B9E199" w:rsidR="003C5ADC" w:rsidRPr="003E2BE0" w:rsidRDefault="0059481E" w:rsidP="003E2BE0">
      <w:pPr>
        <w:spacing w:line="360" w:lineRule="auto"/>
        <w:rPr>
          <w:rFonts w:ascii="Arial" w:hAnsi="Arial" w:cs="Arial"/>
        </w:rPr>
      </w:pPr>
      <w:hyperlink r:id="rId21" w:history="1">
        <w:r w:rsidRPr="0059481E">
          <w:rPr>
            <w:rStyle w:val="Hyperlink"/>
            <w:rFonts w:ascii="Arial" w:hAnsi="Arial" w:cs="Arial"/>
            <w:i/>
            <w:iCs/>
            <w:color w:val="000000" w:themeColor="text1"/>
            <w:u w:val="none"/>
          </w:rPr>
          <w:t>The Reflective Practitioner: How Professionals Think in Action - Donald A. Schön - Google Books</w:t>
        </w:r>
      </w:hyperlink>
      <w:r w:rsidR="003C5ADC" w:rsidRPr="0059481E">
        <w:rPr>
          <w:rFonts w:ascii="Arial" w:hAnsi="Arial" w:cs="Arial"/>
          <w:i/>
          <w:iCs/>
          <w:color w:val="000000" w:themeColor="text1"/>
        </w:rPr>
        <w:t>.</w:t>
      </w:r>
      <w:r w:rsidR="0085251F" w:rsidRPr="0059481E">
        <w:rPr>
          <w:rFonts w:ascii="Arial" w:hAnsi="Arial" w:cs="Arial"/>
          <w:color w:val="000000" w:themeColor="text1"/>
        </w:rPr>
        <w:t xml:space="preserve"> </w:t>
      </w:r>
      <w:r w:rsidR="0085251F" w:rsidRPr="003E2BE0">
        <w:rPr>
          <w:rFonts w:ascii="Arial" w:hAnsi="Arial" w:cs="Arial"/>
        </w:rPr>
        <w:t>(Accessed on 11.08.26)</w:t>
      </w:r>
    </w:p>
    <w:p w14:paraId="655B10D8" w14:textId="77777777" w:rsidR="003C5ADC" w:rsidRPr="003E2BE0" w:rsidRDefault="003C5ADC" w:rsidP="003E2BE0">
      <w:pPr>
        <w:spacing w:line="360" w:lineRule="auto"/>
        <w:rPr>
          <w:rFonts w:ascii="Arial" w:hAnsi="Arial" w:cs="Arial"/>
        </w:rPr>
      </w:pPr>
      <w:r w:rsidRPr="003E2BE0">
        <w:rPr>
          <w:rFonts w:ascii="Arial" w:hAnsi="Arial" w:cs="Arial"/>
        </w:rPr>
        <w:t xml:space="preserve">Tuckman, B.W. (1965) ‘Developmental sequence in small groups’, </w:t>
      </w:r>
      <w:r w:rsidRPr="003E2BE0">
        <w:rPr>
          <w:rFonts w:ascii="Arial" w:hAnsi="Arial" w:cs="Arial"/>
          <w:i/>
          <w:iCs/>
        </w:rPr>
        <w:t>Psychological Bulletin</w:t>
      </w:r>
      <w:r w:rsidRPr="003E2BE0">
        <w:rPr>
          <w:rFonts w:ascii="Arial" w:hAnsi="Arial" w:cs="Arial"/>
        </w:rPr>
        <w:t>, 63(6), pp. 384–399.</w:t>
      </w:r>
    </w:p>
    <w:p w14:paraId="10563ED1" w14:textId="77777777" w:rsidR="003C5ADC" w:rsidRPr="003E2BE0" w:rsidRDefault="003C5ADC" w:rsidP="003E2BE0">
      <w:pPr>
        <w:spacing w:line="360" w:lineRule="auto"/>
        <w:rPr>
          <w:rFonts w:ascii="Arial" w:hAnsi="Arial" w:cs="Arial"/>
        </w:rPr>
      </w:pPr>
    </w:p>
    <w:sectPr w:rsidR="003C5ADC" w:rsidRPr="003E2BE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2D2ACD" w14:textId="77777777" w:rsidR="00A7148A" w:rsidRDefault="00A7148A" w:rsidP="00A7643A">
      <w:pPr>
        <w:spacing w:after="0" w:line="240" w:lineRule="auto"/>
      </w:pPr>
      <w:r>
        <w:separator/>
      </w:r>
    </w:p>
  </w:endnote>
  <w:endnote w:type="continuationSeparator" w:id="0">
    <w:p w14:paraId="04787998" w14:textId="77777777" w:rsidR="00A7148A" w:rsidRDefault="00A7148A" w:rsidP="00A764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B735E9" w14:textId="77777777" w:rsidR="00A7148A" w:rsidRDefault="00A7148A" w:rsidP="00A7643A">
      <w:pPr>
        <w:spacing w:after="0" w:line="240" w:lineRule="auto"/>
      </w:pPr>
      <w:r>
        <w:separator/>
      </w:r>
    </w:p>
  </w:footnote>
  <w:footnote w:type="continuationSeparator" w:id="0">
    <w:p w14:paraId="54357E21" w14:textId="77777777" w:rsidR="00A7148A" w:rsidRDefault="00A7148A" w:rsidP="00A7643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ADC"/>
    <w:rsid w:val="00020B9E"/>
    <w:rsid w:val="00120AC1"/>
    <w:rsid w:val="00126755"/>
    <w:rsid w:val="00172203"/>
    <w:rsid w:val="00267C46"/>
    <w:rsid w:val="00270458"/>
    <w:rsid w:val="0034071E"/>
    <w:rsid w:val="003952F7"/>
    <w:rsid w:val="003C5ADC"/>
    <w:rsid w:val="003E2BE0"/>
    <w:rsid w:val="0059481E"/>
    <w:rsid w:val="00664CB6"/>
    <w:rsid w:val="0068043B"/>
    <w:rsid w:val="007B0B68"/>
    <w:rsid w:val="0085251F"/>
    <w:rsid w:val="009D2979"/>
    <w:rsid w:val="00A7148A"/>
    <w:rsid w:val="00A7643A"/>
    <w:rsid w:val="00B71EE0"/>
    <w:rsid w:val="00C05204"/>
    <w:rsid w:val="00C53B39"/>
    <w:rsid w:val="00D12B75"/>
    <w:rsid w:val="00DF0CEB"/>
    <w:rsid w:val="00EE5571"/>
    <w:rsid w:val="00FA43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57E58"/>
  <w15:chartTrackingRefBased/>
  <w15:docId w15:val="{A6C43EF8-E070-46A8-AF7E-E103BF0072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5A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5A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5A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5A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5A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5A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5A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5A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5A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5A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5A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5A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5A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5A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5A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5A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5A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5ADC"/>
    <w:rPr>
      <w:rFonts w:eastAsiaTheme="majorEastAsia" w:cstheme="majorBidi"/>
      <w:color w:val="272727" w:themeColor="text1" w:themeTint="D8"/>
    </w:rPr>
  </w:style>
  <w:style w:type="paragraph" w:styleId="Title">
    <w:name w:val="Title"/>
    <w:basedOn w:val="Normal"/>
    <w:next w:val="Normal"/>
    <w:link w:val="TitleChar"/>
    <w:uiPriority w:val="10"/>
    <w:qFormat/>
    <w:rsid w:val="003C5A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5A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5A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5A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5ADC"/>
    <w:pPr>
      <w:spacing w:before="160"/>
      <w:jc w:val="center"/>
    </w:pPr>
    <w:rPr>
      <w:i/>
      <w:iCs/>
      <w:color w:val="404040" w:themeColor="text1" w:themeTint="BF"/>
    </w:rPr>
  </w:style>
  <w:style w:type="character" w:customStyle="1" w:styleId="QuoteChar">
    <w:name w:val="Quote Char"/>
    <w:basedOn w:val="DefaultParagraphFont"/>
    <w:link w:val="Quote"/>
    <w:uiPriority w:val="29"/>
    <w:rsid w:val="003C5ADC"/>
    <w:rPr>
      <w:i/>
      <w:iCs/>
      <w:color w:val="404040" w:themeColor="text1" w:themeTint="BF"/>
    </w:rPr>
  </w:style>
  <w:style w:type="paragraph" w:styleId="ListParagraph">
    <w:name w:val="List Paragraph"/>
    <w:basedOn w:val="Normal"/>
    <w:uiPriority w:val="34"/>
    <w:qFormat/>
    <w:rsid w:val="003C5ADC"/>
    <w:pPr>
      <w:ind w:left="720"/>
      <w:contextualSpacing/>
    </w:pPr>
  </w:style>
  <w:style w:type="character" w:styleId="IntenseEmphasis">
    <w:name w:val="Intense Emphasis"/>
    <w:basedOn w:val="DefaultParagraphFont"/>
    <w:uiPriority w:val="21"/>
    <w:qFormat/>
    <w:rsid w:val="003C5ADC"/>
    <w:rPr>
      <w:i/>
      <w:iCs/>
      <w:color w:val="0F4761" w:themeColor="accent1" w:themeShade="BF"/>
    </w:rPr>
  </w:style>
  <w:style w:type="paragraph" w:styleId="IntenseQuote">
    <w:name w:val="Intense Quote"/>
    <w:basedOn w:val="Normal"/>
    <w:next w:val="Normal"/>
    <w:link w:val="IntenseQuoteChar"/>
    <w:uiPriority w:val="30"/>
    <w:qFormat/>
    <w:rsid w:val="003C5A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5ADC"/>
    <w:rPr>
      <w:i/>
      <w:iCs/>
      <w:color w:val="0F4761" w:themeColor="accent1" w:themeShade="BF"/>
    </w:rPr>
  </w:style>
  <w:style w:type="character" w:styleId="IntenseReference">
    <w:name w:val="Intense Reference"/>
    <w:basedOn w:val="DefaultParagraphFont"/>
    <w:uiPriority w:val="32"/>
    <w:qFormat/>
    <w:rsid w:val="003C5ADC"/>
    <w:rPr>
      <w:b/>
      <w:bCs/>
      <w:smallCaps/>
      <w:color w:val="0F4761" w:themeColor="accent1" w:themeShade="BF"/>
      <w:spacing w:val="5"/>
    </w:rPr>
  </w:style>
  <w:style w:type="character" w:styleId="Hyperlink">
    <w:name w:val="Hyperlink"/>
    <w:basedOn w:val="DefaultParagraphFont"/>
    <w:uiPriority w:val="99"/>
    <w:unhideWhenUsed/>
    <w:rsid w:val="003C5ADC"/>
    <w:rPr>
      <w:color w:val="467886" w:themeColor="hyperlink"/>
      <w:u w:val="single"/>
    </w:rPr>
  </w:style>
  <w:style w:type="character" w:styleId="UnresolvedMention">
    <w:name w:val="Unresolved Mention"/>
    <w:basedOn w:val="DefaultParagraphFont"/>
    <w:uiPriority w:val="99"/>
    <w:semiHidden/>
    <w:unhideWhenUsed/>
    <w:rsid w:val="003C5ADC"/>
    <w:rPr>
      <w:color w:val="605E5C"/>
      <w:shd w:val="clear" w:color="auto" w:fill="E1DFDD"/>
    </w:rPr>
  </w:style>
  <w:style w:type="paragraph" w:styleId="Header">
    <w:name w:val="header"/>
    <w:basedOn w:val="Normal"/>
    <w:link w:val="HeaderChar"/>
    <w:uiPriority w:val="99"/>
    <w:unhideWhenUsed/>
    <w:rsid w:val="00A764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643A"/>
  </w:style>
  <w:style w:type="paragraph" w:styleId="Footer">
    <w:name w:val="footer"/>
    <w:basedOn w:val="Normal"/>
    <w:link w:val="FooterChar"/>
    <w:uiPriority w:val="99"/>
    <w:unhideWhenUsed/>
    <w:rsid w:val="00A764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64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bing.com/search?q=OpenStax+(2020)+College+Success%3A+Prioritization+%E2%80%93+Self+Management+of+What+You+Do+and+When+You&amp;cvid=da5423007be643e69d04eaf768392290&amp;gs_lcrp=EgRlZGdlKgYIABBFGDkyBggAEEUYOTIICAEQ6QcY_FUyBwgCEOsHGEDSAQgzMjIyajBqOagCCLACAQ&amp;FORM=ANAB01&amp;PC=SMTS" TargetMode="External"/><Relationship Id="rId3" Type="http://schemas.openxmlformats.org/officeDocument/2006/relationships/customXml" Target="../customXml/item3.xml"/><Relationship Id="rId21" Type="http://schemas.openxmlformats.org/officeDocument/2006/relationships/hyperlink" Target="https://books.google.co.uk/books/about/The_reflective_practitioner.html?id=E85qAAAAMAAJ&amp;redir_esc=y"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bing.com/search?q=Kolb%2C+D.A.+(1984)+Experiential+Learning%3A+Experience+as+the+Source+of+Learning+and+Development.+Englewood+Cliffs%2C+NJ%3A+Prentice+Hall.&amp;cvid=00295ff74f964cc6a65516de6bd0535e&amp;gs_lcrp=EgRlZGdlKgYIABBFGDkyBggAEEUYOTIICAEQ6QcY_FUyBwgCEOsHGEDSAQoxNTc3MzJqMGo5qAIAsAIA&amp;FORM=ANAB01&amp;PC=SMTS" TargetMode="External"/><Relationship Id="rId2" Type="http://schemas.openxmlformats.org/officeDocument/2006/relationships/customXml" Target="../customXml/item2.xml"/><Relationship Id="rId16" Type="http://schemas.openxmlformats.org/officeDocument/2006/relationships/hyperlink" Target="https://www.bing.com/search?pglt=2083&amp;q=Eisenhower%2C+D.D.+(1954)+%E2%80%98Remarks+at+the+Second+Assembly+of+the+World+Council+of+Churches%E2%80%99%2C+Evanston%2C+Illinois%2C+19+August.Eisenhower%2C+D.D.+(1954)+%E2%80%98Remarks+at+the+Second+Assembly+of+the+World+Council+of+Churches%E2%80%99%2C+Evanston%2C+Illinois%2C+19+August.&amp;cvid=f1c732ee3d824d2c9fde8439c71b63c7&amp;gs_lcrp=EgRlZGdlKgYIABBFGDkyBggAEEUYOTIICAEQ6QcY_FUyBwgCEOsHGEDSAQgxNDE1ajBqN6gCCLACAQ&amp;FORM=ANNAB1&amp;PC=SMTS" TargetMode="External"/><Relationship Id="rId20" Type="http://schemas.openxmlformats.org/officeDocument/2006/relationships/hyperlink" Target="https://Reed.co.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bing.com/search?q=dacre+pool%2C+l.+and+sewell%2C+p.+(2007)+%E2%80%98the+key+to+employability%3A+developing+a+practical+model+of+graduate+employability%E2%80%99%2C+education+%2B+training%2C+49(4)%2C+pp.+277%E2%80%93289.&amp;gs_lcrp=EgRlZGdlKgcIARBFGMIDMgcIABBFGMIDMgcIARBFGMIDMgcIAhBFGMIDMgcIAxBFGMIDMgcIBBBFGMIDMgcIBRBFGMIDMgcIBhBFGMIDMgcIBxBFGMID0gEIMjk2N2owajmoAgiwAgE&amp;FORM=ANAB01&amp;PC=SMTS"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schoolcareers.lincolnshire.gov.uk/jobs/job/Teaching-Assistant-121-EHCP-Temporary-Queen-Elizabeths-Grammar-School/3396"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bing.com/search?q=Bandura%2C+A.+(1997)+Self+Efficacy%3A+The+Exercise+of+Control.+New+York%3A+W.H.+Freeman.+-+Search&amp;FORM=ANAB01&amp;PC=SMT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9d629d96f5fdb3d7425d5c9e6b5a954d">
  <xsd:schema xmlns:xsd="http://www.w3.org/2001/XMLSchema" xmlns:xs="http://www.w3.org/2001/XMLSchema" xmlns:p="http://schemas.microsoft.com/office/2006/metadata/properties" xmlns:ns3="b4f9f7ee-5770-4a14-8925-17f3d16e50b7" targetNamespace="http://schemas.microsoft.com/office/2006/metadata/properties" ma:root="true" ma:fieldsID="81f11bc262037f6fe886b94b82e2f8f0"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86EA23B2-56EE-4597-9F61-09F453792D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C94FD58-8280-4E58-AD74-F709BDFFFCCB}">
  <ds:schemaRefs>
    <ds:schemaRef ds:uri="http://schemas.microsoft.com/sharepoint/v3/contenttype/forms"/>
  </ds:schemaRefs>
</ds:datastoreItem>
</file>

<file path=customXml/itemProps3.xml><?xml version="1.0" encoding="utf-8"?>
<ds:datastoreItem xmlns:ds="http://schemas.openxmlformats.org/officeDocument/2006/customXml" ds:itemID="{2FF213F1-7A11-4EF7-8A54-1A7369316505}">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255</TotalTime>
  <Pages>9</Pages>
  <Words>2111</Words>
  <Characters>12037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Channel Barrett (2517067)</dc:creator>
  <cp:keywords/>
  <dc:description/>
  <cp:lastModifiedBy>Samantha Channel Barrett (2517067)</cp:lastModifiedBy>
  <cp:revision>1</cp:revision>
  <dcterms:created xsi:type="dcterms:W3CDTF">2026-08-17T21:20:00Z</dcterms:created>
  <dcterms:modified xsi:type="dcterms:W3CDTF">2026-08-18T01:35:00Z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