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812871" w14:textId="77777777" w:rsidR="00961C4C" w:rsidRPr="00F7688D" w:rsidRDefault="00961C4C" w:rsidP="00961C4C">
      <w:pPr>
        <w:rPr>
          <w:b/>
          <w:bCs/>
        </w:rPr>
      </w:pPr>
      <w:bookmarkStart w:id="0" w:name="_Hlk204351651"/>
      <w:bookmarkEnd w:id="0"/>
    </w:p>
    <w:p w14:paraId="08F94907" w14:textId="77777777" w:rsidR="00961C4C" w:rsidRDefault="00961C4C" w:rsidP="00961C4C">
      <w:r>
        <w:rPr>
          <w:noProof/>
        </w:rPr>
        <w:drawing>
          <wp:inline distT="0" distB="0" distL="0" distR="0" wp14:anchorId="41EA4C60" wp14:editId="5480C947">
            <wp:extent cx="4417454" cy="1648460"/>
            <wp:effectExtent l="0" t="0" r="0" b="0"/>
            <wp:docPr id="112760165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23292" cy="1650638"/>
                    </a:xfrm>
                    <a:prstGeom prst="rect">
                      <a:avLst/>
                    </a:prstGeom>
                    <a:noFill/>
                    <a:ln>
                      <a:noFill/>
                    </a:ln>
                  </pic:spPr>
                </pic:pic>
              </a:graphicData>
            </a:graphic>
          </wp:inline>
        </w:drawing>
      </w:r>
      <w:r>
        <w:t xml:space="preserve">      </w:t>
      </w:r>
    </w:p>
    <w:p w14:paraId="5E733A14" w14:textId="77777777" w:rsidR="00961C4C" w:rsidRDefault="00961C4C" w:rsidP="00961C4C"/>
    <w:p w14:paraId="0587F560" w14:textId="77777777" w:rsidR="00961C4C" w:rsidRPr="00882043" w:rsidRDefault="00961C4C" w:rsidP="00961C4C">
      <w:r>
        <w:t xml:space="preserve">                              </w:t>
      </w:r>
      <w:r w:rsidRPr="00420774">
        <w:rPr>
          <w:b/>
          <w:bCs/>
          <w:sz w:val="32"/>
          <w:szCs w:val="32"/>
        </w:rPr>
        <w:t>UNIVERSITY OF WALES TRINITY SAINT DAVID</w:t>
      </w:r>
    </w:p>
    <w:p w14:paraId="4BDD0AC3" w14:textId="77777777" w:rsidR="00961C4C" w:rsidRDefault="00961C4C" w:rsidP="00961C4C">
      <w:pPr>
        <w:rPr>
          <w:b/>
          <w:sz w:val="52"/>
          <w:szCs w:val="52"/>
        </w:rPr>
      </w:pPr>
    </w:p>
    <w:p w14:paraId="79F2BF17" w14:textId="77777777" w:rsidR="00961C4C" w:rsidRPr="00497CC7" w:rsidRDefault="00961C4C" w:rsidP="00961C4C">
      <w:pPr>
        <w:ind w:left="123"/>
        <w:jc w:val="center"/>
        <w:rPr>
          <w:rFonts w:ascii="Arial" w:eastAsia="Arial" w:hAnsi="Arial" w:cs="Arial"/>
          <w:b/>
          <w:color w:val="000000" w:themeColor="text1"/>
          <w:sz w:val="40"/>
          <w:szCs w:val="40"/>
        </w:rPr>
      </w:pPr>
      <w:hyperlink r:id="rId9" w:history="1">
        <w:r w:rsidRPr="00497CC7">
          <w:rPr>
            <w:rStyle w:val="Hyperlink"/>
            <w:rFonts w:ascii="Arial" w:eastAsia="Arial" w:hAnsi="Arial" w:cs="Arial"/>
            <w:b/>
            <w:color w:val="000000" w:themeColor="text1"/>
            <w:sz w:val="40"/>
            <w:szCs w:val="40"/>
          </w:rPr>
          <w:t>Dissertation</w:t>
        </w:r>
      </w:hyperlink>
    </w:p>
    <w:p w14:paraId="7099D6E7" w14:textId="77777777" w:rsidR="00961C4C" w:rsidRPr="00E736EF" w:rsidRDefault="00961C4C" w:rsidP="00961C4C">
      <w:pPr>
        <w:ind w:left="123"/>
        <w:jc w:val="center"/>
        <w:rPr>
          <w:sz w:val="40"/>
          <w:szCs w:val="40"/>
        </w:rPr>
      </w:pPr>
      <w:r w:rsidRPr="00E736EF">
        <w:rPr>
          <w:rFonts w:ascii="Arial" w:eastAsia="Arial" w:hAnsi="Arial" w:cs="Arial"/>
          <w:b/>
          <w:sz w:val="40"/>
          <w:szCs w:val="40"/>
        </w:rPr>
        <w:t>LCBB600</w:t>
      </w:r>
      <w:r>
        <w:rPr>
          <w:rFonts w:ascii="Arial" w:eastAsia="Arial" w:hAnsi="Arial" w:cs="Arial"/>
          <w:b/>
          <w:sz w:val="40"/>
          <w:szCs w:val="40"/>
        </w:rPr>
        <w:t>0</w:t>
      </w:r>
    </w:p>
    <w:p w14:paraId="58D65E5E" w14:textId="77777777" w:rsidR="00961C4C" w:rsidRPr="00AF2B23" w:rsidRDefault="00961C4C" w:rsidP="00961C4C">
      <w:pPr>
        <w:rPr>
          <w:sz w:val="56"/>
          <w:szCs w:val="56"/>
        </w:rPr>
      </w:pPr>
    </w:p>
    <w:p w14:paraId="32EF1F21" w14:textId="77777777" w:rsidR="00961C4C" w:rsidRDefault="00961C4C" w:rsidP="00961C4C">
      <w:pPr>
        <w:jc w:val="center"/>
        <w:rPr>
          <w:rFonts w:ascii="Arial" w:hAnsi="Arial" w:cs="Arial"/>
          <w:b/>
          <w:sz w:val="44"/>
          <w:szCs w:val="44"/>
        </w:rPr>
      </w:pPr>
      <w:r w:rsidRPr="007C0C4C">
        <w:rPr>
          <w:rFonts w:ascii="Arial" w:hAnsi="Arial" w:cs="Arial"/>
          <w:b/>
          <w:sz w:val="44"/>
          <w:szCs w:val="44"/>
        </w:rPr>
        <w:t>Component 2: Coursework – Individual Dissertation</w:t>
      </w:r>
    </w:p>
    <w:p w14:paraId="1A8A0CCF" w14:textId="77777777" w:rsidR="00961C4C" w:rsidRPr="007C0C4C" w:rsidRDefault="00961C4C" w:rsidP="00961C4C">
      <w:pPr>
        <w:jc w:val="center"/>
        <w:rPr>
          <w:rFonts w:ascii="Arial" w:hAnsi="Arial" w:cs="Arial"/>
          <w:b/>
          <w:sz w:val="44"/>
          <w:szCs w:val="44"/>
        </w:rPr>
      </w:pPr>
    </w:p>
    <w:p w14:paraId="3D1A102E" w14:textId="77777777" w:rsidR="00961C4C" w:rsidRDefault="00961C4C" w:rsidP="00961C4C">
      <w:pPr>
        <w:spacing w:line="360" w:lineRule="auto"/>
        <w:jc w:val="center"/>
        <w:rPr>
          <w:rFonts w:ascii="Arial" w:hAnsi="Arial" w:cs="Arial"/>
          <w:b/>
          <w:bCs/>
          <w:color w:val="000000" w:themeColor="text1"/>
          <w:sz w:val="32"/>
          <w:szCs w:val="32"/>
        </w:rPr>
      </w:pPr>
      <w:r w:rsidRPr="00F70974">
        <w:rPr>
          <w:rFonts w:ascii="Arial" w:hAnsi="Arial" w:cs="Arial"/>
          <w:b/>
          <w:bCs/>
          <w:color w:val="000000" w:themeColor="text1"/>
          <w:sz w:val="32"/>
          <w:szCs w:val="32"/>
        </w:rPr>
        <w:t>Investigation of Motivation of Warehouse Employees:</w:t>
      </w:r>
    </w:p>
    <w:p w14:paraId="2BEB8A48" w14:textId="77777777" w:rsidR="00961C4C" w:rsidRPr="00F70974" w:rsidRDefault="00961C4C" w:rsidP="00961C4C">
      <w:pPr>
        <w:spacing w:line="360" w:lineRule="auto"/>
        <w:jc w:val="center"/>
        <w:rPr>
          <w:rFonts w:ascii="Arial" w:hAnsi="Arial" w:cs="Arial"/>
          <w:b/>
          <w:bCs/>
          <w:color w:val="000000" w:themeColor="text1"/>
          <w:sz w:val="32"/>
          <w:szCs w:val="32"/>
        </w:rPr>
      </w:pPr>
      <w:r w:rsidRPr="00F70974">
        <w:rPr>
          <w:rFonts w:ascii="Arial" w:hAnsi="Arial" w:cs="Arial"/>
          <w:b/>
          <w:bCs/>
          <w:color w:val="000000" w:themeColor="text1"/>
          <w:sz w:val="32"/>
          <w:szCs w:val="32"/>
        </w:rPr>
        <w:t xml:space="preserve"> A Case Study of Amazon BHX7</w:t>
      </w:r>
    </w:p>
    <w:p w14:paraId="0624B045" w14:textId="77777777" w:rsidR="00961C4C" w:rsidRDefault="00961C4C" w:rsidP="00961C4C">
      <w:pPr>
        <w:jc w:val="center"/>
        <w:rPr>
          <w:rFonts w:ascii="Arial" w:hAnsi="Arial" w:cs="Arial"/>
          <w:b/>
          <w:bCs/>
          <w:sz w:val="28"/>
          <w:szCs w:val="28"/>
        </w:rPr>
      </w:pPr>
    </w:p>
    <w:p w14:paraId="488AFED0" w14:textId="77777777" w:rsidR="00961C4C" w:rsidRDefault="00961C4C" w:rsidP="00961C4C">
      <w:pPr>
        <w:jc w:val="center"/>
        <w:rPr>
          <w:rFonts w:ascii="Arial" w:hAnsi="Arial" w:cs="Arial"/>
          <w:b/>
          <w:bCs/>
          <w:sz w:val="28"/>
          <w:szCs w:val="28"/>
        </w:rPr>
      </w:pPr>
    </w:p>
    <w:p w14:paraId="175E50CD" w14:textId="3902C4CB" w:rsidR="00961C4C" w:rsidRPr="00420774" w:rsidRDefault="00961C4C" w:rsidP="00961C4C">
      <w:pPr>
        <w:jc w:val="center"/>
        <w:rPr>
          <w:rFonts w:ascii="Arial" w:hAnsi="Arial" w:cs="Arial"/>
          <w:b/>
          <w:bCs/>
          <w:sz w:val="28"/>
          <w:szCs w:val="28"/>
        </w:rPr>
      </w:pPr>
      <w:r w:rsidRPr="00420774">
        <w:rPr>
          <w:rFonts w:ascii="Arial" w:hAnsi="Arial" w:cs="Arial"/>
          <w:b/>
          <w:bCs/>
          <w:sz w:val="28"/>
          <w:szCs w:val="28"/>
        </w:rPr>
        <w:t>Name of student: Sorina</w:t>
      </w:r>
      <w:r w:rsidR="00BB49FB">
        <w:rPr>
          <w:rFonts w:ascii="Arial" w:hAnsi="Arial" w:cs="Arial"/>
          <w:b/>
          <w:bCs/>
          <w:sz w:val="28"/>
          <w:szCs w:val="28"/>
        </w:rPr>
        <w:t xml:space="preserve"> </w:t>
      </w:r>
      <w:r w:rsidRPr="00420774">
        <w:rPr>
          <w:rFonts w:ascii="Arial" w:hAnsi="Arial" w:cs="Arial"/>
          <w:b/>
          <w:bCs/>
          <w:sz w:val="28"/>
          <w:szCs w:val="28"/>
        </w:rPr>
        <w:t>Iulia Cosa</w:t>
      </w:r>
    </w:p>
    <w:p w14:paraId="184E76C8" w14:textId="77777777" w:rsidR="00961C4C" w:rsidRPr="00420774" w:rsidRDefault="00961C4C" w:rsidP="00961C4C">
      <w:pPr>
        <w:jc w:val="center"/>
        <w:rPr>
          <w:rFonts w:ascii="Arial" w:hAnsi="Arial" w:cs="Arial"/>
          <w:b/>
          <w:bCs/>
          <w:sz w:val="28"/>
          <w:szCs w:val="28"/>
        </w:rPr>
      </w:pPr>
      <w:r w:rsidRPr="00420774">
        <w:rPr>
          <w:rFonts w:ascii="Arial" w:hAnsi="Arial" w:cs="Arial"/>
          <w:b/>
          <w:bCs/>
          <w:sz w:val="28"/>
          <w:szCs w:val="28"/>
        </w:rPr>
        <w:t>Student ID: 2211474</w:t>
      </w:r>
    </w:p>
    <w:p w14:paraId="152F93E0" w14:textId="77777777" w:rsidR="00961C4C" w:rsidRDefault="00961C4C" w:rsidP="00961C4C">
      <w:pPr>
        <w:spacing w:after="0"/>
      </w:pPr>
      <w:r>
        <w:rPr>
          <w:rFonts w:ascii="Arial" w:hAnsi="Arial" w:cs="Arial"/>
          <w:b/>
          <w:bCs/>
          <w:sz w:val="28"/>
          <w:szCs w:val="28"/>
        </w:rPr>
        <w:t xml:space="preserve">                           </w:t>
      </w:r>
      <w:r w:rsidRPr="00420774">
        <w:rPr>
          <w:rFonts w:ascii="Arial" w:hAnsi="Arial" w:cs="Arial"/>
          <w:b/>
          <w:bCs/>
          <w:sz w:val="28"/>
          <w:szCs w:val="28"/>
        </w:rPr>
        <w:t xml:space="preserve">Name of lecturer: </w:t>
      </w:r>
      <w:r>
        <w:rPr>
          <w:rFonts w:ascii="Arial" w:hAnsi="Arial" w:cs="Arial"/>
          <w:b/>
          <w:bCs/>
          <w:sz w:val="28"/>
          <w:szCs w:val="28"/>
        </w:rPr>
        <w:t>Alastair Moyes</w:t>
      </w:r>
    </w:p>
    <w:p w14:paraId="5D48BB36" w14:textId="77777777" w:rsidR="00961C4C" w:rsidRPr="00D95003" w:rsidRDefault="00961C4C" w:rsidP="00961C4C">
      <w:pPr>
        <w:pStyle w:val="Heading1"/>
        <w:numPr>
          <w:ilvl w:val="0"/>
          <w:numId w:val="5"/>
        </w:numPr>
        <w:spacing w:line="360" w:lineRule="auto"/>
        <w:jc w:val="both"/>
        <w:rPr>
          <w:rFonts w:ascii="Arial" w:hAnsi="Arial" w:cs="Arial"/>
          <w:b/>
          <w:bCs/>
          <w:color w:val="auto"/>
          <w:sz w:val="28"/>
          <w:szCs w:val="28"/>
        </w:rPr>
      </w:pPr>
      <w:bookmarkStart w:id="1" w:name="_Toc204866002"/>
      <w:r w:rsidRPr="00D95003">
        <w:rPr>
          <w:rFonts w:ascii="Arial" w:hAnsi="Arial" w:cs="Arial"/>
          <w:b/>
          <w:bCs/>
          <w:color w:val="auto"/>
          <w:sz w:val="28"/>
          <w:szCs w:val="28"/>
        </w:rPr>
        <w:lastRenderedPageBreak/>
        <w:t>Abstract</w:t>
      </w:r>
      <w:bookmarkEnd w:id="1"/>
      <w:r w:rsidRPr="00D95003">
        <w:rPr>
          <w:rFonts w:ascii="Arial" w:hAnsi="Arial" w:cs="Arial"/>
          <w:b/>
          <w:bCs/>
          <w:color w:val="auto"/>
          <w:sz w:val="28"/>
          <w:szCs w:val="28"/>
        </w:rPr>
        <w:t xml:space="preserve"> </w:t>
      </w:r>
    </w:p>
    <w:p w14:paraId="4A42E15B" w14:textId="77777777" w:rsidR="00961C4C" w:rsidRPr="00F41530" w:rsidRDefault="00961C4C" w:rsidP="00961C4C"/>
    <w:p w14:paraId="02CC38A1" w14:textId="77777777" w:rsidR="00961C4C" w:rsidRPr="00BB0DA4" w:rsidRDefault="00961C4C" w:rsidP="00961C4C">
      <w:pPr>
        <w:spacing w:line="360" w:lineRule="auto"/>
        <w:ind w:firstLine="720"/>
        <w:jc w:val="both"/>
        <w:rPr>
          <w:rFonts w:ascii="Arial" w:hAnsi="Arial" w:cs="Arial"/>
        </w:rPr>
      </w:pPr>
      <w:r w:rsidRPr="00BB0DA4">
        <w:rPr>
          <w:rFonts w:ascii="Arial" w:hAnsi="Arial" w:cs="Arial"/>
        </w:rPr>
        <w:t>This dissertation looks into what really motivates employees working in the warehouse environment of Amazon BHX7. It focuses on how motivation affects their job satisfaction, performance and turnover. Using a mixed-methods approach, data was gathered through a structured survey completed by 30 employees. The results showed that most people are motivated by extrinsic factors, especially salary and job security, while intrinsic motivators such as recognition, autonomy, and personal development are less prominent but still valued. One of the most important findings is that low motivation is clearly linked to people wanting to leave their job, which suggests that many employees stay not because they’re happy, but more because they need the job. The data and theory together point out that something is missing when it comes to keeping staff properly engaged. Drawing on theories including Maslow’s hierarchy of needs, Daniel Pink’s motivation theory, and strategic HRM, the research highlights the need for Amazon to improve communication, career progression, and employee recognition. These are areas that could really help boost motivation. The study concludes with practical recommendations for enhancing motivation in warehouse environments and calls for further research using qualitative and longitudinal methods to deepen understanding of employee experiences and resistance in algorithm-driven workplaces.</w:t>
      </w:r>
    </w:p>
    <w:p w14:paraId="6FA5206C" w14:textId="77777777" w:rsidR="00961C4C" w:rsidRPr="00BB0DA4" w:rsidRDefault="00961C4C" w:rsidP="00961C4C">
      <w:pPr>
        <w:spacing w:line="360" w:lineRule="auto"/>
        <w:ind w:firstLine="720"/>
        <w:jc w:val="both"/>
        <w:rPr>
          <w:rFonts w:ascii="Arial" w:hAnsi="Arial" w:cs="Arial"/>
        </w:rPr>
      </w:pPr>
    </w:p>
    <w:p w14:paraId="2CD9C853" w14:textId="77777777" w:rsidR="00961C4C" w:rsidRPr="00BB0DA4" w:rsidRDefault="00961C4C" w:rsidP="00961C4C">
      <w:pPr>
        <w:spacing w:line="360" w:lineRule="auto"/>
        <w:ind w:firstLine="720"/>
        <w:jc w:val="both"/>
        <w:rPr>
          <w:rFonts w:ascii="Arial" w:hAnsi="Arial" w:cs="Arial"/>
        </w:rPr>
      </w:pPr>
    </w:p>
    <w:p w14:paraId="39E6D0B9" w14:textId="77777777" w:rsidR="00961C4C" w:rsidRPr="00BB0DA4" w:rsidRDefault="00961C4C" w:rsidP="00961C4C">
      <w:pPr>
        <w:spacing w:line="360" w:lineRule="auto"/>
        <w:ind w:firstLine="720"/>
        <w:jc w:val="both"/>
        <w:rPr>
          <w:rFonts w:ascii="Arial" w:hAnsi="Arial" w:cs="Arial"/>
        </w:rPr>
      </w:pPr>
    </w:p>
    <w:p w14:paraId="66E2285D" w14:textId="77777777" w:rsidR="00961C4C" w:rsidRPr="00BB0DA4" w:rsidRDefault="00961C4C" w:rsidP="00961C4C">
      <w:pPr>
        <w:spacing w:line="360" w:lineRule="auto"/>
        <w:ind w:firstLine="720"/>
        <w:jc w:val="both"/>
        <w:rPr>
          <w:rFonts w:ascii="Arial" w:hAnsi="Arial" w:cs="Arial"/>
        </w:rPr>
      </w:pPr>
    </w:p>
    <w:p w14:paraId="0D336BDA" w14:textId="77777777" w:rsidR="00961C4C" w:rsidRPr="00BB0DA4" w:rsidRDefault="00961C4C" w:rsidP="00961C4C">
      <w:pPr>
        <w:spacing w:line="360" w:lineRule="auto"/>
        <w:ind w:firstLine="720"/>
        <w:jc w:val="both"/>
        <w:rPr>
          <w:rFonts w:ascii="Arial" w:hAnsi="Arial" w:cs="Arial"/>
        </w:rPr>
      </w:pPr>
    </w:p>
    <w:p w14:paraId="08BD4B89" w14:textId="77777777" w:rsidR="00961C4C" w:rsidRPr="00BB0DA4" w:rsidRDefault="00961C4C" w:rsidP="00961C4C">
      <w:pPr>
        <w:spacing w:line="360" w:lineRule="auto"/>
        <w:ind w:firstLine="720"/>
        <w:jc w:val="both"/>
        <w:rPr>
          <w:rFonts w:ascii="Arial" w:hAnsi="Arial" w:cs="Arial"/>
        </w:rPr>
      </w:pPr>
    </w:p>
    <w:p w14:paraId="6107893B" w14:textId="77777777" w:rsidR="00961C4C" w:rsidRPr="00BB0DA4" w:rsidRDefault="00961C4C" w:rsidP="00961C4C">
      <w:pPr>
        <w:spacing w:line="360" w:lineRule="auto"/>
        <w:ind w:firstLine="720"/>
        <w:jc w:val="both"/>
        <w:rPr>
          <w:rFonts w:ascii="Arial" w:hAnsi="Arial" w:cs="Arial"/>
        </w:rPr>
      </w:pPr>
    </w:p>
    <w:p w14:paraId="79287AB1" w14:textId="77777777" w:rsidR="00961C4C" w:rsidRPr="00BB0DA4" w:rsidRDefault="00961C4C" w:rsidP="00961C4C">
      <w:pPr>
        <w:spacing w:line="360" w:lineRule="auto"/>
        <w:ind w:firstLine="720"/>
        <w:jc w:val="both"/>
        <w:rPr>
          <w:rFonts w:ascii="Arial" w:hAnsi="Arial" w:cs="Arial"/>
        </w:rPr>
      </w:pPr>
    </w:p>
    <w:p w14:paraId="2776EB37" w14:textId="2F0E9259" w:rsidR="00961C4C" w:rsidRPr="00BB0DA4" w:rsidRDefault="00F50792" w:rsidP="00502893">
      <w:pPr>
        <w:rPr>
          <w:rFonts w:ascii="Arial" w:hAnsi="Arial" w:cs="Arial"/>
        </w:rPr>
      </w:pPr>
      <w:r>
        <w:rPr>
          <w:rFonts w:ascii="Arial" w:hAnsi="Arial" w:cs="Arial"/>
        </w:rPr>
        <w:br w:type="page"/>
      </w:r>
    </w:p>
    <w:p w14:paraId="5C5F7F75" w14:textId="77777777" w:rsidR="00961C4C" w:rsidRPr="00D95003" w:rsidRDefault="00961C4C" w:rsidP="00961C4C">
      <w:pPr>
        <w:pStyle w:val="Heading1"/>
        <w:spacing w:line="360" w:lineRule="auto"/>
        <w:ind w:firstLine="720"/>
        <w:jc w:val="both"/>
        <w:rPr>
          <w:rFonts w:ascii="Arial" w:hAnsi="Arial" w:cs="Arial"/>
          <w:b/>
          <w:bCs/>
          <w:color w:val="auto"/>
          <w:sz w:val="28"/>
          <w:szCs w:val="28"/>
        </w:rPr>
      </w:pPr>
      <w:bookmarkStart w:id="2" w:name="_Toc204866003"/>
      <w:r w:rsidRPr="00D95003">
        <w:rPr>
          <w:rFonts w:ascii="Arial" w:hAnsi="Arial" w:cs="Arial"/>
          <w:b/>
          <w:bCs/>
          <w:color w:val="auto"/>
          <w:sz w:val="28"/>
          <w:szCs w:val="28"/>
        </w:rPr>
        <w:lastRenderedPageBreak/>
        <w:t>2. Table of Contents</w:t>
      </w:r>
      <w:bookmarkEnd w:id="2"/>
      <w:r w:rsidRPr="00D95003">
        <w:rPr>
          <w:rFonts w:ascii="Arial" w:hAnsi="Arial" w:cs="Arial"/>
          <w:b/>
          <w:bCs/>
          <w:color w:val="auto"/>
          <w:sz w:val="28"/>
          <w:szCs w:val="28"/>
        </w:rPr>
        <w:t xml:space="preserve"> </w:t>
      </w:r>
    </w:p>
    <w:sdt>
      <w:sdtPr>
        <w:rPr>
          <w:rFonts w:ascii="Arial" w:eastAsiaTheme="minorHAnsi" w:hAnsi="Arial" w:cs="Arial"/>
          <w:color w:val="auto"/>
          <w:kern w:val="2"/>
          <w:sz w:val="24"/>
          <w:szCs w:val="24"/>
          <w:lang w:eastAsia="en-US"/>
          <w14:ligatures w14:val="standardContextual"/>
        </w:rPr>
        <w:id w:val="-1084145042"/>
        <w:docPartObj>
          <w:docPartGallery w:val="Table of Contents"/>
          <w:docPartUnique/>
        </w:docPartObj>
      </w:sdtPr>
      <w:sdtEndPr>
        <w:rPr>
          <w:b/>
          <w:bCs/>
        </w:rPr>
      </w:sdtEndPr>
      <w:sdtContent>
        <w:p w14:paraId="56A996CD" w14:textId="77777777" w:rsidR="00961C4C" w:rsidRPr="00BB0DA4" w:rsidRDefault="00961C4C" w:rsidP="00961C4C">
          <w:pPr>
            <w:pStyle w:val="TOCHeading"/>
            <w:spacing w:line="360" w:lineRule="auto"/>
            <w:jc w:val="both"/>
            <w:rPr>
              <w:rFonts w:ascii="Arial" w:hAnsi="Arial" w:cs="Arial"/>
              <w:color w:val="auto"/>
              <w:sz w:val="24"/>
              <w:szCs w:val="24"/>
            </w:rPr>
          </w:pPr>
        </w:p>
        <w:p w14:paraId="0B8B77D6" w14:textId="22A4929B" w:rsidR="005D0DB7" w:rsidRDefault="00961C4C">
          <w:pPr>
            <w:pStyle w:val="TOC1"/>
            <w:tabs>
              <w:tab w:val="left" w:pos="480"/>
              <w:tab w:val="right" w:leader="dot" w:pos="9016"/>
            </w:tabs>
            <w:rPr>
              <w:rFonts w:eastAsiaTheme="minorEastAsia"/>
              <w:noProof/>
              <w:lang w:eastAsia="en-GB"/>
            </w:rPr>
          </w:pPr>
          <w:r w:rsidRPr="00BB0DA4">
            <w:rPr>
              <w:rFonts w:ascii="Arial" w:hAnsi="Arial" w:cs="Arial"/>
            </w:rPr>
            <w:fldChar w:fldCharType="begin"/>
          </w:r>
          <w:r w:rsidRPr="00BB0DA4">
            <w:rPr>
              <w:rFonts w:ascii="Arial" w:hAnsi="Arial" w:cs="Arial"/>
            </w:rPr>
            <w:instrText xml:space="preserve"> TOC \o "1-3" \h \z \u </w:instrText>
          </w:r>
          <w:r w:rsidRPr="00BB0DA4">
            <w:rPr>
              <w:rFonts w:ascii="Arial" w:hAnsi="Arial" w:cs="Arial"/>
            </w:rPr>
            <w:fldChar w:fldCharType="separate"/>
          </w:r>
          <w:hyperlink w:anchor="_Toc204866002" w:history="1">
            <w:r w:rsidR="005D0DB7" w:rsidRPr="00287912">
              <w:rPr>
                <w:rStyle w:val="Hyperlink"/>
                <w:rFonts w:ascii="Arial" w:hAnsi="Arial" w:cs="Arial"/>
                <w:b/>
                <w:bCs/>
                <w:noProof/>
              </w:rPr>
              <w:t>1.</w:t>
            </w:r>
            <w:r w:rsidR="005D0DB7">
              <w:rPr>
                <w:rFonts w:eastAsiaTheme="minorEastAsia"/>
                <w:noProof/>
                <w:lang w:eastAsia="en-GB"/>
              </w:rPr>
              <w:tab/>
            </w:r>
            <w:r w:rsidR="005D0DB7" w:rsidRPr="00287912">
              <w:rPr>
                <w:rStyle w:val="Hyperlink"/>
                <w:rFonts w:ascii="Arial" w:hAnsi="Arial" w:cs="Arial"/>
                <w:b/>
                <w:bCs/>
                <w:noProof/>
              </w:rPr>
              <w:t>Abstract</w:t>
            </w:r>
            <w:r w:rsidR="005D0DB7">
              <w:rPr>
                <w:noProof/>
                <w:webHidden/>
              </w:rPr>
              <w:tab/>
            </w:r>
            <w:r w:rsidR="005D0DB7">
              <w:rPr>
                <w:noProof/>
                <w:webHidden/>
              </w:rPr>
              <w:fldChar w:fldCharType="begin"/>
            </w:r>
            <w:r w:rsidR="005D0DB7">
              <w:rPr>
                <w:noProof/>
                <w:webHidden/>
              </w:rPr>
              <w:instrText xml:space="preserve"> PAGEREF _Toc204866002 \h </w:instrText>
            </w:r>
            <w:r w:rsidR="005D0DB7">
              <w:rPr>
                <w:noProof/>
                <w:webHidden/>
              </w:rPr>
            </w:r>
            <w:r w:rsidR="005D0DB7">
              <w:rPr>
                <w:noProof/>
                <w:webHidden/>
              </w:rPr>
              <w:fldChar w:fldCharType="separate"/>
            </w:r>
            <w:r w:rsidR="005D0DB7">
              <w:rPr>
                <w:noProof/>
                <w:webHidden/>
              </w:rPr>
              <w:t>1</w:t>
            </w:r>
            <w:r w:rsidR="005D0DB7">
              <w:rPr>
                <w:noProof/>
                <w:webHidden/>
              </w:rPr>
              <w:fldChar w:fldCharType="end"/>
            </w:r>
          </w:hyperlink>
        </w:p>
        <w:p w14:paraId="0080FCED" w14:textId="7029CBE0" w:rsidR="005D0DB7" w:rsidRDefault="005D0DB7">
          <w:pPr>
            <w:pStyle w:val="TOC1"/>
            <w:tabs>
              <w:tab w:val="right" w:leader="dot" w:pos="9016"/>
            </w:tabs>
            <w:rPr>
              <w:rFonts w:eastAsiaTheme="minorEastAsia"/>
              <w:noProof/>
              <w:lang w:eastAsia="en-GB"/>
            </w:rPr>
          </w:pPr>
          <w:hyperlink w:anchor="_Toc204866003" w:history="1">
            <w:r w:rsidRPr="00287912">
              <w:rPr>
                <w:rStyle w:val="Hyperlink"/>
                <w:rFonts w:ascii="Arial" w:hAnsi="Arial" w:cs="Arial"/>
                <w:b/>
                <w:bCs/>
                <w:noProof/>
              </w:rPr>
              <w:t>2. Table of Contents</w:t>
            </w:r>
            <w:r>
              <w:rPr>
                <w:noProof/>
                <w:webHidden/>
              </w:rPr>
              <w:tab/>
            </w:r>
            <w:r>
              <w:rPr>
                <w:noProof/>
                <w:webHidden/>
              </w:rPr>
              <w:fldChar w:fldCharType="begin"/>
            </w:r>
            <w:r>
              <w:rPr>
                <w:noProof/>
                <w:webHidden/>
              </w:rPr>
              <w:instrText xml:space="preserve"> PAGEREF _Toc204866003 \h </w:instrText>
            </w:r>
            <w:r>
              <w:rPr>
                <w:noProof/>
                <w:webHidden/>
              </w:rPr>
            </w:r>
            <w:r>
              <w:rPr>
                <w:noProof/>
                <w:webHidden/>
              </w:rPr>
              <w:fldChar w:fldCharType="separate"/>
            </w:r>
            <w:r>
              <w:rPr>
                <w:noProof/>
                <w:webHidden/>
              </w:rPr>
              <w:t>2</w:t>
            </w:r>
            <w:r>
              <w:rPr>
                <w:noProof/>
                <w:webHidden/>
              </w:rPr>
              <w:fldChar w:fldCharType="end"/>
            </w:r>
          </w:hyperlink>
        </w:p>
        <w:p w14:paraId="6F73BBB4" w14:textId="42BF2C7B" w:rsidR="005D0DB7" w:rsidRDefault="005D0DB7">
          <w:pPr>
            <w:pStyle w:val="TOC1"/>
            <w:tabs>
              <w:tab w:val="right" w:leader="dot" w:pos="9016"/>
            </w:tabs>
            <w:rPr>
              <w:rFonts w:eastAsiaTheme="minorEastAsia"/>
              <w:noProof/>
              <w:lang w:eastAsia="en-GB"/>
            </w:rPr>
          </w:pPr>
          <w:hyperlink w:anchor="_Toc204866004" w:history="1">
            <w:r w:rsidRPr="00287912">
              <w:rPr>
                <w:rStyle w:val="Hyperlink"/>
                <w:rFonts w:ascii="Arial" w:hAnsi="Arial" w:cs="Arial"/>
                <w:b/>
                <w:bCs/>
                <w:noProof/>
              </w:rPr>
              <w:t>3.  List of Figures</w:t>
            </w:r>
            <w:r>
              <w:rPr>
                <w:noProof/>
                <w:webHidden/>
              </w:rPr>
              <w:tab/>
            </w:r>
            <w:r>
              <w:rPr>
                <w:noProof/>
                <w:webHidden/>
              </w:rPr>
              <w:fldChar w:fldCharType="begin"/>
            </w:r>
            <w:r>
              <w:rPr>
                <w:noProof/>
                <w:webHidden/>
              </w:rPr>
              <w:instrText xml:space="preserve"> PAGEREF _Toc204866004 \h </w:instrText>
            </w:r>
            <w:r>
              <w:rPr>
                <w:noProof/>
                <w:webHidden/>
              </w:rPr>
            </w:r>
            <w:r>
              <w:rPr>
                <w:noProof/>
                <w:webHidden/>
              </w:rPr>
              <w:fldChar w:fldCharType="separate"/>
            </w:r>
            <w:r>
              <w:rPr>
                <w:noProof/>
                <w:webHidden/>
              </w:rPr>
              <w:t>4</w:t>
            </w:r>
            <w:r>
              <w:rPr>
                <w:noProof/>
                <w:webHidden/>
              </w:rPr>
              <w:fldChar w:fldCharType="end"/>
            </w:r>
          </w:hyperlink>
        </w:p>
        <w:p w14:paraId="45F4DDA8" w14:textId="7B19AAF5" w:rsidR="005D0DB7" w:rsidRDefault="005D0DB7">
          <w:pPr>
            <w:pStyle w:val="TOC1"/>
            <w:tabs>
              <w:tab w:val="right" w:leader="dot" w:pos="9016"/>
            </w:tabs>
            <w:rPr>
              <w:rFonts w:eastAsiaTheme="minorEastAsia"/>
              <w:noProof/>
              <w:lang w:eastAsia="en-GB"/>
            </w:rPr>
          </w:pPr>
          <w:hyperlink w:anchor="_Toc204866005" w:history="1">
            <w:r w:rsidRPr="00287912">
              <w:rPr>
                <w:rStyle w:val="Hyperlink"/>
                <w:rFonts w:ascii="Arial" w:hAnsi="Arial" w:cs="Arial"/>
                <w:b/>
                <w:bCs/>
                <w:noProof/>
              </w:rPr>
              <w:t>4. Introduction</w:t>
            </w:r>
            <w:r>
              <w:rPr>
                <w:noProof/>
                <w:webHidden/>
              </w:rPr>
              <w:tab/>
            </w:r>
            <w:r>
              <w:rPr>
                <w:noProof/>
                <w:webHidden/>
              </w:rPr>
              <w:fldChar w:fldCharType="begin"/>
            </w:r>
            <w:r>
              <w:rPr>
                <w:noProof/>
                <w:webHidden/>
              </w:rPr>
              <w:instrText xml:space="preserve"> PAGEREF _Toc204866005 \h </w:instrText>
            </w:r>
            <w:r>
              <w:rPr>
                <w:noProof/>
                <w:webHidden/>
              </w:rPr>
            </w:r>
            <w:r>
              <w:rPr>
                <w:noProof/>
                <w:webHidden/>
              </w:rPr>
              <w:fldChar w:fldCharType="separate"/>
            </w:r>
            <w:r>
              <w:rPr>
                <w:noProof/>
                <w:webHidden/>
              </w:rPr>
              <w:t>5</w:t>
            </w:r>
            <w:r>
              <w:rPr>
                <w:noProof/>
                <w:webHidden/>
              </w:rPr>
              <w:fldChar w:fldCharType="end"/>
            </w:r>
          </w:hyperlink>
        </w:p>
        <w:p w14:paraId="5DE83F62" w14:textId="4E248A59" w:rsidR="005D0DB7" w:rsidRDefault="005D0DB7">
          <w:pPr>
            <w:pStyle w:val="TOC2"/>
            <w:tabs>
              <w:tab w:val="right" w:leader="dot" w:pos="9016"/>
            </w:tabs>
            <w:rPr>
              <w:rFonts w:eastAsiaTheme="minorEastAsia"/>
              <w:noProof/>
              <w:lang w:eastAsia="en-GB"/>
            </w:rPr>
          </w:pPr>
          <w:hyperlink w:anchor="_Toc204866006" w:history="1">
            <w:r w:rsidRPr="00287912">
              <w:rPr>
                <w:rStyle w:val="Hyperlink"/>
                <w:rFonts w:ascii="Arial" w:hAnsi="Arial" w:cs="Arial"/>
                <w:noProof/>
              </w:rPr>
              <w:t>4.1 Background of the study/ Overview</w:t>
            </w:r>
            <w:r>
              <w:rPr>
                <w:noProof/>
                <w:webHidden/>
              </w:rPr>
              <w:tab/>
            </w:r>
            <w:r>
              <w:rPr>
                <w:noProof/>
                <w:webHidden/>
              </w:rPr>
              <w:fldChar w:fldCharType="begin"/>
            </w:r>
            <w:r>
              <w:rPr>
                <w:noProof/>
                <w:webHidden/>
              </w:rPr>
              <w:instrText xml:space="preserve"> PAGEREF _Toc204866006 \h </w:instrText>
            </w:r>
            <w:r>
              <w:rPr>
                <w:noProof/>
                <w:webHidden/>
              </w:rPr>
            </w:r>
            <w:r>
              <w:rPr>
                <w:noProof/>
                <w:webHidden/>
              </w:rPr>
              <w:fldChar w:fldCharType="separate"/>
            </w:r>
            <w:r>
              <w:rPr>
                <w:noProof/>
                <w:webHidden/>
              </w:rPr>
              <w:t>5</w:t>
            </w:r>
            <w:r>
              <w:rPr>
                <w:noProof/>
                <w:webHidden/>
              </w:rPr>
              <w:fldChar w:fldCharType="end"/>
            </w:r>
          </w:hyperlink>
        </w:p>
        <w:p w14:paraId="31D48C23" w14:textId="1F9CE6EE" w:rsidR="005D0DB7" w:rsidRDefault="005D0DB7">
          <w:pPr>
            <w:pStyle w:val="TOC2"/>
            <w:tabs>
              <w:tab w:val="right" w:leader="dot" w:pos="9016"/>
            </w:tabs>
            <w:rPr>
              <w:rFonts w:eastAsiaTheme="minorEastAsia"/>
              <w:noProof/>
              <w:lang w:eastAsia="en-GB"/>
            </w:rPr>
          </w:pPr>
          <w:hyperlink w:anchor="_Toc204866007" w:history="1">
            <w:r w:rsidRPr="00287912">
              <w:rPr>
                <w:rStyle w:val="Hyperlink"/>
                <w:rFonts w:ascii="Arial" w:hAnsi="Arial" w:cs="Arial"/>
                <w:noProof/>
              </w:rPr>
              <w:t>4.2 Structure of the dissertation</w:t>
            </w:r>
            <w:r>
              <w:rPr>
                <w:noProof/>
                <w:webHidden/>
              </w:rPr>
              <w:tab/>
            </w:r>
            <w:r>
              <w:rPr>
                <w:noProof/>
                <w:webHidden/>
              </w:rPr>
              <w:fldChar w:fldCharType="begin"/>
            </w:r>
            <w:r>
              <w:rPr>
                <w:noProof/>
                <w:webHidden/>
              </w:rPr>
              <w:instrText xml:space="preserve"> PAGEREF _Toc204866007 \h </w:instrText>
            </w:r>
            <w:r>
              <w:rPr>
                <w:noProof/>
                <w:webHidden/>
              </w:rPr>
            </w:r>
            <w:r>
              <w:rPr>
                <w:noProof/>
                <w:webHidden/>
              </w:rPr>
              <w:fldChar w:fldCharType="separate"/>
            </w:r>
            <w:r>
              <w:rPr>
                <w:noProof/>
                <w:webHidden/>
              </w:rPr>
              <w:t>6</w:t>
            </w:r>
            <w:r>
              <w:rPr>
                <w:noProof/>
                <w:webHidden/>
              </w:rPr>
              <w:fldChar w:fldCharType="end"/>
            </w:r>
          </w:hyperlink>
        </w:p>
        <w:p w14:paraId="4210E605" w14:textId="6B89681E" w:rsidR="005D0DB7" w:rsidRDefault="005D0DB7">
          <w:pPr>
            <w:pStyle w:val="TOC2"/>
            <w:tabs>
              <w:tab w:val="right" w:leader="dot" w:pos="9016"/>
            </w:tabs>
            <w:rPr>
              <w:rFonts w:eastAsiaTheme="minorEastAsia"/>
              <w:noProof/>
              <w:lang w:eastAsia="en-GB"/>
            </w:rPr>
          </w:pPr>
          <w:hyperlink w:anchor="_Toc204866008" w:history="1">
            <w:r w:rsidRPr="00287912">
              <w:rPr>
                <w:rStyle w:val="Hyperlink"/>
                <w:rFonts w:ascii="Arial" w:hAnsi="Arial" w:cs="Arial"/>
                <w:noProof/>
              </w:rPr>
              <w:t>4.3 Research problem statement</w:t>
            </w:r>
            <w:r>
              <w:rPr>
                <w:noProof/>
                <w:webHidden/>
              </w:rPr>
              <w:tab/>
            </w:r>
            <w:r>
              <w:rPr>
                <w:noProof/>
                <w:webHidden/>
              </w:rPr>
              <w:fldChar w:fldCharType="begin"/>
            </w:r>
            <w:r>
              <w:rPr>
                <w:noProof/>
                <w:webHidden/>
              </w:rPr>
              <w:instrText xml:space="preserve"> PAGEREF _Toc204866008 \h </w:instrText>
            </w:r>
            <w:r>
              <w:rPr>
                <w:noProof/>
                <w:webHidden/>
              </w:rPr>
            </w:r>
            <w:r>
              <w:rPr>
                <w:noProof/>
                <w:webHidden/>
              </w:rPr>
              <w:fldChar w:fldCharType="separate"/>
            </w:r>
            <w:r>
              <w:rPr>
                <w:noProof/>
                <w:webHidden/>
              </w:rPr>
              <w:t>6</w:t>
            </w:r>
            <w:r>
              <w:rPr>
                <w:noProof/>
                <w:webHidden/>
              </w:rPr>
              <w:fldChar w:fldCharType="end"/>
            </w:r>
          </w:hyperlink>
        </w:p>
        <w:p w14:paraId="1D551659" w14:textId="7D5BB6F4" w:rsidR="005D0DB7" w:rsidRDefault="005D0DB7">
          <w:pPr>
            <w:pStyle w:val="TOC2"/>
            <w:tabs>
              <w:tab w:val="right" w:leader="dot" w:pos="9016"/>
            </w:tabs>
            <w:rPr>
              <w:rFonts w:eastAsiaTheme="minorEastAsia"/>
              <w:noProof/>
              <w:lang w:eastAsia="en-GB"/>
            </w:rPr>
          </w:pPr>
          <w:hyperlink w:anchor="_Toc204866009" w:history="1">
            <w:r w:rsidRPr="00287912">
              <w:rPr>
                <w:rStyle w:val="Hyperlink"/>
                <w:rFonts w:ascii="Arial" w:hAnsi="Arial" w:cs="Arial"/>
                <w:noProof/>
              </w:rPr>
              <w:t>4.4 Research Aim</w:t>
            </w:r>
            <w:r>
              <w:rPr>
                <w:noProof/>
                <w:webHidden/>
              </w:rPr>
              <w:tab/>
            </w:r>
            <w:r>
              <w:rPr>
                <w:noProof/>
                <w:webHidden/>
              </w:rPr>
              <w:fldChar w:fldCharType="begin"/>
            </w:r>
            <w:r>
              <w:rPr>
                <w:noProof/>
                <w:webHidden/>
              </w:rPr>
              <w:instrText xml:space="preserve"> PAGEREF _Toc204866009 \h </w:instrText>
            </w:r>
            <w:r>
              <w:rPr>
                <w:noProof/>
                <w:webHidden/>
              </w:rPr>
            </w:r>
            <w:r>
              <w:rPr>
                <w:noProof/>
                <w:webHidden/>
              </w:rPr>
              <w:fldChar w:fldCharType="separate"/>
            </w:r>
            <w:r>
              <w:rPr>
                <w:noProof/>
                <w:webHidden/>
              </w:rPr>
              <w:t>6</w:t>
            </w:r>
            <w:r>
              <w:rPr>
                <w:noProof/>
                <w:webHidden/>
              </w:rPr>
              <w:fldChar w:fldCharType="end"/>
            </w:r>
          </w:hyperlink>
        </w:p>
        <w:p w14:paraId="64472793" w14:textId="43EB866B" w:rsidR="005D0DB7" w:rsidRDefault="005D0DB7">
          <w:pPr>
            <w:pStyle w:val="TOC2"/>
            <w:tabs>
              <w:tab w:val="right" w:leader="dot" w:pos="9016"/>
            </w:tabs>
            <w:rPr>
              <w:rFonts w:eastAsiaTheme="minorEastAsia"/>
              <w:noProof/>
              <w:lang w:eastAsia="en-GB"/>
            </w:rPr>
          </w:pPr>
          <w:hyperlink w:anchor="_Toc204866010" w:history="1">
            <w:r w:rsidRPr="00287912">
              <w:rPr>
                <w:rStyle w:val="Hyperlink"/>
                <w:rFonts w:ascii="Arial" w:hAnsi="Arial" w:cs="Arial"/>
                <w:noProof/>
              </w:rPr>
              <w:t>4.5 Research Objectives</w:t>
            </w:r>
            <w:r>
              <w:rPr>
                <w:noProof/>
                <w:webHidden/>
              </w:rPr>
              <w:tab/>
            </w:r>
            <w:r>
              <w:rPr>
                <w:noProof/>
                <w:webHidden/>
              </w:rPr>
              <w:fldChar w:fldCharType="begin"/>
            </w:r>
            <w:r>
              <w:rPr>
                <w:noProof/>
                <w:webHidden/>
              </w:rPr>
              <w:instrText xml:space="preserve"> PAGEREF _Toc204866010 \h </w:instrText>
            </w:r>
            <w:r>
              <w:rPr>
                <w:noProof/>
                <w:webHidden/>
              </w:rPr>
            </w:r>
            <w:r>
              <w:rPr>
                <w:noProof/>
                <w:webHidden/>
              </w:rPr>
              <w:fldChar w:fldCharType="separate"/>
            </w:r>
            <w:r>
              <w:rPr>
                <w:noProof/>
                <w:webHidden/>
              </w:rPr>
              <w:t>7</w:t>
            </w:r>
            <w:r>
              <w:rPr>
                <w:noProof/>
                <w:webHidden/>
              </w:rPr>
              <w:fldChar w:fldCharType="end"/>
            </w:r>
          </w:hyperlink>
        </w:p>
        <w:p w14:paraId="18C62B0A" w14:textId="70AFE965" w:rsidR="005D0DB7" w:rsidRDefault="005D0DB7">
          <w:pPr>
            <w:pStyle w:val="TOC2"/>
            <w:tabs>
              <w:tab w:val="right" w:leader="dot" w:pos="9016"/>
            </w:tabs>
            <w:rPr>
              <w:rFonts w:eastAsiaTheme="minorEastAsia"/>
              <w:noProof/>
              <w:lang w:eastAsia="en-GB"/>
            </w:rPr>
          </w:pPr>
          <w:hyperlink w:anchor="_Toc204866011" w:history="1">
            <w:r w:rsidRPr="00287912">
              <w:rPr>
                <w:rStyle w:val="Hyperlink"/>
                <w:rFonts w:ascii="Arial" w:hAnsi="Arial" w:cs="Arial"/>
                <w:noProof/>
              </w:rPr>
              <w:t>4.6 Research Questions</w:t>
            </w:r>
            <w:r>
              <w:rPr>
                <w:noProof/>
                <w:webHidden/>
              </w:rPr>
              <w:tab/>
            </w:r>
            <w:r>
              <w:rPr>
                <w:noProof/>
                <w:webHidden/>
              </w:rPr>
              <w:fldChar w:fldCharType="begin"/>
            </w:r>
            <w:r>
              <w:rPr>
                <w:noProof/>
                <w:webHidden/>
              </w:rPr>
              <w:instrText xml:space="preserve"> PAGEREF _Toc204866011 \h </w:instrText>
            </w:r>
            <w:r>
              <w:rPr>
                <w:noProof/>
                <w:webHidden/>
              </w:rPr>
            </w:r>
            <w:r>
              <w:rPr>
                <w:noProof/>
                <w:webHidden/>
              </w:rPr>
              <w:fldChar w:fldCharType="separate"/>
            </w:r>
            <w:r>
              <w:rPr>
                <w:noProof/>
                <w:webHidden/>
              </w:rPr>
              <w:t>7</w:t>
            </w:r>
            <w:r>
              <w:rPr>
                <w:noProof/>
                <w:webHidden/>
              </w:rPr>
              <w:fldChar w:fldCharType="end"/>
            </w:r>
          </w:hyperlink>
        </w:p>
        <w:p w14:paraId="056DE30C" w14:textId="501DDECE" w:rsidR="005D0DB7" w:rsidRDefault="005D0DB7">
          <w:pPr>
            <w:pStyle w:val="TOC2"/>
            <w:tabs>
              <w:tab w:val="right" w:leader="dot" w:pos="9016"/>
            </w:tabs>
            <w:rPr>
              <w:rFonts w:eastAsiaTheme="minorEastAsia"/>
              <w:noProof/>
              <w:lang w:eastAsia="en-GB"/>
            </w:rPr>
          </w:pPr>
          <w:hyperlink w:anchor="_Toc204866012" w:history="1">
            <w:r w:rsidRPr="00287912">
              <w:rPr>
                <w:rStyle w:val="Hyperlink"/>
                <w:rFonts w:ascii="Arial" w:hAnsi="Arial" w:cs="Arial"/>
                <w:noProof/>
              </w:rPr>
              <w:t>4.7 Scope and rationale of choosing Amazon BHX7</w:t>
            </w:r>
            <w:r>
              <w:rPr>
                <w:noProof/>
                <w:webHidden/>
              </w:rPr>
              <w:tab/>
            </w:r>
            <w:r>
              <w:rPr>
                <w:noProof/>
                <w:webHidden/>
              </w:rPr>
              <w:fldChar w:fldCharType="begin"/>
            </w:r>
            <w:r>
              <w:rPr>
                <w:noProof/>
                <w:webHidden/>
              </w:rPr>
              <w:instrText xml:space="preserve"> PAGEREF _Toc204866012 \h </w:instrText>
            </w:r>
            <w:r>
              <w:rPr>
                <w:noProof/>
                <w:webHidden/>
              </w:rPr>
            </w:r>
            <w:r>
              <w:rPr>
                <w:noProof/>
                <w:webHidden/>
              </w:rPr>
              <w:fldChar w:fldCharType="separate"/>
            </w:r>
            <w:r>
              <w:rPr>
                <w:noProof/>
                <w:webHidden/>
              </w:rPr>
              <w:t>7</w:t>
            </w:r>
            <w:r>
              <w:rPr>
                <w:noProof/>
                <w:webHidden/>
              </w:rPr>
              <w:fldChar w:fldCharType="end"/>
            </w:r>
          </w:hyperlink>
        </w:p>
        <w:p w14:paraId="63ABF09D" w14:textId="0E0B0084" w:rsidR="005D0DB7" w:rsidRDefault="005D0DB7">
          <w:pPr>
            <w:pStyle w:val="TOC1"/>
            <w:tabs>
              <w:tab w:val="right" w:leader="dot" w:pos="9016"/>
            </w:tabs>
            <w:rPr>
              <w:rFonts w:eastAsiaTheme="minorEastAsia"/>
              <w:noProof/>
              <w:lang w:eastAsia="en-GB"/>
            </w:rPr>
          </w:pPr>
          <w:hyperlink w:anchor="_Toc204866013" w:history="1">
            <w:r w:rsidRPr="00287912">
              <w:rPr>
                <w:rStyle w:val="Hyperlink"/>
                <w:rFonts w:ascii="Arial" w:hAnsi="Arial" w:cs="Arial"/>
                <w:b/>
                <w:bCs/>
                <w:noProof/>
              </w:rPr>
              <w:t>5. Literature Review</w:t>
            </w:r>
            <w:r>
              <w:rPr>
                <w:noProof/>
                <w:webHidden/>
              </w:rPr>
              <w:tab/>
            </w:r>
            <w:r>
              <w:rPr>
                <w:noProof/>
                <w:webHidden/>
              </w:rPr>
              <w:fldChar w:fldCharType="begin"/>
            </w:r>
            <w:r>
              <w:rPr>
                <w:noProof/>
                <w:webHidden/>
              </w:rPr>
              <w:instrText xml:space="preserve"> PAGEREF _Toc204866013 \h </w:instrText>
            </w:r>
            <w:r>
              <w:rPr>
                <w:noProof/>
                <w:webHidden/>
              </w:rPr>
            </w:r>
            <w:r>
              <w:rPr>
                <w:noProof/>
                <w:webHidden/>
              </w:rPr>
              <w:fldChar w:fldCharType="separate"/>
            </w:r>
            <w:r>
              <w:rPr>
                <w:noProof/>
                <w:webHidden/>
              </w:rPr>
              <w:t>8</w:t>
            </w:r>
            <w:r>
              <w:rPr>
                <w:noProof/>
                <w:webHidden/>
              </w:rPr>
              <w:fldChar w:fldCharType="end"/>
            </w:r>
          </w:hyperlink>
        </w:p>
        <w:p w14:paraId="563AAC26" w14:textId="6BD7F343" w:rsidR="005D0DB7" w:rsidRDefault="005D0DB7">
          <w:pPr>
            <w:pStyle w:val="TOC2"/>
            <w:tabs>
              <w:tab w:val="right" w:leader="dot" w:pos="9016"/>
            </w:tabs>
            <w:rPr>
              <w:rFonts w:eastAsiaTheme="minorEastAsia"/>
              <w:noProof/>
              <w:lang w:eastAsia="en-GB"/>
            </w:rPr>
          </w:pPr>
          <w:hyperlink w:anchor="_Toc204866014" w:history="1">
            <w:r w:rsidRPr="00287912">
              <w:rPr>
                <w:rStyle w:val="Hyperlink"/>
                <w:rFonts w:ascii="Arial" w:hAnsi="Arial" w:cs="Arial"/>
                <w:noProof/>
              </w:rPr>
              <w:t>5.1 Theories of Motivation</w:t>
            </w:r>
            <w:r>
              <w:rPr>
                <w:noProof/>
                <w:webHidden/>
              </w:rPr>
              <w:tab/>
            </w:r>
            <w:r>
              <w:rPr>
                <w:noProof/>
                <w:webHidden/>
              </w:rPr>
              <w:fldChar w:fldCharType="begin"/>
            </w:r>
            <w:r>
              <w:rPr>
                <w:noProof/>
                <w:webHidden/>
              </w:rPr>
              <w:instrText xml:space="preserve"> PAGEREF _Toc204866014 \h </w:instrText>
            </w:r>
            <w:r>
              <w:rPr>
                <w:noProof/>
                <w:webHidden/>
              </w:rPr>
            </w:r>
            <w:r>
              <w:rPr>
                <w:noProof/>
                <w:webHidden/>
              </w:rPr>
              <w:fldChar w:fldCharType="separate"/>
            </w:r>
            <w:r>
              <w:rPr>
                <w:noProof/>
                <w:webHidden/>
              </w:rPr>
              <w:t>8</w:t>
            </w:r>
            <w:r>
              <w:rPr>
                <w:noProof/>
                <w:webHidden/>
              </w:rPr>
              <w:fldChar w:fldCharType="end"/>
            </w:r>
          </w:hyperlink>
        </w:p>
        <w:p w14:paraId="23EB03F9" w14:textId="44B7C16A" w:rsidR="005D0DB7" w:rsidRDefault="005D0DB7">
          <w:pPr>
            <w:pStyle w:val="TOC2"/>
            <w:tabs>
              <w:tab w:val="right" w:leader="dot" w:pos="9016"/>
            </w:tabs>
            <w:rPr>
              <w:rFonts w:eastAsiaTheme="minorEastAsia"/>
              <w:noProof/>
              <w:lang w:eastAsia="en-GB"/>
            </w:rPr>
          </w:pPr>
          <w:hyperlink w:anchor="_Toc204866015" w:history="1">
            <w:r w:rsidRPr="00287912">
              <w:rPr>
                <w:rStyle w:val="Hyperlink"/>
                <w:rFonts w:ascii="Arial" w:hAnsi="Arial" w:cs="Arial"/>
                <w:noProof/>
              </w:rPr>
              <w:t>5.2 Organisational Behaviour &amp; Culture</w:t>
            </w:r>
            <w:r>
              <w:rPr>
                <w:noProof/>
                <w:webHidden/>
              </w:rPr>
              <w:tab/>
            </w:r>
            <w:r>
              <w:rPr>
                <w:noProof/>
                <w:webHidden/>
              </w:rPr>
              <w:fldChar w:fldCharType="begin"/>
            </w:r>
            <w:r>
              <w:rPr>
                <w:noProof/>
                <w:webHidden/>
              </w:rPr>
              <w:instrText xml:space="preserve"> PAGEREF _Toc204866015 \h </w:instrText>
            </w:r>
            <w:r>
              <w:rPr>
                <w:noProof/>
                <w:webHidden/>
              </w:rPr>
            </w:r>
            <w:r>
              <w:rPr>
                <w:noProof/>
                <w:webHidden/>
              </w:rPr>
              <w:fldChar w:fldCharType="separate"/>
            </w:r>
            <w:r>
              <w:rPr>
                <w:noProof/>
                <w:webHidden/>
              </w:rPr>
              <w:t>8</w:t>
            </w:r>
            <w:r>
              <w:rPr>
                <w:noProof/>
                <w:webHidden/>
              </w:rPr>
              <w:fldChar w:fldCharType="end"/>
            </w:r>
          </w:hyperlink>
        </w:p>
        <w:p w14:paraId="0A043CF4" w14:textId="558F18FE" w:rsidR="005D0DB7" w:rsidRDefault="005D0DB7">
          <w:pPr>
            <w:pStyle w:val="TOC2"/>
            <w:tabs>
              <w:tab w:val="right" w:leader="dot" w:pos="9016"/>
            </w:tabs>
            <w:rPr>
              <w:rFonts w:eastAsiaTheme="minorEastAsia"/>
              <w:noProof/>
              <w:lang w:eastAsia="en-GB"/>
            </w:rPr>
          </w:pPr>
          <w:hyperlink w:anchor="_Toc204866016" w:history="1">
            <w:r w:rsidRPr="00287912">
              <w:rPr>
                <w:rStyle w:val="Hyperlink"/>
                <w:rFonts w:ascii="Arial" w:hAnsi="Arial" w:cs="Arial"/>
                <w:noProof/>
              </w:rPr>
              <w:t>5.3 Human Resource Management &amp; Strategic HRM</w:t>
            </w:r>
            <w:r>
              <w:rPr>
                <w:noProof/>
                <w:webHidden/>
              </w:rPr>
              <w:tab/>
            </w:r>
            <w:r>
              <w:rPr>
                <w:noProof/>
                <w:webHidden/>
              </w:rPr>
              <w:fldChar w:fldCharType="begin"/>
            </w:r>
            <w:r>
              <w:rPr>
                <w:noProof/>
                <w:webHidden/>
              </w:rPr>
              <w:instrText xml:space="preserve"> PAGEREF _Toc204866016 \h </w:instrText>
            </w:r>
            <w:r>
              <w:rPr>
                <w:noProof/>
                <w:webHidden/>
              </w:rPr>
            </w:r>
            <w:r>
              <w:rPr>
                <w:noProof/>
                <w:webHidden/>
              </w:rPr>
              <w:fldChar w:fldCharType="separate"/>
            </w:r>
            <w:r>
              <w:rPr>
                <w:noProof/>
                <w:webHidden/>
              </w:rPr>
              <w:t>9</w:t>
            </w:r>
            <w:r>
              <w:rPr>
                <w:noProof/>
                <w:webHidden/>
              </w:rPr>
              <w:fldChar w:fldCharType="end"/>
            </w:r>
          </w:hyperlink>
        </w:p>
        <w:p w14:paraId="5FA319C8" w14:textId="4926B8A0" w:rsidR="005D0DB7" w:rsidRDefault="005D0DB7">
          <w:pPr>
            <w:pStyle w:val="TOC2"/>
            <w:tabs>
              <w:tab w:val="right" w:leader="dot" w:pos="9016"/>
            </w:tabs>
            <w:rPr>
              <w:rFonts w:eastAsiaTheme="minorEastAsia"/>
              <w:noProof/>
              <w:lang w:eastAsia="en-GB"/>
            </w:rPr>
          </w:pPr>
          <w:hyperlink w:anchor="_Toc204866017" w:history="1">
            <w:r w:rsidRPr="00287912">
              <w:rPr>
                <w:rStyle w:val="Hyperlink"/>
                <w:rFonts w:ascii="Arial" w:hAnsi="Arial" w:cs="Arial"/>
                <w:noProof/>
              </w:rPr>
              <w:t>5.4 Power and Resistance in Organisations</w:t>
            </w:r>
            <w:r>
              <w:rPr>
                <w:noProof/>
                <w:webHidden/>
              </w:rPr>
              <w:tab/>
            </w:r>
            <w:r>
              <w:rPr>
                <w:noProof/>
                <w:webHidden/>
              </w:rPr>
              <w:fldChar w:fldCharType="begin"/>
            </w:r>
            <w:r>
              <w:rPr>
                <w:noProof/>
                <w:webHidden/>
              </w:rPr>
              <w:instrText xml:space="preserve"> PAGEREF _Toc204866017 \h </w:instrText>
            </w:r>
            <w:r>
              <w:rPr>
                <w:noProof/>
                <w:webHidden/>
              </w:rPr>
            </w:r>
            <w:r>
              <w:rPr>
                <w:noProof/>
                <w:webHidden/>
              </w:rPr>
              <w:fldChar w:fldCharType="separate"/>
            </w:r>
            <w:r>
              <w:rPr>
                <w:noProof/>
                <w:webHidden/>
              </w:rPr>
              <w:t>10</w:t>
            </w:r>
            <w:r>
              <w:rPr>
                <w:noProof/>
                <w:webHidden/>
              </w:rPr>
              <w:fldChar w:fldCharType="end"/>
            </w:r>
          </w:hyperlink>
        </w:p>
        <w:p w14:paraId="0F20EFE4" w14:textId="3AEC825F" w:rsidR="005D0DB7" w:rsidRDefault="005D0DB7">
          <w:pPr>
            <w:pStyle w:val="TOC2"/>
            <w:tabs>
              <w:tab w:val="right" w:leader="dot" w:pos="9016"/>
            </w:tabs>
            <w:rPr>
              <w:rFonts w:eastAsiaTheme="minorEastAsia"/>
              <w:noProof/>
              <w:lang w:eastAsia="en-GB"/>
            </w:rPr>
          </w:pPr>
          <w:hyperlink w:anchor="_Toc204866018" w:history="1">
            <w:r w:rsidRPr="00287912">
              <w:rPr>
                <w:rStyle w:val="Hyperlink"/>
                <w:rFonts w:ascii="Arial" w:hAnsi="Arial" w:cs="Arial"/>
                <w:noProof/>
              </w:rPr>
              <w:t>5.5 Real-World Case Comparison: TXM Lean Solutions</w:t>
            </w:r>
            <w:r>
              <w:rPr>
                <w:noProof/>
                <w:webHidden/>
              </w:rPr>
              <w:tab/>
            </w:r>
            <w:r>
              <w:rPr>
                <w:noProof/>
                <w:webHidden/>
              </w:rPr>
              <w:fldChar w:fldCharType="begin"/>
            </w:r>
            <w:r>
              <w:rPr>
                <w:noProof/>
                <w:webHidden/>
              </w:rPr>
              <w:instrText xml:space="preserve"> PAGEREF _Toc204866018 \h </w:instrText>
            </w:r>
            <w:r>
              <w:rPr>
                <w:noProof/>
                <w:webHidden/>
              </w:rPr>
            </w:r>
            <w:r>
              <w:rPr>
                <w:noProof/>
                <w:webHidden/>
              </w:rPr>
              <w:fldChar w:fldCharType="separate"/>
            </w:r>
            <w:r>
              <w:rPr>
                <w:noProof/>
                <w:webHidden/>
              </w:rPr>
              <w:t>10</w:t>
            </w:r>
            <w:r>
              <w:rPr>
                <w:noProof/>
                <w:webHidden/>
              </w:rPr>
              <w:fldChar w:fldCharType="end"/>
            </w:r>
          </w:hyperlink>
        </w:p>
        <w:p w14:paraId="7D9FB652" w14:textId="548B7944" w:rsidR="005D0DB7" w:rsidRDefault="005D0DB7">
          <w:pPr>
            <w:pStyle w:val="TOC1"/>
            <w:tabs>
              <w:tab w:val="right" w:leader="dot" w:pos="9016"/>
            </w:tabs>
            <w:rPr>
              <w:rFonts w:eastAsiaTheme="minorEastAsia"/>
              <w:noProof/>
              <w:lang w:eastAsia="en-GB"/>
            </w:rPr>
          </w:pPr>
          <w:hyperlink w:anchor="_Toc204866019" w:history="1">
            <w:r w:rsidRPr="00287912">
              <w:rPr>
                <w:rStyle w:val="Hyperlink"/>
                <w:rFonts w:ascii="Arial" w:hAnsi="Arial" w:cs="Arial"/>
                <w:b/>
                <w:bCs/>
                <w:noProof/>
              </w:rPr>
              <w:t>6. Methodology</w:t>
            </w:r>
            <w:r>
              <w:rPr>
                <w:noProof/>
                <w:webHidden/>
              </w:rPr>
              <w:tab/>
            </w:r>
            <w:r>
              <w:rPr>
                <w:noProof/>
                <w:webHidden/>
              </w:rPr>
              <w:fldChar w:fldCharType="begin"/>
            </w:r>
            <w:r>
              <w:rPr>
                <w:noProof/>
                <w:webHidden/>
              </w:rPr>
              <w:instrText xml:space="preserve"> PAGEREF _Toc204866019 \h </w:instrText>
            </w:r>
            <w:r>
              <w:rPr>
                <w:noProof/>
                <w:webHidden/>
              </w:rPr>
            </w:r>
            <w:r>
              <w:rPr>
                <w:noProof/>
                <w:webHidden/>
              </w:rPr>
              <w:fldChar w:fldCharType="separate"/>
            </w:r>
            <w:r>
              <w:rPr>
                <w:noProof/>
                <w:webHidden/>
              </w:rPr>
              <w:t>11</w:t>
            </w:r>
            <w:r>
              <w:rPr>
                <w:noProof/>
                <w:webHidden/>
              </w:rPr>
              <w:fldChar w:fldCharType="end"/>
            </w:r>
          </w:hyperlink>
        </w:p>
        <w:p w14:paraId="73226657" w14:textId="00BBF330" w:rsidR="005D0DB7" w:rsidRDefault="005D0DB7">
          <w:pPr>
            <w:pStyle w:val="TOC2"/>
            <w:tabs>
              <w:tab w:val="right" w:leader="dot" w:pos="9016"/>
            </w:tabs>
            <w:rPr>
              <w:rFonts w:eastAsiaTheme="minorEastAsia"/>
              <w:noProof/>
              <w:lang w:eastAsia="en-GB"/>
            </w:rPr>
          </w:pPr>
          <w:hyperlink w:anchor="_Toc204866020" w:history="1">
            <w:r w:rsidRPr="00287912">
              <w:rPr>
                <w:rStyle w:val="Hyperlink"/>
                <w:rFonts w:ascii="Arial" w:hAnsi="Arial" w:cs="Arial"/>
                <w:noProof/>
              </w:rPr>
              <w:t>6.1 Justification for qualitative/quantitative methods</w:t>
            </w:r>
            <w:r>
              <w:rPr>
                <w:noProof/>
                <w:webHidden/>
              </w:rPr>
              <w:tab/>
            </w:r>
            <w:r>
              <w:rPr>
                <w:noProof/>
                <w:webHidden/>
              </w:rPr>
              <w:fldChar w:fldCharType="begin"/>
            </w:r>
            <w:r>
              <w:rPr>
                <w:noProof/>
                <w:webHidden/>
              </w:rPr>
              <w:instrText xml:space="preserve"> PAGEREF _Toc204866020 \h </w:instrText>
            </w:r>
            <w:r>
              <w:rPr>
                <w:noProof/>
                <w:webHidden/>
              </w:rPr>
            </w:r>
            <w:r>
              <w:rPr>
                <w:noProof/>
                <w:webHidden/>
              </w:rPr>
              <w:fldChar w:fldCharType="separate"/>
            </w:r>
            <w:r>
              <w:rPr>
                <w:noProof/>
                <w:webHidden/>
              </w:rPr>
              <w:t>11</w:t>
            </w:r>
            <w:r>
              <w:rPr>
                <w:noProof/>
                <w:webHidden/>
              </w:rPr>
              <w:fldChar w:fldCharType="end"/>
            </w:r>
          </w:hyperlink>
        </w:p>
        <w:p w14:paraId="09BD0FDE" w14:textId="06A813CA" w:rsidR="005D0DB7" w:rsidRDefault="005D0DB7">
          <w:pPr>
            <w:pStyle w:val="TOC2"/>
            <w:tabs>
              <w:tab w:val="right" w:leader="dot" w:pos="9016"/>
            </w:tabs>
            <w:rPr>
              <w:rFonts w:eastAsiaTheme="minorEastAsia"/>
              <w:noProof/>
              <w:lang w:eastAsia="en-GB"/>
            </w:rPr>
          </w:pPr>
          <w:hyperlink w:anchor="_Toc204866021" w:history="1">
            <w:r w:rsidRPr="00287912">
              <w:rPr>
                <w:rStyle w:val="Hyperlink"/>
                <w:rFonts w:ascii="Arial" w:hAnsi="Arial" w:cs="Arial"/>
                <w:noProof/>
              </w:rPr>
              <w:t>6.2 Data collection methods – questionnaires</w:t>
            </w:r>
            <w:r>
              <w:rPr>
                <w:noProof/>
                <w:webHidden/>
              </w:rPr>
              <w:tab/>
            </w:r>
            <w:r>
              <w:rPr>
                <w:noProof/>
                <w:webHidden/>
              </w:rPr>
              <w:fldChar w:fldCharType="begin"/>
            </w:r>
            <w:r>
              <w:rPr>
                <w:noProof/>
                <w:webHidden/>
              </w:rPr>
              <w:instrText xml:space="preserve"> PAGEREF _Toc204866021 \h </w:instrText>
            </w:r>
            <w:r>
              <w:rPr>
                <w:noProof/>
                <w:webHidden/>
              </w:rPr>
            </w:r>
            <w:r>
              <w:rPr>
                <w:noProof/>
                <w:webHidden/>
              </w:rPr>
              <w:fldChar w:fldCharType="separate"/>
            </w:r>
            <w:r>
              <w:rPr>
                <w:noProof/>
                <w:webHidden/>
              </w:rPr>
              <w:t>11</w:t>
            </w:r>
            <w:r>
              <w:rPr>
                <w:noProof/>
                <w:webHidden/>
              </w:rPr>
              <w:fldChar w:fldCharType="end"/>
            </w:r>
          </w:hyperlink>
        </w:p>
        <w:p w14:paraId="35167FA8" w14:textId="5977D6FF" w:rsidR="005D0DB7" w:rsidRDefault="005D0DB7">
          <w:pPr>
            <w:pStyle w:val="TOC2"/>
            <w:tabs>
              <w:tab w:val="right" w:leader="dot" w:pos="9016"/>
            </w:tabs>
            <w:rPr>
              <w:rFonts w:eastAsiaTheme="minorEastAsia"/>
              <w:noProof/>
              <w:lang w:eastAsia="en-GB"/>
            </w:rPr>
          </w:pPr>
          <w:hyperlink w:anchor="_Toc204866022" w:history="1">
            <w:r w:rsidRPr="00287912">
              <w:rPr>
                <w:rStyle w:val="Hyperlink"/>
                <w:rFonts w:ascii="Arial" w:hAnsi="Arial" w:cs="Arial"/>
                <w:noProof/>
              </w:rPr>
              <w:t>6.3 Ethical considerations</w:t>
            </w:r>
            <w:r>
              <w:rPr>
                <w:noProof/>
                <w:webHidden/>
              </w:rPr>
              <w:tab/>
            </w:r>
            <w:r>
              <w:rPr>
                <w:noProof/>
                <w:webHidden/>
              </w:rPr>
              <w:fldChar w:fldCharType="begin"/>
            </w:r>
            <w:r>
              <w:rPr>
                <w:noProof/>
                <w:webHidden/>
              </w:rPr>
              <w:instrText xml:space="preserve"> PAGEREF _Toc204866022 \h </w:instrText>
            </w:r>
            <w:r>
              <w:rPr>
                <w:noProof/>
                <w:webHidden/>
              </w:rPr>
            </w:r>
            <w:r>
              <w:rPr>
                <w:noProof/>
                <w:webHidden/>
              </w:rPr>
              <w:fldChar w:fldCharType="separate"/>
            </w:r>
            <w:r>
              <w:rPr>
                <w:noProof/>
                <w:webHidden/>
              </w:rPr>
              <w:t>11</w:t>
            </w:r>
            <w:r>
              <w:rPr>
                <w:noProof/>
                <w:webHidden/>
              </w:rPr>
              <w:fldChar w:fldCharType="end"/>
            </w:r>
          </w:hyperlink>
        </w:p>
        <w:p w14:paraId="3B2C18DD" w14:textId="736BACA0" w:rsidR="005D0DB7" w:rsidRDefault="005D0DB7">
          <w:pPr>
            <w:pStyle w:val="TOC2"/>
            <w:tabs>
              <w:tab w:val="right" w:leader="dot" w:pos="9016"/>
            </w:tabs>
            <w:rPr>
              <w:rFonts w:eastAsiaTheme="minorEastAsia"/>
              <w:noProof/>
              <w:lang w:eastAsia="en-GB"/>
            </w:rPr>
          </w:pPr>
          <w:hyperlink w:anchor="_Toc204866023" w:history="1">
            <w:r w:rsidRPr="00287912">
              <w:rPr>
                <w:rStyle w:val="Hyperlink"/>
                <w:rFonts w:ascii="Arial" w:hAnsi="Arial" w:cs="Arial"/>
                <w:noProof/>
              </w:rPr>
              <w:t>6.4 Limitations of the methodology</w:t>
            </w:r>
            <w:r>
              <w:rPr>
                <w:noProof/>
                <w:webHidden/>
              </w:rPr>
              <w:tab/>
            </w:r>
            <w:r>
              <w:rPr>
                <w:noProof/>
                <w:webHidden/>
              </w:rPr>
              <w:fldChar w:fldCharType="begin"/>
            </w:r>
            <w:r>
              <w:rPr>
                <w:noProof/>
                <w:webHidden/>
              </w:rPr>
              <w:instrText xml:space="preserve"> PAGEREF _Toc204866023 \h </w:instrText>
            </w:r>
            <w:r>
              <w:rPr>
                <w:noProof/>
                <w:webHidden/>
              </w:rPr>
            </w:r>
            <w:r>
              <w:rPr>
                <w:noProof/>
                <w:webHidden/>
              </w:rPr>
              <w:fldChar w:fldCharType="separate"/>
            </w:r>
            <w:r>
              <w:rPr>
                <w:noProof/>
                <w:webHidden/>
              </w:rPr>
              <w:t>12</w:t>
            </w:r>
            <w:r>
              <w:rPr>
                <w:noProof/>
                <w:webHidden/>
              </w:rPr>
              <w:fldChar w:fldCharType="end"/>
            </w:r>
          </w:hyperlink>
        </w:p>
        <w:p w14:paraId="25C29F0B" w14:textId="6749B954" w:rsidR="005D0DB7" w:rsidRDefault="005D0DB7">
          <w:pPr>
            <w:pStyle w:val="TOC1"/>
            <w:tabs>
              <w:tab w:val="right" w:leader="dot" w:pos="9016"/>
            </w:tabs>
            <w:rPr>
              <w:rFonts w:eastAsiaTheme="minorEastAsia"/>
              <w:noProof/>
              <w:lang w:eastAsia="en-GB"/>
            </w:rPr>
          </w:pPr>
          <w:hyperlink w:anchor="_Toc204866024" w:history="1">
            <w:r w:rsidRPr="00287912">
              <w:rPr>
                <w:rStyle w:val="Hyperlink"/>
                <w:rFonts w:ascii="Arial" w:hAnsi="Arial" w:cs="Arial"/>
                <w:b/>
                <w:bCs/>
                <w:noProof/>
              </w:rPr>
              <w:t>7. Data Analysis and Discussions</w:t>
            </w:r>
            <w:r>
              <w:rPr>
                <w:noProof/>
                <w:webHidden/>
              </w:rPr>
              <w:tab/>
            </w:r>
            <w:r>
              <w:rPr>
                <w:noProof/>
                <w:webHidden/>
              </w:rPr>
              <w:fldChar w:fldCharType="begin"/>
            </w:r>
            <w:r>
              <w:rPr>
                <w:noProof/>
                <w:webHidden/>
              </w:rPr>
              <w:instrText xml:space="preserve"> PAGEREF _Toc204866024 \h </w:instrText>
            </w:r>
            <w:r>
              <w:rPr>
                <w:noProof/>
                <w:webHidden/>
              </w:rPr>
            </w:r>
            <w:r>
              <w:rPr>
                <w:noProof/>
                <w:webHidden/>
              </w:rPr>
              <w:fldChar w:fldCharType="separate"/>
            </w:r>
            <w:r>
              <w:rPr>
                <w:noProof/>
                <w:webHidden/>
              </w:rPr>
              <w:t>13</w:t>
            </w:r>
            <w:r>
              <w:rPr>
                <w:noProof/>
                <w:webHidden/>
              </w:rPr>
              <w:fldChar w:fldCharType="end"/>
            </w:r>
          </w:hyperlink>
        </w:p>
        <w:p w14:paraId="365C2AC9" w14:textId="49E4E968" w:rsidR="005D0DB7" w:rsidRDefault="005D0DB7">
          <w:pPr>
            <w:pStyle w:val="TOC2"/>
            <w:tabs>
              <w:tab w:val="right" w:leader="dot" w:pos="9016"/>
            </w:tabs>
            <w:rPr>
              <w:rFonts w:eastAsiaTheme="minorEastAsia"/>
              <w:noProof/>
              <w:lang w:eastAsia="en-GB"/>
            </w:rPr>
          </w:pPr>
          <w:hyperlink w:anchor="_Toc204866025" w:history="1">
            <w:r w:rsidRPr="00287912">
              <w:rPr>
                <w:rStyle w:val="Hyperlink"/>
                <w:rFonts w:ascii="Arial" w:hAnsi="Arial" w:cs="Arial"/>
                <w:noProof/>
              </w:rPr>
              <w:t>7.1  Demographics Overview</w:t>
            </w:r>
            <w:r>
              <w:rPr>
                <w:noProof/>
                <w:webHidden/>
              </w:rPr>
              <w:tab/>
            </w:r>
            <w:r>
              <w:rPr>
                <w:noProof/>
                <w:webHidden/>
              </w:rPr>
              <w:fldChar w:fldCharType="begin"/>
            </w:r>
            <w:r>
              <w:rPr>
                <w:noProof/>
                <w:webHidden/>
              </w:rPr>
              <w:instrText xml:space="preserve"> PAGEREF _Toc204866025 \h </w:instrText>
            </w:r>
            <w:r>
              <w:rPr>
                <w:noProof/>
                <w:webHidden/>
              </w:rPr>
            </w:r>
            <w:r>
              <w:rPr>
                <w:noProof/>
                <w:webHidden/>
              </w:rPr>
              <w:fldChar w:fldCharType="separate"/>
            </w:r>
            <w:r>
              <w:rPr>
                <w:noProof/>
                <w:webHidden/>
              </w:rPr>
              <w:t>14</w:t>
            </w:r>
            <w:r>
              <w:rPr>
                <w:noProof/>
                <w:webHidden/>
              </w:rPr>
              <w:fldChar w:fldCharType="end"/>
            </w:r>
          </w:hyperlink>
        </w:p>
        <w:p w14:paraId="08E226EE" w14:textId="0B5C2AC9" w:rsidR="005D0DB7" w:rsidRDefault="005D0DB7">
          <w:pPr>
            <w:pStyle w:val="TOC2"/>
            <w:tabs>
              <w:tab w:val="right" w:leader="dot" w:pos="9016"/>
            </w:tabs>
            <w:rPr>
              <w:rFonts w:eastAsiaTheme="minorEastAsia"/>
              <w:noProof/>
              <w:lang w:eastAsia="en-GB"/>
            </w:rPr>
          </w:pPr>
          <w:hyperlink w:anchor="_Toc204866026" w:history="1">
            <w:r w:rsidRPr="00287912">
              <w:rPr>
                <w:rStyle w:val="Hyperlink"/>
                <w:rFonts w:ascii="Arial" w:hAnsi="Arial" w:cs="Arial"/>
                <w:noProof/>
              </w:rPr>
              <w:t>7.2 Intrinsic Motivation &amp; Job Satisfaction</w:t>
            </w:r>
            <w:r>
              <w:rPr>
                <w:noProof/>
                <w:webHidden/>
              </w:rPr>
              <w:tab/>
            </w:r>
            <w:r>
              <w:rPr>
                <w:noProof/>
                <w:webHidden/>
              </w:rPr>
              <w:fldChar w:fldCharType="begin"/>
            </w:r>
            <w:r>
              <w:rPr>
                <w:noProof/>
                <w:webHidden/>
              </w:rPr>
              <w:instrText xml:space="preserve"> PAGEREF _Toc204866026 \h </w:instrText>
            </w:r>
            <w:r>
              <w:rPr>
                <w:noProof/>
                <w:webHidden/>
              </w:rPr>
            </w:r>
            <w:r>
              <w:rPr>
                <w:noProof/>
                <w:webHidden/>
              </w:rPr>
              <w:fldChar w:fldCharType="separate"/>
            </w:r>
            <w:r>
              <w:rPr>
                <w:noProof/>
                <w:webHidden/>
              </w:rPr>
              <w:t>18</w:t>
            </w:r>
            <w:r>
              <w:rPr>
                <w:noProof/>
                <w:webHidden/>
              </w:rPr>
              <w:fldChar w:fldCharType="end"/>
            </w:r>
          </w:hyperlink>
        </w:p>
        <w:p w14:paraId="66FC3DFE" w14:textId="2446FAA2" w:rsidR="005D0DB7" w:rsidRDefault="005D0DB7">
          <w:pPr>
            <w:pStyle w:val="TOC2"/>
            <w:tabs>
              <w:tab w:val="right" w:leader="dot" w:pos="9016"/>
            </w:tabs>
            <w:rPr>
              <w:rFonts w:eastAsiaTheme="minorEastAsia"/>
              <w:noProof/>
              <w:lang w:eastAsia="en-GB"/>
            </w:rPr>
          </w:pPr>
          <w:hyperlink w:anchor="_Toc204866027" w:history="1">
            <w:r w:rsidRPr="00287912">
              <w:rPr>
                <w:rStyle w:val="Hyperlink"/>
                <w:rFonts w:ascii="Arial" w:hAnsi="Arial" w:cs="Arial"/>
                <w:noProof/>
              </w:rPr>
              <w:t>7.3 Extrinsic Motivation: Pay, Benefits &amp; Security</w:t>
            </w:r>
            <w:r>
              <w:rPr>
                <w:noProof/>
                <w:webHidden/>
              </w:rPr>
              <w:tab/>
            </w:r>
            <w:r>
              <w:rPr>
                <w:noProof/>
                <w:webHidden/>
              </w:rPr>
              <w:fldChar w:fldCharType="begin"/>
            </w:r>
            <w:r>
              <w:rPr>
                <w:noProof/>
                <w:webHidden/>
              </w:rPr>
              <w:instrText xml:space="preserve"> PAGEREF _Toc204866027 \h </w:instrText>
            </w:r>
            <w:r>
              <w:rPr>
                <w:noProof/>
                <w:webHidden/>
              </w:rPr>
            </w:r>
            <w:r>
              <w:rPr>
                <w:noProof/>
                <w:webHidden/>
              </w:rPr>
              <w:fldChar w:fldCharType="separate"/>
            </w:r>
            <w:r>
              <w:rPr>
                <w:noProof/>
                <w:webHidden/>
              </w:rPr>
              <w:t>21</w:t>
            </w:r>
            <w:r>
              <w:rPr>
                <w:noProof/>
                <w:webHidden/>
              </w:rPr>
              <w:fldChar w:fldCharType="end"/>
            </w:r>
          </w:hyperlink>
        </w:p>
        <w:p w14:paraId="75E328B0" w14:textId="615D113B" w:rsidR="005D0DB7" w:rsidRDefault="005D0DB7">
          <w:pPr>
            <w:pStyle w:val="TOC2"/>
            <w:tabs>
              <w:tab w:val="right" w:leader="dot" w:pos="9016"/>
            </w:tabs>
            <w:rPr>
              <w:rFonts w:eastAsiaTheme="minorEastAsia"/>
              <w:noProof/>
              <w:lang w:eastAsia="en-GB"/>
            </w:rPr>
          </w:pPr>
          <w:hyperlink w:anchor="_Toc204866028" w:history="1">
            <w:r w:rsidRPr="00287912">
              <w:rPr>
                <w:rStyle w:val="Hyperlink"/>
                <w:rFonts w:ascii="Arial" w:hAnsi="Arial" w:cs="Arial"/>
                <w:noProof/>
              </w:rPr>
              <w:t>7.4 Management, Culture &amp; Communication</w:t>
            </w:r>
            <w:r>
              <w:rPr>
                <w:noProof/>
                <w:webHidden/>
              </w:rPr>
              <w:tab/>
            </w:r>
            <w:r>
              <w:rPr>
                <w:noProof/>
                <w:webHidden/>
              </w:rPr>
              <w:fldChar w:fldCharType="begin"/>
            </w:r>
            <w:r>
              <w:rPr>
                <w:noProof/>
                <w:webHidden/>
              </w:rPr>
              <w:instrText xml:space="preserve"> PAGEREF _Toc204866028 \h </w:instrText>
            </w:r>
            <w:r>
              <w:rPr>
                <w:noProof/>
                <w:webHidden/>
              </w:rPr>
            </w:r>
            <w:r>
              <w:rPr>
                <w:noProof/>
                <w:webHidden/>
              </w:rPr>
              <w:fldChar w:fldCharType="separate"/>
            </w:r>
            <w:r>
              <w:rPr>
                <w:noProof/>
                <w:webHidden/>
              </w:rPr>
              <w:t>24</w:t>
            </w:r>
            <w:r>
              <w:rPr>
                <w:noProof/>
                <w:webHidden/>
              </w:rPr>
              <w:fldChar w:fldCharType="end"/>
            </w:r>
          </w:hyperlink>
        </w:p>
        <w:p w14:paraId="269CEBF7" w14:textId="04AF4922" w:rsidR="005D0DB7" w:rsidRDefault="005D0DB7">
          <w:pPr>
            <w:pStyle w:val="TOC2"/>
            <w:tabs>
              <w:tab w:val="right" w:leader="dot" w:pos="9016"/>
            </w:tabs>
            <w:rPr>
              <w:rFonts w:eastAsiaTheme="minorEastAsia"/>
              <w:noProof/>
              <w:lang w:eastAsia="en-GB"/>
            </w:rPr>
          </w:pPr>
          <w:hyperlink w:anchor="_Toc204866029" w:history="1">
            <w:r w:rsidRPr="00287912">
              <w:rPr>
                <w:rStyle w:val="Hyperlink"/>
                <w:rFonts w:ascii="Arial" w:hAnsi="Arial" w:cs="Arial"/>
                <w:noProof/>
              </w:rPr>
              <w:t>7.5 Voice, Power, Resistance &amp; Transparency</w:t>
            </w:r>
            <w:r>
              <w:rPr>
                <w:noProof/>
                <w:webHidden/>
              </w:rPr>
              <w:tab/>
            </w:r>
            <w:r>
              <w:rPr>
                <w:noProof/>
                <w:webHidden/>
              </w:rPr>
              <w:fldChar w:fldCharType="begin"/>
            </w:r>
            <w:r>
              <w:rPr>
                <w:noProof/>
                <w:webHidden/>
              </w:rPr>
              <w:instrText xml:space="preserve"> PAGEREF _Toc204866029 \h </w:instrText>
            </w:r>
            <w:r>
              <w:rPr>
                <w:noProof/>
                <w:webHidden/>
              </w:rPr>
            </w:r>
            <w:r>
              <w:rPr>
                <w:noProof/>
                <w:webHidden/>
              </w:rPr>
              <w:fldChar w:fldCharType="separate"/>
            </w:r>
            <w:r>
              <w:rPr>
                <w:noProof/>
                <w:webHidden/>
              </w:rPr>
              <w:t>29</w:t>
            </w:r>
            <w:r>
              <w:rPr>
                <w:noProof/>
                <w:webHidden/>
              </w:rPr>
              <w:fldChar w:fldCharType="end"/>
            </w:r>
          </w:hyperlink>
        </w:p>
        <w:p w14:paraId="6D15184D" w14:textId="24F6C7E9" w:rsidR="005D0DB7" w:rsidRDefault="005D0DB7">
          <w:pPr>
            <w:pStyle w:val="TOC2"/>
            <w:tabs>
              <w:tab w:val="right" w:leader="dot" w:pos="9016"/>
            </w:tabs>
            <w:rPr>
              <w:rFonts w:eastAsiaTheme="minorEastAsia"/>
              <w:noProof/>
              <w:lang w:eastAsia="en-GB"/>
            </w:rPr>
          </w:pPr>
          <w:hyperlink w:anchor="_Toc204866030" w:history="1">
            <w:r w:rsidRPr="00287912">
              <w:rPr>
                <w:rStyle w:val="Hyperlink"/>
                <w:rFonts w:ascii="Arial" w:hAnsi="Arial" w:cs="Arial"/>
                <w:noProof/>
              </w:rPr>
              <w:t>7.6 Wellbeing &amp; Safety</w:t>
            </w:r>
            <w:r>
              <w:rPr>
                <w:noProof/>
                <w:webHidden/>
              </w:rPr>
              <w:tab/>
            </w:r>
            <w:r>
              <w:rPr>
                <w:noProof/>
                <w:webHidden/>
              </w:rPr>
              <w:fldChar w:fldCharType="begin"/>
            </w:r>
            <w:r>
              <w:rPr>
                <w:noProof/>
                <w:webHidden/>
              </w:rPr>
              <w:instrText xml:space="preserve"> PAGEREF _Toc204866030 \h </w:instrText>
            </w:r>
            <w:r>
              <w:rPr>
                <w:noProof/>
                <w:webHidden/>
              </w:rPr>
            </w:r>
            <w:r>
              <w:rPr>
                <w:noProof/>
                <w:webHidden/>
              </w:rPr>
              <w:fldChar w:fldCharType="separate"/>
            </w:r>
            <w:r>
              <w:rPr>
                <w:noProof/>
                <w:webHidden/>
              </w:rPr>
              <w:t>31</w:t>
            </w:r>
            <w:r>
              <w:rPr>
                <w:noProof/>
                <w:webHidden/>
              </w:rPr>
              <w:fldChar w:fldCharType="end"/>
            </w:r>
          </w:hyperlink>
        </w:p>
        <w:p w14:paraId="5D523D4E" w14:textId="3EEC0000" w:rsidR="005D0DB7" w:rsidRDefault="005D0DB7">
          <w:pPr>
            <w:pStyle w:val="TOC1"/>
            <w:tabs>
              <w:tab w:val="right" w:leader="dot" w:pos="9016"/>
            </w:tabs>
            <w:rPr>
              <w:rFonts w:eastAsiaTheme="minorEastAsia"/>
              <w:noProof/>
              <w:lang w:eastAsia="en-GB"/>
            </w:rPr>
          </w:pPr>
          <w:hyperlink w:anchor="_Toc204866031" w:history="1">
            <w:r w:rsidRPr="00287912">
              <w:rPr>
                <w:rStyle w:val="Hyperlink"/>
                <w:rFonts w:ascii="Arial" w:hAnsi="Arial" w:cs="Arial"/>
                <w:b/>
                <w:bCs/>
                <w:noProof/>
              </w:rPr>
              <w:t>8. Conclusion and Recommendations</w:t>
            </w:r>
            <w:r>
              <w:rPr>
                <w:noProof/>
                <w:webHidden/>
              </w:rPr>
              <w:tab/>
            </w:r>
            <w:r>
              <w:rPr>
                <w:noProof/>
                <w:webHidden/>
              </w:rPr>
              <w:fldChar w:fldCharType="begin"/>
            </w:r>
            <w:r>
              <w:rPr>
                <w:noProof/>
                <w:webHidden/>
              </w:rPr>
              <w:instrText xml:space="preserve"> PAGEREF _Toc204866031 \h </w:instrText>
            </w:r>
            <w:r>
              <w:rPr>
                <w:noProof/>
                <w:webHidden/>
              </w:rPr>
            </w:r>
            <w:r>
              <w:rPr>
                <w:noProof/>
                <w:webHidden/>
              </w:rPr>
              <w:fldChar w:fldCharType="separate"/>
            </w:r>
            <w:r>
              <w:rPr>
                <w:noProof/>
                <w:webHidden/>
              </w:rPr>
              <w:t>33</w:t>
            </w:r>
            <w:r>
              <w:rPr>
                <w:noProof/>
                <w:webHidden/>
              </w:rPr>
              <w:fldChar w:fldCharType="end"/>
            </w:r>
          </w:hyperlink>
        </w:p>
        <w:p w14:paraId="3706B294" w14:textId="791DAD00" w:rsidR="005D0DB7" w:rsidRDefault="005D0DB7">
          <w:pPr>
            <w:pStyle w:val="TOC2"/>
            <w:tabs>
              <w:tab w:val="right" w:leader="dot" w:pos="9016"/>
            </w:tabs>
            <w:rPr>
              <w:rFonts w:eastAsiaTheme="minorEastAsia"/>
              <w:noProof/>
              <w:lang w:eastAsia="en-GB"/>
            </w:rPr>
          </w:pPr>
          <w:hyperlink w:anchor="_Toc204866032" w:history="1">
            <w:r w:rsidRPr="00287912">
              <w:rPr>
                <w:rStyle w:val="Hyperlink"/>
                <w:rFonts w:ascii="Arial" w:hAnsi="Arial" w:cs="Arial"/>
                <w:noProof/>
              </w:rPr>
              <w:t>8.1 Summary of Findings</w:t>
            </w:r>
            <w:r>
              <w:rPr>
                <w:noProof/>
                <w:webHidden/>
              </w:rPr>
              <w:tab/>
            </w:r>
            <w:r>
              <w:rPr>
                <w:noProof/>
                <w:webHidden/>
              </w:rPr>
              <w:fldChar w:fldCharType="begin"/>
            </w:r>
            <w:r>
              <w:rPr>
                <w:noProof/>
                <w:webHidden/>
              </w:rPr>
              <w:instrText xml:space="preserve"> PAGEREF _Toc204866032 \h </w:instrText>
            </w:r>
            <w:r>
              <w:rPr>
                <w:noProof/>
                <w:webHidden/>
              </w:rPr>
            </w:r>
            <w:r>
              <w:rPr>
                <w:noProof/>
                <w:webHidden/>
              </w:rPr>
              <w:fldChar w:fldCharType="separate"/>
            </w:r>
            <w:r>
              <w:rPr>
                <w:noProof/>
                <w:webHidden/>
              </w:rPr>
              <w:t>33</w:t>
            </w:r>
            <w:r>
              <w:rPr>
                <w:noProof/>
                <w:webHidden/>
              </w:rPr>
              <w:fldChar w:fldCharType="end"/>
            </w:r>
          </w:hyperlink>
        </w:p>
        <w:p w14:paraId="16FD980F" w14:textId="6FB3FE91" w:rsidR="005D0DB7" w:rsidRDefault="005D0DB7">
          <w:pPr>
            <w:pStyle w:val="TOC2"/>
            <w:tabs>
              <w:tab w:val="right" w:leader="dot" w:pos="9016"/>
            </w:tabs>
            <w:rPr>
              <w:rFonts w:eastAsiaTheme="minorEastAsia"/>
              <w:noProof/>
              <w:lang w:eastAsia="en-GB"/>
            </w:rPr>
          </w:pPr>
          <w:hyperlink w:anchor="_Toc204866033" w:history="1">
            <w:r w:rsidRPr="00287912">
              <w:rPr>
                <w:rStyle w:val="Hyperlink"/>
                <w:rFonts w:ascii="Arial" w:hAnsi="Arial" w:cs="Arial"/>
                <w:noProof/>
              </w:rPr>
              <w:t>8.2 Recommendations</w:t>
            </w:r>
            <w:r>
              <w:rPr>
                <w:noProof/>
                <w:webHidden/>
              </w:rPr>
              <w:tab/>
            </w:r>
            <w:r>
              <w:rPr>
                <w:noProof/>
                <w:webHidden/>
              </w:rPr>
              <w:fldChar w:fldCharType="begin"/>
            </w:r>
            <w:r>
              <w:rPr>
                <w:noProof/>
                <w:webHidden/>
              </w:rPr>
              <w:instrText xml:space="preserve"> PAGEREF _Toc204866033 \h </w:instrText>
            </w:r>
            <w:r>
              <w:rPr>
                <w:noProof/>
                <w:webHidden/>
              </w:rPr>
            </w:r>
            <w:r>
              <w:rPr>
                <w:noProof/>
                <w:webHidden/>
              </w:rPr>
              <w:fldChar w:fldCharType="separate"/>
            </w:r>
            <w:r>
              <w:rPr>
                <w:noProof/>
                <w:webHidden/>
              </w:rPr>
              <w:t>34</w:t>
            </w:r>
            <w:r>
              <w:rPr>
                <w:noProof/>
                <w:webHidden/>
              </w:rPr>
              <w:fldChar w:fldCharType="end"/>
            </w:r>
          </w:hyperlink>
        </w:p>
        <w:p w14:paraId="19BF2515" w14:textId="36BF464F" w:rsidR="005D0DB7" w:rsidRDefault="005D0DB7">
          <w:pPr>
            <w:pStyle w:val="TOC2"/>
            <w:tabs>
              <w:tab w:val="right" w:leader="dot" w:pos="9016"/>
            </w:tabs>
            <w:rPr>
              <w:rFonts w:eastAsiaTheme="minorEastAsia"/>
              <w:noProof/>
              <w:lang w:eastAsia="en-GB"/>
            </w:rPr>
          </w:pPr>
          <w:hyperlink w:anchor="_Toc204866034" w:history="1">
            <w:r w:rsidRPr="00287912">
              <w:rPr>
                <w:rStyle w:val="Hyperlink"/>
                <w:rFonts w:ascii="Arial" w:hAnsi="Arial" w:cs="Arial"/>
                <w:noProof/>
              </w:rPr>
              <w:t>8.3 Suggestions for Further Research</w:t>
            </w:r>
            <w:r>
              <w:rPr>
                <w:noProof/>
                <w:webHidden/>
              </w:rPr>
              <w:tab/>
            </w:r>
            <w:r>
              <w:rPr>
                <w:noProof/>
                <w:webHidden/>
              </w:rPr>
              <w:fldChar w:fldCharType="begin"/>
            </w:r>
            <w:r>
              <w:rPr>
                <w:noProof/>
                <w:webHidden/>
              </w:rPr>
              <w:instrText xml:space="preserve"> PAGEREF _Toc204866034 \h </w:instrText>
            </w:r>
            <w:r>
              <w:rPr>
                <w:noProof/>
                <w:webHidden/>
              </w:rPr>
            </w:r>
            <w:r>
              <w:rPr>
                <w:noProof/>
                <w:webHidden/>
              </w:rPr>
              <w:fldChar w:fldCharType="separate"/>
            </w:r>
            <w:r>
              <w:rPr>
                <w:noProof/>
                <w:webHidden/>
              </w:rPr>
              <w:t>35</w:t>
            </w:r>
            <w:r>
              <w:rPr>
                <w:noProof/>
                <w:webHidden/>
              </w:rPr>
              <w:fldChar w:fldCharType="end"/>
            </w:r>
          </w:hyperlink>
        </w:p>
        <w:p w14:paraId="54FE61DB" w14:textId="08BF5533" w:rsidR="005D0DB7" w:rsidRDefault="005D0DB7">
          <w:pPr>
            <w:pStyle w:val="TOC2"/>
            <w:tabs>
              <w:tab w:val="right" w:leader="dot" w:pos="9016"/>
            </w:tabs>
            <w:rPr>
              <w:rFonts w:eastAsiaTheme="minorEastAsia"/>
              <w:noProof/>
              <w:lang w:eastAsia="en-GB"/>
            </w:rPr>
          </w:pPr>
          <w:hyperlink w:anchor="_Toc204866035" w:history="1">
            <w:r w:rsidRPr="00287912">
              <w:rPr>
                <w:rStyle w:val="Hyperlink"/>
                <w:rFonts w:ascii="Arial" w:hAnsi="Arial" w:cs="Arial"/>
                <w:noProof/>
              </w:rPr>
              <w:t>8.4 Final Thoughts</w:t>
            </w:r>
            <w:r>
              <w:rPr>
                <w:noProof/>
                <w:webHidden/>
              </w:rPr>
              <w:tab/>
            </w:r>
            <w:r>
              <w:rPr>
                <w:noProof/>
                <w:webHidden/>
              </w:rPr>
              <w:fldChar w:fldCharType="begin"/>
            </w:r>
            <w:r>
              <w:rPr>
                <w:noProof/>
                <w:webHidden/>
              </w:rPr>
              <w:instrText xml:space="preserve"> PAGEREF _Toc204866035 \h </w:instrText>
            </w:r>
            <w:r>
              <w:rPr>
                <w:noProof/>
                <w:webHidden/>
              </w:rPr>
            </w:r>
            <w:r>
              <w:rPr>
                <w:noProof/>
                <w:webHidden/>
              </w:rPr>
              <w:fldChar w:fldCharType="separate"/>
            </w:r>
            <w:r>
              <w:rPr>
                <w:noProof/>
                <w:webHidden/>
              </w:rPr>
              <w:t>35</w:t>
            </w:r>
            <w:r>
              <w:rPr>
                <w:noProof/>
                <w:webHidden/>
              </w:rPr>
              <w:fldChar w:fldCharType="end"/>
            </w:r>
          </w:hyperlink>
        </w:p>
        <w:p w14:paraId="3DFCF67C" w14:textId="002B5C2C" w:rsidR="005D0DB7" w:rsidRDefault="005D0DB7">
          <w:pPr>
            <w:pStyle w:val="TOC1"/>
            <w:tabs>
              <w:tab w:val="right" w:leader="dot" w:pos="9016"/>
            </w:tabs>
            <w:rPr>
              <w:rFonts w:eastAsiaTheme="minorEastAsia"/>
              <w:noProof/>
              <w:lang w:eastAsia="en-GB"/>
            </w:rPr>
          </w:pPr>
          <w:hyperlink w:anchor="_Toc204866036" w:history="1">
            <w:r w:rsidRPr="00287912">
              <w:rPr>
                <w:rStyle w:val="Hyperlink"/>
                <w:rFonts w:ascii="Arial" w:hAnsi="Arial" w:cs="Arial"/>
                <w:b/>
                <w:bCs/>
                <w:noProof/>
              </w:rPr>
              <w:t>9. References</w:t>
            </w:r>
            <w:r>
              <w:rPr>
                <w:noProof/>
                <w:webHidden/>
              </w:rPr>
              <w:tab/>
            </w:r>
            <w:r>
              <w:rPr>
                <w:noProof/>
                <w:webHidden/>
              </w:rPr>
              <w:fldChar w:fldCharType="begin"/>
            </w:r>
            <w:r>
              <w:rPr>
                <w:noProof/>
                <w:webHidden/>
              </w:rPr>
              <w:instrText xml:space="preserve"> PAGEREF _Toc204866036 \h </w:instrText>
            </w:r>
            <w:r>
              <w:rPr>
                <w:noProof/>
                <w:webHidden/>
              </w:rPr>
            </w:r>
            <w:r>
              <w:rPr>
                <w:noProof/>
                <w:webHidden/>
              </w:rPr>
              <w:fldChar w:fldCharType="separate"/>
            </w:r>
            <w:r>
              <w:rPr>
                <w:noProof/>
                <w:webHidden/>
              </w:rPr>
              <w:t>36</w:t>
            </w:r>
            <w:r>
              <w:rPr>
                <w:noProof/>
                <w:webHidden/>
              </w:rPr>
              <w:fldChar w:fldCharType="end"/>
            </w:r>
          </w:hyperlink>
        </w:p>
        <w:p w14:paraId="2C88CA6A" w14:textId="14AD78E7" w:rsidR="005D0DB7" w:rsidRDefault="005D0DB7">
          <w:pPr>
            <w:pStyle w:val="TOC1"/>
            <w:tabs>
              <w:tab w:val="right" w:leader="dot" w:pos="9016"/>
            </w:tabs>
            <w:rPr>
              <w:rFonts w:eastAsiaTheme="minorEastAsia"/>
              <w:noProof/>
              <w:lang w:eastAsia="en-GB"/>
            </w:rPr>
          </w:pPr>
          <w:hyperlink w:anchor="_Toc204866037" w:history="1">
            <w:r w:rsidRPr="00287912">
              <w:rPr>
                <w:rStyle w:val="Hyperlink"/>
                <w:rFonts w:ascii="Arial" w:hAnsi="Arial" w:cs="Arial"/>
                <w:b/>
                <w:bCs/>
                <w:noProof/>
              </w:rPr>
              <w:t>10. Appendices</w:t>
            </w:r>
            <w:r>
              <w:rPr>
                <w:noProof/>
                <w:webHidden/>
              </w:rPr>
              <w:tab/>
            </w:r>
            <w:r>
              <w:rPr>
                <w:noProof/>
                <w:webHidden/>
              </w:rPr>
              <w:fldChar w:fldCharType="begin"/>
            </w:r>
            <w:r>
              <w:rPr>
                <w:noProof/>
                <w:webHidden/>
              </w:rPr>
              <w:instrText xml:space="preserve"> PAGEREF _Toc204866037 \h </w:instrText>
            </w:r>
            <w:r>
              <w:rPr>
                <w:noProof/>
                <w:webHidden/>
              </w:rPr>
            </w:r>
            <w:r>
              <w:rPr>
                <w:noProof/>
                <w:webHidden/>
              </w:rPr>
              <w:fldChar w:fldCharType="separate"/>
            </w:r>
            <w:r>
              <w:rPr>
                <w:noProof/>
                <w:webHidden/>
              </w:rPr>
              <w:t>41</w:t>
            </w:r>
            <w:r>
              <w:rPr>
                <w:noProof/>
                <w:webHidden/>
              </w:rPr>
              <w:fldChar w:fldCharType="end"/>
            </w:r>
          </w:hyperlink>
        </w:p>
        <w:p w14:paraId="16CA1668" w14:textId="55AA1214" w:rsidR="005D0DB7" w:rsidRDefault="005D0DB7">
          <w:pPr>
            <w:pStyle w:val="TOC2"/>
            <w:tabs>
              <w:tab w:val="right" w:leader="dot" w:pos="9016"/>
            </w:tabs>
            <w:rPr>
              <w:rFonts w:eastAsiaTheme="minorEastAsia"/>
              <w:noProof/>
              <w:lang w:eastAsia="en-GB"/>
            </w:rPr>
          </w:pPr>
          <w:hyperlink w:anchor="_Toc204866038" w:history="1">
            <w:r w:rsidRPr="00287912">
              <w:rPr>
                <w:rStyle w:val="Hyperlink"/>
                <w:rFonts w:ascii="Arial" w:hAnsi="Arial" w:cs="Arial"/>
                <w:noProof/>
              </w:rPr>
              <w:t>10.1 Appendix A – PESTEL and SWOT Analysis of Amazon</w:t>
            </w:r>
            <w:r>
              <w:rPr>
                <w:noProof/>
                <w:webHidden/>
              </w:rPr>
              <w:tab/>
            </w:r>
            <w:r>
              <w:rPr>
                <w:noProof/>
                <w:webHidden/>
              </w:rPr>
              <w:fldChar w:fldCharType="begin"/>
            </w:r>
            <w:r>
              <w:rPr>
                <w:noProof/>
                <w:webHidden/>
              </w:rPr>
              <w:instrText xml:space="preserve"> PAGEREF _Toc204866038 \h </w:instrText>
            </w:r>
            <w:r>
              <w:rPr>
                <w:noProof/>
                <w:webHidden/>
              </w:rPr>
            </w:r>
            <w:r>
              <w:rPr>
                <w:noProof/>
                <w:webHidden/>
              </w:rPr>
              <w:fldChar w:fldCharType="separate"/>
            </w:r>
            <w:r>
              <w:rPr>
                <w:noProof/>
                <w:webHidden/>
              </w:rPr>
              <w:t>41</w:t>
            </w:r>
            <w:r>
              <w:rPr>
                <w:noProof/>
                <w:webHidden/>
              </w:rPr>
              <w:fldChar w:fldCharType="end"/>
            </w:r>
          </w:hyperlink>
        </w:p>
        <w:p w14:paraId="61CA5BB6" w14:textId="0A8FEC56" w:rsidR="005D0DB7" w:rsidRDefault="005D0DB7">
          <w:pPr>
            <w:pStyle w:val="TOC2"/>
            <w:tabs>
              <w:tab w:val="right" w:leader="dot" w:pos="9016"/>
            </w:tabs>
            <w:rPr>
              <w:rFonts w:eastAsiaTheme="minorEastAsia"/>
              <w:noProof/>
              <w:lang w:eastAsia="en-GB"/>
            </w:rPr>
          </w:pPr>
          <w:hyperlink w:anchor="_Toc204866039" w:history="1">
            <w:r w:rsidRPr="00287912">
              <w:rPr>
                <w:rStyle w:val="Hyperlink"/>
                <w:rFonts w:ascii="Arial" w:hAnsi="Arial" w:cs="Arial"/>
                <w:noProof/>
              </w:rPr>
              <w:t>10.2 Appendix B – Stakeholder Group Classification</w:t>
            </w:r>
            <w:r>
              <w:rPr>
                <w:noProof/>
                <w:webHidden/>
              </w:rPr>
              <w:tab/>
            </w:r>
            <w:r>
              <w:rPr>
                <w:noProof/>
                <w:webHidden/>
              </w:rPr>
              <w:fldChar w:fldCharType="begin"/>
            </w:r>
            <w:r>
              <w:rPr>
                <w:noProof/>
                <w:webHidden/>
              </w:rPr>
              <w:instrText xml:space="preserve"> PAGEREF _Toc204866039 \h </w:instrText>
            </w:r>
            <w:r>
              <w:rPr>
                <w:noProof/>
                <w:webHidden/>
              </w:rPr>
            </w:r>
            <w:r>
              <w:rPr>
                <w:noProof/>
                <w:webHidden/>
              </w:rPr>
              <w:fldChar w:fldCharType="separate"/>
            </w:r>
            <w:r>
              <w:rPr>
                <w:noProof/>
                <w:webHidden/>
              </w:rPr>
              <w:t>43</w:t>
            </w:r>
            <w:r>
              <w:rPr>
                <w:noProof/>
                <w:webHidden/>
              </w:rPr>
              <w:fldChar w:fldCharType="end"/>
            </w:r>
          </w:hyperlink>
        </w:p>
        <w:p w14:paraId="2B2D3D58" w14:textId="613BDFC5" w:rsidR="005D0DB7" w:rsidRDefault="005D0DB7">
          <w:pPr>
            <w:pStyle w:val="TOC2"/>
            <w:tabs>
              <w:tab w:val="right" w:leader="dot" w:pos="9016"/>
            </w:tabs>
            <w:rPr>
              <w:rFonts w:eastAsiaTheme="minorEastAsia"/>
              <w:noProof/>
              <w:lang w:eastAsia="en-GB"/>
            </w:rPr>
          </w:pPr>
          <w:hyperlink w:anchor="_Toc204866040" w:history="1">
            <w:r w:rsidRPr="00287912">
              <w:rPr>
                <w:rStyle w:val="Hyperlink"/>
                <w:rFonts w:ascii="Arial" w:hAnsi="Arial" w:cs="Arial"/>
                <w:noProof/>
              </w:rPr>
              <w:t>10.3 Appendix C – Questionnaire Questions</w:t>
            </w:r>
            <w:r>
              <w:rPr>
                <w:noProof/>
                <w:webHidden/>
              </w:rPr>
              <w:tab/>
            </w:r>
            <w:r>
              <w:rPr>
                <w:noProof/>
                <w:webHidden/>
              </w:rPr>
              <w:fldChar w:fldCharType="begin"/>
            </w:r>
            <w:r>
              <w:rPr>
                <w:noProof/>
                <w:webHidden/>
              </w:rPr>
              <w:instrText xml:space="preserve"> PAGEREF _Toc204866040 \h </w:instrText>
            </w:r>
            <w:r>
              <w:rPr>
                <w:noProof/>
                <w:webHidden/>
              </w:rPr>
            </w:r>
            <w:r>
              <w:rPr>
                <w:noProof/>
                <w:webHidden/>
              </w:rPr>
              <w:fldChar w:fldCharType="separate"/>
            </w:r>
            <w:r>
              <w:rPr>
                <w:noProof/>
                <w:webHidden/>
              </w:rPr>
              <w:t>45</w:t>
            </w:r>
            <w:r>
              <w:rPr>
                <w:noProof/>
                <w:webHidden/>
              </w:rPr>
              <w:fldChar w:fldCharType="end"/>
            </w:r>
          </w:hyperlink>
        </w:p>
        <w:p w14:paraId="5A679D64" w14:textId="019725D9" w:rsidR="00961C4C" w:rsidRPr="00BB0DA4" w:rsidRDefault="00961C4C" w:rsidP="00961C4C">
          <w:pPr>
            <w:spacing w:line="360" w:lineRule="auto"/>
            <w:jc w:val="both"/>
            <w:rPr>
              <w:rFonts w:ascii="Arial" w:hAnsi="Arial" w:cs="Arial"/>
            </w:rPr>
          </w:pPr>
          <w:r w:rsidRPr="00BB0DA4">
            <w:rPr>
              <w:rFonts w:ascii="Arial" w:hAnsi="Arial" w:cs="Arial"/>
              <w:b/>
              <w:bCs/>
            </w:rPr>
            <w:fldChar w:fldCharType="end"/>
          </w:r>
        </w:p>
      </w:sdtContent>
    </w:sdt>
    <w:p w14:paraId="6B2E5595" w14:textId="356F5693" w:rsidR="006429FE" w:rsidRDefault="006429FE">
      <w:pPr>
        <w:rPr>
          <w:rFonts w:ascii="Arial" w:eastAsiaTheme="majorEastAsia" w:hAnsi="Arial" w:cs="Arial"/>
          <w:color w:val="0F4761" w:themeColor="accent1" w:themeShade="BF"/>
        </w:rPr>
      </w:pPr>
      <w:r>
        <w:rPr>
          <w:rFonts w:ascii="Arial" w:hAnsi="Arial" w:cs="Arial"/>
        </w:rPr>
        <w:br w:type="page"/>
      </w:r>
    </w:p>
    <w:p w14:paraId="0B5912E2" w14:textId="77777777" w:rsidR="003A1C43" w:rsidRDefault="003A1C43" w:rsidP="00961C4C">
      <w:pPr>
        <w:pStyle w:val="Heading1"/>
        <w:spacing w:line="360" w:lineRule="auto"/>
        <w:jc w:val="both"/>
        <w:rPr>
          <w:rFonts w:ascii="Arial" w:hAnsi="Arial" w:cs="Arial"/>
          <w:sz w:val="24"/>
          <w:szCs w:val="24"/>
        </w:rPr>
        <w:sectPr w:rsidR="003A1C43" w:rsidSect="00961C4C">
          <w:footerReference w:type="default" r:id="rId10"/>
          <w:footerReference w:type="first" r:id="rId11"/>
          <w:pgSz w:w="11906" w:h="16838"/>
          <w:pgMar w:top="1440" w:right="1440" w:bottom="1440" w:left="1440" w:header="708" w:footer="708" w:gutter="0"/>
          <w:pgNumType w:start="0"/>
          <w:cols w:space="708"/>
          <w:titlePg/>
          <w:docGrid w:linePitch="360"/>
        </w:sectPr>
      </w:pPr>
    </w:p>
    <w:p w14:paraId="540DE28A" w14:textId="77777777" w:rsidR="00961C4C" w:rsidRDefault="00961C4C" w:rsidP="00961C4C">
      <w:pPr>
        <w:pStyle w:val="Heading1"/>
        <w:spacing w:line="360" w:lineRule="auto"/>
        <w:jc w:val="both"/>
        <w:rPr>
          <w:rFonts w:ascii="Arial" w:hAnsi="Arial" w:cs="Arial"/>
          <w:b/>
          <w:bCs/>
          <w:color w:val="auto"/>
          <w:sz w:val="28"/>
          <w:szCs w:val="28"/>
        </w:rPr>
      </w:pPr>
      <w:bookmarkStart w:id="3" w:name="_Toc204866004"/>
      <w:r w:rsidRPr="00D95003">
        <w:rPr>
          <w:rFonts w:ascii="Arial" w:hAnsi="Arial" w:cs="Arial"/>
          <w:b/>
          <w:bCs/>
          <w:color w:val="auto"/>
          <w:sz w:val="28"/>
          <w:szCs w:val="28"/>
        </w:rPr>
        <w:lastRenderedPageBreak/>
        <w:t>3.  List of Figures</w:t>
      </w:r>
      <w:bookmarkEnd w:id="3"/>
    </w:p>
    <w:p w14:paraId="31459794" w14:textId="74175065" w:rsidR="00B81D16" w:rsidRDefault="00961C4C">
      <w:pPr>
        <w:pStyle w:val="TableofFigures"/>
        <w:tabs>
          <w:tab w:val="right" w:leader="dot" w:pos="9016"/>
        </w:tabs>
        <w:rPr>
          <w:rFonts w:eastAsiaTheme="minorEastAsia"/>
          <w:noProof/>
          <w:lang w:eastAsia="en-GB"/>
        </w:rPr>
      </w:pPr>
      <w:r w:rsidRPr="00BB0DA4">
        <w:rPr>
          <w:rFonts w:ascii="Arial" w:eastAsiaTheme="majorEastAsia" w:hAnsi="Arial" w:cs="Arial"/>
          <w:b/>
          <w:bCs/>
          <w:sz w:val="28"/>
          <w:szCs w:val="28"/>
        </w:rPr>
        <w:fldChar w:fldCharType="begin"/>
      </w:r>
      <w:r w:rsidRPr="00D95003">
        <w:rPr>
          <w:rFonts w:ascii="Arial" w:hAnsi="Arial" w:cs="Arial"/>
          <w:b/>
          <w:bCs/>
          <w:sz w:val="28"/>
          <w:szCs w:val="28"/>
        </w:rPr>
        <w:instrText xml:space="preserve"> TOC \h \z \c "Figure" </w:instrText>
      </w:r>
      <w:r w:rsidRPr="00BB0DA4">
        <w:rPr>
          <w:rFonts w:ascii="Arial" w:eastAsiaTheme="majorEastAsia" w:hAnsi="Arial" w:cs="Arial"/>
          <w:b/>
          <w:bCs/>
          <w:sz w:val="28"/>
          <w:szCs w:val="28"/>
        </w:rPr>
        <w:fldChar w:fldCharType="separate"/>
      </w:r>
      <w:hyperlink w:anchor="_Toc204694341" w:history="1">
        <w:r w:rsidR="00B81D16" w:rsidRPr="00CF5843">
          <w:rPr>
            <w:rStyle w:val="Hyperlink"/>
            <w:rFonts w:ascii="Arial" w:hAnsi="Arial" w:cs="Arial"/>
            <w:noProof/>
          </w:rPr>
          <w:t>Figure 1</w:t>
        </w:r>
        <w:r w:rsidR="00B81D16">
          <w:rPr>
            <w:noProof/>
            <w:webHidden/>
          </w:rPr>
          <w:tab/>
        </w:r>
        <w:r w:rsidR="00B81D16">
          <w:rPr>
            <w:noProof/>
            <w:webHidden/>
          </w:rPr>
          <w:fldChar w:fldCharType="begin"/>
        </w:r>
        <w:r w:rsidR="00B81D16">
          <w:rPr>
            <w:noProof/>
            <w:webHidden/>
          </w:rPr>
          <w:instrText xml:space="preserve"> PAGEREF _Toc204694341 \h </w:instrText>
        </w:r>
        <w:r w:rsidR="00B81D16">
          <w:rPr>
            <w:noProof/>
            <w:webHidden/>
          </w:rPr>
        </w:r>
        <w:r w:rsidR="00B81D16">
          <w:rPr>
            <w:noProof/>
            <w:webHidden/>
          </w:rPr>
          <w:fldChar w:fldCharType="separate"/>
        </w:r>
        <w:r w:rsidR="00BB49FB">
          <w:rPr>
            <w:noProof/>
            <w:webHidden/>
          </w:rPr>
          <w:t>15</w:t>
        </w:r>
        <w:r w:rsidR="00B81D16">
          <w:rPr>
            <w:noProof/>
            <w:webHidden/>
          </w:rPr>
          <w:fldChar w:fldCharType="end"/>
        </w:r>
      </w:hyperlink>
    </w:p>
    <w:p w14:paraId="55D4CA40" w14:textId="6E65C4A0" w:rsidR="00B81D16" w:rsidRDefault="00B81D16">
      <w:pPr>
        <w:pStyle w:val="TableofFigures"/>
        <w:tabs>
          <w:tab w:val="right" w:leader="dot" w:pos="9016"/>
        </w:tabs>
        <w:rPr>
          <w:rFonts w:eastAsiaTheme="minorEastAsia"/>
          <w:noProof/>
          <w:lang w:eastAsia="en-GB"/>
        </w:rPr>
      </w:pPr>
      <w:hyperlink w:anchor="_Toc204694342" w:history="1">
        <w:r w:rsidRPr="00CF5843">
          <w:rPr>
            <w:rStyle w:val="Hyperlink"/>
            <w:rFonts w:ascii="Arial" w:hAnsi="Arial" w:cs="Arial"/>
            <w:noProof/>
          </w:rPr>
          <w:t>Figure 2</w:t>
        </w:r>
        <w:r>
          <w:rPr>
            <w:noProof/>
            <w:webHidden/>
          </w:rPr>
          <w:tab/>
        </w:r>
        <w:r>
          <w:rPr>
            <w:noProof/>
            <w:webHidden/>
          </w:rPr>
          <w:fldChar w:fldCharType="begin"/>
        </w:r>
        <w:r>
          <w:rPr>
            <w:noProof/>
            <w:webHidden/>
          </w:rPr>
          <w:instrText xml:space="preserve"> PAGEREF _Toc204694342 \h </w:instrText>
        </w:r>
        <w:r>
          <w:rPr>
            <w:noProof/>
            <w:webHidden/>
          </w:rPr>
        </w:r>
        <w:r>
          <w:rPr>
            <w:noProof/>
            <w:webHidden/>
          </w:rPr>
          <w:fldChar w:fldCharType="separate"/>
        </w:r>
        <w:r w:rsidR="00BB49FB">
          <w:rPr>
            <w:noProof/>
            <w:webHidden/>
          </w:rPr>
          <w:t>15</w:t>
        </w:r>
        <w:r>
          <w:rPr>
            <w:noProof/>
            <w:webHidden/>
          </w:rPr>
          <w:fldChar w:fldCharType="end"/>
        </w:r>
      </w:hyperlink>
    </w:p>
    <w:p w14:paraId="5F5FF002" w14:textId="556D8E32" w:rsidR="00B81D16" w:rsidRDefault="00B81D16">
      <w:pPr>
        <w:pStyle w:val="TableofFigures"/>
        <w:tabs>
          <w:tab w:val="right" w:leader="dot" w:pos="9016"/>
        </w:tabs>
        <w:rPr>
          <w:rFonts w:eastAsiaTheme="minorEastAsia"/>
          <w:noProof/>
          <w:lang w:eastAsia="en-GB"/>
        </w:rPr>
      </w:pPr>
      <w:hyperlink w:anchor="_Toc204694343" w:history="1">
        <w:r w:rsidRPr="00CF5843">
          <w:rPr>
            <w:rStyle w:val="Hyperlink"/>
            <w:rFonts w:ascii="Arial" w:hAnsi="Arial" w:cs="Arial"/>
            <w:noProof/>
          </w:rPr>
          <w:t>Figure 3</w:t>
        </w:r>
        <w:r>
          <w:rPr>
            <w:noProof/>
            <w:webHidden/>
          </w:rPr>
          <w:tab/>
        </w:r>
        <w:r>
          <w:rPr>
            <w:noProof/>
            <w:webHidden/>
          </w:rPr>
          <w:fldChar w:fldCharType="begin"/>
        </w:r>
        <w:r>
          <w:rPr>
            <w:noProof/>
            <w:webHidden/>
          </w:rPr>
          <w:instrText xml:space="preserve"> PAGEREF _Toc204694343 \h </w:instrText>
        </w:r>
        <w:r>
          <w:rPr>
            <w:noProof/>
            <w:webHidden/>
          </w:rPr>
        </w:r>
        <w:r>
          <w:rPr>
            <w:noProof/>
            <w:webHidden/>
          </w:rPr>
          <w:fldChar w:fldCharType="separate"/>
        </w:r>
        <w:r w:rsidR="00BB49FB">
          <w:rPr>
            <w:noProof/>
            <w:webHidden/>
          </w:rPr>
          <w:t>16</w:t>
        </w:r>
        <w:r>
          <w:rPr>
            <w:noProof/>
            <w:webHidden/>
          </w:rPr>
          <w:fldChar w:fldCharType="end"/>
        </w:r>
      </w:hyperlink>
    </w:p>
    <w:p w14:paraId="7E87791B" w14:textId="29CF45F4" w:rsidR="00B81D16" w:rsidRDefault="00B81D16">
      <w:pPr>
        <w:pStyle w:val="TableofFigures"/>
        <w:tabs>
          <w:tab w:val="right" w:leader="dot" w:pos="9016"/>
        </w:tabs>
        <w:rPr>
          <w:rFonts w:eastAsiaTheme="minorEastAsia"/>
          <w:noProof/>
          <w:lang w:eastAsia="en-GB"/>
        </w:rPr>
      </w:pPr>
      <w:hyperlink w:anchor="_Toc204694344" w:history="1">
        <w:r w:rsidRPr="00CF5843">
          <w:rPr>
            <w:rStyle w:val="Hyperlink"/>
            <w:rFonts w:ascii="Arial" w:hAnsi="Arial" w:cs="Arial"/>
            <w:noProof/>
          </w:rPr>
          <w:t>Figure 4</w:t>
        </w:r>
        <w:r>
          <w:rPr>
            <w:noProof/>
            <w:webHidden/>
          </w:rPr>
          <w:tab/>
        </w:r>
        <w:r>
          <w:rPr>
            <w:noProof/>
            <w:webHidden/>
          </w:rPr>
          <w:fldChar w:fldCharType="begin"/>
        </w:r>
        <w:r>
          <w:rPr>
            <w:noProof/>
            <w:webHidden/>
          </w:rPr>
          <w:instrText xml:space="preserve"> PAGEREF _Toc204694344 \h </w:instrText>
        </w:r>
        <w:r>
          <w:rPr>
            <w:noProof/>
            <w:webHidden/>
          </w:rPr>
        </w:r>
        <w:r>
          <w:rPr>
            <w:noProof/>
            <w:webHidden/>
          </w:rPr>
          <w:fldChar w:fldCharType="separate"/>
        </w:r>
        <w:r w:rsidR="00BB49FB">
          <w:rPr>
            <w:noProof/>
            <w:webHidden/>
          </w:rPr>
          <w:t>16</w:t>
        </w:r>
        <w:r>
          <w:rPr>
            <w:noProof/>
            <w:webHidden/>
          </w:rPr>
          <w:fldChar w:fldCharType="end"/>
        </w:r>
      </w:hyperlink>
    </w:p>
    <w:p w14:paraId="2E3DEEBB" w14:textId="1A097CF3" w:rsidR="00B81D16" w:rsidRPr="00B81D16" w:rsidRDefault="00B81D16" w:rsidP="00B81D16">
      <w:pPr>
        <w:pStyle w:val="TableofFigures"/>
        <w:tabs>
          <w:tab w:val="right" w:leader="dot" w:pos="9016"/>
        </w:tabs>
        <w:spacing w:line="360" w:lineRule="auto"/>
        <w:jc w:val="both"/>
        <w:rPr>
          <w:rFonts w:ascii="Arial" w:eastAsiaTheme="minorEastAsia" w:hAnsi="Arial" w:cs="Arial"/>
          <w:noProof/>
          <w:lang w:eastAsia="en-GB"/>
        </w:rPr>
      </w:pPr>
      <w:hyperlink w:anchor="_Toc204694345" w:history="1">
        <w:r w:rsidRPr="00CF5843">
          <w:rPr>
            <w:rStyle w:val="Hyperlink"/>
            <w:rFonts w:ascii="Arial" w:hAnsi="Arial" w:cs="Arial"/>
            <w:noProof/>
          </w:rPr>
          <w:t>Figure 5</w:t>
        </w:r>
        <w:r>
          <w:rPr>
            <w:noProof/>
            <w:webHidden/>
          </w:rPr>
          <w:tab/>
        </w:r>
        <w:r>
          <w:rPr>
            <w:noProof/>
            <w:webHidden/>
          </w:rPr>
          <w:fldChar w:fldCharType="begin"/>
        </w:r>
        <w:r>
          <w:rPr>
            <w:noProof/>
            <w:webHidden/>
          </w:rPr>
          <w:instrText xml:space="preserve"> PAGEREF _Toc204694345 \h </w:instrText>
        </w:r>
        <w:r>
          <w:rPr>
            <w:noProof/>
            <w:webHidden/>
          </w:rPr>
        </w:r>
        <w:r>
          <w:rPr>
            <w:noProof/>
            <w:webHidden/>
          </w:rPr>
          <w:fldChar w:fldCharType="separate"/>
        </w:r>
        <w:r w:rsidR="00BB49FB">
          <w:rPr>
            <w:noProof/>
            <w:webHidden/>
          </w:rPr>
          <w:t>17</w:t>
        </w:r>
        <w:r>
          <w:rPr>
            <w:noProof/>
            <w:webHidden/>
          </w:rPr>
          <w:fldChar w:fldCharType="end"/>
        </w:r>
      </w:hyperlink>
    </w:p>
    <w:p w14:paraId="18FC4165" w14:textId="726C0C97" w:rsidR="00B81D16" w:rsidRDefault="00B81D16">
      <w:pPr>
        <w:pStyle w:val="TableofFigures"/>
        <w:tabs>
          <w:tab w:val="right" w:leader="dot" w:pos="9016"/>
        </w:tabs>
        <w:rPr>
          <w:rFonts w:eastAsiaTheme="minorEastAsia"/>
          <w:noProof/>
          <w:lang w:eastAsia="en-GB"/>
        </w:rPr>
      </w:pPr>
      <w:hyperlink w:anchor="_Toc204694346" w:history="1">
        <w:r w:rsidRPr="00CF5843">
          <w:rPr>
            <w:rStyle w:val="Hyperlink"/>
            <w:rFonts w:ascii="Arial" w:hAnsi="Arial" w:cs="Arial"/>
            <w:noProof/>
          </w:rPr>
          <w:t>Figure 6</w:t>
        </w:r>
        <w:r>
          <w:rPr>
            <w:noProof/>
            <w:webHidden/>
          </w:rPr>
          <w:tab/>
        </w:r>
        <w:r>
          <w:rPr>
            <w:noProof/>
            <w:webHidden/>
          </w:rPr>
          <w:fldChar w:fldCharType="begin"/>
        </w:r>
        <w:r>
          <w:rPr>
            <w:noProof/>
            <w:webHidden/>
          </w:rPr>
          <w:instrText xml:space="preserve"> PAGEREF _Toc204694346 \h </w:instrText>
        </w:r>
        <w:r>
          <w:rPr>
            <w:noProof/>
            <w:webHidden/>
          </w:rPr>
        </w:r>
        <w:r>
          <w:rPr>
            <w:noProof/>
            <w:webHidden/>
          </w:rPr>
          <w:fldChar w:fldCharType="separate"/>
        </w:r>
        <w:r w:rsidR="00BB49FB">
          <w:rPr>
            <w:noProof/>
            <w:webHidden/>
          </w:rPr>
          <w:t>18</w:t>
        </w:r>
        <w:r>
          <w:rPr>
            <w:noProof/>
            <w:webHidden/>
          </w:rPr>
          <w:fldChar w:fldCharType="end"/>
        </w:r>
      </w:hyperlink>
    </w:p>
    <w:p w14:paraId="206581C8" w14:textId="131941BC" w:rsidR="00B81D16" w:rsidRDefault="00B81D16">
      <w:pPr>
        <w:pStyle w:val="TableofFigures"/>
        <w:tabs>
          <w:tab w:val="right" w:leader="dot" w:pos="9016"/>
        </w:tabs>
        <w:rPr>
          <w:rFonts w:eastAsiaTheme="minorEastAsia"/>
          <w:noProof/>
          <w:lang w:eastAsia="en-GB"/>
        </w:rPr>
      </w:pPr>
      <w:hyperlink w:anchor="_Toc204694347" w:history="1">
        <w:r w:rsidRPr="00CF5843">
          <w:rPr>
            <w:rStyle w:val="Hyperlink"/>
            <w:rFonts w:ascii="Arial" w:hAnsi="Arial" w:cs="Arial"/>
            <w:noProof/>
          </w:rPr>
          <w:t>Figure 7</w:t>
        </w:r>
        <w:r>
          <w:rPr>
            <w:noProof/>
            <w:webHidden/>
          </w:rPr>
          <w:tab/>
        </w:r>
        <w:r>
          <w:rPr>
            <w:noProof/>
            <w:webHidden/>
          </w:rPr>
          <w:fldChar w:fldCharType="begin"/>
        </w:r>
        <w:r>
          <w:rPr>
            <w:noProof/>
            <w:webHidden/>
          </w:rPr>
          <w:instrText xml:space="preserve"> PAGEREF _Toc204694347 \h </w:instrText>
        </w:r>
        <w:r>
          <w:rPr>
            <w:noProof/>
            <w:webHidden/>
          </w:rPr>
        </w:r>
        <w:r>
          <w:rPr>
            <w:noProof/>
            <w:webHidden/>
          </w:rPr>
          <w:fldChar w:fldCharType="separate"/>
        </w:r>
        <w:r w:rsidR="00BB49FB">
          <w:rPr>
            <w:noProof/>
            <w:webHidden/>
          </w:rPr>
          <w:t>18</w:t>
        </w:r>
        <w:r>
          <w:rPr>
            <w:noProof/>
            <w:webHidden/>
          </w:rPr>
          <w:fldChar w:fldCharType="end"/>
        </w:r>
      </w:hyperlink>
    </w:p>
    <w:p w14:paraId="71309112" w14:textId="5CF3A203" w:rsidR="00B81D16" w:rsidRDefault="00B81D16">
      <w:pPr>
        <w:pStyle w:val="TableofFigures"/>
        <w:tabs>
          <w:tab w:val="right" w:leader="dot" w:pos="9016"/>
        </w:tabs>
        <w:rPr>
          <w:rFonts w:eastAsiaTheme="minorEastAsia"/>
          <w:noProof/>
          <w:lang w:eastAsia="en-GB"/>
        </w:rPr>
      </w:pPr>
      <w:hyperlink w:anchor="_Toc204694348" w:history="1">
        <w:r w:rsidRPr="00CF5843">
          <w:rPr>
            <w:rStyle w:val="Hyperlink"/>
            <w:rFonts w:ascii="Arial" w:hAnsi="Arial" w:cs="Arial"/>
            <w:noProof/>
          </w:rPr>
          <w:t>Figure 8</w:t>
        </w:r>
        <w:r>
          <w:rPr>
            <w:noProof/>
            <w:webHidden/>
          </w:rPr>
          <w:tab/>
        </w:r>
        <w:r>
          <w:rPr>
            <w:noProof/>
            <w:webHidden/>
          </w:rPr>
          <w:fldChar w:fldCharType="begin"/>
        </w:r>
        <w:r>
          <w:rPr>
            <w:noProof/>
            <w:webHidden/>
          </w:rPr>
          <w:instrText xml:space="preserve"> PAGEREF _Toc204694348 \h </w:instrText>
        </w:r>
        <w:r>
          <w:rPr>
            <w:noProof/>
            <w:webHidden/>
          </w:rPr>
        </w:r>
        <w:r>
          <w:rPr>
            <w:noProof/>
            <w:webHidden/>
          </w:rPr>
          <w:fldChar w:fldCharType="separate"/>
        </w:r>
        <w:r w:rsidR="00BB49FB">
          <w:rPr>
            <w:noProof/>
            <w:webHidden/>
          </w:rPr>
          <w:t>19</w:t>
        </w:r>
        <w:r>
          <w:rPr>
            <w:noProof/>
            <w:webHidden/>
          </w:rPr>
          <w:fldChar w:fldCharType="end"/>
        </w:r>
      </w:hyperlink>
    </w:p>
    <w:p w14:paraId="6F3A6150" w14:textId="148B37F7" w:rsidR="00B81D16" w:rsidRDefault="00B81D16">
      <w:pPr>
        <w:pStyle w:val="TableofFigures"/>
        <w:tabs>
          <w:tab w:val="right" w:leader="dot" w:pos="9016"/>
        </w:tabs>
        <w:rPr>
          <w:rFonts w:eastAsiaTheme="minorEastAsia"/>
          <w:noProof/>
          <w:lang w:eastAsia="en-GB"/>
        </w:rPr>
      </w:pPr>
      <w:hyperlink w:anchor="_Toc204694349" w:history="1">
        <w:r w:rsidRPr="00CF5843">
          <w:rPr>
            <w:rStyle w:val="Hyperlink"/>
            <w:rFonts w:ascii="Arial" w:hAnsi="Arial" w:cs="Arial"/>
            <w:noProof/>
          </w:rPr>
          <w:t>Figure 9</w:t>
        </w:r>
        <w:r>
          <w:rPr>
            <w:noProof/>
            <w:webHidden/>
          </w:rPr>
          <w:tab/>
        </w:r>
        <w:r>
          <w:rPr>
            <w:noProof/>
            <w:webHidden/>
          </w:rPr>
          <w:fldChar w:fldCharType="begin"/>
        </w:r>
        <w:r>
          <w:rPr>
            <w:noProof/>
            <w:webHidden/>
          </w:rPr>
          <w:instrText xml:space="preserve"> PAGEREF _Toc204694349 \h </w:instrText>
        </w:r>
        <w:r>
          <w:rPr>
            <w:noProof/>
            <w:webHidden/>
          </w:rPr>
        </w:r>
        <w:r>
          <w:rPr>
            <w:noProof/>
            <w:webHidden/>
          </w:rPr>
          <w:fldChar w:fldCharType="separate"/>
        </w:r>
        <w:r w:rsidR="00BB49FB">
          <w:rPr>
            <w:noProof/>
            <w:webHidden/>
          </w:rPr>
          <w:t>20</w:t>
        </w:r>
        <w:r>
          <w:rPr>
            <w:noProof/>
            <w:webHidden/>
          </w:rPr>
          <w:fldChar w:fldCharType="end"/>
        </w:r>
      </w:hyperlink>
    </w:p>
    <w:p w14:paraId="2DB42AFB" w14:textId="02C7E051" w:rsidR="00B81D16" w:rsidRDefault="00B81D16">
      <w:pPr>
        <w:pStyle w:val="TableofFigures"/>
        <w:tabs>
          <w:tab w:val="right" w:leader="dot" w:pos="9016"/>
        </w:tabs>
        <w:rPr>
          <w:rFonts w:eastAsiaTheme="minorEastAsia"/>
          <w:noProof/>
          <w:lang w:eastAsia="en-GB"/>
        </w:rPr>
      </w:pPr>
      <w:hyperlink w:anchor="_Toc204694350" w:history="1">
        <w:r w:rsidRPr="00CF5843">
          <w:rPr>
            <w:rStyle w:val="Hyperlink"/>
            <w:rFonts w:ascii="Arial" w:hAnsi="Arial" w:cs="Arial"/>
            <w:noProof/>
          </w:rPr>
          <w:t>Figure 10</w:t>
        </w:r>
        <w:r>
          <w:rPr>
            <w:noProof/>
            <w:webHidden/>
          </w:rPr>
          <w:tab/>
        </w:r>
        <w:r>
          <w:rPr>
            <w:noProof/>
            <w:webHidden/>
          </w:rPr>
          <w:fldChar w:fldCharType="begin"/>
        </w:r>
        <w:r>
          <w:rPr>
            <w:noProof/>
            <w:webHidden/>
          </w:rPr>
          <w:instrText xml:space="preserve"> PAGEREF _Toc204694350 \h </w:instrText>
        </w:r>
        <w:r>
          <w:rPr>
            <w:noProof/>
            <w:webHidden/>
          </w:rPr>
        </w:r>
        <w:r>
          <w:rPr>
            <w:noProof/>
            <w:webHidden/>
          </w:rPr>
          <w:fldChar w:fldCharType="separate"/>
        </w:r>
        <w:r w:rsidR="00BB49FB">
          <w:rPr>
            <w:noProof/>
            <w:webHidden/>
          </w:rPr>
          <w:t>20</w:t>
        </w:r>
        <w:r>
          <w:rPr>
            <w:noProof/>
            <w:webHidden/>
          </w:rPr>
          <w:fldChar w:fldCharType="end"/>
        </w:r>
      </w:hyperlink>
    </w:p>
    <w:p w14:paraId="73E1AED4" w14:textId="5E761D36" w:rsidR="00B81D16" w:rsidRDefault="00B81D16">
      <w:pPr>
        <w:pStyle w:val="TableofFigures"/>
        <w:tabs>
          <w:tab w:val="right" w:leader="dot" w:pos="9016"/>
        </w:tabs>
        <w:rPr>
          <w:rFonts w:eastAsiaTheme="minorEastAsia"/>
          <w:noProof/>
          <w:lang w:eastAsia="en-GB"/>
        </w:rPr>
      </w:pPr>
      <w:hyperlink w:anchor="_Toc204694351" w:history="1">
        <w:r w:rsidRPr="00CF5843">
          <w:rPr>
            <w:rStyle w:val="Hyperlink"/>
            <w:rFonts w:ascii="Arial" w:hAnsi="Arial" w:cs="Arial"/>
            <w:noProof/>
          </w:rPr>
          <w:t>Figure 11</w:t>
        </w:r>
        <w:r>
          <w:rPr>
            <w:noProof/>
            <w:webHidden/>
          </w:rPr>
          <w:tab/>
        </w:r>
        <w:r>
          <w:rPr>
            <w:noProof/>
            <w:webHidden/>
          </w:rPr>
          <w:fldChar w:fldCharType="begin"/>
        </w:r>
        <w:r>
          <w:rPr>
            <w:noProof/>
            <w:webHidden/>
          </w:rPr>
          <w:instrText xml:space="preserve"> PAGEREF _Toc204694351 \h </w:instrText>
        </w:r>
        <w:r>
          <w:rPr>
            <w:noProof/>
            <w:webHidden/>
          </w:rPr>
        </w:r>
        <w:r>
          <w:rPr>
            <w:noProof/>
            <w:webHidden/>
          </w:rPr>
          <w:fldChar w:fldCharType="separate"/>
        </w:r>
        <w:r w:rsidR="00BB49FB">
          <w:rPr>
            <w:noProof/>
            <w:webHidden/>
          </w:rPr>
          <w:t>22</w:t>
        </w:r>
        <w:r>
          <w:rPr>
            <w:noProof/>
            <w:webHidden/>
          </w:rPr>
          <w:fldChar w:fldCharType="end"/>
        </w:r>
      </w:hyperlink>
    </w:p>
    <w:p w14:paraId="33FCFE71" w14:textId="23209124" w:rsidR="00B81D16" w:rsidRDefault="00B81D16">
      <w:pPr>
        <w:pStyle w:val="TableofFigures"/>
        <w:tabs>
          <w:tab w:val="right" w:leader="dot" w:pos="9016"/>
        </w:tabs>
        <w:rPr>
          <w:rFonts w:eastAsiaTheme="minorEastAsia"/>
          <w:noProof/>
          <w:lang w:eastAsia="en-GB"/>
        </w:rPr>
      </w:pPr>
      <w:hyperlink w:anchor="_Toc204694352" w:history="1">
        <w:r w:rsidRPr="00CF5843">
          <w:rPr>
            <w:rStyle w:val="Hyperlink"/>
            <w:rFonts w:ascii="Arial" w:hAnsi="Arial" w:cs="Arial"/>
            <w:noProof/>
          </w:rPr>
          <w:t>Figure 12</w:t>
        </w:r>
        <w:r>
          <w:rPr>
            <w:noProof/>
            <w:webHidden/>
          </w:rPr>
          <w:tab/>
        </w:r>
        <w:r>
          <w:rPr>
            <w:noProof/>
            <w:webHidden/>
          </w:rPr>
          <w:fldChar w:fldCharType="begin"/>
        </w:r>
        <w:r>
          <w:rPr>
            <w:noProof/>
            <w:webHidden/>
          </w:rPr>
          <w:instrText xml:space="preserve"> PAGEREF _Toc204694352 \h </w:instrText>
        </w:r>
        <w:r>
          <w:rPr>
            <w:noProof/>
            <w:webHidden/>
          </w:rPr>
        </w:r>
        <w:r>
          <w:rPr>
            <w:noProof/>
            <w:webHidden/>
          </w:rPr>
          <w:fldChar w:fldCharType="separate"/>
        </w:r>
        <w:r w:rsidR="00BB49FB">
          <w:rPr>
            <w:noProof/>
            <w:webHidden/>
          </w:rPr>
          <w:t>22</w:t>
        </w:r>
        <w:r>
          <w:rPr>
            <w:noProof/>
            <w:webHidden/>
          </w:rPr>
          <w:fldChar w:fldCharType="end"/>
        </w:r>
      </w:hyperlink>
    </w:p>
    <w:p w14:paraId="0BB9FF9C" w14:textId="6925C039" w:rsidR="00B81D16" w:rsidRDefault="00B81D16">
      <w:pPr>
        <w:pStyle w:val="TableofFigures"/>
        <w:tabs>
          <w:tab w:val="right" w:leader="dot" w:pos="9016"/>
        </w:tabs>
        <w:rPr>
          <w:rFonts w:eastAsiaTheme="minorEastAsia"/>
          <w:noProof/>
          <w:lang w:eastAsia="en-GB"/>
        </w:rPr>
      </w:pPr>
      <w:hyperlink w:anchor="_Toc204694353" w:history="1">
        <w:r w:rsidRPr="00CF5843">
          <w:rPr>
            <w:rStyle w:val="Hyperlink"/>
            <w:rFonts w:ascii="Arial" w:hAnsi="Arial" w:cs="Arial"/>
            <w:noProof/>
          </w:rPr>
          <w:t>Figure 13</w:t>
        </w:r>
        <w:r>
          <w:rPr>
            <w:noProof/>
            <w:webHidden/>
          </w:rPr>
          <w:tab/>
        </w:r>
        <w:r>
          <w:rPr>
            <w:noProof/>
            <w:webHidden/>
          </w:rPr>
          <w:fldChar w:fldCharType="begin"/>
        </w:r>
        <w:r>
          <w:rPr>
            <w:noProof/>
            <w:webHidden/>
          </w:rPr>
          <w:instrText xml:space="preserve"> PAGEREF _Toc204694353 \h </w:instrText>
        </w:r>
        <w:r>
          <w:rPr>
            <w:noProof/>
            <w:webHidden/>
          </w:rPr>
        </w:r>
        <w:r>
          <w:rPr>
            <w:noProof/>
            <w:webHidden/>
          </w:rPr>
          <w:fldChar w:fldCharType="separate"/>
        </w:r>
        <w:r w:rsidR="00BB49FB">
          <w:rPr>
            <w:noProof/>
            <w:webHidden/>
          </w:rPr>
          <w:t>23</w:t>
        </w:r>
        <w:r>
          <w:rPr>
            <w:noProof/>
            <w:webHidden/>
          </w:rPr>
          <w:fldChar w:fldCharType="end"/>
        </w:r>
      </w:hyperlink>
    </w:p>
    <w:p w14:paraId="798FACE1" w14:textId="47992DE4" w:rsidR="00B81D16" w:rsidRDefault="00B81D16">
      <w:pPr>
        <w:pStyle w:val="TableofFigures"/>
        <w:tabs>
          <w:tab w:val="right" w:leader="dot" w:pos="9016"/>
        </w:tabs>
        <w:rPr>
          <w:rFonts w:eastAsiaTheme="minorEastAsia"/>
          <w:noProof/>
          <w:lang w:eastAsia="en-GB"/>
        </w:rPr>
      </w:pPr>
      <w:hyperlink w:anchor="_Toc204694354" w:history="1">
        <w:r w:rsidRPr="00CF5843">
          <w:rPr>
            <w:rStyle w:val="Hyperlink"/>
            <w:rFonts w:ascii="Arial" w:hAnsi="Arial" w:cs="Arial"/>
            <w:noProof/>
          </w:rPr>
          <w:t>Figure 14</w:t>
        </w:r>
        <w:r>
          <w:rPr>
            <w:noProof/>
            <w:webHidden/>
          </w:rPr>
          <w:tab/>
        </w:r>
        <w:r>
          <w:rPr>
            <w:noProof/>
            <w:webHidden/>
          </w:rPr>
          <w:fldChar w:fldCharType="begin"/>
        </w:r>
        <w:r>
          <w:rPr>
            <w:noProof/>
            <w:webHidden/>
          </w:rPr>
          <w:instrText xml:space="preserve"> PAGEREF _Toc204694354 \h </w:instrText>
        </w:r>
        <w:r>
          <w:rPr>
            <w:noProof/>
            <w:webHidden/>
          </w:rPr>
        </w:r>
        <w:r>
          <w:rPr>
            <w:noProof/>
            <w:webHidden/>
          </w:rPr>
          <w:fldChar w:fldCharType="separate"/>
        </w:r>
        <w:r w:rsidR="00BB49FB">
          <w:rPr>
            <w:noProof/>
            <w:webHidden/>
          </w:rPr>
          <w:t>24</w:t>
        </w:r>
        <w:r>
          <w:rPr>
            <w:noProof/>
            <w:webHidden/>
          </w:rPr>
          <w:fldChar w:fldCharType="end"/>
        </w:r>
      </w:hyperlink>
    </w:p>
    <w:p w14:paraId="17E83032" w14:textId="534031B6" w:rsidR="00B81D16" w:rsidRDefault="00B81D16">
      <w:pPr>
        <w:pStyle w:val="TableofFigures"/>
        <w:tabs>
          <w:tab w:val="right" w:leader="dot" w:pos="9016"/>
        </w:tabs>
        <w:rPr>
          <w:rFonts w:eastAsiaTheme="minorEastAsia"/>
          <w:noProof/>
          <w:lang w:eastAsia="en-GB"/>
        </w:rPr>
      </w:pPr>
      <w:hyperlink w:anchor="_Toc204694355" w:history="1">
        <w:r w:rsidRPr="00CF5843">
          <w:rPr>
            <w:rStyle w:val="Hyperlink"/>
            <w:rFonts w:ascii="Arial" w:hAnsi="Arial" w:cs="Arial"/>
            <w:noProof/>
          </w:rPr>
          <w:t>Figure 15</w:t>
        </w:r>
        <w:r>
          <w:rPr>
            <w:noProof/>
            <w:webHidden/>
          </w:rPr>
          <w:tab/>
        </w:r>
        <w:r>
          <w:rPr>
            <w:noProof/>
            <w:webHidden/>
          </w:rPr>
          <w:fldChar w:fldCharType="begin"/>
        </w:r>
        <w:r>
          <w:rPr>
            <w:noProof/>
            <w:webHidden/>
          </w:rPr>
          <w:instrText xml:space="preserve"> PAGEREF _Toc204694355 \h </w:instrText>
        </w:r>
        <w:r>
          <w:rPr>
            <w:noProof/>
            <w:webHidden/>
          </w:rPr>
        </w:r>
        <w:r>
          <w:rPr>
            <w:noProof/>
            <w:webHidden/>
          </w:rPr>
          <w:fldChar w:fldCharType="separate"/>
        </w:r>
        <w:r w:rsidR="00BB49FB">
          <w:rPr>
            <w:noProof/>
            <w:webHidden/>
          </w:rPr>
          <w:t>25</w:t>
        </w:r>
        <w:r>
          <w:rPr>
            <w:noProof/>
            <w:webHidden/>
          </w:rPr>
          <w:fldChar w:fldCharType="end"/>
        </w:r>
      </w:hyperlink>
    </w:p>
    <w:p w14:paraId="418DBCC4" w14:textId="20A6C798" w:rsidR="00B81D16" w:rsidRDefault="00B81D16">
      <w:pPr>
        <w:pStyle w:val="TableofFigures"/>
        <w:tabs>
          <w:tab w:val="right" w:leader="dot" w:pos="9016"/>
        </w:tabs>
        <w:rPr>
          <w:rFonts w:eastAsiaTheme="minorEastAsia"/>
          <w:noProof/>
          <w:lang w:eastAsia="en-GB"/>
        </w:rPr>
      </w:pPr>
      <w:hyperlink w:anchor="_Toc204694356" w:history="1">
        <w:r w:rsidRPr="00CF5843">
          <w:rPr>
            <w:rStyle w:val="Hyperlink"/>
            <w:rFonts w:ascii="Arial" w:hAnsi="Arial" w:cs="Arial"/>
            <w:noProof/>
          </w:rPr>
          <w:t>Figure 16</w:t>
        </w:r>
        <w:r>
          <w:rPr>
            <w:noProof/>
            <w:webHidden/>
          </w:rPr>
          <w:tab/>
        </w:r>
        <w:r>
          <w:rPr>
            <w:noProof/>
            <w:webHidden/>
          </w:rPr>
          <w:fldChar w:fldCharType="begin"/>
        </w:r>
        <w:r>
          <w:rPr>
            <w:noProof/>
            <w:webHidden/>
          </w:rPr>
          <w:instrText xml:space="preserve"> PAGEREF _Toc204694356 \h </w:instrText>
        </w:r>
        <w:r>
          <w:rPr>
            <w:noProof/>
            <w:webHidden/>
          </w:rPr>
        </w:r>
        <w:r>
          <w:rPr>
            <w:noProof/>
            <w:webHidden/>
          </w:rPr>
          <w:fldChar w:fldCharType="separate"/>
        </w:r>
        <w:r w:rsidR="00BB49FB">
          <w:rPr>
            <w:noProof/>
            <w:webHidden/>
          </w:rPr>
          <w:t>26</w:t>
        </w:r>
        <w:r>
          <w:rPr>
            <w:noProof/>
            <w:webHidden/>
          </w:rPr>
          <w:fldChar w:fldCharType="end"/>
        </w:r>
      </w:hyperlink>
    </w:p>
    <w:p w14:paraId="758F736E" w14:textId="189C4D80" w:rsidR="00B81D16" w:rsidRDefault="00B81D16">
      <w:pPr>
        <w:pStyle w:val="TableofFigures"/>
        <w:tabs>
          <w:tab w:val="right" w:leader="dot" w:pos="9016"/>
        </w:tabs>
        <w:rPr>
          <w:rFonts w:eastAsiaTheme="minorEastAsia"/>
          <w:noProof/>
          <w:lang w:eastAsia="en-GB"/>
        </w:rPr>
      </w:pPr>
      <w:hyperlink w:anchor="_Toc204694357" w:history="1">
        <w:r w:rsidRPr="00CF5843">
          <w:rPr>
            <w:rStyle w:val="Hyperlink"/>
            <w:rFonts w:ascii="Arial" w:hAnsi="Arial" w:cs="Arial"/>
            <w:noProof/>
          </w:rPr>
          <w:t>Figure 17</w:t>
        </w:r>
        <w:r>
          <w:rPr>
            <w:noProof/>
            <w:webHidden/>
          </w:rPr>
          <w:tab/>
        </w:r>
        <w:r>
          <w:rPr>
            <w:noProof/>
            <w:webHidden/>
          </w:rPr>
          <w:fldChar w:fldCharType="begin"/>
        </w:r>
        <w:r>
          <w:rPr>
            <w:noProof/>
            <w:webHidden/>
          </w:rPr>
          <w:instrText xml:space="preserve"> PAGEREF _Toc204694357 \h </w:instrText>
        </w:r>
        <w:r>
          <w:rPr>
            <w:noProof/>
            <w:webHidden/>
          </w:rPr>
        </w:r>
        <w:r>
          <w:rPr>
            <w:noProof/>
            <w:webHidden/>
          </w:rPr>
          <w:fldChar w:fldCharType="separate"/>
        </w:r>
        <w:r w:rsidR="00BB49FB">
          <w:rPr>
            <w:noProof/>
            <w:webHidden/>
          </w:rPr>
          <w:t>27</w:t>
        </w:r>
        <w:r>
          <w:rPr>
            <w:noProof/>
            <w:webHidden/>
          </w:rPr>
          <w:fldChar w:fldCharType="end"/>
        </w:r>
      </w:hyperlink>
    </w:p>
    <w:p w14:paraId="1B4C4710" w14:textId="1F132E14" w:rsidR="00B81D16" w:rsidRDefault="00B81D16">
      <w:pPr>
        <w:pStyle w:val="TableofFigures"/>
        <w:tabs>
          <w:tab w:val="right" w:leader="dot" w:pos="9016"/>
        </w:tabs>
        <w:rPr>
          <w:rFonts w:eastAsiaTheme="minorEastAsia"/>
          <w:noProof/>
          <w:lang w:eastAsia="en-GB"/>
        </w:rPr>
      </w:pPr>
      <w:hyperlink w:anchor="_Toc204694358" w:history="1">
        <w:r w:rsidRPr="00CF5843">
          <w:rPr>
            <w:rStyle w:val="Hyperlink"/>
            <w:rFonts w:ascii="Arial" w:hAnsi="Arial" w:cs="Arial"/>
            <w:noProof/>
          </w:rPr>
          <w:t>Figure 18</w:t>
        </w:r>
        <w:r>
          <w:rPr>
            <w:noProof/>
            <w:webHidden/>
          </w:rPr>
          <w:tab/>
        </w:r>
        <w:r>
          <w:rPr>
            <w:noProof/>
            <w:webHidden/>
          </w:rPr>
          <w:fldChar w:fldCharType="begin"/>
        </w:r>
        <w:r>
          <w:rPr>
            <w:noProof/>
            <w:webHidden/>
          </w:rPr>
          <w:instrText xml:space="preserve"> PAGEREF _Toc204694358 \h </w:instrText>
        </w:r>
        <w:r>
          <w:rPr>
            <w:noProof/>
            <w:webHidden/>
          </w:rPr>
        </w:r>
        <w:r>
          <w:rPr>
            <w:noProof/>
            <w:webHidden/>
          </w:rPr>
          <w:fldChar w:fldCharType="separate"/>
        </w:r>
        <w:r w:rsidR="00BB49FB">
          <w:rPr>
            <w:noProof/>
            <w:webHidden/>
          </w:rPr>
          <w:t>28</w:t>
        </w:r>
        <w:r>
          <w:rPr>
            <w:noProof/>
            <w:webHidden/>
          </w:rPr>
          <w:fldChar w:fldCharType="end"/>
        </w:r>
      </w:hyperlink>
    </w:p>
    <w:p w14:paraId="584EED47" w14:textId="1BB88462" w:rsidR="00B81D16" w:rsidRDefault="00B81D16">
      <w:pPr>
        <w:pStyle w:val="TableofFigures"/>
        <w:tabs>
          <w:tab w:val="right" w:leader="dot" w:pos="9016"/>
        </w:tabs>
        <w:rPr>
          <w:rFonts w:eastAsiaTheme="minorEastAsia"/>
          <w:noProof/>
          <w:lang w:eastAsia="en-GB"/>
        </w:rPr>
      </w:pPr>
      <w:hyperlink w:anchor="_Toc204694359" w:history="1">
        <w:r w:rsidRPr="00CF5843">
          <w:rPr>
            <w:rStyle w:val="Hyperlink"/>
            <w:rFonts w:ascii="Arial" w:hAnsi="Arial" w:cs="Arial"/>
            <w:noProof/>
          </w:rPr>
          <w:t>Figure 19</w:t>
        </w:r>
        <w:r>
          <w:rPr>
            <w:noProof/>
            <w:webHidden/>
          </w:rPr>
          <w:tab/>
        </w:r>
        <w:r>
          <w:rPr>
            <w:noProof/>
            <w:webHidden/>
          </w:rPr>
          <w:fldChar w:fldCharType="begin"/>
        </w:r>
        <w:r>
          <w:rPr>
            <w:noProof/>
            <w:webHidden/>
          </w:rPr>
          <w:instrText xml:space="preserve"> PAGEREF _Toc204694359 \h </w:instrText>
        </w:r>
        <w:r>
          <w:rPr>
            <w:noProof/>
            <w:webHidden/>
          </w:rPr>
        </w:r>
        <w:r>
          <w:rPr>
            <w:noProof/>
            <w:webHidden/>
          </w:rPr>
          <w:fldChar w:fldCharType="separate"/>
        </w:r>
        <w:r w:rsidR="00BB49FB">
          <w:rPr>
            <w:noProof/>
            <w:webHidden/>
          </w:rPr>
          <w:t>28</w:t>
        </w:r>
        <w:r>
          <w:rPr>
            <w:noProof/>
            <w:webHidden/>
          </w:rPr>
          <w:fldChar w:fldCharType="end"/>
        </w:r>
      </w:hyperlink>
    </w:p>
    <w:p w14:paraId="66F1AD09" w14:textId="07A9C2E7" w:rsidR="00B81D16" w:rsidRDefault="00B81D16">
      <w:pPr>
        <w:pStyle w:val="TableofFigures"/>
        <w:tabs>
          <w:tab w:val="right" w:leader="dot" w:pos="9016"/>
        </w:tabs>
        <w:rPr>
          <w:rFonts w:eastAsiaTheme="minorEastAsia"/>
          <w:noProof/>
          <w:lang w:eastAsia="en-GB"/>
        </w:rPr>
      </w:pPr>
      <w:hyperlink w:anchor="_Toc204694360" w:history="1">
        <w:r w:rsidRPr="00CF5843">
          <w:rPr>
            <w:rStyle w:val="Hyperlink"/>
            <w:rFonts w:ascii="Arial" w:hAnsi="Arial" w:cs="Arial"/>
            <w:noProof/>
          </w:rPr>
          <w:t>Figure 20</w:t>
        </w:r>
        <w:r>
          <w:rPr>
            <w:noProof/>
            <w:webHidden/>
          </w:rPr>
          <w:tab/>
        </w:r>
        <w:r>
          <w:rPr>
            <w:noProof/>
            <w:webHidden/>
          </w:rPr>
          <w:fldChar w:fldCharType="begin"/>
        </w:r>
        <w:r>
          <w:rPr>
            <w:noProof/>
            <w:webHidden/>
          </w:rPr>
          <w:instrText xml:space="preserve"> PAGEREF _Toc204694360 \h </w:instrText>
        </w:r>
        <w:r>
          <w:rPr>
            <w:noProof/>
            <w:webHidden/>
          </w:rPr>
        </w:r>
        <w:r>
          <w:rPr>
            <w:noProof/>
            <w:webHidden/>
          </w:rPr>
          <w:fldChar w:fldCharType="separate"/>
        </w:r>
        <w:r w:rsidR="00BB49FB">
          <w:rPr>
            <w:noProof/>
            <w:webHidden/>
          </w:rPr>
          <w:t>29</w:t>
        </w:r>
        <w:r>
          <w:rPr>
            <w:noProof/>
            <w:webHidden/>
          </w:rPr>
          <w:fldChar w:fldCharType="end"/>
        </w:r>
      </w:hyperlink>
    </w:p>
    <w:p w14:paraId="60880FDA" w14:textId="4F765962" w:rsidR="00B81D16" w:rsidRDefault="00B81D16">
      <w:pPr>
        <w:pStyle w:val="TableofFigures"/>
        <w:tabs>
          <w:tab w:val="right" w:leader="dot" w:pos="9016"/>
        </w:tabs>
        <w:rPr>
          <w:rFonts w:eastAsiaTheme="minorEastAsia"/>
          <w:noProof/>
          <w:lang w:eastAsia="en-GB"/>
        </w:rPr>
      </w:pPr>
      <w:hyperlink w:anchor="_Toc204694361" w:history="1">
        <w:r w:rsidRPr="00CF5843">
          <w:rPr>
            <w:rStyle w:val="Hyperlink"/>
            <w:rFonts w:ascii="Arial" w:hAnsi="Arial" w:cs="Arial"/>
            <w:noProof/>
          </w:rPr>
          <w:t>Figure 21</w:t>
        </w:r>
        <w:r>
          <w:rPr>
            <w:noProof/>
            <w:webHidden/>
          </w:rPr>
          <w:tab/>
        </w:r>
        <w:r>
          <w:rPr>
            <w:noProof/>
            <w:webHidden/>
          </w:rPr>
          <w:fldChar w:fldCharType="begin"/>
        </w:r>
        <w:r>
          <w:rPr>
            <w:noProof/>
            <w:webHidden/>
          </w:rPr>
          <w:instrText xml:space="preserve"> PAGEREF _Toc204694361 \h </w:instrText>
        </w:r>
        <w:r>
          <w:rPr>
            <w:noProof/>
            <w:webHidden/>
          </w:rPr>
        </w:r>
        <w:r>
          <w:rPr>
            <w:noProof/>
            <w:webHidden/>
          </w:rPr>
          <w:fldChar w:fldCharType="separate"/>
        </w:r>
        <w:r w:rsidR="00BB49FB">
          <w:rPr>
            <w:noProof/>
            <w:webHidden/>
          </w:rPr>
          <w:t>30</w:t>
        </w:r>
        <w:r>
          <w:rPr>
            <w:noProof/>
            <w:webHidden/>
          </w:rPr>
          <w:fldChar w:fldCharType="end"/>
        </w:r>
      </w:hyperlink>
    </w:p>
    <w:p w14:paraId="5ED51960" w14:textId="5A6B4FB2" w:rsidR="00B81D16" w:rsidRDefault="00B81D16">
      <w:pPr>
        <w:pStyle w:val="TableofFigures"/>
        <w:tabs>
          <w:tab w:val="right" w:leader="dot" w:pos="9016"/>
        </w:tabs>
        <w:rPr>
          <w:rFonts w:eastAsiaTheme="minorEastAsia"/>
          <w:noProof/>
          <w:lang w:eastAsia="en-GB"/>
        </w:rPr>
      </w:pPr>
      <w:hyperlink w:anchor="_Toc204694362" w:history="1">
        <w:r w:rsidRPr="00CF5843">
          <w:rPr>
            <w:rStyle w:val="Hyperlink"/>
            <w:rFonts w:ascii="Arial" w:hAnsi="Arial" w:cs="Arial"/>
            <w:noProof/>
          </w:rPr>
          <w:t>Figure 22</w:t>
        </w:r>
        <w:r>
          <w:rPr>
            <w:noProof/>
            <w:webHidden/>
          </w:rPr>
          <w:tab/>
        </w:r>
        <w:r>
          <w:rPr>
            <w:noProof/>
            <w:webHidden/>
          </w:rPr>
          <w:fldChar w:fldCharType="begin"/>
        </w:r>
        <w:r>
          <w:rPr>
            <w:noProof/>
            <w:webHidden/>
          </w:rPr>
          <w:instrText xml:space="preserve"> PAGEREF _Toc204694362 \h </w:instrText>
        </w:r>
        <w:r>
          <w:rPr>
            <w:noProof/>
            <w:webHidden/>
          </w:rPr>
        </w:r>
        <w:r>
          <w:rPr>
            <w:noProof/>
            <w:webHidden/>
          </w:rPr>
          <w:fldChar w:fldCharType="separate"/>
        </w:r>
        <w:r w:rsidR="00BB49FB">
          <w:rPr>
            <w:noProof/>
            <w:webHidden/>
          </w:rPr>
          <w:t>30</w:t>
        </w:r>
        <w:r>
          <w:rPr>
            <w:noProof/>
            <w:webHidden/>
          </w:rPr>
          <w:fldChar w:fldCharType="end"/>
        </w:r>
      </w:hyperlink>
    </w:p>
    <w:p w14:paraId="303B6965" w14:textId="0F78DB12" w:rsidR="00B81D16" w:rsidRDefault="00B81D16">
      <w:pPr>
        <w:pStyle w:val="TableofFigures"/>
        <w:tabs>
          <w:tab w:val="right" w:leader="dot" w:pos="9016"/>
        </w:tabs>
        <w:rPr>
          <w:rFonts w:eastAsiaTheme="minorEastAsia"/>
          <w:noProof/>
          <w:lang w:eastAsia="en-GB"/>
        </w:rPr>
      </w:pPr>
      <w:hyperlink w:anchor="_Toc204694363" w:history="1">
        <w:r w:rsidRPr="00CF5843">
          <w:rPr>
            <w:rStyle w:val="Hyperlink"/>
            <w:rFonts w:ascii="Arial" w:hAnsi="Arial" w:cs="Arial"/>
            <w:noProof/>
          </w:rPr>
          <w:t>Figure 23</w:t>
        </w:r>
        <w:r>
          <w:rPr>
            <w:noProof/>
            <w:webHidden/>
          </w:rPr>
          <w:tab/>
        </w:r>
        <w:r>
          <w:rPr>
            <w:noProof/>
            <w:webHidden/>
          </w:rPr>
          <w:fldChar w:fldCharType="begin"/>
        </w:r>
        <w:r>
          <w:rPr>
            <w:noProof/>
            <w:webHidden/>
          </w:rPr>
          <w:instrText xml:space="preserve"> PAGEREF _Toc204694363 \h </w:instrText>
        </w:r>
        <w:r>
          <w:rPr>
            <w:noProof/>
            <w:webHidden/>
          </w:rPr>
        </w:r>
        <w:r>
          <w:rPr>
            <w:noProof/>
            <w:webHidden/>
          </w:rPr>
          <w:fldChar w:fldCharType="separate"/>
        </w:r>
        <w:r w:rsidR="00BB49FB">
          <w:rPr>
            <w:noProof/>
            <w:webHidden/>
          </w:rPr>
          <w:t>31</w:t>
        </w:r>
        <w:r>
          <w:rPr>
            <w:noProof/>
            <w:webHidden/>
          </w:rPr>
          <w:fldChar w:fldCharType="end"/>
        </w:r>
      </w:hyperlink>
    </w:p>
    <w:p w14:paraId="72470248" w14:textId="4B00B4F0" w:rsidR="00B81D16" w:rsidRDefault="00B81D16">
      <w:pPr>
        <w:pStyle w:val="TableofFigures"/>
        <w:tabs>
          <w:tab w:val="right" w:leader="dot" w:pos="9016"/>
        </w:tabs>
        <w:rPr>
          <w:rFonts w:eastAsiaTheme="minorEastAsia"/>
          <w:noProof/>
          <w:lang w:eastAsia="en-GB"/>
        </w:rPr>
      </w:pPr>
      <w:hyperlink w:anchor="_Toc204694364" w:history="1">
        <w:r w:rsidRPr="00CF5843">
          <w:rPr>
            <w:rStyle w:val="Hyperlink"/>
            <w:rFonts w:ascii="Arial" w:hAnsi="Arial" w:cs="Arial"/>
            <w:noProof/>
          </w:rPr>
          <w:t>Figure 24</w:t>
        </w:r>
        <w:r>
          <w:rPr>
            <w:noProof/>
            <w:webHidden/>
          </w:rPr>
          <w:tab/>
        </w:r>
        <w:r>
          <w:rPr>
            <w:noProof/>
            <w:webHidden/>
          </w:rPr>
          <w:fldChar w:fldCharType="begin"/>
        </w:r>
        <w:r>
          <w:rPr>
            <w:noProof/>
            <w:webHidden/>
          </w:rPr>
          <w:instrText xml:space="preserve"> PAGEREF _Toc204694364 \h </w:instrText>
        </w:r>
        <w:r>
          <w:rPr>
            <w:noProof/>
            <w:webHidden/>
          </w:rPr>
        </w:r>
        <w:r>
          <w:rPr>
            <w:noProof/>
            <w:webHidden/>
          </w:rPr>
          <w:fldChar w:fldCharType="separate"/>
        </w:r>
        <w:r w:rsidR="00BB49FB">
          <w:rPr>
            <w:noProof/>
            <w:webHidden/>
          </w:rPr>
          <w:t>32</w:t>
        </w:r>
        <w:r>
          <w:rPr>
            <w:noProof/>
            <w:webHidden/>
          </w:rPr>
          <w:fldChar w:fldCharType="end"/>
        </w:r>
      </w:hyperlink>
    </w:p>
    <w:p w14:paraId="20FC02B4" w14:textId="292F8602" w:rsidR="00961C4C" w:rsidRPr="00BB0DA4" w:rsidRDefault="00961C4C" w:rsidP="00961C4C">
      <w:pPr>
        <w:spacing w:line="360" w:lineRule="auto"/>
        <w:jc w:val="both"/>
        <w:rPr>
          <w:rFonts w:ascii="Arial" w:hAnsi="Arial" w:cs="Arial"/>
        </w:rPr>
      </w:pPr>
      <w:r w:rsidRPr="00BB0DA4">
        <w:rPr>
          <w:rFonts w:ascii="Arial" w:hAnsi="Arial" w:cs="Arial"/>
        </w:rPr>
        <w:fldChar w:fldCharType="end"/>
      </w:r>
    </w:p>
    <w:p w14:paraId="7F006AD6" w14:textId="77777777" w:rsidR="00961C4C" w:rsidRPr="00BB0DA4" w:rsidRDefault="00961C4C" w:rsidP="00961C4C">
      <w:pPr>
        <w:spacing w:line="360" w:lineRule="auto"/>
        <w:jc w:val="both"/>
        <w:rPr>
          <w:rFonts w:ascii="Arial" w:hAnsi="Arial" w:cs="Arial"/>
        </w:rPr>
      </w:pPr>
    </w:p>
    <w:p w14:paraId="4E0F7D77" w14:textId="77777777" w:rsidR="00961C4C" w:rsidRDefault="00961C4C" w:rsidP="00961C4C">
      <w:pPr>
        <w:spacing w:line="360" w:lineRule="auto"/>
        <w:jc w:val="both"/>
        <w:rPr>
          <w:rFonts w:ascii="Arial" w:hAnsi="Arial" w:cs="Arial"/>
        </w:rPr>
      </w:pPr>
    </w:p>
    <w:p w14:paraId="0F585BAB" w14:textId="77777777" w:rsidR="00B81D16" w:rsidRDefault="00B81D16" w:rsidP="00961C4C">
      <w:pPr>
        <w:spacing w:line="360" w:lineRule="auto"/>
        <w:jc w:val="both"/>
        <w:rPr>
          <w:rFonts w:ascii="Arial" w:hAnsi="Arial" w:cs="Arial"/>
        </w:rPr>
      </w:pPr>
    </w:p>
    <w:p w14:paraId="554F42A4" w14:textId="77777777" w:rsidR="00B81D16" w:rsidRDefault="00B81D16" w:rsidP="00961C4C">
      <w:pPr>
        <w:spacing w:line="360" w:lineRule="auto"/>
        <w:jc w:val="both"/>
        <w:rPr>
          <w:rFonts w:ascii="Arial" w:hAnsi="Arial" w:cs="Arial"/>
        </w:rPr>
      </w:pPr>
    </w:p>
    <w:p w14:paraId="448D31E3" w14:textId="77777777" w:rsidR="00B81D16" w:rsidRDefault="00B81D16" w:rsidP="00961C4C">
      <w:pPr>
        <w:spacing w:line="360" w:lineRule="auto"/>
        <w:jc w:val="both"/>
        <w:rPr>
          <w:rFonts w:ascii="Arial" w:hAnsi="Arial" w:cs="Arial"/>
        </w:rPr>
      </w:pPr>
    </w:p>
    <w:p w14:paraId="0D277784" w14:textId="77777777" w:rsidR="00B81D16" w:rsidRPr="00BB0DA4" w:rsidRDefault="00B81D16" w:rsidP="00961C4C">
      <w:pPr>
        <w:spacing w:line="360" w:lineRule="auto"/>
        <w:jc w:val="both"/>
        <w:rPr>
          <w:rFonts w:ascii="Arial" w:hAnsi="Arial" w:cs="Arial"/>
        </w:rPr>
      </w:pPr>
    </w:p>
    <w:p w14:paraId="36EF5A26" w14:textId="56E246BD" w:rsidR="00961C4C" w:rsidRPr="00BB0DA4" w:rsidRDefault="006429FE" w:rsidP="006429FE">
      <w:pPr>
        <w:rPr>
          <w:rFonts w:ascii="Arial" w:hAnsi="Arial" w:cs="Arial"/>
        </w:rPr>
      </w:pPr>
      <w:r>
        <w:rPr>
          <w:rFonts w:ascii="Arial" w:hAnsi="Arial" w:cs="Arial"/>
        </w:rPr>
        <w:br w:type="page"/>
      </w:r>
    </w:p>
    <w:p w14:paraId="0156288F" w14:textId="77777777" w:rsidR="00961C4C" w:rsidRDefault="00961C4C" w:rsidP="00961C4C">
      <w:pPr>
        <w:pStyle w:val="Heading1"/>
        <w:spacing w:line="360" w:lineRule="auto"/>
        <w:ind w:firstLine="720"/>
        <w:jc w:val="both"/>
        <w:rPr>
          <w:rFonts w:ascii="Arial" w:hAnsi="Arial" w:cs="Arial"/>
          <w:b/>
          <w:bCs/>
          <w:color w:val="auto"/>
          <w:sz w:val="28"/>
          <w:szCs w:val="28"/>
        </w:rPr>
      </w:pPr>
      <w:bookmarkStart w:id="4" w:name="_Toc204866005"/>
      <w:r w:rsidRPr="00D95003">
        <w:rPr>
          <w:rFonts w:ascii="Arial" w:hAnsi="Arial" w:cs="Arial"/>
          <w:b/>
          <w:bCs/>
          <w:color w:val="auto"/>
          <w:sz w:val="28"/>
          <w:szCs w:val="28"/>
        </w:rPr>
        <w:lastRenderedPageBreak/>
        <w:t>4. Introduction</w:t>
      </w:r>
      <w:bookmarkEnd w:id="4"/>
    </w:p>
    <w:p w14:paraId="615E9C63" w14:textId="77777777" w:rsidR="00961C4C" w:rsidRPr="00D95003" w:rsidRDefault="00961C4C" w:rsidP="00961C4C"/>
    <w:p w14:paraId="05A262C7"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5" w:name="_Toc204866006"/>
      <w:r w:rsidRPr="00BB0DA4">
        <w:rPr>
          <w:rFonts w:ascii="Arial" w:hAnsi="Arial" w:cs="Arial"/>
          <w:color w:val="auto"/>
          <w:sz w:val="24"/>
          <w:szCs w:val="24"/>
        </w:rPr>
        <w:t>4.1</w:t>
      </w:r>
      <w:r>
        <w:rPr>
          <w:rFonts w:ascii="Arial" w:hAnsi="Arial" w:cs="Arial"/>
          <w:color w:val="auto"/>
          <w:sz w:val="24"/>
          <w:szCs w:val="24"/>
        </w:rPr>
        <w:t xml:space="preserve"> </w:t>
      </w:r>
      <w:r w:rsidRPr="00BB0DA4">
        <w:rPr>
          <w:rFonts w:ascii="Arial" w:hAnsi="Arial" w:cs="Arial"/>
          <w:color w:val="auto"/>
          <w:sz w:val="24"/>
          <w:szCs w:val="24"/>
        </w:rPr>
        <w:t>Background of the study/ Overview</w:t>
      </w:r>
      <w:bookmarkEnd w:id="5"/>
    </w:p>
    <w:p w14:paraId="41B41EF2" w14:textId="77777777" w:rsidR="00961C4C" w:rsidRPr="00BB0DA4" w:rsidRDefault="00961C4C" w:rsidP="00961C4C">
      <w:pPr>
        <w:spacing w:line="360" w:lineRule="auto"/>
        <w:ind w:firstLine="720"/>
        <w:jc w:val="both"/>
        <w:rPr>
          <w:rFonts w:ascii="Arial" w:hAnsi="Arial" w:cs="Arial"/>
        </w:rPr>
      </w:pPr>
      <w:r w:rsidRPr="00BB0DA4">
        <w:rPr>
          <w:rFonts w:ascii="Arial" w:hAnsi="Arial" w:cs="Arial"/>
        </w:rPr>
        <w:t>In the past years, the warehousing and logistics industry has changed massively. With e-commerce growing so fast and customers expecting super quick deliveries, warehouses became a key part of how companies manage their operations. To keep up with all the demand, lots of organisations, including big ones like Amazon, started using new technologies like automation, tracking systems, and algorithms that manage workers in real time.</w:t>
      </w:r>
    </w:p>
    <w:p w14:paraId="3613FBA9" w14:textId="77777777" w:rsidR="00961C4C" w:rsidRPr="00BB0DA4" w:rsidRDefault="00961C4C" w:rsidP="00961C4C">
      <w:pPr>
        <w:spacing w:line="360" w:lineRule="auto"/>
        <w:ind w:firstLine="720"/>
        <w:jc w:val="both"/>
        <w:rPr>
          <w:rFonts w:ascii="Arial" w:hAnsi="Arial" w:cs="Arial"/>
        </w:rPr>
      </w:pPr>
      <w:r w:rsidRPr="00BB0DA4">
        <w:rPr>
          <w:rFonts w:ascii="Arial" w:hAnsi="Arial" w:cs="Arial"/>
        </w:rPr>
        <w:t>These changes definitely made things faster and more efficient, but they also brought some issues. Many workers now have less control over their tasks, are being watched more closely, and face tougher physical demands. This is really noticeable in large fulfilment centres like Amazon BHX7, where everything is measured and performance is always under pressure. As a result, it becomes really important to understand how all this affects the people doing the actual work. If motivation drops, it can lead to high turnover, mistakes, and even burnout. On the other hand, when workers feel motivated, they tend to be more productive, satisfied, and stay in their jobs longer. That’s why looking into how motivation works in a place like Amazon BHX7 can give useful insights for both the company and the employees.</w:t>
      </w:r>
    </w:p>
    <w:p w14:paraId="37AA62C1" w14:textId="77777777" w:rsidR="00961C4C" w:rsidRPr="00BB0DA4" w:rsidRDefault="00961C4C" w:rsidP="00961C4C">
      <w:pPr>
        <w:spacing w:line="360" w:lineRule="auto"/>
        <w:ind w:firstLine="720"/>
        <w:jc w:val="both"/>
        <w:rPr>
          <w:rFonts w:ascii="Arial" w:hAnsi="Arial" w:cs="Arial"/>
        </w:rPr>
      </w:pPr>
      <w:r w:rsidRPr="00BB0DA4">
        <w:rPr>
          <w:rFonts w:ascii="Arial" w:hAnsi="Arial" w:cs="Arial"/>
        </w:rPr>
        <w:t>Although there is a lot of research about employee motivation and organisational culture, there are not many studies that focus specifically on the working conditions in Amazon warehouses. Also, most of the existing research does not fully consider how things like algorithmic management and constant surveillance affect workers’ motivation, the power dynamics between employees and managers, and how workers resist these pressures. There is a clear lack of real data about how these factors influence motivation at the Amazon BHX7 warehouse in the UK. This dissertation tries to gather the information and analyse it by combining motivation theories with ideas about power and organisational culture, using new survey data collected from employees at Amazon BHX7.</w:t>
      </w:r>
    </w:p>
    <w:p w14:paraId="1E9B5038"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6" w:name="_Toc204866007"/>
      <w:r w:rsidRPr="00BB0DA4">
        <w:rPr>
          <w:rFonts w:ascii="Arial" w:hAnsi="Arial" w:cs="Arial"/>
          <w:color w:val="auto"/>
          <w:sz w:val="24"/>
          <w:szCs w:val="24"/>
        </w:rPr>
        <w:lastRenderedPageBreak/>
        <w:t>4.2 Structure of the dissertation</w:t>
      </w:r>
      <w:bookmarkEnd w:id="6"/>
      <w:r w:rsidRPr="00BB0DA4">
        <w:rPr>
          <w:rFonts w:ascii="Arial" w:hAnsi="Arial" w:cs="Arial"/>
          <w:color w:val="auto"/>
          <w:sz w:val="24"/>
          <w:szCs w:val="24"/>
        </w:rPr>
        <w:tab/>
      </w:r>
    </w:p>
    <w:p w14:paraId="47614079" w14:textId="77777777" w:rsidR="00961C4C" w:rsidRDefault="00961C4C" w:rsidP="00961C4C">
      <w:pPr>
        <w:spacing w:line="360" w:lineRule="auto"/>
        <w:jc w:val="both"/>
        <w:rPr>
          <w:rFonts w:ascii="Arial" w:hAnsi="Arial" w:cs="Arial"/>
        </w:rPr>
      </w:pPr>
      <w:r w:rsidRPr="00BB0DA4">
        <w:rPr>
          <w:rFonts w:ascii="Arial" w:hAnsi="Arial" w:cs="Arial"/>
        </w:rPr>
        <w:t>This dissertation has five main chapters. After this introduction</w:t>
      </w:r>
      <w:r w:rsidRPr="005B468E">
        <w:rPr>
          <w:rFonts w:ascii="Arial" w:hAnsi="Arial" w:cs="Arial"/>
        </w:rPr>
        <w:t>, the literature review talks about different motivation theories and explains how workplace dynamics can influence motivation. Then the methodology section shows how the research</w:t>
      </w:r>
      <w:r w:rsidRPr="00BB0DA4">
        <w:rPr>
          <w:rFonts w:ascii="Arial" w:hAnsi="Arial" w:cs="Arial"/>
        </w:rPr>
        <w:t xml:space="preserve"> was done, including the case study and survey. After that, the analysis of findings brings together the results and discusses them using theories. The final chapter includes both the conclusions and practical recommendations, along with ideas for future research</w:t>
      </w:r>
      <w:r>
        <w:rPr>
          <w:rFonts w:ascii="Arial" w:hAnsi="Arial" w:cs="Arial"/>
        </w:rPr>
        <w:t>.</w:t>
      </w:r>
    </w:p>
    <w:p w14:paraId="78F32A69" w14:textId="77777777" w:rsidR="00961C4C" w:rsidRPr="00BB0DA4" w:rsidRDefault="00961C4C" w:rsidP="00961C4C">
      <w:pPr>
        <w:spacing w:line="360" w:lineRule="auto"/>
        <w:jc w:val="both"/>
        <w:rPr>
          <w:rFonts w:ascii="Arial" w:hAnsi="Arial" w:cs="Arial"/>
        </w:rPr>
      </w:pPr>
    </w:p>
    <w:p w14:paraId="23AEF0C9"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7" w:name="_Toc204866008"/>
      <w:r w:rsidRPr="00BB0DA4">
        <w:rPr>
          <w:rFonts w:ascii="Arial" w:hAnsi="Arial" w:cs="Arial"/>
          <w:color w:val="auto"/>
          <w:sz w:val="24"/>
          <w:szCs w:val="24"/>
        </w:rPr>
        <w:t>4.3 Research problem statement</w:t>
      </w:r>
      <w:bookmarkEnd w:id="7"/>
    </w:p>
    <w:p w14:paraId="09582591" w14:textId="77777777" w:rsidR="00961C4C" w:rsidRPr="00BB0DA4" w:rsidRDefault="00961C4C" w:rsidP="00784046">
      <w:pPr>
        <w:spacing w:line="360" w:lineRule="auto"/>
        <w:ind w:firstLine="720"/>
        <w:jc w:val="both"/>
        <w:rPr>
          <w:rFonts w:ascii="Arial" w:hAnsi="Arial" w:cs="Arial"/>
        </w:rPr>
      </w:pPr>
      <w:r w:rsidRPr="00BB0DA4">
        <w:rPr>
          <w:rFonts w:ascii="Arial" w:hAnsi="Arial" w:cs="Arial"/>
        </w:rPr>
        <w:t>Amazon operates some of the most advanced and high-performing warehouses in the UK. It is known for using cutting-edge systems and keeping things moving at a very fast pace. But even with all this technology, employees often face problems staying motivated. The work is physically hard, and there's a lot of pressure to hit high performance goals. On top of that, workers do not always have much control over what they do or how they do it. These things can cause people to feel unhappy at work, which sometimes leads them to quit.</w:t>
      </w:r>
    </w:p>
    <w:p w14:paraId="15A5D749" w14:textId="77777777" w:rsidR="00961C4C" w:rsidRPr="00BB0DA4" w:rsidRDefault="00961C4C" w:rsidP="00961C4C">
      <w:pPr>
        <w:spacing w:line="360" w:lineRule="auto"/>
        <w:jc w:val="both"/>
        <w:rPr>
          <w:rFonts w:ascii="Arial" w:hAnsi="Arial" w:cs="Arial"/>
        </w:rPr>
      </w:pPr>
      <w:r w:rsidRPr="00BB0DA4">
        <w:rPr>
          <w:rFonts w:ascii="Arial" w:hAnsi="Arial" w:cs="Arial"/>
        </w:rPr>
        <w:t xml:space="preserve">Amazon has also been in the media for not-so-good reasons. Some articles and reports have talked about things like too much surveillance, stress, and poor treatment of employees. This raises big questions about whether their current ways of keeping people motivated actually work. So, it is important to look deeper and try to understand what really drives or blocks motivation in this kind of setting. By looking at theories of motivation, organisational culture, power dynamics, and strategic HR practices, this study aims to better understand what’s working, what is not, and what could be done to improve motivation for warehouse employees in a more sustainable and human-focused way.  </w:t>
      </w:r>
    </w:p>
    <w:p w14:paraId="1640DA6C" w14:textId="77777777" w:rsidR="00961C4C" w:rsidRPr="00BB0DA4" w:rsidRDefault="00961C4C" w:rsidP="00961C4C">
      <w:pPr>
        <w:spacing w:line="360" w:lineRule="auto"/>
        <w:jc w:val="both"/>
        <w:rPr>
          <w:rFonts w:ascii="Arial" w:hAnsi="Arial" w:cs="Arial"/>
          <w:b/>
          <w:bCs/>
        </w:rPr>
      </w:pPr>
    </w:p>
    <w:p w14:paraId="51081EF9"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8" w:name="_Toc204866009"/>
      <w:r w:rsidRPr="00BB0DA4">
        <w:rPr>
          <w:rFonts w:ascii="Arial" w:hAnsi="Arial" w:cs="Arial"/>
          <w:color w:val="auto"/>
          <w:sz w:val="24"/>
          <w:szCs w:val="24"/>
        </w:rPr>
        <w:t>4.4 Research Aim</w:t>
      </w:r>
      <w:bookmarkEnd w:id="8"/>
    </w:p>
    <w:p w14:paraId="3F992A12" w14:textId="77777777" w:rsidR="00961C4C" w:rsidRPr="00BB0DA4" w:rsidRDefault="00961C4C" w:rsidP="00784046">
      <w:pPr>
        <w:spacing w:line="360" w:lineRule="auto"/>
        <w:ind w:firstLine="360"/>
        <w:jc w:val="both"/>
        <w:rPr>
          <w:rFonts w:ascii="Arial" w:hAnsi="Arial" w:cs="Arial"/>
        </w:rPr>
      </w:pPr>
      <w:r w:rsidRPr="00BB0DA4">
        <w:rPr>
          <w:rFonts w:ascii="Arial" w:hAnsi="Arial" w:cs="Arial"/>
        </w:rPr>
        <w:t>The primary aim of this study is to examine the key factors that influence employee motivation at Amazon BHX7 and to evaluate how different motivation strategies affect job satisfaction, performance, and whether people choose to stay or leave.</w:t>
      </w:r>
    </w:p>
    <w:p w14:paraId="71EFD8CA" w14:textId="77777777" w:rsidR="00961C4C" w:rsidRPr="00BB0DA4" w:rsidRDefault="00961C4C" w:rsidP="00961C4C">
      <w:pPr>
        <w:pStyle w:val="Heading2"/>
        <w:spacing w:line="360" w:lineRule="auto"/>
        <w:ind w:firstLine="360"/>
        <w:jc w:val="both"/>
        <w:rPr>
          <w:rFonts w:ascii="Arial" w:hAnsi="Arial" w:cs="Arial"/>
          <w:color w:val="auto"/>
          <w:sz w:val="24"/>
          <w:szCs w:val="24"/>
        </w:rPr>
      </w:pPr>
      <w:bookmarkStart w:id="9" w:name="_Toc204866010"/>
      <w:r>
        <w:rPr>
          <w:rFonts w:ascii="Arial" w:hAnsi="Arial" w:cs="Arial"/>
          <w:color w:val="auto"/>
          <w:sz w:val="24"/>
          <w:szCs w:val="24"/>
        </w:rPr>
        <w:lastRenderedPageBreak/>
        <w:t>4</w:t>
      </w:r>
      <w:r w:rsidRPr="00BB0DA4">
        <w:rPr>
          <w:rFonts w:ascii="Arial" w:hAnsi="Arial" w:cs="Arial"/>
          <w:color w:val="auto"/>
          <w:sz w:val="24"/>
          <w:szCs w:val="24"/>
        </w:rPr>
        <w:t>.5 Research Objectives</w:t>
      </w:r>
      <w:bookmarkEnd w:id="9"/>
    </w:p>
    <w:p w14:paraId="195CBEF0" w14:textId="77777777" w:rsidR="00961C4C" w:rsidRPr="00BB0DA4" w:rsidRDefault="00961C4C" w:rsidP="00961C4C">
      <w:pPr>
        <w:numPr>
          <w:ilvl w:val="0"/>
          <w:numId w:val="2"/>
        </w:numPr>
        <w:spacing w:line="360" w:lineRule="auto"/>
        <w:jc w:val="both"/>
        <w:rPr>
          <w:rFonts w:ascii="Arial" w:hAnsi="Arial" w:cs="Arial"/>
        </w:rPr>
      </w:pPr>
      <w:r w:rsidRPr="00BB0DA4">
        <w:rPr>
          <w:rFonts w:ascii="Arial" w:hAnsi="Arial" w:cs="Arial"/>
        </w:rPr>
        <w:t>To identify intrinsic and extrinsic motivation factors affecting warehouse workers at Amazon BHX7.</w:t>
      </w:r>
    </w:p>
    <w:p w14:paraId="1615B2EA" w14:textId="77777777" w:rsidR="00961C4C" w:rsidRPr="00BB0DA4" w:rsidRDefault="00961C4C" w:rsidP="00961C4C">
      <w:pPr>
        <w:numPr>
          <w:ilvl w:val="0"/>
          <w:numId w:val="2"/>
        </w:numPr>
        <w:spacing w:line="360" w:lineRule="auto"/>
        <w:jc w:val="both"/>
        <w:rPr>
          <w:rFonts w:ascii="Arial" w:hAnsi="Arial" w:cs="Arial"/>
        </w:rPr>
      </w:pPr>
      <w:r w:rsidRPr="00BB0DA4">
        <w:rPr>
          <w:rFonts w:ascii="Arial" w:hAnsi="Arial" w:cs="Arial"/>
        </w:rPr>
        <w:t>To assess the impact of motivation on performance and job satisfaction.</w:t>
      </w:r>
    </w:p>
    <w:p w14:paraId="597D778C" w14:textId="77777777" w:rsidR="00961C4C" w:rsidRPr="00BB0DA4" w:rsidRDefault="00961C4C" w:rsidP="00961C4C">
      <w:pPr>
        <w:numPr>
          <w:ilvl w:val="0"/>
          <w:numId w:val="2"/>
        </w:numPr>
        <w:spacing w:line="360" w:lineRule="auto"/>
        <w:jc w:val="both"/>
        <w:rPr>
          <w:rFonts w:ascii="Arial" w:hAnsi="Arial" w:cs="Arial"/>
        </w:rPr>
      </w:pPr>
      <w:r w:rsidRPr="00BB0DA4">
        <w:rPr>
          <w:rFonts w:ascii="Arial" w:hAnsi="Arial" w:cs="Arial"/>
        </w:rPr>
        <w:t>To explore strategies for improving employee motivation in a warehouse setting.</w:t>
      </w:r>
    </w:p>
    <w:p w14:paraId="3D602D12" w14:textId="77777777" w:rsidR="00961C4C" w:rsidRPr="00BB0DA4" w:rsidRDefault="00961C4C" w:rsidP="00961C4C">
      <w:pPr>
        <w:spacing w:line="360" w:lineRule="auto"/>
        <w:ind w:left="720"/>
        <w:jc w:val="both"/>
        <w:rPr>
          <w:rFonts w:ascii="Arial" w:hAnsi="Arial" w:cs="Arial"/>
        </w:rPr>
      </w:pPr>
    </w:p>
    <w:p w14:paraId="2DADE501" w14:textId="77777777" w:rsidR="00961C4C" w:rsidRPr="00BB0DA4" w:rsidRDefault="00961C4C" w:rsidP="00961C4C">
      <w:pPr>
        <w:spacing w:line="360" w:lineRule="auto"/>
        <w:jc w:val="both"/>
        <w:rPr>
          <w:rFonts w:ascii="Arial" w:hAnsi="Arial" w:cs="Arial"/>
        </w:rPr>
      </w:pPr>
    </w:p>
    <w:p w14:paraId="03372C90" w14:textId="77777777" w:rsidR="00961C4C" w:rsidRPr="00BB0DA4" w:rsidRDefault="00961C4C" w:rsidP="00961C4C">
      <w:pPr>
        <w:pStyle w:val="Heading2"/>
        <w:spacing w:line="360" w:lineRule="auto"/>
        <w:ind w:firstLine="360"/>
        <w:jc w:val="both"/>
        <w:rPr>
          <w:rFonts w:ascii="Arial" w:hAnsi="Arial" w:cs="Arial"/>
          <w:color w:val="auto"/>
          <w:sz w:val="24"/>
          <w:szCs w:val="24"/>
        </w:rPr>
      </w:pPr>
      <w:bookmarkStart w:id="10" w:name="_Toc204866011"/>
      <w:r w:rsidRPr="00BB0DA4">
        <w:rPr>
          <w:rFonts w:ascii="Arial" w:hAnsi="Arial" w:cs="Arial"/>
          <w:color w:val="auto"/>
          <w:sz w:val="24"/>
          <w:szCs w:val="24"/>
        </w:rPr>
        <w:t>4.6 Research Questions</w:t>
      </w:r>
      <w:bookmarkEnd w:id="10"/>
    </w:p>
    <w:p w14:paraId="76B53194" w14:textId="77777777" w:rsidR="00961C4C" w:rsidRPr="00BB0DA4" w:rsidRDefault="00961C4C" w:rsidP="00961C4C">
      <w:pPr>
        <w:numPr>
          <w:ilvl w:val="0"/>
          <w:numId w:val="1"/>
        </w:numPr>
        <w:spacing w:line="360" w:lineRule="auto"/>
        <w:jc w:val="both"/>
        <w:rPr>
          <w:rFonts w:ascii="Arial" w:hAnsi="Arial" w:cs="Arial"/>
        </w:rPr>
      </w:pPr>
      <w:r w:rsidRPr="00BB0DA4">
        <w:rPr>
          <w:rFonts w:ascii="Arial" w:hAnsi="Arial" w:cs="Arial"/>
        </w:rPr>
        <w:t>What are the primary intrinsic and extrinsic factors that influence the motivation of warehouse employees at Amazon BHX7?</w:t>
      </w:r>
    </w:p>
    <w:p w14:paraId="203BED7C" w14:textId="77777777" w:rsidR="00961C4C" w:rsidRPr="00BB0DA4" w:rsidRDefault="00961C4C" w:rsidP="00961C4C">
      <w:pPr>
        <w:numPr>
          <w:ilvl w:val="0"/>
          <w:numId w:val="1"/>
        </w:numPr>
        <w:spacing w:line="360" w:lineRule="auto"/>
        <w:jc w:val="both"/>
        <w:rPr>
          <w:rFonts w:ascii="Arial" w:hAnsi="Arial" w:cs="Arial"/>
        </w:rPr>
      </w:pPr>
      <w:r w:rsidRPr="00BB0DA4">
        <w:rPr>
          <w:rFonts w:ascii="Arial" w:hAnsi="Arial" w:cs="Arial"/>
        </w:rPr>
        <w:t>How does motivation impact employee performance, job satisfaction and employee turnover?</w:t>
      </w:r>
    </w:p>
    <w:p w14:paraId="36127C0C" w14:textId="77777777" w:rsidR="00961C4C" w:rsidRPr="00BB0DA4" w:rsidRDefault="00961C4C" w:rsidP="00961C4C">
      <w:pPr>
        <w:numPr>
          <w:ilvl w:val="0"/>
          <w:numId w:val="1"/>
        </w:numPr>
        <w:spacing w:line="360" w:lineRule="auto"/>
        <w:jc w:val="both"/>
        <w:rPr>
          <w:rFonts w:ascii="Arial" w:hAnsi="Arial" w:cs="Arial"/>
        </w:rPr>
      </w:pPr>
      <w:r w:rsidRPr="00BB0DA4">
        <w:rPr>
          <w:rFonts w:ascii="Arial" w:hAnsi="Arial" w:cs="Arial"/>
        </w:rPr>
        <w:t>What strategies can enhance motivation in warehouse environments?</w:t>
      </w:r>
    </w:p>
    <w:p w14:paraId="7E2DB591" w14:textId="77777777" w:rsidR="00961C4C" w:rsidRDefault="00961C4C" w:rsidP="00961C4C">
      <w:pPr>
        <w:spacing w:line="360" w:lineRule="auto"/>
        <w:jc w:val="both"/>
        <w:rPr>
          <w:rFonts w:ascii="Arial" w:hAnsi="Arial" w:cs="Arial"/>
        </w:rPr>
      </w:pPr>
    </w:p>
    <w:p w14:paraId="2E47DB85" w14:textId="77777777" w:rsidR="007006FA" w:rsidRPr="00BB0DA4" w:rsidRDefault="007006FA" w:rsidP="00961C4C">
      <w:pPr>
        <w:spacing w:line="360" w:lineRule="auto"/>
        <w:jc w:val="both"/>
        <w:rPr>
          <w:rFonts w:ascii="Arial" w:hAnsi="Arial" w:cs="Arial"/>
        </w:rPr>
      </w:pPr>
    </w:p>
    <w:p w14:paraId="3A9B7A61" w14:textId="77777777" w:rsidR="00961C4C" w:rsidRPr="00BB0DA4" w:rsidRDefault="00961C4C" w:rsidP="00961C4C">
      <w:pPr>
        <w:pStyle w:val="Heading2"/>
        <w:spacing w:line="360" w:lineRule="auto"/>
        <w:ind w:firstLine="360"/>
        <w:jc w:val="both"/>
        <w:rPr>
          <w:rFonts w:ascii="Arial" w:hAnsi="Arial" w:cs="Arial"/>
          <w:color w:val="auto"/>
          <w:sz w:val="24"/>
          <w:szCs w:val="24"/>
        </w:rPr>
      </w:pPr>
      <w:bookmarkStart w:id="11" w:name="_Toc204866012"/>
      <w:r w:rsidRPr="00BB0DA4">
        <w:rPr>
          <w:rFonts w:ascii="Arial" w:hAnsi="Arial" w:cs="Arial"/>
          <w:color w:val="auto"/>
          <w:sz w:val="24"/>
          <w:szCs w:val="24"/>
        </w:rPr>
        <w:t>4.7 Scope and rationale of choosing Amazon BHX7</w:t>
      </w:r>
      <w:bookmarkEnd w:id="11"/>
    </w:p>
    <w:p w14:paraId="79B2BB12" w14:textId="77777777" w:rsidR="00961C4C" w:rsidRPr="00BB0DA4" w:rsidRDefault="00961C4C" w:rsidP="00961C4C">
      <w:pPr>
        <w:spacing w:line="360" w:lineRule="auto"/>
        <w:ind w:firstLine="720"/>
        <w:jc w:val="both"/>
        <w:rPr>
          <w:rFonts w:ascii="Arial" w:hAnsi="Arial" w:cs="Arial"/>
        </w:rPr>
      </w:pPr>
      <w:r w:rsidRPr="00BB0DA4">
        <w:rPr>
          <w:rFonts w:ascii="Arial" w:hAnsi="Arial" w:cs="Arial"/>
        </w:rPr>
        <w:t>Working at BHX7 allows for direct observation of how management policies translate to daily operations, providing authentic insights into motivational structures. As a major hub for operations and delivery, BHX7 faces unique productivity pressures that directly impact employee motivation. As a BHX7 employee, I aim to bring together academic theory and frontline worker experiences, offering actionable insights for management.</w:t>
      </w:r>
    </w:p>
    <w:p w14:paraId="58BF8797" w14:textId="77777777" w:rsidR="00961C4C" w:rsidRPr="00BB0DA4" w:rsidRDefault="00961C4C" w:rsidP="00961C4C">
      <w:pPr>
        <w:spacing w:line="360" w:lineRule="auto"/>
        <w:jc w:val="both"/>
        <w:rPr>
          <w:rFonts w:ascii="Arial" w:hAnsi="Arial" w:cs="Arial"/>
        </w:rPr>
      </w:pPr>
    </w:p>
    <w:p w14:paraId="46C194FB" w14:textId="77777777" w:rsidR="00961C4C" w:rsidRDefault="00961C4C" w:rsidP="00961C4C">
      <w:pPr>
        <w:spacing w:line="360" w:lineRule="auto"/>
        <w:jc w:val="both"/>
        <w:rPr>
          <w:rFonts w:ascii="Arial" w:hAnsi="Arial" w:cs="Arial"/>
        </w:rPr>
      </w:pPr>
    </w:p>
    <w:p w14:paraId="0B7D34F5" w14:textId="77777777" w:rsidR="00961C4C" w:rsidRDefault="00961C4C" w:rsidP="00961C4C">
      <w:pPr>
        <w:spacing w:line="360" w:lineRule="auto"/>
        <w:jc w:val="both"/>
        <w:rPr>
          <w:rFonts w:ascii="Arial" w:hAnsi="Arial" w:cs="Arial"/>
        </w:rPr>
      </w:pPr>
    </w:p>
    <w:p w14:paraId="5D655153" w14:textId="77777777" w:rsidR="00961C4C" w:rsidRPr="00BB0DA4" w:rsidRDefault="00961C4C" w:rsidP="00961C4C">
      <w:pPr>
        <w:spacing w:line="360" w:lineRule="auto"/>
        <w:jc w:val="both"/>
        <w:rPr>
          <w:rFonts w:ascii="Arial" w:hAnsi="Arial" w:cs="Arial"/>
        </w:rPr>
      </w:pPr>
    </w:p>
    <w:p w14:paraId="270DBB0E" w14:textId="159F7DF4" w:rsidR="00961C4C" w:rsidRPr="00BB0DA4" w:rsidRDefault="00AC1D9B" w:rsidP="00AC1D9B">
      <w:pPr>
        <w:rPr>
          <w:rFonts w:ascii="Arial" w:hAnsi="Arial" w:cs="Arial"/>
        </w:rPr>
      </w:pPr>
      <w:r>
        <w:rPr>
          <w:rFonts w:ascii="Arial" w:hAnsi="Arial" w:cs="Arial"/>
        </w:rPr>
        <w:br w:type="page"/>
      </w:r>
    </w:p>
    <w:p w14:paraId="4888B24B" w14:textId="77777777" w:rsidR="00961C4C" w:rsidRDefault="00961C4C" w:rsidP="00961C4C">
      <w:pPr>
        <w:pStyle w:val="Heading1"/>
        <w:spacing w:line="360" w:lineRule="auto"/>
        <w:ind w:firstLine="720"/>
        <w:jc w:val="both"/>
        <w:rPr>
          <w:rFonts w:ascii="Arial" w:hAnsi="Arial" w:cs="Arial"/>
          <w:b/>
          <w:bCs/>
          <w:color w:val="auto"/>
          <w:sz w:val="28"/>
          <w:szCs w:val="28"/>
        </w:rPr>
      </w:pPr>
      <w:bookmarkStart w:id="12" w:name="_Toc204866013"/>
      <w:r w:rsidRPr="00D95003">
        <w:rPr>
          <w:rFonts w:ascii="Arial" w:hAnsi="Arial" w:cs="Arial"/>
          <w:b/>
          <w:bCs/>
          <w:color w:val="auto"/>
          <w:sz w:val="28"/>
          <w:szCs w:val="28"/>
        </w:rPr>
        <w:lastRenderedPageBreak/>
        <w:t>5. Literature Review</w:t>
      </w:r>
      <w:bookmarkEnd w:id="12"/>
    </w:p>
    <w:p w14:paraId="3F2CC3B5" w14:textId="77777777" w:rsidR="00961C4C" w:rsidRPr="00D95003" w:rsidRDefault="00961C4C" w:rsidP="00961C4C"/>
    <w:p w14:paraId="335CD624"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13" w:name="_Toc204866014"/>
      <w:r w:rsidRPr="00BB0DA4">
        <w:rPr>
          <w:rFonts w:ascii="Arial" w:hAnsi="Arial" w:cs="Arial"/>
          <w:color w:val="auto"/>
          <w:sz w:val="24"/>
          <w:szCs w:val="24"/>
        </w:rPr>
        <w:t>5.1 Theories of Motivation</w:t>
      </w:r>
      <w:bookmarkEnd w:id="13"/>
    </w:p>
    <w:p w14:paraId="0B8FDF53"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t>Daniel Pink (2009) argues that autonomy, mastery, and purpose are the main drivers when it comes to motivating people at work. But in places like Amazon BHX7, this theory does not really match up with reality. For example, the use of algorithmic tools like Time Off Task (TOT) makes it hard for workers to feel any kind of autonomy (Vallas et al., 2022). Instead of having control over their day, employees have to stick to strict rules and are constantly watched, undermining intrinsic motivation. There are even reports of workers being questioned just for taking toilet breaks, which really shows how far this disconnect goes (Jordan and Conway, 2023).</w:t>
      </w:r>
    </w:p>
    <w:p w14:paraId="29772821" w14:textId="77777777" w:rsidR="00961C4C" w:rsidRPr="007006FA" w:rsidRDefault="00961C4C" w:rsidP="00D40AB5">
      <w:pPr>
        <w:spacing w:line="360" w:lineRule="auto"/>
        <w:ind w:firstLine="720"/>
        <w:jc w:val="both"/>
        <w:rPr>
          <w:rFonts w:ascii="Arial" w:hAnsi="Arial" w:cs="Arial"/>
        </w:rPr>
      </w:pPr>
      <w:r w:rsidRPr="007006FA">
        <w:rPr>
          <w:rFonts w:ascii="Arial" w:hAnsi="Arial" w:cs="Arial"/>
        </w:rPr>
        <w:t>Herzberg’s Two-Factor Theory explains that employee motivation is driven by two sets of factors: motivators (e.g., achievement, recognition) which lead to satisfaction, and hygiene factors (e.g., pay, working conditions) which prevent dissatisfaction but do not motivate on their own (Herzberg, 1968). Herzberg’s hygiene factors align with BHX7’s SWOT weaknesses (e.g., seasonal labour, reliance) and PESTEL threats (e.g., Brexit-related instability) as found in the Appendix A.</w:t>
      </w:r>
    </w:p>
    <w:p w14:paraId="5B4B3D92" w14:textId="77777777" w:rsidR="00961C4C" w:rsidRDefault="00961C4C" w:rsidP="00D40AB5">
      <w:pPr>
        <w:spacing w:line="360" w:lineRule="auto"/>
        <w:ind w:firstLine="720"/>
        <w:jc w:val="both"/>
        <w:rPr>
          <w:rFonts w:ascii="Arial" w:hAnsi="Arial" w:cs="Arial"/>
        </w:rPr>
      </w:pPr>
      <w:r w:rsidRPr="00BB0DA4">
        <w:rPr>
          <w:rFonts w:ascii="Arial" w:hAnsi="Arial" w:cs="Arial"/>
        </w:rPr>
        <w:t>Maslow’s hierarchy of needs (1943) says that people need to satisfy their basic needs, such as safety and health, before they can focus on things like growth or self-fulfilment. But again, this does not quite fit with what’s happening in Amazon warehouses. A recent study says 41% of workers have suffered medically significant injuries (Gutelius &amp; Pinto, 2024), hence it is pretty clear that many do not even get their basic needs met. With constant monitoring and pressure, it becomes hard to see how they could reach the higher levels of motivation Maslow describes. Algorithmic performance monitoring further undermines well-being, suggesting classical models like Maslow’s require critical re-evaluation in such high-intensity labour settings (Vallas et al., 2022).</w:t>
      </w:r>
    </w:p>
    <w:p w14:paraId="70860418" w14:textId="77777777" w:rsidR="00961C4C" w:rsidRPr="00BB0DA4" w:rsidRDefault="00961C4C" w:rsidP="00961C4C">
      <w:pPr>
        <w:spacing w:line="360" w:lineRule="auto"/>
        <w:jc w:val="both"/>
        <w:rPr>
          <w:rFonts w:ascii="Arial" w:hAnsi="Arial" w:cs="Arial"/>
        </w:rPr>
      </w:pPr>
    </w:p>
    <w:p w14:paraId="605808CC"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14" w:name="_Toc204866015"/>
      <w:r w:rsidRPr="00BB0DA4">
        <w:rPr>
          <w:rFonts w:ascii="Arial" w:hAnsi="Arial" w:cs="Arial"/>
          <w:color w:val="auto"/>
          <w:sz w:val="24"/>
          <w:szCs w:val="24"/>
        </w:rPr>
        <w:t>5.2 Organisational Behaviour &amp; Culture</w:t>
      </w:r>
      <w:bookmarkEnd w:id="14"/>
    </w:p>
    <w:p w14:paraId="2C567285"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t xml:space="preserve">Johnson and Scholes’ Cultural Web framework talks about six things that define an organisation’s culture: routines, rituals, symbols, stories, power structures, control </w:t>
      </w:r>
      <w:r w:rsidRPr="00BB0DA4">
        <w:rPr>
          <w:rFonts w:ascii="Arial" w:hAnsi="Arial" w:cs="Arial"/>
        </w:rPr>
        <w:lastRenderedPageBreak/>
        <w:t>systems, and structure (Johnson et al., 2017). At BHX7, these elements seem to be centred around high-speed scanning, tracking TOT, and punishing people straight away if they do not hit targets. All this creates a work culture that feels more about fear and control than real engagement or motivation (Lecher, 2019).</w:t>
      </w:r>
    </w:p>
    <w:p w14:paraId="0B742E30"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t>Hofstede’s Cultural Dimensions also offer some insight. The model includes things like power distance, individualism versus collectivism, and how comfortable people are with uncertainty (Hofstede et al., 2010). In BHX7, there’s a clear power distance, workers do not have much say in decisions (Moore &amp; Hayes, 2021). Because people are judged on their own numbers, there’s a strong sense of individualism, which can lead to feeling isolated (Harrington, 2021). Also, mistakes or any deviation from routine seem to be punished quickly, showing low tolerance for uncertainty (AP News, 2024). Even though Hofstede’s model is useful, it is criticised. McSweeney (2002) argues that it assumes everyone in a country shares the same values, which is not always true. In a company like Amazon, culture is not just about national traits, it is often shaped more by algorithms and corporate goals. That’s why Schein’s (2010) model might give a better picture. Schein looks at shared beliefs and how leaders influence culture, which could be more relevant in big global companies (Schein &amp; Schein, 2017).</w:t>
      </w:r>
    </w:p>
    <w:p w14:paraId="031CA110" w14:textId="77777777" w:rsidR="00961C4C" w:rsidRPr="00BB0DA4" w:rsidRDefault="00961C4C" w:rsidP="00961C4C">
      <w:pPr>
        <w:spacing w:line="360" w:lineRule="auto"/>
        <w:jc w:val="both"/>
        <w:rPr>
          <w:rFonts w:ascii="Arial" w:hAnsi="Arial" w:cs="Arial"/>
        </w:rPr>
      </w:pPr>
    </w:p>
    <w:p w14:paraId="7C5B8A12"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15" w:name="_Toc204866016"/>
      <w:r w:rsidRPr="00BB0DA4">
        <w:rPr>
          <w:rFonts w:ascii="Arial" w:hAnsi="Arial" w:cs="Arial"/>
          <w:color w:val="auto"/>
          <w:sz w:val="24"/>
          <w:szCs w:val="24"/>
        </w:rPr>
        <w:t>5.3 Human Resource Management &amp; Strategic HRM</w:t>
      </w:r>
      <w:bookmarkEnd w:id="15"/>
    </w:p>
    <w:p w14:paraId="5ECCDBA3"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t>Strategic Human Resource Management (SHRM) is all about linking HR practices with long-term business goals so that HR becomes a competitive advantage (Bacon, 2007). At Amazon, HR seems to be very data-driven. Employees are tracked constantly, and things like TOT are used to measure performance and even discipline people (Duhigg, 2019). While this might fit with SHRM’s focus on efficiency, it also raises questions about fairness and worker wellbeing.</w:t>
      </w:r>
    </w:p>
    <w:p w14:paraId="7412D9CC" w14:textId="77777777" w:rsidR="00961C4C" w:rsidRPr="00BB0DA4" w:rsidRDefault="00961C4C" w:rsidP="00961C4C">
      <w:pPr>
        <w:spacing w:line="360" w:lineRule="auto"/>
        <w:jc w:val="both"/>
        <w:rPr>
          <w:rFonts w:ascii="Arial" w:hAnsi="Arial" w:cs="Arial"/>
        </w:rPr>
      </w:pPr>
      <w:r w:rsidRPr="00BB0DA4">
        <w:rPr>
          <w:rFonts w:ascii="Arial" w:hAnsi="Arial" w:cs="Arial"/>
        </w:rPr>
        <w:t>The legal environment plays a part too. In the US, weaker labour laws allow Amazon to outsource and cut costs more easily. But in the UK, there are stricter rules, so Amazon cannot fully use its US-style HR strategies. Instead, it has to mix flexibility with some level of legal compliance (Hassel &amp; Sieker, 2022). These regulatory constraints limit Amazon’s ability to fully implement its US-style HRM systems in the UK.</w:t>
      </w:r>
    </w:p>
    <w:p w14:paraId="123A624B"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lastRenderedPageBreak/>
        <w:t>Emotional Intelligence (EI), as defined by Goleman (1998), enhances interpersonal relationships and leadership effectiveness. Boyatzis (2018) and O’Boyle et al. (2011) show EI improves job performance across roles, suggesting its integration into warehouse HRM could boost resilience and engagement. In high-pressure environments like Amazon, EI-informed recruitment and training can reduce burnout, enhance teamwork, and foster emotional regulation (Mehler </w:t>
      </w:r>
      <w:r w:rsidRPr="00BB0DA4">
        <w:rPr>
          <w:rFonts w:ascii="Arial" w:hAnsi="Arial" w:cs="Arial"/>
          <w:i/>
          <w:iCs/>
        </w:rPr>
        <w:t>et al.</w:t>
      </w:r>
      <w:r w:rsidRPr="00BB0DA4">
        <w:rPr>
          <w:rFonts w:ascii="Arial" w:hAnsi="Arial" w:cs="Arial"/>
        </w:rPr>
        <w:t>, 2024).</w:t>
      </w:r>
    </w:p>
    <w:p w14:paraId="0C380404" w14:textId="23B08BCF" w:rsidR="00961C4C" w:rsidRPr="00BB0DA4" w:rsidRDefault="00961C4C" w:rsidP="00CC7A2B">
      <w:pPr>
        <w:spacing w:line="360" w:lineRule="auto"/>
        <w:ind w:firstLine="720"/>
        <w:jc w:val="both"/>
        <w:rPr>
          <w:rFonts w:ascii="Arial" w:hAnsi="Arial" w:cs="Arial"/>
        </w:rPr>
      </w:pPr>
      <w:r w:rsidRPr="00BB0DA4">
        <w:rPr>
          <w:rFonts w:ascii="Arial" w:hAnsi="Arial" w:cs="Arial"/>
        </w:rPr>
        <w:t>Also, the “Three Cs”, clarity, consistency, and credibility are key for communication in busy environments like warehouses. By embedding these principles into leadership and HRM strategies, Amazon could mitigate misunderstandings and enhance trust, motivation, and retention (Men, 2014).</w:t>
      </w:r>
    </w:p>
    <w:p w14:paraId="5BFEC293"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16" w:name="_Toc204866017"/>
      <w:r w:rsidRPr="00BB0DA4">
        <w:rPr>
          <w:rFonts w:ascii="Arial" w:hAnsi="Arial" w:cs="Arial"/>
          <w:color w:val="auto"/>
          <w:sz w:val="24"/>
          <w:szCs w:val="24"/>
        </w:rPr>
        <w:t>5.4 Power and Resistance in Organisations</w:t>
      </w:r>
      <w:bookmarkEnd w:id="16"/>
    </w:p>
    <w:p w14:paraId="577B7949"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t>The three faces of power which are visible, hidden, and invisible, expose the multilayered nature of control at Amazon BHX7. Visible power appears in surveillance and productivity demands; hidden power prevents discourse around unions or mental health; invisible power manifests when workers internalise these norms, accepting them as natural (Lukes, 1993).</w:t>
      </w:r>
    </w:p>
    <w:p w14:paraId="36E8D756"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t>Foucault (1977) also has similar views. He explains how systems use discipline and surveillance to create obedient workers. But he also says that wherever there is power, there’s also resistance (Foucault, 1978). At Amazon, even though many workers seem to follow the rules, there are reports of resistance, such as people speaking out, joining unions, or criticising Amazon publicly (Sainato, 2024).</w:t>
      </w:r>
    </w:p>
    <w:p w14:paraId="1D99D4B6"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17" w:name="_Toc204866018"/>
      <w:r w:rsidRPr="00BB0DA4">
        <w:rPr>
          <w:rFonts w:ascii="Arial" w:hAnsi="Arial" w:cs="Arial"/>
          <w:color w:val="auto"/>
          <w:sz w:val="24"/>
          <w:szCs w:val="24"/>
        </w:rPr>
        <w:t>5.5 Real-World Case Comparison: TXM Lean Solutions</w:t>
      </w:r>
      <w:bookmarkEnd w:id="17"/>
    </w:p>
    <w:p w14:paraId="650159E1" w14:textId="055A4CF4" w:rsidR="00CC7A2B" w:rsidRDefault="00961C4C" w:rsidP="00CC7A2B">
      <w:pPr>
        <w:spacing w:line="360" w:lineRule="auto"/>
        <w:ind w:firstLine="720"/>
        <w:jc w:val="both"/>
        <w:rPr>
          <w:rFonts w:ascii="Arial" w:hAnsi="Arial" w:cs="Arial"/>
        </w:rPr>
      </w:pPr>
      <w:r w:rsidRPr="00BB0DA4">
        <w:rPr>
          <w:rFonts w:ascii="Arial" w:hAnsi="Arial" w:cs="Arial"/>
        </w:rPr>
        <w:t xml:space="preserve">The TXM Lean Solutions case study shows a totally different way of managing people. It uses Lean principles like visual controls (5S) and lets employees take part in solving problems. This supports intrinsic motivation and makes workers feel more in control, matching Pink’s ideas of autonomy, mastery, and purpose. It also aligns well with Schein’s view on creating shared values and positive culture (TXM Lean Solutions, 2023). TXM’s approach is about trust, collaboration, and involvement from the bottom up, which is the opposite of Amazon’s top-down, surveillance-heavy model (Sainato, 2024). </w:t>
      </w:r>
      <w:r>
        <w:rPr>
          <w:rFonts w:ascii="Arial" w:hAnsi="Arial" w:cs="Arial"/>
        </w:rPr>
        <w:tab/>
      </w:r>
    </w:p>
    <w:p w14:paraId="0AD0BFCA" w14:textId="3ECCE566" w:rsidR="00961C4C" w:rsidRPr="00BB0DA4" w:rsidRDefault="00CC7A2B" w:rsidP="00CC7A2B">
      <w:pPr>
        <w:rPr>
          <w:rFonts w:ascii="Arial" w:hAnsi="Arial" w:cs="Arial"/>
        </w:rPr>
      </w:pPr>
      <w:r>
        <w:rPr>
          <w:rFonts w:ascii="Arial" w:hAnsi="Arial" w:cs="Arial"/>
        </w:rPr>
        <w:br w:type="page"/>
      </w:r>
    </w:p>
    <w:p w14:paraId="66711948" w14:textId="77777777" w:rsidR="00961C4C" w:rsidRPr="00D95003" w:rsidRDefault="00961C4C" w:rsidP="00961C4C">
      <w:pPr>
        <w:pStyle w:val="Heading1"/>
        <w:spacing w:line="360" w:lineRule="auto"/>
        <w:ind w:firstLine="720"/>
        <w:jc w:val="both"/>
        <w:rPr>
          <w:rFonts w:ascii="Arial" w:hAnsi="Arial" w:cs="Arial"/>
          <w:b/>
          <w:bCs/>
          <w:color w:val="auto"/>
          <w:sz w:val="28"/>
          <w:szCs w:val="28"/>
        </w:rPr>
      </w:pPr>
      <w:bookmarkStart w:id="18" w:name="_Toc204866019"/>
      <w:r w:rsidRPr="00D95003">
        <w:rPr>
          <w:rFonts w:ascii="Arial" w:hAnsi="Arial" w:cs="Arial"/>
          <w:b/>
          <w:bCs/>
          <w:color w:val="auto"/>
          <w:sz w:val="28"/>
          <w:szCs w:val="28"/>
        </w:rPr>
        <w:lastRenderedPageBreak/>
        <w:t>6. Methodology</w:t>
      </w:r>
      <w:bookmarkEnd w:id="18"/>
    </w:p>
    <w:p w14:paraId="1BE3C2E3" w14:textId="77777777" w:rsidR="00961C4C" w:rsidRPr="00BB0DA4" w:rsidRDefault="00961C4C" w:rsidP="00961C4C">
      <w:pPr>
        <w:spacing w:line="360" w:lineRule="auto"/>
        <w:jc w:val="both"/>
        <w:rPr>
          <w:rFonts w:ascii="Arial" w:hAnsi="Arial" w:cs="Arial"/>
        </w:rPr>
      </w:pPr>
    </w:p>
    <w:p w14:paraId="0BB84F3E" w14:textId="77777777" w:rsidR="00961C4C" w:rsidRPr="00BB0DA4" w:rsidRDefault="00961C4C" w:rsidP="00961C4C">
      <w:pPr>
        <w:spacing w:line="360" w:lineRule="auto"/>
        <w:ind w:firstLine="720"/>
        <w:jc w:val="both"/>
        <w:rPr>
          <w:rFonts w:ascii="Arial" w:hAnsi="Arial" w:cs="Arial"/>
        </w:rPr>
      </w:pPr>
      <w:r w:rsidRPr="00BB0DA4">
        <w:rPr>
          <w:rFonts w:ascii="Arial" w:hAnsi="Arial" w:cs="Arial"/>
        </w:rPr>
        <w:t xml:space="preserve">This study takes an interpretivist approach because motivation is not just about numbers, it is about how people actually feel and experience their work. Rather than starting with a fixed hypothesis, the study uses an inductive method to explore how employees at Amazon BHX7 make sense of their daily work life. </w:t>
      </w:r>
    </w:p>
    <w:p w14:paraId="38C4A9A8" w14:textId="77777777" w:rsidR="00961C4C" w:rsidRPr="00BB0DA4" w:rsidRDefault="00961C4C" w:rsidP="00961C4C">
      <w:pPr>
        <w:spacing w:line="360" w:lineRule="auto"/>
        <w:jc w:val="both"/>
        <w:rPr>
          <w:rFonts w:ascii="Arial" w:hAnsi="Arial" w:cs="Arial"/>
        </w:rPr>
      </w:pPr>
    </w:p>
    <w:p w14:paraId="6BAD6B58"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19" w:name="_Toc204866020"/>
      <w:r w:rsidRPr="00BB0DA4">
        <w:rPr>
          <w:rFonts w:ascii="Arial" w:hAnsi="Arial" w:cs="Arial"/>
          <w:color w:val="auto"/>
          <w:sz w:val="24"/>
          <w:szCs w:val="24"/>
        </w:rPr>
        <w:t>6.1 Justification for qualitative/quantitative methods</w:t>
      </w:r>
      <w:bookmarkEnd w:id="19"/>
    </w:p>
    <w:p w14:paraId="76FBFC96"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t>The analysis approach was primarily qualitative in interpretation, using quantitative survey data as the foundation for theory-led discussion. This allowed deeper insight into not just what employees reported, but also why, based on known organisational behaviour and motivation principles.</w:t>
      </w:r>
    </w:p>
    <w:p w14:paraId="3C15FCCE" w14:textId="77777777" w:rsidR="00961C4C" w:rsidRPr="00BB0DA4" w:rsidRDefault="00961C4C" w:rsidP="00961C4C">
      <w:pPr>
        <w:spacing w:line="360" w:lineRule="auto"/>
        <w:jc w:val="both"/>
        <w:rPr>
          <w:rFonts w:ascii="Arial" w:hAnsi="Arial" w:cs="Arial"/>
        </w:rPr>
      </w:pPr>
    </w:p>
    <w:p w14:paraId="32903D7C"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20" w:name="_Toc204866021"/>
      <w:r w:rsidRPr="00BB0DA4">
        <w:rPr>
          <w:rFonts w:ascii="Arial" w:hAnsi="Arial" w:cs="Arial"/>
          <w:color w:val="auto"/>
          <w:sz w:val="24"/>
          <w:szCs w:val="24"/>
        </w:rPr>
        <w:t>6.2 Data collection methods – questionnaires</w:t>
      </w:r>
      <w:bookmarkEnd w:id="20"/>
      <w:r w:rsidRPr="00BB0DA4">
        <w:rPr>
          <w:rFonts w:ascii="Arial" w:hAnsi="Arial" w:cs="Arial"/>
          <w:color w:val="auto"/>
          <w:sz w:val="24"/>
          <w:szCs w:val="24"/>
        </w:rPr>
        <w:t xml:space="preserve"> </w:t>
      </w:r>
    </w:p>
    <w:p w14:paraId="62937EEF"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t>Primary data is collected using questionnaires designed to gather information on employee motivation, perceived leadership style, organisational culture, and working conditions. The questionnaire includes closed-ended questions and this method supports participant anonymity, which may increase honesty in responses, especially given the sensitivity around workplace dissatisfaction.</w:t>
      </w:r>
    </w:p>
    <w:p w14:paraId="4F797C34" w14:textId="77777777" w:rsidR="00961C4C" w:rsidRPr="00BB0DA4" w:rsidRDefault="00961C4C" w:rsidP="00961C4C">
      <w:pPr>
        <w:spacing w:line="360" w:lineRule="auto"/>
        <w:jc w:val="both"/>
        <w:rPr>
          <w:rFonts w:ascii="Arial" w:hAnsi="Arial" w:cs="Arial"/>
        </w:rPr>
      </w:pPr>
      <w:r w:rsidRPr="00BB0DA4">
        <w:rPr>
          <w:rFonts w:ascii="Arial" w:hAnsi="Arial" w:cs="Arial"/>
        </w:rPr>
        <w:t>The sample consists of current employees at Amazon BHX7, where participants were drawn from various departments across the fulfilment centre and were chosen based on their willingness to participate and their direct experience within the warehouse environment. This approach allowed for a diverse range of insights while still focusing on those familiar with the site’s operational culture. The voluntary nature of participation helped ensure ethical integrity and encouraged more open, honest responses.</w:t>
      </w:r>
    </w:p>
    <w:p w14:paraId="029EA784" w14:textId="77777777" w:rsidR="00961C4C" w:rsidRPr="00BB0DA4" w:rsidRDefault="00961C4C" w:rsidP="00961C4C">
      <w:pPr>
        <w:spacing w:line="360" w:lineRule="auto"/>
        <w:jc w:val="both"/>
        <w:rPr>
          <w:rFonts w:ascii="Arial" w:hAnsi="Arial" w:cs="Arial"/>
        </w:rPr>
      </w:pPr>
    </w:p>
    <w:p w14:paraId="1B8D3784"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21" w:name="_Toc204866022"/>
      <w:r w:rsidRPr="00BB0DA4">
        <w:rPr>
          <w:rFonts w:ascii="Arial" w:hAnsi="Arial" w:cs="Arial"/>
          <w:color w:val="auto"/>
          <w:sz w:val="24"/>
          <w:szCs w:val="24"/>
        </w:rPr>
        <w:t>6.3 Ethical considerations</w:t>
      </w:r>
      <w:bookmarkEnd w:id="21"/>
    </w:p>
    <w:p w14:paraId="13977E27" w14:textId="228EDAF5" w:rsidR="00961C4C" w:rsidRDefault="00961C4C" w:rsidP="00D40AB5">
      <w:pPr>
        <w:spacing w:line="360" w:lineRule="auto"/>
        <w:ind w:firstLine="720"/>
        <w:jc w:val="both"/>
        <w:rPr>
          <w:rFonts w:ascii="Arial" w:hAnsi="Arial" w:cs="Arial"/>
        </w:rPr>
      </w:pPr>
      <w:r w:rsidRPr="00BB0DA4">
        <w:rPr>
          <w:rFonts w:ascii="Arial" w:hAnsi="Arial" w:cs="Arial"/>
        </w:rPr>
        <w:t xml:space="preserve">All participants are informed about the purpose of the study and their rights and participation is entirely voluntary, where no identifiable personal data is collected. </w:t>
      </w:r>
      <w:r w:rsidRPr="00BB0DA4">
        <w:rPr>
          <w:rFonts w:ascii="Arial" w:hAnsi="Arial" w:cs="Arial"/>
        </w:rPr>
        <w:lastRenderedPageBreak/>
        <w:t>Responses are anonymised to protect confidentiality and the research commits to ethical integrity. Special attention is given to the power imbalance between employer and employee, with efforts made to ensure that no pressure is applied to participate.</w:t>
      </w:r>
    </w:p>
    <w:p w14:paraId="35CF5551" w14:textId="77777777" w:rsidR="00961C4C" w:rsidRPr="00BB0DA4" w:rsidRDefault="00961C4C" w:rsidP="00961C4C">
      <w:pPr>
        <w:spacing w:line="360" w:lineRule="auto"/>
        <w:jc w:val="both"/>
        <w:rPr>
          <w:rFonts w:ascii="Arial" w:hAnsi="Arial" w:cs="Arial"/>
        </w:rPr>
      </w:pPr>
    </w:p>
    <w:p w14:paraId="6E08D246"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22" w:name="_Toc204866023"/>
      <w:r w:rsidRPr="00BB0DA4">
        <w:rPr>
          <w:rFonts w:ascii="Arial" w:hAnsi="Arial" w:cs="Arial"/>
          <w:color w:val="auto"/>
          <w:sz w:val="24"/>
          <w:szCs w:val="24"/>
        </w:rPr>
        <w:t>6.4 Limitations of the methodology</w:t>
      </w:r>
      <w:bookmarkEnd w:id="22"/>
    </w:p>
    <w:p w14:paraId="6377BD11" w14:textId="685C3D91" w:rsidR="00961C4C" w:rsidRPr="00BB0DA4" w:rsidRDefault="00961C4C" w:rsidP="00D40AB5">
      <w:pPr>
        <w:spacing w:line="360" w:lineRule="auto"/>
        <w:ind w:firstLine="720"/>
        <w:jc w:val="both"/>
        <w:rPr>
          <w:rFonts w:ascii="Arial" w:hAnsi="Arial" w:cs="Arial"/>
        </w:rPr>
      </w:pPr>
      <w:r w:rsidRPr="00BB0DA4">
        <w:rPr>
          <w:rFonts w:ascii="Arial" w:hAnsi="Arial" w:cs="Arial"/>
        </w:rPr>
        <w:t>The use of questionnaires may limit the depth of responses compared to interviews. The sampling method may reduce the generalisability of findings beyond BHX7. At the same time, only the workers from the nigh-shift were able to contribute to this research. Despite these limitations, the chosen methodology allows for focused, meaningful insight into a single workplace culture.</w:t>
      </w:r>
    </w:p>
    <w:p w14:paraId="039D15EA" w14:textId="77777777" w:rsidR="00961C4C" w:rsidRPr="00BB0DA4" w:rsidRDefault="00961C4C" w:rsidP="00961C4C">
      <w:pPr>
        <w:spacing w:line="360" w:lineRule="auto"/>
        <w:jc w:val="both"/>
        <w:rPr>
          <w:rFonts w:ascii="Arial" w:hAnsi="Arial" w:cs="Arial"/>
        </w:rPr>
      </w:pPr>
    </w:p>
    <w:p w14:paraId="3C5E523A" w14:textId="77777777" w:rsidR="00961C4C" w:rsidRPr="00BB0DA4" w:rsidRDefault="00961C4C" w:rsidP="00961C4C">
      <w:pPr>
        <w:spacing w:line="360" w:lineRule="auto"/>
        <w:jc w:val="both"/>
        <w:rPr>
          <w:rFonts w:ascii="Arial" w:hAnsi="Arial" w:cs="Arial"/>
        </w:rPr>
      </w:pPr>
    </w:p>
    <w:p w14:paraId="098558F6" w14:textId="77777777" w:rsidR="00961C4C" w:rsidRPr="00BB0DA4" w:rsidRDefault="00961C4C" w:rsidP="00961C4C">
      <w:pPr>
        <w:spacing w:line="360" w:lineRule="auto"/>
        <w:jc w:val="both"/>
        <w:rPr>
          <w:rFonts w:ascii="Arial" w:hAnsi="Arial" w:cs="Arial"/>
        </w:rPr>
      </w:pPr>
    </w:p>
    <w:p w14:paraId="5BB27955" w14:textId="77777777" w:rsidR="00961C4C" w:rsidRPr="00BB0DA4" w:rsidRDefault="00961C4C" w:rsidP="00961C4C">
      <w:pPr>
        <w:spacing w:line="360" w:lineRule="auto"/>
        <w:jc w:val="both"/>
        <w:rPr>
          <w:rFonts w:ascii="Arial" w:hAnsi="Arial" w:cs="Arial"/>
        </w:rPr>
      </w:pPr>
    </w:p>
    <w:p w14:paraId="68E592E9" w14:textId="77777777" w:rsidR="00961C4C" w:rsidRPr="00BB0DA4" w:rsidRDefault="00961C4C" w:rsidP="00961C4C">
      <w:pPr>
        <w:spacing w:line="360" w:lineRule="auto"/>
        <w:jc w:val="both"/>
        <w:rPr>
          <w:rFonts w:ascii="Arial" w:hAnsi="Arial" w:cs="Arial"/>
        </w:rPr>
      </w:pPr>
    </w:p>
    <w:p w14:paraId="4A41D71A" w14:textId="77777777" w:rsidR="00961C4C" w:rsidRPr="00BB0DA4" w:rsidRDefault="00961C4C" w:rsidP="00961C4C">
      <w:pPr>
        <w:spacing w:line="360" w:lineRule="auto"/>
        <w:jc w:val="both"/>
        <w:rPr>
          <w:rFonts w:ascii="Arial" w:hAnsi="Arial" w:cs="Arial"/>
        </w:rPr>
      </w:pPr>
    </w:p>
    <w:p w14:paraId="5AE5CDD8" w14:textId="77777777" w:rsidR="00961C4C" w:rsidRPr="00BB0DA4" w:rsidRDefault="00961C4C" w:rsidP="00961C4C">
      <w:pPr>
        <w:spacing w:line="360" w:lineRule="auto"/>
        <w:jc w:val="both"/>
        <w:rPr>
          <w:rFonts w:ascii="Arial" w:hAnsi="Arial" w:cs="Arial"/>
        </w:rPr>
      </w:pPr>
    </w:p>
    <w:p w14:paraId="3D16C9A9" w14:textId="77777777" w:rsidR="00961C4C" w:rsidRPr="00BB0DA4" w:rsidRDefault="00961C4C" w:rsidP="00961C4C">
      <w:pPr>
        <w:spacing w:line="360" w:lineRule="auto"/>
        <w:jc w:val="both"/>
        <w:rPr>
          <w:rFonts w:ascii="Arial" w:hAnsi="Arial" w:cs="Arial"/>
        </w:rPr>
      </w:pPr>
    </w:p>
    <w:p w14:paraId="2E432B57" w14:textId="77777777" w:rsidR="00961C4C" w:rsidRPr="00BB0DA4" w:rsidRDefault="00961C4C" w:rsidP="00961C4C">
      <w:pPr>
        <w:spacing w:line="360" w:lineRule="auto"/>
        <w:jc w:val="both"/>
        <w:rPr>
          <w:rFonts w:ascii="Arial" w:hAnsi="Arial" w:cs="Arial"/>
        </w:rPr>
      </w:pPr>
    </w:p>
    <w:p w14:paraId="61E2855D" w14:textId="77777777" w:rsidR="00961C4C" w:rsidRPr="00BB0DA4" w:rsidRDefault="00961C4C" w:rsidP="00961C4C">
      <w:pPr>
        <w:spacing w:line="360" w:lineRule="auto"/>
        <w:jc w:val="both"/>
        <w:rPr>
          <w:rFonts w:ascii="Arial" w:hAnsi="Arial" w:cs="Arial"/>
        </w:rPr>
      </w:pPr>
    </w:p>
    <w:p w14:paraId="4A233C0B" w14:textId="77777777" w:rsidR="00961C4C" w:rsidRPr="00BB0DA4" w:rsidRDefault="00961C4C" w:rsidP="00961C4C">
      <w:pPr>
        <w:spacing w:line="360" w:lineRule="auto"/>
        <w:jc w:val="both"/>
        <w:rPr>
          <w:rFonts w:ascii="Arial" w:hAnsi="Arial" w:cs="Arial"/>
        </w:rPr>
      </w:pPr>
    </w:p>
    <w:p w14:paraId="44C3441E" w14:textId="77777777" w:rsidR="00961C4C" w:rsidRPr="00BB0DA4" w:rsidRDefault="00961C4C" w:rsidP="00961C4C">
      <w:pPr>
        <w:spacing w:line="360" w:lineRule="auto"/>
        <w:jc w:val="both"/>
        <w:rPr>
          <w:rFonts w:ascii="Arial" w:hAnsi="Arial" w:cs="Arial"/>
        </w:rPr>
      </w:pPr>
    </w:p>
    <w:p w14:paraId="12190FBD" w14:textId="77777777" w:rsidR="00961C4C" w:rsidRDefault="00961C4C" w:rsidP="00961C4C">
      <w:pPr>
        <w:spacing w:line="360" w:lineRule="auto"/>
        <w:jc w:val="both"/>
        <w:rPr>
          <w:rFonts w:ascii="Arial" w:hAnsi="Arial" w:cs="Arial"/>
        </w:rPr>
      </w:pPr>
    </w:p>
    <w:p w14:paraId="667D7B28" w14:textId="77777777" w:rsidR="00961C4C" w:rsidRPr="00BB0DA4" w:rsidRDefault="00961C4C" w:rsidP="00961C4C">
      <w:pPr>
        <w:spacing w:line="360" w:lineRule="auto"/>
        <w:jc w:val="both"/>
        <w:rPr>
          <w:rFonts w:ascii="Arial" w:hAnsi="Arial" w:cs="Arial"/>
        </w:rPr>
      </w:pPr>
    </w:p>
    <w:p w14:paraId="76EAA1E4" w14:textId="77777777" w:rsidR="00961C4C" w:rsidRPr="00BB0DA4" w:rsidRDefault="00961C4C" w:rsidP="00961C4C">
      <w:pPr>
        <w:spacing w:line="360" w:lineRule="auto"/>
        <w:jc w:val="both"/>
        <w:rPr>
          <w:rFonts w:ascii="Arial" w:hAnsi="Arial" w:cs="Arial"/>
        </w:rPr>
      </w:pPr>
    </w:p>
    <w:p w14:paraId="106CE97A" w14:textId="452B1DC8" w:rsidR="00961C4C" w:rsidRPr="00BB0DA4" w:rsidRDefault="00CC7A2B" w:rsidP="00CC7A2B">
      <w:pPr>
        <w:rPr>
          <w:rFonts w:ascii="Arial" w:hAnsi="Arial" w:cs="Arial"/>
        </w:rPr>
      </w:pPr>
      <w:r>
        <w:rPr>
          <w:rFonts w:ascii="Arial" w:hAnsi="Arial" w:cs="Arial"/>
        </w:rPr>
        <w:br w:type="page"/>
      </w:r>
    </w:p>
    <w:p w14:paraId="322966C2" w14:textId="77777777" w:rsidR="00961C4C" w:rsidRDefault="00961C4C" w:rsidP="00961C4C">
      <w:pPr>
        <w:pStyle w:val="Heading1"/>
        <w:spacing w:line="360" w:lineRule="auto"/>
        <w:ind w:firstLine="720"/>
        <w:jc w:val="both"/>
        <w:rPr>
          <w:rFonts w:ascii="Arial" w:hAnsi="Arial" w:cs="Arial"/>
          <w:b/>
          <w:bCs/>
          <w:color w:val="auto"/>
          <w:sz w:val="28"/>
          <w:szCs w:val="28"/>
        </w:rPr>
      </w:pPr>
      <w:bookmarkStart w:id="23" w:name="_Toc204866024"/>
      <w:r w:rsidRPr="00D95003">
        <w:rPr>
          <w:rFonts w:ascii="Arial" w:hAnsi="Arial" w:cs="Arial"/>
          <w:b/>
          <w:bCs/>
          <w:color w:val="auto"/>
          <w:sz w:val="28"/>
          <w:szCs w:val="28"/>
        </w:rPr>
        <w:lastRenderedPageBreak/>
        <w:t>7. Data Analysis and Discussions</w:t>
      </w:r>
      <w:bookmarkEnd w:id="23"/>
    </w:p>
    <w:p w14:paraId="7958003B" w14:textId="77777777" w:rsidR="00961C4C" w:rsidRPr="00D95003" w:rsidRDefault="00961C4C" w:rsidP="00961C4C"/>
    <w:p w14:paraId="400DDCE2" w14:textId="77777777" w:rsidR="00961C4C" w:rsidRPr="00BB0DA4" w:rsidRDefault="00961C4C" w:rsidP="00961C4C">
      <w:pPr>
        <w:spacing w:line="360" w:lineRule="auto"/>
        <w:ind w:firstLine="720"/>
        <w:jc w:val="both"/>
        <w:rPr>
          <w:rFonts w:ascii="Arial" w:hAnsi="Arial" w:cs="Arial"/>
        </w:rPr>
      </w:pPr>
      <w:r w:rsidRPr="00BB0DA4">
        <w:rPr>
          <w:rFonts w:ascii="Arial" w:hAnsi="Arial" w:cs="Arial"/>
        </w:rPr>
        <w:t>This chapter presents the primary data that was collected through a structured questionnaire given to warehouse workers at Amazon BHX7. The responses have been analysed in connection with motivational theories, organisational culture models, and Strategic Human Resource Management (SHRM) frameworks discussed earlier in the literature review. The purpose is to understand how employees perceive motivation, leadership styles, workplace culture, and human resource practices. Different patterns, themes, and contradictions are identified and explained through theoretical models such as Daniel Pink’s theory of motivation, Maslow’s hierarchy of needs, SHRM, Schein’s organisational culture model, Lukes’ theory of power, and Foucault’s concept of resistance.</w:t>
      </w:r>
    </w:p>
    <w:p w14:paraId="6EDF90E8" w14:textId="77777777" w:rsidR="00961C4C" w:rsidRPr="00BB0DA4" w:rsidRDefault="00961C4C" w:rsidP="00961C4C">
      <w:pPr>
        <w:spacing w:line="360" w:lineRule="auto"/>
        <w:ind w:firstLine="720"/>
        <w:jc w:val="both"/>
        <w:rPr>
          <w:rFonts w:ascii="Arial" w:hAnsi="Arial" w:cs="Arial"/>
        </w:rPr>
      </w:pPr>
      <w:r w:rsidRPr="00BB0DA4">
        <w:rPr>
          <w:rFonts w:ascii="Arial" w:hAnsi="Arial" w:cs="Arial"/>
        </w:rPr>
        <w:t>The participants included a diverse group of employees, mainly between the ages of 25–34 and 35–44, with most respondents identifying as male. This reflects the common demographic structure found in warehouse environments, where the nature of physical labour often leads to a higher percentage of male workers. These characteristics were considered when exploring motivation, inclusion, and communication preferences within the workplace.</w:t>
      </w:r>
    </w:p>
    <w:p w14:paraId="11C70713"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t>A structured questionnaire was designed, including 23 closed-ended questions aimed at examining employee motivation, views on organisational culture, human resources practices, emotional intelligence, and overall working conditions at Amazon BHX7. The design of the questions was based on key motivational and organisational behaviour theories such as Daniel Pink’s Drive theory, Maslow’s hierarchy of needs, SHRM principles, Schein’s cultural model, and Foucault’s theory of resistance. The questions were grouped according to themes, in line with these theoretical perspectives.</w:t>
      </w:r>
    </w:p>
    <w:p w14:paraId="1B6721DF" w14:textId="77777777" w:rsidR="00961C4C" w:rsidRPr="00BB0DA4" w:rsidRDefault="00961C4C" w:rsidP="00961C4C">
      <w:pPr>
        <w:spacing w:line="360" w:lineRule="auto"/>
        <w:jc w:val="both"/>
        <w:rPr>
          <w:rFonts w:ascii="Arial" w:hAnsi="Arial" w:cs="Arial"/>
        </w:rPr>
      </w:pPr>
      <w:r w:rsidRPr="00BB0DA4">
        <w:rPr>
          <w:rFonts w:ascii="Arial" w:hAnsi="Arial" w:cs="Arial"/>
        </w:rPr>
        <w:t>The distribution of the questionnaire was carried out in person among employees working at Amazon BHX7. All participation was voluntary and anonymous, which helped protect the confidentiality of the respondents and encouraged truthful answers. A total of 30 employees filled in the questionnaire during two weeks.</w:t>
      </w:r>
    </w:p>
    <w:p w14:paraId="5E8B23CE"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lastRenderedPageBreak/>
        <w:t>The data was collected and examined manually by using a frequency count for each question, allowing the identification of common trends, important themes, and inconsistencies. The responses were organised by topic and compared with the concepts introduced in the literature review. For instance, the questions about autonomy, mastery, and purpose were analysed through Daniel Pink’s motivation theory, while issues related to basic needs and employee well-being were interpreted using Maslow’s framework.</w:t>
      </w:r>
    </w:p>
    <w:p w14:paraId="1AE96DBB" w14:textId="77777777" w:rsidR="00961C4C" w:rsidRDefault="00961C4C" w:rsidP="00961C4C">
      <w:pPr>
        <w:spacing w:line="360" w:lineRule="auto"/>
        <w:jc w:val="both"/>
        <w:rPr>
          <w:rFonts w:ascii="Arial" w:hAnsi="Arial" w:cs="Arial"/>
        </w:rPr>
      </w:pPr>
      <w:r w:rsidRPr="00BB0DA4">
        <w:rPr>
          <w:rFonts w:ascii="Arial" w:hAnsi="Arial" w:cs="Arial"/>
        </w:rPr>
        <w:t>To better support the findings, charts were created to show the main patterns found in the responses. These visual aids helped to explain employee preferences, such as main sources of motivation, opinions about management, and also highlighted contradictions, for example, feeling both motivated and pressured by strict performance targets. These contradictions were further analysed through Lukes’ three dimensions of power and Foucault’s ideas on resistance in the workplace.</w:t>
      </w:r>
    </w:p>
    <w:p w14:paraId="082354E3" w14:textId="77777777" w:rsidR="00961C4C" w:rsidRPr="00BB0DA4" w:rsidRDefault="00961C4C" w:rsidP="00961C4C">
      <w:pPr>
        <w:spacing w:line="360" w:lineRule="auto"/>
        <w:jc w:val="both"/>
        <w:rPr>
          <w:rFonts w:ascii="Arial" w:hAnsi="Arial" w:cs="Arial"/>
        </w:rPr>
      </w:pPr>
    </w:p>
    <w:p w14:paraId="4E7C338C"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24" w:name="_Toc204866025"/>
      <w:r w:rsidRPr="00BB0DA4">
        <w:rPr>
          <w:rFonts w:ascii="Arial" w:hAnsi="Arial" w:cs="Arial"/>
          <w:color w:val="auto"/>
          <w:sz w:val="24"/>
          <w:szCs w:val="24"/>
        </w:rPr>
        <w:t>7.1  Demographics Overview</w:t>
      </w:r>
      <w:bookmarkEnd w:id="24"/>
    </w:p>
    <w:p w14:paraId="0DD26CB6" w14:textId="4FA5403E" w:rsidR="00961C4C" w:rsidRPr="00D40AB5" w:rsidRDefault="00961C4C" w:rsidP="00961C4C">
      <w:pPr>
        <w:spacing w:line="360" w:lineRule="auto"/>
        <w:jc w:val="both"/>
        <w:rPr>
          <w:rFonts w:ascii="Arial" w:hAnsi="Arial" w:cs="Arial"/>
        </w:rPr>
      </w:pPr>
      <w:r w:rsidRPr="00D40AB5">
        <w:rPr>
          <w:rFonts w:ascii="Arial" w:hAnsi="Arial" w:cs="Arial"/>
        </w:rPr>
        <w:t>The demographic profile of respondents provides valuable context for understanding motivation dynamics at Amazon BHX7. The workforce is predominantly young, with 50% of employees aged 25–34, followed by 20% aged 35–44, 1</w:t>
      </w:r>
      <w:r w:rsidR="007135A6" w:rsidRPr="00D40AB5">
        <w:rPr>
          <w:rFonts w:ascii="Arial" w:hAnsi="Arial" w:cs="Arial"/>
        </w:rPr>
        <w:t>7</w:t>
      </w:r>
      <w:r w:rsidRPr="00D40AB5">
        <w:rPr>
          <w:rFonts w:ascii="Arial" w:hAnsi="Arial" w:cs="Arial"/>
        </w:rPr>
        <w:t>% aged 45–54, and 10% aged 55+. Only 3% were in the 18–24 age group, challenging the assumption that warehouse roles skew toward the youngest workers.</w:t>
      </w:r>
    </w:p>
    <w:p w14:paraId="5CA13657" w14:textId="77777777" w:rsidR="00961C4C" w:rsidRPr="00D40AB5" w:rsidRDefault="00961C4C" w:rsidP="00961C4C">
      <w:pPr>
        <w:spacing w:line="360" w:lineRule="auto"/>
        <w:jc w:val="both"/>
        <w:rPr>
          <w:rFonts w:ascii="Arial" w:hAnsi="Arial" w:cs="Arial"/>
        </w:rPr>
      </w:pPr>
      <w:r w:rsidRPr="00D40AB5">
        <w:rPr>
          <w:rFonts w:ascii="Arial" w:hAnsi="Arial" w:cs="Arial"/>
        </w:rPr>
        <w:t>Gender representation shows a significant imbalance: 80% of respondents identified as male, while 20% identified as female, with no participants selecting "Prefer not to say" or "Other’’, suggesting a gender imbalance within the warehouse workforce.</w:t>
      </w:r>
    </w:p>
    <w:p w14:paraId="2FAE9899" w14:textId="77777777" w:rsidR="00961C4C" w:rsidRPr="00BB0DA4" w:rsidRDefault="00961C4C" w:rsidP="00961C4C">
      <w:pPr>
        <w:pStyle w:val="Caption"/>
        <w:keepNext/>
        <w:spacing w:line="360" w:lineRule="auto"/>
        <w:jc w:val="both"/>
        <w:rPr>
          <w:rFonts w:ascii="Arial" w:hAnsi="Arial" w:cs="Arial"/>
          <w:sz w:val="24"/>
          <w:szCs w:val="24"/>
        </w:rPr>
      </w:pPr>
      <w:bookmarkStart w:id="25" w:name="_Toc204694341"/>
      <w:r w:rsidRPr="00BB0DA4">
        <w:rPr>
          <w:rFonts w:ascii="Arial" w:hAnsi="Arial" w:cs="Arial"/>
          <w:sz w:val="24"/>
          <w:szCs w:val="24"/>
        </w:rPr>
        <w:lastRenderedPageBreak/>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w:t>
      </w:r>
      <w:bookmarkEnd w:id="25"/>
      <w:r w:rsidRPr="00BB0DA4">
        <w:rPr>
          <w:rFonts w:ascii="Arial" w:hAnsi="Arial" w:cs="Arial"/>
          <w:sz w:val="24"/>
          <w:szCs w:val="24"/>
        </w:rPr>
        <w:fldChar w:fldCharType="end"/>
      </w:r>
    </w:p>
    <w:p w14:paraId="5820FC20"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6BB690CB" wp14:editId="55DD9A14">
            <wp:extent cx="2804403" cy="2712955"/>
            <wp:effectExtent l="0" t="0" r="0" b="0"/>
            <wp:docPr id="194565426" name="Picture 1" descr="A pie chart with numbers and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65426" name="Picture 1" descr="A pie chart with numbers and a number&#10;&#10;AI-generated content may be incorrect."/>
                    <pic:cNvPicPr/>
                  </pic:nvPicPr>
                  <pic:blipFill>
                    <a:blip r:embed="rId12"/>
                    <a:stretch>
                      <a:fillRect/>
                    </a:stretch>
                  </pic:blipFill>
                  <pic:spPr>
                    <a:xfrm>
                      <a:off x="0" y="0"/>
                      <a:ext cx="2804403" cy="2712955"/>
                    </a:xfrm>
                    <a:prstGeom prst="rect">
                      <a:avLst/>
                    </a:prstGeom>
                  </pic:spPr>
                </pic:pic>
              </a:graphicData>
            </a:graphic>
          </wp:inline>
        </w:drawing>
      </w:r>
    </w:p>
    <w:p w14:paraId="0475299A" w14:textId="77777777" w:rsidR="00961C4C" w:rsidRPr="00BB0DA4" w:rsidRDefault="00961C4C" w:rsidP="00961C4C">
      <w:pPr>
        <w:pStyle w:val="Caption"/>
        <w:keepNext/>
        <w:spacing w:line="360" w:lineRule="auto"/>
        <w:jc w:val="both"/>
        <w:rPr>
          <w:rFonts w:ascii="Arial" w:hAnsi="Arial" w:cs="Arial"/>
          <w:sz w:val="24"/>
          <w:szCs w:val="24"/>
        </w:rPr>
      </w:pPr>
      <w:bookmarkStart w:id="26" w:name="_Toc204694342"/>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2</w:t>
      </w:r>
      <w:bookmarkEnd w:id="26"/>
      <w:r w:rsidRPr="00BB0DA4">
        <w:rPr>
          <w:rFonts w:ascii="Arial" w:hAnsi="Arial" w:cs="Arial"/>
          <w:sz w:val="24"/>
          <w:szCs w:val="24"/>
        </w:rPr>
        <w:fldChar w:fldCharType="end"/>
      </w:r>
    </w:p>
    <w:p w14:paraId="1DC9A17C"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316CE57B" wp14:editId="39AC6EF5">
            <wp:extent cx="2834886" cy="2690093"/>
            <wp:effectExtent l="0" t="0" r="3810" b="0"/>
            <wp:docPr id="970482795" name="Picture 1" descr="A blue and orange pie chart with a number of men and wom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482795" name="Picture 1" descr="A blue and orange pie chart with a number of men and women&#10;&#10;AI-generated content may be incorrect."/>
                    <pic:cNvPicPr/>
                  </pic:nvPicPr>
                  <pic:blipFill>
                    <a:blip r:embed="rId13"/>
                    <a:stretch>
                      <a:fillRect/>
                    </a:stretch>
                  </pic:blipFill>
                  <pic:spPr>
                    <a:xfrm>
                      <a:off x="0" y="0"/>
                      <a:ext cx="2834886" cy="2690093"/>
                    </a:xfrm>
                    <a:prstGeom prst="rect">
                      <a:avLst/>
                    </a:prstGeom>
                  </pic:spPr>
                </pic:pic>
              </a:graphicData>
            </a:graphic>
          </wp:inline>
        </w:drawing>
      </w:r>
    </w:p>
    <w:p w14:paraId="5B44CFC9" w14:textId="18D58C92" w:rsidR="00961C4C" w:rsidRDefault="00961C4C" w:rsidP="00D40AB5">
      <w:pPr>
        <w:spacing w:line="360" w:lineRule="auto"/>
        <w:ind w:firstLine="720"/>
        <w:jc w:val="both"/>
        <w:rPr>
          <w:rFonts w:ascii="Arial" w:hAnsi="Arial" w:cs="Arial"/>
        </w:rPr>
      </w:pPr>
      <w:r w:rsidRPr="00AD7945">
        <w:rPr>
          <w:rFonts w:ascii="Arial" w:hAnsi="Arial" w:cs="Arial"/>
        </w:rPr>
        <w:t>Tenure data shows that 13% of respondents had worked at Amazon BHX7 for 6–12 months, 1</w:t>
      </w:r>
      <w:r w:rsidR="007135A6">
        <w:rPr>
          <w:rFonts w:ascii="Arial" w:hAnsi="Arial" w:cs="Arial"/>
        </w:rPr>
        <w:t>7</w:t>
      </w:r>
      <w:r w:rsidRPr="00AD7945">
        <w:rPr>
          <w:rFonts w:ascii="Arial" w:hAnsi="Arial" w:cs="Arial"/>
        </w:rPr>
        <w:t>% for 1–2 years, and 5</w:t>
      </w:r>
      <w:r w:rsidR="007135A6">
        <w:rPr>
          <w:rFonts w:ascii="Arial" w:hAnsi="Arial" w:cs="Arial"/>
        </w:rPr>
        <w:t>7</w:t>
      </w:r>
      <w:r w:rsidRPr="00AD7945">
        <w:rPr>
          <w:rFonts w:ascii="Arial" w:hAnsi="Arial" w:cs="Arial"/>
        </w:rPr>
        <w:t>% for over 2 years. Only 13% had been employed for less than 6 months. This spread indicates a workforce heavily weighted toward long-term employees (2+ years). This indicates a fair mix of both new and more experienced employees, enabling a diverse range of insights into long-term motivation.</w:t>
      </w:r>
    </w:p>
    <w:p w14:paraId="0CC2D561" w14:textId="77777777" w:rsidR="00D40AB5" w:rsidRPr="00AD7945" w:rsidRDefault="00D40AB5" w:rsidP="00D40AB5">
      <w:pPr>
        <w:spacing w:line="360" w:lineRule="auto"/>
        <w:ind w:firstLine="720"/>
        <w:jc w:val="both"/>
        <w:rPr>
          <w:rFonts w:ascii="Arial" w:hAnsi="Arial" w:cs="Arial"/>
        </w:rPr>
      </w:pPr>
    </w:p>
    <w:p w14:paraId="79E445A1"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lastRenderedPageBreak/>
        <w:t>The majority (70%) were full-time employees, with only 3% part-time and 27 % temporary or seasonal workers. This division may influence motivational factors, as full-time workers are more likely to be invested in long-term goals such as career progression and skill development. In contrast, temporary workers may be more extrinsically motivated by immediate rewards, aligning with Maslow’s safety needs and Herzberg’s hygiene factors.</w:t>
      </w:r>
    </w:p>
    <w:p w14:paraId="45503C1B" w14:textId="77777777" w:rsidR="00961C4C" w:rsidRPr="00BB0DA4" w:rsidRDefault="00961C4C" w:rsidP="00961C4C">
      <w:pPr>
        <w:pStyle w:val="Caption"/>
        <w:keepNext/>
        <w:spacing w:line="360" w:lineRule="auto"/>
        <w:jc w:val="both"/>
        <w:rPr>
          <w:rFonts w:ascii="Arial" w:hAnsi="Arial" w:cs="Arial"/>
          <w:sz w:val="24"/>
          <w:szCs w:val="24"/>
        </w:rPr>
      </w:pPr>
      <w:bookmarkStart w:id="27" w:name="_Toc204694343"/>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3</w:t>
      </w:r>
      <w:bookmarkEnd w:id="27"/>
      <w:r w:rsidRPr="00BB0DA4">
        <w:rPr>
          <w:rFonts w:ascii="Arial" w:hAnsi="Arial" w:cs="Arial"/>
          <w:sz w:val="24"/>
          <w:szCs w:val="24"/>
        </w:rPr>
        <w:fldChar w:fldCharType="end"/>
      </w:r>
    </w:p>
    <w:p w14:paraId="321EB326"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27298D97" wp14:editId="00299281">
            <wp:extent cx="2756925" cy="2266950"/>
            <wp:effectExtent l="0" t="0" r="5715" b="0"/>
            <wp:docPr id="1171367187" name="Picture 1" descr="A pie chart with numbers and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367187" name="Picture 1" descr="A pie chart with numbers and a diagram&#10;&#10;AI-generated content may be incorrect."/>
                    <pic:cNvPicPr/>
                  </pic:nvPicPr>
                  <pic:blipFill>
                    <a:blip r:embed="rId14"/>
                    <a:stretch>
                      <a:fillRect/>
                    </a:stretch>
                  </pic:blipFill>
                  <pic:spPr>
                    <a:xfrm>
                      <a:off x="0" y="0"/>
                      <a:ext cx="2761937" cy="2271071"/>
                    </a:xfrm>
                    <a:prstGeom prst="rect">
                      <a:avLst/>
                    </a:prstGeom>
                  </pic:spPr>
                </pic:pic>
              </a:graphicData>
            </a:graphic>
          </wp:inline>
        </w:drawing>
      </w:r>
    </w:p>
    <w:p w14:paraId="5ECB7C63" w14:textId="77777777" w:rsidR="00961C4C" w:rsidRPr="00BB0DA4" w:rsidRDefault="00961C4C" w:rsidP="00961C4C">
      <w:pPr>
        <w:pStyle w:val="Caption"/>
        <w:keepNext/>
        <w:spacing w:line="360" w:lineRule="auto"/>
        <w:jc w:val="both"/>
        <w:rPr>
          <w:rFonts w:ascii="Arial" w:hAnsi="Arial" w:cs="Arial"/>
          <w:sz w:val="24"/>
          <w:szCs w:val="24"/>
        </w:rPr>
      </w:pPr>
      <w:bookmarkStart w:id="28" w:name="_Toc204694344"/>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4</w:t>
      </w:r>
      <w:bookmarkEnd w:id="28"/>
      <w:r w:rsidRPr="00BB0DA4">
        <w:rPr>
          <w:rFonts w:ascii="Arial" w:hAnsi="Arial" w:cs="Arial"/>
          <w:sz w:val="24"/>
          <w:szCs w:val="24"/>
        </w:rPr>
        <w:fldChar w:fldCharType="end"/>
      </w:r>
    </w:p>
    <w:p w14:paraId="3F6FDC06"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55E61EA0" wp14:editId="7831D011">
            <wp:extent cx="2733675" cy="2288962"/>
            <wp:effectExtent l="0" t="0" r="0" b="0"/>
            <wp:docPr id="1249378569" name="Picture 1" descr="A pie chart with numbers and a few perce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378569" name="Picture 1" descr="A pie chart with numbers and a few percentages&#10;&#10;AI-generated content may be incorrect."/>
                    <pic:cNvPicPr/>
                  </pic:nvPicPr>
                  <pic:blipFill>
                    <a:blip r:embed="rId15"/>
                    <a:stretch>
                      <a:fillRect/>
                    </a:stretch>
                  </pic:blipFill>
                  <pic:spPr>
                    <a:xfrm>
                      <a:off x="0" y="0"/>
                      <a:ext cx="2751410" cy="2303812"/>
                    </a:xfrm>
                    <a:prstGeom prst="rect">
                      <a:avLst/>
                    </a:prstGeom>
                  </pic:spPr>
                </pic:pic>
              </a:graphicData>
            </a:graphic>
          </wp:inline>
        </w:drawing>
      </w:r>
    </w:p>
    <w:p w14:paraId="4158A7E6"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t>From a strategic HRM lens, this demographic spread suggests Amazon must implement differentiated motivation strategies that appeal to varying needs, from career development for younger, full-time employees, to well-being support for temporary staff, who may feel less integrated into the organisational culture.</w:t>
      </w:r>
    </w:p>
    <w:p w14:paraId="012DF49B"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lastRenderedPageBreak/>
        <w:t>An analysis of survey responses by age, tenure, and employment type revealed distinct motivational patterns and perceptions of organisational culture among Amazon BHX7 workers. Younger employees (aged 18–24), who formed the largest age group (43%), tended to value extrinsic motivators such as pay and skill development (Q8), aligning with Maslow’s lower-tier needs and Pink’s reward-based drive. This group also showed higher concern around transparency (Q19) and pressure (Q22), suggesting early awareness of organisational power dynamics. In contrast, employees aged 25–34 (37%) and 35+ (20%) were more focused on growth and long-term well-being, yet more likely to express dissatisfaction with workplace conditions and communication, which links it  to Foucault’s concept of internalised control and Lukes’ third face of power, where prolonged exposure reduces active resistance. Similarly, employees with 1–2 years or more in the role (73.4% combined) reported less belief in transparent decision-making and voiced fewer concerns (Q18–Q20), suggesting disengagement over time. Full-time staff (73%) were more likely to expect progression and alignment with values (Q15, Q12) but expressed disappointment with managerial support and inclusion, revealing a psychological contract breach and linking to Strategic HRM and Schein’s organisational culture model. Meanwhile, temporary and seasonal workers (23%) were mostly extrinsically motivated and less engaged with inclusion or values, reflecting a transactional relationship and exposure to visible forms of power (Lukes, 1974). These findings emphasise the importance of differentiated motivation strategies tailored to tenure, contract type, and employee expectations.</w:t>
      </w:r>
    </w:p>
    <w:p w14:paraId="5B0D8DD0" w14:textId="77777777" w:rsidR="00961C4C" w:rsidRPr="00BB0DA4" w:rsidRDefault="00961C4C" w:rsidP="00961C4C">
      <w:pPr>
        <w:pStyle w:val="Caption"/>
        <w:keepNext/>
        <w:spacing w:line="360" w:lineRule="auto"/>
        <w:jc w:val="both"/>
        <w:rPr>
          <w:rFonts w:ascii="Arial" w:hAnsi="Arial" w:cs="Arial"/>
          <w:sz w:val="24"/>
          <w:szCs w:val="24"/>
        </w:rPr>
      </w:pPr>
      <w:bookmarkStart w:id="29" w:name="_Toc204694345"/>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5</w:t>
      </w:r>
      <w:bookmarkEnd w:id="29"/>
      <w:r w:rsidRPr="00BB0DA4">
        <w:rPr>
          <w:rFonts w:ascii="Arial" w:hAnsi="Arial" w:cs="Arial"/>
          <w:sz w:val="24"/>
          <w:szCs w:val="24"/>
        </w:rPr>
        <w:fldChar w:fldCharType="end"/>
      </w:r>
    </w:p>
    <w:p w14:paraId="358087F3" w14:textId="634C7C80" w:rsidR="00961C4C" w:rsidRPr="00D40AB5" w:rsidRDefault="00961C4C" w:rsidP="00961C4C">
      <w:pPr>
        <w:spacing w:line="360" w:lineRule="auto"/>
        <w:jc w:val="both"/>
        <w:rPr>
          <w:rFonts w:ascii="Arial" w:hAnsi="Arial" w:cs="Arial"/>
          <w:b/>
          <w:bCs/>
        </w:rPr>
      </w:pPr>
      <w:r w:rsidRPr="00BB0DA4">
        <w:rPr>
          <w:rFonts w:ascii="Arial" w:hAnsi="Arial" w:cs="Arial"/>
          <w:noProof/>
        </w:rPr>
        <w:drawing>
          <wp:inline distT="0" distB="0" distL="0" distR="0" wp14:anchorId="2A0812A4" wp14:editId="12BFD7CD">
            <wp:extent cx="4067175" cy="2721879"/>
            <wp:effectExtent l="0" t="0" r="0" b="2540"/>
            <wp:docPr id="394886965" name="Picture 1" descr="A graph of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886965" name="Picture 1" descr="A graph of blue squares&#10;&#10;AI-generated content may be incorrect."/>
                    <pic:cNvPicPr/>
                  </pic:nvPicPr>
                  <pic:blipFill>
                    <a:blip r:embed="rId16"/>
                    <a:stretch>
                      <a:fillRect/>
                    </a:stretch>
                  </pic:blipFill>
                  <pic:spPr>
                    <a:xfrm>
                      <a:off x="0" y="0"/>
                      <a:ext cx="4077548" cy="2728821"/>
                    </a:xfrm>
                    <a:prstGeom prst="rect">
                      <a:avLst/>
                    </a:prstGeom>
                  </pic:spPr>
                </pic:pic>
              </a:graphicData>
            </a:graphic>
          </wp:inline>
        </w:drawing>
      </w:r>
    </w:p>
    <w:p w14:paraId="1EEC4DFF"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30" w:name="_Toc204866026"/>
      <w:r w:rsidRPr="00BB0DA4">
        <w:rPr>
          <w:rFonts w:ascii="Arial" w:hAnsi="Arial" w:cs="Arial"/>
          <w:color w:val="auto"/>
          <w:sz w:val="24"/>
          <w:szCs w:val="24"/>
        </w:rPr>
        <w:lastRenderedPageBreak/>
        <w:t>7.2 Intrinsic Motivation &amp; Job Satisfaction</w:t>
      </w:r>
      <w:bookmarkEnd w:id="30"/>
    </w:p>
    <w:p w14:paraId="6A78E582" w14:textId="77777777" w:rsidR="00961C4C" w:rsidRPr="00BB0DA4" w:rsidRDefault="00961C4C" w:rsidP="00961C4C">
      <w:pPr>
        <w:spacing w:line="360" w:lineRule="auto"/>
        <w:ind w:firstLine="720"/>
        <w:jc w:val="both"/>
        <w:rPr>
          <w:rFonts w:ascii="Arial" w:hAnsi="Arial" w:cs="Arial"/>
        </w:rPr>
      </w:pPr>
      <w:r w:rsidRPr="00BB0DA4">
        <w:rPr>
          <w:rFonts w:ascii="Arial" w:hAnsi="Arial" w:cs="Arial"/>
        </w:rPr>
        <w:t>This section explores intrinsic motivation and job satisfaction among Amazon BHX7 employees using key questionnaire items related to autonomy, mastery, and purpose, concepts central to Daniel Pink’s theory of motivation and basic needs fulfillment per Maslow’s hierarchy. The analysis is based on responses from 30 employees, shedding light on how well Amazon BHX7 supports intrinsic motivators.</w:t>
      </w:r>
    </w:p>
    <w:p w14:paraId="3B099D12" w14:textId="77777777" w:rsidR="00961C4C" w:rsidRPr="00BB0DA4" w:rsidRDefault="00961C4C" w:rsidP="00961C4C">
      <w:pPr>
        <w:spacing w:line="360" w:lineRule="auto"/>
        <w:jc w:val="both"/>
        <w:rPr>
          <w:rFonts w:ascii="Arial" w:hAnsi="Arial" w:cs="Arial"/>
        </w:rPr>
      </w:pPr>
      <w:r w:rsidRPr="00BB0DA4">
        <w:rPr>
          <w:rFonts w:ascii="Arial" w:hAnsi="Arial" w:cs="Arial"/>
        </w:rPr>
        <w:t>The survey results indicate that a majority of respondents feel some degree of control in completing their daily tasks at Amazon BHX7, with 60% answering “Yes” and 37% “Sometimes.” Similarly, motivation to master their current roles was positive but slightly lower, with 76,7% saying “Yes”. About 83% of workers reported understanding the purpose of their work fully, highlighting a relatively strong connection to meaningfulness at work.</w:t>
      </w:r>
    </w:p>
    <w:p w14:paraId="7ADB8424" w14:textId="77777777" w:rsidR="00961C4C" w:rsidRPr="00BB0DA4" w:rsidRDefault="00961C4C" w:rsidP="00961C4C">
      <w:pPr>
        <w:pStyle w:val="Caption"/>
        <w:keepNext/>
        <w:spacing w:line="360" w:lineRule="auto"/>
        <w:jc w:val="both"/>
        <w:rPr>
          <w:rFonts w:ascii="Arial" w:hAnsi="Arial" w:cs="Arial"/>
          <w:sz w:val="24"/>
          <w:szCs w:val="24"/>
        </w:rPr>
      </w:pPr>
      <w:bookmarkStart w:id="31" w:name="_Toc204694346"/>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6</w:t>
      </w:r>
      <w:bookmarkEnd w:id="31"/>
      <w:r w:rsidRPr="00BB0DA4">
        <w:rPr>
          <w:rFonts w:ascii="Arial" w:hAnsi="Arial" w:cs="Arial"/>
          <w:sz w:val="24"/>
          <w:szCs w:val="24"/>
        </w:rPr>
        <w:fldChar w:fldCharType="end"/>
      </w:r>
    </w:p>
    <w:p w14:paraId="526959A7"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64C68C1E" wp14:editId="2FFA4107">
            <wp:extent cx="2471530" cy="2286000"/>
            <wp:effectExtent l="0" t="0" r="5080" b="0"/>
            <wp:docPr id="1622291812" name="Picture 1" descr="A pie chart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291812" name="Picture 1" descr="A pie chart with numbers and text&#10;&#10;AI-generated content may be incorrect."/>
                    <pic:cNvPicPr/>
                  </pic:nvPicPr>
                  <pic:blipFill>
                    <a:blip r:embed="rId17"/>
                    <a:stretch>
                      <a:fillRect/>
                    </a:stretch>
                  </pic:blipFill>
                  <pic:spPr>
                    <a:xfrm>
                      <a:off x="0" y="0"/>
                      <a:ext cx="2480368" cy="2294175"/>
                    </a:xfrm>
                    <a:prstGeom prst="rect">
                      <a:avLst/>
                    </a:prstGeom>
                  </pic:spPr>
                </pic:pic>
              </a:graphicData>
            </a:graphic>
          </wp:inline>
        </w:drawing>
      </w:r>
    </w:p>
    <w:p w14:paraId="2EA1502F" w14:textId="77777777" w:rsidR="00961C4C" w:rsidRPr="00BB0DA4" w:rsidRDefault="00961C4C" w:rsidP="00961C4C">
      <w:pPr>
        <w:pStyle w:val="Caption"/>
        <w:keepNext/>
        <w:spacing w:line="360" w:lineRule="auto"/>
        <w:jc w:val="both"/>
        <w:rPr>
          <w:rFonts w:ascii="Arial" w:hAnsi="Arial" w:cs="Arial"/>
          <w:sz w:val="24"/>
          <w:szCs w:val="24"/>
        </w:rPr>
      </w:pPr>
      <w:bookmarkStart w:id="32" w:name="_Toc204694347"/>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7</w:t>
      </w:r>
      <w:bookmarkEnd w:id="32"/>
      <w:r w:rsidRPr="00BB0DA4">
        <w:rPr>
          <w:rFonts w:ascii="Arial" w:hAnsi="Arial" w:cs="Arial"/>
          <w:sz w:val="24"/>
          <w:szCs w:val="24"/>
        </w:rPr>
        <w:fldChar w:fldCharType="end"/>
      </w:r>
    </w:p>
    <w:p w14:paraId="7D8DDFDB"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2E9D7320" wp14:editId="69565456">
            <wp:extent cx="3248025" cy="2035899"/>
            <wp:effectExtent l="0" t="0" r="0" b="2540"/>
            <wp:docPr id="642272593" name="Picture 1" descr="A graph of a person with a blue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272593" name="Picture 1" descr="A graph of a person with a blue bar&#10;&#10;AI-generated content may be incorrect."/>
                    <pic:cNvPicPr/>
                  </pic:nvPicPr>
                  <pic:blipFill>
                    <a:blip r:embed="rId18"/>
                    <a:stretch>
                      <a:fillRect/>
                    </a:stretch>
                  </pic:blipFill>
                  <pic:spPr>
                    <a:xfrm>
                      <a:off x="0" y="0"/>
                      <a:ext cx="3304470" cy="2071280"/>
                    </a:xfrm>
                    <a:prstGeom prst="rect">
                      <a:avLst/>
                    </a:prstGeom>
                  </pic:spPr>
                </pic:pic>
              </a:graphicData>
            </a:graphic>
          </wp:inline>
        </w:drawing>
      </w:r>
    </w:p>
    <w:p w14:paraId="46D1CB05" w14:textId="77777777" w:rsidR="00961C4C" w:rsidRPr="00BB0DA4" w:rsidRDefault="00961C4C" w:rsidP="00961C4C">
      <w:pPr>
        <w:spacing w:line="360" w:lineRule="auto"/>
        <w:jc w:val="both"/>
        <w:rPr>
          <w:rFonts w:ascii="Arial" w:hAnsi="Arial" w:cs="Arial"/>
        </w:rPr>
      </w:pPr>
      <w:r w:rsidRPr="00BB0DA4">
        <w:rPr>
          <w:rFonts w:ascii="Arial" w:hAnsi="Arial" w:cs="Arial"/>
        </w:rPr>
        <w:lastRenderedPageBreak/>
        <w:t>The most selected motivator was ‘Pay’ (60%), followed by ‘Skill Development’ (17%), and smaller numbers selecting ‘Promotion,’ ‘Teamwork,’ and ‘Praise/Recognition. This suggests that intrinsic factors such as autonomy, mastery, and purpose play a significant role for these warehouse workers.</w:t>
      </w:r>
    </w:p>
    <w:p w14:paraId="79665F65" w14:textId="77777777" w:rsidR="00961C4C" w:rsidRPr="00BB0DA4" w:rsidRDefault="00961C4C" w:rsidP="00961C4C">
      <w:pPr>
        <w:pStyle w:val="Caption"/>
        <w:keepNext/>
        <w:spacing w:line="360" w:lineRule="auto"/>
        <w:jc w:val="both"/>
        <w:rPr>
          <w:rFonts w:ascii="Arial" w:hAnsi="Arial" w:cs="Arial"/>
          <w:sz w:val="24"/>
          <w:szCs w:val="24"/>
        </w:rPr>
      </w:pPr>
      <w:bookmarkStart w:id="33" w:name="_Toc204694348"/>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8</w:t>
      </w:r>
      <w:bookmarkEnd w:id="33"/>
      <w:r w:rsidRPr="00BB0DA4">
        <w:rPr>
          <w:rFonts w:ascii="Arial" w:hAnsi="Arial" w:cs="Arial"/>
          <w:sz w:val="24"/>
          <w:szCs w:val="24"/>
        </w:rPr>
        <w:fldChar w:fldCharType="end"/>
      </w:r>
    </w:p>
    <w:p w14:paraId="6766AB10"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2FEE4C8C" wp14:editId="63FB6083">
            <wp:extent cx="2514600" cy="1615864"/>
            <wp:effectExtent l="0" t="0" r="0" b="3810"/>
            <wp:docPr id="16211461" name="Picture 1" descr="A graph of a person with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1461" name="Picture 1" descr="A graph of a person with a bar&#10;&#10;AI-generated content may be incorrect."/>
                    <pic:cNvPicPr/>
                  </pic:nvPicPr>
                  <pic:blipFill>
                    <a:blip r:embed="rId19"/>
                    <a:stretch>
                      <a:fillRect/>
                    </a:stretch>
                  </pic:blipFill>
                  <pic:spPr>
                    <a:xfrm>
                      <a:off x="0" y="0"/>
                      <a:ext cx="2539060" cy="1631582"/>
                    </a:xfrm>
                    <a:prstGeom prst="rect">
                      <a:avLst/>
                    </a:prstGeom>
                  </pic:spPr>
                </pic:pic>
              </a:graphicData>
            </a:graphic>
          </wp:inline>
        </w:drawing>
      </w:r>
    </w:p>
    <w:p w14:paraId="68BD6AF0" w14:textId="77777777" w:rsidR="00961C4C" w:rsidRPr="00BB0DA4" w:rsidRDefault="00961C4C" w:rsidP="00961C4C">
      <w:pPr>
        <w:spacing w:line="360" w:lineRule="auto"/>
        <w:jc w:val="both"/>
        <w:rPr>
          <w:rFonts w:ascii="Arial" w:hAnsi="Arial" w:cs="Arial"/>
          <w:b/>
          <w:bCs/>
        </w:rPr>
      </w:pPr>
    </w:p>
    <w:p w14:paraId="45BC6921"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t>These findings align well with Daniel Pink’s motivation theory, which emphasizes autonomy, mastery, and purpose as core drivers of intrinsic motivation (Pink, 2009). The relatively high percentage of employees who feel some control over their work and a sense of purpose indicates that BHX7 supports these factors to a fair degree. However, the “Sometimes” responses also highlight room for improvement in autonomy and engagement.</w:t>
      </w:r>
    </w:p>
    <w:p w14:paraId="6819FF10" w14:textId="77777777" w:rsidR="00961C4C" w:rsidRPr="00BB0DA4" w:rsidRDefault="00961C4C" w:rsidP="00961C4C">
      <w:pPr>
        <w:spacing w:line="360" w:lineRule="auto"/>
        <w:jc w:val="both"/>
        <w:rPr>
          <w:rFonts w:ascii="Arial" w:hAnsi="Arial" w:cs="Arial"/>
        </w:rPr>
      </w:pPr>
      <w:r w:rsidRPr="00BB0DA4">
        <w:rPr>
          <w:rFonts w:ascii="Arial" w:hAnsi="Arial" w:cs="Arial"/>
        </w:rPr>
        <w:t xml:space="preserve">Maslow’s hierarchy similarly supports this, with employees demonstrating needs at the esteem and self-actualization levels, seeking meaningful and skill-developing work rather than purely basic rewards (Maslow, 1943). </w:t>
      </w:r>
    </w:p>
    <w:p w14:paraId="485AEE1E" w14:textId="77777777" w:rsidR="00961C4C" w:rsidRPr="00BB0DA4" w:rsidRDefault="00961C4C" w:rsidP="00961C4C">
      <w:pPr>
        <w:spacing w:line="360" w:lineRule="auto"/>
        <w:jc w:val="both"/>
        <w:rPr>
          <w:rFonts w:ascii="Arial" w:hAnsi="Arial" w:cs="Arial"/>
        </w:rPr>
      </w:pPr>
      <w:r w:rsidRPr="00BB0DA4">
        <w:rPr>
          <w:rFonts w:ascii="Arial" w:hAnsi="Arial" w:cs="Arial"/>
        </w:rPr>
        <w:t>Nonetheless, the findings suggest some ambivalence among workers, with many unsure or negative about motivation and task control, which could reflect the intense performance environment or variability in management styles.</w:t>
      </w:r>
    </w:p>
    <w:p w14:paraId="636DBE8D"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t xml:space="preserve">Emotional intelligence (EI) in leadership plays a crucial role in influencing employee motivation, engagement, and wellbeing. According to Goleman (1995), emotionally intelligent leaders are those who are self-aware, empathic, and capable of managing relationships effectively, which are the essential qualities in demanding warehouse environments like Amazon BHX7. The survey findings show that 33% of participants feel their manager understands their emotions and concerns (Q14), which </w:t>
      </w:r>
      <w:r w:rsidRPr="00BB0DA4">
        <w:rPr>
          <w:rFonts w:ascii="Arial" w:hAnsi="Arial" w:cs="Arial"/>
        </w:rPr>
        <w:lastRenderedPageBreak/>
        <w:t>suggests a moderate presence of emotional intelligence among supervisors. However, the 50% who selected "Sometimes" and the 17% who answered "No" indicate that over two-thirds of employees do not consistently feel emotionally understood at work.</w:t>
      </w:r>
    </w:p>
    <w:p w14:paraId="04341645" w14:textId="77777777" w:rsidR="00961C4C" w:rsidRPr="00BB0DA4" w:rsidRDefault="00961C4C" w:rsidP="00961C4C">
      <w:pPr>
        <w:pStyle w:val="Caption"/>
        <w:keepNext/>
        <w:spacing w:line="360" w:lineRule="auto"/>
        <w:jc w:val="both"/>
        <w:rPr>
          <w:rFonts w:ascii="Arial" w:hAnsi="Arial" w:cs="Arial"/>
          <w:sz w:val="24"/>
          <w:szCs w:val="24"/>
        </w:rPr>
      </w:pPr>
      <w:bookmarkStart w:id="34" w:name="_Toc204694349"/>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9</w:t>
      </w:r>
      <w:bookmarkEnd w:id="34"/>
      <w:r w:rsidRPr="00BB0DA4">
        <w:rPr>
          <w:rFonts w:ascii="Arial" w:hAnsi="Arial" w:cs="Arial"/>
          <w:sz w:val="24"/>
          <w:szCs w:val="24"/>
        </w:rPr>
        <w:fldChar w:fldCharType="end"/>
      </w:r>
    </w:p>
    <w:p w14:paraId="5D470FE2"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3DB270A2" wp14:editId="0197D80A">
            <wp:extent cx="2869893" cy="1762125"/>
            <wp:effectExtent l="0" t="0" r="6985" b="0"/>
            <wp:docPr id="1153816367" name="Picture 1" descr="A graph of emo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816367" name="Picture 1" descr="A graph of emotions&#10;&#10;AI-generated content may be incorrect."/>
                    <pic:cNvPicPr/>
                  </pic:nvPicPr>
                  <pic:blipFill>
                    <a:blip r:embed="rId20"/>
                    <a:stretch>
                      <a:fillRect/>
                    </a:stretch>
                  </pic:blipFill>
                  <pic:spPr>
                    <a:xfrm>
                      <a:off x="0" y="0"/>
                      <a:ext cx="2880337" cy="1768538"/>
                    </a:xfrm>
                    <a:prstGeom prst="rect">
                      <a:avLst/>
                    </a:prstGeom>
                  </pic:spPr>
                </pic:pic>
              </a:graphicData>
            </a:graphic>
          </wp:inline>
        </w:drawing>
      </w:r>
    </w:p>
    <w:p w14:paraId="0A39417F" w14:textId="77777777" w:rsidR="00961C4C" w:rsidRPr="00BB0DA4" w:rsidRDefault="00961C4C" w:rsidP="00961C4C">
      <w:pPr>
        <w:pStyle w:val="Caption"/>
        <w:keepNext/>
        <w:spacing w:line="360" w:lineRule="auto"/>
        <w:jc w:val="both"/>
        <w:rPr>
          <w:rFonts w:ascii="Arial" w:hAnsi="Arial" w:cs="Arial"/>
          <w:sz w:val="24"/>
          <w:szCs w:val="24"/>
        </w:rPr>
      </w:pPr>
      <w:bookmarkStart w:id="35" w:name="_Toc204694350"/>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10</w:t>
      </w:r>
      <w:bookmarkEnd w:id="35"/>
      <w:r w:rsidRPr="00BB0DA4">
        <w:rPr>
          <w:rFonts w:ascii="Arial" w:hAnsi="Arial" w:cs="Arial"/>
          <w:sz w:val="24"/>
          <w:szCs w:val="24"/>
        </w:rPr>
        <w:fldChar w:fldCharType="end"/>
      </w:r>
    </w:p>
    <w:p w14:paraId="51926A4B" w14:textId="77777777" w:rsidR="00961C4C"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39479B4D" wp14:editId="0B1D9E23">
            <wp:extent cx="2800350" cy="1755978"/>
            <wp:effectExtent l="0" t="0" r="0" b="0"/>
            <wp:docPr id="1376140547" name="Picture 1" descr="A graph of blue rectangular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140547" name="Picture 1" descr="A graph of blue rectangular bars&#10;&#10;AI-generated content may be incorrect."/>
                    <pic:cNvPicPr/>
                  </pic:nvPicPr>
                  <pic:blipFill>
                    <a:blip r:embed="rId21"/>
                    <a:stretch>
                      <a:fillRect/>
                    </a:stretch>
                  </pic:blipFill>
                  <pic:spPr>
                    <a:xfrm>
                      <a:off x="0" y="0"/>
                      <a:ext cx="2834584" cy="1777444"/>
                    </a:xfrm>
                    <a:prstGeom prst="rect">
                      <a:avLst/>
                    </a:prstGeom>
                  </pic:spPr>
                </pic:pic>
              </a:graphicData>
            </a:graphic>
          </wp:inline>
        </w:drawing>
      </w:r>
    </w:p>
    <w:p w14:paraId="183E923F" w14:textId="77777777" w:rsidR="00D40AB5" w:rsidRPr="00BB0DA4" w:rsidRDefault="00D40AB5" w:rsidP="00961C4C">
      <w:pPr>
        <w:spacing w:line="360" w:lineRule="auto"/>
        <w:jc w:val="both"/>
        <w:rPr>
          <w:rFonts w:ascii="Arial" w:hAnsi="Arial" w:cs="Arial"/>
        </w:rPr>
      </w:pPr>
    </w:p>
    <w:p w14:paraId="7904B22F" w14:textId="77777777" w:rsidR="00961C4C" w:rsidRPr="00BB0DA4" w:rsidRDefault="00961C4C" w:rsidP="00961C4C">
      <w:pPr>
        <w:spacing w:line="360" w:lineRule="auto"/>
        <w:jc w:val="both"/>
        <w:rPr>
          <w:rFonts w:ascii="Arial" w:hAnsi="Arial" w:cs="Arial"/>
        </w:rPr>
      </w:pPr>
      <w:r w:rsidRPr="00BB0DA4">
        <w:rPr>
          <w:rFonts w:ascii="Arial" w:hAnsi="Arial" w:cs="Arial"/>
        </w:rPr>
        <w:t>This uneven perception suggests an inconsistency in managerial emotional competence, possibly impacting employee trust, psychological safety, and motivation.</w:t>
      </w:r>
    </w:p>
    <w:p w14:paraId="4434A757" w14:textId="77777777" w:rsidR="00961C4C" w:rsidRPr="00BB0DA4" w:rsidRDefault="00961C4C" w:rsidP="00961C4C">
      <w:pPr>
        <w:spacing w:line="360" w:lineRule="auto"/>
        <w:jc w:val="both"/>
        <w:rPr>
          <w:rFonts w:ascii="Arial" w:hAnsi="Arial" w:cs="Arial"/>
        </w:rPr>
      </w:pPr>
      <w:r w:rsidRPr="00BB0DA4">
        <w:rPr>
          <w:rFonts w:ascii="Arial" w:hAnsi="Arial" w:cs="Arial"/>
        </w:rPr>
        <w:t>The results also align with Daniel Goleman’s framework, where empathy and relationship management are central to effective leadership. Furthermore, the findings from Q17 (80% strongly agree/agree that HR supports wellbeing) reinforce the idea that while many feel supported, a significant minority remain hesitant or unsupported, which highlights a space for improvement in emotionally intelligent communication and feedback mechanisms.</w:t>
      </w:r>
    </w:p>
    <w:p w14:paraId="33048E98" w14:textId="77777777" w:rsidR="00961C4C" w:rsidRDefault="00961C4C" w:rsidP="00961C4C">
      <w:pPr>
        <w:spacing w:line="360" w:lineRule="auto"/>
        <w:jc w:val="both"/>
        <w:rPr>
          <w:rFonts w:ascii="Arial" w:hAnsi="Arial" w:cs="Arial"/>
        </w:rPr>
      </w:pPr>
    </w:p>
    <w:p w14:paraId="1A59719B" w14:textId="2C58BA83" w:rsidR="00D40AB5" w:rsidRPr="00BB0DA4" w:rsidRDefault="00CC7A2B" w:rsidP="00CC7A2B">
      <w:pPr>
        <w:rPr>
          <w:rFonts w:ascii="Arial" w:hAnsi="Arial" w:cs="Arial"/>
        </w:rPr>
      </w:pPr>
      <w:r>
        <w:rPr>
          <w:rFonts w:ascii="Arial" w:hAnsi="Arial" w:cs="Arial"/>
        </w:rPr>
        <w:br w:type="page"/>
      </w:r>
    </w:p>
    <w:p w14:paraId="50DF3CD4"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lastRenderedPageBreak/>
        <w:t>Tenure data shows 13% of employees have been at Amazon BHX7 for 6–12 months, 17% for 1–2 years, and 57% for over 2 years, indicating turnover affects all levels.</w:t>
      </w:r>
      <w:r w:rsidRPr="00BB0DA4">
        <w:rPr>
          <w:rFonts w:ascii="Arial" w:eastAsia="Times New Roman" w:hAnsi="Arial" w:cs="Arial"/>
          <w:kern w:val="0"/>
          <w:lang w:eastAsia="en-GB"/>
          <w14:ligatures w14:val="none"/>
        </w:rPr>
        <w:t xml:space="preserve"> </w:t>
      </w:r>
      <w:r w:rsidRPr="00BB0DA4">
        <w:rPr>
          <w:rFonts w:ascii="Arial" w:hAnsi="Arial" w:cs="Arial"/>
        </w:rPr>
        <w:t>A recent qualitative study by Sunday (2024) highlighted several frontline warehouse management practices that successfully support employee retention, including enhancing employee well-being, promoting autonomy and recognition, and enabling transparent communication. These findings directly reinforce the role of motivation, both intrinsic and extrinsic, in reducing turnover in warehouse environments, which links low motivation and job dissatisfaction to higher turnover intention. The high number of younger and temporary workers, often motivated by pay, suggests a greater risk of attrition if their evolving needs are unmet.</w:t>
      </w:r>
    </w:p>
    <w:p w14:paraId="1F2D622A" w14:textId="77777777" w:rsidR="00961C4C" w:rsidRPr="00BB0DA4" w:rsidRDefault="00961C4C" w:rsidP="00961C4C">
      <w:pPr>
        <w:spacing w:line="360" w:lineRule="auto"/>
        <w:jc w:val="both"/>
        <w:rPr>
          <w:rFonts w:ascii="Arial" w:hAnsi="Arial" w:cs="Arial"/>
        </w:rPr>
      </w:pPr>
      <w:r w:rsidRPr="00BB0DA4">
        <w:rPr>
          <w:rFonts w:ascii="Arial" w:hAnsi="Arial" w:cs="Arial"/>
        </w:rPr>
        <w:t>From a Strategic HRM perspective, failing to address diverse motivational drivers weakens retention (Boxall and Purcell, 2016). Employees lacking emotional connection or purpose are more likely to disengage and leave, especially in demanding warehouse environments (Bakker and Demerouti, 2017).</w:t>
      </w:r>
    </w:p>
    <w:p w14:paraId="2B1BB43C" w14:textId="77777777" w:rsidR="00961C4C" w:rsidRPr="00BB0DA4" w:rsidRDefault="00961C4C" w:rsidP="00961C4C">
      <w:pPr>
        <w:spacing w:line="360" w:lineRule="auto"/>
        <w:jc w:val="both"/>
        <w:rPr>
          <w:rFonts w:ascii="Arial" w:hAnsi="Arial" w:cs="Arial"/>
        </w:rPr>
      </w:pPr>
    </w:p>
    <w:p w14:paraId="60DE2681"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36" w:name="_Toc204866027"/>
      <w:r w:rsidRPr="00BB0DA4">
        <w:rPr>
          <w:rFonts w:ascii="Arial" w:hAnsi="Arial" w:cs="Arial"/>
          <w:color w:val="auto"/>
          <w:sz w:val="24"/>
          <w:szCs w:val="24"/>
        </w:rPr>
        <w:t>7.3 Extrinsic Motivation: Pay, Benefits &amp; Security</w:t>
      </w:r>
      <w:bookmarkEnd w:id="36"/>
    </w:p>
    <w:p w14:paraId="4578125B" w14:textId="61F78761" w:rsidR="00961C4C" w:rsidRPr="00BB0DA4" w:rsidRDefault="00961C4C" w:rsidP="00D40AB5">
      <w:pPr>
        <w:spacing w:line="360" w:lineRule="auto"/>
        <w:ind w:firstLine="720"/>
        <w:jc w:val="both"/>
        <w:rPr>
          <w:rFonts w:ascii="Arial" w:hAnsi="Arial" w:cs="Arial"/>
        </w:rPr>
      </w:pPr>
      <w:r w:rsidRPr="00BB0DA4">
        <w:rPr>
          <w:rFonts w:ascii="Arial" w:hAnsi="Arial" w:cs="Arial"/>
        </w:rPr>
        <w:t>Survey responses revealed that pay is the strongest motivating factor for the majority of warehouse workers at Amazon BHX7. Out of 30 respondents, 18 selected “Pay” as their primary motivator in Q8. This was followed by 5 respondents choosing Skill Development, and smaller numbers opting for Promotion, Teamwork, and Praise/Recognition. These results indicate a strong reliance on extrinsic motivation drivers, especially financial incentives, in a high-demand logistics environment.</w:t>
      </w:r>
    </w:p>
    <w:p w14:paraId="2A6511B0"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t>This aligns with Maslow’s Hierarchy of Needs, where physiological and safety needs, such as financial stability and job security form the foundation. Warehouse roles, often physically demanding and repetitive, may lead employees to prioritise tangible rewards like pay over intrinsic elements like purpose or recognition. In Daniel Pink’s motivation framework, “Pay” would be classified as a baseline reward rather than a long-term motivator. Yet in this setting, it remains the dominant driver.</w:t>
      </w:r>
    </w:p>
    <w:p w14:paraId="0264649C" w14:textId="77777777" w:rsidR="00961C4C" w:rsidRPr="00BB0DA4" w:rsidRDefault="00961C4C" w:rsidP="00961C4C">
      <w:pPr>
        <w:pStyle w:val="Caption"/>
        <w:keepNext/>
        <w:spacing w:line="360" w:lineRule="auto"/>
        <w:jc w:val="both"/>
        <w:rPr>
          <w:rFonts w:ascii="Arial" w:hAnsi="Arial" w:cs="Arial"/>
          <w:sz w:val="24"/>
          <w:szCs w:val="24"/>
        </w:rPr>
      </w:pPr>
      <w:bookmarkStart w:id="37" w:name="_Toc204694351"/>
      <w:r w:rsidRPr="00BB0DA4">
        <w:rPr>
          <w:rFonts w:ascii="Arial" w:hAnsi="Arial" w:cs="Arial"/>
          <w:sz w:val="24"/>
          <w:szCs w:val="24"/>
        </w:rPr>
        <w:lastRenderedPageBreak/>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11</w:t>
      </w:r>
      <w:bookmarkEnd w:id="37"/>
      <w:r w:rsidRPr="00BB0DA4">
        <w:rPr>
          <w:rFonts w:ascii="Arial" w:hAnsi="Arial" w:cs="Arial"/>
          <w:sz w:val="24"/>
          <w:szCs w:val="24"/>
        </w:rPr>
        <w:fldChar w:fldCharType="end"/>
      </w:r>
    </w:p>
    <w:p w14:paraId="607455B7"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0A485665" wp14:editId="14272494">
            <wp:extent cx="3886537" cy="2667231"/>
            <wp:effectExtent l="0" t="0" r="0" b="0"/>
            <wp:docPr id="557922013" name="Picture 1" descr="A pie char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922013" name="Picture 1" descr="A pie chart with text and numbers&#10;&#10;AI-generated content may be incorrect."/>
                    <pic:cNvPicPr/>
                  </pic:nvPicPr>
                  <pic:blipFill>
                    <a:blip r:embed="rId22"/>
                    <a:stretch>
                      <a:fillRect/>
                    </a:stretch>
                  </pic:blipFill>
                  <pic:spPr>
                    <a:xfrm>
                      <a:off x="0" y="0"/>
                      <a:ext cx="3886537" cy="2667231"/>
                    </a:xfrm>
                    <a:prstGeom prst="rect">
                      <a:avLst/>
                    </a:prstGeom>
                  </pic:spPr>
                </pic:pic>
              </a:graphicData>
            </a:graphic>
          </wp:inline>
        </w:drawing>
      </w:r>
    </w:p>
    <w:p w14:paraId="6A092B4A" w14:textId="77777777" w:rsidR="00961C4C" w:rsidRPr="00BB0DA4" w:rsidRDefault="00961C4C" w:rsidP="00961C4C">
      <w:pPr>
        <w:spacing w:line="360" w:lineRule="auto"/>
        <w:jc w:val="both"/>
        <w:rPr>
          <w:rFonts w:ascii="Arial" w:hAnsi="Arial" w:cs="Arial"/>
        </w:rPr>
      </w:pPr>
      <w:r w:rsidRPr="00BB0DA4">
        <w:rPr>
          <w:rFonts w:ascii="Arial" w:hAnsi="Arial" w:cs="Arial"/>
        </w:rPr>
        <w:t>Q15 data regarding career progression adds nuance to this discussion. 18 respondents answered "Yes" to seeing progression opportunities, while 7 were “Unsure” and 5 said “No.” This suggests that while financial motivation is strong, a substantial portion of employees are either unaware of or unconvinced by internal advancement pathways. This disconnect may reflect gaps in strategic HRM communication or limited visibility of career ladders within the fulfilment centre.</w:t>
      </w:r>
    </w:p>
    <w:p w14:paraId="7CCEB69B" w14:textId="77777777" w:rsidR="00961C4C" w:rsidRPr="00BB0DA4" w:rsidRDefault="00961C4C" w:rsidP="00961C4C">
      <w:pPr>
        <w:pStyle w:val="Caption"/>
        <w:keepNext/>
        <w:spacing w:line="360" w:lineRule="auto"/>
        <w:jc w:val="both"/>
        <w:rPr>
          <w:rFonts w:ascii="Arial" w:hAnsi="Arial" w:cs="Arial"/>
          <w:sz w:val="24"/>
          <w:szCs w:val="24"/>
        </w:rPr>
      </w:pPr>
      <w:bookmarkStart w:id="38" w:name="_Toc204694352"/>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12</w:t>
      </w:r>
      <w:bookmarkEnd w:id="38"/>
      <w:r w:rsidRPr="00BB0DA4">
        <w:rPr>
          <w:rFonts w:ascii="Arial" w:hAnsi="Arial" w:cs="Arial"/>
          <w:sz w:val="24"/>
          <w:szCs w:val="24"/>
        </w:rPr>
        <w:fldChar w:fldCharType="end"/>
      </w:r>
    </w:p>
    <w:p w14:paraId="21405AC3"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3CB30AF9" wp14:editId="3BB8B7B1">
            <wp:extent cx="4130398" cy="2613887"/>
            <wp:effectExtent l="0" t="0" r="3810" b="0"/>
            <wp:docPr id="1741609667" name="Picture 1" descr="A graph with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609667" name="Picture 1" descr="A graph with blue squares&#10;&#10;AI-generated content may be incorrect."/>
                    <pic:cNvPicPr/>
                  </pic:nvPicPr>
                  <pic:blipFill>
                    <a:blip r:embed="rId23"/>
                    <a:stretch>
                      <a:fillRect/>
                    </a:stretch>
                  </pic:blipFill>
                  <pic:spPr>
                    <a:xfrm>
                      <a:off x="0" y="0"/>
                      <a:ext cx="4130398" cy="2613887"/>
                    </a:xfrm>
                    <a:prstGeom prst="rect">
                      <a:avLst/>
                    </a:prstGeom>
                  </pic:spPr>
                </pic:pic>
              </a:graphicData>
            </a:graphic>
          </wp:inline>
        </w:drawing>
      </w:r>
    </w:p>
    <w:p w14:paraId="3CE6A775" w14:textId="77777777" w:rsidR="00961C4C" w:rsidRPr="00BB0DA4" w:rsidRDefault="00961C4C" w:rsidP="00961C4C">
      <w:pPr>
        <w:spacing w:line="360" w:lineRule="auto"/>
        <w:jc w:val="both"/>
        <w:rPr>
          <w:rFonts w:ascii="Arial" w:hAnsi="Arial" w:cs="Arial"/>
        </w:rPr>
      </w:pPr>
      <w:r w:rsidRPr="00BB0DA4">
        <w:rPr>
          <w:rFonts w:ascii="Arial" w:hAnsi="Arial" w:cs="Arial"/>
        </w:rPr>
        <w:t xml:space="preserve">Q17 addressed perceived HR support for employee wellbeing. Here, the majority of respondents answered positively, with 24 selecting “Agree” or “Strongly Agree.” However, 6 disagreed or strongly disagreed, indicating there are still pain points. </w:t>
      </w:r>
      <w:r w:rsidRPr="00BB0DA4">
        <w:rPr>
          <w:rFonts w:ascii="Arial" w:hAnsi="Arial" w:cs="Arial"/>
        </w:rPr>
        <w:lastRenderedPageBreak/>
        <w:t>Positive perceptions of HR might suggest that efforts to provide job security or benefits (such as breaks, time off, and assistance programs) are partially effective, but not universally experienced.</w:t>
      </w:r>
    </w:p>
    <w:p w14:paraId="77B30B51" w14:textId="77777777" w:rsidR="00961C4C" w:rsidRPr="00BB0DA4" w:rsidRDefault="00961C4C" w:rsidP="00961C4C">
      <w:pPr>
        <w:pStyle w:val="Caption"/>
        <w:keepNext/>
        <w:spacing w:line="360" w:lineRule="auto"/>
        <w:jc w:val="both"/>
        <w:rPr>
          <w:rFonts w:ascii="Arial" w:hAnsi="Arial" w:cs="Arial"/>
          <w:sz w:val="24"/>
          <w:szCs w:val="24"/>
        </w:rPr>
      </w:pPr>
      <w:bookmarkStart w:id="39" w:name="_Toc204694353"/>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13</w:t>
      </w:r>
      <w:bookmarkEnd w:id="39"/>
      <w:r w:rsidRPr="00BB0DA4">
        <w:rPr>
          <w:rFonts w:ascii="Arial" w:hAnsi="Arial" w:cs="Arial"/>
          <w:sz w:val="24"/>
          <w:szCs w:val="24"/>
        </w:rPr>
        <w:fldChar w:fldCharType="end"/>
      </w:r>
    </w:p>
    <w:p w14:paraId="2AC61E22"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386BD4D9" wp14:editId="1BD1509E">
            <wp:extent cx="4168501" cy="2651990"/>
            <wp:effectExtent l="0" t="0" r="3810" b="0"/>
            <wp:docPr id="82532693" name="Picture 1"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32693" name="Picture 1" descr="A pie chart with text&#10;&#10;AI-generated content may be incorrect."/>
                    <pic:cNvPicPr/>
                  </pic:nvPicPr>
                  <pic:blipFill>
                    <a:blip r:embed="rId24"/>
                    <a:stretch>
                      <a:fillRect/>
                    </a:stretch>
                  </pic:blipFill>
                  <pic:spPr>
                    <a:xfrm>
                      <a:off x="0" y="0"/>
                      <a:ext cx="4168501" cy="2651990"/>
                    </a:xfrm>
                    <a:prstGeom prst="rect">
                      <a:avLst/>
                    </a:prstGeom>
                  </pic:spPr>
                </pic:pic>
              </a:graphicData>
            </a:graphic>
          </wp:inline>
        </w:drawing>
      </w:r>
    </w:p>
    <w:p w14:paraId="0D7ED3FF" w14:textId="3FDF4D5E" w:rsidR="00961C4C" w:rsidRPr="00BB0DA4" w:rsidRDefault="00961C4C" w:rsidP="00E121ED">
      <w:pPr>
        <w:spacing w:line="360" w:lineRule="auto"/>
        <w:ind w:firstLine="720"/>
        <w:jc w:val="both"/>
        <w:rPr>
          <w:rFonts w:ascii="Arial" w:hAnsi="Arial" w:cs="Arial"/>
        </w:rPr>
      </w:pPr>
      <w:r w:rsidRPr="00BB0DA4">
        <w:rPr>
          <w:rFonts w:ascii="Arial" w:hAnsi="Arial" w:cs="Arial"/>
        </w:rPr>
        <w:t>From an SHRM lens, this mix of satisfaction and uncertainty underlines the need for clear, transparent, and credible HR policies. The concept of "HR as a strategic partner", as highlighted in Armstrong’s model of SHRM that implies that HR must move beyond administrative roles to actively foster long-term engagement, especially in high-pressure roles (Armstrong</w:t>
      </w:r>
      <w:r w:rsidR="0020024F">
        <w:rPr>
          <w:rFonts w:ascii="Arial" w:hAnsi="Arial" w:cs="Arial"/>
        </w:rPr>
        <w:t xml:space="preserve"> and Taylor</w:t>
      </w:r>
      <w:r w:rsidRPr="00BB0DA4">
        <w:rPr>
          <w:rFonts w:ascii="Arial" w:hAnsi="Arial" w:cs="Arial"/>
        </w:rPr>
        <w:t>, 2014).</w:t>
      </w:r>
    </w:p>
    <w:p w14:paraId="5597A8B7" w14:textId="77777777" w:rsidR="00961C4C" w:rsidRDefault="00961C4C" w:rsidP="00E121ED">
      <w:pPr>
        <w:spacing w:line="360" w:lineRule="auto"/>
        <w:ind w:firstLine="720"/>
        <w:jc w:val="both"/>
        <w:rPr>
          <w:rFonts w:ascii="Arial" w:hAnsi="Arial" w:cs="Arial"/>
        </w:rPr>
      </w:pPr>
      <w:r w:rsidRPr="00BB0DA4">
        <w:rPr>
          <w:rFonts w:ascii="Arial" w:hAnsi="Arial" w:cs="Arial"/>
        </w:rPr>
        <w:t>In summary, the data points to a workforce that is extrinsically motivated, primarily by pay, with limited but present interest in long-term development. While many employees acknowledge HR efforts, inconsistencies remain in how progression and wellbeing support are perceived. These findings highlight the importance of clarity and credibility in reward systems and HR practices, two of the "Three C’s" that build sustainable motivation.</w:t>
      </w:r>
    </w:p>
    <w:p w14:paraId="36304E78" w14:textId="77777777" w:rsidR="00961C4C" w:rsidRDefault="00961C4C" w:rsidP="00961C4C">
      <w:pPr>
        <w:spacing w:line="360" w:lineRule="auto"/>
        <w:jc w:val="both"/>
        <w:rPr>
          <w:rFonts w:ascii="Arial" w:hAnsi="Arial" w:cs="Arial"/>
        </w:rPr>
      </w:pPr>
    </w:p>
    <w:p w14:paraId="763F3133" w14:textId="77777777" w:rsidR="00961C4C" w:rsidRPr="00BB0DA4" w:rsidRDefault="00961C4C" w:rsidP="00961C4C">
      <w:pPr>
        <w:spacing w:line="360" w:lineRule="auto"/>
        <w:jc w:val="both"/>
        <w:rPr>
          <w:rFonts w:ascii="Arial" w:hAnsi="Arial" w:cs="Arial"/>
        </w:rPr>
      </w:pPr>
    </w:p>
    <w:p w14:paraId="5CC41933" w14:textId="4F559639" w:rsidR="00961C4C" w:rsidRPr="00BB0DA4" w:rsidRDefault="00CC7A2B" w:rsidP="00CC7A2B">
      <w:pPr>
        <w:rPr>
          <w:rFonts w:ascii="Arial" w:hAnsi="Arial" w:cs="Arial"/>
        </w:rPr>
      </w:pPr>
      <w:r>
        <w:rPr>
          <w:rFonts w:ascii="Arial" w:hAnsi="Arial" w:cs="Arial"/>
        </w:rPr>
        <w:br w:type="page"/>
      </w:r>
    </w:p>
    <w:p w14:paraId="0E7D73AF"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40" w:name="_Toc204866028"/>
      <w:r w:rsidRPr="00BB0DA4">
        <w:rPr>
          <w:rFonts w:ascii="Arial" w:hAnsi="Arial" w:cs="Arial"/>
          <w:color w:val="auto"/>
          <w:sz w:val="24"/>
          <w:szCs w:val="24"/>
        </w:rPr>
        <w:lastRenderedPageBreak/>
        <w:t>7.4 Management, Culture &amp; Communication</w:t>
      </w:r>
      <w:bookmarkEnd w:id="40"/>
    </w:p>
    <w:p w14:paraId="7DCBCC53" w14:textId="77777777" w:rsidR="00961C4C" w:rsidRPr="00BB0DA4" w:rsidRDefault="00961C4C" w:rsidP="00961C4C">
      <w:pPr>
        <w:spacing w:line="360" w:lineRule="auto"/>
        <w:jc w:val="both"/>
        <w:rPr>
          <w:rFonts w:ascii="Arial" w:hAnsi="Arial" w:cs="Arial"/>
        </w:rPr>
      </w:pPr>
    </w:p>
    <w:p w14:paraId="0E6A7E7F" w14:textId="77777777" w:rsidR="00961C4C" w:rsidRPr="00BB0DA4" w:rsidRDefault="00961C4C" w:rsidP="00E121ED">
      <w:pPr>
        <w:spacing w:line="360" w:lineRule="auto"/>
        <w:ind w:firstLine="720"/>
        <w:jc w:val="both"/>
        <w:rPr>
          <w:rFonts w:ascii="Arial" w:hAnsi="Arial" w:cs="Arial"/>
        </w:rPr>
      </w:pPr>
      <w:r w:rsidRPr="00BB0DA4">
        <w:rPr>
          <w:rFonts w:ascii="Arial" w:hAnsi="Arial" w:cs="Arial"/>
        </w:rPr>
        <w:t xml:space="preserve">Responses to Question 10 regarding Amazon’s workplace culture reveal a fragmented perception among employees: approximately 27% described it as </w:t>
      </w:r>
      <w:r w:rsidRPr="00BB0DA4">
        <w:rPr>
          <w:rFonts w:ascii="Arial" w:hAnsi="Arial" w:cs="Arial"/>
          <w:i/>
          <w:iCs/>
        </w:rPr>
        <w:t>Stressful</w:t>
      </w:r>
      <w:r w:rsidRPr="00BB0DA4">
        <w:rPr>
          <w:rFonts w:ascii="Arial" w:hAnsi="Arial" w:cs="Arial"/>
        </w:rPr>
        <w:t xml:space="preserve">, 33% as </w:t>
      </w:r>
      <w:r w:rsidRPr="00BB0DA4">
        <w:rPr>
          <w:rFonts w:ascii="Arial" w:hAnsi="Arial" w:cs="Arial"/>
          <w:i/>
          <w:iCs/>
        </w:rPr>
        <w:t>Competitive</w:t>
      </w:r>
      <w:r w:rsidRPr="00BB0DA4">
        <w:rPr>
          <w:rFonts w:ascii="Arial" w:hAnsi="Arial" w:cs="Arial"/>
        </w:rPr>
        <w:t xml:space="preserve">, 13% as </w:t>
      </w:r>
      <w:r w:rsidRPr="00BB0DA4">
        <w:rPr>
          <w:rFonts w:ascii="Arial" w:hAnsi="Arial" w:cs="Arial"/>
          <w:i/>
          <w:iCs/>
        </w:rPr>
        <w:t>Supportive</w:t>
      </w:r>
      <w:r w:rsidRPr="00BB0DA4">
        <w:rPr>
          <w:rFonts w:ascii="Arial" w:hAnsi="Arial" w:cs="Arial"/>
        </w:rPr>
        <w:t xml:space="preserve">, and 27% as </w:t>
      </w:r>
      <w:r w:rsidRPr="00BB0DA4">
        <w:rPr>
          <w:rFonts w:ascii="Arial" w:hAnsi="Arial" w:cs="Arial"/>
          <w:i/>
          <w:iCs/>
        </w:rPr>
        <w:t>Collaborative</w:t>
      </w:r>
      <w:r w:rsidRPr="00BB0DA4">
        <w:rPr>
          <w:rFonts w:ascii="Arial" w:hAnsi="Arial" w:cs="Arial"/>
        </w:rPr>
        <w:t>. This distribution indicates that employees experience significantly different aspects of the organisational culture. According to Schein’s Model of Organisational Culture (2010), culture operates at three levels: artefacts (visible structures and processes), espoused values (officially stated norms and strategies), and basic underlying assumptions (unconscious beliefs and perceptions). The varied responses suggest a possible misalignment between Amazon’s espoused values, most likely centred on collaboration and support and the basic assumptions experienced by employees, which may include stress and competitiveness in daily operations.</w:t>
      </w:r>
    </w:p>
    <w:p w14:paraId="268388CF" w14:textId="77777777" w:rsidR="00961C4C" w:rsidRPr="00BB0DA4" w:rsidRDefault="00961C4C" w:rsidP="00961C4C">
      <w:pPr>
        <w:pStyle w:val="Caption"/>
        <w:keepNext/>
        <w:spacing w:line="360" w:lineRule="auto"/>
        <w:jc w:val="both"/>
        <w:rPr>
          <w:rFonts w:ascii="Arial" w:hAnsi="Arial" w:cs="Arial"/>
          <w:sz w:val="24"/>
          <w:szCs w:val="24"/>
        </w:rPr>
      </w:pPr>
      <w:bookmarkStart w:id="41" w:name="_Toc204694354"/>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14</w:t>
      </w:r>
      <w:bookmarkEnd w:id="41"/>
      <w:r w:rsidRPr="00BB0DA4">
        <w:rPr>
          <w:rFonts w:ascii="Arial" w:hAnsi="Arial" w:cs="Arial"/>
          <w:sz w:val="24"/>
          <w:szCs w:val="24"/>
        </w:rPr>
        <w:fldChar w:fldCharType="end"/>
      </w:r>
    </w:p>
    <w:p w14:paraId="1F24294B"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480E7153" wp14:editId="6D1E5245">
            <wp:extent cx="4084674" cy="2720576"/>
            <wp:effectExtent l="0" t="0" r="0" b="3810"/>
            <wp:docPr id="265751940" name="Picture 1"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751940" name="Picture 1" descr="A pie chart with different colored circles&#10;&#10;AI-generated content may be incorrect."/>
                    <pic:cNvPicPr/>
                  </pic:nvPicPr>
                  <pic:blipFill>
                    <a:blip r:embed="rId25"/>
                    <a:stretch>
                      <a:fillRect/>
                    </a:stretch>
                  </pic:blipFill>
                  <pic:spPr>
                    <a:xfrm>
                      <a:off x="0" y="0"/>
                      <a:ext cx="4084674" cy="2720576"/>
                    </a:xfrm>
                    <a:prstGeom prst="rect">
                      <a:avLst/>
                    </a:prstGeom>
                  </pic:spPr>
                </pic:pic>
              </a:graphicData>
            </a:graphic>
          </wp:inline>
        </w:drawing>
      </w:r>
    </w:p>
    <w:p w14:paraId="4950EFA6" w14:textId="77777777" w:rsidR="00961C4C" w:rsidRPr="00BB0DA4" w:rsidRDefault="00961C4C" w:rsidP="00961C4C">
      <w:pPr>
        <w:spacing w:line="360" w:lineRule="auto"/>
        <w:jc w:val="both"/>
        <w:rPr>
          <w:rFonts w:ascii="Arial" w:hAnsi="Arial" w:cs="Arial"/>
        </w:rPr>
      </w:pPr>
      <w:r w:rsidRPr="00BB0DA4">
        <w:rPr>
          <w:rFonts w:ascii="Arial" w:hAnsi="Arial" w:cs="Arial"/>
        </w:rPr>
        <w:br/>
        <w:t xml:space="preserve">Around 60% of employees report communication as clear and consistent, while 40% experience inconsistency or lack of clarity. This aligns with the Three C’s of Communication framework, which emphasizes clarity, consistency, and credibility as critical to effective communication (Men, 2014). The inconsistency perceived by a significant minority may reflect failures in organizational communication channels or hierarchical filtering of information, leading to misunderstandings or disengagement. </w:t>
      </w:r>
      <w:r w:rsidRPr="00BB0DA4">
        <w:rPr>
          <w:rFonts w:ascii="Arial" w:hAnsi="Arial" w:cs="Arial"/>
        </w:rPr>
        <w:lastRenderedPageBreak/>
        <w:t>Communication breakdowns can create confusion over HR expectations, impairing motivation and leading to inconsistent application of HR practices, which can increase turnover and lower productivity (Boxall &amp; Purcell, 2016).</w:t>
      </w:r>
    </w:p>
    <w:p w14:paraId="41067F22" w14:textId="77777777" w:rsidR="00961C4C" w:rsidRPr="00BB0DA4" w:rsidRDefault="00961C4C" w:rsidP="00961C4C">
      <w:pPr>
        <w:pStyle w:val="Caption"/>
        <w:keepNext/>
        <w:spacing w:line="360" w:lineRule="auto"/>
        <w:jc w:val="both"/>
        <w:rPr>
          <w:rFonts w:ascii="Arial" w:hAnsi="Arial" w:cs="Arial"/>
          <w:sz w:val="24"/>
          <w:szCs w:val="24"/>
        </w:rPr>
      </w:pPr>
      <w:bookmarkStart w:id="42" w:name="_Toc204694355"/>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15</w:t>
      </w:r>
      <w:bookmarkEnd w:id="42"/>
      <w:r w:rsidRPr="00BB0DA4">
        <w:rPr>
          <w:rFonts w:ascii="Arial" w:hAnsi="Arial" w:cs="Arial"/>
          <w:sz w:val="24"/>
          <w:szCs w:val="24"/>
        </w:rPr>
        <w:fldChar w:fldCharType="end"/>
      </w:r>
    </w:p>
    <w:p w14:paraId="31480E4C"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3F470818" wp14:editId="230E5145">
            <wp:extent cx="4000847" cy="2606266"/>
            <wp:effectExtent l="0" t="0" r="0" b="3810"/>
            <wp:docPr id="581461584" name="Picture 1" descr="A graph of a number of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461584" name="Picture 1" descr="A graph of a number of blue bars&#10;&#10;AI-generated content may be incorrect."/>
                    <pic:cNvPicPr/>
                  </pic:nvPicPr>
                  <pic:blipFill>
                    <a:blip r:embed="rId26"/>
                    <a:stretch>
                      <a:fillRect/>
                    </a:stretch>
                  </pic:blipFill>
                  <pic:spPr>
                    <a:xfrm>
                      <a:off x="0" y="0"/>
                      <a:ext cx="4000847" cy="2606266"/>
                    </a:xfrm>
                    <a:prstGeom prst="rect">
                      <a:avLst/>
                    </a:prstGeom>
                  </pic:spPr>
                </pic:pic>
              </a:graphicData>
            </a:graphic>
          </wp:inline>
        </w:drawing>
      </w:r>
    </w:p>
    <w:p w14:paraId="3459565F" w14:textId="35A83C15" w:rsidR="00961C4C" w:rsidRPr="00BB0DA4" w:rsidRDefault="00961C4C" w:rsidP="00961C4C">
      <w:pPr>
        <w:spacing w:line="360" w:lineRule="auto"/>
        <w:jc w:val="both"/>
        <w:rPr>
          <w:rFonts w:ascii="Arial" w:hAnsi="Arial" w:cs="Arial"/>
        </w:rPr>
      </w:pPr>
      <w:r w:rsidRPr="00BB0DA4">
        <w:rPr>
          <w:rFonts w:ascii="Arial" w:hAnsi="Arial" w:cs="Arial"/>
        </w:rPr>
        <w:br/>
      </w:r>
      <w:r w:rsidR="00E121ED">
        <w:rPr>
          <w:rFonts w:ascii="Arial" w:hAnsi="Arial" w:cs="Arial"/>
        </w:rPr>
        <w:t xml:space="preserve">              </w:t>
      </w:r>
      <w:r w:rsidRPr="00BB0DA4">
        <w:rPr>
          <w:rFonts w:ascii="Arial" w:hAnsi="Arial" w:cs="Arial"/>
        </w:rPr>
        <w:t xml:space="preserve">Only 37% of employees feel fully included in Amazon’s values and goals, with the majority responding ‘’Sometimes’’ or ‘’No’’. This suggests a weak internalisation of organisational identity. Schein’s cultural model highlights that shared values and assumptions form the “glue” of culture (Schein and Schein, 2017). Lack of inclusion indicates that these values are not internalised or practiced consistently. From a motivation perspective, Daniel Pink’s theory (2009) emphasizes the importance of purpose as a driver; employees disconnected from company goals may lack intrinsic motivation. Also, exclusion from values can be a subtle form of power, where dominant groups shape values that marginalize others, resonating with Lukes’ second and third faces of power (1974), which influence agendas and </w:t>
      </w:r>
      <w:r w:rsidRPr="005C78E5">
        <w:rPr>
          <w:rFonts w:ascii="Arial" w:hAnsi="Arial" w:cs="Arial"/>
        </w:rPr>
        <w:t>perceptions without open conflict</w:t>
      </w:r>
      <w:r w:rsidRPr="00BB0DA4">
        <w:rPr>
          <w:rFonts w:ascii="Arial" w:hAnsi="Arial" w:cs="Arial"/>
        </w:rPr>
        <w:t>. The disconnect reported undermines SHRM effectiveness by risking disengagement and turnover, particularly in high-demand operational environments like Amazon warehouses (Kaufman, 2015).</w:t>
      </w:r>
    </w:p>
    <w:p w14:paraId="62534F67" w14:textId="77777777" w:rsidR="00961C4C" w:rsidRPr="00BB0DA4" w:rsidRDefault="00961C4C" w:rsidP="00961C4C">
      <w:pPr>
        <w:pStyle w:val="Caption"/>
        <w:keepNext/>
        <w:spacing w:line="360" w:lineRule="auto"/>
        <w:jc w:val="both"/>
        <w:rPr>
          <w:rFonts w:ascii="Arial" w:hAnsi="Arial" w:cs="Arial"/>
          <w:sz w:val="24"/>
          <w:szCs w:val="24"/>
        </w:rPr>
      </w:pPr>
      <w:bookmarkStart w:id="43" w:name="_Toc204694356"/>
      <w:r w:rsidRPr="00BB0DA4">
        <w:rPr>
          <w:rFonts w:ascii="Arial" w:hAnsi="Arial" w:cs="Arial"/>
          <w:sz w:val="24"/>
          <w:szCs w:val="24"/>
        </w:rPr>
        <w:lastRenderedPageBreak/>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16</w:t>
      </w:r>
      <w:bookmarkEnd w:id="43"/>
      <w:r w:rsidRPr="00BB0DA4">
        <w:rPr>
          <w:rFonts w:ascii="Arial" w:hAnsi="Arial" w:cs="Arial"/>
          <w:sz w:val="24"/>
          <w:szCs w:val="24"/>
        </w:rPr>
        <w:fldChar w:fldCharType="end"/>
      </w:r>
    </w:p>
    <w:p w14:paraId="311A1AE7"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775081A8" wp14:editId="668AEFB5">
            <wp:extent cx="4115157" cy="2720576"/>
            <wp:effectExtent l="0" t="0" r="0" b="3810"/>
            <wp:docPr id="674138001" name="Picture 1" descr="A graph of a number of blue rectangular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138001" name="Picture 1" descr="A graph of a number of blue rectangular bars&#10;&#10;AI-generated content may be incorrect."/>
                    <pic:cNvPicPr/>
                  </pic:nvPicPr>
                  <pic:blipFill>
                    <a:blip r:embed="rId27"/>
                    <a:stretch>
                      <a:fillRect/>
                    </a:stretch>
                  </pic:blipFill>
                  <pic:spPr>
                    <a:xfrm>
                      <a:off x="0" y="0"/>
                      <a:ext cx="4115157" cy="2720576"/>
                    </a:xfrm>
                    <a:prstGeom prst="rect">
                      <a:avLst/>
                    </a:prstGeom>
                  </pic:spPr>
                </pic:pic>
              </a:graphicData>
            </a:graphic>
          </wp:inline>
        </w:drawing>
      </w:r>
    </w:p>
    <w:p w14:paraId="5186ECC1" w14:textId="249285E3" w:rsidR="00961C4C" w:rsidRPr="00BB0DA4" w:rsidRDefault="00961C4C" w:rsidP="00961C4C">
      <w:pPr>
        <w:spacing w:line="360" w:lineRule="auto"/>
        <w:jc w:val="both"/>
        <w:rPr>
          <w:rFonts w:ascii="Arial" w:hAnsi="Arial" w:cs="Arial"/>
        </w:rPr>
      </w:pPr>
      <w:r w:rsidRPr="00BB0DA4">
        <w:rPr>
          <w:rFonts w:ascii="Arial" w:hAnsi="Arial" w:cs="Arial"/>
        </w:rPr>
        <w:br/>
      </w:r>
      <w:r w:rsidR="00E121ED">
        <w:rPr>
          <w:rFonts w:ascii="Arial" w:hAnsi="Arial" w:cs="Arial"/>
        </w:rPr>
        <w:t xml:space="preserve">             </w:t>
      </w:r>
      <w:r w:rsidRPr="00BB0DA4">
        <w:rPr>
          <w:rFonts w:ascii="Arial" w:hAnsi="Arial" w:cs="Arial"/>
        </w:rPr>
        <w:t xml:space="preserve">The survey responses to Amazon’s promotion of diversity and inclusion show an even split: 50% of respondents (15 employees) rated it as "Very well," while the other 50% (15 employees) rated it as "Well." This indicates that all surveyed employees view Amazon’s diversity initiatives positively, with no negative ratings recorded. This unanimous positive perception suggests that diversity and inclusion efforts at Amazon BHX7 are broadly recognized and appreciated by the workforce. From a Strategic Human Resource Management (SHRM) perspective, such inclusivity supports employee engagement, motivation, and organizational commitment (Boxall &amp; Purcell, 2016). </w:t>
      </w:r>
      <w:r w:rsidR="0074202F">
        <w:rPr>
          <w:rFonts w:ascii="Arial" w:hAnsi="Arial" w:cs="Arial"/>
        </w:rPr>
        <w:t>Also</w:t>
      </w:r>
      <w:r w:rsidRPr="00BB0DA4">
        <w:rPr>
          <w:rFonts w:ascii="Arial" w:hAnsi="Arial" w:cs="Arial"/>
        </w:rPr>
        <w:t>, Foucault’s theory of power and resistance (1990) suggests that even in broadly positive environments, there may be underlying dynamics of power that employees might resist subtly; however, the absence of negative ratings here points to a largely cohesive cultural acceptance. Overall, this strong support for diversity efforts probably helps people work better together and builds trust in the workplace.</w:t>
      </w:r>
    </w:p>
    <w:p w14:paraId="403583FA" w14:textId="77777777" w:rsidR="00961C4C" w:rsidRDefault="00961C4C" w:rsidP="00961C4C">
      <w:pPr>
        <w:spacing w:line="360" w:lineRule="auto"/>
        <w:jc w:val="both"/>
        <w:rPr>
          <w:rFonts w:ascii="Arial" w:hAnsi="Arial" w:cs="Arial"/>
        </w:rPr>
      </w:pPr>
      <w:r w:rsidRPr="00BB0DA4">
        <w:rPr>
          <w:rFonts w:ascii="Arial" w:hAnsi="Arial" w:cs="Arial"/>
        </w:rPr>
        <w:br/>
        <w:t xml:space="preserve">Only 33% of employees feel their managers understand their emotions consistently. According to Goleman (1998), managerial empathy is critical for building trust and motivating employees. The lack of perceived emotional support can lead to feelings of alienation and reduce psychological safety, which is vital for motivation and well-being (Kahn, 1990). This issue may indicate that managers rely more on formal control </w:t>
      </w:r>
      <w:r w:rsidRPr="00BB0DA4">
        <w:rPr>
          <w:rFonts w:ascii="Arial" w:hAnsi="Arial" w:cs="Arial"/>
        </w:rPr>
        <w:lastRenderedPageBreak/>
        <w:t>(Lukes’ first face of power) rather than relational influence, potentially suppressing open communication and increasing workplace stress.</w:t>
      </w:r>
    </w:p>
    <w:p w14:paraId="36B41EB5" w14:textId="77777777" w:rsidR="00E121ED" w:rsidRPr="00BB0DA4" w:rsidRDefault="00E121ED" w:rsidP="00961C4C">
      <w:pPr>
        <w:spacing w:line="360" w:lineRule="auto"/>
        <w:jc w:val="both"/>
        <w:rPr>
          <w:rFonts w:ascii="Arial" w:hAnsi="Arial" w:cs="Arial"/>
        </w:rPr>
      </w:pPr>
    </w:p>
    <w:p w14:paraId="6014DBD2" w14:textId="77777777" w:rsidR="00961C4C" w:rsidRPr="00BB0DA4" w:rsidRDefault="00961C4C" w:rsidP="00961C4C">
      <w:pPr>
        <w:pStyle w:val="Caption"/>
        <w:keepNext/>
        <w:spacing w:line="360" w:lineRule="auto"/>
        <w:jc w:val="both"/>
        <w:rPr>
          <w:rFonts w:ascii="Arial" w:hAnsi="Arial" w:cs="Arial"/>
          <w:sz w:val="24"/>
          <w:szCs w:val="24"/>
        </w:rPr>
      </w:pPr>
      <w:bookmarkStart w:id="44" w:name="_Toc204694357"/>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17</w:t>
      </w:r>
      <w:bookmarkEnd w:id="44"/>
      <w:r w:rsidRPr="00BB0DA4">
        <w:rPr>
          <w:rFonts w:ascii="Arial" w:hAnsi="Arial" w:cs="Arial"/>
          <w:sz w:val="24"/>
          <w:szCs w:val="24"/>
        </w:rPr>
        <w:fldChar w:fldCharType="end"/>
      </w:r>
    </w:p>
    <w:p w14:paraId="1B41E481" w14:textId="77777777" w:rsidR="00961C4C"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7B1ADF52" wp14:editId="50F6548F">
            <wp:extent cx="4244708" cy="2606266"/>
            <wp:effectExtent l="0" t="0" r="3810" b="3810"/>
            <wp:docPr id="1302396639" name="Picture 1" descr="A graph of emo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816367" name="Picture 1" descr="A graph of emotions&#10;&#10;AI-generated content may be incorrect."/>
                    <pic:cNvPicPr/>
                  </pic:nvPicPr>
                  <pic:blipFill>
                    <a:blip r:embed="rId20"/>
                    <a:stretch>
                      <a:fillRect/>
                    </a:stretch>
                  </pic:blipFill>
                  <pic:spPr>
                    <a:xfrm>
                      <a:off x="0" y="0"/>
                      <a:ext cx="4244708" cy="2606266"/>
                    </a:xfrm>
                    <a:prstGeom prst="rect">
                      <a:avLst/>
                    </a:prstGeom>
                  </pic:spPr>
                </pic:pic>
              </a:graphicData>
            </a:graphic>
          </wp:inline>
        </w:drawing>
      </w:r>
    </w:p>
    <w:p w14:paraId="345C3C7B" w14:textId="77777777" w:rsidR="00E121ED" w:rsidRPr="00BB0DA4" w:rsidRDefault="00E121ED" w:rsidP="00961C4C">
      <w:pPr>
        <w:spacing w:line="360" w:lineRule="auto"/>
        <w:jc w:val="both"/>
        <w:rPr>
          <w:rFonts w:ascii="Arial" w:hAnsi="Arial" w:cs="Arial"/>
        </w:rPr>
      </w:pPr>
    </w:p>
    <w:p w14:paraId="49E7DAD7" w14:textId="583E94F3" w:rsidR="00961C4C" w:rsidRPr="00BB0DA4" w:rsidRDefault="00961C4C" w:rsidP="00961C4C">
      <w:pPr>
        <w:spacing w:line="360" w:lineRule="auto"/>
        <w:jc w:val="both"/>
        <w:rPr>
          <w:rFonts w:ascii="Arial" w:hAnsi="Arial" w:cs="Arial"/>
        </w:rPr>
      </w:pPr>
      <w:r w:rsidRPr="00BB0DA4">
        <w:rPr>
          <w:rFonts w:ascii="Arial" w:hAnsi="Arial" w:cs="Arial"/>
        </w:rPr>
        <w:br/>
      </w:r>
      <w:r w:rsidR="00E121ED">
        <w:rPr>
          <w:rFonts w:ascii="Arial" w:hAnsi="Arial" w:cs="Arial"/>
        </w:rPr>
        <w:t xml:space="preserve">               </w:t>
      </w:r>
      <w:r w:rsidRPr="00BB0DA4">
        <w:rPr>
          <w:rFonts w:ascii="Arial" w:hAnsi="Arial" w:cs="Arial"/>
        </w:rPr>
        <w:t>Around 57% of respondents feel that performance goals are clearly communicated, while 43% either only sometimes feel this or not at all. Goal clarity is fundamental in Locke, Latham and Kessler (2013) theory, which argues that clear, challenging goals enhance motivation. The uncertainty expressed by nearly half of employees may lead to confusion and stress, which can lower performance. This disconnect might reflect inconsistencies in managerial communication or the complexity of the organisation, where not all employees receive the same information or level of support (Tourish and Robson, 2006).</w:t>
      </w:r>
    </w:p>
    <w:p w14:paraId="5EC349DD" w14:textId="77777777" w:rsidR="00961C4C" w:rsidRPr="00BB0DA4" w:rsidRDefault="00961C4C" w:rsidP="00961C4C">
      <w:pPr>
        <w:pStyle w:val="Caption"/>
        <w:keepNext/>
        <w:spacing w:line="360" w:lineRule="auto"/>
        <w:jc w:val="both"/>
        <w:rPr>
          <w:rFonts w:ascii="Arial" w:hAnsi="Arial" w:cs="Arial"/>
          <w:sz w:val="24"/>
          <w:szCs w:val="24"/>
        </w:rPr>
      </w:pPr>
      <w:bookmarkStart w:id="45" w:name="_Toc204694358"/>
      <w:r w:rsidRPr="00BB0DA4">
        <w:rPr>
          <w:rFonts w:ascii="Arial" w:hAnsi="Arial" w:cs="Arial"/>
          <w:sz w:val="24"/>
          <w:szCs w:val="24"/>
        </w:rPr>
        <w:lastRenderedPageBreak/>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18</w:t>
      </w:r>
      <w:bookmarkEnd w:id="45"/>
      <w:r w:rsidRPr="00BB0DA4">
        <w:rPr>
          <w:rFonts w:ascii="Arial" w:hAnsi="Arial" w:cs="Arial"/>
          <w:sz w:val="24"/>
          <w:szCs w:val="24"/>
        </w:rPr>
        <w:fldChar w:fldCharType="end"/>
      </w:r>
    </w:p>
    <w:p w14:paraId="04F58260"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1516D0E3" wp14:editId="27584D43">
            <wp:extent cx="4008467" cy="2682472"/>
            <wp:effectExtent l="0" t="0" r="0" b="3810"/>
            <wp:docPr id="1858385356" name="Picture 1" descr="A graph showing a performance go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385356" name="Picture 1" descr="A graph showing a performance goal&#10;&#10;AI-generated content may be incorrect."/>
                    <pic:cNvPicPr/>
                  </pic:nvPicPr>
                  <pic:blipFill>
                    <a:blip r:embed="rId28"/>
                    <a:stretch>
                      <a:fillRect/>
                    </a:stretch>
                  </pic:blipFill>
                  <pic:spPr>
                    <a:xfrm>
                      <a:off x="0" y="0"/>
                      <a:ext cx="4008467" cy="2682472"/>
                    </a:xfrm>
                    <a:prstGeom prst="rect">
                      <a:avLst/>
                    </a:prstGeom>
                  </pic:spPr>
                </pic:pic>
              </a:graphicData>
            </a:graphic>
          </wp:inline>
        </w:drawing>
      </w:r>
    </w:p>
    <w:p w14:paraId="59973D3E" w14:textId="77777777" w:rsidR="00961C4C" w:rsidRPr="00BB0DA4" w:rsidRDefault="00961C4C" w:rsidP="00961C4C">
      <w:pPr>
        <w:spacing w:line="360" w:lineRule="auto"/>
        <w:jc w:val="both"/>
        <w:rPr>
          <w:rFonts w:ascii="Arial" w:hAnsi="Arial" w:cs="Arial"/>
        </w:rPr>
      </w:pPr>
      <w:r w:rsidRPr="00BB0DA4">
        <w:rPr>
          <w:rFonts w:ascii="Arial" w:hAnsi="Arial" w:cs="Arial"/>
        </w:rPr>
        <w:br/>
        <w:t>Only half of employees feel safe voicing concerns without retaliation, while the rest express fear or uncertainty. This is a direct example of Foucault’s theory of power and resistance (1990), where power relations create self-censorship and silence to avoid punitive consequences. A culture that discourages upward communication stifles problem-solving and innovation, eroding motivation and trust. This also undermines psychological safety (Edmondson, 1999), which is crucial for engagement and retention.</w:t>
      </w:r>
    </w:p>
    <w:p w14:paraId="1A155F59" w14:textId="77777777" w:rsidR="00961C4C" w:rsidRPr="00BB0DA4" w:rsidRDefault="00961C4C" w:rsidP="00961C4C">
      <w:pPr>
        <w:pStyle w:val="Caption"/>
        <w:keepNext/>
        <w:spacing w:line="360" w:lineRule="auto"/>
        <w:jc w:val="both"/>
        <w:rPr>
          <w:rFonts w:ascii="Arial" w:hAnsi="Arial" w:cs="Arial"/>
          <w:sz w:val="24"/>
          <w:szCs w:val="24"/>
        </w:rPr>
      </w:pPr>
      <w:bookmarkStart w:id="46" w:name="_Toc204694359"/>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19</w:t>
      </w:r>
      <w:bookmarkEnd w:id="46"/>
      <w:r w:rsidRPr="00BB0DA4">
        <w:rPr>
          <w:rFonts w:ascii="Arial" w:hAnsi="Arial" w:cs="Arial"/>
          <w:sz w:val="24"/>
          <w:szCs w:val="24"/>
        </w:rPr>
        <w:fldChar w:fldCharType="end"/>
      </w:r>
    </w:p>
    <w:p w14:paraId="40F79B6B"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0198D10B" wp14:editId="5E985455">
            <wp:extent cx="4168501" cy="2613887"/>
            <wp:effectExtent l="0" t="0" r="3810" b="0"/>
            <wp:docPr id="1227439232" name="Picture 1" descr="A graph of blue rectangular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140547" name="Picture 1" descr="A graph of blue rectangular bars&#10;&#10;AI-generated content may be incorrect."/>
                    <pic:cNvPicPr/>
                  </pic:nvPicPr>
                  <pic:blipFill>
                    <a:blip r:embed="rId21"/>
                    <a:stretch>
                      <a:fillRect/>
                    </a:stretch>
                  </pic:blipFill>
                  <pic:spPr>
                    <a:xfrm>
                      <a:off x="0" y="0"/>
                      <a:ext cx="4168501" cy="2613887"/>
                    </a:xfrm>
                    <a:prstGeom prst="rect">
                      <a:avLst/>
                    </a:prstGeom>
                  </pic:spPr>
                </pic:pic>
              </a:graphicData>
            </a:graphic>
          </wp:inline>
        </w:drawing>
      </w:r>
    </w:p>
    <w:p w14:paraId="761239A6" w14:textId="70B1DCCC" w:rsidR="00961C4C" w:rsidRPr="00BB0DA4" w:rsidRDefault="00961C4C" w:rsidP="00961C4C">
      <w:pPr>
        <w:spacing w:line="360" w:lineRule="auto"/>
        <w:jc w:val="both"/>
        <w:rPr>
          <w:rFonts w:ascii="Arial" w:hAnsi="Arial" w:cs="Arial"/>
        </w:rPr>
      </w:pPr>
      <w:r w:rsidRPr="00BB0DA4">
        <w:rPr>
          <w:rFonts w:ascii="Arial" w:hAnsi="Arial" w:cs="Arial"/>
        </w:rPr>
        <w:lastRenderedPageBreak/>
        <w:br/>
        <w:t>The findings from the questionnaire show that although 73% of employees feel that decision-making is always or often transparent, around 2</w:t>
      </w:r>
      <w:r w:rsidR="00E121ED">
        <w:rPr>
          <w:rFonts w:ascii="Arial" w:hAnsi="Arial" w:cs="Arial"/>
        </w:rPr>
        <w:t>7</w:t>
      </w:r>
      <w:r w:rsidRPr="00BB0DA4">
        <w:rPr>
          <w:rFonts w:ascii="Arial" w:hAnsi="Arial" w:cs="Arial"/>
        </w:rPr>
        <w:t>% believe it is rarely transparent. This division suggests that not all employees experience the same level of openness, possibly due to differences between teams or shifts. According to Lukes’ theory of power, this may show hidden power structures that influence people’s views without open conflict. Schein (2017) also explains that when trust in leadership is not consistent, it can damage the organisation’s credibility. Foucault’s idea of disciplinary power supports the view that some employees may stay silent even when they feel excluded from decisions, because they have become used to these norms. Although most employees report transparency, the presence of a dissatisfied minority may still lead to quiet forms of resistance such as low engagement or high turnover.</w:t>
      </w:r>
    </w:p>
    <w:p w14:paraId="343A9715" w14:textId="77777777" w:rsidR="00961C4C" w:rsidRPr="00BB0DA4" w:rsidRDefault="00961C4C" w:rsidP="00961C4C">
      <w:pPr>
        <w:pStyle w:val="Caption"/>
        <w:keepNext/>
        <w:spacing w:line="360" w:lineRule="auto"/>
        <w:jc w:val="both"/>
        <w:rPr>
          <w:rFonts w:ascii="Arial" w:hAnsi="Arial" w:cs="Arial"/>
          <w:sz w:val="24"/>
          <w:szCs w:val="24"/>
        </w:rPr>
      </w:pPr>
      <w:bookmarkStart w:id="47" w:name="_Toc204694360"/>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20</w:t>
      </w:r>
      <w:bookmarkEnd w:id="47"/>
      <w:r w:rsidRPr="00BB0DA4">
        <w:rPr>
          <w:rFonts w:ascii="Arial" w:hAnsi="Arial" w:cs="Arial"/>
          <w:sz w:val="24"/>
          <w:szCs w:val="24"/>
        </w:rPr>
        <w:fldChar w:fldCharType="end"/>
      </w:r>
    </w:p>
    <w:p w14:paraId="46C2CB2F"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14E829B5" wp14:editId="2994C81E">
            <wp:extent cx="3863675" cy="2636748"/>
            <wp:effectExtent l="0" t="0" r="3810" b="0"/>
            <wp:docPr id="1321183435" name="Picture 1" descr="A pie chart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183435" name="Picture 1" descr="A pie chart with numbers and text&#10;&#10;AI-generated content may be incorrect."/>
                    <pic:cNvPicPr/>
                  </pic:nvPicPr>
                  <pic:blipFill>
                    <a:blip r:embed="rId29"/>
                    <a:stretch>
                      <a:fillRect/>
                    </a:stretch>
                  </pic:blipFill>
                  <pic:spPr>
                    <a:xfrm>
                      <a:off x="0" y="0"/>
                      <a:ext cx="3863675" cy="2636748"/>
                    </a:xfrm>
                    <a:prstGeom prst="rect">
                      <a:avLst/>
                    </a:prstGeom>
                  </pic:spPr>
                </pic:pic>
              </a:graphicData>
            </a:graphic>
          </wp:inline>
        </w:drawing>
      </w:r>
    </w:p>
    <w:p w14:paraId="39F999A6"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48" w:name="_Toc204866029"/>
      <w:r w:rsidRPr="00BB0DA4">
        <w:rPr>
          <w:rFonts w:ascii="Arial" w:hAnsi="Arial" w:cs="Arial"/>
          <w:color w:val="auto"/>
          <w:sz w:val="24"/>
          <w:szCs w:val="24"/>
        </w:rPr>
        <w:t>7.5 Voice, Power, Resistance &amp; Transparency</w:t>
      </w:r>
      <w:bookmarkEnd w:id="48"/>
    </w:p>
    <w:p w14:paraId="37884B66" w14:textId="7E334AD8" w:rsidR="00961C4C" w:rsidRPr="00BB0DA4" w:rsidRDefault="00961C4C" w:rsidP="00E121ED">
      <w:pPr>
        <w:spacing w:line="360" w:lineRule="auto"/>
        <w:ind w:firstLine="720"/>
        <w:jc w:val="both"/>
        <w:rPr>
          <w:rFonts w:ascii="Arial" w:hAnsi="Arial" w:cs="Arial"/>
        </w:rPr>
      </w:pPr>
      <w:r w:rsidRPr="00BB0DA4">
        <w:rPr>
          <w:rFonts w:ascii="Arial" w:hAnsi="Arial" w:cs="Arial"/>
        </w:rPr>
        <w:t>Power dynamics and employee voice are critical in understanding resistance and agency within a high-pressure work environment. Only 3</w:t>
      </w:r>
      <w:r w:rsidR="00445AC6">
        <w:rPr>
          <w:rFonts w:ascii="Arial" w:hAnsi="Arial" w:cs="Arial"/>
        </w:rPr>
        <w:t>7</w:t>
      </w:r>
      <w:r w:rsidRPr="00BB0DA4">
        <w:rPr>
          <w:rFonts w:ascii="Arial" w:hAnsi="Arial" w:cs="Arial"/>
        </w:rPr>
        <w:t xml:space="preserve">% of employees feel safe voicing concerns without fear (Q18), while 40% explicitly do not. </w:t>
      </w:r>
      <w:r w:rsidR="00FD64F6">
        <w:rPr>
          <w:rFonts w:ascii="Arial" w:hAnsi="Arial" w:cs="Arial"/>
        </w:rPr>
        <w:t xml:space="preserve">The feeling of worry connects with the belief that decisions are made without enough transparency </w:t>
      </w:r>
      <w:r w:rsidRPr="00BB0DA4">
        <w:rPr>
          <w:rFonts w:ascii="Arial" w:hAnsi="Arial" w:cs="Arial"/>
        </w:rPr>
        <w:t>(Q19), where 2</w:t>
      </w:r>
      <w:r w:rsidR="00445AC6">
        <w:rPr>
          <w:rFonts w:ascii="Arial" w:hAnsi="Arial" w:cs="Arial"/>
        </w:rPr>
        <w:t>7</w:t>
      </w:r>
      <w:r w:rsidRPr="00BB0DA4">
        <w:rPr>
          <w:rFonts w:ascii="Arial" w:hAnsi="Arial" w:cs="Arial"/>
        </w:rPr>
        <w:t>% report decisions</w:t>
      </w:r>
      <w:r w:rsidR="00FD64F6">
        <w:rPr>
          <w:rFonts w:ascii="Arial" w:hAnsi="Arial" w:cs="Arial"/>
        </w:rPr>
        <w:t xml:space="preserve"> </w:t>
      </w:r>
      <w:r w:rsidRPr="00BB0DA4">
        <w:rPr>
          <w:rFonts w:ascii="Arial" w:hAnsi="Arial" w:cs="Arial"/>
        </w:rPr>
        <w:t>are rarely transparent, a combination that entrenches Lukes’ (1974) third face' of power through self-censorship. With 6</w:t>
      </w:r>
      <w:r w:rsidR="00A75CB9">
        <w:rPr>
          <w:rFonts w:ascii="Arial" w:hAnsi="Arial" w:cs="Arial"/>
        </w:rPr>
        <w:t>7</w:t>
      </w:r>
      <w:r w:rsidRPr="00BB0DA4">
        <w:rPr>
          <w:rFonts w:ascii="Arial" w:hAnsi="Arial" w:cs="Arial"/>
        </w:rPr>
        <w:t>% of respondents saying they have never challenged unfair policies, it suggests that many employees may not even feel empowered to resist, let alone expect change.</w:t>
      </w:r>
    </w:p>
    <w:p w14:paraId="02C15695" w14:textId="77777777" w:rsidR="00961C4C" w:rsidRPr="00BB0DA4" w:rsidRDefault="00961C4C" w:rsidP="00961C4C">
      <w:pPr>
        <w:pStyle w:val="Caption"/>
        <w:keepNext/>
        <w:spacing w:line="360" w:lineRule="auto"/>
        <w:jc w:val="both"/>
        <w:rPr>
          <w:rFonts w:ascii="Arial" w:hAnsi="Arial" w:cs="Arial"/>
          <w:sz w:val="24"/>
          <w:szCs w:val="24"/>
        </w:rPr>
      </w:pPr>
      <w:bookmarkStart w:id="49" w:name="_Toc204694361"/>
      <w:r w:rsidRPr="00BB0DA4">
        <w:rPr>
          <w:rFonts w:ascii="Arial" w:hAnsi="Arial" w:cs="Arial"/>
          <w:sz w:val="24"/>
          <w:szCs w:val="24"/>
        </w:rPr>
        <w:lastRenderedPageBreak/>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21</w:t>
      </w:r>
      <w:bookmarkEnd w:id="49"/>
      <w:r w:rsidRPr="00BB0DA4">
        <w:rPr>
          <w:rFonts w:ascii="Arial" w:hAnsi="Arial" w:cs="Arial"/>
          <w:sz w:val="24"/>
          <w:szCs w:val="24"/>
        </w:rPr>
        <w:fldChar w:fldCharType="end"/>
      </w:r>
    </w:p>
    <w:p w14:paraId="4E235364"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4BCDE5B0" wp14:editId="34F17305">
            <wp:extent cx="4046571" cy="2629128"/>
            <wp:effectExtent l="0" t="0" r="0" b="0"/>
            <wp:docPr id="84364366" name="Picture 1"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64366" name="Picture 1" descr="A graph of a number of people&#10;&#10;AI-generated content may be incorrect."/>
                    <pic:cNvPicPr/>
                  </pic:nvPicPr>
                  <pic:blipFill>
                    <a:blip r:embed="rId30"/>
                    <a:stretch>
                      <a:fillRect/>
                    </a:stretch>
                  </pic:blipFill>
                  <pic:spPr>
                    <a:xfrm>
                      <a:off x="0" y="0"/>
                      <a:ext cx="4046571" cy="2629128"/>
                    </a:xfrm>
                    <a:prstGeom prst="rect">
                      <a:avLst/>
                    </a:prstGeom>
                  </pic:spPr>
                </pic:pic>
              </a:graphicData>
            </a:graphic>
          </wp:inline>
        </w:drawing>
      </w:r>
    </w:p>
    <w:p w14:paraId="3C430530" w14:textId="77777777" w:rsidR="00961C4C" w:rsidRPr="00BB0DA4" w:rsidRDefault="00961C4C" w:rsidP="00961C4C">
      <w:pPr>
        <w:spacing w:line="360" w:lineRule="auto"/>
        <w:jc w:val="both"/>
        <w:rPr>
          <w:rFonts w:ascii="Arial" w:hAnsi="Arial" w:cs="Arial"/>
        </w:rPr>
      </w:pPr>
      <w:r w:rsidRPr="00BB0DA4">
        <w:rPr>
          <w:rFonts w:ascii="Arial" w:hAnsi="Arial" w:cs="Arial"/>
        </w:rPr>
        <w:t>From a Foucauldian perspective, power at Amazon BHX7 may be embedded in systems of surveillance and control, where compliance is normalised, and resistance becomes internalised. The structure of warehouse monitoring such as productivity tracking and performance quotas, may discourage open resistance or criticism.</w:t>
      </w:r>
    </w:p>
    <w:p w14:paraId="722AD575" w14:textId="16D80CCB" w:rsidR="00961C4C" w:rsidRPr="00BB0DA4" w:rsidRDefault="00961C4C" w:rsidP="00961C4C">
      <w:pPr>
        <w:spacing w:line="360" w:lineRule="auto"/>
        <w:jc w:val="both"/>
        <w:rPr>
          <w:rFonts w:ascii="Arial" w:hAnsi="Arial" w:cs="Arial"/>
        </w:rPr>
      </w:pPr>
      <w:r w:rsidRPr="00BB0DA4">
        <w:rPr>
          <w:rFonts w:ascii="Arial" w:hAnsi="Arial" w:cs="Arial"/>
        </w:rPr>
        <w:t>Also, 10% of employees reported feeling “frequently” pressured to compromise on safety, and 43% said “occasionally.” This is particularly concerning in a physically demanding environment, suggesting potential ethical and operational risks. Such conditions may also reinforce Foucault’s concept of disciplinary power, where self-regulation occurs due to systemic pressure rather than direct coercion.</w:t>
      </w:r>
    </w:p>
    <w:p w14:paraId="704BCD3B" w14:textId="77777777" w:rsidR="00961C4C" w:rsidRPr="00BB0DA4" w:rsidRDefault="00961C4C" w:rsidP="00961C4C">
      <w:pPr>
        <w:pStyle w:val="Caption"/>
        <w:keepNext/>
        <w:spacing w:line="360" w:lineRule="auto"/>
        <w:jc w:val="both"/>
        <w:rPr>
          <w:rFonts w:ascii="Arial" w:hAnsi="Arial" w:cs="Arial"/>
          <w:sz w:val="24"/>
          <w:szCs w:val="24"/>
        </w:rPr>
      </w:pPr>
      <w:bookmarkStart w:id="50" w:name="_Toc204694362"/>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22</w:t>
      </w:r>
      <w:bookmarkEnd w:id="50"/>
      <w:r w:rsidRPr="00BB0DA4">
        <w:rPr>
          <w:rFonts w:ascii="Arial" w:hAnsi="Arial" w:cs="Arial"/>
          <w:sz w:val="24"/>
          <w:szCs w:val="24"/>
        </w:rPr>
        <w:fldChar w:fldCharType="end"/>
      </w:r>
    </w:p>
    <w:p w14:paraId="270D47A5"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2DD657BE" wp14:editId="12F0CE19">
            <wp:extent cx="4023709" cy="2575783"/>
            <wp:effectExtent l="0" t="0" r="0" b="0"/>
            <wp:docPr id="1301708710" name="Picture 1" descr="A graph of safety and press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708710" name="Picture 1" descr="A graph of safety and pressure&#10;&#10;AI-generated content may be incorrect."/>
                    <pic:cNvPicPr/>
                  </pic:nvPicPr>
                  <pic:blipFill>
                    <a:blip r:embed="rId31"/>
                    <a:stretch>
                      <a:fillRect/>
                    </a:stretch>
                  </pic:blipFill>
                  <pic:spPr>
                    <a:xfrm>
                      <a:off x="0" y="0"/>
                      <a:ext cx="4023709" cy="2575783"/>
                    </a:xfrm>
                    <a:prstGeom prst="rect">
                      <a:avLst/>
                    </a:prstGeom>
                  </pic:spPr>
                </pic:pic>
              </a:graphicData>
            </a:graphic>
          </wp:inline>
        </w:drawing>
      </w:r>
    </w:p>
    <w:p w14:paraId="43825E7B" w14:textId="77777777" w:rsidR="00961C4C" w:rsidRDefault="00961C4C" w:rsidP="00961C4C">
      <w:pPr>
        <w:spacing w:line="360" w:lineRule="auto"/>
        <w:jc w:val="both"/>
        <w:rPr>
          <w:rFonts w:ascii="Arial" w:hAnsi="Arial" w:cs="Arial"/>
        </w:rPr>
      </w:pPr>
      <w:r w:rsidRPr="00BB0DA4">
        <w:rPr>
          <w:rFonts w:ascii="Arial" w:hAnsi="Arial" w:cs="Arial"/>
        </w:rPr>
        <w:lastRenderedPageBreak/>
        <w:t>These findings reflect a workplace in which voice is limited, transparency is lacking, and formal structures discourage confrontation, all of which undermine motivation, trust, and psychological safety.</w:t>
      </w:r>
    </w:p>
    <w:p w14:paraId="7B6F70D8" w14:textId="77777777" w:rsidR="00961C4C" w:rsidRPr="00BB0DA4" w:rsidRDefault="00961C4C" w:rsidP="00961C4C">
      <w:pPr>
        <w:spacing w:line="360" w:lineRule="auto"/>
        <w:jc w:val="both"/>
        <w:rPr>
          <w:rFonts w:ascii="Arial" w:hAnsi="Arial" w:cs="Arial"/>
        </w:rPr>
      </w:pPr>
    </w:p>
    <w:p w14:paraId="7D48F857"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51" w:name="_Toc204866030"/>
      <w:r w:rsidRPr="00BB0DA4">
        <w:rPr>
          <w:rFonts w:ascii="Arial" w:hAnsi="Arial" w:cs="Arial"/>
          <w:color w:val="auto"/>
          <w:sz w:val="24"/>
          <w:szCs w:val="24"/>
        </w:rPr>
        <w:t>7.6 Wellbeing &amp; Safety</w:t>
      </w:r>
      <w:bookmarkEnd w:id="51"/>
    </w:p>
    <w:p w14:paraId="736C14C4" w14:textId="44FBF881" w:rsidR="00961C4C" w:rsidRPr="00E121ED" w:rsidRDefault="00961C4C" w:rsidP="00E121ED">
      <w:pPr>
        <w:spacing w:line="360" w:lineRule="auto"/>
        <w:ind w:firstLine="720"/>
        <w:jc w:val="both"/>
        <w:rPr>
          <w:rFonts w:ascii="Arial" w:hAnsi="Arial" w:cs="Arial"/>
        </w:rPr>
      </w:pPr>
      <w:r w:rsidRPr="00E121ED">
        <w:rPr>
          <w:rFonts w:ascii="Arial" w:hAnsi="Arial" w:cs="Arial"/>
        </w:rPr>
        <w:t>Employee perceptions of organisational care reveal significant motivational challenges. Only 33% unequivocally believe Amazon values wellbeing (Q21), while the majority (53%) report inconsistent experiences ('</w:t>
      </w:r>
      <w:r w:rsidR="00445AC6">
        <w:rPr>
          <w:rFonts w:ascii="Arial" w:hAnsi="Arial" w:cs="Arial"/>
        </w:rPr>
        <w:t>’</w:t>
      </w:r>
      <w:r w:rsidRPr="00E121ED">
        <w:rPr>
          <w:rFonts w:ascii="Arial" w:hAnsi="Arial" w:cs="Arial"/>
        </w:rPr>
        <w:t>Sometimes'</w:t>
      </w:r>
      <w:r w:rsidR="00445AC6">
        <w:rPr>
          <w:rFonts w:ascii="Arial" w:hAnsi="Arial" w:cs="Arial"/>
        </w:rPr>
        <w:t>’</w:t>
      </w:r>
      <w:r w:rsidRPr="00E121ED">
        <w:rPr>
          <w:rFonts w:ascii="Arial" w:hAnsi="Arial" w:cs="Arial"/>
        </w:rPr>
        <w:t>). This aligns with Schein's (2017) model of organisational culture, where discrepancies between stated values and lived experience undermine trust.</w:t>
      </w:r>
    </w:p>
    <w:p w14:paraId="1465AA74" w14:textId="109ACBCB" w:rsidR="00961C4C" w:rsidRPr="00E121ED" w:rsidRDefault="00961C4C" w:rsidP="00961C4C">
      <w:pPr>
        <w:spacing w:line="360" w:lineRule="auto"/>
        <w:jc w:val="both"/>
        <w:rPr>
          <w:rFonts w:ascii="Arial" w:hAnsi="Arial" w:cs="Arial"/>
        </w:rPr>
      </w:pPr>
      <w:r w:rsidRPr="00E121ED">
        <w:rPr>
          <w:rFonts w:ascii="Arial" w:hAnsi="Arial" w:cs="Arial"/>
        </w:rPr>
        <w:t>Working condition ratings (Q23) further reflect this ambivalence: 53% rate conditions as average (3), while 33% give positive (4) ratings. Notably, no employees selected 'excellent' (5/5), suggesting wellbeing initiatives meet baseline expectations but fail to inspire. These findings underscore the need for more consistent, visible demonstrations of organisational care to bridge the credibility issue.</w:t>
      </w:r>
    </w:p>
    <w:p w14:paraId="1B48D260" w14:textId="77777777" w:rsidR="00961C4C" w:rsidRPr="00BB0DA4" w:rsidRDefault="00961C4C" w:rsidP="00961C4C">
      <w:pPr>
        <w:pStyle w:val="Caption"/>
        <w:keepNext/>
        <w:spacing w:line="360" w:lineRule="auto"/>
        <w:jc w:val="both"/>
        <w:rPr>
          <w:rFonts w:ascii="Arial" w:hAnsi="Arial" w:cs="Arial"/>
          <w:sz w:val="24"/>
          <w:szCs w:val="24"/>
        </w:rPr>
      </w:pPr>
      <w:bookmarkStart w:id="52" w:name="_Toc204694363"/>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23</w:t>
      </w:r>
      <w:bookmarkEnd w:id="52"/>
      <w:r w:rsidRPr="00BB0DA4">
        <w:rPr>
          <w:rFonts w:ascii="Arial" w:hAnsi="Arial" w:cs="Arial"/>
          <w:sz w:val="24"/>
          <w:szCs w:val="24"/>
        </w:rPr>
        <w:fldChar w:fldCharType="end"/>
      </w:r>
    </w:p>
    <w:p w14:paraId="53BB631F"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3B1F3FCB" wp14:editId="38DF16C1">
            <wp:extent cx="4168501" cy="2629128"/>
            <wp:effectExtent l="0" t="0" r="3810" b="0"/>
            <wp:docPr id="950686001" name="Picture 1" descr="A graph of a b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686001" name="Picture 1" descr="A graph of a bar graph&#10;&#10;AI-generated content may be incorrect."/>
                    <pic:cNvPicPr/>
                  </pic:nvPicPr>
                  <pic:blipFill>
                    <a:blip r:embed="rId32"/>
                    <a:stretch>
                      <a:fillRect/>
                    </a:stretch>
                  </pic:blipFill>
                  <pic:spPr>
                    <a:xfrm>
                      <a:off x="0" y="0"/>
                      <a:ext cx="4168501" cy="2629128"/>
                    </a:xfrm>
                    <a:prstGeom prst="rect">
                      <a:avLst/>
                    </a:prstGeom>
                  </pic:spPr>
                </pic:pic>
              </a:graphicData>
            </a:graphic>
          </wp:inline>
        </w:drawing>
      </w:r>
      <w:r w:rsidRPr="00BB0DA4">
        <w:rPr>
          <w:rFonts w:ascii="Arial" w:hAnsi="Arial" w:cs="Arial"/>
        </w:rPr>
        <w:t xml:space="preserve">9 </w:t>
      </w:r>
    </w:p>
    <w:p w14:paraId="56D68995" w14:textId="77777777" w:rsidR="00961C4C" w:rsidRPr="00BB0DA4" w:rsidRDefault="00961C4C" w:rsidP="00961C4C">
      <w:pPr>
        <w:spacing w:line="360" w:lineRule="auto"/>
        <w:jc w:val="both"/>
        <w:rPr>
          <w:rFonts w:ascii="Arial" w:hAnsi="Arial" w:cs="Arial"/>
        </w:rPr>
      </w:pPr>
      <w:r w:rsidRPr="00BB0DA4">
        <w:rPr>
          <w:rFonts w:ascii="Arial" w:hAnsi="Arial" w:cs="Arial"/>
        </w:rPr>
        <w:t xml:space="preserve">While it is reassuring that no respondent selected “No” in the Question 9 regarding the ability of Amazon BHX7 to have their basic needs met, the fact that 57% of employees only “sometimes” feel their basic needs are met suggests inconsistency or unpredictability in how rest breaks and safety protocols are implemented across shifts </w:t>
      </w:r>
      <w:r w:rsidRPr="00BB0DA4">
        <w:rPr>
          <w:rFonts w:ascii="Arial" w:hAnsi="Arial" w:cs="Arial"/>
        </w:rPr>
        <w:lastRenderedPageBreak/>
        <w:t>or teams. This ambiguity may create uncertainty, stress, and fatigue, all of which can diminish morale and motivation over time. According to Maslow (1943), physiological and safety needs (e.g., food, rest, physical safety) form the base of the motivational hierarchy. If these needs are not reliably met, employees are unlikely to progress to higher-level motivational drivers like belonging, esteem, or self-actualisation. At Amazon BHX7, the lack of consistency in meeting basic needs undermines worker well-being and highlights a critical barrier to intrinsic motivation.</w:t>
      </w:r>
    </w:p>
    <w:p w14:paraId="7F68F37D" w14:textId="77777777" w:rsidR="00961C4C" w:rsidRPr="00BB0DA4" w:rsidRDefault="00961C4C" w:rsidP="00961C4C">
      <w:pPr>
        <w:pStyle w:val="Caption"/>
        <w:keepNext/>
        <w:spacing w:line="360" w:lineRule="auto"/>
        <w:jc w:val="both"/>
        <w:rPr>
          <w:rFonts w:ascii="Arial" w:hAnsi="Arial" w:cs="Arial"/>
          <w:sz w:val="24"/>
          <w:szCs w:val="24"/>
        </w:rPr>
      </w:pPr>
      <w:bookmarkStart w:id="53" w:name="_Toc204694364"/>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24</w:t>
      </w:r>
      <w:bookmarkEnd w:id="53"/>
      <w:r w:rsidRPr="00BB0DA4">
        <w:rPr>
          <w:rFonts w:ascii="Arial" w:hAnsi="Arial" w:cs="Arial"/>
          <w:sz w:val="24"/>
          <w:szCs w:val="24"/>
        </w:rPr>
        <w:fldChar w:fldCharType="end"/>
      </w:r>
    </w:p>
    <w:p w14:paraId="785204DB" w14:textId="77777777" w:rsidR="00961C4C"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6178B2F1" wp14:editId="6E75B6AB">
            <wp:extent cx="4160881" cy="2606266"/>
            <wp:effectExtent l="0" t="0" r="0" b="3810"/>
            <wp:docPr id="1903919970" name="Picture 1" descr="A graph of a person with a blue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919970" name="Picture 1" descr="A graph of a person with a blue bar&#10;&#10;AI-generated content may be incorrect."/>
                    <pic:cNvPicPr/>
                  </pic:nvPicPr>
                  <pic:blipFill>
                    <a:blip r:embed="rId33"/>
                    <a:stretch>
                      <a:fillRect/>
                    </a:stretch>
                  </pic:blipFill>
                  <pic:spPr>
                    <a:xfrm>
                      <a:off x="0" y="0"/>
                      <a:ext cx="4160881" cy="2606266"/>
                    </a:xfrm>
                    <a:prstGeom prst="rect">
                      <a:avLst/>
                    </a:prstGeom>
                  </pic:spPr>
                </pic:pic>
              </a:graphicData>
            </a:graphic>
          </wp:inline>
        </w:drawing>
      </w:r>
    </w:p>
    <w:p w14:paraId="27EFD4CD" w14:textId="77777777" w:rsidR="00445AC6" w:rsidRPr="00BB0DA4" w:rsidRDefault="00445AC6" w:rsidP="00961C4C">
      <w:pPr>
        <w:spacing w:line="360" w:lineRule="auto"/>
        <w:jc w:val="both"/>
        <w:rPr>
          <w:rFonts w:ascii="Arial" w:hAnsi="Arial" w:cs="Arial"/>
        </w:rPr>
      </w:pPr>
    </w:p>
    <w:p w14:paraId="7D914EE6" w14:textId="77777777" w:rsidR="00961C4C" w:rsidRPr="00BB0DA4" w:rsidRDefault="00961C4C" w:rsidP="00445AC6">
      <w:pPr>
        <w:spacing w:line="360" w:lineRule="auto"/>
        <w:ind w:firstLine="720"/>
        <w:jc w:val="both"/>
        <w:rPr>
          <w:rFonts w:ascii="Arial" w:hAnsi="Arial" w:cs="Arial"/>
        </w:rPr>
      </w:pPr>
      <w:r w:rsidRPr="00BB0DA4">
        <w:rPr>
          <w:rFonts w:ascii="Arial" w:hAnsi="Arial" w:cs="Arial"/>
        </w:rPr>
        <w:t>From an organisational behaviour perspective, employees who feel physically and emotionally safe are more likely to demonstrate loyalty and productivity. The results here highlight a need for Amazon BHX7 to strengthen its well-being initiatives not just in policy, but in everyday practice.</w:t>
      </w:r>
    </w:p>
    <w:p w14:paraId="4A8CCBCF" w14:textId="5E9BB629" w:rsidR="00961C4C" w:rsidRPr="00AD7945" w:rsidRDefault="00961C4C" w:rsidP="00961C4C">
      <w:pPr>
        <w:spacing w:line="360" w:lineRule="auto"/>
        <w:jc w:val="both"/>
        <w:rPr>
          <w:rFonts w:ascii="Arial" w:hAnsi="Arial" w:cs="Arial"/>
        </w:rPr>
      </w:pPr>
      <w:r w:rsidRPr="00AD7945">
        <w:rPr>
          <w:rFonts w:ascii="Arial" w:hAnsi="Arial" w:cs="Arial"/>
        </w:rPr>
        <w:t>The disconnect between HR’s self-perceived support (Q17: 8</w:t>
      </w:r>
      <w:r w:rsidR="00AD7945">
        <w:rPr>
          <w:rFonts w:ascii="Arial" w:hAnsi="Arial" w:cs="Arial"/>
        </w:rPr>
        <w:t>0</w:t>
      </w:r>
      <w:r w:rsidRPr="00AD7945">
        <w:rPr>
          <w:rFonts w:ascii="Arial" w:hAnsi="Arial" w:cs="Arial"/>
        </w:rPr>
        <w:t>% agree/strongly agree HR supports wellbeing) and employee experiences of organisational care (Q21: only 3</w:t>
      </w:r>
      <w:r w:rsidR="00AD7945">
        <w:rPr>
          <w:rFonts w:ascii="Arial" w:hAnsi="Arial" w:cs="Arial"/>
        </w:rPr>
        <w:t>4</w:t>
      </w:r>
      <w:r w:rsidRPr="00AD7945">
        <w:rPr>
          <w:rFonts w:ascii="Arial" w:hAnsi="Arial" w:cs="Arial"/>
        </w:rPr>
        <w:t xml:space="preserve">% believe Amazon values wellbeing) reveals a striking credibility issue. </w:t>
      </w:r>
    </w:p>
    <w:p w14:paraId="1673A097" w14:textId="77777777" w:rsidR="00961C4C" w:rsidRPr="00BB0DA4" w:rsidRDefault="00961C4C" w:rsidP="00961C4C">
      <w:pPr>
        <w:spacing w:line="360" w:lineRule="auto"/>
        <w:jc w:val="both"/>
        <w:rPr>
          <w:rFonts w:ascii="Arial" w:hAnsi="Arial" w:cs="Arial"/>
        </w:rPr>
      </w:pPr>
    </w:p>
    <w:p w14:paraId="6CE472E8" w14:textId="77777777" w:rsidR="00961C4C" w:rsidRPr="00BB0DA4" w:rsidRDefault="00961C4C" w:rsidP="00961C4C">
      <w:pPr>
        <w:spacing w:line="360" w:lineRule="auto"/>
        <w:jc w:val="both"/>
        <w:rPr>
          <w:rFonts w:ascii="Arial" w:hAnsi="Arial" w:cs="Arial"/>
        </w:rPr>
      </w:pPr>
    </w:p>
    <w:p w14:paraId="13191503" w14:textId="77777777" w:rsidR="00961C4C" w:rsidRPr="00BB0DA4" w:rsidRDefault="00961C4C" w:rsidP="00961C4C">
      <w:pPr>
        <w:spacing w:line="360" w:lineRule="auto"/>
        <w:jc w:val="both"/>
        <w:rPr>
          <w:rFonts w:ascii="Arial" w:hAnsi="Arial" w:cs="Arial"/>
        </w:rPr>
      </w:pPr>
    </w:p>
    <w:p w14:paraId="28B5682B" w14:textId="14FC68BD" w:rsidR="00961C4C" w:rsidRPr="00BB0DA4" w:rsidRDefault="00CC7A2B" w:rsidP="00CC7A2B">
      <w:pPr>
        <w:rPr>
          <w:rFonts w:ascii="Arial" w:hAnsi="Arial" w:cs="Arial"/>
        </w:rPr>
      </w:pPr>
      <w:r>
        <w:rPr>
          <w:rFonts w:ascii="Arial" w:hAnsi="Arial" w:cs="Arial"/>
        </w:rPr>
        <w:br w:type="page"/>
      </w:r>
    </w:p>
    <w:p w14:paraId="10EDD548" w14:textId="77777777" w:rsidR="00961C4C" w:rsidRDefault="00961C4C" w:rsidP="00961C4C">
      <w:pPr>
        <w:pStyle w:val="Heading1"/>
        <w:spacing w:line="360" w:lineRule="auto"/>
        <w:ind w:firstLine="720"/>
        <w:jc w:val="both"/>
        <w:rPr>
          <w:rFonts w:ascii="Arial" w:hAnsi="Arial" w:cs="Arial"/>
          <w:b/>
          <w:bCs/>
          <w:color w:val="auto"/>
          <w:sz w:val="28"/>
          <w:szCs w:val="28"/>
        </w:rPr>
      </w:pPr>
      <w:bookmarkStart w:id="54" w:name="_Toc204866031"/>
      <w:r w:rsidRPr="00D95003">
        <w:rPr>
          <w:rFonts w:ascii="Arial" w:hAnsi="Arial" w:cs="Arial"/>
          <w:b/>
          <w:bCs/>
          <w:color w:val="auto"/>
          <w:sz w:val="28"/>
          <w:szCs w:val="28"/>
        </w:rPr>
        <w:lastRenderedPageBreak/>
        <w:t>8. Conclusion and Recommendations</w:t>
      </w:r>
      <w:bookmarkEnd w:id="54"/>
      <w:r w:rsidRPr="00D95003">
        <w:rPr>
          <w:rFonts w:ascii="Arial" w:hAnsi="Arial" w:cs="Arial"/>
          <w:b/>
          <w:bCs/>
          <w:color w:val="auto"/>
          <w:sz w:val="28"/>
          <w:szCs w:val="28"/>
        </w:rPr>
        <w:t xml:space="preserve"> </w:t>
      </w:r>
    </w:p>
    <w:p w14:paraId="0F1BE8FA" w14:textId="77777777" w:rsidR="00961C4C" w:rsidRPr="00D95003" w:rsidRDefault="00961C4C" w:rsidP="00961C4C"/>
    <w:p w14:paraId="3CC56CAD" w14:textId="77777777" w:rsidR="00961C4C" w:rsidRDefault="00961C4C" w:rsidP="00AD7945">
      <w:pPr>
        <w:spacing w:line="360" w:lineRule="auto"/>
        <w:ind w:firstLine="720"/>
        <w:jc w:val="both"/>
        <w:rPr>
          <w:rFonts w:ascii="Arial" w:hAnsi="Arial" w:cs="Arial"/>
        </w:rPr>
      </w:pPr>
      <w:r w:rsidRPr="00BB0DA4">
        <w:rPr>
          <w:rFonts w:ascii="Arial" w:hAnsi="Arial" w:cs="Arial"/>
        </w:rPr>
        <w:t>This research wanted to understand what motivates workers at Amazon BHX7. The aim was to see what makes employees stay in the job, what causes them to leave, and how the company can improve motivation in such a difficult and fast-paced environment. The study used answers from workers and well-known motivation theories to learn more about how employees feel.</w:t>
      </w:r>
    </w:p>
    <w:p w14:paraId="7CE708FA" w14:textId="77777777" w:rsidR="00961C4C" w:rsidRPr="00BB0DA4" w:rsidRDefault="00961C4C" w:rsidP="00AD7945">
      <w:pPr>
        <w:spacing w:line="360" w:lineRule="auto"/>
        <w:ind w:firstLine="720"/>
        <w:jc w:val="both"/>
        <w:rPr>
          <w:rFonts w:ascii="Arial" w:hAnsi="Arial" w:cs="Arial"/>
        </w:rPr>
      </w:pPr>
    </w:p>
    <w:p w14:paraId="465060BF" w14:textId="77777777" w:rsidR="00961C4C" w:rsidRPr="00BB0DA4" w:rsidRDefault="00961C4C" w:rsidP="00AD7945">
      <w:pPr>
        <w:pStyle w:val="Heading2"/>
        <w:spacing w:line="360" w:lineRule="auto"/>
        <w:ind w:firstLine="720"/>
        <w:jc w:val="both"/>
        <w:rPr>
          <w:rFonts w:ascii="Arial" w:hAnsi="Arial" w:cs="Arial"/>
          <w:color w:val="auto"/>
          <w:sz w:val="24"/>
          <w:szCs w:val="24"/>
        </w:rPr>
      </w:pPr>
      <w:bookmarkStart w:id="55" w:name="_Toc204866032"/>
      <w:r w:rsidRPr="00BB0DA4">
        <w:rPr>
          <w:rFonts w:ascii="Arial" w:hAnsi="Arial" w:cs="Arial"/>
          <w:color w:val="auto"/>
          <w:sz w:val="24"/>
          <w:szCs w:val="24"/>
        </w:rPr>
        <w:t>8.1 Summary of Findings</w:t>
      </w:r>
      <w:bookmarkEnd w:id="55"/>
    </w:p>
    <w:p w14:paraId="149C5808" w14:textId="66C13FA3" w:rsidR="00961C4C" w:rsidRPr="00BB0DA4" w:rsidRDefault="00961C4C" w:rsidP="00AD7945">
      <w:pPr>
        <w:spacing w:line="360" w:lineRule="auto"/>
        <w:jc w:val="both"/>
        <w:rPr>
          <w:rFonts w:ascii="Arial" w:hAnsi="Arial" w:cs="Arial"/>
        </w:rPr>
      </w:pPr>
      <w:r w:rsidRPr="00BB0DA4">
        <w:rPr>
          <w:rFonts w:ascii="Arial" w:hAnsi="Arial" w:cs="Arial"/>
        </w:rPr>
        <w:br/>
      </w:r>
      <w:r w:rsidR="00AD7945">
        <w:rPr>
          <w:rFonts w:ascii="Arial" w:hAnsi="Arial" w:cs="Arial"/>
        </w:rPr>
        <w:t xml:space="preserve">           </w:t>
      </w:r>
      <w:r w:rsidRPr="00BB0DA4">
        <w:rPr>
          <w:rFonts w:ascii="Arial" w:hAnsi="Arial" w:cs="Arial"/>
        </w:rPr>
        <w:t>The results revealed that extrinsic motivators, particularly pay and job security, are dominant among Amazon BHX7 workers. This aligns with the nature of warehouse roles, where tasks are repetitive, physical, and closely monitored. Financial stability emerged as a key reason why many employees remain in the role, even if they report low engagement. However, some workers also expressed a desire for intrinsic motivators such as recognition</w:t>
      </w:r>
      <w:r w:rsidR="00CA3258">
        <w:rPr>
          <w:rFonts w:ascii="Arial" w:hAnsi="Arial" w:cs="Arial"/>
        </w:rPr>
        <w:t xml:space="preserve"> and</w:t>
      </w:r>
      <w:r w:rsidRPr="00BB0DA4">
        <w:rPr>
          <w:rFonts w:ascii="Arial" w:hAnsi="Arial" w:cs="Arial"/>
        </w:rPr>
        <w:t xml:space="preserve"> personal growth. These are signs that some employees also want intrinsic motivation, not just money.</w:t>
      </w:r>
    </w:p>
    <w:p w14:paraId="4CE9D9D0" w14:textId="5D90EC35" w:rsidR="00961C4C" w:rsidRPr="00BB0DA4" w:rsidRDefault="00AD7945" w:rsidP="00AD7945">
      <w:pPr>
        <w:spacing w:line="360" w:lineRule="auto"/>
        <w:jc w:val="both"/>
        <w:rPr>
          <w:rFonts w:ascii="Arial" w:hAnsi="Arial" w:cs="Arial"/>
        </w:rPr>
      </w:pPr>
      <w:r>
        <w:rPr>
          <w:rFonts w:ascii="Arial" w:hAnsi="Arial" w:cs="Arial"/>
        </w:rPr>
        <w:t xml:space="preserve">          </w:t>
      </w:r>
      <w:r w:rsidR="00961C4C" w:rsidRPr="00BB0DA4">
        <w:rPr>
          <w:rFonts w:ascii="Arial" w:hAnsi="Arial" w:cs="Arial"/>
        </w:rPr>
        <w:t>A critical finding of this study is the link between low motivation and high turnover intentions. Many responses showed a lack of long-term commitment to Amazon, suggesting that motivation is not being sustained effectively. Key issues included no chance to grow in the company and poor communication from managers. When employees feel that their needs are overlooked or that feedback is ignored, their attachment to the organisation weakens, which can lead to more people leaving their jobs.</w:t>
      </w:r>
    </w:p>
    <w:p w14:paraId="7A740AA7" w14:textId="56671557" w:rsidR="00961C4C" w:rsidRPr="00BB0DA4" w:rsidRDefault="00AD7945" w:rsidP="00CC7A2B">
      <w:pPr>
        <w:spacing w:line="360" w:lineRule="auto"/>
        <w:jc w:val="both"/>
        <w:rPr>
          <w:rFonts w:ascii="Arial" w:hAnsi="Arial" w:cs="Arial"/>
        </w:rPr>
      </w:pPr>
      <w:r>
        <w:rPr>
          <w:rFonts w:ascii="Arial" w:hAnsi="Arial" w:cs="Arial"/>
        </w:rPr>
        <w:t xml:space="preserve">          </w:t>
      </w:r>
      <w:r w:rsidR="00961C4C" w:rsidRPr="00BB0DA4">
        <w:rPr>
          <w:rFonts w:ascii="Arial" w:hAnsi="Arial" w:cs="Arial"/>
        </w:rPr>
        <w:t>The findings connect with different theories from the literature. Maslow’s theory says that people need their basic needs met before they can enjoy their job. Daniel Pink says motivation also comes from having control, purpose, and challenge in work, but these things are missing for many Amazon workers. Also, Amazon’s HR focus seems more about performance than employee well-being. There is a clear difference between what Amazon says it values (like respect and care) and what workers experience.</w:t>
      </w:r>
    </w:p>
    <w:p w14:paraId="26120726"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56" w:name="_Toc204866033"/>
      <w:r w:rsidRPr="00BB0DA4">
        <w:rPr>
          <w:rFonts w:ascii="Arial" w:hAnsi="Arial" w:cs="Arial"/>
          <w:color w:val="auto"/>
          <w:sz w:val="24"/>
          <w:szCs w:val="24"/>
        </w:rPr>
        <w:lastRenderedPageBreak/>
        <w:t>8.2 Recommendations</w:t>
      </w:r>
      <w:bookmarkEnd w:id="56"/>
    </w:p>
    <w:p w14:paraId="1CA8F946" w14:textId="77777777" w:rsidR="00961C4C" w:rsidRPr="00BB0DA4" w:rsidRDefault="00961C4C" w:rsidP="00961C4C">
      <w:pPr>
        <w:spacing w:line="360" w:lineRule="auto"/>
        <w:jc w:val="both"/>
        <w:rPr>
          <w:rFonts w:ascii="Arial" w:hAnsi="Arial" w:cs="Arial"/>
        </w:rPr>
      </w:pPr>
      <w:r w:rsidRPr="00BB0DA4">
        <w:rPr>
          <w:rFonts w:ascii="Arial" w:hAnsi="Arial" w:cs="Arial"/>
        </w:rPr>
        <w:t>Based on the findings, the following recommendations are proposed for Amazon BHX7 and similar warehouse environments:</w:t>
      </w:r>
    </w:p>
    <w:p w14:paraId="196FBC50" w14:textId="030ABBCD" w:rsidR="00961C4C" w:rsidRPr="00BB0DA4" w:rsidRDefault="00961C4C" w:rsidP="006449B1">
      <w:pPr>
        <w:numPr>
          <w:ilvl w:val="0"/>
          <w:numId w:val="3"/>
        </w:numPr>
        <w:spacing w:line="360" w:lineRule="auto"/>
        <w:rPr>
          <w:rFonts w:ascii="Arial" w:hAnsi="Arial" w:cs="Arial"/>
        </w:rPr>
      </w:pPr>
      <w:r w:rsidRPr="00BB0DA4">
        <w:rPr>
          <w:rFonts w:ascii="Arial" w:hAnsi="Arial" w:cs="Arial"/>
          <w:b/>
          <w:bCs/>
        </w:rPr>
        <w:t>Improve</w:t>
      </w:r>
      <w:r w:rsidR="006449B1">
        <w:rPr>
          <w:rFonts w:ascii="Arial" w:hAnsi="Arial" w:cs="Arial"/>
          <w:b/>
          <w:bCs/>
        </w:rPr>
        <w:t xml:space="preserve"> </w:t>
      </w:r>
      <w:r w:rsidRPr="00BB0DA4">
        <w:rPr>
          <w:rFonts w:ascii="Arial" w:hAnsi="Arial" w:cs="Arial"/>
          <w:b/>
          <w:bCs/>
        </w:rPr>
        <w:t>Employee Voice and Inclusion</w:t>
      </w:r>
      <w:r w:rsidRPr="00BB0DA4">
        <w:rPr>
          <w:rFonts w:ascii="Arial" w:hAnsi="Arial" w:cs="Arial"/>
        </w:rPr>
        <w:br/>
        <w:t>Many employees do not feel heard or valued. Introducing anonymous surveys, suggestion boxes and visible follow-up actions would increase trust and give workers a sense of ownership.</w:t>
      </w:r>
    </w:p>
    <w:p w14:paraId="6E980048" w14:textId="77777777" w:rsidR="00961C4C" w:rsidRPr="00BB0DA4" w:rsidRDefault="00961C4C" w:rsidP="006449B1">
      <w:pPr>
        <w:numPr>
          <w:ilvl w:val="0"/>
          <w:numId w:val="3"/>
        </w:numPr>
        <w:spacing w:line="360" w:lineRule="auto"/>
        <w:rPr>
          <w:rFonts w:ascii="Arial" w:hAnsi="Arial" w:cs="Arial"/>
        </w:rPr>
      </w:pPr>
      <w:r w:rsidRPr="00BB0DA4">
        <w:rPr>
          <w:rFonts w:ascii="Arial" w:hAnsi="Arial" w:cs="Arial"/>
          <w:b/>
          <w:bCs/>
        </w:rPr>
        <w:t>Enhance Career Progression and Recognition</w:t>
      </w:r>
      <w:r w:rsidRPr="00BB0DA4">
        <w:rPr>
          <w:rFonts w:ascii="Arial" w:hAnsi="Arial" w:cs="Arial"/>
        </w:rPr>
        <w:br/>
        <w:t>Clear pathways for promotion and skill development should be outlined and communicated regularly. Recognising daily contributions, both formally and informally, can improve morale and reduce turnover.</w:t>
      </w:r>
    </w:p>
    <w:p w14:paraId="584FC556" w14:textId="77777777" w:rsidR="00961C4C" w:rsidRPr="00BB0DA4" w:rsidRDefault="00961C4C" w:rsidP="006449B1">
      <w:pPr>
        <w:numPr>
          <w:ilvl w:val="0"/>
          <w:numId w:val="3"/>
        </w:numPr>
        <w:spacing w:line="360" w:lineRule="auto"/>
        <w:rPr>
          <w:rFonts w:ascii="Arial" w:hAnsi="Arial" w:cs="Arial"/>
        </w:rPr>
      </w:pPr>
      <w:r w:rsidRPr="00BB0DA4">
        <w:rPr>
          <w:rFonts w:ascii="Arial" w:hAnsi="Arial" w:cs="Arial"/>
          <w:b/>
          <w:bCs/>
        </w:rPr>
        <w:t>Strengthen Managerial Communication and Emotional Intelligence</w:t>
      </w:r>
      <w:r w:rsidRPr="00BB0DA4">
        <w:rPr>
          <w:rFonts w:ascii="Arial" w:hAnsi="Arial" w:cs="Arial"/>
        </w:rPr>
        <w:br/>
        <w:t>Managers should be trained in emotional intelligence, empathy, and active listening. When workers feel respected, they are happier and more productive.</w:t>
      </w:r>
    </w:p>
    <w:p w14:paraId="075265C3" w14:textId="77777777" w:rsidR="00961C4C" w:rsidRPr="00BB0DA4" w:rsidRDefault="00961C4C" w:rsidP="006449B1">
      <w:pPr>
        <w:numPr>
          <w:ilvl w:val="0"/>
          <w:numId w:val="3"/>
        </w:numPr>
        <w:spacing w:line="360" w:lineRule="auto"/>
        <w:rPr>
          <w:rFonts w:ascii="Arial" w:hAnsi="Arial" w:cs="Arial"/>
        </w:rPr>
      </w:pPr>
      <w:r w:rsidRPr="00BB0DA4">
        <w:rPr>
          <w:rFonts w:ascii="Arial" w:hAnsi="Arial" w:cs="Arial"/>
          <w:b/>
          <w:bCs/>
        </w:rPr>
        <w:t>Balance Productivity Demands with Well-being</w:t>
      </w:r>
      <w:r w:rsidRPr="00BB0DA4">
        <w:rPr>
          <w:rFonts w:ascii="Arial" w:hAnsi="Arial" w:cs="Arial"/>
        </w:rPr>
        <w:br/>
        <w:t>Shift targets and performance monitoring systems should be reviewed to ensure they do not undermine employee health or motivation. Introducing rest periods, flexible shift patterns, or wellness support could boost engagement.</w:t>
      </w:r>
    </w:p>
    <w:p w14:paraId="7F16A46E" w14:textId="77777777" w:rsidR="00961C4C" w:rsidRDefault="00961C4C" w:rsidP="006449B1">
      <w:pPr>
        <w:numPr>
          <w:ilvl w:val="0"/>
          <w:numId w:val="3"/>
        </w:numPr>
        <w:spacing w:line="360" w:lineRule="auto"/>
        <w:rPr>
          <w:rFonts w:ascii="Arial" w:hAnsi="Arial" w:cs="Arial"/>
        </w:rPr>
      </w:pPr>
      <w:r w:rsidRPr="00BB0DA4">
        <w:rPr>
          <w:rFonts w:ascii="Arial" w:hAnsi="Arial" w:cs="Arial"/>
          <w:b/>
          <w:bCs/>
        </w:rPr>
        <w:t>Align Organisational Culture with Practice</w:t>
      </w:r>
      <w:r w:rsidRPr="00BB0DA4">
        <w:rPr>
          <w:rFonts w:ascii="Arial" w:hAnsi="Arial" w:cs="Arial"/>
        </w:rPr>
        <w:br/>
        <w:t>The culture promoted by Amazon, centred on respect, safety, and innovation, must be reflected in day-to-day interactions. Consistency between policy and experience builds credibility and long-term motivation.</w:t>
      </w:r>
    </w:p>
    <w:p w14:paraId="314B2A29" w14:textId="77777777" w:rsidR="00961C4C" w:rsidRDefault="00961C4C" w:rsidP="00961C4C">
      <w:pPr>
        <w:spacing w:line="360" w:lineRule="auto"/>
        <w:jc w:val="both"/>
        <w:rPr>
          <w:rFonts w:ascii="Arial" w:hAnsi="Arial" w:cs="Arial"/>
        </w:rPr>
      </w:pPr>
    </w:p>
    <w:p w14:paraId="30906731" w14:textId="77777777" w:rsidR="003211F6" w:rsidRDefault="003211F6" w:rsidP="00961C4C">
      <w:pPr>
        <w:spacing w:line="360" w:lineRule="auto"/>
        <w:jc w:val="both"/>
        <w:rPr>
          <w:rFonts w:ascii="Arial" w:hAnsi="Arial" w:cs="Arial"/>
        </w:rPr>
      </w:pPr>
    </w:p>
    <w:p w14:paraId="073890BD" w14:textId="77777777" w:rsidR="003211F6" w:rsidRDefault="003211F6" w:rsidP="00961C4C">
      <w:pPr>
        <w:spacing w:line="360" w:lineRule="auto"/>
        <w:jc w:val="both"/>
        <w:rPr>
          <w:rFonts w:ascii="Arial" w:hAnsi="Arial" w:cs="Arial"/>
        </w:rPr>
      </w:pPr>
    </w:p>
    <w:p w14:paraId="008F3A07" w14:textId="77777777" w:rsidR="003211F6" w:rsidRPr="00BB0DA4" w:rsidRDefault="003211F6" w:rsidP="00961C4C">
      <w:pPr>
        <w:spacing w:line="360" w:lineRule="auto"/>
        <w:jc w:val="both"/>
        <w:rPr>
          <w:rFonts w:ascii="Arial" w:hAnsi="Arial" w:cs="Arial"/>
        </w:rPr>
      </w:pPr>
    </w:p>
    <w:p w14:paraId="2B9D3951"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57" w:name="_Toc204866034"/>
      <w:r w:rsidRPr="00BB0DA4">
        <w:rPr>
          <w:rFonts w:ascii="Arial" w:hAnsi="Arial" w:cs="Arial"/>
          <w:color w:val="auto"/>
          <w:sz w:val="24"/>
          <w:szCs w:val="24"/>
        </w:rPr>
        <w:lastRenderedPageBreak/>
        <w:t>8.3 Suggestions for Further Research</w:t>
      </w:r>
      <w:bookmarkEnd w:id="57"/>
    </w:p>
    <w:p w14:paraId="49ACAAC6" w14:textId="77777777" w:rsidR="00961C4C" w:rsidRDefault="00961C4C" w:rsidP="00AD7945">
      <w:pPr>
        <w:spacing w:line="360" w:lineRule="auto"/>
        <w:ind w:firstLine="720"/>
        <w:jc w:val="both"/>
        <w:rPr>
          <w:rFonts w:ascii="Arial" w:hAnsi="Arial" w:cs="Arial"/>
        </w:rPr>
      </w:pPr>
      <w:r w:rsidRPr="00BB0DA4">
        <w:rPr>
          <w:rFonts w:ascii="Arial" w:hAnsi="Arial" w:cs="Arial"/>
        </w:rPr>
        <w:t>To build on this study, future research could explore motivation across different Amazon sites or compare Amazon with other warehouse employers. Qualitative interviews would provide richer insights into employee experiences, especially around job satisfaction, autonomy, and resistance. Additionally, exploring the psychological effects of algorithmic management and performance monitoring would offer valuable context for designing human-centred HRM approaches.</w:t>
      </w:r>
    </w:p>
    <w:p w14:paraId="00203950" w14:textId="77777777" w:rsidR="00961C4C" w:rsidRPr="00BB0DA4" w:rsidRDefault="00961C4C" w:rsidP="00961C4C">
      <w:pPr>
        <w:spacing w:line="360" w:lineRule="auto"/>
        <w:jc w:val="both"/>
        <w:rPr>
          <w:rFonts w:ascii="Arial" w:hAnsi="Arial" w:cs="Arial"/>
        </w:rPr>
      </w:pPr>
    </w:p>
    <w:p w14:paraId="6F435B32"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58" w:name="_Toc204866035"/>
      <w:r w:rsidRPr="00BB0DA4">
        <w:rPr>
          <w:rFonts w:ascii="Arial" w:hAnsi="Arial" w:cs="Arial"/>
          <w:color w:val="auto"/>
          <w:sz w:val="24"/>
          <w:szCs w:val="24"/>
        </w:rPr>
        <w:t>8.4 Final Thoughts</w:t>
      </w:r>
      <w:bookmarkEnd w:id="58"/>
    </w:p>
    <w:p w14:paraId="060E82A8" w14:textId="77777777" w:rsidR="00961C4C" w:rsidRPr="00BB0DA4" w:rsidRDefault="00961C4C" w:rsidP="00AD7945">
      <w:pPr>
        <w:spacing w:line="360" w:lineRule="auto"/>
        <w:ind w:firstLine="720"/>
        <w:jc w:val="both"/>
        <w:rPr>
          <w:rFonts w:ascii="Arial" w:hAnsi="Arial" w:cs="Arial"/>
        </w:rPr>
      </w:pPr>
      <w:r w:rsidRPr="00BB0DA4">
        <w:rPr>
          <w:rFonts w:ascii="Arial" w:hAnsi="Arial" w:cs="Arial"/>
        </w:rPr>
        <w:t>Motivation in high-pressure warehouse settings is shaped by more than just pay, it is influenced by how employees are treated, whether they are heard, and if they see a future in the company. For Amazon BHX7 to retain talent and improve engagement, a shift toward inclusive, emotionally intelligent, and transparent leadership is not just beneficial, but it is essential.</w:t>
      </w:r>
    </w:p>
    <w:p w14:paraId="75B721B2" w14:textId="77777777" w:rsidR="00961C4C" w:rsidRPr="00BB0DA4" w:rsidRDefault="00961C4C" w:rsidP="00961C4C">
      <w:pPr>
        <w:spacing w:line="360" w:lineRule="auto"/>
        <w:jc w:val="both"/>
        <w:rPr>
          <w:rFonts w:ascii="Arial" w:hAnsi="Arial" w:cs="Arial"/>
        </w:rPr>
      </w:pPr>
    </w:p>
    <w:p w14:paraId="0D94B27D" w14:textId="77777777" w:rsidR="00961C4C" w:rsidRPr="00BB0DA4" w:rsidRDefault="00961C4C" w:rsidP="00961C4C">
      <w:pPr>
        <w:spacing w:line="360" w:lineRule="auto"/>
        <w:jc w:val="both"/>
        <w:rPr>
          <w:rFonts w:ascii="Arial" w:hAnsi="Arial" w:cs="Arial"/>
        </w:rPr>
      </w:pPr>
    </w:p>
    <w:p w14:paraId="1C900C9A" w14:textId="77777777" w:rsidR="00961C4C" w:rsidRPr="00BB0DA4" w:rsidRDefault="00961C4C" w:rsidP="00961C4C">
      <w:pPr>
        <w:spacing w:line="360" w:lineRule="auto"/>
        <w:jc w:val="both"/>
        <w:rPr>
          <w:rFonts w:ascii="Arial" w:hAnsi="Arial" w:cs="Arial"/>
        </w:rPr>
      </w:pPr>
    </w:p>
    <w:p w14:paraId="5D402358" w14:textId="77777777" w:rsidR="00961C4C" w:rsidRPr="00BB0DA4" w:rsidRDefault="00961C4C" w:rsidP="00961C4C">
      <w:pPr>
        <w:spacing w:line="360" w:lineRule="auto"/>
        <w:jc w:val="both"/>
        <w:rPr>
          <w:rFonts w:ascii="Arial" w:hAnsi="Arial" w:cs="Arial"/>
        </w:rPr>
      </w:pPr>
    </w:p>
    <w:p w14:paraId="0098D80A" w14:textId="77777777" w:rsidR="00961C4C" w:rsidRDefault="00961C4C" w:rsidP="00961C4C">
      <w:pPr>
        <w:spacing w:line="360" w:lineRule="auto"/>
        <w:jc w:val="both"/>
        <w:rPr>
          <w:rFonts w:ascii="Arial" w:hAnsi="Arial" w:cs="Arial"/>
        </w:rPr>
      </w:pPr>
    </w:p>
    <w:p w14:paraId="2540A48E" w14:textId="77777777" w:rsidR="003343F1" w:rsidRDefault="003343F1" w:rsidP="00961C4C">
      <w:pPr>
        <w:spacing w:line="360" w:lineRule="auto"/>
        <w:jc w:val="both"/>
        <w:rPr>
          <w:rFonts w:ascii="Arial" w:hAnsi="Arial" w:cs="Arial"/>
        </w:rPr>
      </w:pPr>
    </w:p>
    <w:p w14:paraId="58BD109E" w14:textId="77777777" w:rsidR="003343F1" w:rsidRDefault="003343F1" w:rsidP="00961C4C">
      <w:pPr>
        <w:spacing w:line="360" w:lineRule="auto"/>
        <w:jc w:val="both"/>
        <w:rPr>
          <w:rFonts w:ascii="Arial" w:hAnsi="Arial" w:cs="Arial"/>
        </w:rPr>
      </w:pPr>
    </w:p>
    <w:p w14:paraId="178C2F78" w14:textId="77777777" w:rsidR="003343F1" w:rsidRPr="00BB0DA4" w:rsidRDefault="003343F1" w:rsidP="00961C4C">
      <w:pPr>
        <w:spacing w:line="360" w:lineRule="auto"/>
        <w:jc w:val="both"/>
        <w:rPr>
          <w:rFonts w:ascii="Arial" w:hAnsi="Arial" w:cs="Arial"/>
        </w:rPr>
      </w:pPr>
    </w:p>
    <w:p w14:paraId="02A4AEC9" w14:textId="77777777" w:rsidR="00961C4C" w:rsidRPr="00BB0DA4" w:rsidRDefault="00961C4C" w:rsidP="00961C4C">
      <w:pPr>
        <w:spacing w:line="360" w:lineRule="auto"/>
        <w:jc w:val="both"/>
        <w:rPr>
          <w:rFonts w:ascii="Arial" w:hAnsi="Arial" w:cs="Arial"/>
        </w:rPr>
      </w:pPr>
    </w:p>
    <w:p w14:paraId="02D1FC83" w14:textId="77777777" w:rsidR="00961C4C" w:rsidRPr="00BB0DA4" w:rsidRDefault="00961C4C" w:rsidP="00961C4C">
      <w:pPr>
        <w:spacing w:line="360" w:lineRule="auto"/>
        <w:jc w:val="both"/>
        <w:rPr>
          <w:rFonts w:ascii="Arial" w:hAnsi="Arial" w:cs="Arial"/>
        </w:rPr>
      </w:pPr>
    </w:p>
    <w:p w14:paraId="4CD0E200" w14:textId="77777777" w:rsidR="00961C4C" w:rsidRPr="00BB0DA4" w:rsidRDefault="00961C4C" w:rsidP="00961C4C">
      <w:pPr>
        <w:spacing w:line="360" w:lineRule="auto"/>
        <w:jc w:val="both"/>
        <w:rPr>
          <w:rFonts w:ascii="Arial" w:hAnsi="Arial" w:cs="Arial"/>
        </w:rPr>
      </w:pPr>
    </w:p>
    <w:p w14:paraId="047AF23E" w14:textId="77777777" w:rsidR="00961C4C" w:rsidRPr="00BB0DA4" w:rsidRDefault="00961C4C" w:rsidP="00961C4C">
      <w:pPr>
        <w:spacing w:line="360" w:lineRule="auto"/>
        <w:jc w:val="both"/>
        <w:rPr>
          <w:rFonts w:ascii="Arial" w:hAnsi="Arial" w:cs="Arial"/>
        </w:rPr>
      </w:pPr>
    </w:p>
    <w:p w14:paraId="00DB2ACA" w14:textId="550880F6" w:rsidR="00961C4C" w:rsidRPr="00BB0DA4" w:rsidRDefault="003211F6" w:rsidP="00CC7A2B">
      <w:pPr>
        <w:rPr>
          <w:rFonts w:ascii="Arial" w:hAnsi="Arial" w:cs="Arial"/>
        </w:rPr>
      </w:pPr>
      <w:r>
        <w:rPr>
          <w:rFonts w:ascii="Arial" w:hAnsi="Arial" w:cs="Arial"/>
        </w:rPr>
        <w:br w:type="page"/>
      </w:r>
    </w:p>
    <w:p w14:paraId="434C0FE4" w14:textId="77777777" w:rsidR="00961C4C" w:rsidRDefault="00961C4C" w:rsidP="00961C4C">
      <w:pPr>
        <w:pStyle w:val="Heading1"/>
        <w:spacing w:line="360" w:lineRule="auto"/>
        <w:ind w:firstLine="720"/>
        <w:jc w:val="both"/>
        <w:rPr>
          <w:rFonts w:ascii="Arial" w:hAnsi="Arial" w:cs="Arial"/>
          <w:b/>
          <w:bCs/>
          <w:color w:val="auto"/>
          <w:sz w:val="28"/>
          <w:szCs w:val="28"/>
        </w:rPr>
      </w:pPr>
      <w:bookmarkStart w:id="59" w:name="_Toc204866036"/>
      <w:r w:rsidRPr="00D95003">
        <w:rPr>
          <w:rFonts w:ascii="Arial" w:hAnsi="Arial" w:cs="Arial"/>
          <w:b/>
          <w:bCs/>
          <w:color w:val="auto"/>
          <w:sz w:val="28"/>
          <w:szCs w:val="28"/>
        </w:rPr>
        <w:lastRenderedPageBreak/>
        <w:t>9. References</w:t>
      </w:r>
      <w:bookmarkEnd w:id="59"/>
    </w:p>
    <w:p w14:paraId="580A84C7" w14:textId="77777777" w:rsidR="00961C4C" w:rsidRPr="00D95003" w:rsidRDefault="00961C4C" w:rsidP="00961C4C"/>
    <w:p w14:paraId="2694B62A" w14:textId="77777777" w:rsidR="00961C4C" w:rsidRPr="00F33DFD" w:rsidRDefault="00961C4C" w:rsidP="00F33DFD">
      <w:pPr>
        <w:spacing w:line="360" w:lineRule="auto"/>
        <w:jc w:val="both"/>
        <w:rPr>
          <w:rFonts w:ascii="Arial" w:hAnsi="Arial" w:cs="Arial"/>
        </w:rPr>
      </w:pPr>
      <w:r w:rsidRPr="00F33DFD">
        <w:rPr>
          <w:rFonts w:ascii="Arial" w:hAnsi="Arial" w:cs="Arial"/>
          <w:i/>
          <w:iCs/>
        </w:rPr>
        <w:t>Amazon Sustainability Report</w:t>
      </w:r>
      <w:r w:rsidRPr="00F33DFD">
        <w:rPr>
          <w:rFonts w:ascii="Arial" w:hAnsi="Arial" w:cs="Arial"/>
        </w:rPr>
        <w:t> (2024) </w:t>
      </w:r>
      <w:r w:rsidRPr="00F33DFD">
        <w:rPr>
          <w:rFonts w:ascii="Arial" w:hAnsi="Arial" w:cs="Arial"/>
          <w:i/>
          <w:iCs/>
        </w:rPr>
        <w:t>Aboutamazon.com</w:t>
      </w:r>
      <w:r w:rsidRPr="00F33DFD">
        <w:rPr>
          <w:rFonts w:ascii="Arial" w:hAnsi="Arial" w:cs="Arial"/>
        </w:rPr>
        <w:t>. Available at: https://sustainability.aboutamazon.com/content/dam/sustainability-marketing-site/pdfs/reports-docs/2024-amazon-sustainability-report.pdf (Accessed: 26 July 2025).</w:t>
      </w:r>
    </w:p>
    <w:p w14:paraId="321D2401" w14:textId="77777777" w:rsidR="00961C4C" w:rsidRPr="00F33DFD" w:rsidRDefault="00961C4C" w:rsidP="00F33DFD">
      <w:pPr>
        <w:spacing w:line="360" w:lineRule="auto"/>
        <w:jc w:val="both"/>
        <w:rPr>
          <w:rFonts w:ascii="Arial" w:hAnsi="Arial" w:cs="Arial"/>
        </w:rPr>
      </w:pPr>
      <w:r w:rsidRPr="00F33DFD">
        <w:rPr>
          <w:rFonts w:ascii="Arial" w:hAnsi="Arial" w:cs="Arial"/>
        </w:rPr>
        <w:t>Armstrong, S. (no date) </w:t>
      </w:r>
      <w:r w:rsidRPr="00F33DFD">
        <w:rPr>
          <w:rFonts w:ascii="Arial" w:hAnsi="Arial" w:cs="Arial"/>
          <w:i/>
          <w:iCs/>
        </w:rPr>
        <w:t>How Brexit impacts the business on Amazon - and what retailers can do</w:t>
      </w:r>
      <w:r w:rsidRPr="00F33DFD">
        <w:rPr>
          <w:rFonts w:ascii="Arial" w:hAnsi="Arial" w:cs="Arial"/>
        </w:rPr>
        <w:t>, </w:t>
      </w:r>
      <w:r w:rsidRPr="00F33DFD">
        <w:rPr>
          <w:rFonts w:ascii="Arial" w:hAnsi="Arial" w:cs="Arial"/>
          <w:i/>
          <w:iCs/>
        </w:rPr>
        <w:t>Remazing.eu</w:t>
      </w:r>
      <w:r w:rsidRPr="00F33DFD">
        <w:rPr>
          <w:rFonts w:ascii="Arial" w:hAnsi="Arial" w:cs="Arial"/>
        </w:rPr>
        <w:t>. Available at: https://remazing.eu/uk/2021/10/21/brexit-and-the-new-e-commerce-reality-for-amazon-retailers/ (Accessed: 25 July 2025).</w:t>
      </w:r>
    </w:p>
    <w:p w14:paraId="3A22A408" w14:textId="77777777" w:rsidR="0020024F" w:rsidRPr="00F33DFD" w:rsidRDefault="0020024F" w:rsidP="00F33DFD">
      <w:pPr>
        <w:spacing w:line="360" w:lineRule="auto"/>
        <w:jc w:val="both"/>
        <w:rPr>
          <w:rFonts w:ascii="Arial" w:hAnsi="Arial" w:cs="Arial"/>
        </w:rPr>
      </w:pPr>
      <w:r w:rsidRPr="00F33DFD">
        <w:rPr>
          <w:rFonts w:ascii="Arial" w:hAnsi="Arial" w:cs="Arial"/>
        </w:rPr>
        <w:t>Armstrong, M. and Taylor, S. (2014) </w:t>
      </w:r>
      <w:r w:rsidRPr="00F33DFD">
        <w:rPr>
          <w:rFonts w:ascii="Arial" w:hAnsi="Arial" w:cs="Arial"/>
          <w:i/>
          <w:iCs/>
        </w:rPr>
        <w:t>Armstrong’s handbook of human resource management practice</w:t>
      </w:r>
      <w:r w:rsidRPr="00F33DFD">
        <w:rPr>
          <w:rFonts w:ascii="Arial" w:hAnsi="Arial" w:cs="Arial"/>
        </w:rPr>
        <w:t>. 13th edition. London: Kogan Page.</w:t>
      </w:r>
    </w:p>
    <w:p w14:paraId="11D907E1" w14:textId="561D390E" w:rsidR="00961C4C" w:rsidRPr="00F33DFD" w:rsidRDefault="00961C4C" w:rsidP="00F33DFD">
      <w:pPr>
        <w:spacing w:line="360" w:lineRule="auto"/>
        <w:jc w:val="both"/>
        <w:rPr>
          <w:rFonts w:ascii="Arial" w:hAnsi="Arial" w:cs="Arial"/>
        </w:rPr>
      </w:pPr>
      <w:r w:rsidRPr="00F33DFD">
        <w:rPr>
          <w:rFonts w:ascii="Arial" w:hAnsi="Arial" w:cs="Arial"/>
        </w:rPr>
        <w:t>Bacon, N. (2007) ‘The oxford handbook of human resource management – edited by Peter Boxall, John Purcell and Patrick wright’, </w:t>
      </w:r>
      <w:r w:rsidRPr="00F33DFD">
        <w:rPr>
          <w:rFonts w:ascii="Arial" w:hAnsi="Arial" w:cs="Arial"/>
          <w:i/>
          <w:iCs/>
        </w:rPr>
        <w:t>British journal of industrial relations</w:t>
      </w:r>
      <w:r w:rsidRPr="00F33DFD">
        <w:rPr>
          <w:rFonts w:ascii="Arial" w:hAnsi="Arial" w:cs="Arial"/>
        </w:rPr>
        <w:t>. Available at: https://doi.org/10.1111/j.1467-8543.2007.00651.x.</w:t>
      </w:r>
    </w:p>
    <w:p w14:paraId="4E100EF1" w14:textId="77777777" w:rsidR="00961C4C" w:rsidRPr="00F33DFD" w:rsidRDefault="00961C4C" w:rsidP="00F33DFD">
      <w:pPr>
        <w:spacing w:line="360" w:lineRule="auto"/>
        <w:jc w:val="both"/>
        <w:rPr>
          <w:rFonts w:ascii="Arial" w:hAnsi="Arial" w:cs="Arial"/>
        </w:rPr>
      </w:pPr>
      <w:r w:rsidRPr="00F33DFD">
        <w:rPr>
          <w:rFonts w:ascii="Arial" w:hAnsi="Arial" w:cs="Arial"/>
        </w:rPr>
        <w:t>Bakker, A.B. and Demerouti, E. (2017) ‘Job demands-resources theory: Taking stock and looking forward’, </w:t>
      </w:r>
      <w:r w:rsidRPr="00F33DFD">
        <w:rPr>
          <w:rFonts w:ascii="Arial" w:hAnsi="Arial" w:cs="Arial"/>
          <w:i/>
          <w:iCs/>
        </w:rPr>
        <w:t>Journal of occupational health psychology</w:t>
      </w:r>
      <w:r w:rsidRPr="00F33DFD">
        <w:rPr>
          <w:rFonts w:ascii="Arial" w:hAnsi="Arial" w:cs="Arial"/>
        </w:rPr>
        <w:t>. Available at: https://doi.org/10.1037/ocp0000056.</w:t>
      </w:r>
    </w:p>
    <w:p w14:paraId="591A02F9" w14:textId="77777777" w:rsidR="00961C4C" w:rsidRPr="00F33DFD" w:rsidRDefault="00961C4C" w:rsidP="00F33DFD">
      <w:pPr>
        <w:spacing w:line="360" w:lineRule="auto"/>
        <w:jc w:val="both"/>
        <w:rPr>
          <w:rFonts w:ascii="Arial" w:hAnsi="Arial" w:cs="Arial"/>
        </w:rPr>
      </w:pPr>
      <w:r w:rsidRPr="00F33DFD">
        <w:rPr>
          <w:rFonts w:ascii="Arial" w:hAnsi="Arial" w:cs="Arial"/>
        </w:rPr>
        <w:t>Boxall, P. and Purcell, J. (2016) </w:t>
      </w:r>
      <w:r w:rsidRPr="00F33DFD">
        <w:rPr>
          <w:rFonts w:ascii="Arial" w:hAnsi="Arial" w:cs="Arial"/>
          <w:i/>
          <w:iCs/>
        </w:rPr>
        <w:t>Strategy and Human Resource Management</w:t>
      </w:r>
      <w:r w:rsidRPr="00F33DFD">
        <w:rPr>
          <w:rFonts w:ascii="Arial" w:hAnsi="Arial" w:cs="Arial"/>
        </w:rPr>
        <w:t>. Palgrave Macmillan.</w:t>
      </w:r>
    </w:p>
    <w:p w14:paraId="55F0F8FA" w14:textId="77777777" w:rsidR="00961C4C" w:rsidRPr="00F33DFD" w:rsidRDefault="00961C4C" w:rsidP="00F33DFD">
      <w:pPr>
        <w:spacing w:line="360" w:lineRule="auto"/>
        <w:jc w:val="both"/>
        <w:rPr>
          <w:rFonts w:ascii="Arial" w:hAnsi="Arial" w:cs="Arial"/>
        </w:rPr>
      </w:pPr>
      <w:r w:rsidRPr="00F33DFD">
        <w:rPr>
          <w:rFonts w:ascii="Arial" w:hAnsi="Arial" w:cs="Arial"/>
        </w:rPr>
        <w:t>Boyatzis, R.E. (1991) </w:t>
      </w:r>
      <w:r w:rsidRPr="00F33DFD">
        <w:rPr>
          <w:rFonts w:ascii="Arial" w:hAnsi="Arial" w:cs="Arial"/>
          <w:i/>
          <w:iCs/>
        </w:rPr>
        <w:t>The competent manager: A model for effective performance</w:t>
      </w:r>
      <w:r w:rsidRPr="00F33DFD">
        <w:rPr>
          <w:rFonts w:ascii="Arial" w:hAnsi="Arial" w:cs="Arial"/>
        </w:rPr>
        <w:t>. John Wiley &amp; Sons.</w:t>
      </w:r>
    </w:p>
    <w:p w14:paraId="188C6597" w14:textId="77777777" w:rsidR="00961C4C" w:rsidRPr="00F33DFD" w:rsidRDefault="00961C4C" w:rsidP="00F33DFD">
      <w:pPr>
        <w:spacing w:line="360" w:lineRule="auto"/>
        <w:jc w:val="both"/>
        <w:rPr>
          <w:rFonts w:ascii="Arial" w:hAnsi="Arial" w:cs="Arial"/>
        </w:rPr>
      </w:pPr>
      <w:r w:rsidRPr="00F33DFD">
        <w:rPr>
          <w:rFonts w:ascii="Arial" w:hAnsi="Arial" w:cs="Arial"/>
        </w:rPr>
        <w:t>Cascio, W.F. and Montealegre, R. (2016) </w:t>
      </w:r>
      <w:r w:rsidRPr="00F33DFD">
        <w:rPr>
          <w:rFonts w:ascii="Arial" w:hAnsi="Arial" w:cs="Arial"/>
          <w:i/>
          <w:iCs/>
        </w:rPr>
        <w:t>How technology is changing work and organizations. Annual Review of Organizational Psychology and Organizational Behavior</w:t>
      </w:r>
      <w:r w:rsidRPr="00F33DFD">
        <w:rPr>
          <w:rFonts w:ascii="Arial" w:hAnsi="Arial" w:cs="Arial"/>
        </w:rPr>
        <w:t>.</w:t>
      </w:r>
    </w:p>
    <w:p w14:paraId="5D22125E" w14:textId="77777777" w:rsidR="00961C4C" w:rsidRPr="00F33DFD" w:rsidRDefault="00961C4C" w:rsidP="00F33DFD">
      <w:pPr>
        <w:spacing w:line="360" w:lineRule="auto"/>
        <w:jc w:val="both"/>
        <w:rPr>
          <w:rFonts w:ascii="Arial" w:hAnsi="Arial" w:cs="Arial"/>
        </w:rPr>
      </w:pPr>
      <w:r w:rsidRPr="00F33DFD">
        <w:rPr>
          <w:rFonts w:ascii="Arial" w:hAnsi="Arial" w:cs="Arial"/>
        </w:rPr>
        <w:t>Christopher, M. (2016) </w:t>
      </w:r>
      <w:r w:rsidRPr="00F33DFD">
        <w:rPr>
          <w:rFonts w:ascii="Arial" w:hAnsi="Arial" w:cs="Arial"/>
          <w:i/>
          <w:iCs/>
        </w:rPr>
        <w:t>Logistics &amp; Supply Chain Management</w:t>
      </w:r>
      <w:r w:rsidRPr="00F33DFD">
        <w:rPr>
          <w:rFonts w:ascii="Arial" w:hAnsi="Arial" w:cs="Arial"/>
        </w:rPr>
        <w:t>. Pearson Education Limited.</w:t>
      </w:r>
    </w:p>
    <w:p w14:paraId="7F27890B" w14:textId="77777777" w:rsidR="00961C4C" w:rsidRPr="00F33DFD" w:rsidRDefault="00961C4C" w:rsidP="00F33DFD">
      <w:pPr>
        <w:spacing w:line="360" w:lineRule="auto"/>
        <w:jc w:val="both"/>
        <w:rPr>
          <w:rFonts w:ascii="Arial" w:hAnsi="Arial" w:cs="Arial"/>
        </w:rPr>
      </w:pPr>
      <w:r w:rsidRPr="00F33DFD">
        <w:rPr>
          <w:rFonts w:ascii="Arial" w:hAnsi="Arial" w:cs="Arial"/>
        </w:rPr>
        <w:t>Duhigg, C. (2019) ‘Is Amazon Unstoppable?’, </w:t>
      </w:r>
      <w:r w:rsidRPr="00F33DFD">
        <w:rPr>
          <w:rFonts w:ascii="Arial" w:hAnsi="Arial" w:cs="Arial"/>
          <w:i/>
          <w:iCs/>
        </w:rPr>
        <w:t>New Yorker (New York, N.Y.: 1925)</w:t>
      </w:r>
      <w:r w:rsidRPr="00F33DFD">
        <w:rPr>
          <w:rFonts w:ascii="Arial" w:hAnsi="Arial" w:cs="Arial"/>
        </w:rPr>
        <w:t>, 10 October. Available at: https://www.newyorker.com/magazine/2019/10/21/is-amazon-unstoppable (Accessed: 4 July 2025).</w:t>
      </w:r>
    </w:p>
    <w:p w14:paraId="2AC17697" w14:textId="77777777" w:rsidR="00961C4C" w:rsidRPr="00F33DFD" w:rsidRDefault="00961C4C" w:rsidP="00F33DFD">
      <w:pPr>
        <w:spacing w:line="360" w:lineRule="auto"/>
        <w:jc w:val="both"/>
        <w:rPr>
          <w:rFonts w:ascii="Arial" w:hAnsi="Arial" w:cs="Arial"/>
        </w:rPr>
      </w:pPr>
      <w:r w:rsidRPr="00F33DFD">
        <w:rPr>
          <w:rFonts w:ascii="Arial" w:hAnsi="Arial" w:cs="Arial"/>
        </w:rPr>
        <w:lastRenderedPageBreak/>
        <w:t>Edmondson, A. (1999) ‘Psychological safety and learning behavior in work teams’, </w:t>
      </w:r>
      <w:r w:rsidRPr="00F33DFD">
        <w:rPr>
          <w:rFonts w:ascii="Arial" w:hAnsi="Arial" w:cs="Arial"/>
          <w:i/>
          <w:iCs/>
        </w:rPr>
        <w:t>Administrative Science Quarterly</w:t>
      </w:r>
      <w:r w:rsidRPr="00F33DFD">
        <w:rPr>
          <w:rFonts w:ascii="Arial" w:hAnsi="Arial" w:cs="Arial"/>
        </w:rPr>
        <w:t> [Preprint].</w:t>
      </w:r>
    </w:p>
    <w:p w14:paraId="5AEF419E" w14:textId="77777777" w:rsidR="00961C4C" w:rsidRPr="00F33DFD" w:rsidRDefault="00961C4C" w:rsidP="00F33DFD">
      <w:pPr>
        <w:spacing w:line="360" w:lineRule="auto"/>
        <w:jc w:val="both"/>
        <w:rPr>
          <w:rFonts w:ascii="Arial" w:hAnsi="Arial" w:cs="Arial"/>
        </w:rPr>
      </w:pPr>
      <w:r w:rsidRPr="00F33DFD">
        <w:rPr>
          <w:rFonts w:ascii="Arial" w:hAnsi="Arial" w:cs="Arial"/>
        </w:rPr>
        <w:t>Foucault, M. (1977) </w:t>
      </w:r>
      <w:r w:rsidRPr="00F33DFD">
        <w:rPr>
          <w:rFonts w:ascii="Arial" w:hAnsi="Arial" w:cs="Arial"/>
          <w:i/>
          <w:iCs/>
        </w:rPr>
        <w:t>Discipline and Punish: The Birth of the Prison</w:t>
      </w:r>
      <w:r w:rsidRPr="00F33DFD">
        <w:rPr>
          <w:rFonts w:ascii="Arial" w:hAnsi="Arial" w:cs="Arial"/>
        </w:rPr>
        <w:t>. New York: Pantheon Books.</w:t>
      </w:r>
    </w:p>
    <w:p w14:paraId="27B51E2C" w14:textId="77777777" w:rsidR="00961C4C" w:rsidRPr="00F33DFD" w:rsidRDefault="00961C4C" w:rsidP="00F33DFD">
      <w:pPr>
        <w:spacing w:line="360" w:lineRule="auto"/>
        <w:jc w:val="both"/>
        <w:rPr>
          <w:rFonts w:ascii="Arial" w:hAnsi="Arial" w:cs="Arial"/>
        </w:rPr>
      </w:pPr>
      <w:r w:rsidRPr="00F33DFD">
        <w:rPr>
          <w:rFonts w:ascii="Arial" w:hAnsi="Arial" w:cs="Arial"/>
        </w:rPr>
        <w:t>Foucault, M. (1978) </w:t>
      </w:r>
      <w:r w:rsidRPr="00F33DFD">
        <w:rPr>
          <w:rFonts w:ascii="Arial" w:hAnsi="Arial" w:cs="Arial"/>
          <w:i/>
          <w:iCs/>
        </w:rPr>
        <w:t>The History of Sexuality: Volume 1 - An Introduction</w:t>
      </w:r>
      <w:r w:rsidRPr="00F33DFD">
        <w:rPr>
          <w:rFonts w:ascii="Arial" w:hAnsi="Arial" w:cs="Arial"/>
        </w:rPr>
        <w:t>. New York: Pantheon Books.</w:t>
      </w:r>
    </w:p>
    <w:p w14:paraId="6A53344E" w14:textId="77777777" w:rsidR="00961C4C" w:rsidRPr="00F33DFD" w:rsidRDefault="00961C4C" w:rsidP="00F33DFD">
      <w:pPr>
        <w:spacing w:line="360" w:lineRule="auto"/>
        <w:jc w:val="both"/>
        <w:rPr>
          <w:rFonts w:ascii="Arial" w:hAnsi="Arial" w:cs="Arial"/>
        </w:rPr>
      </w:pPr>
      <w:r w:rsidRPr="00F33DFD">
        <w:rPr>
          <w:rFonts w:ascii="Arial" w:hAnsi="Arial" w:cs="Arial"/>
        </w:rPr>
        <w:t>Freeman, R.E. (2010) </w:t>
      </w:r>
      <w:r w:rsidRPr="00F33DFD">
        <w:rPr>
          <w:rFonts w:ascii="Arial" w:hAnsi="Arial" w:cs="Arial"/>
          <w:i/>
          <w:iCs/>
        </w:rPr>
        <w:t>Strategic Management: A Stakeholder Approach</w:t>
      </w:r>
      <w:r w:rsidRPr="00F33DFD">
        <w:rPr>
          <w:rFonts w:ascii="Arial" w:hAnsi="Arial" w:cs="Arial"/>
        </w:rPr>
        <w:t>. Cambridge University Press.</w:t>
      </w:r>
    </w:p>
    <w:p w14:paraId="150A88A1" w14:textId="77777777" w:rsidR="00961C4C" w:rsidRPr="00F33DFD" w:rsidRDefault="00961C4C" w:rsidP="00F33DFD">
      <w:pPr>
        <w:spacing w:line="360" w:lineRule="auto"/>
        <w:jc w:val="both"/>
        <w:rPr>
          <w:rFonts w:ascii="Arial" w:hAnsi="Arial" w:cs="Arial"/>
        </w:rPr>
      </w:pPr>
      <w:r w:rsidRPr="00F33DFD">
        <w:rPr>
          <w:rFonts w:ascii="Arial" w:hAnsi="Arial" w:cs="Arial"/>
        </w:rPr>
        <w:t>Goleman, D. (1998) ‘Working with emotional intelligence’, Globe and mail’, </w:t>
      </w:r>
      <w:r w:rsidRPr="00F33DFD">
        <w:rPr>
          <w:rFonts w:ascii="Arial" w:hAnsi="Arial" w:cs="Arial"/>
          <w:i/>
          <w:iCs/>
        </w:rPr>
        <w:t>Globe and mail. Toronto</w:t>
      </w:r>
      <w:r w:rsidRPr="00F33DFD">
        <w:rPr>
          <w:rFonts w:ascii="Arial" w:hAnsi="Arial" w:cs="Arial"/>
        </w:rPr>
        <w:t> [Preprint].</w:t>
      </w:r>
    </w:p>
    <w:p w14:paraId="5028385E" w14:textId="77777777" w:rsidR="00961C4C" w:rsidRPr="00F33DFD" w:rsidRDefault="00961C4C" w:rsidP="00F33DFD">
      <w:pPr>
        <w:spacing w:line="360" w:lineRule="auto"/>
        <w:jc w:val="both"/>
        <w:rPr>
          <w:rFonts w:ascii="Arial" w:hAnsi="Arial" w:cs="Arial"/>
        </w:rPr>
      </w:pPr>
      <w:r w:rsidRPr="00F33DFD">
        <w:rPr>
          <w:rFonts w:ascii="Arial" w:hAnsi="Arial" w:cs="Arial"/>
        </w:rPr>
        <w:t>Gutelius, B. and Pinto, S. (2024) </w:t>
      </w:r>
      <w:r w:rsidRPr="00F33DFD">
        <w:rPr>
          <w:rFonts w:ascii="Arial" w:hAnsi="Arial" w:cs="Arial"/>
          <w:i/>
          <w:iCs/>
        </w:rPr>
        <w:t>Pain points: Data on work intensity, monitoring, and health at Amazon warehouses</w:t>
      </w:r>
      <w:r w:rsidRPr="00F33DFD">
        <w:rPr>
          <w:rFonts w:ascii="Arial" w:hAnsi="Arial" w:cs="Arial"/>
        </w:rPr>
        <w:t>. University of Illinois at Chicago.</w:t>
      </w:r>
    </w:p>
    <w:p w14:paraId="32074A9C" w14:textId="77777777" w:rsidR="00961C4C" w:rsidRPr="00F33DFD" w:rsidRDefault="00961C4C" w:rsidP="00F33DFD">
      <w:pPr>
        <w:spacing w:line="360" w:lineRule="auto"/>
        <w:jc w:val="both"/>
        <w:rPr>
          <w:rFonts w:ascii="Arial" w:hAnsi="Arial" w:cs="Arial"/>
        </w:rPr>
      </w:pPr>
      <w:r w:rsidRPr="00F33DFD">
        <w:rPr>
          <w:rFonts w:ascii="Arial" w:hAnsi="Arial" w:cs="Arial"/>
        </w:rPr>
        <w:t>Hammer, M. and Champy, J. (1993) </w:t>
      </w:r>
      <w:r w:rsidRPr="00F33DFD">
        <w:rPr>
          <w:rFonts w:ascii="Arial" w:hAnsi="Arial" w:cs="Arial"/>
          <w:i/>
          <w:iCs/>
        </w:rPr>
        <w:t>Reengineering the corporation: A manifesto for business revolution</w:t>
      </w:r>
      <w:r w:rsidRPr="00F33DFD">
        <w:rPr>
          <w:rFonts w:ascii="Arial" w:hAnsi="Arial" w:cs="Arial"/>
        </w:rPr>
        <w:t>. Harper Business.</w:t>
      </w:r>
    </w:p>
    <w:p w14:paraId="5CC6220E" w14:textId="77777777" w:rsidR="00961C4C" w:rsidRPr="00F33DFD" w:rsidRDefault="00961C4C" w:rsidP="00F33DFD">
      <w:pPr>
        <w:spacing w:line="360" w:lineRule="auto"/>
        <w:jc w:val="both"/>
        <w:rPr>
          <w:rFonts w:ascii="Arial" w:hAnsi="Arial" w:cs="Arial"/>
        </w:rPr>
      </w:pPr>
      <w:r w:rsidRPr="00F33DFD">
        <w:rPr>
          <w:rFonts w:ascii="Arial" w:hAnsi="Arial" w:cs="Arial"/>
        </w:rPr>
        <w:t>Harrington, C. (2021) ‘As Amazon workers organize, they stress: “we are not robots”’, </w:t>
      </w:r>
      <w:r w:rsidRPr="00F33DFD">
        <w:rPr>
          <w:rFonts w:ascii="Arial" w:hAnsi="Arial" w:cs="Arial"/>
          <w:i/>
          <w:iCs/>
        </w:rPr>
        <w:t>Wired</w:t>
      </w:r>
      <w:r w:rsidRPr="00F33DFD">
        <w:rPr>
          <w:rFonts w:ascii="Arial" w:hAnsi="Arial" w:cs="Arial"/>
        </w:rPr>
        <w:t>, 9 April. Available at: https://www.wired.com/story/we-are-not-robots-amazon-bessemer-union-result/ (Accessed: 2 July 2025).</w:t>
      </w:r>
    </w:p>
    <w:p w14:paraId="381555B1" w14:textId="77777777" w:rsidR="00961C4C" w:rsidRPr="00F33DFD" w:rsidRDefault="00961C4C" w:rsidP="00F33DFD">
      <w:pPr>
        <w:spacing w:line="360" w:lineRule="auto"/>
        <w:jc w:val="both"/>
        <w:rPr>
          <w:rFonts w:ascii="Arial" w:hAnsi="Arial" w:cs="Arial"/>
        </w:rPr>
      </w:pPr>
      <w:r w:rsidRPr="00F33DFD">
        <w:rPr>
          <w:rFonts w:ascii="Arial" w:hAnsi="Arial" w:cs="Arial"/>
        </w:rPr>
        <w:t>Hassel, A. and Sieker, F. (2022) ‘The platform effect: How Amazon changed work in logistics in Germany, the United States and the United Kingdom’, </w:t>
      </w:r>
      <w:r w:rsidRPr="00F33DFD">
        <w:rPr>
          <w:rFonts w:ascii="Arial" w:hAnsi="Arial" w:cs="Arial"/>
          <w:i/>
          <w:iCs/>
        </w:rPr>
        <w:t>European journal of industrial relations</w:t>
      </w:r>
      <w:r w:rsidRPr="00F33DFD">
        <w:rPr>
          <w:rFonts w:ascii="Arial" w:hAnsi="Arial" w:cs="Arial"/>
        </w:rPr>
        <w:t>. Available at: https://doi.org/10.1177/09596801221082456</w:t>
      </w:r>
    </w:p>
    <w:p w14:paraId="258542A4" w14:textId="77777777" w:rsidR="00961C4C" w:rsidRPr="00F33DFD" w:rsidRDefault="00961C4C" w:rsidP="00F33DFD">
      <w:pPr>
        <w:spacing w:line="360" w:lineRule="auto"/>
        <w:jc w:val="both"/>
        <w:rPr>
          <w:rFonts w:ascii="Arial" w:hAnsi="Arial" w:cs="Arial"/>
        </w:rPr>
      </w:pPr>
      <w:r w:rsidRPr="00F33DFD">
        <w:rPr>
          <w:rFonts w:ascii="Arial" w:hAnsi="Arial" w:cs="Arial"/>
        </w:rPr>
        <w:t>Herzberg, F. (1968) </w:t>
      </w:r>
      <w:r w:rsidRPr="00F33DFD">
        <w:rPr>
          <w:rFonts w:ascii="Arial" w:hAnsi="Arial" w:cs="Arial"/>
          <w:i/>
          <w:iCs/>
        </w:rPr>
        <w:t>One more time: How do you motivate employees?</w:t>
      </w:r>
      <w:r w:rsidRPr="00F33DFD">
        <w:rPr>
          <w:rFonts w:ascii="Arial" w:hAnsi="Arial" w:cs="Arial"/>
        </w:rPr>
        <w:t> Boston, MA, USA: Harvard Business Review Press.</w:t>
      </w:r>
    </w:p>
    <w:p w14:paraId="045A512B" w14:textId="77777777" w:rsidR="00961C4C" w:rsidRPr="00F33DFD" w:rsidRDefault="00961C4C" w:rsidP="00F33DFD">
      <w:pPr>
        <w:spacing w:line="360" w:lineRule="auto"/>
        <w:jc w:val="both"/>
        <w:rPr>
          <w:rFonts w:ascii="Arial" w:hAnsi="Arial" w:cs="Arial"/>
        </w:rPr>
      </w:pPr>
      <w:r w:rsidRPr="00F33DFD">
        <w:rPr>
          <w:rFonts w:ascii="Arial" w:hAnsi="Arial" w:cs="Arial"/>
        </w:rPr>
        <w:t>Hofstede, G. (2010) </w:t>
      </w:r>
      <w:r w:rsidRPr="00F33DFD">
        <w:rPr>
          <w:rFonts w:ascii="Arial" w:hAnsi="Arial" w:cs="Arial"/>
          <w:i/>
          <w:iCs/>
        </w:rPr>
        <w:t>Cultures and organizations : software of the mind</w:t>
      </w:r>
      <w:r w:rsidRPr="00F33DFD">
        <w:rPr>
          <w:rFonts w:ascii="Arial" w:hAnsi="Arial" w:cs="Arial"/>
        </w:rPr>
        <w:t>. New York: McGraw-Hill.</w:t>
      </w:r>
    </w:p>
    <w:p w14:paraId="17E88BF5" w14:textId="77777777" w:rsidR="00961C4C" w:rsidRPr="00F33DFD" w:rsidRDefault="00961C4C" w:rsidP="00F33DFD">
      <w:pPr>
        <w:spacing w:line="360" w:lineRule="auto"/>
        <w:jc w:val="both"/>
        <w:rPr>
          <w:rFonts w:ascii="Arial" w:hAnsi="Arial" w:cs="Arial"/>
        </w:rPr>
      </w:pPr>
      <w:r w:rsidRPr="00F33DFD">
        <w:rPr>
          <w:rFonts w:ascii="Arial" w:hAnsi="Arial" w:cs="Arial"/>
        </w:rPr>
        <w:t>Johnson, G., Whittington, R. and Scholes, K. (2017) </w:t>
      </w:r>
      <w:r w:rsidRPr="00F33DFD">
        <w:rPr>
          <w:rFonts w:ascii="Arial" w:hAnsi="Arial" w:cs="Arial"/>
          <w:i/>
          <w:iCs/>
        </w:rPr>
        <w:t>Exploring strategy: text and cases</w:t>
      </w:r>
      <w:r w:rsidRPr="00F33DFD">
        <w:rPr>
          <w:rFonts w:ascii="Arial" w:hAnsi="Arial" w:cs="Arial"/>
        </w:rPr>
        <w:t>. New York, New York State: Pearson.</w:t>
      </w:r>
    </w:p>
    <w:p w14:paraId="4F4DE55C" w14:textId="77777777" w:rsidR="00961C4C" w:rsidRPr="00F33DFD" w:rsidRDefault="00961C4C" w:rsidP="00F33DFD">
      <w:pPr>
        <w:spacing w:line="360" w:lineRule="auto"/>
        <w:jc w:val="both"/>
        <w:rPr>
          <w:rFonts w:ascii="Arial" w:hAnsi="Arial" w:cs="Arial"/>
        </w:rPr>
      </w:pPr>
      <w:r w:rsidRPr="00F33DFD">
        <w:rPr>
          <w:rFonts w:ascii="Arial" w:hAnsi="Arial" w:cs="Arial"/>
        </w:rPr>
        <w:t>Jordan, D. and Conway, Z. (2023) ‘Amazon strikes: Workers claim their toilet breaks are timed’, </w:t>
      </w:r>
      <w:r w:rsidRPr="00F33DFD">
        <w:rPr>
          <w:rFonts w:ascii="Arial" w:hAnsi="Arial" w:cs="Arial"/>
          <w:i/>
          <w:iCs/>
        </w:rPr>
        <w:t>BBC</w:t>
      </w:r>
      <w:r w:rsidRPr="00F33DFD">
        <w:rPr>
          <w:rFonts w:ascii="Arial" w:hAnsi="Arial" w:cs="Arial"/>
        </w:rPr>
        <w:t>, 25 January. Available at: https://www.bbc.com/news/business-64384287 (Accessed: 21 July 2025).</w:t>
      </w:r>
    </w:p>
    <w:p w14:paraId="7A64CC77" w14:textId="77777777" w:rsidR="00961C4C" w:rsidRPr="00F33DFD" w:rsidRDefault="00961C4C" w:rsidP="00F33DFD">
      <w:pPr>
        <w:spacing w:line="360" w:lineRule="auto"/>
        <w:jc w:val="both"/>
        <w:rPr>
          <w:rFonts w:ascii="Arial" w:hAnsi="Arial" w:cs="Arial"/>
        </w:rPr>
      </w:pPr>
      <w:r w:rsidRPr="00F33DFD">
        <w:rPr>
          <w:rFonts w:ascii="Arial" w:hAnsi="Arial" w:cs="Arial"/>
        </w:rPr>
        <w:lastRenderedPageBreak/>
        <w:t>Kahn, W.A. (1990) </w:t>
      </w:r>
      <w:r w:rsidRPr="00F33DFD">
        <w:rPr>
          <w:rFonts w:ascii="Arial" w:hAnsi="Arial" w:cs="Arial"/>
          <w:i/>
          <w:iCs/>
        </w:rPr>
        <w:t>Psychological conditions of personal engagement and disengagement at work</w:t>
      </w:r>
      <w:r w:rsidRPr="00F33DFD">
        <w:rPr>
          <w:rFonts w:ascii="Arial" w:hAnsi="Arial" w:cs="Arial"/>
        </w:rPr>
        <w:t>. Academy of Management Journal.</w:t>
      </w:r>
    </w:p>
    <w:p w14:paraId="0804ED77" w14:textId="77777777" w:rsidR="00961C4C" w:rsidRPr="00F33DFD" w:rsidRDefault="00961C4C" w:rsidP="00F33DFD">
      <w:pPr>
        <w:spacing w:line="360" w:lineRule="auto"/>
        <w:jc w:val="both"/>
        <w:rPr>
          <w:rFonts w:ascii="Arial" w:hAnsi="Arial" w:cs="Arial"/>
        </w:rPr>
      </w:pPr>
      <w:r w:rsidRPr="00F33DFD">
        <w:rPr>
          <w:rFonts w:ascii="Arial" w:hAnsi="Arial" w:cs="Arial"/>
        </w:rPr>
        <w:t>Kaufman, B.E. (2015) ‘The evolving concept of strategic HRM’, </w:t>
      </w:r>
      <w:r w:rsidRPr="00F33DFD">
        <w:rPr>
          <w:rFonts w:ascii="Arial" w:hAnsi="Arial" w:cs="Arial"/>
          <w:i/>
          <w:iCs/>
        </w:rPr>
        <w:t>Human Resource Management Review</w:t>
      </w:r>
      <w:r w:rsidRPr="00F33DFD">
        <w:rPr>
          <w:rFonts w:ascii="Arial" w:hAnsi="Arial" w:cs="Arial"/>
        </w:rPr>
        <w:t> [Preprint].</w:t>
      </w:r>
    </w:p>
    <w:p w14:paraId="4016A800" w14:textId="77777777" w:rsidR="00961C4C" w:rsidRPr="00F33DFD" w:rsidRDefault="00961C4C" w:rsidP="00F33DFD">
      <w:pPr>
        <w:spacing w:line="360" w:lineRule="auto"/>
        <w:jc w:val="both"/>
        <w:rPr>
          <w:rFonts w:ascii="Arial" w:hAnsi="Arial" w:cs="Arial"/>
        </w:rPr>
      </w:pPr>
      <w:r w:rsidRPr="00F33DFD">
        <w:rPr>
          <w:rFonts w:ascii="Arial" w:hAnsi="Arial" w:cs="Arial"/>
        </w:rPr>
        <w:t>Lecher, C. (2019) ‘Amazon is firing warehouse workers based on their productivity data’. The Verge.</w:t>
      </w:r>
    </w:p>
    <w:p w14:paraId="4037E390" w14:textId="77777777" w:rsidR="00961C4C" w:rsidRPr="00F33DFD" w:rsidRDefault="00961C4C" w:rsidP="00F33DFD">
      <w:pPr>
        <w:spacing w:line="360" w:lineRule="auto"/>
        <w:jc w:val="both"/>
        <w:rPr>
          <w:rFonts w:ascii="Arial" w:hAnsi="Arial" w:cs="Arial"/>
        </w:rPr>
      </w:pPr>
      <w:r w:rsidRPr="00F33DFD">
        <w:rPr>
          <w:rFonts w:ascii="Arial" w:hAnsi="Arial" w:cs="Arial"/>
        </w:rPr>
        <w:t>Locke, E., Latham, G. and Kessler, E.H. (2013) ‘Goal-Setting Theory’, in </w:t>
      </w:r>
      <w:r w:rsidRPr="00F33DFD">
        <w:rPr>
          <w:rFonts w:ascii="Arial" w:hAnsi="Arial" w:cs="Arial"/>
          <w:i/>
          <w:iCs/>
        </w:rPr>
        <w:t>Encyclopedia of Management Theory</w:t>
      </w:r>
      <w:r w:rsidRPr="00F33DFD">
        <w:rPr>
          <w:rFonts w:ascii="Arial" w:hAnsi="Arial" w:cs="Arial"/>
        </w:rPr>
        <w:t>. Thousand Oaks: SAGE Publications.</w:t>
      </w:r>
    </w:p>
    <w:p w14:paraId="3B21E3CE" w14:textId="77777777" w:rsidR="00961C4C" w:rsidRPr="00F33DFD" w:rsidRDefault="00961C4C" w:rsidP="00F33DFD">
      <w:pPr>
        <w:spacing w:line="360" w:lineRule="auto"/>
        <w:jc w:val="both"/>
        <w:rPr>
          <w:rFonts w:ascii="Arial" w:hAnsi="Arial" w:cs="Arial"/>
        </w:rPr>
      </w:pPr>
      <w:r w:rsidRPr="00F33DFD">
        <w:rPr>
          <w:rFonts w:ascii="Arial" w:hAnsi="Arial" w:cs="Arial"/>
        </w:rPr>
        <w:t>Locke, E.A. and Latham, G.P. (2002) ‘Building a practically useful theory of goal setting and task motivation: A 35-year odyssey’, </w:t>
      </w:r>
      <w:r w:rsidRPr="00F33DFD">
        <w:rPr>
          <w:rFonts w:ascii="Arial" w:hAnsi="Arial" w:cs="Arial"/>
          <w:i/>
          <w:iCs/>
        </w:rPr>
        <w:t>American Psychologist</w:t>
      </w:r>
      <w:r w:rsidRPr="00F33DFD">
        <w:rPr>
          <w:rFonts w:ascii="Arial" w:hAnsi="Arial" w:cs="Arial"/>
        </w:rPr>
        <w:t> [Preprint].</w:t>
      </w:r>
    </w:p>
    <w:p w14:paraId="1E2D1D2C" w14:textId="40B82B42" w:rsidR="00961C4C" w:rsidRPr="00F33DFD" w:rsidRDefault="00961C4C" w:rsidP="00F33DFD">
      <w:pPr>
        <w:spacing w:line="360" w:lineRule="auto"/>
        <w:jc w:val="both"/>
        <w:rPr>
          <w:rFonts w:ascii="Arial" w:hAnsi="Arial" w:cs="Arial"/>
        </w:rPr>
      </w:pPr>
      <w:r w:rsidRPr="00F33DFD">
        <w:rPr>
          <w:rFonts w:ascii="Arial" w:hAnsi="Arial" w:cs="Arial"/>
        </w:rPr>
        <w:t>Lukes, S. (1993) ‘Power: a Radical View’, </w:t>
      </w:r>
      <w:r w:rsidRPr="00F33DFD">
        <w:rPr>
          <w:rFonts w:ascii="Arial" w:hAnsi="Arial" w:cs="Arial"/>
          <w:i/>
          <w:iCs/>
        </w:rPr>
        <w:t>Politologija</w:t>
      </w:r>
      <w:r w:rsidR="003211F6">
        <w:rPr>
          <w:rFonts w:ascii="Arial" w:hAnsi="Arial" w:cs="Arial"/>
        </w:rPr>
        <w:t xml:space="preserve">. </w:t>
      </w:r>
      <w:r w:rsidRPr="00F33DFD">
        <w:rPr>
          <w:rFonts w:ascii="Arial" w:hAnsi="Arial" w:cs="Arial"/>
        </w:rPr>
        <w:t>Available at: https://doi.org/10.15388/polit.1993.3.8.</w:t>
      </w:r>
    </w:p>
    <w:p w14:paraId="43C4D177" w14:textId="77777777" w:rsidR="00961C4C" w:rsidRPr="00F33DFD" w:rsidRDefault="00961C4C" w:rsidP="00F33DFD">
      <w:pPr>
        <w:spacing w:line="360" w:lineRule="auto"/>
        <w:jc w:val="both"/>
        <w:rPr>
          <w:rFonts w:ascii="Arial" w:hAnsi="Arial" w:cs="Arial"/>
        </w:rPr>
      </w:pPr>
      <w:r w:rsidRPr="00F33DFD">
        <w:rPr>
          <w:rFonts w:ascii="Arial" w:hAnsi="Arial" w:cs="Arial"/>
        </w:rPr>
        <w:t>Maslow, A.H. (1943) ‘A theory of human motivation’, </w:t>
      </w:r>
      <w:r w:rsidRPr="00F33DFD">
        <w:rPr>
          <w:rFonts w:ascii="Arial" w:hAnsi="Arial" w:cs="Arial"/>
          <w:i/>
          <w:iCs/>
        </w:rPr>
        <w:t>Psychological review</w:t>
      </w:r>
      <w:r w:rsidRPr="00F33DFD">
        <w:rPr>
          <w:rFonts w:ascii="Arial" w:hAnsi="Arial" w:cs="Arial"/>
        </w:rPr>
        <w:t>, 50(4), pp. 370–396. Available at: https://doi.org/10.1037/h0054346.</w:t>
      </w:r>
    </w:p>
    <w:p w14:paraId="70A489B6" w14:textId="12130ECA" w:rsidR="00961C4C" w:rsidRPr="00F33DFD" w:rsidRDefault="00961C4C" w:rsidP="00F33DFD">
      <w:pPr>
        <w:spacing w:line="360" w:lineRule="auto"/>
        <w:jc w:val="both"/>
        <w:rPr>
          <w:rFonts w:ascii="Arial" w:hAnsi="Arial" w:cs="Arial"/>
        </w:rPr>
      </w:pPr>
      <w:r w:rsidRPr="00F33DFD">
        <w:rPr>
          <w:rFonts w:ascii="Arial" w:hAnsi="Arial" w:cs="Arial"/>
        </w:rPr>
        <w:t>McSweeney, B. (2002) ‘Hofstede’s model of national cultural differences and their consequences: A triumph of faith - a failure of analysis’, </w:t>
      </w:r>
      <w:r w:rsidRPr="00F33DFD">
        <w:rPr>
          <w:rFonts w:ascii="Arial" w:hAnsi="Arial" w:cs="Arial"/>
          <w:i/>
          <w:iCs/>
        </w:rPr>
        <w:t>Human relations; studies towards the integration of the social sciences</w:t>
      </w:r>
      <w:r w:rsidR="003211F6">
        <w:rPr>
          <w:rFonts w:ascii="Arial" w:hAnsi="Arial" w:cs="Arial"/>
        </w:rPr>
        <w:t>.</w:t>
      </w:r>
      <w:r w:rsidRPr="00F33DFD">
        <w:rPr>
          <w:rFonts w:ascii="Arial" w:hAnsi="Arial" w:cs="Arial"/>
        </w:rPr>
        <w:t xml:space="preserve"> Available at: https://doi.org/10.1177/0018726702551004.</w:t>
      </w:r>
    </w:p>
    <w:p w14:paraId="7343EFE5" w14:textId="44EA35EF" w:rsidR="00961C4C" w:rsidRPr="00F33DFD" w:rsidRDefault="00961C4C" w:rsidP="00F33DFD">
      <w:pPr>
        <w:spacing w:line="360" w:lineRule="auto"/>
        <w:jc w:val="both"/>
        <w:rPr>
          <w:rFonts w:ascii="Arial" w:hAnsi="Arial" w:cs="Arial"/>
        </w:rPr>
      </w:pPr>
      <w:r w:rsidRPr="00F33DFD">
        <w:rPr>
          <w:rFonts w:ascii="Arial" w:hAnsi="Arial" w:cs="Arial"/>
        </w:rPr>
        <w:t>Mehler, M. </w:t>
      </w:r>
      <w:r w:rsidRPr="00F33DFD">
        <w:rPr>
          <w:rFonts w:ascii="Arial" w:hAnsi="Arial" w:cs="Arial"/>
          <w:i/>
          <w:iCs/>
        </w:rPr>
        <w:t>et al.</w:t>
      </w:r>
      <w:r w:rsidRPr="00F33DFD">
        <w:rPr>
          <w:rFonts w:ascii="Arial" w:hAnsi="Arial" w:cs="Arial"/>
        </w:rPr>
        <w:t> (2024) ‘Training emotional competencies at the workplace: a systematic review and metaanalysis’, </w:t>
      </w:r>
      <w:r w:rsidRPr="00F33DFD">
        <w:rPr>
          <w:rFonts w:ascii="Arial" w:hAnsi="Arial" w:cs="Arial"/>
          <w:i/>
          <w:iCs/>
        </w:rPr>
        <w:t>BMC psychology</w:t>
      </w:r>
      <w:r w:rsidR="003211F6">
        <w:rPr>
          <w:rFonts w:ascii="Arial" w:hAnsi="Arial" w:cs="Arial"/>
        </w:rPr>
        <w:t>.</w:t>
      </w:r>
      <w:r w:rsidRPr="00F33DFD">
        <w:rPr>
          <w:rFonts w:ascii="Arial" w:hAnsi="Arial" w:cs="Arial"/>
        </w:rPr>
        <w:t xml:space="preserve"> Available at: https://doi.org/10.1186/s40359-024-02198-3.</w:t>
      </w:r>
    </w:p>
    <w:p w14:paraId="105709DF" w14:textId="77777777" w:rsidR="00961C4C" w:rsidRPr="00F33DFD" w:rsidRDefault="00961C4C" w:rsidP="00F33DFD">
      <w:pPr>
        <w:spacing w:line="360" w:lineRule="auto"/>
        <w:jc w:val="both"/>
        <w:rPr>
          <w:rFonts w:ascii="Arial" w:hAnsi="Arial" w:cs="Arial"/>
        </w:rPr>
      </w:pPr>
      <w:r w:rsidRPr="00F33DFD">
        <w:rPr>
          <w:rFonts w:ascii="Arial" w:hAnsi="Arial" w:cs="Arial"/>
        </w:rPr>
        <w:t>Men, L.R. (2014) ‘Strategic internal communication: Transformational leadership, communication channels, and employee satisfaction’, </w:t>
      </w:r>
      <w:r w:rsidRPr="00F33DFD">
        <w:rPr>
          <w:rFonts w:ascii="Arial" w:hAnsi="Arial" w:cs="Arial"/>
          <w:i/>
          <w:iCs/>
        </w:rPr>
        <w:t>Management communication quarterly</w:t>
      </w:r>
      <w:r w:rsidRPr="00F33DFD">
        <w:rPr>
          <w:rFonts w:ascii="Arial" w:hAnsi="Arial" w:cs="Arial"/>
        </w:rPr>
        <w:t xml:space="preserve">. Available at: </w:t>
      </w:r>
      <w:hyperlink r:id="rId34" w:history="1">
        <w:r w:rsidRPr="00F33DFD">
          <w:rPr>
            <w:rStyle w:val="Hyperlink"/>
            <w:rFonts w:ascii="Arial" w:hAnsi="Arial" w:cs="Arial"/>
            <w:color w:val="auto"/>
            <w:u w:val="none"/>
          </w:rPr>
          <w:t>https://doi.org/10.1177/0893318914524536</w:t>
        </w:r>
      </w:hyperlink>
      <w:r w:rsidRPr="00F33DFD">
        <w:rPr>
          <w:rFonts w:ascii="Arial" w:hAnsi="Arial" w:cs="Arial"/>
        </w:rPr>
        <w:t>.</w:t>
      </w:r>
    </w:p>
    <w:p w14:paraId="76227637" w14:textId="77777777" w:rsidR="00961C4C" w:rsidRPr="00F33DFD" w:rsidRDefault="00961C4C" w:rsidP="00F33DFD">
      <w:pPr>
        <w:spacing w:line="360" w:lineRule="auto"/>
        <w:jc w:val="both"/>
        <w:rPr>
          <w:rFonts w:ascii="Arial" w:hAnsi="Arial" w:cs="Arial"/>
        </w:rPr>
      </w:pPr>
      <w:r w:rsidRPr="00F33DFD">
        <w:rPr>
          <w:rFonts w:ascii="Arial" w:hAnsi="Arial" w:cs="Arial"/>
        </w:rPr>
        <w:t>Mirbabaie, M. </w:t>
      </w:r>
      <w:r w:rsidRPr="00F33DFD">
        <w:rPr>
          <w:rFonts w:ascii="Arial" w:hAnsi="Arial" w:cs="Arial"/>
          <w:i/>
          <w:iCs/>
        </w:rPr>
        <w:t>et al.</w:t>
      </w:r>
      <w:r w:rsidRPr="00F33DFD">
        <w:rPr>
          <w:rFonts w:ascii="Arial" w:hAnsi="Arial" w:cs="Arial"/>
        </w:rPr>
        <w:t> (2021) </w:t>
      </w:r>
      <w:r w:rsidRPr="00F33DFD">
        <w:rPr>
          <w:rFonts w:ascii="Arial" w:hAnsi="Arial" w:cs="Arial"/>
          <w:i/>
          <w:iCs/>
        </w:rPr>
        <w:t>The rise of artificial intelligence: Understanding the AI identity threat at the workplace. Electronic Markets</w:t>
      </w:r>
      <w:r w:rsidRPr="00F33DFD">
        <w:rPr>
          <w:rFonts w:ascii="Arial" w:hAnsi="Arial" w:cs="Arial"/>
        </w:rPr>
        <w:t>.</w:t>
      </w:r>
    </w:p>
    <w:p w14:paraId="231E23C1" w14:textId="77777777" w:rsidR="00961C4C" w:rsidRPr="00F33DFD" w:rsidRDefault="00961C4C" w:rsidP="00F33DFD">
      <w:pPr>
        <w:spacing w:line="360" w:lineRule="auto"/>
        <w:jc w:val="both"/>
        <w:rPr>
          <w:rFonts w:ascii="Arial" w:hAnsi="Arial" w:cs="Arial"/>
        </w:rPr>
      </w:pPr>
      <w:r w:rsidRPr="00F33DFD">
        <w:rPr>
          <w:rFonts w:ascii="Arial" w:hAnsi="Arial" w:cs="Arial"/>
        </w:rPr>
        <w:t>Moore, P.V. and Hayes, L. (2021) ‘Taking worker surveillance to the next level: Amazon and the rise of algorithmic management’, </w:t>
      </w:r>
      <w:r w:rsidRPr="00F33DFD">
        <w:rPr>
          <w:rFonts w:ascii="Arial" w:hAnsi="Arial" w:cs="Arial"/>
          <w:i/>
          <w:iCs/>
        </w:rPr>
        <w:t>Work and Employment</w:t>
      </w:r>
      <w:r w:rsidRPr="00F33DFD">
        <w:rPr>
          <w:rFonts w:ascii="Arial" w:hAnsi="Arial" w:cs="Arial"/>
        </w:rPr>
        <w:t> [Preprint]</w:t>
      </w:r>
    </w:p>
    <w:p w14:paraId="564E5BAF" w14:textId="77777777" w:rsidR="00961C4C" w:rsidRPr="00F33DFD" w:rsidRDefault="00961C4C" w:rsidP="00F33DFD">
      <w:pPr>
        <w:spacing w:line="360" w:lineRule="auto"/>
        <w:jc w:val="both"/>
        <w:rPr>
          <w:rFonts w:ascii="Arial" w:hAnsi="Arial" w:cs="Arial"/>
        </w:rPr>
      </w:pPr>
      <w:r w:rsidRPr="00F33DFD">
        <w:rPr>
          <w:rFonts w:ascii="Arial" w:hAnsi="Arial" w:cs="Arial"/>
        </w:rPr>
        <w:lastRenderedPageBreak/>
        <w:t>Morales, J. (2025) </w:t>
      </w:r>
      <w:r w:rsidRPr="00F33DFD">
        <w:rPr>
          <w:rFonts w:ascii="Arial" w:hAnsi="Arial" w:cs="Arial"/>
          <w:i/>
          <w:iCs/>
        </w:rPr>
        <w:t>Amazon Working Conditions in the Spotlight as UK Union Row Heats up</w:t>
      </w:r>
      <w:r w:rsidRPr="00F33DFD">
        <w:rPr>
          <w:rFonts w:ascii="Arial" w:hAnsi="Arial" w:cs="Arial"/>
        </w:rPr>
        <w:t>, </w:t>
      </w:r>
      <w:r w:rsidRPr="00F33DFD">
        <w:rPr>
          <w:rFonts w:ascii="Arial" w:hAnsi="Arial" w:cs="Arial"/>
          <w:i/>
          <w:iCs/>
        </w:rPr>
        <w:t>Ccn.com</w:t>
      </w:r>
      <w:r w:rsidRPr="00F33DFD">
        <w:rPr>
          <w:rFonts w:ascii="Arial" w:hAnsi="Arial" w:cs="Arial"/>
        </w:rPr>
        <w:t>. Available at: https://www.ccn.com/news/technology/amazon-working-conditions-uk-union-row/ (Accessed: 26 July 2025).</w:t>
      </w:r>
    </w:p>
    <w:p w14:paraId="172027BC" w14:textId="77777777" w:rsidR="00961C4C" w:rsidRPr="00F33DFD" w:rsidRDefault="00961C4C" w:rsidP="00F33DFD">
      <w:pPr>
        <w:spacing w:line="360" w:lineRule="auto"/>
        <w:jc w:val="both"/>
        <w:rPr>
          <w:rFonts w:ascii="Arial" w:hAnsi="Arial" w:cs="Arial"/>
        </w:rPr>
      </w:pPr>
      <w:r w:rsidRPr="00F33DFD">
        <w:rPr>
          <w:rFonts w:ascii="Arial" w:hAnsi="Arial" w:cs="Arial"/>
        </w:rPr>
        <w:t>Neely, A., Adams, C. and Crowe, P. (2001) ‘The performance prism in practice’, </w:t>
      </w:r>
      <w:r w:rsidRPr="00F33DFD">
        <w:rPr>
          <w:rFonts w:ascii="Arial" w:hAnsi="Arial" w:cs="Arial"/>
          <w:i/>
          <w:iCs/>
        </w:rPr>
        <w:t>Measuring business excellence</w:t>
      </w:r>
      <w:r w:rsidRPr="00F33DFD">
        <w:rPr>
          <w:rFonts w:ascii="Arial" w:hAnsi="Arial" w:cs="Arial"/>
        </w:rPr>
        <w:t>, Available at: https://doi.org/10.1108/13683040110385142.</w:t>
      </w:r>
    </w:p>
    <w:p w14:paraId="47A124FF" w14:textId="77777777" w:rsidR="00961C4C" w:rsidRPr="00F33DFD" w:rsidRDefault="00961C4C" w:rsidP="00F33DFD">
      <w:pPr>
        <w:spacing w:line="360" w:lineRule="auto"/>
        <w:jc w:val="both"/>
        <w:rPr>
          <w:rFonts w:ascii="Arial" w:hAnsi="Arial" w:cs="Arial"/>
          <w:lang w:val="fr-FR"/>
        </w:rPr>
      </w:pPr>
      <w:r w:rsidRPr="00F33DFD">
        <w:rPr>
          <w:rFonts w:ascii="Arial" w:hAnsi="Arial" w:cs="Arial"/>
        </w:rPr>
        <w:t>Noe, R.A. (2009) ‘Employee training &amp; development’, </w:t>
      </w:r>
      <w:r w:rsidRPr="00F33DFD">
        <w:rPr>
          <w:rFonts w:ascii="Arial" w:hAnsi="Arial" w:cs="Arial"/>
          <w:i/>
          <w:iCs/>
        </w:rPr>
        <w:t>NHRD Network Journal</w:t>
      </w:r>
      <w:r w:rsidRPr="00F33DFD">
        <w:rPr>
          <w:rFonts w:ascii="Arial" w:hAnsi="Arial" w:cs="Arial"/>
        </w:rPr>
        <w:t xml:space="preserve">. </w:t>
      </w:r>
      <w:r w:rsidRPr="00F33DFD">
        <w:rPr>
          <w:rFonts w:ascii="Arial" w:hAnsi="Arial" w:cs="Arial"/>
          <w:lang w:val="fr-FR"/>
        </w:rPr>
        <w:t>Available at: https://doi.org/10.1177/0974173920090420.</w:t>
      </w:r>
    </w:p>
    <w:p w14:paraId="0C153257" w14:textId="77777777" w:rsidR="00961C4C" w:rsidRPr="00F33DFD" w:rsidRDefault="00961C4C" w:rsidP="00F33DFD">
      <w:pPr>
        <w:spacing w:line="360" w:lineRule="auto"/>
        <w:jc w:val="both"/>
        <w:rPr>
          <w:rFonts w:ascii="Arial" w:hAnsi="Arial" w:cs="Arial"/>
        </w:rPr>
      </w:pPr>
      <w:r w:rsidRPr="00F33DFD">
        <w:rPr>
          <w:rFonts w:ascii="Arial" w:hAnsi="Arial" w:cs="Arial"/>
          <w:lang w:val="fr-FR"/>
        </w:rPr>
        <w:t>O’boyle, E.H. </w:t>
      </w:r>
      <w:r w:rsidRPr="00F33DFD">
        <w:rPr>
          <w:rFonts w:ascii="Arial" w:hAnsi="Arial" w:cs="Arial"/>
          <w:i/>
          <w:iCs/>
          <w:lang w:val="fr-FR"/>
        </w:rPr>
        <w:t>et al.</w:t>
      </w:r>
      <w:r w:rsidRPr="00F33DFD">
        <w:rPr>
          <w:rFonts w:ascii="Arial" w:hAnsi="Arial" w:cs="Arial"/>
          <w:lang w:val="fr-FR"/>
        </w:rPr>
        <w:t> </w:t>
      </w:r>
      <w:r w:rsidRPr="00F33DFD">
        <w:rPr>
          <w:rFonts w:ascii="Arial" w:hAnsi="Arial" w:cs="Arial"/>
        </w:rPr>
        <w:t>(2011) </w:t>
      </w:r>
      <w:r w:rsidRPr="00F33DFD">
        <w:rPr>
          <w:rFonts w:ascii="Arial" w:hAnsi="Arial" w:cs="Arial"/>
          <w:i/>
          <w:iCs/>
        </w:rPr>
        <w:t>The relation between emotional intelligence and job performance: A meta-analysis</w:t>
      </w:r>
      <w:r w:rsidRPr="00F33DFD">
        <w:rPr>
          <w:rFonts w:ascii="Arial" w:hAnsi="Arial" w:cs="Arial"/>
        </w:rPr>
        <w:t>.</w:t>
      </w:r>
    </w:p>
    <w:p w14:paraId="2438F612" w14:textId="77777777" w:rsidR="00961C4C" w:rsidRPr="00F33DFD" w:rsidRDefault="00961C4C" w:rsidP="00F33DFD">
      <w:pPr>
        <w:spacing w:line="360" w:lineRule="auto"/>
        <w:jc w:val="both"/>
        <w:rPr>
          <w:rFonts w:ascii="Arial" w:hAnsi="Arial" w:cs="Arial"/>
        </w:rPr>
      </w:pPr>
      <w:r w:rsidRPr="00F33DFD">
        <w:rPr>
          <w:rFonts w:ascii="Arial" w:hAnsi="Arial" w:cs="Arial"/>
          <w:i/>
          <w:iCs/>
        </w:rPr>
        <w:t>Online retail market share UK</w:t>
      </w:r>
      <w:r w:rsidRPr="00F33DFD">
        <w:rPr>
          <w:rFonts w:ascii="Arial" w:hAnsi="Arial" w:cs="Arial"/>
        </w:rPr>
        <w:t> (2024) </w:t>
      </w:r>
      <w:r w:rsidRPr="00F33DFD">
        <w:rPr>
          <w:rFonts w:ascii="Arial" w:hAnsi="Arial" w:cs="Arial"/>
          <w:i/>
          <w:iCs/>
        </w:rPr>
        <w:t>Froggy Ads</w:t>
      </w:r>
      <w:r w:rsidRPr="00F33DFD">
        <w:rPr>
          <w:rFonts w:ascii="Arial" w:hAnsi="Arial" w:cs="Arial"/>
        </w:rPr>
        <w:t>. Available at: https://froggyads.com/blog/online-retail-market-share-uk/ (Accessed: 25 July 2025).</w:t>
      </w:r>
    </w:p>
    <w:p w14:paraId="3844C870" w14:textId="77777777" w:rsidR="00961C4C" w:rsidRPr="00F33DFD" w:rsidRDefault="00961C4C" w:rsidP="00F33DFD">
      <w:pPr>
        <w:spacing w:line="360" w:lineRule="auto"/>
        <w:jc w:val="both"/>
        <w:rPr>
          <w:rFonts w:ascii="Arial" w:hAnsi="Arial" w:cs="Arial"/>
        </w:rPr>
      </w:pPr>
      <w:r w:rsidRPr="00F33DFD">
        <w:rPr>
          <w:rFonts w:ascii="Arial" w:hAnsi="Arial" w:cs="Arial"/>
        </w:rPr>
        <w:t>Pink, D. (2009) </w:t>
      </w:r>
      <w:r w:rsidRPr="00F33DFD">
        <w:rPr>
          <w:rFonts w:ascii="Arial" w:hAnsi="Arial" w:cs="Arial"/>
          <w:i/>
          <w:iCs/>
        </w:rPr>
        <w:t>Drive: The Surprising Truth About What Motivates Us</w:t>
      </w:r>
      <w:r w:rsidRPr="00F33DFD">
        <w:rPr>
          <w:rFonts w:ascii="Arial" w:hAnsi="Arial" w:cs="Arial"/>
        </w:rPr>
        <w:t>. New York, N.Y.</w:t>
      </w:r>
    </w:p>
    <w:p w14:paraId="41CA377F" w14:textId="5791BF8D" w:rsidR="00961C4C" w:rsidRPr="00F33DFD" w:rsidRDefault="00961C4C" w:rsidP="00F33DFD">
      <w:pPr>
        <w:spacing w:line="360" w:lineRule="auto"/>
        <w:jc w:val="both"/>
        <w:rPr>
          <w:rFonts w:ascii="Arial" w:hAnsi="Arial" w:cs="Arial"/>
        </w:rPr>
      </w:pPr>
      <w:r w:rsidRPr="00F33DFD">
        <w:rPr>
          <w:rFonts w:ascii="Arial" w:hAnsi="Arial" w:cs="Arial"/>
        </w:rPr>
        <w:t>Priestman, D. (2024) </w:t>
      </w:r>
      <w:r w:rsidRPr="00F33DFD">
        <w:rPr>
          <w:rFonts w:ascii="Arial" w:hAnsi="Arial" w:cs="Arial"/>
          <w:i/>
          <w:iCs/>
        </w:rPr>
        <w:t>Brexit’s Impact on the UK logistics industry</w:t>
      </w:r>
      <w:r w:rsidRPr="00F33DFD">
        <w:rPr>
          <w:rFonts w:ascii="Arial" w:hAnsi="Arial" w:cs="Arial"/>
        </w:rPr>
        <w:t>, </w:t>
      </w:r>
      <w:r w:rsidRPr="00F33DFD">
        <w:rPr>
          <w:rFonts w:ascii="Arial" w:hAnsi="Arial" w:cs="Arial"/>
          <w:i/>
          <w:iCs/>
        </w:rPr>
        <w:t>Logistics Business Publishing</w:t>
      </w:r>
      <w:r w:rsidRPr="00F33DFD">
        <w:rPr>
          <w:rFonts w:ascii="Arial" w:hAnsi="Arial" w:cs="Arial"/>
        </w:rPr>
        <w:t>. Available at: https://www.logisticsbusiness.com/transport-distribution/brexits-impact-on-the-uk-logistics-industry/ (Accessed: 25 July 2025).</w:t>
      </w:r>
    </w:p>
    <w:p w14:paraId="05BFCF91" w14:textId="5F422B4F" w:rsidR="00961C4C" w:rsidRPr="00F33DFD" w:rsidRDefault="00961C4C" w:rsidP="00F33DFD">
      <w:pPr>
        <w:spacing w:line="360" w:lineRule="auto"/>
        <w:jc w:val="both"/>
        <w:rPr>
          <w:rFonts w:ascii="Arial" w:hAnsi="Arial" w:cs="Arial"/>
        </w:rPr>
      </w:pPr>
      <w:r w:rsidRPr="00F33DFD">
        <w:rPr>
          <w:rFonts w:ascii="Arial" w:hAnsi="Arial" w:cs="Arial"/>
          <w:i/>
          <w:iCs/>
        </w:rPr>
        <w:t>Rest breaks at work</w:t>
      </w:r>
      <w:r w:rsidRPr="00F33DFD">
        <w:rPr>
          <w:rFonts w:ascii="Arial" w:hAnsi="Arial" w:cs="Arial"/>
        </w:rPr>
        <w:t> (2012) </w:t>
      </w:r>
      <w:r w:rsidRPr="00F33DFD">
        <w:rPr>
          <w:rFonts w:ascii="Arial" w:hAnsi="Arial" w:cs="Arial"/>
          <w:i/>
          <w:iCs/>
        </w:rPr>
        <w:t>Gov.uk</w:t>
      </w:r>
      <w:r w:rsidRPr="00F33DFD">
        <w:rPr>
          <w:rFonts w:ascii="Arial" w:hAnsi="Arial" w:cs="Arial"/>
        </w:rPr>
        <w:t>. Available at: https://www.gov.uk/rest-breaks-work (Accessed: 26 July 2025).</w:t>
      </w:r>
    </w:p>
    <w:p w14:paraId="2A8AABA5" w14:textId="77777777" w:rsidR="00961C4C" w:rsidRPr="00F33DFD" w:rsidRDefault="00961C4C" w:rsidP="00F33DFD">
      <w:pPr>
        <w:spacing w:line="360" w:lineRule="auto"/>
        <w:jc w:val="both"/>
        <w:rPr>
          <w:rFonts w:ascii="Arial" w:hAnsi="Arial" w:cs="Arial"/>
        </w:rPr>
      </w:pPr>
      <w:r w:rsidRPr="00F33DFD">
        <w:rPr>
          <w:rFonts w:ascii="Arial" w:hAnsi="Arial" w:cs="Arial"/>
        </w:rPr>
        <w:t>Sainato, M. (2024) ‘“You feel like you’re in prison”: workers claim Amazon’s surveillance violates labor law’, </w:t>
      </w:r>
      <w:r w:rsidRPr="00F33DFD">
        <w:rPr>
          <w:rFonts w:ascii="Arial" w:hAnsi="Arial" w:cs="Arial"/>
          <w:i/>
          <w:iCs/>
        </w:rPr>
        <w:t>The guardian</w:t>
      </w:r>
      <w:r w:rsidRPr="00F33DFD">
        <w:rPr>
          <w:rFonts w:ascii="Arial" w:hAnsi="Arial" w:cs="Arial"/>
        </w:rPr>
        <w:t>, 21 May. Available at: https://www.theguardian.com/us-news/article/2024/may/21/amazon-surveillance-lawsuit-union (Accessed: 4 July 2025).</w:t>
      </w:r>
    </w:p>
    <w:p w14:paraId="24E794BC" w14:textId="77777777" w:rsidR="00961C4C" w:rsidRPr="00F33DFD" w:rsidRDefault="00961C4C" w:rsidP="00F33DFD">
      <w:pPr>
        <w:spacing w:line="360" w:lineRule="auto"/>
        <w:jc w:val="both"/>
        <w:rPr>
          <w:rFonts w:ascii="Arial" w:hAnsi="Arial" w:cs="Arial"/>
        </w:rPr>
      </w:pPr>
      <w:r w:rsidRPr="00F33DFD">
        <w:rPr>
          <w:rFonts w:ascii="Arial" w:hAnsi="Arial" w:cs="Arial"/>
        </w:rPr>
        <w:t>Schein, E.H. and Schein, P. (2017) </w:t>
      </w:r>
      <w:r w:rsidRPr="00F33DFD">
        <w:rPr>
          <w:rFonts w:ascii="Arial" w:hAnsi="Arial" w:cs="Arial"/>
          <w:i/>
          <w:iCs/>
        </w:rPr>
        <w:t>Organizational Culture and Leadership</w:t>
      </w:r>
      <w:r w:rsidRPr="00F33DFD">
        <w:rPr>
          <w:rFonts w:ascii="Arial" w:hAnsi="Arial" w:cs="Arial"/>
        </w:rPr>
        <w:t>. 5th edn. Nashville, TN, USA: John Wiley &amp; Sons.</w:t>
      </w:r>
    </w:p>
    <w:p w14:paraId="6341C830" w14:textId="08845084" w:rsidR="00961C4C" w:rsidRPr="00F33DFD" w:rsidRDefault="00961C4C" w:rsidP="00F33DFD">
      <w:pPr>
        <w:spacing w:line="360" w:lineRule="auto"/>
        <w:jc w:val="both"/>
        <w:rPr>
          <w:rFonts w:ascii="Arial" w:hAnsi="Arial" w:cs="Arial"/>
        </w:rPr>
      </w:pPr>
      <w:r w:rsidRPr="00F33DFD">
        <w:rPr>
          <w:rFonts w:ascii="Arial" w:hAnsi="Arial" w:cs="Arial"/>
        </w:rPr>
        <w:t>Smythe, P. (2023) </w:t>
      </w:r>
      <w:r w:rsidRPr="00F33DFD">
        <w:rPr>
          <w:rFonts w:ascii="Arial" w:hAnsi="Arial" w:cs="Arial"/>
          <w:i/>
          <w:iCs/>
        </w:rPr>
        <w:t>Amazon accused of union-busting at striking UK workplaces</w:t>
      </w:r>
      <w:r w:rsidRPr="00F33DFD">
        <w:rPr>
          <w:rFonts w:ascii="Arial" w:hAnsi="Arial" w:cs="Arial"/>
        </w:rPr>
        <w:t>, </w:t>
      </w:r>
      <w:r w:rsidRPr="00F33DFD">
        <w:rPr>
          <w:rFonts w:ascii="Arial" w:hAnsi="Arial" w:cs="Arial"/>
          <w:i/>
          <w:iCs/>
        </w:rPr>
        <w:t>Novara Media</w:t>
      </w:r>
      <w:r w:rsidRPr="00F33DFD">
        <w:rPr>
          <w:rFonts w:ascii="Arial" w:hAnsi="Arial" w:cs="Arial"/>
        </w:rPr>
        <w:t>. Available at: https://novaramedia.com/2023/07/18/amazon-accused-of-union-busting-at-striking-uk-workplaces/ (Accessed: 25 July 2025).</w:t>
      </w:r>
    </w:p>
    <w:p w14:paraId="6DA9B5BF" w14:textId="77777777" w:rsidR="00961C4C" w:rsidRPr="00F33DFD" w:rsidRDefault="00961C4C" w:rsidP="00F33DFD">
      <w:pPr>
        <w:spacing w:line="360" w:lineRule="auto"/>
        <w:jc w:val="both"/>
        <w:rPr>
          <w:rFonts w:ascii="Arial" w:hAnsi="Arial" w:cs="Arial"/>
        </w:rPr>
      </w:pPr>
      <w:r w:rsidRPr="00F33DFD">
        <w:rPr>
          <w:rFonts w:ascii="Arial" w:hAnsi="Arial" w:cs="Arial"/>
        </w:rPr>
        <w:lastRenderedPageBreak/>
        <w:t>Sunday, M. (2024) </w:t>
      </w:r>
      <w:r w:rsidRPr="00F33DFD">
        <w:rPr>
          <w:rFonts w:ascii="Arial" w:hAnsi="Arial" w:cs="Arial"/>
          <w:i/>
          <w:iCs/>
        </w:rPr>
        <w:t>Exploring successful employee retention strategies in the distribution warehouse industry</w:t>
      </w:r>
      <w:r w:rsidRPr="00F33DFD">
        <w:rPr>
          <w:rFonts w:ascii="Arial" w:hAnsi="Arial" w:cs="Arial"/>
        </w:rPr>
        <w:t>.</w:t>
      </w:r>
    </w:p>
    <w:p w14:paraId="22AE5833" w14:textId="77777777" w:rsidR="00961C4C" w:rsidRPr="00F33DFD" w:rsidRDefault="00961C4C" w:rsidP="00F33DFD">
      <w:pPr>
        <w:spacing w:line="360" w:lineRule="auto"/>
        <w:jc w:val="both"/>
        <w:rPr>
          <w:rFonts w:ascii="Arial" w:hAnsi="Arial" w:cs="Arial"/>
        </w:rPr>
      </w:pPr>
      <w:r w:rsidRPr="00F33DFD">
        <w:rPr>
          <w:rFonts w:ascii="Arial" w:hAnsi="Arial" w:cs="Arial"/>
          <w:i/>
          <w:iCs/>
        </w:rPr>
        <w:t>The UK industrial and logistics sector</w:t>
      </w:r>
      <w:r w:rsidRPr="00F33DFD">
        <w:rPr>
          <w:rFonts w:ascii="Arial" w:hAnsi="Arial" w:cs="Arial"/>
        </w:rPr>
        <w:t> (2025) </w:t>
      </w:r>
      <w:r w:rsidRPr="00F33DFD">
        <w:rPr>
          <w:rFonts w:ascii="Arial" w:hAnsi="Arial" w:cs="Arial"/>
          <w:i/>
          <w:iCs/>
        </w:rPr>
        <w:t>Savills.co.uk</w:t>
      </w:r>
      <w:r w:rsidRPr="00F33DFD">
        <w:rPr>
          <w:rFonts w:ascii="Arial" w:hAnsi="Arial" w:cs="Arial"/>
        </w:rPr>
        <w:t>. Available at: https://www.savills.co.uk/research_articles/229130/376144-0/the-uk-industrial-and-logistics-sector (Accessed: 25 July 2025).</w:t>
      </w:r>
    </w:p>
    <w:p w14:paraId="157A6117" w14:textId="77777777" w:rsidR="00961C4C" w:rsidRPr="00F33DFD" w:rsidRDefault="00961C4C" w:rsidP="00F33DFD">
      <w:pPr>
        <w:spacing w:line="360" w:lineRule="auto"/>
        <w:jc w:val="both"/>
        <w:rPr>
          <w:rFonts w:ascii="Arial" w:hAnsi="Arial" w:cs="Arial"/>
        </w:rPr>
      </w:pPr>
      <w:r w:rsidRPr="00F33DFD">
        <w:rPr>
          <w:rFonts w:ascii="Arial" w:hAnsi="Arial" w:cs="Arial"/>
        </w:rPr>
        <w:t xml:space="preserve">Tourish, D. and Robson, P. (2006) ‘Sensemaking and the distortion of critical upward </w:t>
      </w:r>
      <w:r w:rsidRPr="002F69EE">
        <w:rPr>
          <w:rFonts w:ascii="Arial" w:hAnsi="Arial" w:cs="Arial"/>
        </w:rPr>
        <w:t>communication in organizations’, </w:t>
      </w:r>
      <w:r w:rsidRPr="002F69EE">
        <w:rPr>
          <w:rFonts w:ascii="Arial" w:hAnsi="Arial" w:cs="Arial"/>
          <w:i/>
          <w:iCs/>
        </w:rPr>
        <w:t>The journal of management studies</w:t>
      </w:r>
      <w:r w:rsidRPr="002F69EE">
        <w:rPr>
          <w:rFonts w:ascii="Arial" w:hAnsi="Arial" w:cs="Arial"/>
        </w:rPr>
        <w:t xml:space="preserve">. Available at: </w:t>
      </w:r>
      <w:hyperlink r:id="rId35" w:history="1">
        <w:r w:rsidRPr="002F69EE">
          <w:rPr>
            <w:rStyle w:val="Hyperlink"/>
            <w:rFonts w:ascii="Arial" w:hAnsi="Arial" w:cs="Arial"/>
            <w:color w:val="auto"/>
            <w:u w:val="none"/>
          </w:rPr>
          <w:t>https://doi.org/10.1111/j.1467-6486.2006.00608.x</w:t>
        </w:r>
      </w:hyperlink>
      <w:r w:rsidRPr="002F69EE">
        <w:rPr>
          <w:rFonts w:ascii="Arial" w:hAnsi="Arial" w:cs="Arial"/>
        </w:rPr>
        <w:t>.</w:t>
      </w:r>
    </w:p>
    <w:p w14:paraId="12EB6A8D" w14:textId="3D894E68" w:rsidR="00961C4C" w:rsidRPr="00F33DFD" w:rsidRDefault="00961C4C" w:rsidP="00F33DFD">
      <w:pPr>
        <w:spacing w:line="360" w:lineRule="auto"/>
        <w:jc w:val="both"/>
        <w:rPr>
          <w:rFonts w:ascii="Arial" w:hAnsi="Arial" w:cs="Arial"/>
        </w:rPr>
      </w:pPr>
      <w:r w:rsidRPr="00F33DFD">
        <w:rPr>
          <w:rFonts w:ascii="Arial" w:hAnsi="Arial" w:cs="Arial"/>
        </w:rPr>
        <w:t>Turk, V. (2025) ‘Customs challenges post-Brexit: Why efficient dock scheduling matters more than ever’, </w:t>
      </w:r>
      <w:r w:rsidRPr="00F33DFD">
        <w:rPr>
          <w:rFonts w:ascii="Arial" w:hAnsi="Arial" w:cs="Arial"/>
          <w:i/>
          <w:iCs/>
        </w:rPr>
        <w:t>Loadsmart.com</w:t>
      </w:r>
      <w:r w:rsidRPr="00F33DFD">
        <w:rPr>
          <w:rFonts w:ascii="Arial" w:hAnsi="Arial" w:cs="Arial"/>
        </w:rPr>
        <w:t>. Loadsmart. Available at: https://blog.loadsmart.com/customs-challenges-post-brexit-dock-scheduling? (Accessed: 25 July 2025).</w:t>
      </w:r>
    </w:p>
    <w:p w14:paraId="6C6369BA" w14:textId="77777777" w:rsidR="00961C4C" w:rsidRPr="00F33DFD" w:rsidRDefault="00961C4C" w:rsidP="00F33DFD">
      <w:pPr>
        <w:spacing w:line="360" w:lineRule="auto"/>
        <w:jc w:val="both"/>
        <w:rPr>
          <w:rFonts w:ascii="Arial" w:hAnsi="Arial" w:cs="Arial"/>
        </w:rPr>
      </w:pPr>
      <w:r w:rsidRPr="00F33DFD">
        <w:rPr>
          <w:rFonts w:ascii="Arial" w:hAnsi="Arial" w:cs="Arial"/>
        </w:rPr>
        <w:t>‘TXM Lean Solutions’ (2023) </w:t>
      </w:r>
      <w:r w:rsidRPr="00F33DFD">
        <w:rPr>
          <w:rFonts w:ascii="Arial" w:hAnsi="Arial" w:cs="Arial"/>
          <w:i/>
          <w:iCs/>
        </w:rPr>
        <w:t>‘TXM revolutionises BPH Attachments: Transforming operations for streamlined excellence’</w:t>
      </w:r>
      <w:r w:rsidRPr="00F33DFD">
        <w:rPr>
          <w:rFonts w:ascii="Arial" w:hAnsi="Arial" w:cs="Arial"/>
        </w:rPr>
        <w:t xml:space="preserve">. Available at: </w:t>
      </w:r>
      <w:hyperlink r:id="rId36" w:history="1">
        <w:r w:rsidRPr="00F33DFD">
          <w:rPr>
            <w:rStyle w:val="Hyperlink"/>
            <w:rFonts w:ascii="Arial" w:hAnsi="Arial" w:cs="Arial"/>
            <w:color w:val="auto"/>
            <w:u w:val="none"/>
          </w:rPr>
          <w:t>https://txm.com/txm-revolutionises-bph-attachments-transforming-operations-for-streamlined-excellence/</w:t>
        </w:r>
      </w:hyperlink>
      <w:r w:rsidRPr="00F33DFD">
        <w:rPr>
          <w:rFonts w:ascii="Arial" w:hAnsi="Arial" w:cs="Arial"/>
        </w:rPr>
        <w:t xml:space="preserve"> (Accessed: 24 June 2025)</w:t>
      </w:r>
    </w:p>
    <w:p w14:paraId="3CDC01DA" w14:textId="77777777" w:rsidR="00961C4C" w:rsidRPr="00F33DFD" w:rsidRDefault="00961C4C" w:rsidP="00F33DFD">
      <w:pPr>
        <w:spacing w:line="360" w:lineRule="auto"/>
        <w:jc w:val="both"/>
        <w:rPr>
          <w:rFonts w:ascii="Arial" w:hAnsi="Arial" w:cs="Arial"/>
        </w:rPr>
      </w:pPr>
      <w:r w:rsidRPr="00F33DFD">
        <w:rPr>
          <w:rFonts w:ascii="Arial" w:hAnsi="Arial" w:cs="Arial"/>
        </w:rPr>
        <w:t>Vallas, S.P., Johnston, H. and Mommadova, Y. (2022) ‘Prime suspect: Mechanisms of labor control at Amazon’s warehouses’, </w:t>
      </w:r>
      <w:r w:rsidRPr="00F33DFD">
        <w:rPr>
          <w:rFonts w:ascii="Arial" w:hAnsi="Arial" w:cs="Arial"/>
          <w:i/>
          <w:iCs/>
        </w:rPr>
        <w:t>Work and occupations</w:t>
      </w:r>
      <w:r w:rsidRPr="00F33DFD">
        <w:rPr>
          <w:rFonts w:ascii="Arial" w:hAnsi="Arial" w:cs="Arial"/>
        </w:rPr>
        <w:t>. Available at: https://doi.org/10.1177/07308884221106922.</w:t>
      </w:r>
    </w:p>
    <w:p w14:paraId="5F3FD6A5" w14:textId="77777777" w:rsidR="00961C4C" w:rsidRPr="00BB0DA4" w:rsidRDefault="00961C4C" w:rsidP="00961C4C">
      <w:pPr>
        <w:spacing w:line="360" w:lineRule="auto"/>
        <w:jc w:val="both"/>
        <w:rPr>
          <w:rFonts w:ascii="Arial" w:hAnsi="Arial" w:cs="Arial"/>
        </w:rPr>
      </w:pPr>
    </w:p>
    <w:p w14:paraId="2F1A589A" w14:textId="77777777" w:rsidR="00961C4C" w:rsidRPr="00BB0DA4" w:rsidRDefault="00961C4C" w:rsidP="00961C4C">
      <w:pPr>
        <w:spacing w:line="360" w:lineRule="auto"/>
        <w:jc w:val="both"/>
        <w:rPr>
          <w:rFonts w:ascii="Arial" w:hAnsi="Arial" w:cs="Arial"/>
        </w:rPr>
      </w:pPr>
    </w:p>
    <w:p w14:paraId="20C5CB90" w14:textId="77777777" w:rsidR="00961C4C" w:rsidRPr="00BB0DA4" w:rsidRDefault="00961C4C" w:rsidP="00961C4C">
      <w:pPr>
        <w:spacing w:line="360" w:lineRule="auto"/>
        <w:jc w:val="both"/>
        <w:rPr>
          <w:rFonts w:ascii="Arial" w:hAnsi="Arial" w:cs="Arial"/>
        </w:rPr>
      </w:pPr>
    </w:p>
    <w:p w14:paraId="5F1F0EF4" w14:textId="77777777" w:rsidR="00961C4C" w:rsidRPr="00BB0DA4" w:rsidRDefault="00961C4C" w:rsidP="00961C4C">
      <w:pPr>
        <w:spacing w:line="360" w:lineRule="auto"/>
        <w:jc w:val="both"/>
        <w:rPr>
          <w:rFonts w:ascii="Arial" w:hAnsi="Arial" w:cs="Arial"/>
        </w:rPr>
      </w:pPr>
    </w:p>
    <w:p w14:paraId="458D96F5" w14:textId="77777777" w:rsidR="00961C4C" w:rsidRPr="00BB0DA4" w:rsidRDefault="00961C4C" w:rsidP="00961C4C">
      <w:pPr>
        <w:spacing w:line="360" w:lineRule="auto"/>
        <w:jc w:val="both"/>
        <w:rPr>
          <w:rFonts w:ascii="Arial" w:hAnsi="Arial" w:cs="Arial"/>
        </w:rPr>
      </w:pPr>
    </w:p>
    <w:p w14:paraId="63E5198E" w14:textId="77777777" w:rsidR="00961C4C" w:rsidRPr="00BB0DA4" w:rsidRDefault="00961C4C" w:rsidP="00961C4C">
      <w:pPr>
        <w:spacing w:line="360" w:lineRule="auto"/>
        <w:jc w:val="both"/>
        <w:rPr>
          <w:rFonts w:ascii="Arial" w:hAnsi="Arial" w:cs="Arial"/>
        </w:rPr>
      </w:pPr>
    </w:p>
    <w:p w14:paraId="5E2EBDDE" w14:textId="696852C8" w:rsidR="00961C4C" w:rsidRPr="00BB0DA4" w:rsidRDefault="00CC7A2B" w:rsidP="00CC7A2B">
      <w:pPr>
        <w:rPr>
          <w:rFonts w:ascii="Arial" w:hAnsi="Arial" w:cs="Arial"/>
        </w:rPr>
      </w:pPr>
      <w:r>
        <w:rPr>
          <w:rFonts w:ascii="Arial" w:hAnsi="Arial" w:cs="Arial"/>
        </w:rPr>
        <w:br w:type="page"/>
      </w:r>
    </w:p>
    <w:p w14:paraId="451FD2D5" w14:textId="77777777" w:rsidR="00961C4C" w:rsidRDefault="00961C4C" w:rsidP="00961C4C">
      <w:pPr>
        <w:pStyle w:val="Heading1"/>
        <w:spacing w:line="360" w:lineRule="auto"/>
        <w:ind w:firstLine="720"/>
        <w:jc w:val="both"/>
        <w:rPr>
          <w:rFonts w:ascii="Arial" w:hAnsi="Arial" w:cs="Arial"/>
          <w:b/>
          <w:bCs/>
          <w:color w:val="auto"/>
          <w:sz w:val="28"/>
          <w:szCs w:val="28"/>
        </w:rPr>
      </w:pPr>
      <w:bookmarkStart w:id="60" w:name="_Toc204866037"/>
      <w:r w:rsidRPr="00D95003">
        <w:rPr>
          <w:rFonts w:ascii="Arial" w:hAnsi="Arial" w:cs="Arial"/>
          <w:b/>
          <w:bCs/>
          <w:color w:val="auto"/>
          <w:sz w:val="28"/>
          <w:szCs w:val="28"/>
        </w:rPr>
        <w:lastRenderedPageBreak/>
        <w:t>10. Appendices</w:t>
      </w:r>
      <w:bookmarkEnd w:id="60"/>
    </w:p>
    <w:p w14:paraId="70E812D0" w14:textId="77777777" w:rsidR="00961C4C" w:rsidRPr="00D95003" w:rsidRDefault="00961C4C" w:rsidP="00961C4C"/>
    <w:p w14:paraId="1226A2D0" w14:textId="77777777" w:rsidR="00961C4C" w:rsidRPr="00683494" w:rsidRDefault="00961C4C" w:rsidP="00961C4C">
      <w:pPr>
        <w:pStyle w:val="Heading2"/>
        <w:spacing w:line="360" w:lineRule="auto"/>
        <w:jc w:val="both"/>
        <w:rPr>
          <w:rFonts w:ascii="Arial" w:hAnsi="Arial" w:cs="Arial"/>
          <w:color w:val="auto"/>
          <w:sz w:val="24"/>
          <w:szCs w:val="24"/>
        </w:rPr>
      </w:pPr>
      <w:bookmarkStart w:id="61" w:name="_Toc204866038"/>
      <w:r w:rsidRPr="00683494">
        <w:rPr>
          <w:rFonts w:ascii="Arial" w:hAnsi="Arial" w:cs="Arial"/>
          <w:color w:val="auto"/>
          <w:sz w:val="24"/>
          <w:szCs w:val="24"/>
        </w:rPr>
        <w:t>10.1 Appendix A – PESTEL and SWOT Analysis of Amazon</w:t>
      </w:r>
      <w:bookmarkEnd w:id="61"/>
    </w:p>
    <w:p w14:paraId="6F40B2BE" w14:textId="77777777" w:rsidR="00961C4C" w:rsidRPr="00C86D47" w:rsidRDefault="00961C4C" w:rsidP="00961C4C">
      <w:pPr>
        <w:spacing w:line="360" w:lineRule="auto"/>
        <w:jc w:val="both"/>
        <w:rPr>
          <w:rFonts w:ascii="Arial" w:hAnsi="Arial" w:cs="Arial"/>
        </w:rPr>
      </w:pPr>
      <w:r w:rsidRPr="00C86D47">
        <w:rPr>
          <w:rFonts w:ascii="Arial" w:hAnsi="Arial" w:cs="Arial"/>
        </w:rPr>
        <w:t>SWOT Analysis – Amazon BHX7 (UK Fulfilment Centre)</w:t>
      </w:r>
    </w:p>
    <w:p w14:paraId="2016112C" w14:textId="77777777" w:rsidR="00961C4C" w:rsidRPr="00683494" w:rsidRDefault="00961C4C" w:rsidP="00961C4C">
      <w:pPr>
        <w:spacing w:line="360" w:lineRule="auto"/>
        <w:ind w:firstLine="720"/>
        <w:jc w:val="both"/>
        <w:rPr>
          <w:rFonts w:ascii="Arial" w:hAnsi="Arial" w:cs="Arial"/>
          <w:b/>
          <w:bCs/>
        </w:rPr>
      </w:pPr>
      <w:r w:rsidRPr="00683494">
        <w:rPr>
          <w:rFonts w:ascii="Arial" w:hAnsi="Arial" w:cs="Arial"/>
          <w:b/>
          <w:bCs/>
        </w:rPr>
        <w:t>Strengths</w:t>
      </w:r>
    </w:p>
    <w:p w14:paraId="099D7910"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 xml:space="preserve"> Strong brand &amp; logistics infrastructure: Amazon’s reputation and fast delivery system are central to its UK operations (Christopher, 2016).</w:t>
      </w:r>
    </w:p>
    <w:p w14:paraId="793A1780"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 xml:space="preserve"> Advanced technology &amp; automation: Use of barcode scanners, robotics, and algorithmic systems boosts efficiency (Cascio &amp; Montealegre, 2016).</w:t>
      </w:r>
    </w:p>
    <w:p w14:paraId="44A48EA6"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 xml:space="preserve"> Market dominance: Amazon holds a significant share of UK e-commerce, Amazon holds approx. 33 % of UK online retail share, meaning about 1 in 3 online purchases is made through Amazon (Online retail market share UK, 2024).</w:t>
      </w:r>
    </w:p>
    <w:p w14:paraId="78014799"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Diverse employment opportunities: Roles across logistics, operations, tech support.</w:t>
      </w:r>
    </w:p>
    <w:p w14:paraId="6424BBDB" w14:textId="77777777" w:rsidR="00961C4C" w:rsidRPr="00683494" w:rsidRDefault="00961C4C" w:rsidP="00961C4C">
      <w:pPr>
        <w:spacing w:line="360" w:lineRule="auto"/>
        <w:ind w:firstLine="720"/>
        <w:jc w:val="both"/>
        <w:rPr>
          <w:rFonts w:ascii="Arial" w:hAnsi="Arial" w:cs="Arial"/>
          <w:b/>
          <w:bCs/>
        </w:rPr>
      </w:pPr>
      <w:r w:rsidRPr="00683494">
        <w:rPr>
          <w:rFonts w:ascii="Arial" w:hAnsi="Arial" w:cs="Arial"/>
          <w:b/>
          <w:bCs/>
        </w:rPr>
        <w:t>Weaknesses</w:t>
      </w:r>
    </w:p>
    <w:p w14:paraId="7047A363"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 xml:space="preserve"> High employee turnover/seasonal workers: the survey suggests motivation and job satisfaction are often low, especially on night shifts.</w:t>
      </w:r>
    </w:p>
    <w:p w14:paraId="0753FD36"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 xml:space="preserve"> Limited communication and transparency: Workers reported gaps between management messaging and real experience, aligning with Schein’s cultural theory.</w:t>
      </w:r>
    </w:p>
    <w:p w14:paraId="3C25B7FD"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 xml:space="preserve"> Surveillance and algorithmic control: As identified in the findings, constant monitoring can harm morale and increase stress (Foucault, 1990).</w:t>
      </w:r>
    </w:p>
    <w:p w14:paraId="0E1047AB"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Lack of career visibility: Survey respondents felt unclear about progression routes, a sign of weak SHRM implementation.</w:t>
      </w:r>
    </w:p>
    <w:p w14:paraId="219A2E09" w14:textId="77777777" w:rsidR="00961C4C" w:rsidRPr="00683494" w:rsidRDefault="00961C4C" w:rsidP="00961C4C">
      <w:pPr>
        <w:spacing w:line="360" w:lineRule="auto"/>
        <w:ind w:firstLine="720"/>
        <w:jc w:val="both"/>
        <w:rPr>
          <w:rFonts w:ascii="Arial" w:hAnsi="Arial" w:cs="Arial"/>
          <w:b/>
          <w:bCs/>
        </w:rPr>
      </w:pPr>
      <w:r w:rsidRPr="00683494">
        <w:rPr>
          <w:rFonts w:ascii="Arial" w:hAnsi="Arial" w:cs="Arial"/>
          <w:b/>
          <w:bCs/>
        </w:rPr>
        <w:t>Opportunities</w:t>
      </w:r>
    </w:p>
    <w:p w14:paraId="32E4CA9D"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 xml:space="preserve"> Improved HR practices &amp; intrinsic motivation strategies: Based on the findings, aligning with Pink’s autonomy-mastery-purpose model could raise engagement.</w:t>
      </w:r>
    </w:p>
    <w:p w14:paraId="0E3DBD7C"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Wellbeing &amp; mental health initiatives: Employees expressed need for more support around burnout and safety, this is a space for strategic improvement.</w:t>
      </w:r>
    </w:p>
    <w:p w14:paraId="719AE65B"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lastRenderedPageBreak/>
        <w:t>Employee development programs: Addressing the lack of promotion visibility could boost motivation and retention.</w:t>
      </w:r>
    </w:p>
    <w:p w14:paraId="5E84269F"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 xml:space="preserve"> Positive cultural change: Addressing the issue between stated and experienced values can improve trust.</w:t>
      </w:r>
    </w:p>
    <w:p w14:paraId="0ECA7B74" w14:textId="77777777" w:rsidR="00961C4C" w:rsidRPr="00683494" w:rsidRDefault="00961C4C" w:rsidP="00961C4C">
      <w:pPr>
        <w:spacing w:line="360" w:lineRule="auto"/>
        <w:ind w:firstLine="720"/>
        <w:jc w:val="both"/>
        <w:rPr>
          <w:rFonts w:ascii="Arial" w:hAnsi="Arial" w:cs="Arial"/>
          <w:b/>
          <w:bCs/>
        </w:rPr>
      </w:pPr>
      <w:r w:rsidRPr="00683494">
        <w:rPr>
          <w:rFonts w:ascii="Arial" w:hAnsi="Arial" w:cs="Arial"/>
          <w:b/>
          <w:bCs/>
        </w:rPr>
        <w:t>Threats</w:t>
      </w:r>
    </w:p>
    <w:p w14:paraId="08EED4E1"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Union action &amp; public scrutiny: GMB-led strikes and media criticism over working conditions threaten Amazon’s employer image (Smythe, 2023).</w:t>
      </w:r>
    </w:p>
    <w:p w14:paraId="4D697702"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 xml:space="preserve"> Regulatory pressure: Brexit-related trade shifts, tax scrutiny, and data protection laws affect Amazon UK’s operations (Armstrong, no date).</w:t>
      </w:r>
    </w:p>
    <w:p w14:paraId="62075533"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 xml:space="preserve"> Labour shortages &amp; inflation: Rising costs and workforce challenges in the UK logistics sector (The UK industrial and logistics sector, 2025).</w:t>
      </w:r>
    </w:p>
    <w:p w14:paraId="4E5C7EB0"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 xml:space="preserve"> Technological displacement anxiety: Workers fear being replaced or micromanaged by algorithms, hurting motivation (Mirbabaie et al., 2021).</w:t>
      </w:r>
    </w:p>
    <w:p w14:paraId="4D74F4C3" w14:textId="77777777" w:rsidR="00961C4C" w:rsidRPr="00683494" w:rsidRDefault="00961C4C" w:rsidP="00961C4C">
      <w:pPr>
        <w:spacing w:line="360" w:lineRule="auto"/>
        <w:jc w:val="both"/>
        <w:rPr>
          <w:rFonts w:ascii="Arial" w:hAnsi="Arial" w:cs="Arial"/>
        </w:rPr>
      </w:pPr>
    </w:p>
    <w:p w14:paraId="1ADEB9FA" w14:textId="77777777" w:rsidR="00961C4C" w:rsidRPr="00683494" w:rsidRDefault="00961C4C" w:rsidP="00961C4C">
      <w:pPr>
        <w:spacing w:line="360" w:lineRule="auto"/>
        <w:jc w:val="both"/>
        <w:rPr>
          <w:rFonts w:ascii="Arial" w:hAnsi="Arial" w:cs="Arial"/>
        </w:rPr>
      </w:pPr>
      <w:r w:rsidRPr="00683494">
        <w:rPr>
          <w:rFonts w:ascii="Arial" w:hAnsi="Arial" w:cs="Arial"/>
        </w:rPr>
        <w:t>PESTEL Analysis – Amazon BHX7/ Amazon UK</w:t>
      </w:r>
    </w:p>
    <w:p w14:paraId="6D917D31" w14:textId="77777777" w:rsidR="00961C4C" w:rsidRPr="00683494" w:rsidRDefault="00961C4C" w:rsidP="00961C4C">
      <w:pPr>
        <w:spacing w:line="360" w:lineRule="auto"/>
        <w:jc w:val="both"/>
        <w:rPr>
          <w:rFonts w:ascii="Arial" w:hAnsi="Arial" w:cs="Arial"/>
        </w:rPr>
      </w:pPr>
      <w:r w:rsidRPr="00683494">
        <w:rPr>
          <w:rFonts w:ascii="Arial" w:hAnsi="Arial" w:cs="Arial"/>
        </w:rPr>
        <w:t>P – Political</w:t>
      </w:r>
    </w:p>
    <w:p w14:paraId="017CA4AF" w14:textId="77777777" w:rsidR="00961C4C" w:rsidRPr="00683494" w:rsidRDefault="00961C4C" w:rsidP="00961C4C">
      <w:pPr>
        <w:spacing w:line="360" w:lineRule="auto"/>
        <w:jc w:val="both"/>
        <w:rPr>
          <w:rFonts w:ascii="Arial" w:hAnsi="Arial" w:cs="Arial"/>
        </w:rPr>
      </w:pPr>
      <w:r w:rsidRPr="00683494">
        <w:rPr>
          <w:rFonts w:ascii="Arial" w:hAnsi="Arial" w:cs="Arial"/>
        </w:rPr>
        <w:t>•</w:t>
      </w:r>
      <w:r w:rsidRPr="00683494">
        <w:rPr>
          <w:rFonts w:ascii="Arial" w:hAnsi="Arial" w:cs="Arial"/>
        </w:rPr>
        <w:tab/>
        <w:t>Post Brexit logistics complexity: New customs checks, paperwork and border control processes add cost and delay to deliveries. This increases operational friction for BHX7 inbound/outbound supply (Priestman, 2024).</w:t>
      </w:r>
    </w:p>
    <w:p w14:paraId="25C685FF" w14:textId="77777777" w:rsidR="00961C4C" w:rsidRPr="00683494" w:rsidRDefault="00961C4C" w:rsidP="00961C4C">
      <w:pPr>
        <w:spacing w:line="360" w:lineRule="auto"/>
        <w:jc w:val="both"/>
        <w:rPr>
          <w:rFonts w:ascii="Arial" w:hAnsi="Arial" w:cs="Arial"/>
        </w:rPr>
      </w:pPr>
      <w:r w:rsidRPr="00683494">
        <w:rPr>
          <w:rFonts w:ascii="Arial" w:hAnsi="Arial" w:cs="Arial"/>
        </w:rPr>
        <w:t>•</w:t>
      </w:r>
      <w:r w:rsidRPr="00683494">
        <w:rPr>
          <w:rFonts w:ascii="Arial" w:hAnsi="Arial" w:cs="Arial"/>
        </w:rPr>
        <w:tab/>
        <w:t>Tax scrutiny and regulation: Amazon has faced ongoing criticism and political pressure in the UK over tax avoidance and minimal corporation tax contribution (Harrison, 2024).</w:t>
      </w:r>
    </w:p>
    <w:p w14:paraId="4C0F58DC" w14:textId="77777777" w:rsidR="00961C4C" w:rsidRPr="00683494" w:rsidRDefault="00961C4C" w:rsidP="00961C4C">
      <w:pPr>
        <w:spacing w:line="360" w:lineRule="auto"/>
        <w:jc w:val="both"/>
        <w:rPr>
          <w:rFonts w:ascii="Arial" w:hAnsi="Arial" w:cs="Arial"/>
        </w:rPr>
      </w:pPr>
      <w:r w:rsidRPr="00683494">
        <w:rPr>
          <w:rFonts w:ascii="Arial" w:hAnsi="Arial" w:cs="Arial"/>
        </w:rPr>
        <w:t>E – Economic</w:t>
      </w:r>
    </w:p>
    <w:p w14:paraId="03D0D15F" w14:textId="77777777" w:rsidR="00961C4C" w:rsidRPr="00683494" w:rsidRDefault="00961C4C" w:rsidP="00961C4C">
      <w:pPr>
        <w:spacing w:line="360" w:lineRule="auto"/>
        <w:jc w:val="both"/>
        <w:rPr>
          <w:rFonts w:ascii="Arial" w:hAnsi="Arial" w:cs="Arial"/>
        </w:rPr>
      </w:pPr>
      <w:r w:rsidRPr="00683494">
        <w:rPr>
          <w:rFonts w:ascii="Arial" w:hAnsi="Arial" w:cs="Arial"/>
        </w:rPr>
        <w:t>•</w:t>
      </w:r>
      <w:r w:rsidRPr="00683494">
        <w:rPr>
          <w:rFonts w:ascii="Arial" w:hAnsi="Arial" w:cs="Arial"/>
        </w:rPr>
        <w:tab/>
        <w:t>Labour &amp; cost pressures: Rising UK wages and inflation raise operational costs and impact profitability (The UK industrial and logistics sector, 2025).</w:t>
      </w:r>
    </w:p>
    <w:p w14:paraId="7CFCD26B" w14:textId="77777777" w:rsidR="00961C4C" w:rsidRDefault="00961C4C" w:rsidP="00961C4C">
      <w:pPr>
        <w:spacing w:line="360" w:lineRule="auto"/>
        <w:jc w:val="both"/>
        <w:rPr>
          <w:rFonts w:ascii="Arial" w:hAnsi="Arial" w:cs="Arial"/>
        </w:rPr>
      </w:pPr>
      <w:r w:rsidRPr="00683494">
        <w:rPr>
          <w:rFonts w:ascii="Arial" w:hAnsi="Arial" w:cs="Arial"/>
        </w:rPr>
        <w:t>•</w:t>
      </w:r>
      <w:r w:rsidRPr="00683494">
        <w:rPr>
          <w:rFonts w:ascii="Arial" w:hAnsi="Arial" w:cs="Arial"/>
        </w:rPr>
        <w:tab/>
        <w:t>Labour shortages: Logistics sector experiences tight labour market post Brexit, affecting staffing at BHX7 and heightening turnover risk (Turk, 2025).</w:t>
      </w:r>
    </w:p>
    <w:p w14:paraId="2141AAC3" w14:textId="77777777" w:rsidR="00BA7584" w:rsidRPr="00683494" w:rsidRDefault="00BA7584" w:rsidP="00961C4C">
      <w:pPr>
        <w:spacing w:line="360" w:lineRule="auto"/>
        <w:jc w:val="both"/>
        <w:rPr>
          <w:rFonts w:ascii="Arial" w:hAnsi="Arial" w:cs="Arial"/>
        </w:rPr>
      </w:pPr>
    </w:p>
    <w:p w14:paraId="0A2159D2" w14:textId="77777777" w:rsidR="00961C4C" w:rsidRPr="00683494" w:rsidRDefault="00961C4C" w:rsidP="00961C4C">
      <w:pPr>
        <w:spacing w:line="360" w:lineRule="auto"/>
        <w:jc w:val="both"/>
        <w:rPr>
          <w:rFonts w:ascii="Arial" w:hAnsi="Arial" w:cs="Arial"/>
        </w:rPr>
      </w:pPr>
      <w:r w:rsidRPr="00683494">
        <w:rPr>
          <w:rFonts w:ascii="Arial" w:hAnsi="Arial" w:cs="Arial"/>
        </w:rPr>
        <w:t>S – Social</w:t>
      </w:r>
    </w:p>
    <w:p w14:paraId="3C7F8603" w14:textId="77777777" w:rsidR="00961C4C" w:rsidRPr="00683494" w:rsidRDefault="00961C4C" w:rsidP="00961C4C">
      <w:pPr>
        <w:spacing w:line="360" w:lineRule="auto"/>
        <w:jc w:val="both"/>
        <w:rPr>
          <w:rFonts w:ascii="Arial" w:hAnsi="Arial" w:cs="Arial"/>
        </w:rPr>
      </w:pPr>
      <w:r w:rsidRPr="00683494">
        <w:rPr>
          <w:rFonts w:ascii="Arial" w:hAnsi="Arial" w:cs="Arial"/>
        </w:rPr>
        <w:lastRenderedPageBreak/>
        <w:t>•</w:t>
      </w:r>
      <w:r w:rsidRPr="00683494">
        <w:rPr>
          <w:rFonts w:ascii="Arial" w:hAnsi="Arial" w:cs="Arial"/>
        </w:rPr>
        <w:tab/>
        <w:t>Employee dissatisfaction: Questionnaire data reveals low intrinsic motivation, mistrust in management, and fear of speaking up among warehouse staff.</w:t>
      </w:r>
    </w:p>
    <w:p w14:paraId="0344E7D4" w14:textId="77777777" w:rsidR="00961C4C" w:rsidRPr="00683494" w:rsidRDefault="00961C4C" w:rsidP="00961C4C">
      <w:pPr>
        <w:spacing w:line="360" w:lineRule="auto"/>
        <w:jc w:val="both"/>
        <w:rPr>
          <w:rFonts w:ascii="Arial" w:hAnsi="Arial" w:cs="Arial"/>
        </w:rPr>
      </w:pPr>
      <w:r w:rsidRPr="00683494">
        <w:rPr>
          <w:rFonts w:ascii="Arial" w:hAnsi="Arial" w:cs="Arial"/>
        </w:rPr>
        <w:t>•</w:t>
      </w:r>
      <w:r w:rsidRPr="00683494">
        <w:rPr>
          <w:rFonts w:ascii="Arial" w:hAnsi="Arial" w:cs="Arial"/>
        </w:rPr>
        <w:tab/>
        <w:t>Public perception concerns: Media and union reports highlight worker grievances, surveillance, and restricted breaks, which may damage Amazon’s reputation locally (Smythe, 2023).</w:t>
      </w:r>
    </w:p>
    <w:p w14:paraId="057E4F1D" w14:textId="77777777" w:rsidR="00961C4C" w:rsidRPr="00683494" w:rsidRDefault="00961C4C" w:rsidP="00961C4C">
      <w:pPr>
        <w:spacing w:line="360" w:lineRule="auto"/>
        <w:jc w:val="both"/>
        <w:rPr>
          <w:rFonts w:ascii="Arial" w:hAnsi="Arial" w:cs="Arial"/>
        </w:rPr>
      </w:pPr>
      <w:r w:rsidRPr="00683494">
        <w:rPr>
          <w:rFonts w:ascii="Arial" w:hAnsi="Arial" w:cs="Arial"/>
        </w:rPr>
        <w:t>T – Technological</w:t>
      </w:r>
    </w:p>
    <w:p w14:paraId="59ADCD9F" w14:textId="77777777" w:rsidR="00961C4C" w:rsidRPr="00683494" w:rsidRDefault="00961C4C" w:rsidP="00961C4C">
      <w:pPr>
        <w:spacing w:line="360" w:lineRule="auto"/>
        <w:jc w:val="both"/>
        <w:rPr>
          <w:rFonts w:ascii="Arial" w:hAnsi="Arial" w:cs="Arial"/>
        </w:rPr>
      </w:pPr>
      <w:r w:rsidRPr="00683494">
        <w:rPr>
          <w:rFonts w:ascii="Arial" w:hAnsi="Arial" w:cs="Arial"/>
        </w:rPr>
        <w:t>•</w:t>
      </w:r>
      <w:r w:rsidRPr="00683494">
        <w:rPr>
          <w:rFonts w:ascii="Arial" w:hAnsi="Arial" w:cs="Arial"/>
        </w:rPr>
        <w:tab/>
        <w:t>Automation and tracking systems: Amazon uses robotics, barcode scanners, algorithmic performance monitoring, boosting efficiency but increasing stress and reducing autonomy (Cascio &amp; Montealegre, 2016).</w:t>
      </w:r>
    </w:p>
    <w:p w14:paraId="7BB64589" w14:textId="77777777" w:rsidR="00961C4C" w:rsidRPr="00683494" w:rsidRDefault="00961C4C" w:rsidP="00961C4C">
      <w:pPr>
        <w:spacing w:line="360" w:lineRule="auto"/>
        <w:jc w:val="both"/>
        <w:rPr>
          <w:rFonts w:ascii="Arial" w:hAnsi="Arial" w:cs="Arial"/>
        </w:rPr>
      </w:pPr>
      <w:r w:rsidRPr="00683494">
        <w:rPr>
          <w:rFonts w:ascii="Arial" w:hAnsi="Arial" w:cs="Arial"/>
        </w:rPr>
        <w:t>E – Environmental</w:t>
      </w:r>
    </w:p>
    <w:p w14:paraId="1A968232" w14:textId="77777777" w:rsidR="00961C4C" w:rsidRPr="00683494" w:rsidRDefault="00961C4C" w:rsidP="00961C4C">
      <w:pPr>
        <w:spacing w:line="360" w:lineRule="auto"/>
        <w:jc w:val="both"/>
        <w:rPr>
          <w:rFonts w:ascii="Arial" w:hAnsi="Arial" w:cs="Arial"/>
        </w:rPr>
      </w:pPr>
      <w:r w:rsidRPr="00683494">
        <w:rPr>
          <w:rFonts w:ascii="Arial" w:hAnsi="Arial" w:cs="Arial"/>
        </w:rPr>
        <w:t>•</w:t>
      </w:r>
      <w:r w:rsidRPr="00683494">
        <w:rPr>
          <w:rFonts w:ascii="Arial" w:hAnsi="Arial" w:cs="Arial"/>
        </w:rPr>
        <w:tab/>
        <w:t>Sustainability expectations: Amazon is under pressure to reduce carbon footprint in delivery and packaging; BHX7 contributes to logistics emissions (Amazon Sustainability Report, 2024).</w:t>
      </w:r>
    </w:p>
    <w:p w14:paraId="1B0D8185" w14:textId="77777777" w:rsidR="00961C4C" w:rsidRPr="00683494" w:rsidRDefault="00961C4C" w:rsidP="00961C4C">
      <w:pPr>
        <w:spacing w:line="360" w:lineRule="auto"/>
        <w:jc w:val="both"/>
        <w:rPr>
          <w:rFonts w:ascii="Arial" w:hAnsi="Arial" w:cs="Arial"/>
        </w:rPr>
      </w:pPr>
      <w:r w:rsidRPr="00683494">
        <w:rPr>
          <w:rFonts w:ascii="Arial" w:hAnsi="Arial" w:cs="Arial"/>
        </w:rPr>
        <w:t>L – Legal</w:t>
      </w:r>
    </w:p>
    <w:p w14:paraId="702E9E7C" w14:textId="77777777" w:rsidR="00961C4C" w:rsidRPr="00683494" w:rsidRDefault="00961C4C" w:rsidP="00961C4C">
      <w:pPr>
        <w:spacing w:line="360" w:lineRule="auto"/>
        <w:jc w:val="both"/>
        <w:rPr>
          <w:rFonts w:ascii="Arial" w:hAnsi="Arial" w:cs="Arial"/>
        </w:rPr>
      </w:pPr>
      <w:r w:rsidRPr="00683494">
        <w:rPr>
          <w:rFonts w:ascii="Arial" w:hAnsi="Arial" w:cs="Arial"/>
        </w:rPr>
        <w:t>•</w:t>
      </w:r>
      <w:r w:rsidRPr="00683494">
        <w:rPr>
          <w:rFonts w:ascii="Arial" w:hAnsi="Arial" w:cs="Arial"/>
        </w:rPr>
        <w:tab/>
        <w:t xml:space="preserve">Employment compliance issues: Reports suggest workers disciplined for breaks, health and safety incidents; risk of legal challenges if regulatory standards are breached (Morales, 2025). </w:t>
      </w:r>
    </w:p>
    <w:p w14:paraId="4782ECB7" w14:textId="77777777" w:rsidR="00961C4C" w:rsidRPr="00683494" w:rsidRDefault="00961C4C" w:rsidP="00961C4C">
      <w:pPr>
        <w:spacing w:line="360" w:lineRule="auto"/>
        <w:jc w:val="both"/>
        <w:rPr>
          <w:rFonts w:ascii="Arial" w:hAnsi="Arial" w:cs="Arial"/>
        </w:rPr>
      </w:pPr>
      <w:r w:rsidRPr="00683494">
        <w:rPr>
          <w:rFonts w:ascii="Arial" w:hAnsi="Arial" w:cs="Arial"/>
        </w:rPr>
        <w:t>•</w:t>
      </w:r>
      <w:r w:rsidRPr="00683494">
        <w:rPr>
          <w:rFonts w:ascii="Arial" w:hAnsi="Arial" w:cs="Arial"/>
        </w:rPr>
        <w:tab/>
        <w:t>UK employment law requires strict break rights and voice mechanisms; non-compliance can expose BHX7 to legal claims (Rest breaks at work, 2012).</w:t>
      </w:r>
    </w:p>
    <w:p w14:paraId="04BFF117" w14:textId="77777777" w:rsidR="00961C4C" w:rsidRPr="00683494" w:rsidRDefault="00961C4C" w:rsidP="00961C4C">
      <w:pPr>
        <w:spacing w:line="360" w:lineRule="auto"/>
        <w:jc w:val="both"/>
        <w:rPr>
          <w:rFonts w:ascii="Arial" w:hAnsi="Arial" w:cs="Arial"/>
        </w:rPr>
      </w:pPr>
    </w:p>
    <w:p w14:paraId="5290B334" w14:textId="77777777" w:rsidR="00961C4C" w:rsidRPr="00683494" w:rsidRDefault="00961C4C" w:rsidP="00961C4C">
      <w:pPr>
        <w:pStyle w:val="Heading2"/>
        <w:spacing w:line="360" w:lineRule="auto"/>
        <w:jc w:val="both"/>
        <w:rPr>
          <w:rFonts w:ascii="Arial" w:hAnsi="Arial" w:cs="Arial"/>
          <w:color w:val="auto"/>
          <w:sz w:val="24"/>
          <w:szCs w:val="24"/>
        </w:rPr>
      </w:pPr>
      <w:bookmarkStart w:id="62" w:name="_Toc204866039"/>
      <w:r w:rsidRPr="00683494">
        <w:rPr>
          <w:rFonts w:ascii="Arial" w:hAnsi="Arial" w:cs="Arial"/>
          <w:color w:val="auto"/>
          <w:sz w:val="24"/>
          <w:szCs w:val="24"/>
        </w:rPr>
        <w:t>10.2 Appendix B – Stakeholder Group Classification</w:t>
      </w:r>
      <w:bookmarkEnd w:id="62"/>
    </w:p>
    <w:p w14:paraId="1437C668"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The following stakeholder analysis is structured using the Performance Prism framework (Neely, Adams &amp; Crowe, 2001), which considers five facets of stakeholder management: satisfaction, contribution, strategies, processes, and capabilities. Additional references are provided where relevant</w:t>
      </w:r>
    </w:p>
    <w:p w14:paraId="3AC34891" w14:textId="77777777" w:rsidR="00961C4C" w:rsidRPr="00683494" w:rsidRDefault="00961C4C" w:rsidP="00961C4C">
      <w:pPr>
        <w:rPr>
          <w:rFonts w:ascii="Arial" w:hAnsi="Arial" w:cs="Arial"/>
        </w:rPr>
        <w:sectPr w:rsidR="00961C4C" w:rsidRPr="00683494" w:rsidSect="00FB2C8F">
          <w:pgSz w:w="11906" w:h="16838"/>
          <w:pgMar w:top="1440" w:right="1440" w:bottom="1440" w:left="1440" w:header="708" w:footer="708" w:gutter="0"/>
          <w:pgNumType w:start="4"/>
          <w:cols w:space="708"/>
          <w:titlePg/>
          <w:docGrid w:linePitch="360"/>
        </w:sectPr>
      </w:pPr>
    </w:p>
    <w:tbl>
      <w:tblPr>
        <w:tblStyle w:val="TableGrid"/>
        <w:tblpPr w:leftFromText="180" w:rightFromText="180" w:vertAnchor="text" w:horzAnchor="margin" w:tblpY="-944"/>
        <w:tblW w:w="14029" w:type="dxa"/>
        <w:tblLayout w:type="fixed"/>
        <w:tblLook w:val="04A0" w:firstRow="1" w:lastRow="0" w:firstColumn="1" w:lastColumn="0" w:noHBand="0" w:noVBand="1"/>
      </w:tblPr>
      <w:tblGrid>
        <w:gridCol w:w="1867"/>
        <w:gridCol w:w="2381"/>
        <w:gridCol w:w="2268"/>
        <w:gridCol w:w="2410"/>
        <w:gridCol w:w="2551"/>
        <w:gridCol w:w="2552"/>
      </w:tblGrid>
      <w:tr w:rsidR="00961C4C" w:rsidRPr="00683494" w14:paraId="58261D0E" w14:textId="77777777" w:rsidTr="00E00650">
        <w:tc>
          <w:tcPr>
            <w:tcW w:w="1867" w:type="dxa"/>
          </w:tcPr>
          <w:p w14:paraId="70C3B2C5" w14:textId="77777777" w:rsidR="00961C4C" w:rsidRPr="00683494" w:rsidRDefault="00961C4C" w:rsidP="00E00650">
            <w:pPr>
              <w:rPr>
                <w:rFonts w:ascii="Arial" w:hAnsi="Arial" w:cs="Arial"/>
              </w:rPr>
            </w:pPr>
            <w:r w:rsidRPr="00683494">
              <w:rPr>
                <w:rFonts w:ascii="Arial" w:hAnsi="Arial" w:cs="Arial"/>
              </w:rPr>
              <w:lastRenderedPageBreak/>
              <w:t>Stakeholder</w:t>
            </w:r>
          </w:p>
        </w:tc>
        <w:tc>
          <w:tcPr>
            <w:tcW w:w="2381" w:type="dxa"/>
          </w:tcPr>
          <w:p w14:paraId="1EAE3671" w14:textId="77777777" w:rsidR="00961C4C" w:rsidRPr="00683494" w:rsidRDefault="00961C4C" w:rsidP="00E00650">
            <w:pPr>
              <w:rPr>
                <w:rFonts w:ascii="Arial" w:hAnsi="Arial" w:cs="Arial"/>
              </w:rPr>
            </w:pPr>
            <w:r w:rsidRPr="00683494">
              <w:rPr>
                <w:rFonts w:ascii="Arial" w:hAnsi="Arial" w:cs="Arial"/>
              </w:rPr>
              <w:t>Satisfaction</w:t>
            </w:r>
          </w:p>
        </w:tc>
        <w:tc>
          <w:tcPr>
            <w:tcW w:w="2268" w:type="dxa"/>
          </w:tcPr>
          <w:p w14:paraId="1C6B3EBB" w14:textId="77777777" w:rsidR="00961C4C" w:rsidRPr="00683494" w:rsidRDefault="00961C4C" w:rsidP="00E00650">
            <w:pPr>
              <w:rPr>
                <w:rFonts w:ascii="Arial" w:hAnsi="Arial" w:cs="Arial"/>
              </w:rPr>
            </w:pPr>
            <w:r w:rsidRPr="00683494">
              <w:rPr>
                <w:rFonts w:ascii="Arial" w:hAnsi="Arial" w:cs="Arial"/>
              </w:rPr>
              <w:t>Contribution</w:t>
            </w:r>
          </w:p>
        </w:tc>
        <w:tc>
          <w:tcPr>
            <w:tcW w:w="2410" w:type="dxa"/>
          </w:tcPr>
          <w:p w14:paraId="59524FD1" w14:textId="77777777" w:rsidR="00961C4C" w:rsidRPr="00683494" w:rsidRDefault="00961C4C" w:rsidP="00E00650">
            <w:pPr>
              <w:rPr>
                <w:rFonts w:ascii="Arial" w:hAnsi="Arial" w:cs="Arial"/>
              </w:rPr>
            </w:pPr>
            <w:r w:rsidRPr="00683494">
              <w:rPr>
                <w:rFonts w:ascii="Arial" w:hAnsi="Arial" w:cs="Arial"/>
              </w:rPr>
              <w:t>Strategies</w:t>
            </w:r>
          </w:p>
        </w:tc>
        <w:tc>
          <w:tcPr>
            <w:tcW w:w="2551" w:type="dxa"/>
          </w:tcPr>
          <w:p w14:paraId="45CCF47E" w14:textId="77777777" w:rsidR="00961C4C" w:rsidRPr="00683494" w:rsidRDefault="00961C4C" w:rsidP="00E00650">
            <w:pPr>
              <w:rPr>
                <w:rFonts w:ascii="Arial" w:hAnsi="Arial" w:cs="Arial"/>
              </w:rPr>
            </w:pPr>
            <w:r w:rsidRPr="00683494">
              <w:rPr>
                <w:rFonts w:ascii="Arial" w:hAnsi="Arial" w:cs="Arial"/>
              </w:rPr>
              <w:t>Processes</w:t>
            </w:r>
          </w:p>
        </w:tc>
        <w:tc>
          <w:tcPr>
            <w:tcW w:w="2552" w:type="dxa"/>
          </w:tcPr>
          <w:p w14:paraId="62CC715E" w14:textId="77777777" w:rsidR="00961C4C" w:rsidRPr="00683494" w:rsidRDefault="00961C4C" w:rsidP="00E00650">
            <w:pPr>
              <w:rPr>
                <w:rFonts w:ascii="Arial" w:hAnsi="Arial" w:cs="Arial"/>
              </w:rPr>
            </w:pPr>
            <w:r w:rsidRPr="00683494">
              <w:rPr>
                <w:rFonts w:ascii="Arial" w:hAnsi="Arial" w:cs="Arial"/>
              </w:rPr>
              <w:t>Capabilities</w:t>
            </w:r>
          </w:p>
        </w:tc>
      </w:tr>
      <w:tr w:rsidR="00961C4C" w:rsidRPr="00683494" w14:paraId="4FD51C3F" w14:textId="77777777" w:rsidTr="00E00650">
        <w:tc>
          <w:tcPr>
            <w:tcW w:w="1867" w:type="dxa"/>
          </w:tcPr>
          <w:p w14:paraId="4935903B" w14:textId="77777777" w:rsidR="00961C4C" w:rsidRPr="00683494" w:rsidRDefault="00961C4C" w:rsidP="00E00650">
            <w:pPr>
              <w:rPr>
                <w:rFonts w:ascii="Arial" w:hAnsi="Arial" w:cs="Arial"/>
              </w:rPr>
            </w:pPr>
            <w:r w:rsidRPr="00683494">
              <w:rPr>
                <w:rFonts w:ascii="Arial" w:hAnsi="Arial" w:cs="Arial"/>
              </w:rPr>
              <w:t>Warehouse Employees (Night shift workers)</w:t>
            </w:r>
          </w:p>
        </w:tc>
        <w:tc>
          <w:tcPr>
            <w:tcW w:w="2381" w:type="dxa"/>
          </w:tcPr>
          <w:p w14:paraId="26EB01B9" w14:textId="77777777" w:rsidR="00961C4C" w:rsidRPr="00683494" w:rsidRDefault="00961C4C" w:rsidP="00E00650">
            <w:pPr>
              <w:rPr>
                <w:rFonts w:ascii="Arial" w:hAnsi="Arial" w:cs="Arial"/>
              </w:rPr>
            </w:pPr>
            <w:r w:rsidRPr="00683494">
              <w:rPr>
                <w:rFonts w:ascii="Arial" w:hAnsi="Arial" w:cs="Arial"/>
              </w:rPr>
              <w:t>Fair pay, job security, recognition, work-life balance, voice at work (Maslow, 1943; Pink, 2009)</w:t>
            </w:r>
          </w:p>
        </w:tc>
        <w:tc>
          <w:tcPr>
            <w:tcW w:w="2268" w:type="dxa"/>
          </w:tcPr>
          <w:p w14:paraId="20ADEB54" w14:textId="77777777" w:rsidR="00961C4C" w:rsidRPr="00683494" w:rsidRDefault="00961C4C" w:rsidP="00E00650">
            <w:pPr>
              <w:rPr>
                <w:rFonts w:ascii="Arial" w:hAnsi="Arial" w:cs="Arial"/>
              </w:rPr>
            </w:pPr>
            <w:r w:rsidRPr="00683494">
              <w:rPr>
                <w:rFonts w:ascii="Arial" w:hAnsi="Arial" w:cs="Arial"/>
              </w:rPr>
              <w:t>Labour input, compliance, feedback on processes (Freeman, 2010)</w:t>
            </w:r>
          </w:p>
        </w:tc>
        <w:tc>
          <w:tcPr>
            <w:tcW w:w="2410" w:type="dxa"/>
          </w:tcPr>
          <w:p w14:paraId="4B29B62E" w14:textId="77777777" w:rsidR="00961C4C" w:rsidRPr="00683494" w:rsidRDefault="00961C4C" w:rsidP="00E00650">
            <w:pPr>
              <w:rPr>
                <w:rFonts w:ascii="Arial" w:hAnsi="Arial" w:cs="Arial"/>
              </w:rPr>
            </w:pPr>
            <w:r w:rsidRPr="00683494">
              <w:rPr>
                <w:rFonts w:ascii="Arial" w:hAnsi="Arial" w:cs="Arial"/>
              </w:rPr>
              <w:t>Motivation programs, reward schemes, communication of goals (Locke and Latham, 2002)</w:t>
            </w:r>
          </w:p>
        </w:tc>
        <w:tc>
          <w:tcPr>
            <w:tcW w:w="2551" w:type="dxa"/>
          </w:tcPr>
          <w:p w14:paraId="1A3ED330" w14:textId="77777777" w:rsidR="00961C4C" w:rsidRPr="00683494" w:rsidRDefault="00961C4C" w:rsidP="00E00650">
            <w:pPr>
              <w:rPr>
                <w:rFonts w:ascii="Arial" w:hAnsi="Arial" w:cs="Arial"/>
              </w:rPr>
            </w:pPr>
            <w:r w:rsidRPr="00683494">
              <w:rPr>
                <w:rFonts w:ascii="Arial" w:hAnsi="Arial" w:cs="Arial"/>
              </w:rPr>
              <w:t>Shift scheduling, safety protocols, operational workflow (Hammer and Champy, 1993)</w:t>
            </w:r>
          </w:p>
        </w:tc>
        <w:tc>
          <w:tcPr>
            <w:tcW w:w="2552" w:type="dxa"/>
          </w:tcPr>
          <w:p w14:paraId="77388F0F" w14:textId="77777777" w:rsidR="00961C4C" w:rsidRPr="00683494" w:rsidRDefault="00961C4C" w:rsidP="00E00650">
            <w:pPr>
              <w:rPr>
                <w:rFonts w:ascii="Arial" w:hAnsi="Arial" w:cs="Arial"/>
              </w:rPr>
            </w:pPr>
            <w:r w:rsidRPr="00683494">
              <w:rPr>
                <w:rFonts w:ascii="Arial" w:hAnsi="Arial" w:cs="Arial"/>
              </w:rPr>
              <w:t>Training programs, health and safety systems, technology for task support (Noe, 2009)</w:t>
            </w:r>
          </w:p>
        </w:tc>
      </w:tr>
      <w:tr w:rsidR="00961C4C" w:rsidRPr="00683494" w14:paraId="183FE61A" w14:textId="77777777" w:rsidTr="00E00650">
        <w:tc>
          <w:tcPr>
            <w:tcW w:w="1867" w:type="dxa"/>
          </w:tcPr>
          <w:p w14:paraId="3DA98902" w14:textId="77777777" w:rsidR="00961C4C" w:rsidRPr="00683494" w:rsidRDefault="00961C4C" w:rsidP="00E00650">
            <w:pPr>
              <w:rPr>
                <w:rFonts w:ascii="Arial" w:hAnsi="Arial" w:cs="Arial"/>
              </w:rPr>
            </w:pPr>
            <w:r w:rsidRPr="00683494">
              <w:rPr>
                <w:rFonts w:ascii="Arial" w:hAnsi="Arial" w:cs="Arial"/>
              </w:rPr>
              <w:t>Line Managers/Team Leaders</w:t>
            </w:r>
          </w:p>
        </w:tc>
        <w:tc>
          <w:tcPr>
            <w:tcW w:w="2381" w:type="dxa"/>
          </w:tcPr>
          <w:p w14:paraId="2BF9EFB0" w14:textId="77777777" w:rsidR="00961C4C" w:rsidRPr="00683494" w:rsidRDefault="00961C4C" w:rsidP="00E00650">
            <w:pPr>
              <w:rPr>
                <w:rFonts w:ascii="Arial" w:hAnsi="Arial" w:cs="Arial"/>
              </w:rPr>
            </w:pPr>
            <w:r w:rsidRPr="00683494">
              <w:rPr>
                <w:rFonts w:ascii="Arial" w:hAnsi="Arial" w:cs="Arial"/>
              </w:rPr>
              <w:t>Support from leadership, manageable workloads, clear KPIs (Locke and Latham, 2002)</w:t>
            </w:r>
          </w:p>
        </w:tc>
        <w:tc>
          <w:tcPr>
            <w:tcW w:w="2268" w:type="dxa"/>
          </w:tcPr>
          <w:p w14:paraId="2E6D043C" w14:textId="77777777" w:rsidR="00961C4C" w:rsidRPr="00683494" w:rsidRDefault="00961C4C" w:rsidP="00E00650">
            <w:pPr>
              <w:rPr>
                <w:rFonts w:ascii="Arial" w:hAnsi="Arial" w:cs="Arial"/>
              </w:rPr>
            </w:pPr>
            <w:r w:rsidRPr="00683494">
              <w:rPr>
                <w:rFonts w:ascii="Arial" w:hAnsi="Arial" w:cs="Arial"/>
              </w:rPr>
              <w:t>Supervisory oversight, motivation of teams, performance feedback (Freeman, 2010)</w:t>
            </w:r>
          </w:p>
        </w:tc>
        <w:tc>
          <w:tcPr>
            <w:tcW w:w="2410" w:type="dxa"/>
          </w:tcPr>
          <w:p w14:paraId="27484EB6" w14:textId="77777777" w:rsidR="00961C4C" w:rsidRPr="00683494" w:rsidRDefault="00961C4C" w:rsidP="00E00650">
            <w:pPr>
              <w:rPr>
                <w:rFonts w:ascii="Arial" w:hAnsi="Arial" w:cs="Arial"/>
              </w:rPr>
            </w:pPr>
            <w:r w:rsidRPr="00683494">
              <w:rPr>
                <w:rFonts w:ascii="Arial" w:hAnsi="Arial" w:cs="Arial"/>
              </w:rPr>
              <w:t>Leadership development, performance management systems (Locke and Latham, 2002; Noe, 2009)</w:t>
            </w:r>
          </w:p>
        </w:tc>
        <w:tc>
          <w:tcPr>
            <w:tcW w:w="2551" w:type="dxa"/>
          </w:tcPr>
          <w:p w14:paraId="1C005896" w14:textId="77777777" w:rsidR="00961C4C" w:rsidRPr="00683494" w:rsidRDefault="00961C4C" w:rsidP="00E00650">
            <w:pPr>
              <w:rPr>
                <w:rFonts w:ascii="Arial" w:hAnsi="Arial" w:cs="Arial"/>
              </w:rPr>
            </w:pPr>
            <w:r w:rsidRPr="00683494">
              <w:rPr>
                <w:rFonts w:ascii="Arial" w:hAnsi="Arial" w:cs="Arial"/>
              </w:rPr>
              <w:t>Monitoring employee output, coaching processes (Hammer and  Champy, 1993)</w:t>
            </w:r>
          </w:p>
        </w:tc>
        <w:tc>
          <w:tcPr>
            <w:tcW w:w="2552" w:type="dxa"/>
          </w:tcPr>
          <w:p w14:paraId="54533C5F" w14:textId="77777777" w:rsidR="00961C4C" w:rsidRPr="00683494" w:rsidRDefault="00961C4C" w:rsidP="00E00650">
            <w:pPr>
              <w:rPr>
                <w:rFonts w:ascii="Arial" w:hAnsi="Arial" w:cs="Arial"/>
              </w:rPr>
            </w:pPr>
            <w:r w:rsidRPr="00683494">
              <w:rPr>
                <w:rFonts w:ascii="Arial" w:hAnsi="Arial" w:cs="Arial"/>
              </w:rPr>
              <w:t>Leadership training, communication tools, analytical systems (Noe, 2009)</w:t>
            </w:r>
          </w:p>
        </w:tc>
      </w:tr>
      <w:tr w:rsidR="00961C4C" w:rsidRPr="00683494" w14:paraId="4E174AF1" w14:textId="77777777" w:rsidTr="00E00650">
        <w:tc>
          <w:tcPr>
            <w:tcW w:w="1867" w:type="dxa"/>
          </w:tcPr>
          <w:p w14:paraId="666B21E6" w14:textId="77777777" w:rsidR="00961C4C" w:rsidRPr="00683494" w:rsidRDefault="00961C4C" w:rsidP="00E00650">
            <w:pPr>
              <w:rPr>
                <w:rFonts w:ascii="Arial" w:hAnsi="Arial" w:cs="Arial"/>
              </w:rPr>
            </w:pPr>
            <w:r w:rsidRPr="00683494">
              <w:rPr>
                <w:rFonts w:ascii="Arial" w:hAnsi="Arial" w:cs="Arial"/>
              </w:rPr>
              <w:t>HR Department</w:t>
            </w:r>
          </w:p>
        </w:tc>
        <w:tc>
          <w:tcPr>
            <w:tcW w:w="2381" w:type="dxa"/>
          </w:tcPr>
          <w:p w14:paraId="37006612" w14:textId="77777777" w:rsidR="00961C4C" w:rsidRPr="00683494" w:rsidRDefault="00961C4C" w:rsidP="00E00650">
            <w:pPr>
              <w:rPr>
                <w:rFonts w:ascii="Arial" w:hAnsi="Arial" w:cs="Arial"/>
              </w:rPr>
            </w:pPr>
            <w:r w:rsidRPr="00683494">
              <w:rPr>
                <w:rFonts w:ascii="Arial" w:hAnsi="Arial" w:cs="Arial"/>
              </w:rPr>
              <w:t>Effective motivation and retention strategies, compliance with labour laws (Freeman, 2010)</w:t>
            </w:r>
          </w:p>
        </w:tc>
        <w:tc>
          <w:tcPr>
            <w:tcW w:w="2268" w:type="dxa"/>
          </w:tcPr>
          <w:p w14:paraId="2558A180" w14:textId="77777777" w:rsidR="00961C4C" w:rsidRPr="00683494" w:rsidRDefault="00961C4C" w:rsidP="00E00650">
            <w:pPr>
              <w:rPr>
                <w:rFonts w:ascii="Arial" w:hAnsi="Arial" w:cs="Arial"/>
              </w:rPr>
            </w:pPr>
            <w:r w:rsidRPr="00683494">
              <w:rPr>
                <w:rFonts w:ascii="Arial" w:hAnsi="Arial" w:cs="Arial"/>
              </w:rPr>
              <w:t>Policy design, recruitment, training programs, employee relations (Freeman, 2010; Noe, 2009)</w:t>
            </w:r>
          </w:p>
        </w:tc>
        <w:tc>
          <w:tcPr>
            <w:tcW w:w="2410" w:type="dxa"/>
          </w:tcPr>
          <w:p w14:paraId="543860A0" w14:textId="77777777" w:rsidR="00961C4C" w:rsidRPr="00683494" w:rsidRDefault="00961C4C" w:rsidP="00E00650">
            <w:pPr>
              <w:rPr>
                <w:rFonts w:ascii="Arial" w:hAnsi="Arial" w:cs="Arial"/>
              </w:rPr>
            </w:pPr>
            <w:r w:rsidRPr="00683494">
              <w:rPr>
                <w:rFonts w:ascii="Arial" w:hAnsi="Arial" w:cs="Arial"/>
              </w:rPr>
              <w:t>Strategic HR planning, reward management, engagement initiatives (Locke and Latham, 2002; Noe, 2009)</w:t>
            </w:r>
          </w:p>
        </w:tc>
        <w:tc>
          <w:tcPr>
            <w:tcW w:w="2551" w:type="dxa"/>
          </w:tcPr>
          <w:p w14:paraId="11DFABA6" w14:textId="77777777" w:rsidR="00961C4C" w:rsidRPr="00683494" w:rsidRDefault="00961C4C" w:rsidP="00E00650">
            <w:pPr>
              <w:rPr>
                <w:rFonts w:ascii="Arial" w:hAnsi="Arial" w:cs="Arial"/>
              </w:rPr>
            </w:pPr>
            <w:r w:rsidRPr="00683494">
              <w:rPr>
                <w:rFonts w:ascii="Arial" w:hAnsi="Arial" w:cs="Arial"/>
              </w:rPr>
              <w:t>Strategic HR planning, reward management, engagement initiatives (Locke and Latham, 2002; Noe, 2009)</w:t>
            </w:r>
          </w:p>
        </w:tc>
        <w:tc>
          <w:tcPr>
            <w:tcW w:w="2552" w:type="dxa"/>
          </w:tcPr>
          <w:p w14:paraId="4CC8CAC2" w14:textId="77777777" w:rsidR="00961C4C" w:rsidRPr="00683494" w:rsidRDefault="00961C4C" w:rsidP="00E00650">
            <w:pPr>
              <w:rPr>
                <w:rFonts w:ascii="Arial" w:hAnsi="Arial" w:cs="Arial"/>
              </w:rPr>
            </w:pPr>
            <w:r w:rsidRPr="00683494">
              <w:rPr>
                <w:rFonts w:ascii="Arial" w:hAnsi="Arial" w:cs="Arial"/>
              </w:rPr>
              <w:t>HR information systems, skilled HR staff, training resources (Noe, 2009)</w:t>
            </w:r>
          </w:p>
        </w:tc>
      </w:tr>
      <w:tr w:rsidR="00961C4C" w:rsidRPr="00683494" w14:paraId="660F83B6" w14:textId="77777777" w:rsidTr="00E00650">
        <w:tc>
          <w:tcPr>
            <w:tcW w:w="1867" w:type="dxa"/>
          </w:tcPr>
          <w:p w14:paraId="6EA2F0EA" w14:textId="77777777" w:rsidR="00961C4C" w:rsidRPr="00683494" w:rsidRDefault="00961C4C" w:rsidP="00E00650">
            <w:pPr>
              <w:rPr>
                <w:rFonts w:ascii="Arial" w:hAnsi="Arial" w:cs="Arial"/>
              </w:rPr>
            </w:pPr>
            <w:r w:rsidRPr="00683494">
              <w:rPr>
                <w:rFonts w:ascii="Arial" w:hAnsi="Arial" w:cs="Arial"/>
              </w:rPr>
              <w:t>Amazon Senior Leadership</w:t>
            </w:r>
          </w:p>
        </w:tc>
        <w:tc>
          <w:tcPr>
            <w:tcW w:w="2381" w:type="dxa"/>
          </w:tcPr>
          <w:p w14:paraId="7C013A63" w14:textId="77777777" w:rsidR="00961C4C" w:rsidRPr="00683494" w:rsidRDefault="00961C4C" w:rsidP="00E00650">
            <w:pPr>
              <w:rPr>
                <w:rFonts w:ascii="Arial" w:hAnsi="Arial" w:cs="Arial"/>
              </w:rPr>
            </w:pPr>
            <w:r w:rsidRPr="00683494">
              <w:rPr>
                <w:rFonts w:ascii="Arial" w:hAnsi="Arial" w:cs="Arial"/>
              </w:rPr>
              <w:t>Achievement of business goals, market leadership, corporate reputation ( Freeman, 2010)</w:t>
            </w:r>
          </w:p>
        </w:tc>
        <w:tc>
          <w:tcPr>
            <w:tcW w:w="2268" w:type="dxa"/>
          </w:tcPr>
          <w:p w14:paraId="5629F20F" w14:textId="77777777" w:rsidR="00961C4C" w:rsidRPr="00683494" w:rsidRDefault="00961C4C" w:rsidP="00E00650">
            <w:pPr>
              <w:rPr>
                <w:rFonts w:ascii="Arial" w:hAnsi="Arial" w:cs="Arial"/>
              </w:rPr>
            </w:pPr>
            <w:r w:rsidRPr="00683494">
              <w:rPr>
                <w:rFonts w:ascii="Arial" w:hAnsi="Arial" w:cs="Arial"/>
              </w:rPr>
              <w:t>Strategic direction, resource allocation, cultural influence (Freeman, 2010)</w:t>
            </w:r>
          </w:p>
        </w:tc>
        <w:tc>
          <w:tcPr>
            <w:tcW w:w="2410" w:type="dxa"/>
          </w:tcPr>
          <w:p w14:paraId="2237FA4D" w14:textId="016F75BB" w:rsidR="00961C4C" w:rsidRPr="00683494" w:rsidRDefault="00961C4C" w:rsidP="00E00650">
            <w:pPr>
              <w:rPr>
                <w:rFonts w:ascii="Arial" w:hAnsi="Arial" w:cs="Arial"/>
              </w:rPr>
            </w:pPr>
            <w:r w:rsidRPr="00683494">
              <w:rPr>
                <w:rFonts w:ascii="Arial" w:hAnsi="Arial" w:cs="Arial"/>
              </w:rPr>
              <w:t>Strategic goal alignment, Performance-focused environment, Structured goal systems (Locke and Latham</w:t>
            </w:r>
            <w:r w:rsidR="00BA7584">
              <w:rPr>
                <w:rFonts w:ascii="Arial" w:hAnsi="Arial" w:cs="Arial"/>
              </w:rPr>
              <w:t>, 2002</w:t>
            </w:r>
            <w:r w:rsidRPr="00683494">
              <w:rPr>
                <w:rFonts w:ascii="Arial" w:hAnsi="Arial" w:cs="Arial"/>
              </w:rPr>
              <w:t>)</w:t>
            </w:r>
          </w:p>
        </w:tc>
        <w:tc>
          <w:tcPr>
            <w:tcW w:w="2551" w:type="dxa"/>
          </w:tcPr>
          <w:p w14:paraId="588A0F13" w14:textId="77777777" w:rsidR="00961C4C" w:rsidRPr="00683494" w:rsidRDefault="00961C4C" w:rsidP="00E00650">
            <w:pPr>
              <w:rPr>
                <w:rFonts w:ascii="Arial" w:hAnsi="Arial" w:cs="Arial"/>
              </w:rPr>
            </w:pPr>
            <w:r w:rsidRPr="00683494">
              <w:rPr>
                <w:rFonts w:ascii="Arial" w:hAnsi="Arial" w:cs="Arial"/>
              </w:rPr>
              <w:t>Strategic planning, decision-making processes (Hammer and Champy, 1993)</w:t>
            </w:r>
          </w:p>
        </w:tc>
        <w:tc>
          <w:tcPr>
            <w:tcW w:w="2552" w:type="dxa"/>
          </w:tcPr>
          <w:p w14:paraId="43712119" w14:textId="77777777" w:rsidR="00961C4C" w:rsidRPr="00683494" w:rsidRDefault="00961C4C" w:rsidP="00E00650">
            <w:pPr>
              <w:rPr>
                <w:rFonts w:ascii="Arial" w:hAnsi="Arial" w:cs="Arial"/>
              </w:rPr>
            </w:pPr>
            <w:r w:rsidRPr="00683494">
              <w:rPr>
                <w:rFonts w:ascii="Arial" w:hAnsi="Arial" w:cs="Arial"/>
              </w:rPr>
              <w:t>Leadership competencies, data analytics, communication channels (Noe, 2009)</w:t>
            </w:r>
          </w:p>
        </w:tc>
      </w:tr>
      <w:tr w:rsidR="00961C4C" w:rsidRPr="00683494" w14:paraId="1B4E507D" w14:textId="77777777" w:rsidTr="00E00650">
        <w:tc>
          <w:tcPr>
            <w:tcW w:w="1867" w:type="dxa"/>
          </w:tcPr>
          <w:p w14:paraId="7C3CCFD4" w14:textId="77777777" w:rsidR="00961C4C" w:rsidRPr="00683494" w:rsidRDefault="00961C4C" w:rsidP="00E00650">
            <w:pPr>
              <w:rPr>
                <w:rFonts w:ascii="Arial" w:hAnsi="Arial" w:cs="Arial"/>
              </w:rPr>
            </w:pPr>
            <w:r w:rsidRPr="00683494">
              <w:rPr>
                <w:rFonts w:ascii="Arial" w:hAnsi="Arial" w:cs="Arial"/>
              </w:rPr>
              <w:t>Customers</w:t>
            </w:r>
          </w:p>
        </w:tc>
        <w:tc>
          <w:tcPr>
            <w:tcW w:w="2381" w:type="dxa"/>
          </w:tcPr>
          <w:p w14:paraId="43FDFBBD" w14:textId="77777777" w:rsidR="00961C4C" w:rsidRPr="00683494" w:rsidRDefault="00961C4C" w:rsidP="00E00650">
            <w:pPr>
              <w:rPr>
                <w:rFonts w:ascii="Arial" w:hAnsi="Arial" w:cs="Arial"/>
              </w:rPr>
            </w:pPr>
            <w:r w:rsidRPr="00683494">
              <w:rPr>
                <w:rFonts w:ascii="Arial" w:hAnsi="Arial" w:cs="Arial"/>
              </w:rPr>
              <w:t>Fast delivery, accurate orders, quality assurance (Christopher, 2016)</w:t>
            </w:r>
          </w:p>
        </w:tc>
        <w:tc>
          <w:tcPr>
            <w:tcW w:w="2268" w:type="dxa"/>
          </w:tcPr>
          <w:p w14:paraId="01AF6817" w14:textId="77777777" w:rsidR="00961C4C" w:rsidRPr="00683494" w:rsidRDefault="00961C4C" w:rsidP="00E00650">
            <w:pPr>
              <w:rPr>
                <w:rFonts w:ascii="Arial" w:hAnsi="Arial" w:cs="Arial"/>
              </w:rPr>
            </w:pPr>
            <w:r w:rsidRPr="00683494">
              <w:rPr>
                <w:rFonts w:ascii="Arial" w:hAnsi="Arial" w:cs="Arial"/>
              </w:rPr>
              <w:t>Demand, feedback, reviews, brand loyalty (Freeman, 2010)</w:t>
            </w:r>
          </w:p>
        </w:tc>
        <w:tc>
          <w:tcPr>
            <w:tcW w:w="2410" w:type="dxa"/>
          </w:tcPr>
          <w:p w14:paraId="4138F972" w14:textId="77777777" w:rsidR="00961C4C" w:rsidRPr="00683494" w:rsidRDefault="00961C4C" w:rsidP="00E00650">
            <w:pPr>
              <w:rPr>
                <w:rFonts w:ascii="Arial" w:hAnsi="Arial" w:cs="Arial"/>
              </w:rPr>
            </w:pPr>
            <w:r w:rsidRPr="00683494">
              <w:rPr>
                <w:rFonts w:ascii="Arial" w:hAnsi="Arial" w:cs="Arial"/>
              </w:rPr>
              <w:t>Performance targets in fulfilment centres to meet expectations (Locke and Latham, 2002)</w:t>
            </w:r>
          </w:p>
        </w:tc>
        <w:tc>
          <w:tcPr>
            <w:tcW w:w="2551" w:type="dxa"/>
          </w:tcPr>
          <w:p w14:paraId="41C66202" w14:textId="77777777" w:rsidR="00961C4C" w:rsidRPr="00683494" w:rsidRDefault="00961C4C" w:rsidP="00E00650">
            <w:pPr>
              <w:rPr>
                <w:rFonts w:ascii="Arial" w:hAnsi="Arial" w:cs="Arial"/>
              </w:rPr>
            </w:pPr>
            <w:r w:rsidRPr="00683494">
              <w:rPr>
                <w:rFonts w:ascii="Arial" w:hAnsi="Arial" w:cs="Arial"/>
              </w:rPr>
              <w:t>Order tracking systems, picking/packing operations (Hammer and Champy, 1993)</w:t>
            </w:r>
          </w:p>
        </w:tc>
        <w:tc>
          <w:tcPr>
            <w:tcW w:w="2552" w:type="dxa"/>
          </w:tcPr>
          <w:p w14:paraId="72AABE2A" w14:textId="77777777" w:rsidR="00961C4C" w:rsidRPr="00683494" w:rsidRDefault="00961C4C" w:rsidP="00E00650">
            <w:pPr>
              <w:rPr>
                <w:rFonts w:ascii="Arial" w:hAnsi="Arial" w:cs="Arial"/>
              </w:rPr>
            </w:pPr>
            <w:r w:rsidRPr="00683494">
              <w:rPr>
                <w:rFonts w:ascii="Arial" w:hAnsi="Arial" w:cs="Arial"/>
              </w:rPr>
              <w:t>Automated systems, barcode scanners, workforce training (Noe, 2009)</w:t>
            </w:r>
          </w:p>
        </w:tc>
      </w:tr>
    </w:tbl>
    <w:p w14:paraId="26728F5F" w14:textId="77777777" w:rsidR="00961C4C" w:rsidRPr="00683494" w:rsidRDefault="00961C4C" w:rsidP="00961C4C">
      <w:pPr>
        <w:spacing w:line="360" w:lineRule="auto"/>
        <w:jc w:val="both"/>
        <w:rPr>
          <w:rFonts w:ascii="Arial" w:hAnsi="Arial" w:cs="Arial"/>
        </w:rPr>
        <w:sectPr w:rsidR="00961C4C" w:rsidRPr="00683494" w:rsidSect="00961C4C">
          <w:pgSz w:w="16838" w:h="11906" w:orient="landscape"/>
          <w:pgMar w:top="1440" w:right="1440" w:bottom="1440" w:left="1440" w:header="708" w:footer="708" w:gutter="0"/>
          <w:cols w:space="708"/>
          <w:titlePg/>
          <w:docGrid w:linePitch="360"/>
        </w:sectPr>
      </w:pPr>
    </w:p>
    <w:p w14:paraId="13F2FFB0" w14:textId="77777777" w:rsidR="00961C4C" w:rsidRPr="00683494" w:rsidRDefault="00961C4C" w:rsidP="00961C4C">
      <w:pPr>
        <w:pStyle w:val="Heading2"/>
        <w:spacing w:line="360" w:lineRule="auto"/>
        <w:rPr>
          <w:rFonts w:ascii="Arial" w:hAnsi="Arial" w:cs="Arial"/>
          <w:color w:val="auto"/>
          <w:sz w:val="24"/>
          <w:szCs w:val="24"/>
        </w:rPr>
      </w:pPr>
      <w:bookmarkStart w:id="63" w:name="_Toc204866040"/>
      <w:r w:rsidRPr="00683494">
        <w:rPr>
          <w:rFonts w:ascii="Arial" w:hAnsi="Arial" w:cs="Arial"/>
          <w:color w:val="auto"/>
          <w:sz w:val="24"/>
          <w:szCs w:val="24"/>
        </w:rPr>
        <w:lastRenderedPageBreak/>
        <w:t>10.3 Appendix C – Questionnaire Questions</w:t>
      </w:r>
      <w:bookmarkEnd w:id="63"/>
    </w:p>
    <w:p w14:paraId="6C47C40C" w14:textId="77777777" w:rsidR="00961C4C" w:rsidRPr="00683494" w:rsidRDefault="00961C4C" w:rsidP="00961C4C">
      <w:pPr>
        <w:spacing w:line="360" w:lineRule="auto"/>
        <w:rPr>
          <w:rFonts w:ascii="Arial" w:hAnsi="Arial" w:cs="Arial"/>
        </w:rPr>
      </w:pPr>
    </w:p>
    <w:p w14:paraId="1838FAA5" w14:textId="77777777" w:rsidR="00961C4C" w:rsidRPr="00683494" w:rsidRDefault="00961C4C" w:rsidP="00961C4C">
      <w:pPr>
        <w:spacing w:line="360" w:lineRule="auto"/>
        <w:rPr>
          <w:rFonts w:ascii="Arial" w:hAnsi="Arial" w:cs="Arial"/>
        </w:rPr>
      </w:pPr>
      <w:r w:rsidRPr="00683494">
        <w:rPr>
          <w:rFonts w:ascii="Arial" w:hAnsi="Arial" w:cs="Arial"/>
        </w:rPr>
        <w:t>1. What is your age group?</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18–24 </w:t>
      </w:r>
      <w:r w:rsidRPr="00683494">
        <w:rPr>
          <w:rFonts w:ascii="Segoe UI Symbol" w:hAnsi="Segoe UI Symbol" w:cs="Segoe UI Symbol"/>
        </w:rPr>
        <w:t>☐</w:t>
      </w:r>
      <w:r w:rsidRPr="00683494">
        <w:rPr>
          <w:rFonts w:ascii="Arial" w:hAnsi="Arial" w:cs="Arial"/>
        </w:rPr>
        <w:t xml:space="preserve"> 25–34 </w:t>
      </w:r>
      <w:r w:rsidRPr="00683494">
        <w:rPr>
          <w:rFonts w:ascii="Segoe UI Symbol" w:hAnsi="Segoe UI Symbol" w:cs="Segoe UI Symbol"/>
        </w:rPr>
        <w:t>☐</w:t>
      </w:r>
      <w:r w:rsidRPr="00683494">
        <w:rPr>
          <w:rFonts w:ascii="Arial" w:hAnsi="Arial" w:cs="Arial"/>
        </w:rPr>
        <w:t xml:space="preserve"> 35–44 </w:t>
      </w:r>
      <w:r w:rsidRPr="00683494">
        <w:rPr>
          <w:rFonts w:ascii="Segoe UI Symbol" w:hAnsi="Segoe UI Symbol" w:cs="Segoe UI Symbol"/>
        </w:rPr>
        <w:t>☐</w:t>
      </w:r>
      <w:r w:rsidRPr="00683494">
        <w:rPr>
          <w:rFonts w:ascii="Arial" w:hAnsi="Arial" w:cs="Arial"/>
        </w:rPr>
        <w:t xml:space="preserve"> 45–54 </w:t>
      </w:r>
      <w:r w:rsidRPr="00683494">
        <w:rPr>
          <w:rFonts w:ascii="Segoe UI Symbol" w:hAnsi="Segoe UI Symbol" w:cs="Segoe UI Symbol"/>
        </w:rPr>
        <w:t>☐</w:t>
      </w:r>
      <w:r w:rsidRPr="00683494">
        <w:rPr>
          <w:rFonts w:ascii="Arial" w:hAnsi="Arial" w:cs="Arial"/>
        </w:rPr>
        <w:t xml:space="preserve"> 55+</w:t>
      </w:r>
    </w:p>
    <w:p w14:paraId="5CF45033" w14:textId="77777777" w:rsidR="00961C4C" w:rsidRPr="00683494" w:rsidRDefault="00961C4C" w:rsidP="00961C4C">
      <w:pPr>
        <w:spacing w:line="360" w:lineRule="auto"/>
        <w:rPr>
          <w:rFonts w:ascii="Arial" w:hAnsi="Arial" w:cs="Arial"/>
        </w:rPr>
      </w:pPr>
      <w:r w:rsidRPr="00683494">
        <w:rPr>
          <w:rFonts w:ascii="Arial" w:hAnsi="Arial" w:cs="Arial"/>
        </w:rPr>
        <w:t>2. What is your gender?</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Male </w:t>
      </w:r>
      <w:r w:rsidRPr="00683494">
        <w:rPr>
          <w:rFonts w:ascii="Segoe UI Symbol" w:hAnsi="Segoe UI Symbol" w:cs="Segoe UI Symbol"/>
        </w:rPr>
        <w:t>☐</w:t>
      </w:r>
      <w:r w:rsidRPr="00683494">
        <w:rPr>
          <w:rFonts w:ascii="Arial" w:hAnsi="Arial" w:cs="Arial"/>
        </w:rPr>
        <w:t xml:space="preserve"> Female </w:t>
      </w:r>
      <w:r w:rsidRPr="00683494">
        <w:rPr>
          <w:rFonts w:ascii="Segoe UI Symbol" w:hAnsi="Segoe UI Symbol" w:cs="Segoe UI Symbol"/>
        </w:rPr>
        <w:t>☐</w:t>
      </w:r>
      <w:r w:rsidRPr="00683494">
        <w:rPr>
          <w:rFonts w:ascii="Arial" w:hAnsi="Arial" w:cs="Arial"/>
        </w:rPr>
        <w:t xml:space="preserve"> Prefer not to say </w:t>
      </w:r>
      <w:r w:rsidRPr="00683494">
        <w:rPr>
          <w:rFonts w:ascii="Segoe UI Symbol" w:hAnsi="Segoe UI Symbol" w:cs="Segoe UI Symbol"/>
        </w:rPr>
        <w:t>☐</w:t>
      </w:r>
      <w:r w:rsidRPr="00683494">
        <w:rPr>
          <w:rFonts w:ascii="Arial" w:hAnsi="Arial" w:cs="Arial"/>
        </w:rPr>
        <w:t xml:space="preserve"> Other: __________</w:t>
      </w:r>
    </w:p>
    <w:p w14:paraId="23B5A093" w14:textId="77777777" w:rsidR="00961C4C" w:rsidRPr="00683494" w:rsidRDefault="00961C4C" w:rsidP="00961C4C">
      <w:pPr>
        <w:spacing w:line="360" w:lineRule="auto"/>
        <w:rPr>
          <w:rFonts w:ascii="Arial" w:hAnsi="Arial" w:cs="Arial"/>
        </w:rPr>
      </w:pPr>
      <w:r w:rsidRPr="00683494">
        <w:rPr>
          <w:rFonts w:ascii="Arial" w:hAnsi="Arial" w:cs="Arial"/>
        </w:rPr>
        <w:t>3. How long have you worked at Amazon BHX7?</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Less than 6 months </w:t>
      </w:r>
      <w:r w:rsidRPr="00683494">
        <w:rPr>
          <w:rFonts w:ascii="Segoe UI Symbol" w:hAnsi="Segoe UI Symbol" w:cs="Segoe UI Symbol"/>
        </w:rPr>
        <w:t>☐</w:t>
      </w:r>
      <w:r w:rsidRPr="00683494">
        <w:rPr>
          <w:rFonts w:ascii="Arial" w:hAnsi="Arial" w:cs="Arial"/>
        </w:rPr>
        <w:t xml:space="preserve"> 6–12 months </w:t>
      </w:r>
      <w:r w:rsidRPr="00683494">
        <w:rPr>
          <w:rFonts w:ascii="Segoe UI Symbol" w:hAnsi="Segoe UI Symbol" w:cs="Segoe UI Symbol"/>
        </w:rPr>
        <w:t>☐</w:t>
      </w:r>
      <w:r w:rsidRPr="00683494">
        <w:rPr>
          <w:rFonts w:ascii="Arial" w:hAnsi="Arial" w:cs="Arial"/>
        </w:rPr>
        <w:t xml:space="preserve"> 1–2 years </w:t>
      </w:r>
      <w:r w:rsidRPr="00683494">
        <w:rPr>
          <w:rFonts w:ascii="Segoe UI Symbol" w:hAnsi="Segoe UI Symbol" w:cs="Segoe UI Symbol"/>
        </w:rPr>
        <w:t>☐</w:t>
      </w:r>
      <w:r w:rsidRPr="00683494">
        <w:rPr>
          <w:rFonts w:ascii="Arial" w:hAnsi="Arial" w:cs="Arial"/>
        </w:rPr>
        <w:t xml:space="preserve"> 2+ years</w:t>
      </w:r>
    </w:p>
    <w:p w14:paraId="09DDFE66" w14:textId="77777777" w:rsidR="00961C4C" w:rsidRPr="00683494" w:rsidRDefault="00961C4C" w:rsidP="00961C4C">
      <w:pPr>
        <w:spacing w:line="360" w:lineRule="auto"/>
        <w:rPr>
          <w:rFonts w:ascii="Arial" w:hAnsi="Arial" w:cs="Arial"/>
        </w:rPr>
      </w:pPr>
      <w:r w:rsidRPr="00683494">
        <w:rPr>
          <w:rFonts w:ascii="Arial" w:hAnsi="Arial" w:cs="Arial"/>
        </w:rPr>
        <w:t>4. What is your employment type?</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Full-time </w:t>
      </w:r>
      <w:r w:rsidRPr="00683494">
        <w:rPr>
          <w:rFonts w:ascii="Segoe UI Symbol" w:hAnsi="Segoe UI Symbol" w:cs="Segoe UI Symbol"/>
        </w:rPr>
        <w:t>☐</w:t>
      </w:r>
      <w:r w:rsidRPr="00683494">
        <w:rPr>
          <w:rFonts w:ascii="Arial" w:hAnsi="Arial" w:cs="Arial"/>
        </w:rPr>
        <w:t xml:space="preserve"> Part-time </w:t>
      </w:r>
      <w:r w:rsidRPr="00683494">
        <w:rPr>
          <w:rFonts w:ascii="Segoe UI Symbol" w:hAnsi="Segoe UI Symbol" w:cs="Segoe UI Symbol"/>
        </w:rPr>
        <w:t>☐</w:t>
      </w:r>
      <w:r w:rsidRPr="00683494">
        <w:rPr>
          <w:rFonts w:ascii="Arial" w:hAnsi="Arial" w:cs="Arial"/>
        </w:rPr>
        <w:t xml:space="preserve"> Temporary/Seasonal</w:t>
      </w:r>
    </w:p>
    <w:p w14:paraId="24753E1D" w14:textId="77777777" w:rsidR="00961C4C" w:rsidRPr="00683494" w:rsidRDefault="00961C4C" w:rsidP="00961C4C">
      <w:pPr>
        <w:spacing w:line="360" w:lineRule="auto"/>
        <w:rPr>
          <w:rFonts w:ascii="Arial" w:hAnsi="Arial" w:cs="Arial"/>
        </w:rPr>
      </w:pPr>
      <w:r w:rsidRPr="00683494">
        <w:rPr>
          <w:rFonts w:ascii="Arial" w:hAnsi="Arial" w:cs="Arial"/>
        </w:rPr>
        <w:t>5. Do you feel you have control in completing in your daily tasks?</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Yes </w:t>
      </w:r>
      <w:r w:rsidRPr="00683494">
        <w:rPr>
          <w:rFonts w:ascii="Segoe UI Symbol" w:hAnsi="Segoe UI Symbol" w:cs="Segoe UI Symbol"/>
        </w:rPr>
        <w:t>☐</w:t>
      </w:r>
      <w:r w:rsidRPr="00683494">
        <w:rPr>
          <w:rFonts w:ascii="Arial" w:hAnsi="Arial" w:cs="Arial"/>
        </w:rPr>
        <w:t xml:space="preserve"> No </w:t>
      </w:r>
      <w:r w:rsidRPr="00683494">
        <w:rPr>
          <w:rFonts w:ascii="Segoe UI Symbol" w:hAnsi="Segoe UI Symbol" w:cs="Segoe UI Symbol"/>
        </w:rPr>
        <w:t>☐</w:t>
      </w:r>
      <w:r w:rsidRPr="00683494">
        <w:rPr>
          <w:rFonts w:ascii="Arial" w:hAnsi="Arial" w:cs="Arial"/>
        </w:rPr>
        <w:t xml:space="preserve"> Sometimes</w:t>
      </w:r>
    </w:p>
    <w:p w14:paraId="40DC94B5" w14:textId="77777777" w:rsidR="00961C4C" w:rsidRPr="00683494" w:rsidRDefault="00961C4C" w:rsidP="00961C4C">
      <w:pPr>
        <w:spacing w:line="360" w:lineRule="auto"/>
        <w:rPr>
          <w:rFonts w:ascii="Arial" w:hAnsi="Arial" w:cs="Arial"/>
        </w:rPr>
      </w:pPr>
      <w:r w:rsidRPr="00683494">
        <w:rPr>
          <w:rFonts w:ascii="Arial" w:hAnsi="Arial" w:cs="Arial"/>
        </w:rPr>
        <w:t>6. Do you feel motivated to master your current role?</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Yes </w:t>
      </w:r>
      <w:r w:rsidRPr="00683494">
        <w:rPr>
          <w:rFonts w:ascii="Segoe UI Symbol" w:hAnsi="Segoe UI Symbol" w:cs="Segoe UI Symbol"/>
        </w:rPr>
        <w:t>☐</w:t>
      </w:r>
      <w:r w:rsidRPr="00683494">
        <w:rPr>
          <w:rFonts w:ascii="Arial" w:hAnsi="Arial" w:cs="Arial"/>
        </w:rPr>
        <w:t xml:space="preserve"> No </w:t>
      </w:r>
      <w:r w:rsidRPr="00683494">
        <w:rPr>
          <w:rFonts w:ascii="Segoe UI Symbol" w:hAnsi="Segoe UI Symbol" w:cs="Segoe UI Symbol"/>
        </w:rPr>
        <w:t>☐</w:t>
      </w:r>
      <w:r w:rsidRPr="00683494">
        <w:rPr>
          <w:rFonts w:ascii="Arial" w:hAnsi="Arial" w:cs="Arial"/>
        </w:rPr>
        <w:t xml:space="preserve"> Sometimes</w:t>
      </w:r>
    </w:p>
    <w:p w14:paraId="6941CA1B" w14:textId="77777777" w:rsidR="00961C4C" w:rsidRPr="00683494" w:rsidRDefault="00961C4C" w:rsidP="00961C4C">
      <w:pPr>
        <w:spacing w:line="360" w:lineRule="auto"/>
        <w:rPr>
          <w:rFonts w:ascii="Arial" w:hAnsi="Arial" w:cs="Arial"/>
        </w:rPr>
      </w:pPr>
      <w:r w:rsidRPr="00683494">
        <w:rPr>
          <w:rFonts w:ascii="Arial" w:hAnsi="Arial" w:cs="Arial"/>
        </w:rPr>
        <w:t>7. Do you understand the purpose of your work at Amazon?</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Yes </w:t>
      </w:r>
      <w:r w:rsidRPr="00683494">
        <w:rPr>
          <w:rFonts w:ascii="Segoe UI Symbol" w:hAnsi="Segoe UI Symbol" w:cs="Segoe UI Symbol"/>
        </w:rPr>
        <w:t>☐</w:t>
      </w:r>
      <w:r w:rsidRPr="00683494">
        <w:rPr>
          <w:rFonts w:ascii="Arial" w:hAnsi="Arial" w:cs="Arial"/>
        </w:rPr>
        <w:t xml:space="preserve"> No </w:t>
      </w:r>
      <w:r w:rsidRPr="00683494">
        <w:rPr>
          <w:rFonts w:ascii="Segoe UI Symbol" w:hAnsi="Segoe UI Symbol" w:cs="Segoe UI Symbol"/>
        </w:rPr>
        <w:t>☐</w:t>
      </w:r>
      <w:r w:rsidRPr="00683494">
        <w:rPr>
          <w:rFonts w:ascii="Arial" w:hAnsi="Arial" w:cs="Arial"/>
        </w:rPr>
        <w:t xml:space="preserve"> Somewhat</w:t>
      </w:r>
    </w:p>
    <w:p w14:paraId="1BF34C4C" w14:textId="77777777" w:rsidR="00961C4C" w:rsidRPr="00683494" w:rsidRDefault="00961C4C" w:rsidP="00961C4C">
      <w:pPr>
        <w:spacing w:line="360" w:lineRule="auto"/>
        <w:rPr>
          <w:rFonts w:ascii="Arial" w:hAnsi="Arial" w:cs="Arial"/>
        </w:rPr>
      </w:pPr>
      <w:r w:rsidRPr="00683494">
        <w:rPr>
          <w:rFonts w:ascii="Arial" w:hAnsi="Arial" w:cs="Arial"/>
        </w:rPr>
        <w:t>8. Which of the following best motivates you at work?</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Pay </w:t>
      </w:r>
      <w:r w:rsidRPr="00683494">
        <w:rPr>
          <w:rFonts w:ascii="Segoe UI Symbol" w:hAnsi="Segoe UI Symbol" w:cs="Segoe UI Symbol"/>
        </w:rPr>
        <w:t>☐</w:t>
      </w:r>
      <w:r w:rsidRPr="00683494">
        <w:rPr>
          <w:rFonts w:ascii="Arial" w:hAnsi="Arial" w:cs="Arial"/>
        </w:rPr>
        <w:t xml:space="preserve"> Promotion </w:t>
      </w:r>
      <w:r w:rsidRPr="00683494">
        <w:rPr>
          <w:rFonts w:ascii="Segoe UI Symbol" w:hAnsi="Segoe UI Symbol" w:cs="Segoe UI Symbol"/>
        </w:rPr>
        <w:t>☐</w:t>
      </w:r>
      <w:r w:rsidRPr="00683494">
        <w:rPr>
          <w:rFonts w:ascii="Arial" w:hAnsi="Arial" w:cs="Arial"/>
        </w:rPr>
        <w:t xml:space="preserve"> Purpose </w:t>
      </w:r>
      <w:r w:rsidRPr="00683494">
        <w:rPr>
          <w:rFonts w:ascii="Segoe UI Symbol" w:hAnsi="Segoe UI Symbol" w:cs="Segoe UI Symbol"/>
        </w:rPr>
        <w:t>☐</w:t>
      </w:r>
      <w:r w:rsidRPr="00683494">
        <w:rPr>
          <w:rFonts w:ascii="Arial" w:hAnsi="Arial" w:cs="Arial"/>
        </w:rPr>
        <w:t xml:space="preserve"> Teamwork </w:t>
      </w:r>
      <w:r w:rsidRPr="00683494">
        <w:rPr>
          <w:rFonts w:ascii="Segoe UI Symbol" w:hAnsi="Segoe UI Symbol" w:cs="Segoe UI Symbol"/>
        </w:rPr>
        <w:t>☐</w:t>
      </w:r>
      <w:r w:rsidRPr="00683494">
        <w:rPr>
          <w:rFonts w:ascii="Arial" w:hAnsi="Arial" w:cs="Arial"/>
        </w:rPr>
        <w:t xml:space="preserve"> Skill development</w:t>
      </w:r>
    </w:p>
    <w:p w14:paraId="5FC2B4F5" w14:textId="77777777" w:rsidR="00961C4C" w:rsidRPr="00683494" w:rsidRDefault="00961C4C" w:rsidP="00961C4C">
      <w:pPr>
        <w:spacing w:line="360" w:lineRule="auto"/>
        <w:rPr>
          <w:rFonts w:ascii="Arial" w:hAnsi="Arial" w:cs="Arial"/>
        </w:rPr>
      </w:pPr>
      <w:r w:rsidRPr="00683494">
        <w:rPr>
          <w:rFonts w:ascii="Arial" w:hAnsi="Arial" w:cs="Arial"/>
        </w:rPr>
        <w:t>9. Do you feel your basic needs are met? (e.g., rest breaks, safety)</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Yes </w:t>
      </w:r>
      <w:r w:rsidRPr="00683494">
        <w:rPr>
          <w:rFonts w:ascii="Segoe UI Symbol" w:hAnsi="Segoe UI Symbol" w:cs="Segoe UI Symbol"/>
        </w:rPr>
        <w:t>☐</w:t>
      </w:r>
      <w:r w:rsidRPr="00683494">
        <w:rPr>
          <w:rFonts w:ascii="Arial" w:hAnsi="Arial" w:cs="Arial"/>
        </w:rPr>
        <w:t xml:space="preserve"> No </w:t>
      </w:r>
      <w:r w:rsidRPr="00683494">
        <w:rPr>
          <w:rFonts w:ascii="Segoe UI Symbol" w:hAnsi="Segoe UI Symbol" w:cs="Segoe UI Symbol"/>
        </w:rPr>
        <w:t>☐</w:t>
      </w:r>
      <w:r w:rsidRPr="00683494">
        <w:rPr>
          <w:rFonts w:ascii="Arial" w:hAnsi="Arial" w:cs="Arial"/>
        </w:rPr>
        <w:t xml:space="preserve"> Sometimes</w:t>
      </w:r>
    </w:p>
    <w:p w14:paraId="4BA5016E" w14:textId="77777777" w:rsidR="00961C4C" w:rsidRPr="00683494" w:rsidRDefault="00961C4C" w:rsidP="00961C4C">
      <w:pPr>
        <w:spacing w:line="360" w:lineRule="auto"/>
        <w:rPr>
          <w:rFonts w:ascii="Arial" w:hAnsi="Arial" w:cs="Arial"/>
        </w:rPr>
      </w:pPr>
      <w:r w:rsidRPr="00683494">
        <w:rPr>
          <w:rFonts w:ascii="Arial" w:hAnsi="Arial" w:cs="Arial"/>
        </w:rPr>
        <w:t>10. How would you describe Amazon’s workplace culture?</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Supportive </w:t>
      </w:r>
      <w:r w:rsidRPr="00683494">
        <w:rPr>
          <w:rFonts w:ascii="Segoe UI Symbol" w:hAnsi="Segoe UI Symbol" w:cs="Segoe UI Symbol"/>
        </w:rPr>
        <w:t>☐</w:t>
      </w:r>
      <w:r w:rsidRPr="00683494">
        <w:rPr>
          <w:rFonts w:ascii="Arial" w:hAnsi="Arial" w:cs="Arial"/>
        </w:rPr>
        <w:t xml:space="preserve"> Competitive </w:t>
      </w:r>
      <w:r w:rsidRPr="00683494">
        <w:rPr>
          <w:rFonts w:ascii="Segoe UI Symbol" w:hAnsi="Segoe UI Symbol" w:cs="Segoe UI Symbol"/>
        </w:rPr>
        <w:t>☐</w:t>
      </w:r>
      <w:r w:rsidRPr="00683494">
        <w:rPr>
          <w:rFonts w:ascii="Arial" w:hAnsi="Arial" w:cs="Arial"/>
        </w:rPr>
        <w:t xml:space="preserve"> Stressful </w:t>
      </w:r>
      <w:r w:rsidRPr="00683494">
        <w:rPr>
          <w:rFonts w:ascii="Segoe UI Symbol" w:hAnsi="Segoe UI Symbol" w:cs="Segoe UI Symbol"/>
        </w:rPr>
        <w:t>☐</w:t>
      </w:r>
      <w:r w:rsidRPr="00683494">
        <w:rPr>
          <w:rFonts w:ascii="Arial" w:hAnsi="Arial" w:cs="Arial"/>
        </w:rPr>
        <w:t xml:space="preserve"> Collaborative </w:t>
      </w:r>
      <w:r w:rsidRPr="00683494">
        <w:rPr>
          <w:rFonts w:ascii="Segoe UI Symbol" w:hAnsi="Segoe UI Symbol" w:cs="Segoe UI Symbol"/>
        </w:rPr>
        <w:t>☐</w:t>
      </w:r>
      <w:r w:rsidRPr="00683494">
        <w:rPr>
          <w:rFonts w:ascii="Arial" w:hAnsi="Arial" w:cs="Arial"/>
        </w:rPr>
        <w:t xml:space="preserve"> Other: __________</w:t>
      </w:r>
    </w:p>
    <w:p w14:paraId="1434BE6B" w14:textId="77777777" w:rsidR="00961C4C" w:rsidRPr="00683494" w:rsidRDefault="00961C4C" w:rsidP="00961C4C">
      <w:pPr>
        <w:spacing w:line="360" w:lineRule="auto"/>
        <w:rPr>
          <w:rFonts w:ascii="Arial" w:hAnsi="Arial" w:cs="Arial"/>
        </w:rPr>
      </w:pPr>
      <w:r w:rsidRPr="00683494">
        <w:rPr>
          <w:rFonts w:ascii="Arial" w:hAnsi="Arial" w:cs="Arial"/>
        </w:rPr>
        <w:t>11. Do you feel that communication is clear and consistent across levels?</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Yes </w:t>
      </w:r>
      <w:r w:rsidRPr="00683494">
        <w:rPr>
          <w:rFonts w:ascii="Segoe UI Symbol" w:hAnsi="Segoe UI Symbol" w:cs="Segoe UI Symbol"/>
        </w:rPr>
        <w:t>☐</w:t>
      </w:r>
      <w:r w:rsidRPr="00683494">
        <w:rPr>
          <w:rFonts w:ascii="Arial" w:hAnsi="Arial" w:cs="Arial"/>
        </w:rPr>
        <w:t xml:space="preserve"> No </w:t>
      </w:r>
      <w:r w:rsidRPr="00683494">
        <w:rPr>
          <w:rFonts w:ascii="Segoe UI Symbol" w:hAnsi="Segoe UI Symbol" w:cs="Segoe UI Symbol"/>
        </w:rPr>
        <w:t>☐</w:t>
      </w:r>
      <w:r w:rsidRPr="00683494">
        <w:rPr>
          <w:rFonts w:ascii="Arial" w:hAnsi="Arial" w:cs="Arial"/>
        </w:rPr>
        <w:t xml:space="preserve"> Sometimes</w:t>
      </w:r>
    </w:p>
    <w:p w14:paraId="4679C019" w14:textId="77777777" w:rsidR="00961C4C" w:rsidRPr="00683494" w:rsidRDefault="00961C4C" w:rsidP="00961C4C">
      <w:pPr>
        <w:spacing w:line="360" w:lineRule="auto"/>
        <w:rPr>
          <w:rFonts w:ascii="Arial" w:hAnsi="Arial" w:cs="Arial"/>
        </w:rPr>
      </w:pPr>
      <w:r w:rsidRPr="00683494">
        <w:rPr>
          <w:rFonts w:ascii="Arial" w:hAnsi="Arial" w:cs="Arial"/>
        </w:rPr>
        <w:t>12. Do you feel included in the company’s values and goals?</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Yes </w:t>
      </w:r>
      <w:r w:rsidRPr="00683494">
        <w:rPr>
          <w:rFonts w:ascii="Segoe UI Symbol" w:hAnsi="Segoe UI Symbol" w:cs="Segoe UI Symbol"/>
        </w:rPr>
        <w:t>☐</w:t>
      </w:r>
      <w:r w:rsidRPr="00683494">
        <w:rPr>
          <w:rFonts w:ascii="Arial" w:hAnsi="Arial" w:cs="Arial"/>
        </w:rPr>
        <w:t xml:space="preserve"> No </w:t>
      </w:r>
      <w:r w:rsidRPr="00683494">
        <w:rPr>
          <w:rFonts w:ascii="Segoe UI Symbol" w:hAnsi="Segoe UI Symbol" w:cs="Segoe UI Symbol"/>
        </w:rPr>
        <w:t>☐</w:t>
      </w:r>
      <w:r w:rsidRPr="00683494">
        <w:rPr>
          <w:rFonts w:ascii="Arial" w:hAnsi="Arial" w:cs="Arial"/>
        </w:rPr>
        <w:t xml:space="preserve"> Sometimes</w:t>
      </w:r>
    </w:p>
    <w:p w14:paraId="47CB65E2" w14:textId="77777777" w:rsidR="00961C4C" w:rsidRPr="00683494" w:rsidRDefault="00961C4C" w:rsidP="00961C4C">
      <w:pPr>
        <w:spacing w:line="360" w:lineRule="auto"/>
        <w:rPr>
          <w:rFonts w:ascii="Arial" w:hAnsi="Arial" w:cs="Arial"/>
        </w:rPr>
      </w:pPr>
      <w:r w:rsidRPr="00683494">
        <w:rPr>
          <w:rFonts w:ascii="Arial" w:hAnsi="Arial" w:cs="Arial"/>
        </w:rPr>
        <w:lastRenderedPageBreak/>
        <w:t>13. How well does Amazon promote diversity and inclusion?</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Very well </w:t>
      </w:r>
      <w:r w:rsidRPr="00683494">
        <w:rPr>
          <w:rFonts w:ascii="Segoe UI Symbol" w:hAnsi="Segoe UI Symbol" w:cs="Segoe UI Symbol"/>
        </w:rPr>
        <w:t>☐</w:t>
      </w:r>
      <w:r w:rsidRPr="00683494">
        <w:rPr>
          <w:rFonts w:ascii="Arial" w:hAnsi="Arial" w:cs="Arial"/>
        </w:rPr>
        <w:t xml:space="preserve"> Well </w:t>
      </w:r>
      <w:r w:rsidRPr="00683494">
        <w:rPr>
          <w:rFonts w:ascii="Segoe UI Symbol" w:hAnsi="Segoe UI Symbol" w:cs="Segoe UI Symbol"/>
        </w:rPr>
        <w:t>☐</w:t>
      </w:r>
      <w:r w:rsidRPr="00683494">
        <w:rPr>
          <w:rFonts w:ascii="Arial" w:hAnsi="Arial" w:cs="Arial"/>
        </w:rPr>
        <w:t xml:space="preserve"> Poorly </w:t>
      </w:r>
      <w:r w:rsidRPr="00683494">
        <w:rPr>
          <w:rFonts w:ascii="Segoe UI Symbol" w:hAnsi="Segoe UI Symbol" w:cs="Segoe UI Symbol"/>
        </w:rPr>
        <w:t>☐</w:t>
      </w:r>
      <w:r w:rsidRPr="00683494">
        <w:rPr>
          <w:rFonts w:ascii="Arial" w:hAnsi="Arial" w:cs="Arial"/>
        </w:rPr>
        <w:t xml:space="preserve"> Not at all</w:t>
      </w:r>
    </w:p>
    <w:p w14:paraId="61107108" w14:textId="77777777" w:rsidR="00961C4C" w:rsidRPr="00683494" w:rsidRDefault="00961C4C" w:rsidP="00961C4C">
      <w:pPr>
        <w:spacing w:line="360" w:lineRule="auto"/>
        <w:rPr>
          <w:rFonts w:ascii="Arial" w:hAnsi="Arial" w:cs="Arial"/>
        </w:rPr>
      </w:pPr>
      <w:r w:rsidRPr="00683494">
        <w:rPr>
          <w:rFonts w:ascii="Arial" w:hAnsi="Arial" w:cs="Arial"/>
        </w:rPr>
        <w:t>14. Do you feel your manager understands your emotions and concerns?</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Yes </w:t>
      </w:r>
      <w:r w:rsidRPr="00683494">
        <w:rPr>
          <w:rFonts w:ascii="Segoe UI Symbol" w:hAnsi="Segoe UI Symbol" w:cs="Segoe UI Symbol"/>
        </w:rPr>
        <w:t>☐</w:t>
      </w:r>
      <w:r w:rsidRPr="00683494">
        <w:rPr>
          <w:rFonts w:ascii="Arial" w:hAnsi="Arial" w:cs="Arial"/>
        </w:rPr>
        <w:t xml:space="preserve"> No </w:t>
      </w:r>
      <w:r w:rsidRPr="00683494">
        <w:rPr>
          <w:rFonts w:ascii="Segoe UI Symbol" w:hAnsi="Segoe UI Symbol" w:cs="Segoe UI Symbol"/>
        </w:rPr>
        <w:t>☐</w:t>
      </w:r>
      <w:r w:rsidRPr="00683494">
        <w:rPr>
          <w:rFonts w:ascii="Arial" w:hAnsi="Arial" w:cs="Arial"/>
        </w:rPr>
        <w:t xml:space="preserve"> Sometimes</w:t>
      </w:r>
    </w:p>
    <w:p w14:paraId="4ECD2941" w14:textId="77777777" w:rsidR="00961C4C" w:rsidRPr="00683494" w:rsidRDefault="00961C4C" w:rsidP="00961C4C">
      <w:pPr>
        <w:spacing w:line="360" w:lineRule="auto"/>
        <w:rPr>
          <w:rFonts w:ascii="Arial" w:hAnsi="Arial" w:cs="Arial"/>
        </w:rPr>
      </w:pPr>
      <w:r w:rsidRPr="00683494">
        <w:rPr>
          <w:rFonts w:ascii="Arial" w:hAnsi="Arial" w:cs="Arial"/>
        </w:rPr>
        <w:t>15. Are there opportunities for career progression at BHX7?</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Yes </w:t>
      </w:r>
      <w:r w:rsidRPr="00683494">
        <w:rPr>
          <w:rFonts w:ascii="Segoe UI Symbol" w:hAnsi="Segoe UI Symbol" w:cs="Segoe UI Symbol"/>
        </w:rPr>
        <w:t>☐</w:t>
      </w:r>
      <w:r w:rsidRPr="00683494">
        <w:rPr>
          <w:rFonts w:ascii="Arial" w:hAnsi="Arial" w:cs="Arial"/>
        </w:rPr>
        <w:t xml:space="preserve"> No </w:t>
      </w:r>
      <w:r w:rsidRPr="00683494">
        <w:rPr>
          <w:rFonts w:ascii="Segoe UI Symbol" w:hAnsi="Segoe UI Symbol" w:cs="Segoe UI Symbol"/>
        </w:rPr>
        <w:t>☐</w:t>
      </w:r>
      <w:r w:rsidRPr="00683494">
        <w:rPr>
          <w:rFonts w:ascii="Arial" w:hAnsi="Arial" w:cs="Arial"/>
        </w:rPr>
        <w:t xml:space="preserve"> Unsure</w:t>
      </w:r>
    </w:p>
    <w:p w14:paraId="2FB48B4A" w14:textId="77777777" w:rsidR="00961C4C" w:rsidRPr="00683494" w:rsidRDefault="00961C4C" w:rsidP="00961C4C">
      <w:pPr>
        <w:spacing w:line="360" w:lineRule="auto"/>
        <w:rPr>
          <w:rFonts w:ascii="Arial" w:hAnsi="Arial" w:cs="Arial"/>
        </w:rPr>
      </w:pPr>
      <w:r w:rsidRPr="00683494">
        <w:rPr>
          <w:rFonts w:ascii="Arial" w:hAnsi="Arial" w:cs="Arial"/>
        </w:rPr>
        <w:t>16. Are performance goals and expectations clearly communicated to you?</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Yes </w:t>
      </w:r>
      <w:r w:rsidRPr="00683494">
        <w:rPr>
          <w:rFonts w:ascii="Segoe UI Symbol" w:hAnsi="Segoe UI Symbol" w:cs="Segoe UI Symbol"/>
        </w:rPr>
        <w:t>☐</w:t>
      </w:r>
      <w:r w:rsidRPr="00683494">
        <w:rPr>
          <w:rFonts w:ascii="Arial" w:hAnsi="Arial" w:cs="Arial"/>
        </w:rPr>
        <w:t xml:space="preserve"> No </w:t>
      </w:r>
      <w:r w:rsidRPr="00683494">
        <w:rPr>
          <w:rFonts w:ascii="Segoe UI Symbol" w:hAnsi="Segoe UI Symbol" w:cs="Segoe UI Symbol"/>
        </w:rPr>
        <w:t>☐</w:t>
      </w:r>
      <w:r w:rsidRPr="00683494">
        <w:rPr>
          <w:rFonts w:ascii="Arial" w:hAnsi="Arial" w:cs="Arial"/>
        </w:rPr>
        <w:t xml:space="preserve"> Sometimes</w:t>
      </w:r>
    </w:p>
    <w:p w14:paraId="3C506635" w14:textId="77777777" w:rsidR="00961C4C" w:rsidRPr="00683494" w:rsidRDefault="00961C4C" w:rsidP="00961C4C">
      <w:pPr>
        <w:spacing w:line="360" w:lineRule="auto"/>
        <w:rPr>
          <w:rFonts w:ascii="Arial" w:hAnsi="Arial" w:cs="Arial"/>
        </w:rPr>
      </w:pPr>
      <w:r w:rsidRPr="00683494">
        <w:rPr>
          <w:rFonts w:ascii="Arial" w:hAnsi="Arial" w:cs="Arial"/>
        </w:rPr>
        <w:t>17. Do you feel that the HR department supports employee wellbeing?</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Strongly agree </w:t>
      </w:r>
      <w:r w:rsidRPr="00683494">
        <w:rPr>
          <w:rFonts w:ascii="Segoe UI Symbol" w:hAnsi="Segoe UI Symbol" w:cs="Segoe UI Symbol"/>
        </w:rPr>
        <w:t>☐</w:t>
      </w:r>
      <w:r w:rsidRPr="00683494">
        <w:rPr>
          <w:rFonts w:ascii="Arial" w:hAnsi="Arial" w:cs="Arial"/>
        </w:rPr>
        <w:t xml:space="preserve"> Agree </w:t>
      </w:r>
      <w:r w:rsidRPr="00683494">
        <w:rPr>
          <w:rFonts w:ascii="Segoe UI Symbol" w:hAnsi="Segoe UI Symbol" w:cs="Segoe UI Symbol"/>
        </w:rPr>
        <w:t>☐</w:t>
      </w:r>
      <w:r w:rsidRPr="00683494">
        <w:rPr>
          <w:rFonts w:ascii="Arial" w:hAnsi="Arial" w:cs="Arial"/>
        </w:rPr>
        <w:t xml:space="preserve"> Disagree </w:t>
      </w:r>
      <w:r w:rsidRPr="00683494">
        <w:rPr>
          <w:rFonts w:ascii="Segoe UI Symbol" w:hAnsi="Segoe UI Symbol" w:cs="Segoe UI Symbol"/>
        </w:rPr>
        <w:t>☐</w:t>
      </w:r>
      <w:r w:rsidRPr="00683494">
        <w:rPr>
          <w:rFonts w:ascii="Arial" w:hAnsi="Arial" w:cs="Arial"/>
        </w:rPr>
        <w:t xml:space="preserve"> Strongly disagree</w:t>
      </w:r>
    </w:p>
    <w:p w14:paraId="736DCE4D" w14:textId="77777777" w:rsidR="00961C4C" w:rsidRPr="00683494" w:rsidRDefault="00961C4C" w:rsidP="00961C4C">
      <w:pPr>
        <w:spacing w:line="360" w:lineRule="auto"/>
        <w:rPr>
          <w:rFonts w:ascii="Arial" w:hAnsi="Arial" w:cs="Arial"/>
        </w:rPr>
      </w:pPr>
      <w:r w:rsidRPr="00683494">
        <w:rPr>
          <w:rFonts w:ascii="Arial" w:hAnsi="Arial" w:cs="Arial"/>
        </w:rPr>
        <w:t>18. Do you feel you can voice concerns without fear of retaliation?</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Yes </w:t>
      </w:r>
      <w:r w:rsidRPr="00683494">
        <w:rPr>
          <w:rFonts w:ascii="Segoe UI Symbol" w:hAnsi="Segoe UI Symbol" w:cs="Segoe UI Symbol"/>
        </w:rPr>
        <w:t>☐</w:t>
      </w:r>
      <w:r w:rsidRPr="00683494">
        <w:rPr>
          <w:rFonts w:ascii="Arial" w:hAnsi="Arial" w:cs="Arial"/>
        </w:rPr>
        <w:t xml:space="preserve"> No </w:t>
      </w:r>
      <w:r w:rsidRPr="00683494">
        <w:rPr>
          <w:rFonts w:ascii="Segoe UI Symbol" w:hAnsi="Segoe UI Symbol" w:cs="Segoe UI Symbol"/>
        </w:rPr>
        <w:t>☐</w:t>
      </w:r>
      <w:r w:rsidRPr="00683494">
        <w:rPr>
          <w:rFonts w:ascii="Arial" w:hAnsi="Arial" w:cs="Arial"/>
        </w:rPr>
        <w:t xml:space="preserve"> Sometimes</w:t>
      </w:r>
    </w:p>
    <w:p w14:paraId="56905203" w14:textId="77777777" w:rsidR="00961C4C" w:rsidRPr="00683494" w:rsidRDefault="00961C4C" w:rsidP="00961C4C">
      <w:pPr>
        <w:spacing w:line="360" w:lineRule="auto"/>
        <w:rPr>
          <w:rFonts w:ascii="Arial" w:hAnsi="Arial" w:cs="Arial"/>
        </w:rPr>
      </w:pPr>
      <w:r w:rsidRPr="00683494">
        <w:rPr>
          <w:rFonts w:ascii="Arial" w:hAnsi="Arial" w:cs="Arial"/>
        </w:rPr>
        <w:t>19. Are decisions and changes made transparently at Amazon BHX7?</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Always </w:t>
      </w:r>
      <w:r w:rsidRPr="00683494">
        <w:rPr>
          <w:rFonts w:ascii="Segoe UI Symbol" w:hAnsi="Segoe UI Symbol" w:cs="Segoe UI Symbol"/>
        </w:rPr>
        <w:t>☐</w:t>
      </w:r>
      <w:r w:rsidRPr="00683494">
        <w:rPr>
          <w:rFonts w:ascii="Arial" w:hAnsi="Arial" w:cs="Arial"/>
        </w:rPr>
        <w:t xml:space="preserve"> Often </w:t>
      </w:r>
      <w:r w:rsidRPr="00683494">
        <w:rPr>
          <w:rFonts w:ascii="Segoe UI Symbol" w:hAnsi="Segoe UI Symbol" w:cs="Segoe UI Symbol"/>
        </w:rPr>
        <w:t>☐</w:t>
      </w:r>
      <w:r w:rsidRPr="00683494">
        <w:rPr>
          <w:rFonts w:ascii="Arial" w:hAnsi="Arial" w:cs="Arial"/>
        </w:rPr>
        <w:t xml:space="preserve"> Rarely </w:t>
      </w:r>
      <w:r w:rsidRPr="00683494">
        <w:rPr>
          <w:rFonts w:ascii="Segoe UI Symbol" w:hAnsi="Segoe UI Symbol" w:cs="Segoe UI Symbol"/>
        </w:rPr>
        <w:t>☐</w:t>
      </w:r>
      <w:r w:rsidRPr="00683494">
        <w:rPr>
          <w:rFonts w:ascii="Arial" w:hAnsi="Arial" w:cs="Arial"/>
        </w:rPr>
        <w:t xml:space="preserve"> Never</w:t>
      </w:r>
    </w:p>
    <w:p w14:paraId="79A7289C" w14:textId="77777777" w:rsidR="00961C4C" w:rsidRPr="00683494" w:rsidRDefault="00961C4C" w:rsidP="00961C4C">
      <w:pPr>
        <w:spacing w:line="360" w:lineRule="auto"/>
        <w:rPr>
          <w:rFonts w:ascii="Arial" w:hAnsi="Arial" w:cs="Arial"/>
        </w:rPr>
      </w:pPr>
      <w:r w:rsidRPr="00683494">
        <w:rPr>
          <w:rFonts w:ascii="Arial" w:hAnsi="Arial" w:cs="Arial"/>
        </w:rPr>
        <w:t>20. Have you ever challenged or resisted policies you found unfair?</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Yes </w:t>
      </w:r>
      <w:r w:rsidRPr="00683494">
        <w:rPr>
          <w:rFonts w:ascii="Segoe UI Symbol" w:hAnsi="Segoe UI Symbol" w:cs="Segoe UI Symbol"/>
        </w:rPr>
        <w:t>☐</w:t>
      </w:r>
      <w:r w:rsidRPr="00683494">
        <w:rPr>
          <w:rFonts w:ascii="Arial" w:hAnsi="Arial" w:cs="Arial"/>
        </w:rPr>
        <w:t xml:space="preserve"> No </w:t>
      </w:r>
      <w:r w:rsidRPr="00683494">
        <w:rPr>
          <w:rFonts w:ascii="Segoe UI Symbol" w:hAnsi="Segoe UI Symbol" w:cs="Segoe UI Symbol"/>
        </w:rPr>
        <w:t>☐</w:t>
      </w:r>
      <w:r w:rsidRPr="00683494">
        <w:rPr>
          <w:rFonts w:ascii="Arial" w:hAnsi="Arial" w:cs="Arial"/>
        </w:rPr>
        <w:t xml:space="preserve"> Prefer not to say</w:t>
      </w:r>
    </w:p>
    <w:p w14:paraId="1CCDDB9D" w14:textId="77777777" w:rsidR="00961C4C" w:rsidRPr="00683494" w:rsidRDefault="00961C4C" w:rsidP="00961C4C">
      <w:pPr>
        <w:spacing w:line="360" w:lineRule="auto"/>
        <w:rPr>
          <w:rFonts w:ascii="Arial" w:hAnsi="Arial" w:cs="Arial"/>
        </w:rPr>
      </w:pPr>
      <w:r w:rsidRPr="00683494">
        <w:rPr>
          <w:rFonts w:ascii="Arial" w:hAnsi="Arial" w:cs="Arial"/>
        </w:rPr>
        <w:t>21. Do you feel Amazon and the HR department value your well-being as an employee?</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Yes </w:t>
      </w:r>
      <w:r w:rsidRPr="00683494">
        <w:rPr>
          <w:rFonts w:ascii="Segoe UI Symbol" w:hAnsi="Segoe UI Symbol" w:cs="Segoe UI Symbol"/>
        </w:rPr>
        <w:t>☐</w:t>
      </w:r>
      <w:r w:rsidRPr="00683494">
        <w:rPr>
          <w:rFonts w:ascii="Arial" w:hAnsi="Arial" w:cs="Arial"/>
        </w:rPr>
        <w:t xml:space="preserve"> No </w:t>
      </w:r>
      <w:r w:rsidRPr="00683494">
        <w:rPr>
          <w:rFonts w:ascii="Segoe UI Symbol" w:hAnsi="Segoe UI Symbol" w:cs="Segoe UI Symbol"/>
        </w:rPr>
        <w:t>☐</w:t>
      </w:r>
      <w:r w:rsidRPr="00683494">
        <w:rPr>
          <w:rFonts w:ascii="Arial" w:hAnsi="Arial" w:cs="Arial"/>
        </w:rPr>
        <w:t xml:space="preserve"> Sometimes</w:t>
      </w:r>
    </w:p>
    <w:p w14:paraId="206EE217" w14:textId="77777777" w:rsidR="00961C4C" w:rsidRPr="00683494" w:rsidRDefault="00961C4C" w:rsidP="00961C4C">
      <w:pPr>
        <w:spacing w:line="360" w:lineRule="auto"/>
        <w:rPr>
          <w:rFonts w:ascii="Arial" w:hAnsi="Arial" w:cs="Arial"/>
        </w:rPr>
      </w:pPr>
      <w:r w:rsidRPr="00683494">
        <w:rPr>
          <w:rFonts w:ascii="Arial" w:hAnsi="Arial" w:cs="Arial"/>
        </w:rPr>
        <w:t>22. Have you ever felt under pressure to meet targets that compromise your health or safety?</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Frequently </w:t>
      </w:r>
      <w:r w:rsidRPr="00683494">
        <w:rPr>
          <w:rFonts w:ascii="Segoe UI Symbol" w:hAnsi="Segoe UI Symbol" w:cs="Segoe UI Symbol"/>
        </w:rPr>
        <w:t>☐</w:t>
      </w:r>
      <w:r w:rsidRPr="00683494">
        <w:rPr>
          <w:rFonts w:ascii="Arial" w:hAnsi="Arial" w:cs="Arial"/>
        </w:rPr>
        <w:t xml:space="preserve"> Occasionally </w:t>
      </w:r>
      <w:r w:rsidRPr="00683494">
        <w:rPr>
          <w:rFonts w:ascii="Segoe UI Symbol" w:hAnsi="Segoe UI Symbol" w:cs="Segoe UI Symbol"/>
        </w:rPr>
        <w:t>☐</w:t>
      </w:r>
      <w:r w:rsidRPr="00683494">
        <w:rPr>
          <w:rFonts w:ascii="Arial" w:hAnsi="Arial" w:cs="Arial"/>
        </w:rPr>
        <w:t xml:space="preserve"> Rarely </w:t>
      </w:r>
      <w:r w:rsidRPr="00683494">
        <w:rPr>
          <w:rFonts w:ascii="Segoe UI Symbol" w:hAnsi="Segoe UI Symbol" w:cs="Segoe UI Symbol"/>
        </w:rPr>
        <w:t>☐</w:t>
      </w:r>
      <w:r w:rsidRPr="00683494">
        <w:rPr>
          <w:rFonts w:ascii="Arial" w:hAnsi="Arial" w:cs="Arial"/>
        </w:rPr>
        <w:t xml:space="preserve"> Never</w:t>
      </w:r>
    </w:p>
    <w:p w14:paraId="58E44DD7" w14:textId="77777777" w:rsidR="00961C4C" w:rsidRPr="00683494" w:rsidRDefault="00961C4C" w:rsidP="00961C4C">
      <w:pPr>
        <w:spacing w:line="360" w:lineRule="auto"/>
        <w:rPr>
          <w:rFonts w:ascii="Arial" w:hAnsi="Arial" w:cs="Arial"/>
        </w:rPr>
      </w:pPr>
      <w:r w:rsidRPr="00683494">
        <w:rPr>
          <w:rFonts w:ascii="Arial" w:hAnsi="Arial" w:cs="Arial"/>
        </w:rPr>
        <w:t>23. How would you rate the working conditions here (1 = very poor, 5 = excellent)?</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1 </w:t>
      </w:r>
      <w:r w:rsidRPr="00683494">
        <w:rPr>
          <w:rFonts w:ascii="Segoe UI Symbol" w:hAnsi="Segoe UI Symbol" w:cs="Segoe UI Symbol"/>
        </w:rPr>
        <w:t>☐</w:t>
      </w:r>
      <w:r w:rsidRPr="00683494">
        <w:rPr>
          <w:rFonts w:ascii="Arial" w:hAnsi="Arial" w:cs="Arial"/>
        </w:rPr>
        <w:t xml:space="preserve"> 2 </w:t>
      </w:r>
      <w:r w:rsidRPr="00683494">
        <w:rPr>
          <w:rFonts w:ascii="Segoe UI Symbol" w:hAnsi="Segoe UI Symbol" w:cs="Segoe UI Symbol"/>
        </w:rPr>
        <w:t>☐</w:t>
      </w:r>
      <w:r w:rsidRPr="00683494">
        <w:rPr>
          <w:rFonts w:ascii="Arial" w:hAnsi="Arial" w:cs="Arial"/>
        </w:rPr>
        <w:t xml:space="preserve"> 3 </w:t>
      </w:r>
      <w:r w:rsidRPr="00683494">
        <w:rPr>
          <w:rFonts w:ascii="Segoe UI Symbol" w:hAnsi="Segoe UI Symbol" w:cs="Segoe UI Symbol"/>
        </w:rPr>
        <w:t>☐</w:t>
      </w:r>
      <w:r w:rsidRPr="00683494">
        <w:rPr>
          <w:rFonts w:ascii="Arial" w:hAnsi="Arial" w:cs="Arial"/>
        </w:rPr>
        <w:t xml:space="preserve"> 4 </w:t>
      </w:r>
      <w:r w:rsidRPr="00683494">
        <w:rPr>
          <w:rFonts w:ascii="Segoe UI Symbol" w:hAnsi="Segoe UI Symbol" w:cs="Segoe UI Symbol"/>
        </w:rPr>
        <w:t>☐</w:t>
      </w:r>
      <w:r w:rsidRPr="00683494">
        <w:rPr>
          <w:rFonts w:ascii="Arial" w:hAnsi="Arial" w:cs="Arial"/>
        </w:rPr>
        <w:t xml:space="preserve"> 5</w:t>
      </w:r>
    </w:p>
    <w:p w14:paraId="498B27DE" w14:textId="77777777" w:rsidR="00961C4C" w:rsidRPr="00106FFC" w:rsidRDefault="00961C4C" w:rsidP="00961C4C">
      <w:pPr>
        <w:rPr>
          <w:b/>
          <w:bCs/>
        </w:rPr>
      </w:pPr>
    </w:p>
    <w:p w14:paraId="7A8545AA" w14:textId="77777777" w:rsidR="00961C4C" w:rsidRPr="00106FFC" w:rsidRDefault="00961C4C" w:rsidP="00961C4C">
      <w:pPr>
        <w:rPr>
          <w:b/>
          <w:bCs/>
        </w:rPr>
      </w:pPr>
    </w:p>
    <w:p w14:paraId="20539791" w14:textId="34A22DC0" w:rsidR="00961C4C" w:rsidRPr="00961C4C" w:rsidRDefault="00961C4C" w:rsidP="00961C4C">
      <w:pPr>
        <w:rPr>
          <w:b/>
          <w:bCs/>
        </w:rPr>
      </w:pPr>
    </w:p>
    <w:sectPr w:rsidR="00961C4C" w:rsidRPr="00961C4C" w:rsidSect="00961C4C">
      <w:type w:val="continuous"/>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86377C" w14:textId="77777777" w:rsidR="003B2767" w:rsidRDefault="003B2767" w:rsidP="00961C4C">
      <w:pPr>
        <w:spacing w:after="0" w:line="240" w:lineRule="auto"/>
      </w:pPr>
      <w:r>
        <w:separator/>
      </w:r>
    </w:p>
  </w:endnote>
  <w:endnote w:type="continuationSeparator" w:id="0">
    <w:p w14:paraId="0CE6EFC2" w14:textId="77777777" w:rsidR="003B2767" w:rsidRDefault="003B2767" w:rsidP="00961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7077023"/>
      <w:docPartObj>
        <w:docPartGallery w:val="Page Numbers (Bottom of Page)"/>
        <w:docPartUnique/>
      </w:docPartObj>
    </w:sdtPr>
    <w:sdtEndPr/>
    <w:sdtContent>
      <w:p w14:paraId="4E86FD18" w14:textId="6A5525DD" w:rsidR="00961C4C" w:rsidRDefault="00961C4C">
        <w:pPr>
          <w:pStyle w:val="Footer"/>
          <w:jc w:val="right"/>
        </w:pPr>
        <w:r>
          <w:fldChar w:fldCharType="begin"/>
        </w:r>
        <w:r>
          <w:instrText>PAGE   \* MERGEFORMAT</w:instrText>
        </w:r>
        <w:r>
          <w:fldChar w:fldCharType="separate"/>
        </w:r>
        <w:r>
          <w:t>2</w:t>
        </w:r>
        <w:r>
          <w:fldChar w:fldCharType="end"/>
        </w:r>
      </w:p>
    </w:sdtContent>
  </w:sdt>
  <w:p w14:paraId="35CDC47A" w14:textId="77777777" w:rsidR="00961C4C" w:rsidRDefault="00961C4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293EA0" w14:textId="2CE42514" w:rsidR="00F87AF8" w:rsidRDefault="00905265" w:rsidP="00EB3FFD">
    <w:pPr>
      <w:pStyle w:val="Footer"/>
      <w:jc w:val="right"/>
    </w:pPr>
    <w:r>
      <w:t xml:space="preserve">                                                                                                                                                                                           </w:t>
    </w:r>
    <w:r>
      <w:fldChar w:fldCharType="begin"/>
    </w:r>
    <w:r>
      <w:instrText>PAGE   \* MERGEFORMAT</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9A6C43" w14:textId="77777777" w:rsidR="003B2767" w:rsidRDefault="003B2767" w:rsidP="00961C4C">
      <w:pPr>
        <w:spacing w:after="0" w:line="240" w:lineRule="auto"/>
      </w:pPr>
      <w:r>
        <w:separator/>
      </w:r>
    </w:p>
  </w:footnote>
  <w:footnote w:type="continuationSeparator" w:id="0">
    <w:p w14:paraId="2898BAF8" w14:textId="77777777" w:rsidR="003B2767" w:rsidRDefault="003B2767" w:rsidP="00961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6F22F3"/>
    <w:multiLevelType w:val="multilevel"/>
    <w:tmpl w:val="F404F8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65620C0"/>
    <w:multiLevelType w:val="hybridMultilevel"/>
    <w:tmpl w:val="36081D58"/>
    <w:lvl w:ilvl="0" w:tplc="BB32000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5EE298E"/>
    <w:multiLevelType w:val="multilevel"/>
    <w:tmpl w:val="E87C6B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5B3216B"/>
    <w:multiLevelType w:val="multilevel"/>
    <w:tmpl w:val="8E6AFA7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98D789E"/>
    <w:multiLevelType w:val="hybridMultilevel"/>
    <w:tmpl w:val="C486E80A"/>
    <w:lvl w:ilvl="0" w:tplc="E85814C2">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270548048">
    <w:abstractNumId w:val="3"/>
  </w:num>
  <w:num w:numId="2" w16cid:durableId="2124574176">
    <w:abstractNumId w:val="2"/>
  </w:num>
  <w:num w:numId="3" w16cid:durableId="1872985446">
    <w:abstractNumId w:val="0"/>
  </w:num>
  <w:num w:numId="4" w16cid:durableId="1848474921">
    <w:abstractNumId w:val="1"/>
  </w:num>
  <w:num w:numId="5" w16cid:durableId="10649920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C4C"/>
    <w:rsid w:val="000601AB"/>
    <w:rsid w:val="0020024F"/>
    <w:rsid w:val="002F69EE"/>
    <w:rsid w:val="003211F6"/>
    <w:rsid w:val="003343F1"/>
    <w:rsid w:val="003A1C43"/>
    <w:rsid w:val="003B2767"/>
    <w:rsid w:val="0042634E"/>
    <w:rsid w:val="00445AC6"/>
    <w:rsid w:val="004558A2"/>
    <w:rsid w:val="00502893"/>
    <w:rsid w:val="00505325"/>
    <w:rsid w:val="005B468E"/>
    <w:rsid w:val="005C78E5"/>
    <w:rsid w:val="005D0DB7"/>
    <w:rsid w:val="00602ECA"/>
    <w:rsid w:val="006429FE"/>
    <w:rsid w:val="006449B1"/>
    <w:rsid w:val="007006FA"/>
    <w:rsid w:val="007135A6"/>
    <w:rsid w:val="0074202F"/>
    <w:rsid w:val="00784046"/>
    <w:rsid w:val="008C36BE"/>
    <w:rsid w:val="00901695"/>
    <w:rsid w:val="00905265"/>
    <w:rsid w:val="00961C4C"/>
    <w:rsid w:val="00A75CB9"/>
    <w:rsid w:val="00AC1D9B"/>
    <w:rsid w:val="00AD7945"/>
    <w:rsid w:val="00B81D16"/>
    <w:rsid w:val="00BA7584"/>
    <w:rsid w:val="00BB49FB"/>
    <w:rsid w:val="00CA3258"/>
    <w:rsid w:val="00CC7A2B"/>
    <w:rsid w:val="00CF247C"/>
    <w:rsid w:val="00D10A75"/>
    <w:rsid w:val="00D40AB5"/>
    <w:rsid w:val="00E01E57"/>
    <w:rsid w:val="00E121ED"/>
    <w:rsid w:val="00EB3FFD"/>
    <w:rsid w:val="00F33DFD"/>
    <w:rsid w:val="00F50792"/>
    <w:rsid w:val="00F87AF8"/>
    <w:rsid w:val="00FB2C8F"/>
    <w:rsid w:val="00FD6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E26B3"/>
  <w15:chartTrackingRefBased/>
  <w15:docId w15:val="{C190D0CD-59C1-48C7-8C78-707E8813F3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1C4C"/>
  </w:style>
  <w:style w:type="paragraph" w:styleId="Heading1">
    <w:name w:val="heading 1"/>
    <w:basedOn w:val="Normal"/>
    <w:next w:val="Normal"/>
    <w:link w:val="Heading1Char"/>
    <w:uiPriority w:val="9"/>
    <w:qFormat/>
    <w:rsid w:val="00961C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61C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1C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1C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1C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1C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1C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1C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1C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1C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61C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1C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1C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1C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1C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1C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1C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1C4C"/>
    <w:rPr>
      <w:rFonts w:eastAsiaTheme="majorEastAsia" w:cstheme="majorBidi"/>
      <w:color w:val="272727" w:themeColor="text1" w:themeTint="D8"/>
    </w:rPr>
  </w:style>
  <w:style w:type="paragraph" w:styleId="Title">
    <w:name w:val="Title"/>
    <w:basedOn w:val="Normal"/>
    <w:next w:val="Normal"/>
    <w:link w:val="TitleChar"/>
    <w:uiPriority w:val="10"/>
    <w:qFormat/>
    <w:rsid w:val="00961C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1C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1C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1C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1C4C"/>
    <w:pPr>
      <w:spacing w:before="160"/>
      <w:jc w:val="center"/>
    </w:pPr>
    <w:rPr>
      <w:i/>
      <w:iCs/>
      <w:color w:val="404040" w:themeColor="text1" w:themeTint="BF"/>
    </w:rPr>
  </w:style>
  <w:style w:type="character" w:customStyle="1" w:styleId="QuoteChar">
    <w:name w:val="Quote Char"/>
    <w:basedOn w:val="DefaultParagraphFont"/>
    <w:link w:val="Quote"/>
    <w:uiPriority w:val="29"/>
    <w:rsid w:val="00961C4C"/>
    <w:rPr>
      <w:i/>
      <w:iCs/>
      <w:color w:val="404040" w:themeColor="text1" w:themeTint="BF"/>
    </w:rPr>
  </w:style>
  <w:style w:type="paragraph" w:styleId="ListParagraph">
    <w:name w:val="List Paragraph"/>
    <w:basedOn w:val="Normal"/>
    <w:uiPriority w:val="34"/>
    <w:qFormat/>
    <w:rsid w:val="00961C4C"/>
    <w:pPr>
      <w:ind w:left="720"/>
      <w:contextualSpacing/>
    </w:pPr>
  </w:style>
  <w:style w:type="character" w:styleId="IntenseEmphasis">
    <w:name w:val="Intense Emphasis"/>
    <w:basedOn w:val="DefaultParagraphFont"/>
    <w:uiPriority w:val="21"/>
    <w:qFormat/>
    <w:rsid w:val="00961C4C"/>
    <w:rPr>
      <w:i/>
      <w:iCs/>
      <w:color w:val="0F4761" w:themeColor="accent1" w:themeShade="BF"/>
    </w:rPr>
  </w:style>
  <w:style w:type="paragraph" w:styleId="IntenseQuote">
    <w:name w:val="Intense Quote"/>
    <w:basedOn w:val="Normal"/>
    <w:next w:val="Normal"/>
    <w:link w:val="IntenseQuoteChar"/>
    <w:uiPriority w:val="30"/>
    <w:qFormat/>
    <w:rsid w:val="00961C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1C4C"/>
    <w:rPr>
      <w:i/>
      <w:iCs/>
      <w:color w:val="0F4761" w:themeColor="accent1" w:themeShade="BF"/>
    </w:rPr>
  </w:style>
  <w:style w:type="character" w:styleId="IntenseReference">
    <w:name w:val="Intense Reference"/>
    <w:basedOn w:val="DefaultParagraphFont"/>
    <w:uiPriority w:val="32"/>
    <w:qFormat/>
    <w:rsid w:val="00961C4C"/>
    <w:rPr>
      <w:b/>
      <w:bCs/>
      <w:smallCaps/>
      <w:color w:val="0F4761" w:themeColor="accent1" w:themeShade="BF"/>
      <w:spacing w:val="5"/>
    </w:rPr>
  </w:style>
  <w:style w:type="character" w:styleId="Hyperlink">
    <w:name w:val="Hyperlink"/>
    <w:basedOn w:val="DefaultParagraphFont"/>
    <w:uiPriority w:val="99"/>
    <w:unhideWhenUsed/>
    <w:rsid w:val="00961C4C"/>
    <w:rPr>
      <w:color w:val="467886" w:themeColor="hyperlink"/>
      <w:u w:val="single"/>
    </w:rPr>
  </w:style>
  <w:style w:type="paragraph" w:styleId="NormalWeb">
    <w:name w:val="Normal (Web)"/>
    <w:basedOn w:val="Normal"/>
    <w:uiPriority w:val="99"/>
    <w:semiHidden/>
    <w:unhideWhenUsed/>
    <w:rsid w:val="00961C4C"/>
    <w:rPr>
      <w:rFonts w:ascii="Times New Roman" w:hAnsi="Times New Roman" w:cs="Times New Roman"/>
    </w:rPr>
  </w:style>
  <w:style w:type="paragraph" w:styleId="Header">
    <w:name w:val="header"/>
    <w:basedOn w:val="Normal"/>
    <w:link w:val="HeaderChar"/>
    <w:uiPriority w:val="99"/>
    <w:unhideWhenUsed/>
    <w:rsid w:val="00961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1C4C"/>
  </w:style>
  <w:style w:type="paragraph" w:styleId="Footer">
    <w:name w:val="footer"/>
    <w:basedOn w:val="Normal"/>
    <w:link w:val="FooterChar"/>
    <w:uiPriority w:val="99"/>
    <w:unhideWhenUsed/>
    <w:rsid w:val="00961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1C4C"/>
  </w:style>
  <w:style w:type="paragraph" w:styleId="TOCHeading">
    <w:name w:val="TOC Heading"/>
    <w:basedOn w:val="Heading1"/>
    <w:next w:val="Normal"/>
    <w:uiPriority w:val="39"/>
    <w:unhideWhenUsed/>
    <w:qFormat/>
    <w:rsid w:val="00961C4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61C4C"/>
    <w:pPr>
      <w:spacing w:after="100"/>
    </w:pPr>
  </w:style>
  <w:style w:type="paragraph" w:styleId="TOC2">
    <w:name w:val="toc 2"/>
    <w:basedOn w:val="Normal"/>
    <w:next w:val="Normal"/>
    <w:autoRedefine/>
    <w:uiPriority w:val="39"/>
    <w:unhideWhenUsed/>
    <w:rsid w:val="00961C4C"/>
    <w:pPr>
      <w:spacing w:after="100"/>
      <w:ind w:left="240"/>
    </w:pPr>
  </w:style>
  <w:style w:type="table" w:styleId="TableGrid">
    <w:name w:val="Table Grid"/>
    <w:basedOn w:val="TableNormal"/>
    <w:uiPriority w:val="39"/>
    <w:rsid w:val="00961C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61C4C"/>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961C4C"/>
    <w:pPr>
      <w:spacing w:after="0"/>
    </w:pPr>
  </w:style>
  <w:style w:type="character" w:styleId="UnresolvedMention">
    <w:name w:val="Unresolved Mention"/>
    <w:basedOn w:val="DefaultParagraphFont"/>
    <w:uiPriority w:val="99"/>
    <w:semiHidden/>
    <w:unhideWhenUsed/>
    <w:rsid w:val="00961C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21" Type="http://schemas.openxmlformats.org/officeDocument/2006/relationships/image" Target="media/image11.png"/><Relationship Id="rId34" Type="http://schemas.openxmlformats.org/officeDocument/2006/relationships/hyperlink" Target="https://doi.org/10.1177/0893318914524536"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txm.com/txm-revolutionises-bph-attachments-transforming-operations-for-streamlined-excellence/" TargetMode="External"/><Relationship Id="rId10" Type="http://schemas.openxmlformats.org/officeDocument/2006/relationships/footer" Target="footer1.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hyperlink" Target="https://moodle.uwtsd.ac.uk/course/view.php?id=10680"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doi.org/10.1111/j.1467-6486.2006.00608.x"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112F4A-2274-4995-B049-0CAE995491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47</Pages>
  <Words>10299</Words>
  <Characters>58705</Characters>
  <Application>Microsoft Office Word</Application>
  <DocSecurity>0</DocSecurity>
  <Lines>489</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 Iulia Cosa</dc:creator>
  <cp:keywords/>
  <dc:description/>
  <cp:lastModifiedBy>Sorina Iulia Cosa</cp:lastModifiedBy>
  <cp:revision>41</cp:revision>
  <dcterms:created xsi:type="dcterms:W3CDTF">2025-07-27T14:33:00Z</dcterms:created>
  <dcterms:modified xsi:type="dcterms:W3CDTF">2025-07-31T14:15:00Z</dcterms:modified>
</cp:coreProperties>
</file>