
<file path=[Content_Types].xml><?xml version="1.0" encoding="utf-8"?>
<Types xmlns="http://schemas.openxmlformats.org/package/2006/content-types">
  <Default Extension="jpg" ContentType="image/jpeg"/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4C3D46" w14:textId="77777777" w:rsidR="0075588C" w:rsidRPr="00995D13" w:rsidRDefault="0075588C">
      <w:pPr>
        <w:spacing w:before="280" w:line="360" w:lineRule="auto"/>
        <w:jc w:val="center"/>
        <w:rPr>
          <w:b/>
          <w:bCs/>
          <w:color w:val="000000" w:themeColor="text1"/>
          <w:u w:val="single"/>
        </w:rPr>
      </w:pPr>
    </w:p>
    <w:p w14:paraId="06D7661F" w14:textId="1018CFEF" w:rsidR="0075588C" w:rsidRPr="00995D13" w:rsidRDefault="00995D13">
      <w:pPr>
        <w:spacing w:before="280" w:line="360" w:lineRule="auto"/>
        <w:jc w:val="center"/>
        <w:rPr>
          <w:b/>
          <w:bCs/>
          <w:color w:val="000000" w:themeColor="text1"/>
          <w:u w:val="single"/>
        </w:rPr>
      </w:pPr>
      <w:r>
        <w:rPr>
          <w:noProof/>
        </w:rPr>
        <w:drawing>
          <wp:inline distT="0" distB="0" distL="0" distR="0" wp14:anchorId="083F2258" wp14:editId="67324F4B">
            <wp:extent cx="3314700" cy="1379220"/>
            <wp:effectExtent l="0" t="0" r="0" b="0"/>
            <wp:docPr id="129611958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14700" cy="1379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F7EE25" w14:textId="03D78A4F" w:rsidR="00995D13" w:rsidRPr="00995D13" w:rsidRDefault="00995D13" w:rsidP="00995D13">
      <w:pPr>
        <w:spacing w:before="280" w:line="360" w:lineRule="auto"/>
        <w:jc w:val="center"/>
        <w:rPr>
          <w:b/>
          <w:bCs/>
          <w:color w:val="000000" w:themeColor="text1"/>
          <w:sz w:val="44"/>
          <w:szCs w:val="44"/>
          <w:u w:val="single"/>
        </w:rPr>
      </w:pPr>
      <w:r w:rsidRPr="00995D13">
        <w:rPr>
          <w:b/>
          <w:bCs/>
          <w:color w:val="000000" w:themeColor="text1"/>
          <w:sz w:val="44"/>
          <w:szCs w:val="44"/>
          <w:u w:val="single"/>
        </w:rPr>
        <w:t xml:space="preserve">MSC PUBLIC HEALTH AND SOCIAL CARE IN PRACTICE </w:t>
      </w:r>
    </w:p>
    <w:p w14:paraId="60475D83" w14:textId="2656C5D1" w:rsidR="00995D13" w:rsidRPr="00995D13" w:rsidRDefault="00995D13" w:rsidP="00995D13">
      <w:pPr>
        <w:spacing w:before="280" w:line="360" w:lineRule="auto"/>
        <w:jc w:val="center"/>
        <w:rPr>
          <w:b/>
          <w:bCs/>
          <w:color w:val="000000" w:themeColor="text1"/>
          <w:sz w:val="44"/>
          <w:szCs w:val="44"/>
          <w:u w:val="single"/>
        </w:rPr>
      </w:pPr>
      <w:r w:rsidRPr="00995D13">
        <w:rPr>
          <w:b/>
          <w:bCs/>
          <w:color w:val="000000" w:themeColor="text1"/>
          <w:sz w:val="44"/>
          <w:szCs w:val="44"/>
          <w:u w:val="single"/>
        </w:rPr>
        <w:t xml:space="preserve">MOODLE </w:t>
      </w:r>
      <w:proofErr w:type="gramStart"/>
      <w:r w:rsidRPr="00995D13">
        <w:rPr>
          <w:b/>
          <w:bCs/>
          <w:color w:val="000000" w:themeColor="text1"/>
          <w:sz w:val="44"/>
          <w:szCs w:val="44"/>
          <w:u w:val="single"/>
        </w:rPr>
        <w:t>CODE:LCHS</w:t>
      </w:r>
      <w:proofErr w:type="gramEnd"/>
      <w:r w:rsidRPr="00995D13">
        <w:rPr>
          <w:b/>
          <w:bCs/>
          <w:color w:val="000000" w:themeColor="text1"/>
          <w:sz w:val="44"/>
          <w:szCs w:val="44"/>
          <w:u w:val="single"/>
        </w:rPr>
        <w:t>7009</w:t>
      </w:r>
    </w:p>
    <w:p w14:paraId="2CDB5D28" w14:textId="5186FC3F" w:rsidR="00995D13" w:rsidRPr="00995D13" w:rsidRDefault="00995D13" w:rsidP="00995D13">
      <w:pPr>
        <w:spacing w:before="280" w:line="360" w:lineRule="auto"/>
        <w:jc w:val="center"/>
        <w:rPr>
          <w:b/>
          <w:bCs/>
          <w:color w:val="000000" w:themeColor="text1"/>
          <w:sz w:val="44"/>
          <w:szCs w:val="44"/>
          <w:u w:val="single"/>
        </w:rPr>
      </w:pPr>
      <w:r w:rsidRPr="00995D13">
        <w:rPr>
          <w:b/>
          <w:bCs/>
          <w:color w:val="000000" w:themeColor="text1"/>
          <w:sz w:val="44"/>
          <w:szCs w:val="44"/>
          <w:u w:val="single"/>
        </w:rPr>
        <w:t>MODULE NAME: POPULATION HEALTH AND DIGITAL HEALTH PROMOTION</w:t>
      </w:r>
    </w:p>
    <w:p w14:paraId="6BDFAED3" w14:textId="50FC132B" w:rsidR="00995D13" w:rsidRPr="00995D13" w:rsidRDefault="00995D13" w:rsidP="00995D13">
      <w:pPr>
        <w:spacing w:before="280" w:line="360" w:lineRule="auto"/>
        <w:jc w:val="center"/>
        <w:rPr>
          <w:b/>
          <w:bCs/>
          <w:color w:val="000000" w:themeColor="text1"/>
          <w:sz w:val="44"/>
          <w:szCs w:val="44"/>
          <w:u w:val="single"/>
        </w:rPr>
      </w:pPr>
      <w:r w:rsidRPr="00995D13">
        <w:rPr>
          <w:b/>
          <w:bCs/>
          <w:color w:val="000000" w:themeColor="text1"/>
          <w:sz w:val="44"/>
          <w:szCs w:val="44"/>
          <w:u w:val="single"/>
        </w:rPr>
        <w:t xml:space="preserve">STUDENT NAME: PRIYANKA ASHOKBHAI KAKADIYA </w:t>
      </w:r>
    </w:p>
    <w:p w14:paraId="7F42C4BE" w14:textId="2D87AFC5" w:rsidR="00995D13" w:rsidRPr="00995D13" w:rsidRDefault="00995D13" w:rsidP="00995D13">
      <w:pPr>
        <w:spacing w:before="280" w:line="360" w:lineRule="auto"/>
        <w:jc w:val="center"/>
        <w:rPr>
          <w:b/>
          <w:bCs/>
          <w:color w:val="000000" w:themeColor="text1"/>
          <w:sz w:val="44"/>
          <w:szCs w:val="44"/>
          <w:u w:val="single"/>
        </w:rPr>
      </w:pPr>
      <w:r w:rsidRPr="00995D13">
        <w:rPr>
          <w:b/>
          <w:bCs/>
          <w:color w:val="000000" w:themeColor="text1"/>
          <w:sz w:val="44"/>
          <w:szCs w:val="44"/>
          <w:u w:val="single"/>
        </w:rPr>
        <w:t>STUDENT ID: 2527512</w:t>
      </w:r>
    </w:p>
    <w:p w14:paraId="3F82A309" w14:textId="6473E274" w:rsidR="00995D13" w:rsidRPr="00995D13" w:rsidRDefault="00995D13" w:rsidP="00995D13">
      <w:pPr>
        <w:spacing w:before="280" w:line="360" w:lineRule="auto"/>
        <w:jc w:val="center"/>
        <w:rPr>
          <w:b/>
          <w:bCs/>
          <w:color w:val="000000" w:themeColor="text1"/>
          <w:sz w:val="44"/>
          <w:szCs w:val="44"/>
          <w:u w:val="single"/>
        </w:rPr>
      </w:pPr>
      <w:r>
        <w:rPr>
          <w:b/>
          <w:bCs/>
          <w:color w:val="000000" w:themeColor="text1"/>
          <w:sz w:val="44"/>
          <w:szCs w:val="44"/>
          <w:u w:val="single"/>
        </w:rPr>
        <w:t xml:space="preserve">TUTOR </w:t>
      </w:r>
      <w:proofErr w:type="gramStart"/>
      <w:r>
        <w:rPr>
          <w:b/>
          <w:bCs/>
          <w:color w:val="000000" w:themeColor="text1"/>
          <w:sz w:val="44"/>
          <w:szCs w:val="44"/>
          <w:u w:val="single"/>
        </w:rPr>
        <w:t xml:space="preserve">NAME </w:t>
      </w:r>
      <w:r w:rsidRPr="00995D13">
        <w:rPr>
          <w:b/>
          <w:bCs/>
          <w:color w:val="000000" w:themeColor="text1"/>
          <w:sz w:val="44"/>
          <w:szCs w:val="44"/>
          <w:u w:val="single"/>
        </w:rPr>
        <w:t>:</w:t>
      </w:r>
      <w:proofErr w:type="gramEnd"/>
      <w:r w:rsidRPr="00995D13">
        <w:rPr>
          <w:b/>
          <w:bCs/>
          <w:color w:val="000000" w:themeColor="text1"/>
          <w:sz w:val="44"/>
          <w:szCs w:val="44"/>
          <w:u w:val="single"/>
        </w:rPr>
        <w:t xml:space="preserve"> DR. RAHILA SHAIKH</w:t>
      </w:r>
    </w:p>
    <w:p w14:paraId="0DDD2F73" w14:textId="77777777" w:rsidR="00995D13" w:rsidRDefault="00995D13">
      <w:pPr>
        <w:spacing w:before="280" w:line="360" w:lineRule="auto"/>
        <w:jc w:val="center"/>
        <w:rPr>
          <w:b/>
          <w:bCs/>
          <w:color w:val="000000" w:themeColor="text1"/>
          <w:sz w:val="48"/>
          <w:szCs w:val="48"/>
          <w:u w:val="single"/>
        </w:rPr>
      </w:pPr>
    </w:p>
    <w:p w14:paraId="758D2A88" w14:textId="5228829D" w:rsidR="0075588C" w:rsidRPr="00995D13" w:rsidRDefault="00BB7C6C">
      <w:pPr>
        <w:spacing w:before="280" w:line="360" w:lineRule="auto"/>
        <w:jc w:val="center"/>
        <w:rPr>
          <w:b/>
          <w:bCs/>
          <w:color w:val="000000" w:themeColor="text1"/>
          <w:sz w:val="36"/>
          <w:szCs w:val="36"/>
          <w:u w:val="single"/>
        </w:rPr>
      </w:pPr>
      <w:r w:rsidRPr="00995D13">
        <w:rPr>
          <w:b/>
          <w:bCs/>
          <w:color w:val="000000" w:themeColor="text1"/>
          <w:sz w:val="36"/>
          <w:szCs w:val="36"/>
          <w:u w:val="single"/>
        </w:rPr>
        <w:lastRenderedPageBreak/>
        <w:t>Table of Contents</w:t>
      </w:r>
    </w:p>
    <w:sdt>
      <w:sdtPr>
        <w:rPr>
          <w:color w:val="000000" w:themeColor="text1"/>
        </w:rPr>
        <w:id w:val="814875272"/>
        <w:docPartObj>
          <w:docPartGallery w:val="Table of Contents"/>
          <w:docPartUnique/>
        </w:docPartObj>
      </w:sdtPr>
      <w:sdtContent>
        <w:p w14:paraId="43A5A914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rPr>
              <w:b/>
              <w:bCs/>
              <w:color w:val="000000" w:themeColor="text1"/>
            </w:rPr>
          </w:pPr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TOC \h \u \z \t "Heading 1,1,Heading 2,2,Heading 3,3,Heading 4,4,Heading 5,5,Heading 6,6,"</w:instrText>
          </w:r>
          <w:r w:rsidRPr="00995D13">
            <w:rPr>
              <w:color w:val="000000" w:themeColor="text1"/>
            </w:rPr>
            <w:fldChar w:fldCharType="separate"/>
          </w:r>
          <w:hyperlink w:anchor="_1fkvytnwozd3">
            <w:r w:rsidRPr="00995D13">
              <w:rPr>
                <w:b/>
                <w:bCs/>
                <w:color w:val="000000" w:themeColor="text1"/>
              </w:rPr>
              <w:t>Blog 1: Impact of Wearable Activity Trackers on Physical Inactivity and Obesity</w:t>
            </w:r>
            <w:r w:rsidRPr="00995D13">
              <w:rPr>
                <w:b/>
                <w:bCs/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_1fkvytnwozd3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2</w:t>
          </w:r>
          <w:r w:rsidRPr="00995D13">
            <w:rPr>
              <w:color w:val="000000" w:themeColor="text1"/>
            </w:rPr>
            <w:fldChar w:fldCharType="end"/>
          </w:r>
        </w:p>
        <w:p w14:paraId="45543FE7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ind w:left="360"/>
            <w:rPr>
              <w:color w:val="000000" w:themeColor="text1"/>
            </w:rPr>
          </w:pPr>
          <w:hyperlink w:anchor="_pgfm1x9xipwd">
            <w:r w:rsidRPr="00995D13">
              <w:rPr>
                <w:color w:val="000000" w:themeColor="text1"/>
              </w:rPr>
              <w:t>The Public Health Crisis</w:t>
            </w:r>
            <w:r w:rsidRPr="00995D13">
              <w:rPr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_pgfm1x9xipwd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2</w:t>
          </w:r>
          <w:r w:rsidRPr="00995D13">
            <w:rPr>
              <w:color w:val="000000" w:themeColor="text1"/>
            </w:rPr>
            <w:fldChar w:fldCharType="end"/>
          </w:r>
        </w:p>
        <w:p w14:paraId="4C246060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ind w:left="360"/>
            <w:rPr>
              <w:color w:val="000000" w:themeColor="text1"/>
            </w:rPr>
          </w:pPr>
          <w:hyperlink w:anchor="_5ctqe9mq6soa">
            <w:r w:rsidRPr="00995D13">
              <w:rPr>
                <w:color w:val="000000" w:themeColor="text1"/>
              </w:rPr>
              <w:t>How Wearable Trackers Are Used</w:t>
            </w:r>
            <w:r w:rsidRPr="00995D13">
              <w:rPr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_5ctqe9mq6soa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3</w:t>
          </w:r>
          <w:r w:rsidRPr="00995D13">
            <w:rPr>
              <w:color w:val="000000" w:themeColor="text1"/>
            </w:rPr>
            <w:fldChar w:fldCharType="end"/>
          </w:r>
        </w:p>
        <w:p w14:paraId="2A922C73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ind w:left="360"/>
            <w:rPr>
              <w:color w:val="000000" w:themeColor="text1"/>
            </w:rPr>
          </w:pPr>
          <w:hyperlink w:anchor="_5bemgroneqfy">
            <w:r w:rsidRPr="00995D13">
              <w:rPr>
                <w:color w:val="000000" w:themeColor="text1"/>
              </w:rPr>
              <w:t>Addressing Shortfalls</w:t>
            </w:r>
            <w:r w:rsidRPr="00995D13">
              <w:rPr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_5bemgroneqfy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3</w:t>
          </w:r>
          <w:r w:rsidRPr="00995D13">
            <w:rPr>
              <w:color w:val="000000" w:themeColor="text1"/>
            </w:rPr>
            <w:fldChar w:fldCharType="end"/>
          </w:r>
        </w:p>
        <w:p w14:paraId="44C00EFE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rPr>
              <w:b/>
              <w:bCs/>
              <w:color w:val="000000" w:themeColor="text1"/>
            </w:rPr>
          </w:pPr>
          <w:hyperlink w:anchor="_tx3l4c6rqezs">
            <w:r w:rsidRPr="00995D13">
              <w:rPr>
                <w:b/>
                <w:bCs/>
                <w:color w:val="000000" w:themeColor="text1"/>
              </w:rPr>
              <w:t>Blog 2: AI-Powered Personalised Health Coach for Obesity Prevention</w:t>
            </w:r>
            <w:r w:rsidRPr="00995D13">
              <w:rPr>
                <w:b/>
                <w:bCs/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_tx3l4c6rqezs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3</w:t>
          </w:r>
          <w:r w:rsidRPr="00995D13">
            <w:rPr>
              <w:color w:val="000000" w:themeColor="text1"/>
            </w:rPr>
            <w:fldChar w:fldCharType="end"/>
          </w:r>
        </w:p>
        <w:p w14:paraId="170C1099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ind w:left="360"/>
            <w:rPr>
              <w:color w:val="000000" w:themeColor="text1"/>
            </w:rPr>
          </w:pPr>
          <w:hyperlink w:anchor="_x1chouy602bi">
            <w:r w:rsidRPr="00995D13">
              <w:rPr>
                <w:color w:val="000000" w:themeColor="text1"/>
              </w:rPr>
              <w:t>The Public Health Problem</w:t>
            </w:r>
            <w:r w:rsidRPr="00995D13">
              <w:rPr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_x1chouy602bi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4</w:t>
          </w:r>
          <w:r w:rsidRPr="00995D13">
            <w:rPr>
              <w:color w:val="000000" w:themeColor="text1"/>
            </w:rPr>
            <w:fldChar w:fldCharType="end"/>
          </w:r>
        </w:p>
        <w:p w14:paraId="44E58DC1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ind w:left="360"/>
            <w:rPr>
              <w:color w:val="000000" w:themeColor="text1"/>
            </w:rPr>
          </w:pPr>
          <w:hyperlink w:anchor="_7y2ikscdr4ul">
            <w:r w:rsidRPr="00995D13">
              <w:rPr>
                <w:color w:val="000000" w:themeColor="text1"/>
              </w:rPr>
              <w:t>Designed Digital Technology: HealthSync AI</w:t>
            </w:r>
            <w:r w:rsidRPr="00995D13">
              <w:rPr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_7y2ikscdr4ul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4</w:t>
          </w:r>
          <w:r w:rsidRPr="00995D13">
            <w:rPr>
              <w:color w:val="000000" w:themeColor="text1"/>
            </w:rPr>
            <w:fldChar w:fldCharType="end"/>
          </w:r>
        </w:p>
        <w:p w14:paraId="357C0C97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ind w:left="360"/>
            <w:rPr>
              <w:color w:val="000000" w:themeColor="text1"/>
            </w:rPr>
          </w:pPr>
          <w:hyperlink w:anchor="_eqvokvgvsos5">
            <w:r w:rsidRPr="00995D13">
              <w:rPr>
                <w:color w:val="000000" w:themeColor="text1"/>
              </w:rPr>
              <w:t>Application in Health Promotion</w:t>
            </w:r>
            <w:r w:rsidRPr="00995D13">
              <w:rPr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_eqvokvgvsos5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5</w:t>
          </w:r>
          <w:r w:rsidRPr="00995D13">
            <w:rPr>
              <w:color w:val="000000" w:themeColor="text1"/>
            </w:rPr>
            <w:fldChar w:fldCharType="end"/>
          </w:r>
        </w:p>
        <w:p w14:paraId="72FBD0C6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ind w:left="360"/>
            <w:rPr>
              <w:color w:val="000000" w:themeColor="text1"/>
            </w:rPr>
          </w:pPr>
          <w:hyperlink w:anchor="_ymjyxdmikgvj">
            <w:r w:rsidRPr="00995D13">
              <w:rPr>
                <w:color w:val="000000" w:themeColor="text1"/>
              </w:rPr>
              <w:t>Critical Discussion</w:t>
            </w:r>
            <w:r w:rsidRPr="00995D13">
              <w:rPr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_ymjyxdmikgvj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6</w:t>
          </w:r>
          <w:r w:rsidRPr="00995D13">
            <w:rPr>
              <w:color w:val="000000" w:themeColor="text1"/>
            </w:rPr>
            <w:fldChar w:fldCharType="end"/>
          </w:r>
        </w:p>
        <w:p w14:paraId="4185268E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ind w:left="360"/>
            <w:rPr>
              <w:color w:val="000000" w:themeColor="text1"/>
            </w:rPr>
          </w:pPr>
          <w:hyperlink w:anchor="_k2av7qot148k">
            <w:r w:rsidRPr="00995D13">
              <w:rPr>
                <w:color w:val="000000" w:themeColor="text1"/>
              </w:rPr>
              <w:t>Addressing Shortfalls</w:t>
            </w:r>
            <w:r w:rsidRPr="00995D13">
              <w:rPr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_k2av7qot148k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6</w:t>
          </w:r>
          <w:r w:rsidRPr="00995D13">
            <w:rPr>
              <w:color w:val="000000" w:themeColor="text1"/>
            </w:rPr>
            <w:fldChar w:fldCharType="end"/>
          </w:r>
        </w:p>
        <w:p w14:paraId="2C24DB59" w14:textId="77777777" w:rsidR="0075588C" w:rsidRPr="00995D13" w:rsidRDefault="00BB7C6C">
          <w:pPr>
            <w:widowControl w:val="0"/>
            <w:tabs>
              <w:tab w:val="right" w:pos="9360"/>
            </w:tabs>
            <w:spacing w:before="60" w:line="360" w:lineRule="auto"/>
            <w:rPr>
              <w:b/>
              <w:bCs/>
              <w:color w:val="000000" w:themeColor="text1"/>
            </w:rPr>
          </w:pPr>
          <w:hyperlink w:anchor="_p70ni7go7fjg">
            <w:r w:rsidRPr="00995D13">
              <w:rPr>
                <w:b/>
                <w:bCs/>
                <w:color w:val="000000" w:themeColor="text1"/>
              </w:rPr>
              <w:t>References</w:t>
            </w:r>
            <w:r w:rsidRPr="00995D13">
              <w:rPr>
                <w:b/>
                <w:bCs/>
                <w:color w:val="000000" w:themeColor="text1"/>
              </w:rPr>
              <w:tab/>
            </w:r>
          </w:hyperlink>
          <w:r w:rsidRPr="00995D13">
            <w:rPr>
              <w:color w:val="000000" w:themeColor="text1"/>
            </w:rPr>
            <w:fldChar w:fldCharType="begin"/>
          </w:r>
          <w:r w:rsidRPr="00995D13">
            <w:rPr>
              <w:color w:val="000000" w:themeColor="text1"/>
            </w:rPr>
            <w:instrText xml:space="preserve"> PAGEREF _p70ni7go7fjg \h </w:instrText>
          </w:r>
          <w:r w:rsidRPr="00995D13">
            <w:rPr>
              <w:color w:val="000000" w:themeColor="text1"/>
            </w:rPr>
          </w:r>
          <w:r w:rsidRPr="00995D13">
            <w:rPr>
              <w:color w:val="000000" w:themeColor="text1"/>
            </w:rPr>
            <w:fldChar w:fldCharType="separate"/>
          </w:r>
          <w:r w:rsidR="00F118A1" w:rsidRPr="00995D13">
            <w:rPr>
              <w:noProof/>
              <w:color w:val="000000" w:themeColor="text1"/>
            </w:rPr>
            <w:t>7</w:t>
          </w:r>
          <w:r w:rsidRPr="00995D13">
            <w:rPr>
              <w:color w:val="000000" w:themeColor="text1"/>
            </w:rPr>
            <w:fldChar w:fldCharType="end"/>
          </w:r>
          <w:r w:rsidRPr="00995D13">
            <w:rPr>
              <w:color w:val="000000" w:themeColor="text1"/>
            </w:rPr>
            <w:fldChar w:fldCharType="end"/>
          </w:r>
        </w:p>
      </w:sdtContent>
    </w:sdt>
    <w:p w14:paraId="1CFF9CEE" w14:textId="77777777" w:rsidR="0075588C" w:rsidRPr="00995D13" w:rsidRDefault="0075588C">
      <w:pPr>
        <w:spacing w:line="360" w:lineRule="auto"/>
        <w:rPr>
          <w:color w:val="000000" w:themeColor="text1"/>
        </w:rPr>
        <w:sectPr w:rsidR="0075588C" w:rsidRPr="00995D13" w:rsidSect="00F118A1">
          <w:footerReference w:type="default" r:id="rId7"/>
          <w:footerReference w:type="first" r:id="rId8"/>
          <w:pgSz w:w="12240" w:h="15840"/>
          <w:pgMar w:top="1440" w:right="1440" w:bottom="1440" w:left="1440" w:header="720" w:footer="720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20"/>
        </w:sectPr>
      </w:pPr>
    </w:p>
    <w:p w14:paraId="153427C3" w14:textId="77777777" w:rsidR="0075588C" w:rsidRPr="00995D13" w:rsidRDefault="00BB7C6C">
      <w:pPr>
        <w:pStyle w:val="Heading1"/>
        <w:keepNext w:val="0"/>
        <w:keepLines w:val="0"/>
        <w:spacing w:before="280"/>
        <w:rPr>
          <w:b/>
          <w:bCs/>
          <w:color w:val="000000" w:themeColor="text1"/>
        </w:rPr>
      </w:pPr>
      <w:bookmarkStart w:id="0" w:name="_1fkvytnwozd3" w:colFirst="0" w:colLast="0"/>
      <w:bookmarkEnd w:id="0"/>
      <w:r w:rsidRPr="00995D13">
        <w:rPr>
          <w:b/>
          <w:bCs/>
          <w:color w:val="000000" w:themeColor="text1"/>
        </w:rPr>
        <w:lastRenderedPageBreak/>
        <w:t>Blog 1: Impact of Wearable Activity Trackers on Physical Inactivity and Obesity</w:t>
      </w:r>
    </w:p>
    <w:p w14:paraId="0CE61A64" w14:textId="77777777" w:rsidR="0075588C" w:rsidRPr="00995D13" w:rsidRDefault="00BB7C6C">
      <w:pPr>
        <w:pStyle w:val="Heading2"/>
        <w:keepNext w:val="0"/>
        <w:keepLines w:val="0"/>
        <w:rPr>
          <w:color w:val="000000" w:themeColor="text1"/>
        </w:rPr>
      </w:pPr>
      <w:bookmarkStart w:id="1" w:name="_pgfm1x9xipwd" w:colFirst="0" w:colLast="0"/>
      <w:bookmarkEnd w:id="1"/>
      <w:r w:rsidRPr="00995D13">
        <w:rPr>
          <w:color w:val="000000" w:themeColor="text1"/>
        </w:rPr>
        <w:t>The Public Health Crisis</w:t>
      </w:r>
    </w:p>
    <w:p w14:paraId="728F2ACB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 xml:space="preserve">It is a highly acute international health issue that obesity can be addressed by becoming more active. In 2022, the percentage of obese adults on Earth has reached about 1 in 8 adults, more than twice as common as it was in 1990 (Phelps, 2024). In 2030, it is projected that the adult victims will be in excess of 1 billion. A wealth of wearable activity trackers is now available providing much digital support to fight this crisis with the help of physical activity.  </w:t>
      </w:r>
    </w:p>
    <w:p w14:paraId="79699DFC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noProof/>
          <w:color w:val="000000" w:themeColor="text1"/>
          <w:lang w:val="en-US"/>
        </w:rPr>
        <w:drawing>
          <wp:inline distT="114300" distB="114300" distL="114300" distR="114300" wp14:anchorId="7ABC8680" wp14:editId="2D80D2BD">
            <wp:extent cx="5614988" cy="5591175"/>
            <wp:effectExtent l="0" t="0" r="0" b="0"/>
            <wp:docPr id="2" name="image1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jpg"/>
                    <pic:cNvPicPr preferRelativeResize="0"/>
                  </pic:nvPicPr>
                  <pic:blipFill>
                    <a:blip r:embed="rId9"/>
                    <a:srcRect b="4198"/>
                    <a:stretch>
                      <a:fillRect/>
                    </a:stretch>
                  </pic:blipFill>
                  <pic:spPr>
                    <a:xfrm>
                      <a:off x="0" y="0"/>
                      <a:ext cx="5614988" cy="5591175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63DED0A5" w14:textId="77777777" w:rsidR="0075588C" w:rsidRPr="00995D13" w:rsidRDefault="00BB7C6C">
      <w:pPr>
        <w:spacing w:before="240" w:after="240" w:line="360" w:lineRule="auto"/>
        <w:jc w:val="center"/>
        <w:rPr>
          <w:color w:val="000000" w:themeColor="text1"/>
        </w:rPr>
      </w:pPr>
      <w:r w:rsidRPr="00995D13">
        <w:rPr>
          <w:b/>
          <w:bCs/>
          <w:color w:val="000000" w:themeColor="text1"/>
        </w:rPr>
        <w:lastRenderedPageBreak/>
        <w:t xml:space="preserve">Figure 1: </w:t>
      </w:r>
      <w:r w:rsidRPr="00995D13">
        <w:rPr>
          <w:color w:val="000000" w:themeColor="text1"/>
        </w:rPr>
        <w:t>The current tendencies in the prevalence of obesity worldwide and the possibility of wearable activity trackers to boost the number of daily steps (self-developed).</w:t>
      </w:r>
    </w:p>
    <w:p w14:paraId="75F72CC5" w14:textId="77777777" w:rsidR="0075588C" w:rsidRPr="00995D13" w:rsidRDefault="00BB7C6C">
      <w:pPr>
        <w:pStyle w:val="Heading2"/>
        <w:keepNext w:val="0"/>
        <w:keepLines w:val="0"/>
        <w:rPr>
          <w:color w:val="000000" w:themeColor="text1"/>
        </w:rPr>
      </w:pPr>
      <w:bookmarkStart w:id="2" w:name="_5ctqe9mq6soa" w:colFirst="0" w:colLast="0"/>
      <w:bookmarkEnd w:id="2"/>
      <w:r w:rsidRPr="00995D13">
        <w:rPr>
          <w:color w:val="000000" w:themeColor="text1"/>
        </w:rPr>
        <w:t>How Wearable Trackers Are Used</w:t>
      </w:r>
    </w:p>
    <w:p w14:paraId="267D71D0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 xml:space="preserve">Fitbit is a wearable device, that tracks your frequency of walking, heart rate, sleep and activity, thus leading to great health. They are based on self-monitoring, goal setting and real time feedbacks </w:t>
      </w:r>
      <w:proofErr w:type="spellStart"/>
      <w:r w:rsidRPr="00995D13">
        <w:rPr>
          <w:color w:val="000000" w:themeColor="text1"/>
        </w:rPr>
        <w:t>behaviour</w:t>
      </w:r>
      <w:proofErr w:type="spellEnd"/>
      <w:r w:rsidRPr="00995D13">
        <w:rPr>
          <w:color w:val="000000" w:themeColor="text1"/>
        </w:rPr>
        <w:t xml:space="preserve"> change strategies that are in line with the Social Cognitive Theory, and which can be used by the users to reach into the recommended levels of activity. </w:t>
      </w:r>
    </w:p>
    <w:p w14:paraId="3583EFEF" w14:textId="77777777" w:rsidR="0075588C" w:rsidRPr="00995D13" w:rsidRDefault="00BB7C6C">
      <w:pPr>
        <w:spacing w:before="240" w:after="240" w:line="360" w:lineRule="auto"/>
        <w:rPr>
          <w:b/>
          <w:bCs/>
          <w:color w:val="000000" w:themeColor="text1"/>
        </w:rPr>
      </w:pPr>
      <w:r w:rsidRPr="00995D13">
        <w:rPr>
          <w:b/>
          <w:bCs/>
          <w:color w:val="000000" w:themeColor="text1"/>
        </w:rPr>
        <w:t>Evidence of Impact</w:t>
      </w:r>
    </w:p>
    <w:p w14:paraId="21988695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>It has been found out that wearables can contribute approximately 1800 steps daily, and lead to slight change in weight and body composition when it comes to a short-term intervention (Ferguson, 2022).</w:t>
      </w:r>
    </w:p>
    <w:p w14:paraId="736FC509" w14:textId="77777777" w:rsidR="0075588C" w:rsidRPr="00995D13" w:rsidRDefault="00BB7C6C">
      <w:pPr>
        <w:spacing w:before="240" w:after="240" w:line="360" w:lineRule="auto"/>
        <w:rPr>
          <w:b/>
          <w:bCs/>
          <w:color w:val="000000" w:themeColor="text1"/>
        </w:rPr>
      </w:pPr>
      <w:r w:rsidRPr="00995D13">
        <w:rPr>
          <w:b/>
          <w:bCs/>
          <w:color w:val="000000" w:themeColor="text1"/>
        </w:rPr>
        <w:t>Critical Discussion</w:t>
      </w:r>
    </w:p>
    <w:p w14:paraId="21E6F257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>Pros: These types of devices all allow engagement, personalisation, self-efficacy and have the potential to implement population level interventions.</w:t>
      </w:r>
    </w:p>
    <w:p w14:paraId="33EBC80D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>Cons: Adherence tends to decrease over time, there are concerns about data accuracy, digital disparities, privacy concerns, and users have an increased possibility of experiencing anxiety.</w:t>
      </w:r>
    </w:p>
    <w:p w14:paraId="77666965" w14:textId="77777777" w:rsidR="0075588C" w:rsidRPr="00995D13" w:rsidRDefault="00BB7C6C">
      <w:pPr>
        <w:pStyle w:val="Heading2"/>
        <w:spacing w:after="240"/>
        <w:rPr>
          <w:color w:val="000000" w:themeColor="text1"/>
        </w:rPr>
      </w:pPr>
      <w:bookmarkStart w:id="3" w:name="_5bemgroneqfy" w:colFirst="0" w:colLast="0"/>
      <w:bookmarkEnd w:id="3"/>
      <w:r w:rsidRPr="00995D13">
        <w:rPr>
          <w:color w:val="000000" w:themeColor="text1"/>
        </w:rPr>
        <w:t>Addressing Shortfalls</w:t>
      </w:r>
    </w:p>
    <w:p w14:paraId="2EE63D41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 xml:space="preserve">The issues can be mitigated through mixed platforms, incorporating wearables and professional coaches, </w:t>
      </w:r>
      <w:proofErr w:type="spellStart"/>
      <w:r w:rsidRPr="00995D13">
        <w:rPr>
          <w:color w:val="000000" w:themeColor="text1"/>
        </w:rPr>
        <w:t>subsidised</w:t>
      </w:r>
      <w:proofErr w:type="spellEnd"/>
      <w:r w:rsidRPr="00995D13">
        <w:rPr>
          <w:color w:val="000000" w:themeColor="text1"/>
        </w:rPr>
        <w:t xml:space="preserve"> devices to cut expenses, improved AI accuracy, and more rigid and stringent privacy </w:t>
      </w:r>
      <w:proofErr w:type="gramStart"/>
      <w:r w:rsidRPr="00995D13">
        <w:rPr>
          <w:color w:val="000000" w:themeColor="text1"/>
        </w:rPr>
        <w:t>measures  (</w:t>
      </w:r>
      <w:proofErr w:type="gramEnd"/>
      <w:r w:rsidRPr="00995D13">
        <w:rPr>
          <w:color w:val="000000" w:themeColor="text1"/>
        </w:rPr>
        <w:t>Stan, 2025).</w:t>
      </w:r>
    </w:p>
    <w:p w14:paraId="51C8C04D" w14:textId="77777777" w:rsidR="0075588C" w:rsidRPr="00995D13" w:rsidRDefault="00BB7C6C">
      <w:pPr>
        <w:pStyle w:val="Heading1"/>
        <w:keepNext w:val="0"/>
        <w:keepLines w:val="0"/>
        <w:spacing w:before="280"/>
        <w:rPr>
          <w:b/>
          <w:bCs/>
          <w:color w:val="000000" w:themeColor="text1"/>
        </w:rPr>
      </w:pPr>
      <w:bookmarkStart w:id="4" w:name="_tx3l4c6rqezs" w:colFirst="0" w:colLast="0"/>
      <w:bookmarkEnd w:id="4"/>
      <w:r w:rsidRPr="00995D13">
        <w:rPr>
          <w:b/>
          <w:bCs/>
          <w:color w:val="000000" w:themeColor="text1"/>
        </w:rPr>
        <w:t>Blog 2: AI-Powered Personalised Health Coach for Obesity Prevention</w:t>
      </w:r>
    </w:p>
    <w:p w14:paraId="1D863413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 xml:space="preserve">Based on the existing public health crisis of lack of physical activity and obesity, the shortcomings of basic wearable activity trackers as discussed in Blog 1, this blog will introduce a new and better actionable solution: </w:t>
      </w:r>
      <w:proofErr w:type="spellStart"/>
      <w:r w:rsidRPr="00995D13">
        <w:rPr>
          <w:color w:val="000000" w:themeColor="text1"/>
        </w:rPr>
        <w:t>HealthSync</w:t>
      </w:r>
      <w:proofErr w:type="spellEnd"/>
      <w:r w:rsidRPr="00995D13">
        <w:rPr>
          <w:color w:val="000000" w:themeColor="text1"/>
        </w:rPr>
        <w:t xml:space="preserve"> AI, an innovative AI-based personalised digital health coach to overcome these challenges.</w:t>
      </w:r>
    </w:p>
    <w:p w14:paraId="4088782C" w14:textId="77777777" w:rsidR="0075588C" w:rsidRPr="00995D13" w:rsidRDefault="00BB7C6C">
      <w:pPr>
        <w:pStyle w:val="Heading2"/>
        <w:spacing w:after="240"/>
        <w:rPr>
          <w:color w:val="000000" w:themeColor="text1"/>
        </w:rPr>
      </w:pPr>
      <w:bookmarkStart w:id="5" w:name="_x1chouy602bi" w:colFirst="0" w:colLast="0"/>
      <w:bookmarkEnd w:id="5"/>
      <w:r w:rsidRPr="00995D13">
        <w:rPr>
          <w:color w:val="000000" w:themeColor="text1"/>
        </w:rPr>
        <w:lastRenderedPageBreak/>
        <w:t>The Public Health Problem</w:t>
      </w:r>
    </w:p>
    <w:p w14:paraId="4E76FD76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>Obesity and physical inactivity have already turned it into a key burden on health policies in every country throughout the world, and they are projected to grow to a greater number of over 1 billion adults by 2030, meaning that addressing the issue more precisely with digital intervention is necessary (Phelps, 2024).</w:t>
      </w:r>
    </w:p>
    <w:p w14:paraId="45E66AAA" w14:textId="77777777" w:rsidR="0075588C" w:rsidRPr="00995D13" w:rsidRDefault="00BB7C6C">
      <w:pPr>
        <w:pStyle w:val="Heading2"/>
        <w:spacing w:after="240"/>
        <w:rPr>
          <w:color w:val="000000" w:themeColor="text1"/>
        </w:rPr>
      </w:pPr>
      <w:bookmarkStart w:id="6" w:name="_7y2ikscdr4ul" w:colFirst="0" w:colLast="0"/>
      <w:bookmarkEnd w:id="6"/>
      <w:r w:rsidRPr="00995D13">
        <w:rPr>
          <w:color w:val="000000" w:themeColor="text1"/>
        </w:rPr>
        <w:t xml:space="preserve">Designed Digital Technology: </w:t>
      </w:r>
      <w:proofErr w:type="spellStart"/>
      <w:r w:rsidRPr="00995D13">
        <w:rPr>
          <w:color w:val="000000" w:themeColor="text1"/>
        </w:rPr>
        <w:t>HealthSync</w:t>
      </w:r>
      <w:proofErr w:type="spellEnd"/>
      <w:r w:rsidRPr="00995D13">
        <w:rPr>
          <w:color w:val="000000" w:themeColor="text1"/>
        </w:rPr>
        <w:t xml:space="preserve"> AI</w:t>
      </w:r>
    </w:p>
    <w:p w14:paraId="3396CA95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 xml:space="preserve">Today I would like to demonstrate a mobile application, called </w:t>
      </w:r>
      <w:proofErr w:type="spellStart"/>
      <w:r w:rsidRPr="00995D13">
        <w:rPr>
          <w:color w:val="000000" w:themeColor="text1"/>
        </w:rPr>
        <w:t>HealthSync</w:t>
      </w:r>
      <w:proofErr w:type="spellEnd"/>
      <w:r w:rsidRPr="00995D13">
        <w:rPr>
          <w:color w:val="000000" w:themeColor="text1"/>
        </w:rPr>
        <w:t xml:space="preserve"> AI, which is an additional improvement of the existing wearables. It integrates the usage of commercial trackers and artificial intelligence with analytics, delivering adaptive / augmented coaching using the Transtheoretical Model and Social Cognitive Theory, just-in-time coaching, cultural-neutral gamification, a community forum with community-level moderation, and dropout warning signals (Celestin, 2024).</w:t>
      </w:r>
    </w:p>
    <w:p w14:paraId="3AE69344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noProof/>
          <w:color w:val="000000" w:themeColor="text1"/>
          <w:lang w:val="en-US"/>
        </w:rPr>
        <w:lastRenderedPageBreak/>
        <w:drawing>
          <wp:inline distT="114300" distB="114300" distL="114300" distR="114300" wp14:anchorId="42216843" wp14:editId="16A9B6BF">
            <wp:extent cx="5157788" cy="5399979"/>
            <wp:effectExtent l="0" t="0" r="0" b="0"/>
            <wp:docPr id="1" name="image2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jpg"/>
                    <pic:cNvPicPr preferRelativeResize="0"/>
                  </pic:nvPicPr>
                  <pic:blipFill>
                    <a:blip r:embed="rId10"/>
                    <a:srcRect l="3015" t="6197" r="5128" b="8719"/>
                    <a:stretch>
                      <a:fillRect/>
                    </a:stretch>
                  </pic:blipFill>
                  <pic:spPr>
                    <a:xfrm>
                      <a:off x="0" y="0"/>
                      <a:ext cx="5157788" cy="5399979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3AAC6913" w14:textId="77777777" w:rsidR="0075588C" w:rsidRPr="00995D13" w:rsidRDefault="00BB7C6C">
      <w:pPr>
        <w:spacing w:before="240" w:after="240" w:line="360" w:lineRule="auto"/>
        <w:jc w:val="center"/>
        <w:rPr>
          <w:color w:val="000000" w:themeColor="text1"/>
        </w:rPr>
      </w:pPr>
      <w:r w:rsidRPr="00995D13">
        <w:rPr>
          <w:b/>
          <w:bCs/>
          <w:color w:val="000000" w:themeColor="text1"/>
        </w:rPr>
        <w:t xml:space="preserve">Figure 2: </w:t>
      </w:r>
      <w:r w:rsidRPr="00995D13">
        <w:rPr>
          <w:color w:val="000000" w:themeColor="text1"/>
        </w:rPr>
        <w:t xml:space="preserve">Introduction to </w:t>
      </w:r>
      <w:proofErr w:type="spellStart"/>
      <w:r w:rsidRPr="00995D13">
        <w:rPr>
          <w:color w:val="000000" w:themeColor="text1"/>
        </w:rPr>
        <w:t>HealthSync</w:t>
      </w:r>
      <w:proofErr w:type="spellEnd"/>
      <w:r w:rsidRPr="00995D13">
        <w:rPr>
          <w:color w:val="000000" w:themeColor="text1"/>
        </w:rPr>
        <w:t xml:space="preserve"> AI </w:t>
      </w:r>
      <w:proofErr w:type="spellStart"/>
      <w:r w:rsidRPr="00995D13">
        <w:rPr>
          <w:color w:val="000000" w:themeColor="text1"/>
        </w:rPr>
        <w:t>personalised</w:t>
      </w:r>
      <w:proofErr w:type="spellEnd"/>
      <w:r w:rsidRPr="00995D13">
        <w:rPr>
          <w:color w:val="000000" w:themeColor="text1"/>
        </w:rPr>
        <w:t xml:space="preserve"> coaching system as a high-tech digital solution (self-developed).</w:t>
      </w:r>
    </w:p>
    <w:p w14:paraId="0347E1C9" w14:textId="77777777" w:rsidR="0075588C" w:rsidRPr="00995D13" w:rsidRDefault="00BB7C6C">
      <w:pPr>
        <w:pStyle w:val="Heading2"/>
        <w:keepNext w:val="0"/>
        <w:keepLines w:val="0"/>
        <w:rPr>
          <w:color w:val="000000" w:themeColor="text1"/>
        </w:rPr>
      </w:pPr>
      <w:bookmarkStart w:id="7" w:name="_eqvokvgvsos5" w:colFirst="0" w:colLast="0"/>
      <w:bookmarkEnd w:id="7"/>
      <w:r w:rsidRPr="00995D13">
        <w:rPr>
          <w:color w:val="000000" w:themeColor="text1"/>
        </w:rPr>
        <w:t>Application in Health Promotion</w:t>
      </w:r>
    </w:p>
    <w:p w14:paraId="77AD945D" w14:textId="77777777" w:rsidR="0075588C" w:rsidRPr="00995D13" w:rsidRDefault="00BB7C6C">
      <w:pPr>
        <w:spacing w:line="360" w:lineRule="auto"/>
        <w:rPr>
          <w:color w:val="000000" w:themeColor="text1"/>
        </w:rPr>
      </w:pPr>
      <w:r w:rsidRPr="00995D13">
        <w:rPr>
          <w:color w:val="000000" w:themeColor="text1"/>
        </w:rPr>
        <w:t xml:space="preserve">The app offers personalised activity nutrition and sleep plans, co-occurring self-efficacy along with the justification of phase-related plans to boost exercise intensity and reduce the risks of </w:t>
      </w:r>
      <w:proofErr w:type="gramStart"/>
      <w:r w:rsidRPr="00995D13">
        <w:rPr>
          <w:color w:val="000000" w:themeColor="text1"/>
        </w:rPr>
        <w:t>obesity  (</w:t>
      </w:r>
      <w:proofErr w:type="gramEnd"/>
      <w:r w:rsidRPr="00995D13">
        <w:rPr>
          <w:color w:val="000000" w:themeColor="text1"/>
        </w:rPr>
        <w:t>Gao, 2026).</w:t>
      </w:r>
    </w:p>
    <w:p w14:paraId="5921A467" w14:textId="77777777" w:rsidR="0075588C" w:rsidRPr="00995D13" w:rsidRDefault="00BB7C6C">
      <w:pPr>
        <w:pStyle w:val="Heading2"/>
        <w:rPr>
          <w:color w:val="000000" w:themeColor="text1"/>
        </w:rPr>
      </w:pPr>
      <w:bookmarkStart w:id="8" w:name="_ymjyxdmikgvj" w:colFirst="0" w:colLast="0"/>
      <w:bookmarkEnd w:id="8"/>
      <w:r w:rsidRPr="00995D13">
        <w:rPr>
          <w:color w:val="000000" w:themeColor="text1"/>
        </w:rPr>
        <w:lastRenderedPageBreak/>
        <w:t>Critical Discussion</w:t>
      </w:r>
    </w:p>
    <w:p w14:paraId="7AACF47B" w14:textId="77777777" w:rsidR="0075588C" w:rsidRPr="00995D13" w:rsidRDefault="00BB7C6C">
      <w:pPr>
        <w:spacing w:line="360" w:lineRule="auto"/>
        <w:rPr>
          <w:color w:val="000000" w:themeColor="text1"/>
        </w:rPr>
      </w:pPr>
      <w:r w:rsidRPr="00995D13">
        <w:rPr>
          <w:b/>
          <w:bCs/>
          <w:color w:val="000000" w:themeColor="text1"/>
        </w:rPr>
        <w:t xml:space="preserve">Advantages: </w:t>
      </w:r>
      <w:r w:rsidRPr="00995D13">
        <w:rPr>
          <w:color w:val="000000" w:themeColor="text1"/>
        </w:rPr>
        <w:t xml:space="preserve">The drawbacks of generic tools can be defeated by increasing personalisation rates, long-term compliance rates, and inviting design, which will reduce health inequalities. </w:t>
      </w:r>
    </w:p>
    <w:p w14:paraId="582C168E" w14:textId="77777777" w:rsidR="0075588C" w:rsidRPr="00995D13" w:rsidRDefault="00BB7C6C">
      <w:pPr>
        <w:spacing w:line="360" w:lineRule="auto"/>
        <w:rPr>
          <w:color w:val="000000" w:themeColor="text1"/>
        </w:rPr>
      </w:pPr>
      <w:r w:rsidRPr="00995D13">
        <w:rPr>
          <w:b/>
          <w:bCs/>
          <w:color w:val="000000" w:themeColor="text1"/>
        </w:rPr>
        <w:t>Disadvantages:</w:t>
      </w:r>
      <w:r w:rsidRPr="00995D13">
        <w:rPr>
          <w:color w:val="000000" w:themeColor="text1"/>
        </w:rPr>
        <w:t xml:space="preserve"> cost of development is high, there is a possibility of the presence of the bias of algorithms, and the risk of data privacy, and excessive dependence on technology, which may deny access and </w:t>
      </w:r>
      <w:proofErr w:type="gramStart"/>
      <w:r w:rsidRPr="00995D13">
        <w:rPr>
          <w:color w:val="000000" w:themeColor="text1"/>
        </w:rPr>
        <w:t>trust  (</w:t>
      </w:r>
      <w:proofErr w:type="gramEnd"/>
      <w:r w:rsidRPr="00995D13">
        <w:rPr>
          <w:color w:val="000000" w:themeColor="text1"/>
        </w:rPr>
        <w:t>Pasipamire, 2024).</w:t>
      </w:r>
    </w:p>
    <w:p w14:paraId="2E6A39CD" w14:textId="77777777" w:rsidR="0075588C" w:rsidRPr="00995D13" w:rsidRDefault="00BB7C6C">
      <w:pPr>
        <w:pStyle w:val="Heading2"/>
        <w:rPr>
          <w:color w:val="000000" w:themeColor="text1"/>
        </w:rPr>
      </w:pPr>
      <w:bookmarkStart w:id="9" w:name="_k2av7qot148k" w:colFirst="0" w:colLast="0"/>
      <w:bookmarkEnd w:id="9"/>
      <w:r w:rsidRPr="00995D13">
        <w:rPr>
          <w:color w:val="000000" w:themeColor="text1"/>
        </w:rPr>
        <w:t>Addressing Shortfalls</w:t>
      </w:r>
    </w:p>
    <w:p w14:paraId="3C383CBF" w14:textId="77777777" w:rsidR="0075588C" w:rsidRPr="00995D13" w:rsidRDefault="00BB7C6C">
      <w:pPr>
        <w:spacing w:line="360" w:lineRule="auto"/>
        <w:rPr>
          <w:color w:val="000000" w:themeColor="text1"/>
        </w:rPr>
      </w:pPr>
      <w:r w:rsidRPr="00995D13">
        <w:rPr>
          <w:color w:val="000000" w:themeColor="text1"/>
        </w:rPr>
        <w:t xml:space="preserve">These might be addressed with open-source components in order to be cost-effective and in AI models by extensively testing bias, enabling users to control their privacy, pilot testing AI models with various groups, and human-AI collaboration. </w:t>
      </w:r>
    </w:p>
    <w:p w14:paraId="547F4BF8" w14:textId="77777777" w:rsidR="0075588C" w:rsidRPr="00995D13" w:rsidRDefault="00BB7C6C">
      <w:pPr>
        <w:spacing w:line="360" w:lineRule="auto"/>
        <w:rPr>
          <w:color w:val="000000" w:themeColor="text1"/>
        </w:rPr>
        <w:sectPr w:rsidR="0075588C" w:rsidRPr="00995D13" w:rsidSect="00F118A1">
          <w:pgSz w:w="12240" w:h="15840"/>
          <w:pgMar w:top="1440" w:right="1440" w:bottom="1440" w:left="1440" w:header="720" w:footer="720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20"/>
        </w:sectPr>
      </w:pPr>
      <w:proofErr w:type="spellStart"/>
      <w:r w:rsidRPr="00995D13">
        <w:rPr>
          <w:color w:val="000000" w:themeColor="text1"/>
        </w:rPr>
        <w:t>HealthSync</w:t>
      </w:r>
      <w:proofErr w:type="spellEnd"/>
      <w:r w:rsidRPr="00995D13">
        <w:rPr>
          <w:color w:val="000000" w:themeColor="text1"/>
        </w:rPr>
        <w:t xml:space="preserve"> AI, with supportive adaptive coaching using AI-computed information based on wearable trackers, transfers around the long-term adherence challenges developed in Blog 1.</w:t>
      </w:r>
      <w:r w:rsidRPr="00995D13">
        <w:rPr>
          <w:b/>
          <w:bCs/>
          <w:color w:val="000000" w:themeColor="text1"/>
        </w:rPr>
        <w:t xml:space="preserve"> </w:t>
      </w:r>
    </w:p>
    <w:p w14:paraId="3292481B" w14:textId="77777777" w:rsidR="0075588C" w:rsidRPr="00995D13" w:rsidRDefault="00BB7C6C">
      <w:pPr>
        <w:pStyle w:val="Heading1"/>
        <w:rPr>
          <w:b/>
          <w:bCs/>
          <w:color w:val="000000" w:themeColor="text1"/>
        </w:rPr>
      </w:pPr>
      <w:bookmarkStart w:id="10" w:name="_p70ni7go7fjg" w:colFirst="0" w:colLast="0"/>
      <w:bookmarkEnd w:id="10"/>
      <w:r w:rsidRPr="00995D13">
        <w:rPr>
          <w:b/>
          <w:bCs/>
          <w:color w:val="000000" w:themeColor="text1"/>
        </w:rPr>
        <w:lastRenderedPageBreak/>
        <w:t>References</w:t>
      </w:r>
    </w:p>
    <w:p w14:paraId="30E4F393" w14:textId="77777777" w:rsidR="0075588C" w:rsidRPr="00995D13" w:rsidRDefault="00BB7C6C">
      <w:pPr>
        <w:spacing w:line="360" w:lineRule="auto"/>
        <w:rPr>
          <w:color w:val="000000" w:themeColor="text1"/>
        </w:rPr>
      </w:pPr>
      <w:r w:rsidRPr="00995D13">
        <w:rPr>
          <w:color w:val="000000" w:themeColor="text1"/>
        </w:rPr>
        <w:t xml:space="preserve">Phelps, N.H., Singleton, R.K., Zhou, B., Heap, R.A., Mishra, A., Bennett, J.E., Paciorek, C.J., </w:t>
      </w:r>
      <w:proofErr w:type="spellStart"/>
      <w:r w:rsidRPr="00995D13">
        <w:rPr>
          <w:color w:val="000000" w:themeColor="text1"/>
        </w:rPr>
        <w:t>Lhoste</w:t>
      </w:r>
      <w:proofErr w:type="spellEnd"/>
      <w:r w:rsidRPr="00995D13">
        <w:rPr>
          <w:color w:val="000000" w:themeColor="text1"/>
        </w:rPr>
        <w:t xml:space="preserve">, V.P., Carrillo-Larco, R.M., Stevens, G.A. and Rodriguez-Martinez, A. (2024). Worldwide trends in underweight and obesity from 1990 to 2022: a pooled analysis of 3663 population-representative studies with 222 million children, adolescents, and adults. The Lancet, 403(10431), pp.1027-1050. </w:t>
      </w:r>
      <w:hyperlink r:id="rId11">
        <w:r w:rsidRPr="00995D13">
          <w:rPr>
            <w:color w:val="000000" w:themeColor="text1"/>
            <w:u w:val="single"/>
          </w:rPr>
          <w:t>https://www.thelancet.com/journals/lancet/article/PIIS0140-6736(23)02750-2/fulltext?gsid=4e3ec251-baf2-42c8-936b-d590d4866e52</w:t>
        </w:r>
      </w:hyperlink>
      <w:r w:rsidRPr="00995D13">
        <w:rPr>
          <w:color w:val="000000" w:themeColor="text1"/>
        </w:rPr>
        <w:t xml:space="preserve">. </w:t>
      </w:r>
    </w:p>
    <w:p w14:paraId="5A6117FB" w14:textId="77777777" w:rsidR="0075588C" w:rsidRPr="00995D13" w:rsidRDefault="00BB7C6C">
      <w:pPr>
        <w:spacing w:line="360" w:lineRule="auto"/>
        <w:rPr>
          <w:color w:val="000000" w:themeColor="text1"/>
        </w:rPr>
      </w:pPr>
      <w:r w:rsidRPr="00995D13">
        <w:rPr>
          <w:color w:val="000000" w:themeColor="text1"/>
        </w:rPr>
        <w:t>Gao, Z. ed., 2026.Physical Activity, Health and Emerging Technologies.</w:t>
      </w:r>
      <w:hyperlink r:id="rId12">
        <w:r w:rsidRPr="00995D13">
          <w:rPr>
            <w:color w:val="000000" w:themeColor="text1"/>
            <w:u w:val="single"/>
          </w:rPr>
          <w:t>https://books.google.com/books?hl=en&amp;lr=&amp;id=Bt7IEQAAQBAJ&amp;oi=fnd&amp;pg=PA2013&amp;dq=The+app+delivers+personalised+activity,+nutrition,+and+sleep+plans,+building+self-efficacy+and+supporting+stage-specific+strategies+to+increase+physical+activity+and+reduce+obesity+risk.&amp;ots=5LwYazLSs0&amp;sig=KYscnbCtfoNoRHNqOnt6IAa-EHc</w:t>
        </w:r>
      </w:hyperlink>
      <w:r w:rsidRPr="00995D13">
        <w:rPr>
          <w:color w:val="000000" w:themeColor="text1"/>
        </w:rPr>
        <w:t xml:space="preserve">. </w:t>
      </w:r>
    </w:p>
    <w:p w14:paraId="59E1E042" w14:textId="77777777" w:rsidR="0075588C" w:rsidRPr="00995D13" w:rsidRDefault="00BB7C6C">
      <w:pPr>
        <w:spacing w:line="360" w:lineRule="auto"/>
        <w:rPr>
          <w:color w:val="000000" w:themeColor="text1"/>
        </w:rPr>
      </w:pPr>
      <w:r w:rsidRPr="00995D13">
        <w:rPr>
          <w:color w:val="000000" w:themeColor="text1"/>
        </w:rPr>
        <w:t>Pasipamire, N. and Muroyiwa, A., 2024. Navigating algorithm bias in AI: ensuring fairness and trust in Africa. Frontiers in research metrics and analytics, 9, p.1486600.</w:t>
      </w:r>
      <w:hyperlink r:id="rId13">
        <w:r w:rsidRPr="00995D13">
          <w:rPr>
            <w:color w:val="000000" w:themeColor="text1"/>
            <w:u w:val="single"/>
          </w:rPr>
          <w:t>https://www.frontiersin.org/journals/research-metrics-and-analytics/articles/10.3389/frma.2024.1486600/full</w:t>
        </w:r>
      </w:hyperlink>
      <w:r w:rsidRPr="00995D13">
        <w:rPr>
          <w:color w:val="000000" w:themeColor="text1"/>
        </w:rPr>
        <w:t xml:space="preserve">. </w:t>
      </w:r>
    </w:p>
    <w:p w14:paraId="49652948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 xml:space="preserve">Ferguson, T., Olds, T., Curtis, R., Blake, H., Crozier, A.J., Dankiw, K., </w:t>
      </w:r>
      <w:proofErr w:type="spellStart"/>
      <w:r w:rsidRPr="00995D13">
        <w:rPr>
          <w:color w:val="000000" w:themeColor="text1"/>
        </w:rPr>
        <w:t>Dumuid</w:t>
      </w:r>
      <w:proofErr w:type="spellEnd"/>
      <w:r w:rsidRPr="00995D13">
        <w:rPr>
          <w:color w:val="000000" w:themeColor="text1"/>
        </w:rPr>
        <w:t xml:space="preserve">, D., Kasai, D., O'Connor, E., </w:t>
      </w:r>
      <w:proofErr w:type="spellStart"/>
      <w:r w:rsidRPr="00995D13">
        <w:rPr>
          <w:color w:val="000000" w:themeColor="text1"/>
        </w:rPr>
        <w:t>Virgara</w:t>
      </w:r>
      <w:proofErr w:type="spellEnd"/>
      <w:r w:rsidRPr="00995D13">
        <w:rPr>
          <w:color w:val="000000" w:themeColor="text1"/>
        </w:rPr>
        <w:t xml:space="preserve">, R. and Maher, C. (2022). Effectiveness of wearable activity trackers to increase physical activity and improve health: a systematic review of systematic reviews and meta-analyses. The Lancet Digital Health, 4(8), </w:t>
      </w:r>
      <w:proofErr w:type="gramStart"/>
      <w:r w:rsidRPr="00995D13">
        <w:rPr>
          <w:color w:val="000000" w:themeColor="text1"/>
        </w:rPr>
        <w:t>pp.e</w:t>
      </w:r>
      <w:proofErr w:type="gramEnd"/>
      <w:r w:rsidRPr="00995D13">
        <w:rPr>
          <w:color w:val="000000" w:themeColor="text1"/>
        </w:rPr>
        <w:t xml:space="preserve">615-e626. </w:t>
      </w:r>
      <w:hyperlink r:id="rId14">
        <w:r w:rsidRPr="00995D13">
          <w:rPr>
            <w:color w:val="000000" w:themeColor="text1"/>
            <w:u w:val="single"/>
          </w:rPr>
          <w:t>https://www.thelancet.com/journals/landig/article/PIIS2589-7500(22)00111-X/fulltext?BZB_TOKEN=2d05db8a44f875ad869e9043a9c7b4f3</w:t>
        </w:r>
      </w:hyperlink>
      <w:r w:rsidRPr="00995D13">
        <w:rPr>
          <w:color w:val="000000" w:themeColor="text1"/>
        </w:rPr>
        <w:t xml:space="preserve">. </w:t>
      </w:r>
    </w:p>
    <w:p w14:paraId="48ED78CF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  <w:lang w:val="it-IT"/>
        </w:rPr>
        <w:t xml:space="preserve">Stan, I.E., D'Auria, D. and Napoletano, P., 2025. </w:t>
      </w:r>
      <w:r w:rsidRPr="00995D13">
        <w:rPr>
          <w:color w:val="000000" w:themeColor="text1"/>
        </w:rPr>
        <w:t xml:space="preserve">A systematic literature review of innovations, challenges, and future directions in telemonitoring and wearable health technologies. </w:t>
      </w:r>
      <w:r w:rsidRPr="00995D13">
        <w:rPr>
          <w:i/>
          <w:iCs/>
          <w:color w:val="000000" w:themeColor="text1"/>
        </w:rPr>
        <w:t>IEEE Journal of Biomedical and Health Informatics</w:t>
      </w:r>
      <w:r w:rsidRPr="00995D13">
        <w:rPr>
          <w:color w:val="000000" w:themeColor="text1"/>
        </w:rPr>
        <w:t xml:space="preserve">. </w:t>
      </w:r>
      <w:hyperlink r:id="rId15">
        <w:r w:rsidRPr="00995D13">
          <w:rPr>
            <w:color w:val="000000" w:themeColor="text1"/>
            <w:u w:val="single"/>
          </w:rPr>
          <w:t>https://ieeexplore.ieee.org/abstract/document/11122906/</w:t>
        </w:r>
      </w:hyperlink>
      <w:r w:rsidRPr="00995D13">
        <w:rPr>
          <w:color w:val="000000" w:themeColor="text1"/>
        </w:rPr>
        <w:t xml:space="preserve">. </w:t>
      </w:r>
    </w:p>
    <w:p w14:paraId="59408C3E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lastRenderedPageBreak/>
        <w:t xml:space="preserve">Celestin, M., Vasuki, M., Kumar, A.D. and Sujatha, S., 2024. The future of education. DK International Research Foundation. </w:t>
      </w:r>
      <w:hyperlink r:id="rId16">
        <w:r w:rsidRPr="00995D13">
          <w:rPr>
            <w:color w:val="000000" w:themeColor="text1"/>
            <w:u w:val="single"/>
          </w:rPr>
          <w:t>https://www.researchgate.net/profile/Vasuki-Murugesan/publication/390675403_The_Future_of_Education/links/67f8ba12df0e3f544f408900/The-Future-of-Education.pdf</w:t>
        </w:r>
      </w:hyperlink>
      <w:r w:rsidRPr="00995D13">
        <w:rPr>
          <w:color w:val="000000" w:themeColor="text1"/>
        </w:rPr>
        <w:t xml:space="preserve">. </w:t>
      </w:r>
    </w:p>
    <w:p w14:paraId="1C5107B5" w14:textId="77777777" w:rsidR="0075588C" w:rsidRPr="00995D13" w:rsidRDefault="00BB7C6C">
      <w:pPr>
        <w:spacing w:before="240" w:after="240" w:line="360" w:lineRule="auto"/>
        <w:rPr>
          <w:color w:val="000000" w:themeColor="text1"/>
        </w:rPr>
      </w:pPr>
      <w:r w:rsidRPr="00995D13">
        <w:rPr>
          <w:color w:val="000000" w:themeColor="text1"/>
        </w:rPr>
        <w:t xml:space="preserve">Pasipamire, N. and Muroyiwa, A., 2024. Navigating algorithm bias in AI: ensuring fairness and trust in Africa. Frontiers in research metrics and analytics, 9, p.1486600. </w:t>
      </w:r>
      <w:hyperlink r:id="rId17">
        <w:r w:rsidRPr="00995D13">
          <w:rPr>
            <w:color w:val="000000" w:themeColor="text1"/>
            <w:u w:val="single"/>
          </w:rPr>
          <w:t>https://www.frontiersin.org/journals/research-metrics-and-analytics/articles/10.3389/frma.2024.1486600/full</w:t>
        </w:r>
      </w:hyperlink>
      <w:r w:rsidRPr="00995D13">
        <w:rPr>
          <w:color w:val="000000" w:themeColor="text1"/>
        </w:rPr>
        <w:t xml:space="preserve">. </w:t>
      </w:r>
    </w:p>
    <w:p w14:paraId="6BA174C8" w14:textId="77777777" w:rsidR="0075588C" w:rsidRPr="00995D13" w:rsidRDefault="0075588C">
      <w:pPr>
        <w:pStyle w:val="Heading1"/>
        <w:rPr>
          <w:color w:val="000000" w:themeColor="text1"/>
        </w:rPr>
      </w:pPr>
      <w:bookmarkStart w:id="11" w:name="_c4axfl9czzy0" w:colFirst="0" w:colLast="0"/>
      <w:bookmarkEnd w:id="11"/>
    </w:p>
    <w:p w14:paraId="2C0A082E" w14:textId="77777777" w:rsidR="0075588C" w:rsidRPr="00995D13" w:rsidRDefault="0075588C">
      <w:pPr>
        <w:spacing w:line="360" w:lineRule="auto"/>
        <w:rPr>
          <w:color w:val="000000" w:themeColor="text1"/>
        </w:rPr>
      </w:pPr>
    </w:p>
    <w:sectPr w:rsidR="0075588C" w:rsidRPr="00995D13" w:rsidSect="00F118A1">
      <w:pgSz w:w="12240" w:h="15840"/>
      <w:pgMar w:top="1440" w:right="1440" w:bottom="1440" w:left="144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E4A086" w14:textId="77777777" w:rsidR="00236E2C" w:rsidRDefault="00236E2C">
      <w:pPr>
        <w:spacing w:line="240" w:lineRule="auto"/>
      </w:pPr>
      <w:r>
        <w:separator/>
      </w:r>
    </w:p>
  </w:endnote>
  <w:endnote w:type="continuationSeparator" w:id="0">
    <w:p w14:paraId="78E7A32D" w14:textId="77777777" w:rsidR="00236E2C" w:rsidRDefault="00236E2C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  <w:embedRegular r:id="rId1" w:fontKey="{AD09A500-8412-49C2-AE11-754D8C96C81A}"/>
    <w:embedBold r:id="rId2" w:fontKey="{60675673-028A-4EA5-878D-B82EF8EED051}"/>
    <w:embedItalic r:id="rId3" w:fontKey="{E9BA5F2F-335B-4448-910C-8CA0A4B66114}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4" w:fontKey="{211B1870-0C40-4B77-A50E-C2CEAE7FA8F3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5" w:fontKey="{BAD2D5A9-1114-41AA-8C99-367B6EA6FF4A}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BEC84A" w14:textId="77777777" w:rsidR="0075588C" w:rsidRDefault="00BB7C6C">
    <w:pPr>
      <w:jc w:val="right"/>
    </w:pPr>
    <w:r>
      <w:fldChar w:fldCharType="begin"/>
    </w:r>
    <w:r>
      <w:instrText>PAGE</w:instrText>
    </w:r>
    <w:r>
      <w:fldChar w:fldCharType="separate"/>
    </w:r>
    <w:r w:rsidR="00F118A1">
      <w:rPr>
        <w:noProof/>
      </w:rPr>
      <w:t>1</w:t>
    </w:r>
    <w: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6F6AC" w14:textId="77777777" w:rsidR="0075588C" w:rsidRDefault="0075588C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A6760C" w14:textId="77777777" w:rsidR="00236E2C" w:rsidRDefault="00236E2C">
      <w:pPr>
        <w:spacing w:line="240" w:lineRule="auto"/>
      </w:pPr>
      <w:r>
        <w:separator/>
      </w:r>
    </w:p>
  </w:footnote>
  <w:footnote w:type="continuationSeparator" w:id="0">
    <w:p w14:paraId="152E9AF1" w14:textId="77777777" w:rsidR="00236E2C" w:rsidRDefault="00236E2C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75588C"/>
    <w:rsid w:val="00192D1B"/>
    <w:rsid w:val="00236E2C"/>
    <w:rsid w:val="0075588C"/>
    <w:rsid w:val="00995D13"/>
    <w:rsid w:val="00BB7C6C"/>
    <w:rsid w:val="00F118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2F09D8"/>
  <w15:docId w15:val="{3DA62C05-DDFC-41C7-BFB9-2BC130BA2A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" w:eastAsia="Times" w:hAnsi="Times" w:cs="Times"/>
        <w:sz w:val="24"/>
        <w:szCs w:val="24"/>
        <w:lang w:val="en" w:eastAsia="en-US" w:bidi="ar-SA"/>
      </w:rPr>
    </w:rPrDefault>
    <w:pPrDefault>
      <w:pPr>
        <w:spacing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240" w:after="240" w:line="360" w:lineRule="auto"/>
      <w:outlineLvl w:val="0"/>
    </w:pPr>
  </w:style>
  <w:style w:type="paragraph" w:styleId="Heading2">
    <w:name w:val="heading 2"/>
    <w:basedOn w:val="Normal"/>
    <w:next w:val="Normal"/>
    <w:pPr>
      <w:keepNext/>
      <w:keepLines/>
      <w:spacing w:before="240" w:after="40" w:line="360" w:lineRule="auto"/>
      <w:outlineLvl w:val="1"/>
    </w:pPr>
    <w:rPr>
      <w:b/>
      <w:bCs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iCs/>
      <w:color w:val="666666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rFonts w:ascii="Arial" w:eastAsia="Arial" w:hAnsi="Arial" w:cs="Arial"/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13" Type="http://schemas.openxmlformats.org/officeDocument/2006/relationships/hyperlink" Target="https://www.frontiersin.org/journals/research-metrics-and-analytics/articles/10.3389/frma.2024.1486600/full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12" Type="http://schemas.openxmlformats.org/officeDocument/2006/relationships/hyperlink" Target="https://books.google.com/books?hl=en&amp;lr=&amp;id=Bt7IEQAAQBAJ&amp;oi=fnd&amp;pg=PA2013&amp;dq=The+app+delivers+personalised+activity,+nutrition,+and+sleep+plans,+building+self-efficacy+and+supporting+stage-specific+strategies+to+increase+physical+activity+and+reduce+obesity+risk.&amp;ots=5LwYazLSs0&amp;sig=KYscnbCtfoNoRHNqOnt6IAa-EHc" TargetMode="External"/><Relationship Id="rId17" Type="http://schemas.openxmlformats.org/officeDocument/2006/relationships/hyperlink" Target="https://www.frontiersin.org/journals/research-metrics-and-analytics/articles/10.3389/frma.2024.1486600/ful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researchgate.net/profile/Vasuki-Murugesan/publication/390675403_The_Future_of_Education/links/67f8ba12df0e3f544f408900/The-Future-of-Education.pdf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thelancet.com/journals/lancet/article/PIIS0140-6736(23)02750-2/fulltext?gsid=4e3ec251-baf2-42c8-936b-d590d4866e52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ieeexplore.ieee.org/abstract/document/11122906/" TargetMode="External"/><Relationship Id="rId10" Type="http://schemas.openxmlformats.org/officeDocument/2006/relationships/image" Target="media/image3.jp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2.jpg"/><Relationship Id="rId14" Type="http://schemas.openxmlformats.org/officeDocument/2006/relationships/hyperlink" Target="https://www.thelancet.com/journals/landig/article/PIIS2589-7500(22)00111-X/fulltext?BZB_TOKEN=2d05db8a44f875ad869e9043a9c7b4f3" TargetMode="Externa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1434</Words>
  <Characters>8176</Characters>
  <Application>Microsoft Office Word</Application>
  <DocSecurity>0</DocSecurity>
  <Lines>68</Lines>
  <Paragraphs>19</Paragraphs>
  <ScaleCrop>false</ScaleCrop>
  <Company>home</Company>
  <LinksUpToDate>false</LinksUpToDate>
  <CharactersWithSpaces>9591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Rishabh Bhushan</cp:lastModifiedBy>
  <cp:revision>3</cp:revision>
  <dcterms:created xsi:type="dcterms:W3CDTF">2026-06-16T08:17:00Z</dcterms:created>
  <dcterms:modified xsi:type="dcterms:W3CDTF">2026-06-17T15:58:00Z</dcterms:modified>
</cp:coreProperties>
</file>