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olor w:val="5B9BD5" w:themeColor="accent1"/>
          <w:lang w:eastAsia="en-US"/>
        </w:rPr>
        <w:id w:val="1657792467"/>
        <w:docPartObj>
          <w:docPartGallery w:val="Cover Pages"/>
          <w:docPartUnique/>
        </w:docPartObj>
      </w:sdtPr>
      <w:sdtEndPr>
        <w:rPr>
          <w:rFonts w:cs="Arial"/>
          <w:color w:val="auto"/>
          <w:sz w:val="24"/>
          <w:szCs w:val="24"/>
        </w:rPr>
      </w:sdtEndPr>
      <w:sdtContent>
        <w:p w14:paraId="1BB2056F" w14:textId="4F8EB94E" w:rsidR="002E1C3E" w:rsidRDefault="002E1C3E">
          <w:pPr>
            <w:pStyle w:val="NoSpacing"/>
            <w:spacing w:before="1540" w:after="240"/>
            <w:jc w:val="center"/>
            <w:rPr>
              <w:color w:val="5B9BD5" w:themeColor="accent1"/>
            </w:rPr>
          </w:pPr>
          <w:r>
            <w:rPr>
              <w:noProof/>
              <w:color w:val="5B9BD5" w:themeColor="accent1"/>
            </w:rPr>
            <w:drawing>
              <wp:inline distT="0" distB="0" distL="0" distR="0" wp14:anchorId="67CF2404" wp14:editId="10A5A86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0EF0866F740840EA9D341E08106F6E9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787320B" w14:textId="241A10A8" w:rsidR="002E1C3E" w:rsidRDefault="00A1250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STRATEGIG MANAGEMENT AND SUSTAINABILITY</w:t>
              </w:r>
            </w:p>
          </w:sdtContent>
        </w:sdt>
        <w:sdt>
          <w:sdtPr>
            <w:rPr>
              <w:color w:val="5B9BD5" w:themeColor="accent1"/>
              <w:sz w:val="28"/>
              <w:szCs w:val="28"/>
            </w:rPr>
            <w:alias w:val="Subtitle"/>
            <w:tag w:val=""/>
            <w:id w:val="328029620"/>
            <w:placeholder>
              <w:docPart w:val="6087BAE4642A41A1BDAFCBADE8006F08"/>
            </w:placeholder>
            <w:dataBinding w:prefixMappings="xmlns:ns0='http://purl.org/dc/elements/1.1/' xmlns:ns1='http://schemas.openxmlformats.org/package/2006/metadata/core-properties' " w:xpath="/ns1:coreProperties[1]/ns0:subject[1]" w:storeItemID="{6C3C8BC8-F283-45AE-878A-BAB7291924A1}"/>
            <w:text/>
          </w:sdtPr>
          <w:sdtEndPr/>
          <w:sdtContent>
            <w:p w14:paraId="389784BF" w14:textId="6A55F98E" w:rsidR="002E1C3E" w:rsidRDefault="00A12500">
              <w:pPr>
                <w:pStyle w:val="NoSpacing"/>
                <w:jc w:val="center"/>
                <w:rPr>
                  <w:color w:val="5B9BD5" w:themeColor="accent1"/>
                  <w:sz w:val="28"/>
                  <w:szCs w:val="28"/>
                </w:rPr>
              </w:pPr>
              <w:r>
                <w:rPr>
                  <w:color w:val="5B9BD5" w:themeColor="accent1"/>
                  <w:sz w:val="28"/>
                  <w:szCs w:val="28"/>
                </w:rPr>
                <w:t>ASSIGNMENT 2 -LCBB6015_LON</w:t>
              </w:r>
              <w:r w:rsidR="003D172F">
                <w:rPr>
                  <w:color w:val="5B9BD5" w:themeColor="accent1"/>
                  <w:sz w:val="28"/>
                  <w:szCs w:val="28"/>
                </w:rPr>
                <w:t xml:space="preserve">                                                                                                  BA (Hons) </w:t>
              </w:r>
              <w:r w:rsidR="00365C74">
                <w:rPr>
                  <w:color w:val="5B9BD5" w:themeColor="accent1"/>
                  <w:sz w:val="28"/>
                  <w:szCs w:val="28"/>
                </w:rPr>
                <w:t xml:space="preserve">Business Management </w:t>
              </w:r>
            </w:p>
          </w:sdtContent>
        </w:sdt>
        <w:p w14:paraId="27CC686F" w14:textId="77777777" w:rsidR="002E1C3E" w:rsidRDefault="002E1C3E">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7216" behindDoc="0" locked="0" layoutInCell="1" allowOverlap="1" wp14:anchorId="3E3AA0C2" wp14:editId="6A35F96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dd MMMM yyyy"/>
                                    <w:lid w:val="en-GB"/>
                                    <w:storeMappedDataAs w:val="dateTime"/>
                                    <w:calendar w:val="gregorian"/>
                                  </w:date>
                                </w:sdtPr>
                                <w:sdtEndPr/>
                                <w:sdtContent>
                                  <w:p w14:paraId="1F1BD06B" w14:textId="427EBF0C" w:rsidR="002E1C3E" w:rsidRDefault="002E1C3E">
                                    <w:pPr>
                                      <w:pStyle w:val="NoSpacing"/>
                                      <w:spacing w:after="40"/>
                                      <w:jc w:val="center"/>
                                      <w:rPr>
                                        <w:caps/>
                                        <w:color w:val="5B9BD5" w:themeColor="accent1"/>
                                        <w:sz w:val="28"/>
                                        <w:szCs w:val="28"/>
                                      </w:rPr>
                                    </w:pPr>
                                    <w:r>
                                      <w:rPr>
                                        <w:caps/>
                                        <w:color w:val="5B9BD5" w:themeColor="accent1"/>
                                        <w:sz w:val="28"/>
                                        <w:szCs w:val="28"/>
                                      </w:rPr>
                                      <w:t>24 April 2026</w:t>
                                    </w:r>
                                  </w:p>
                                </w:sdtContent>
                              </w:sdt>
                              <w:p w14:paraId="091759B0" w14:textId="0190676E" w:rsidR="002E1C3E" w:rsidRDefault="0015147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1C3E">
                                      <w:rPr>
                                        <w:caps/>
                                        <w:color w:val="5B9BD5" w:themeColor="accent1"/>
                                      </w:rPr>
                                      <w:t>STUDENT NAME: JANINA-EVELINE OROS</w:t>
                                    </w:r>
                                  </w:sdtContent>
                                </w:sdt>
                              </w:p>
                              <w:p w14:paraId="5FD86CFB" w14:textId="059E011C" w:rsidR="002E1C3E" w:rsidRDefault="0015147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E1C3E">
                                      <w:rPr>
                                        <w:color w:val="5B9BD5" w:themeColor="accent1"/>
                                      </w:rPr>
                                      <w:t xml:space="preserve">STUDENT ID: 2128948                                                                                                                                                                 </w:t>
                                    </w:r>
                                    <w:proofErr w:type="gramStart"/>
                                    <w:r w:rsidR="002E1C3E">
                                      <w:rPr>
                                        <w:color w:val="5B9BD5" w:themeColor="accent1"/>
                                      </w:rPr>
                                      <w:t>LECTURER</w:t>
                                    </w:r>
                                    <w:proofErr w:type="gramEnd"/>
                                    <w:r w:rsidR="002E1C3E">
                                      <w:rPr>
                                        <w:color w:val="5B9BD5" w:themeColor="accent1"/>
                                      </w:rPr>
                                      <w:t>: Dr. NERYS DOSSEH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3AA0C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dd MMMM yyyy"/>
                              <w:lid w:val="en-GB"/>
                              <w:storeMappedDataAs w:val="dateTime"/>
                              <w:calendar w:val="gregorian"/>
                            </w:date>
                          </w:sdtPr>
                          <w:sdtContent>
                            <w:p w14:paraId="1F1BD06B" w14:textId="427EBF0C" w:rsidR="002E1C3E" w:rsidRDefault="002E1C3E">
                              <w:pPr>
                                <w:pStyle w:val="NoSpacing"/>
                                <w:spacing w:after="40"/>
                                <w:jc w:val="center"/>
                                <w:rPr>
                                  <w:caps/>
                                  <w:color w:val="5B9BD5" w:themeColor="accent1"/>
                                  <w:sz w:val="28"/>
                                  <w:szCs w:val="28"/>
                                </w:rPr>
                              </w:pPr>
                              <w:r>
                                <w:rPr>
                                  <w:caps/>
                                  <w:color w:val="5B9BD5" w:themeColor="accent1"/>
                                  <w:sz w:val="28"/>
                                  <w:szCs w:val="28"/>
                                </w:rPr>
                                <w:t>24 April 2026</w:t>
                              </w:r>
                            </w:p>
                          </w:sdtContent>
                        </w:sdt>
                        <w:p w14:paraId="091759B0" w14:textId="0190676E" w:rsidR="002E1C3E" w:rsidRDefault="002E1C3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STUDENT NAME: JANINA-EVELINE OROS</w:t>
                              </w:r>
                            </w:sdtContent>
                          </w:sdt>
                        </w:p>
                        <w:p w14:paraId="5FD86CFB" w14:textId="059E011C" w:rsidR="002E1C3E" w:rsidRDefault="002E1C3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 xml:space="preserve">STUDENT ID: 2128948                                                                                                                                                                 </w:t>
                              </w:r>
                              <w:proofErr w:type="gramStart"/>
                              <w:r>
                                <w:rPr>
                                  <w:color w:val="5B9BD5" w:themeColor="accent1"/>
                                </w:rPr>
                                <w:t>LECTURER</w:t>
                              </w:r>
                              <w:proofErr w:type="gramEnd"/>
                              <w:r>
                                <w:rPr>
                                  <w:color w:val="5B9BD5" w:themeColor="accent1"/>
                                </w:rPr>
                                <w:t>: Dr. NERYS DOSSEH</w:t>
                              </w:r>
                            </w:sdtContent>
                          </w:sdt>
                        </w:p>
                      </w:txbxContent>
                    </v:textbox>
                    <w10:wrap anchorx="margin" anchory="page"/>
                  </v:shape>
                </w:pict>
              </mc:Fallback>
            </mc:AlternateContent>
          </w:r>
          <w:r>
            <w:rPr>
              <w:noProof/>
              <w:color w:val="5B9BD5" w:themeColor="accent1"/>
            </w:rPr>
            <w:drawing>
              <wp:inline distT="0" distB="0" distL="0" distR="0" wp14:anchorId="33AEF1B0" wp14:editId="597AC90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71BD78" w14:textId="0C594CCB" w:rsidR="002E1C3E" w:rsidRDefault="002E1C3E">
          <w:pPr>
            <w:spacing w:line="259" w:lineRule="auto"/>
            <w:jc w:val="left"/>
            <w:rPr>
              <w:rFonts w:cs="Arial"/>
              <w:sz w:val="24"/>
              <w:szCs w:val="24"/>
            </w:rPr>
          </w:pPr>
          <w:r>
            <w:rPr>
              <w:rFonts w:cs="Arial"/>
              <w:sz w:val="24"/>
              <w:szCs w:val="24"/>
            </w:rPr>
            <w:br w:type="page"/>
          </w:r>
        </w:p>
      </w:sdtContent>
    </w:sdt>
    <w:p w14:paraId="4126CB12" w14:textId="77777777" w:rsidR="002E1C3E" w:rsidRDefault="002E1C3E" w:rsidP="00A066E5">
      <w:pPr>
        <w:pStyle w:val="Heading1"/>
        <w:rPr>
          <w:rFonts w:cs="Arial"/>
          <w:sz w:val="24"/>
          <w:szCs w:val="24"/>
        </w:rPr>
      </w:pPr>
      <w:bookmarkStart w:id="0" w:name="_Toc226453718"/>
    </w:p>
    <w:p w14:paraId="5C3F6525" w14:textId="199D432D" w:rsidR="00511ABE" w:rsidRPr="00A066E5" w:rsidRDefault="00511ABE" w:rsidP="00A066E5">
      <w:pPr>
        <w:pStyle w:val="Heading1"/>
        <w:rPr>
          <w:rFonts w:cs="Arial"/>
          <w:sz w:val="24"/>
          <w:szCs w:val="24"/>
        </w:rPr>
      </w:pPr>
      <w:r w:rsidRPr="00A066E5">
        <w:rPr>
          <w:rFonts w:cs="Arial"/>
          <w:sz w:val="24"/>
          <w:szCs w:val="24"/>
        </w:rPr>
        <w:t>Executive Summary</w:t>
      </w:r>
      <w:bookmarkEnd w:id="0"/>
      <w:r w:rsidRPr="00A066E5">
        <w:rPr>
          <w:rFonts w:cs="Arial"/>
          <w:sz w:val="24"/>
          <w:szCs w:val="24"/>
        </w:rPr>
        <w:t xml:space="preserve"> </w:t>
      </w:r>
    </w:p>
    <w:p w14:paraId="07181EC0" w14:textId="77777777" w:rsidR="008B2C2A" w:rsidRPr="00A066E5" w:rsidRDefault="008B2C2A" w:rsidP="00A066E5">
      <w:pPr>
        <w:rPr>
          <w:rFonts w:cs="Arial"/>
          <w:sz w:val="24"/>
          <w:szCs w:val="24"/>
        </w:rPr>
      </w:pPr>
      <w:r w:rsidRPr="00A066E5">
        <w:rPr>
          <w:rFonts w:cs="Arial"/>
          <w:sz w:val="24"/>
          <w:szCs w:val="24"/>
        </w:rPr>
        <w:t>The report is a plan of strategy formulation of Toyota (UK) against the backdrop of the automotive industry that is on the brink of a rapid change. The discussion shows that management and sustainability remain at the core of Toyota as a long-term competitiveness strategy, especially with the sector becoming more electrified, digitally mobile, and with more environmental regulations.</w:t>
      </w:r>
    </w:p>
    <w:p w14:paraId="43606B37" w14:textId="77777777" w:rsidR="008B2C2A" w:rsidRPr="00A066E5" w:rsidRDefault="008B2C2A" w:rsidP="00A066E5">
      <w:pPr>
        <w:rPr>
          <w:rFonts w:cs="Arial"/>
          <w:sz w:val="24"/>
          <w:szCs w:val="24"/>
        </w:rPr>
      </w:pPr>
      <w:r w:rsidRPr="00A066E5">
        <w:rPr>
          <w:rFonts w:cs="Arial"/>
          <w:sz w:val="24"/>
          <w:szCs w:val="24"/>
        </w:rPr>
        <w:t>The Toyota Production System and the leadership in hybrid technologies assist in the evaluation of the current performance of Toyota that is highly successful in the market, efficient in its operations, and financially stable. The Five Forces analysis of Porter concludes that the level of competitive rivalry is high, as well as buyer power, and the pressure of competitors with electric cars of specific type is increasing. The VRIO analysis confirms the idea that there is still a brand reputation, lean production, and hybrid skills that Toyota could use.</w:t>
      </w:r>
    </w:p>
    <w:p w14:paraId="64FDF10C" w14:textId="77777777" w:rsidR="00B10B79" w:rsidRPr="00A066E5" w:rsidRDefault="008B2C2A" w:rsidP="00A066E5">
      <w:pPr>
        <w:rPr>
          <w:rFonts w:cs="Arial"/>
          <w:sz w:val="24"/>
          <w:szCs w:val="24"/>
        </w:rPr>
      </w:pPr>
      <w:r w:rsidRPr="00A066E5">
        <w:rPr>
          <w:rFonts w:cs="Arial"/>
          <w:sz w:val="24"/>
          <w:szCs w:val="24"/>
        </w:rPr>
        <w:t>The report proposes accelerated EV and digital mobility integration strategy to eliminate the challenges. The actions that are proposed in this strategy are rapid electric cars, battery partnership and further linked services. The approach suggested will enhance the sustainability performance, regulatory compliance as well as long-term strategic advantage of Toyota in the UK market.</w:t>
      </w:r>
    </w:p>
    <w:p w14:paraId="7D1551EA" w14:textId="77777777" w:rsidR="0055603C" w:rsidRPr="00A066E5" w:rsidRDefault="0055603C" w:rsidP="00A066E5">
      <w:pPr>
        <w:jc w:val="left"/>
        <w:rPr>
          <w:rFonts w:cs="Arial"/>
          <w:sz w:val="24"/>
          <w:szCs w:val="24"/>
        </w:rPr>
      </w:pPr>
      <w:r w:rsidRPr="00A066E5">
        <w:rPr>
          <w:rFonts w:cs="Arial"/>
          <w:sz w:val="24"/>
          <w:szCs w:val="24"/>
        </w:rPr>
        <w:br w:type="page"/>
      </w:r>
    </w:p>
    <w:sdt>
      <w:sdtPr>
        <w:rPr>
          <w:rFonts w:ascii="Arial" w:eastAsiaTheme="minorHAnsi" w:hAnsi="Arial" w:cs="Arial"/>
          <w:color w:val="auto"/>
          <w:sz w:val="24"/>
          <w:szCs w:val="24"/>
        </w:rPr>
        <w:id w:val="-903223186"/>
        <w:docPartObj>
          <w:docPartGallery w:val="Table of Contents"/>
          <w:docPartUnique/>
        </w:docPartObj>
      </w:sdtPr>
      <w:sdtEndPr>
        <w:rPr>
          <w:b/>
          <w:bCs/>
          <w:noProof/>
        </w:rPr>
      </w:sdtEndPr>
      <w:sdtContent>
        <w:p w14:paraId="35F4882D" w14:textId="77777777" w:rsidR="0055603C" w:rsidRPr="00A066E5" w:rsidRDefault="0055603C" w:rsidP="00A066E5">
          <w:pPr>
            <w:pStyle w:val="TOCHeading"/>
            <w:spacing w:line="360" w:lineRule="auto"/>
            <w:rPr>
              <w:rFonts w:ascii="Arial" w:hAnsi="Arial" w:cs="Arial"/>
              <w:sz w:val="24"/>
              <w:szCs w:val="24"/>
            </w:rPr>
          </w:pPr>
          <w:r w:rsidRPr="00A066E5">
            <w:rPr>
              <w:rFonts w:ascii="Arial" w:hAnsi="Arial" w:cs="Arial"/>
              <w:sz w:val="24"/>
              <w:szCs w:val="24"/>
            </w:rPr>
            <w:t>Table of Contents</w:t>
          </w:r>
        </w:p>
        <w:p w14:paraId="0118FE18" w14:textId="77777777" w:rsidR="00CA538B" w:rsidRPr="00A066E5" w:rsidRDefault="0055603C" w:rsidP="00A066E5">
          <w:pPr>
            <w:pStyle w:val="TOC1"/>
            <w:tabs>
              <w:tab w:val="right" w:leader="dot" w:pos="9350"/>
            </w:tabs>
            <w:rPr>
              <w:rFonts w:eastAsiaTheme="minorEastAsia" w:cs="Arial"/>
              <w:noProof/>
              <w:sz w:val="24"/>
              <w:szCs w:val="24"/>
              <w:lang w:eastAsia="en-GB"/>
            </w:rPr>
          </w:pPr>
          <w:r w:rsidRPr="00A066E5">
            <w:rPr>
              <w:rFonts w:cs="Arial"/>
              <w:sz w:val="24"/>
              <w:szCs w:val="24"/>
            </w:rPr>
            <w:fldChar w:fldCharType="begin"/>
          </w:r>
          <w:r w:rsidRPr="00A066E5">
            <w:rPr>
              <w:rFonts w:cs="Arial"/>
              <w:sz w:val="24"/>
              <w:szCs w:val="24"/>
            </w:rPr>
            <w:instrText xml:space="preserve"> TOC \o "1-3" \h \z \u </w:instrText>
          </w:r>
          <w:r w:rsidRPr="00A066E5">
            <w:rPr>
              <w:rFonts w:cs="Arial"/>
              <w:sz w:val="24"/>
              <w:szCs w:val="24"/>
            </w:rPr>
            <w:fldChar w:fldCharType="separate"/>
          </w:r>
          <w:hyperlink w:anchor="_Toc226453718" w:history="1">
            <w:r w:rsidR="00CA538B" w:rsidRPr="00A066E5">
              <w:rPr>
                <w:rStyle w:val="Hyperlink"/>
                <w:rFonts w:cs="Arial"/>
                <w:noProof/>
                <w:sz w:val="24"/>
                <w:szCs w:val="24"/>
              </w:rPr>
              <w:t>Executive Summary</w:t>
            </w:r>
            <w:r w:rsidR="00CA538B" w:rsidRPr="00A066E5">
              <w:rPr>
                <w:rFonts w:cs="Arial"/>
                <w:noProof/>
                <w:webHidden/>
                <w:sz w:val="24"/>
                <w:szCs w:val="24"/>
              </w:rPr>
              <w:tab/>
            </w:r>
            <w:r w:rsidR="00CA538B" w:rsidRPr="00A066E5">
              <w:rPr>
                <w:rFonts w:cs="Arial"/>
                <w:noProof/>
                <w:webHidden/>
                <w:sz w:val="24"/>
                <w:szCs w:val="24"/>
              </w:rPr>
              <w:fldChar w:fldCharType="begin"/>
            </w:r>
            <w:r w:rsidR="00CA538B" w:rsidRPr="00A066E5">
              <w:rPr>
                <w:rFonts w:cs="Arial"/>
                <w:noProof/>
                <w:webHidden/>
                <w:sz w:val="24"/>
                <w:szCs w:val="24"/>
              </w:rPr>
              <w:instrText xml:space="preserve"> PAGEREF _Toc226453718 \h </w:instrText>
            </w:r>
            <w:r w:rsidR="00CA538B" w:rsidRPr="00A066E5">
              <w:rPr>
                <w:rFonts w:cs="Arial"/>
                <w:noProof/>
                <w:webHidden/>
                <w:sz w:val="24"/>
                <w:szCs w:val="24"/>
              </w:rPr>
            </w:r>
            <w:r w:rsidR="00CA538B" w:rsidRPr="00A066E5">
              <w:rPr>
                <w:rFonts w:cs="Arial"/>
                <w:noProof/>
                <w:webHidden/>
                <w:sz w:val="24"/>
                <w:szCs w:val="24"/>
              </w:rPr>
              <w:fldChar w:fldCharType="separate"/>
            </w:r>
            <w:r w:rsidR="00CA538B" w:rsidRPr="00A066E5">
              <w:rPr>
                <w:rFonts w:cs="Arial"/>
                <w:noProof/>
                <w:webHidden/>
                <w:sz w:val="24"/>
                <w:szCs w:val="24"/>
              </w:rPr>
              <w:t>2</w:t>
            </w:r>
            <w:r w:rsidR="00CA538B" w:rsidRPr="00A066E5">
              <w:rPr>
                <w:rFonts w:cs="Arial"/>
                <w:noProof/>
                <w:webHidden/>
                <w:sz w:val="24"/>
                <w:szCs w:val="24"/>
              </w:rPr>
              <w:fldChar w:fldCharType="end"/>
            </w:r>
          </w:hyperlink>
        </w:p>
        <w:p w14:paraId="36D886BB"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19" w:history="1">
            <w:r w:rsidRPr="00A066E5">
              <w:rPr>
                <w:rStyle w:val="Hyperlink"/>
                <w:rFonts w:cs="Arial"/>
                <w:noProof/>
                <w:sz w:val="24"/>
                <w:szCs w:val="24"/>
              </w:rPr>
              <w:t>Introduction</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_Toc226453719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4</w:t>
            </w:r>
            <w:r w:rsidRPr="00A066E5">
              <w:rPr>
                <w:rFonts w:cs="Arial"/>
                <w:noProof/>
                <w:webHidden/>
                <w:sz w:val="24"/>
                <w:szCs w:val="24"/>
              </w:rPr>
              <w:fldChar w:fldCharType="end"/>
            </w:r>
          </w:hyperlink>
        </w:p>
        <w:p w14:paraId="2BB58DA0"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20" w:history="1">
            <w:r w:rsidRPr="00A066E5">
              <w:rPr>
                <w:rStyle w:val="Hyperlink"/>
                <w:rFonts w:cs="Arial"/>
                <w:noProof/>
                <w:sz w:val="24"/>
                <w:szCs w:val="24"/>
              </w:rPr>
              <w:t>Background of the Toyota</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_Toc226453720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5</w:t>
            </w:r>
            <w:r w:rsidRPr="00A066E5">
              <w:rPr>
                <w:rFonts w:cs="Arial"/>
                <w:noProof/>
                <w:webHidden/>
                <w:sz w:val="24"/>
                <w:szCs w:val="24"/>
              </w:rPr>
              <w:fldChar w:fldCharType="end"/>
            </w:r>
          </w:hyperlink>
        </w:p>
        <w:p w14:paraId="6F070252"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21" w:history="1">
            <w:r w:rsidRPr="00A066E5">
              <w:rPr>
                <w:rStyle w:val="Hyperlink"/>
                <w:rFonts w:cs="Arial"/>
                <w:noProof/>
                <w:sz w:val="24"/>
                <w:szCs w:val="24"/>
              </w:rPr>
              <w:t>Strategic Intent</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_Toc226453721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5</w:t>
            </w:r>
            <w:r w:rsidRPr="00A066E5">
              <w:rPr>
                <w:rFonts w:cs="Arial"/>
                <w:noProof/>
                <w:webHidden/>
                <w:sz w:val="24"/>
                <w:szCs w:val="24"/>
              </w:rPr>
              <w:fldChar w:fldCharType="end"/>
            </w:r>
          </w:hyperlink>
        </w:p>
        <w:p w14:paraId="7AF103C3"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22" w:history="1">
            <w:r w:rsidRPr="00A066E5">
              <w:rPr>
                <w:rStyle w:val="Hyperlink"/>
                <w:rFonts w:cs="Arial"/>
                <w:noProof/>
                <w:sz w:val="24"/>
                <w:szCs w:val="24"/>
              </w:rPr>
              <w:t>The company’s current performance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_Toc226453722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6</w:t>
            </w:r>
            <w:r w:rsidRPr="00A066E5">
              <w:rPr>
                <w:rFonts w:cs="Arial"/>
                <w:noProof/>
                <w:webHidden/>
                <w:sz w:val="24"/>
                <w:szCs w:val="24"/>
              </w:rPr>
              <w:fldChar w:fldCharType="end"/>
            </w:r>
          </w:hyperlink>
        </w:p>
        <w:p w14:paraId="0B2A5956"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23" w:history="1">
            <w:r w:rsidRPr="00A066E5">
              <w:rPr>
                <w:rStyle w:val="Hyperlink"/>
                <w:rFonts w:cs="Arial"/>
                <w:noProof/>
                <w:sz w:val="24"/>
                <w:szCs w:val="24"/>
              </w:rPr>
              <w:t>Financial and market performance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_Toc226453723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6</w:t>
            </w:r>
            <w:r w:rsidRPr="00A066E5">
              <w:rPr>
                <w:rFonts w:cs="Arial"/>
                <w:noProof/>
                <w:webHidden/>
                <w:sz w:val="24"/>
                <w:szCs w:val="24"/>
              </w:rPr>
              <w:fldChar w:fldCharType="end"/>
            </w:r>
          </w:hyperlink>
        </w:p>
        <w:p w14:paraId="72B1F7B4"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24" w:history="1">
            <w:r w:rsidRPr="00A066E5">
              <w:rPr>
                <w:rStyle w:val="Hyperlink"/>
                <w:rFonts w:cs="Arial"/>
                <w:noProof/>
                <w:sz w:val="24"/>
                <w:szCs w:val="24"/>
              </w:rPr>
              <w:t>Efficiency of operations and manufacture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_Toc226453724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7</w:t>
            </w:r>
            <w:r w:rsidRPr="00A066E5">
              <w:rPr>
                <w:rFonts w:cs="Arial"/>
                <w:noProof/>
                <w:webHidden/>
                <w:sz w:val="24"/>
                <w:szCs w:val="24"/>
              </w:rPr>
              <w:fldChar w:fldCharType="end"/>
            </w:r>
          </w:hyperlink>
        </w:p>
        <w:p w14:paraId="3078AED3"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25" w:history="1">
            <w:r w:rsidRPr="00A066E5">
              <w:rPr>
                <w:rStyle w:val="Hyperlink"/>
                <w:rFonts w:cs="Arial"/>
                <w:noProof/>
                <w:sz w:val="24"/>
                <w:szCs w:val="24"/>
              </w:rPr>
              <w:t>Sustainability and Innovation Performance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_Toc226453725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7</w:t>
            </w:r>
            <w:r w:rsidRPr="00A066E5">
              <w:rPr>
                <w:rFonts w:cs="Arial"/>
                <w:noProof/>
                <w:webHidden/>
                <w:sz w:val="24"/>
                <w:szCs w:val="24"/>
              </w:rPr>
              <w:fldChar w:fldCharType="end"/>
            </w:r>
          </w:hyperlink>
        </w:p>
        <w:p w14:paraId="20D7A700"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26" w:history="1">
            <w:r w:rsidRPr="00A066E5">
              <w:rPr>
                <w:rStyle w:val="Hyperlink"/>
                <w:rFonts w:cs="Arial"/>
                <w:noProof/>
                <w:sz w:val="24"/>
                <w:szCs w:val="24"/>
              </w:rPr>
              <w:t>Strategy Analysis</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_Toc226453726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7</w:t>
            </w:r>
            <w:r w:rsidRPr="00A066E5">
              <w:rPr>
                <w:rFonts w:cs="Arial"/>
                <w:noProof/>
                <w:webHidden/>
                <w:sz w:val="24"/>
                <w:szCs w:val="24"/>
              </w:rPr>
              <w:fldChar w:fldCharType="end"/>
            </w:r>
          </w:hyperlink>
        </w:p>
        <w:p w14:paraId="0C2E7662"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27" w:history="1">
            <w:r w:rsidRPr="00A066E5">
              <w:rPr>
                <w:rStyle w:val="Hyperlink"/>
                <w:rFonts w:cs="Arial"/>
                <w:noProof/>
                <w:sz w:val="24"/>
                <w:szCs w:val="24"/>
              </w:rPr>
              <w:t>Porters Five Forces: External Audit of the environment.</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_Toc226453727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7</w:t>
            </w:r>
            <w:r w:rsidRPr="00A066E5">
              <w:rPr>
                <w:rFonts w:cs="Arial"/>
                <w:noProof/>
                <w:webHidden/>
                <w:sz w:val="24"/>
                <w:szCs w:val="24"/>
              </w:rPr>
              <w:fldChar w:fldCharType="end"/>
            </w:r>
          </w:hyperlink>
        </w:p>
        <w:p w14:paraId="6D8036BC" w14:textId="77777777" w:rsidR="00CA538B" w:rsidRPr="00A066E5" w:rsidRDefault="00CA538B" w:rsidP="00A066E5">
          <w:pPr>
            <w:pStyle w:val="TOC3"/>
            <w:tabs>
              <w:tab w:val="right" w:leader="dot" w:pos="9350"/>
            </w:tabs>
            <w:rPr>
              <w:rFonts w:eastAsiaTheme="minorEastAsia" w:cs="Arial"/>
              <w:noProof/>
              <w:sz w:val="24"/>
              <w:szCs w:val="24"/>
              <w:lang w:eastAsia="en-GB"/>
            </w:rPr>
          </w:pPr>
          <w:hyperlink w:anchor="_Toc226453728" w:history="1">
            <w:r w:rsidRPr="00A066E5">
              <w:rPr>
                <w:rStyle w:val="Hyperlink"/>
                <w:rFonts w:cs="Arial"/>
                <w:noProof/>
                <w:sz w:val="24"/>
                <w:szCs w:val="24"/>
              </w:rPr>
              <w:t>Threat of new entrants (low-moderate)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_Toc226453728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7</w:t>
            </w:r>
            <w:r w:rsidRPr="00A066E5">
              <w:rPr>
                <w:rFonts w:cs="Arial"/>
                <w:noProof/>
                <w:webHidden/>
                <w:sz w:val="24"/>
                <w:szCs w:val="24"/>
              </w:rPr>
              <w:fldChar w:fldCharType="end"/>
            </w:r>
          </w:hyperlink>
        </w:p>
        <w:p w14:paraId="6AC0BFC8" w14:textId="77777777" w:rsidR="00CA538B" w:rsidRPr="00A066E5" w:rsidRDefault="00CA538B" w:rsidP="00A066E5">
          <w:pPr>
            <w:pStyle w:val="TOC3"/>
            <w:tabs>
              <w:tab w:val="right" w:leader="dot" w:pos="9350"/>
            </w:tabs>
            <w:rPr>
              <w:rFonts w:eastAsiaTheme="minorEastAsia" w:cs="Arial"/>
              <w:noProof/>
              <w:sz w:val="24"/>
              <w:szCs w:val="24"/>
              <w:lang w:eastAsia="en-GB"/>
            </w:rPr>
          </w:pPr>
          <w:hyperlink w:anchor="_Toc226453729" w:history="1">
            <w:r w:rsidRPr="00A066E5">
              <w:rPr>
                <w:rStyle w:val="Hyperlink"/>
                <w:rFonts w:cs="Arial"/>
                <w:noProof/>
                <w:sz w:val="24"/>
                <w:szCs w:val="24"/>
              </w:rPr>
              <w:t>Supplier bargaining power (Moderate)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_Toc226453729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8</w:t>
            </w:r>
            <w:r w:rsidRPr="00A066E5">
              <w:rPr>
                <w:rFonts w:cs="Arial"/>
                <w:noProof/>
                <w:webHidden/>
                <w:sz w:val="24"/>
                <w:szCs w:val="24"/>
              </w:rPr>
              <w:fldChar w:fldCharType="end"/>
            </w:r>
          </w:hyperlink>
        </w:p>
        <w:p w14:paraId="7F8A54A9" w14:textId="77777777" w:rsidR="00CA538B" w:rsidRPr="00A066E5" w:rsidRDefault="00CA538B" w:rsidP="00A066E5">
          <w:pPr>
            <w:pStyle w:val="TOC3"/>
            <w:tabs>
              <w:tab w:val="right" w:leader="dot" w:pos="9350"/>
            </w:tabs>
            <w:rPr>
              <w:rFonts w:eastAsiaTheme="minorEastAsia" w:cs="Arial"/>
              <w:noProof/>
              <w:sz w:val="24"/>
              <w:szCs w:val="24"/>
              <w:lang w:eastAsia="en-GB"/>
            </w:rPr>
          </w:pPr>
          <w:hyperlink w:anchor="_Toc226453730" w:history="1">
            <w:r w:rsidRPr="00A066E5">
              <w:rPr>
                <w:rStyle w:val="Hyperlink"/>
                <w:rFonts w:cs="Arial"/>
                <w:noProof/>
                <w:sz w:val="24"/>
                <w:szCs w:val="24"/>
              </w:rPr>
              <w:t>Buyers Power (High).</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_Toc226453730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8</w:t>
            </w:r>
            <w:r w:rsidRPr="00A066E5">
              <w:rPr>
                <w:rFonts w:cs="Arial"/>
                <w:noProof/>
                <w:webHidden/>
                <w:sz w:val="24"/>
                <w:szCs w:val="24"/>
              </w:rPr>
              <w:fldChar w:fldCharType="end"/>
            </w:r>
          </w:hyperlink>
        </w:p>
        <w:p w14:paraId="78DEE502" w14:textId="77777777" w:rsidR="00CA538B" w:rsidRPr="00A066E5" w:rsidRDefault="00CA538B" w:rsidP="00A066E5">
          <w:pPr>
            <w:pStyle w:val="TOC3"/>
            <w:tabs>
              <w:tab w:val="right" w:leader="dot" w:pos="9350"/>
            </w:tabs>
            <w:rPr>
              <w:rFonts w:eastAsiaTheme="minorEastAsia" w:cs="Arial"/>
              <w:noProof/>
              <w:sz w:val="24"/>
              <w:szCs w:val="24"/>
              <w:lang w:eastAsia="en-GB"/>
            </w:rPr>
          </w:pPr>
          <w:hyperlink w:anchor="_Toc226453731" w:history="1">
            <w:r w:rsidRPr="00A066E5">
              <w:rPr>
                <w:rStyle w:val="Hyperlink"/>
                <w:rFonts w:cs="Arial"/>
                <w:noProof/>
                <w:sz w:val="24"/>
                <w:szCs w:val="24"/>
              </w:rPr>
              <w:t>Threat of substitutes (Moderate).</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_Toc226453731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8</w:t>
            </w:r>
            <w:r w:rsidRPr="00A066E5">
              <w:rPr>
                <w:rFonts w:cs="Arial"/>
                <w:noProof/>
                <w:webHidden/>
                <w:sz w:val="24"/>
                <w:szCs w:val="24"/>
              </w:rPr>
              <w:fldChar w:fldCharType="end"/>
            </w:r>
          </w:hyperlink>
        </w:p>
        <w:p w14:paraId="1A046342" w14:textId="77777777" w:rsidR="00CA538B" w:rsidRPr="00A066E5" w:rsidRDefault="00CA538B" w:rsidP="00A066E5">
          <w:pPr>
            <w:pStyle w:val="TOC3"/>
            <w:tabs>
              <w:tab w:val="right" w:leader="dot" w:pos="9350"/>
            </w:tabs>
            <w:rPr>
              <w:rFonts w:eastAsiaTheme="minorEastAsia" w:cs="Arial"/>
              <w:noProof/>
              <w:sz w:val="24"/>
              <w:szCs w:val="24"/>
              <w:lang w:eastAsia="en-GB"/>
            </w:rPr>
          </w:pPr>
          <w:hyperlink w:anchor="_Toc226453732" w:history="1">
            <w:r w:rsidRPr="00A066E5">
              <w:rPr>
                <w:rStyle w:val="Hyperlink"/>
                <w:rFonts w:cs="Arial"/>
                <w:noProof/>
                <w:sz w:val="24"/>
                <w:szCs w:val="24"/>
              </w:rPr>
              <w:t>Rivalry in the industry (Very high)</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_Toc226453732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8</w:t>
            </w:r>
            <w:r w:rsidRPr="00A066E5">
              <w:rPr>
                <w:rFonts w:cs="Arial"/>
                <w:noProof/>
                <w:webHidden/>
                <w:sz w:val="24"/>
                <w:szCs w:val="24"/>
              </w:rPr>
              <w:fldChar w:fldCharType="end"/>
            </w:r>
          </w:hyperlink>
        </w:p>
        <w:p w14:paraId="35609340"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33" w:history="1">
            <w:r w:rsidRPr="00A066E5">
              <w:rPr>
                <w:rStyle w:val="Hyperlink"/>
                <w:rFonts w:cs="Arial"/>
                <w:noProof/>
                <w:sz w:val="24"/>
                <w:szCs w:val="24"/>
              </w:rPr>
              <w:t>Internal Environmental Audit: VRIO Analysis.</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_Toc226453733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8</w:t>
            </w:r>
            <w:r w:rsidRPr="00A066E5">
              <w:rPr>
                <w:rFonts w:cs="Arial"/>
                <w:noProof/>
                <w:webHidden/>
                <w:sz w:val="24"/>
                <w:szCs w:val="24"/>
              </w:rPr>
              <w:fldChar w:fldCharType="end"/>
            </w:r>
          </w:hyperlink>
        </w:p>
        <w:p w14:paraId="54FDC189"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34" w:history="1">
            <w:r w:rsidRPr="00A066E5">
              <w:rPr>
                <w:rStyle w:val="Hyperlink"/>
                <w:rFonts w:cs="Arial"/>
                <w:noProof/>
                <w:sz w:val="24"/>
                <w:szCs w:val="24"/>
              </w:rPr>
              <w:t>Strategy Formulation</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_Toc226453734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10</w:t>
            </w:r>
            <w:r w:rsidRPr="00A066E5">
              <w:rPr>
                <w:rFonts w:cs="Arial"/>
                <w:noProof/>
                <w:webHidden/>
                <w:sz w:val="24"/>
                <w:szCs w:val="24"/>
              </w:rPr>
              <w:fldChar w:fldCharType="end"/>
            </w:r>
          </w:hyperlink>
        </w:p>
        <w:p w14:paraId="25F682F5"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35" w:history="1">
            <w:r w:rsidRPr="00A066E5">
              <w:rPr>
                <w:rStyle w:val="Hyperlink"/>
                <w:rFonts w:cs="Arial"/>
                <w:noProof/>
                <w:sz w:val="24"/>
                <w:szCs w:val="24"/>
              </w:rPr>
              <w:t>Strategic options in the product and service markets of Toyota.</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_Toc226453735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10</w:t>
            </w:r>
            <w:r w:rsidRPr="00A066E5">
              <w:rPr>
                <w:rFonts w:cs="Arial"/>
                <w:noProof/>
                <w:webHidden/>
                <w:sz w:val="24"/>
                <w:szCs w:val="24"/>
              </w:rPr>
              <w:fldChar w:fldCharType="end"/>
            </w:r>
          </w:hyperlink>
        </w:p>
        <w:p w14:paraId="7D0AB0D7" w14:textId="77777777" w:rsidR="00CA538B" w:rsidRPr="00A066E5" w:rsidRDefault="00CA538B" w:rsidP="00A066E5">
          <w:pPr>
            <w:pStyle w:val="TOC2"/>
            <w:tabs>
              <w:tab w:val="right" w:leader="dot" w:pos="9350"/>
            </w:tabs>
            <w:rPr>
              <w:rFonts w:eastAsiaTheme="minorEastAsia" w:cs="Arial"/>
              <w:noProof/>
              <w:sz w:val="24"/>
              <w:szCs w:val="24"/>
              <w:lang w:eastAsia="en-GB"/>
            </w:rPr>
          </w:pPr>
          <w:hyperlink w:anchor="_Toc226453736" w:history="1">
            <w:r w:rsidRPr="00A066E5">
              <w:rPr>
                <w:rStyle w:val="Hyperlink"/>
                <w:rFonts w:cs="Arial"/>
                <w:noProof/>
                <w:sz w:val="24"/>
                <w:szCs w:val="24"/>
              </w:rPr>
              <w:t>New strategy proposed</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_Toc226453736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10</w:t>
            </w:r>
            <w:r w:rsidRPr="00A066E5">
              <w:rPr>
                <w:rFonts w:cs="Arial"/>
                <w:noProof/>
                <w:webHidden/>
                <w:sz w:val="24"/>
                <w:szCs w:val="24"/>
              </w:rPr>
              <w:fldChar w:fldCharType="end"/>
            </w:r>
          </w:hyperlink>
        </w:p>
        <w:p w14:paraId="1E2F1F05"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37" w:history="1">
            <w:r w:rsidRPr="00A066E5">
              <w:rPr>
                <w:rStyle w:val="Hyperlink"/>
                <w:rFonts w:cs="Arial"/>
                <w:noProof/>
                <w:sz w:val="24"/>
                <w:szCs w:val="24"/>
              </w:rPr>
              <w:t>Conclusion and Recommendation</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_Toc226453737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11</w:t>
            </w:r>
            <w:r w:rsidRPr="00A066E5">
              <w:rPr>
                <w:rFonts w:cs="Arial"/>
                <w:noProof/>
                <w:webHidden/>
                <w:sz w:val="24"/>
                <w:szCs w:val="24"/>
              </w:rPr>
              <w:fldChar w:fldCharType="end"/>
            </w:r>
          </w:hyperlink>
        </w:p>
        <w:p w14:paraId="10C5C07C" w14:textId="77777777" w:rsidR="00CA538B" w:rsidRPr="00A066E5" w:rsidRDefault="00CA538B" w:rsidP="00A066E5">
          <w:pPr>
            <w:pStyle w:val="TOC1"/>
            <w:tabs>
              <w:tab w:val="right" w:leader="dot" w:pos="9350"/>
            </w:tabs>
            <w:rPr>
              <w:rFonts w:eastAsiaTheme="minorEastAsia" w:cs="Arial"/>
              <w:noProof/>
              <w:sz w:val="24"/>
              <w:szCs w:val="24"/>
              <w:lang w:eastAsia="en-GB"/>
            </w:rPr>
          </w:pPr>
          <w:hyperlink w:anchor="_Toc226453738" w:history="1">
            <w:r w:rsidRPr="00A066E5">
              <w:rPr>
                <w:rStyle w:val="Hyperlink"/>
                <w:rFonts w:cs="Arial"/>
                <w:noProof/>
                <w:sz w:val="24"/>
                <w:szCs w:val="24"/>
              </w:rPr>
              <w:t>References</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_Toc226453738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12</w:t>
            </w:r>
            <w:r w:rsidRPr="00A066E5">
              <w:rPr>
                <w:rFonts w:cs="Arial"/>
                <w:noProof/>
                <w:webHidden/>
                <w:sz w:val="24"/>
                <w:szCs w:val="24"/>
              </w:rPr>
              <w:fldChar w:fldCharType="end"/>
            </w:r>
          </w:hyperlink>
        </w:p>
        <w:p w14:paraId="0D761B55" w14:textId="77777777" w:rsidR="0055603C" w:rsidRPr="00A066E5" w:rsidRDefault="0055603C" w:rsidP="00A066E5">
          <w:pPr>
            <w:rPr>
              <w:rFonts w:cs="Arial"/>
              <w:sz w:val="24"/>
              <w:szCs w:val="24"/>
            </w:rPr>
          </w:pPr>
          <w:r w:rsidRPr="00A066E5">
            <w:rPr>
              <w:rFonts w:cs="Arial"/>
              <w:b/>
              <w:bCs/>
              <w:noProof/>
              <w:sz w:val="24"/>
              <w:szCs w:val="24"/>
            </w:rPr>
            <w:fldChar w:fldCharType="end"/>
          </w:r>
        </w:p>
      </w:sdtContent>
    </w:sdt>
    <w:p w14:paraId="3786B090" w14:textId="77777777" w:rsidR="005D7734" w:rsidRDefault="005D7734" w:rsidP="00A066E5">
      <w:pPr>
        <w:jc w:val="left"/>
        <w:rPr>
          <w:rFonts w:cs="Arial"/>
          <w:b/>
          <w:sz w:val="24"/>
          <w:szCs w:val="24"/>
        </w:rPr>
      </w:pPr>
    </w:p>
    <w:p w14:paraId="6A1D60E9" w14:textId="77777777" w:rsidR="005D7734" w:rsidRDefault="005D7734" w:rsidP="00A066E5">
      <w:pPr>
        <w:jc w:val="left"/>
        <w:rPr>
          <w:rFonts w:cs="Arial"/>
          <w:b/>
          <w:sz w:val="24"/>
          <w:szCs w:val="24"/>
        </w:rPr>
      </w:pPr>
    </w:p>
    <w:p w14:paraId="34792F99" w14:textId="77777777" w:rsidR="005D7734" w:rsidRDefault="005D7734" w:rsidP="00A066E5">
      <w:pPr>
        <w:jc w:val="left"/>
        <w:rPr>
          <w:rFonts w:cs="Arial"/>
          <w:b/>
          <w:sz w:val="24"/>
          <w:szCs w:val="24"/>
        </w:rPr>
      </w:pPr>
    </w:p>
    <w:p w14:paraId="010F4377" w14:textId="77777777" w:rsidR="005D7734" w:rsidRDefault="005D7734" w:rsidP="00A066E5">
      <w:pPr>
        <w:jc w:val="left"/>
        <w:rPr>
          <w:rFonts w:cs="Arial"/>
          <w:b/>
          <w:sz w:val="24"/>
          <w:szCs w:val="24"/>
        </w:rPr>
      </w:pPr>
    </w:p>
    <w:p w14:paraId="07034DE5" w14:textId="2823D0D5" w:rsidR="0055603C" w:rsidRPr="00A066E5" w:rsidRDefault="00CA538B" w:rsidP="00A066E5">
      <w:pPr>
        <w:jc w:val="left"/>
        <w:rPr>
          <w:rFonts w:cs="Arial"/>
          <w:b/>
          <w:sz w:val="24"/>
          <w:szCs w:val="24"/>
        </w:rPr>
      </w:pPr>
      <w:r w:rsidRPr="00A066E5">
        <w:rPr>
          <w:rFonts w:cs="Arial"/>
          <w:b/>
          <w:sz w:val="24"/>
          <w:szCs w:val="24"/>
        </w:rPr>
        <w:t>List of figures</w:t>
      </w:r>
    </w:p>
    <w:p w14:paraId="24CFFEA5" w14:textId="77777777" w:rsidR="00CA538B" w:rsidRPr="00A066E5" w:rsidRDefault="00AE14C2" w:rsidP="00A066E5">
      <w:pPr>
        <w:pStyle w:val="TableofFigures"/>
        <w:tabs>
          <w:tab w:val="right" w:leader="dot" w:pos="9350"/>
        </w:tabs>
        <w:rPr>
          <w:rFonts w:cs="Arial"/>
          <w:noProof/>
          <w:sz w:val="24"/>
          <w:szCs w:val="24"/>
        </w:rPr>
      </w:pPr>
      <w:r w:rsidRPr="00A066E5">
        <w:rPr>
          <w:rFonts w:cs="Arial"/>
          <w:sz w:val="24"/>
          <w:szCs w:val="24"/>
        </w:rPr>
        <w:fldChar w:fldCharType="begin"/>
      </w:r>
      <w:r w:rsidRPr="00A066E5">
        <w:rPr>
          <w:rFonts w:cs="Arial"/>
          <w:sz w:val="24"/>
          <w:szCs w:val="24"/>
        </w:rPr>
        <w:instrText xml:space="preserve"> TOC \h \z \c "Figure" </w:instrText>
      </w:r>
      <w:r w:rsidRPr="00A066E5">
        <w:rPr>
          <w:rFonts w:cs="Arial"/>
          <w:sz w:val="24"/>
          <w:szCs w:val="24"/>
        </w:rPr>
        <w:fldChar w:fldCharType="separate"/>
      </w:r>
      <w:hyperlink w:anchor="_Toc226453739" w:history="1">
        <w:r w:rsidR="00CA538B" w:rsidRPr="00A066E5">
          <w:rPr>
            <w:rStyle w:val="Hyperlink"/>
            <w:rFonts w:cs="Arial"/>
            <w:noProof/>
            <w:sz w:val="24"/>
            <w:szCs w:val="24"/>
          </w:rPr>
          <w:t>Figure 1 Toyota</w:t>
        </w:r>
        <w:r w:rsidR="00CA538B" w:rsidRPr="00A066E5">
          <w:rPr>
            <w:rFonts w:cs="Arial"/>
            <w:noProof/>
            <w:webHidden/>
            <w:sz w:val="24"/>
            <w:szCs w:val="24"/>
          </w:rPr>
          <w:tab/>
        </w:r>
        <w:r w:rsidR="00CA538B" w:rsidRPr="00A066E5">
          <w:rPr>
            <w:rFonts w:cs="Arial"/>
            <w:noProof/>
            <w:webHidden/>
            <w:sz w:val="24"/>
            <w:szCs w:val="24"/>
          </w:rPr>
          <w:fldChar w:fldCharType="begin"/>
        </w:r>
        <w:r w:rsidR="00CA538B" w:rsidRPr="00A066E5">
          <w:rPr>
            <w:rFonts w:cs="Arial"/>
            <w:noProof/>
            <w:webHidden/>
            <w:sz w:val="24"/>
            <w:szCs w:val="24"/>
          </w:rPr>
          <w:instrText xml:space="preserve"> PAGEREF _Toc226453739 \h </w:instrText>
        </w:r>
        <w:r w:rsidR="00CA538B" w:rsidRPr="00A066E5">
          <w:rPr>
            <w:rFonts w:cs="Arial"/>
            <w:noProof/>
            <w:webHidden/>
            <w:sz w:val="24"/>
            <w:szCs w:val="24"/>
          </w:rPr>
        </w:r>
        <w:r w:rsidR="00CA538B" w:rsidRPr="00A066E5">
          <w:rPr>
            <w:rFonts w:cs="Arial"/>
            <w:noProof/>
            <w:webHidden/>
            <w:sz w:val="24"/>
            <w:szCs w:val="24"/>
          </w:rPr>
          <w:fldChar w:fldCharType="separate"/>
        </w:r>
        <w:r w:rsidR="00CA538B" w:rsidRPr="00A066E5">
          <w:rPr>
            <w:rFonts w:cs="Arial"/>
            <w:noProof/>
            <w:webHidden/>
            <w:sz w:val="24"/>
            <w:szCs w:val="24"/>
          </w:rPr>
          <w:t>5</w:t>
        </w:r>
        <w:r w:rsidR="00CA538B" w:rsidRPr="00A066E5">
          <w:rPr>
            <w:rFonts w:cs="Arial"/>
            <w:noProof/>
            <w:webHidden/>
            <w:sz w:val="24"/>
            <w:szCs w:val="24"/>
          </w:rPr>
          <w:fldChar w:fldCharType="end"/>
        </w:r>
      </w:hyperlink>
    </w:p>
    <w:p w14:paraId="5A68B91C" w14:textId="77777777" w:rsidR="00CA538B" w:rsidRPr="00A066E5" w:rsidRDefault="00CA538B" w:rsidP="00A066E5">
      <w:pPr>
        <w:pStyle w:val="TableofFigures"/>
        <w:tabs>
          <w:tab w:val="right" w:leader="dot" w:pos="9350"/>
        </w:tabs>
        <w:rPr>
          <w:rFonts w:cs="Arial"/>
          <w:noProof/>
          <w:sz w:val="24"/>
          <w:szCs w:val="24"/>
        </w:rPr>
      </w:pPr>
      <w:hyperlink w:anchor="_Toc226453740" w:history="1">
        <w:r w:rsidRPr="00A066E5">
          <w:rPr>
            <w:rStyle w:val="Hyperlink"/>
            <w:rFonts w:cs="Arial"/>
            <w:noProof/>
            <w:sz w:val="24"/>
            <w:szCs w:val="24"/>
          </w:rPr>
          <w:t>Figure 2 Toyota Mission and Vision Statement</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_Toc226453740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6</w:t>
        </w:r>
        <w:r w:rsidRPr="00A066E5">
          <w:rPr>
            <w:rFonts w:cs="Arial"/>
            <w:noProof/>
            <w:webHidden/>
            <w:sz w:val="24"/>
            <w:szCs w:val="24"/>
          </w:rPr>
          <w:fldChar w:fldCharType="end"/>
        </w:r>
      </w:hyperlink>
    </w:p>
    <w:p w14:paraId="7E9257B6" w14:textId="77777777" w:rsidR="00106EC9" w:rsidRPr="00A066E5" w:rsidRDefault="00CA538B" w:rsidP="00A066E5">
      <w:pPr>
        <w:pStyle w:val="TableofFigures"/>
        <w:tabs>
          <w:tab w:val="right" w:leader="dot" w:pos="9350"/>
        </w:tabs>
        <w:rPr>
          <w:rFonts w:cs="Arial"/>
          <w:noProof/>
          <w:sz w:val="24"/>
          <w:szCs w:val="24"/>
        </w:rPr>
      </w:pPr>
      <w:hyperlink w:anchor="_Toc226453741" w:history="1">
        <w:r w:rsidRPr="00A066E5">
          <w:rPr>
            <w:rStyle w:val="Hyperlink"/>
            <w:rFonts w:cs="Arial"/>
            <w:noProof/>
            <w:sz w:val="24"/>
            <w:szCs w:val="24"/>
          </w:rPr>
          <w:t>Figure 3 VRIO Model</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_Toc226453741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9</w:t>
        </w:r>
        <w:r w:rsidRPr="00A066E5">
          <w:rPr>
            <w:rFonts w:cs="Arial"/>
            <w:noProof/>
            <w:webHidden/>
            <w:sz w:val="24"/>
            <w:szCs w:val="24"/>
          </w:rPr>
          <w:fldChar w:fldCharType="end"/>
        </w:r>
      </w:hyperlink>
    </w:p>
    <w:p w14:paraId="4F3BDA93" w14:textId="77777777" w:rsidR="00106EC9" w:rsidRPr="00A066E5" w:rsidRDefault="00AE14C2" w:rsidP="00A066E5">
      <w:pPr>
        <w:jc w:val="center"/>
        <w:rPr>
          <w:rFonts w:cs="Arial"/>
          <w:noProof/>
          <w:sz w:val="24"/>
          <w:szCs w:val="24"/>
        </w:rPr>
      </w:pPr>
      <w:r w:rsidRPr="00A066E5">
        <w:rPr>
          <w:rFonts w:cs="Arial"/>
          <w:b/>
          <w:bCs/>
          <w:noProof/>
          <w:sz w:val="24"/>
          <w:szCs w:val="24"/>
        </w:rPr>
        <w:fldChar w:fldCharType="end"/>
      </w:r>
      <w:r w:rsidR="00106EC9" w:rsidRPr="00A066E5">
        <w:rPr>
          <w:rFonts w:cs="Arial"/>
          <w:b/>
          <w:bCs/>
          <w:noProof/>
          <w:sz w:val="24"/>
          <w:szCs w:val="24"/>
        </w:rPr>
        <w:t>LIST OF TABLE</w:t>
      </w:r>
      <w:r w:rsidR="00106EC9" w:rsidRPr="00A066E5">
        <w:rPr>
          <w:rFonts w:cs="Arial"/>
          <w:b/>
          <w:bCs/>
          <w:noProof/>
          <w:sz w:val="24"/>
          <w:szCs w:val="24"/>
        </w:rPr>
        <w:fldChar w:fldCharType="begin"/>
      </w:r>
      <w:r w:rsidR="00106EC9" w:rsidRPr="00A066E5">
        <w:rPr>
          <w:rFonts w:cs="Arial"/>
          <w:b/>
          <w:bCs/>
          <w:noProof/>
          <w:sz w:val="24"/>
          <w:szCs w:val="24"/>
        </w:rPr>
        <w:instrText xml:space="preserve"> TOC \h \z \c "Table" </w:instrText>
      </w:r>
      <w:r w:rsidR="00106EC9" w:rsidRPr="00A066E5">
        <w:rPr>
          <w:rFonts w:cs="Arial"/>
          <w:b/>
          <w:bCs/>
          <w:noProof/>
          <w:sz w:val="24"/>
          <w:szCs w:val="24"/>
        </w:rPr>
        <w:fldChar w:fldCharType="separate"/>
      </w:r>
    </w:p>
    <w:p w14:paraId="463D242D" w14:textId="77777777" w:rsidR="00106EC9" w:rsidRPr="00A066E5" w:rsidRDefault="00106EC9" w:rsidP="00A066E5">
      <w:pPr>
        <w:pStyle w:val="TableofFigures"/>
        <w:tabs>
          <w:tab w:val="right" w:leader="dot" w:pos="9350"/>
        </w:tabs>
        <w:jc w:val="center"/>
        <w:rPr>
          <w:rFonts w:eastAsiaTheme="minorEastAsia" w:cs="Arial"/>
          <w:noProof/>
          <w:sz w:val="24"/>
          <w:szCs w:val="24"/>
          <w:lang w:eastAsia="en-IN"/>
        </w:rPr>
      </w:pPr>
      <w:hyperlink w:anchor="_Toc226466249" w:history="1">
        <w:r w:rsidRPr="00A066E5">
          <w:rPr>
            <w:rStyle w:val="Hyperlink"/>
            <w:rFonts w:cs="Arial"/>
            <w:noProof/>
            <w:sz w:val="24"/>
            <w:szCs w:val="24"/>
          </w:rPr>
          <w:t>Table 1: SWOT Analysis</w:t>
        </w:r>
        <w:r w:rsidRPr="00A066E5">
          <w:rPr>
            <w:rFonts w:cs="Arial"/>
            <w:noProof/>
            <w:webHidden/>
            <w:sz w:val="24"/>
            <w:szCs w:val="24"/>
          </w:rPr>
          <w:tab/>
        </w:r>
        <w:r w:rsidRPr="00A066E5">
          <w:rPr>
            <w:rFonts w:cs="Arial"/>
            <w:noProof/>
            <w:webHidden/>
            <w:sz w:val="24"/>
            <w:szCs w:val="24"/>
          </w:rPr>
          <w:fldChar w:fldCharType="begin"/>
        </w:r>
        <w:r w:rsidRPr="00A066E5">
          <w:rPr>
            <w:rFonts w:cs="Arial"/>
            <w:noProof/>
            <w:webHidden/>
            <w:sz w:val="24"/>
            <w:szCs w:val="24"/>
          </w:rPr>
          <w:instrText xml:space="preserve"> PAGEREF _Toc226466249 \h </w:instrText>
        </w:r>
        <w:r w:rsidRPr="00A066E5">
          <w:rPr>
            <w:rFonts w:cs="Arial"/>
            <w:noProof/>
            <w:webHidden/>
            <w:sz w:val="24"/>
            <w:szCs w:val="24"/>
          </w:rPr>
        </w:r>
        <w:r w:rsidRPr="00A066E5">
          <w:rPr>
            <w:rFonts w:cs="Arial"/>
            <w:noProof/>
            <w:webHidden/>
            <w:sz w:val="24"/>
            <w:szCs w:val="24"/>
          </w:rPr>
          <w:fldChar w:fldCharType="separate"/>
        </w:r>
        <w:r w:rsidRPr="00A066E5">
          <w:rPr>
            <w:rFonts w:cs="Arial"/>
            <w:noProof/>
            <w:webHidden/>
            <w:sz w:val="24"/>
            <w:szCs w:val="24"/>
          </w:rPr>
          <w:t>10</w:t>
        </w:r>
        <w:r w:rsidRPr="00A066E5">
          <w:rPr>
            <w:rFonts w:cs="Arial"/>
            <w:noProof/>
            <w:webHidden/>
            <w:sz w:val="24"/>
            <w:szCs w:val="24"/>
          </w:rPr>
          <w:fldChar w:fldCharType="end"/>
        </w:r>
      </w:hyperlink>
    </w:p>
    <w:p w14:paraId="32A1A5F8" w14:textId="77777777" w:rsidR="00106EC9" w:rsidRDefault="00106EC9" w:rsidP="00A066E5">
      <w:pPr>
        <w:jc w:val="center"/>
        <w:rPr>
          <w:rFonts w:cs="Arial"/>
          <w:b/>
          <w:bCs/>
          <w:noProof/>
          <w:sz w:val="24"/>
          <w:szCs w:val="24"/>
        </w:rPr>
      </w:pPr>
      <w:r w:rsidRPr="00A066E5">
        <w:rPr>
          <w:rFonts w:cs="Arial"/>
          <w:b/>
          <w:bCs/>
          <w:noProof/>
          <w:sz w:val="24"/>
          <w:szCs w:val="24"/>
        </w:rPr>
        <w:fldChar w:fldCharType="end"/>
      </w:r>
    </w:p>
    <w:p w14:paraId="05C6FF2B" w14:textId="77777777" w:rsidR="005D7734" w:rsidRPr="00A066E5" w:rsidRDefault="005D7734" w:rsidP="00A066E5">
      <w:pPr>
        <w:jc w:val="center"/>
        <w:rPr>
          <w:rFonts w:cs="Arial"/>
          <w:b/>
          <w:bCs/>
          <w:noProof/>
          <w:sz w:val="24"/>
          <w:szCs w:val="24"/>
        </w:rPr>
      </w:pPr>
    </w:p>
    <w:p w14:paraId="7E68E9D7" w14:textId="77777777" w:rsidR="00106EC9" w:rsidRPr="00A066E5" w:rsidRDefault="00106EC9" w:rsidP="00A066E5">
      <w:pPr>
        <w:rPr>
          <w:rFonts w:cs="Arial"/>
          <w:noProof/>
          <w:sz w:val="24"/>
          <w:szCs w:val="24"/>
        </w:rPr>
      </w:pPr>
      <w:r w:rsidRPr="00A066E5">
        <w:rPr>
          <w:rFonts w:cs="Arial"/>
          <w:noProof/>
          <w:sz w:val="24"/>
          <w:szCs w:val="24"/>
        </w:rPr>
        <w:br w:type="page"/>
      </w:r>
    </w:p>
    <w:p w14:paraId="19DFD9A4" w14:textId="77777777" w:rsidR="00511ABE" w:rsidRPr="00A066E5" w:rsidRDefault="00511ABE" w:rsidP="00A066E5">
      <w:pPr>
        <w:jc w:val="center"/>
        <w:rPr>
          <w:rFonts w:cs="Arial"/>
          <w:sz w:val="24"/>
          <w:szCs w:val="24"/>
        </w:rPr>
      </w:pPr>
    </w:p>
    <w:p w14:paraId="06EAD3D0" w14:textId="77777777" w:rsidR="005D7734" w:rsidRDefault="005D7734" w:rsidP="00A066E5">
      <w:pPr>
        <w:pStyle w:val="Heading1"/>
        <w:rPr>
          <w:rFonts w:cs="Arial"/>
          <w:sz w:val="24"/>
          <w:szCs w:val="24"/>
        </w:rPr>
      </w:pPr>
      <w:bookmarkStart w:id="1" w:name="_Toc226453719"/>
    </w:p>
    <w:p w14:paraId="3BAD17DC" w14:textId="18BC3285" w:rsidR="003D34BC" w:rsidRPr="00A066E5" w:rsidRDefault="00511ABE" w:rsidP="00A066E5">
      <w:pPr>
        <w:pStyle w:val="Heading1"/>
        <w:rPr>
          <w:rFonts w:cs="Arial"/>
          <w:sz w:val="24"/>
          <w:szCs w:val="24"/>
        </w:rPr>
      </w:pPr>
      <w:r w:rsidRPr="00A066E5">
        <w:rPr>
          <w:rFonts w:cs="Arial"/>
          <w:sz w:val="24"/>
          <w:szCs w:val="24"/>
        </w:rPr>
        <w:t>Introduction</w:t>
      </w:r>
      <w:bookmarkEnd w:id="1"/>
    </w:p>
    <w:p w14:paraId="7A791DFF" w14:textId="77777777" w:rsidR="008B2C2A" w:rsidRPr="00A066E5" w:rsidRDefault="008B2C2A" w:rsidP="00A066E5">
      <w:pPr>
        <w:rPr>
          <w:rFonts w:cs="Arial"/>
          <w:sz w:val="24"/>
          <w:szCs w:val="24"/>
        </w:rPr>
      </w:pPr>
      <w:r w:rsidRPr="00A066E5">
        <w:rPr>
          <w:rFonts w:cs="Arial"/>
          <w:sz w:val="24"/>
          <w:szCs w:val="24"/>
        </w:rPr>
        <w:t xml:space="preserve">Management and sustainability are the combined strategy in which organisations plan, organize, and control the business and take appropriate long-term environmental, social, and economic responsibility. With the growing pressure on sustainability in the modern automotive industry in the form of climate change, technological shock and regulatory pressures, the incorporation of sustainability in managerial functions. In this case, when it is applied to a business, to the case of Toyota, this is possible by striking a balance between operational efficiency and long-term innovation, including low-emission technologies, resource optimisation, and ethical business practices. The significance of management and sustainability is that it can help organisations to achieve responsible development, reduce risks, and maximise the shareholder value (Coşkun and Akgül, 2022). Not only does effective management make sure that strategic decisions are made in line with sustainability, but the management is a sure way of enhancing organisational performance, resilience, and reputation. </w:t>
      </w:r>
    </w:p>
    <w:p w14:paraId="1380BFFE" w14:textId="77777777" w:rsidR="008B2C2A" w:rsidRPr="00A066E5" w:rsidRDefault="008B2C2A" w:rsidP="00A066E5">
      <w:pPr>
        <w:rPr>
          <w:rFonts w:cs="Arial"/>
          <w:sz w:val="24"/>
          <w:szCs w:val="24"/>
        </w:rPr>
      </w:pPr>
    </w:p>
    <w:p w14:paraId="1260C5C2" w14:textId="77777777" w:rsidR="005D7734" w:rsidRDefault="005D7734" w:rsidP="00A066E5">
      <w:pPr>
        <w:keepNext/>
        <w:jc w:val="center"/>
        <w:rPr>
          <w:rFonts w:cs="Arial"/>
          <w:sz w:val="24"/>
          <w:szCs w:val="24"/>
        </w:rPr>
      </w:pPr>
    </w:p>
    <w:p w14:paraId="0AF2D32E" w14:textId="77777777" w:rsidR="005D7734" w:rsidRDefault="005D7734" w:rsidP="00A066E5">
      <w:pPr>
        <w:keepNext/>
        <w:jc w:val="center"/>
        <w:rPr>
          <w:rFonts w:cs="Arial"/>
          <w:sz w:val="24"/>
          <w:szCs w:val="24"/>
        </w:rPr>
      </w:pPr>
    </w:p>
    <w:p w14:paraId="4D522C98" w14:textId="258F711B" w:rsidR="0055603C" w:rsidRPr="00A066E5" w:rsidRDefault="009A0FF8" w:rsidP="00A066E5">
      <w:pPr>
        <w:keepNext/>
        <w:jc w:val="center"/>
        <w:rPr>
          <w:rFonts w:cs="Arial"/>
          <w:sz w:val="24"/>
          <w:szCs w:val="24"/>
        </w:rPr>
      </w:pPr>
      <w:r w:rsidRPr="00A066E5">
        <w:rPr>
          <w:rFonts w:cs="Arial"/>
          <w:noProof/>
          <w:sz w:val="24"/>
          <w:szCs w:val="24"/>
          <w:lang w:eastAsia="en-IN"/>
        </w:rPr>
        <w:drawing>
          <wp:inline distT="0" distB="0" distL="0" distR="0" wp14:anchorId="64205E15" wp14:editId="6D90D382">
            <wp:extent cx="5943600" cy="3075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75940"/>
                    </a:xfrm>
                    <a:prstGeom prst="rect">
                      <a:avLst/>
                    </a:prstGeom>
                  </pic:spPr>
                </pic:pic>
              </a:graphicData>
            </a:graphic>
          </wp:inline>
        </w:drawing>
      </w:r>
    </w:p>
    <w:p w14:paraId="74A4FD18" w14:textId="5ACD8034" w:rsidR="009A0FF8" w:rsidRPr="005D7734" w:rsidRDefault="0055603C" w:rsidP="005D7734">
      <w:pPr>
        <w:pStyle w:val="Caption"/>
        <w:spacing w:line="360" w:lineRule="auto"/>
        <w:rPr>
          <w:rFonts w:cs="Arial"/>
          <w:sz w:val="24"/>
          <w:szCs w:val="24"/>
        </w:rPr>
      </w:pPr>
      <w:bookmarkStart w:id="2" w:name="_Toc226453739"/>
      <w:r w:rsidRPr="00A066E5">
        <w:rPr>
          <w:rFonts w:cs="Arial"/>
          <w:sz w:val="24"/>
          <w:szCs w:val="24"/>
        </w:rPr>
        <w:t xml:space="preserve">Figure </w:t>
      </w:r>
      <w:r w:rsidR="00ED4056" w:rsidRPr="00A066E5">
        <w:rPr>
          <w:rFonts w:cs="Arial"/>
          <w:sz w:val="24"/>
          <w:szCs w:val="24"/>
        </w:rPr>
        <w:fldChar w:fldCharType="begin"/>
      </w:r>
      <w:r w:rsidR="00ED4056" w:rsidRPr="00A066E5">
        <w:rPr>
          <w:rFonts w:cs="Arial"/>
          <w:sz w:val="24"/>
          <w:szCs w:val="24"/>
        </w:rPr>
        <w:instrText xml:space="preserve"> SEQ Figure \* ARABIC </w:instrText>
      </w:r>
      <w:r w:rsidR="00ED4056" w:rsidRPr="00A066E5">
        <w:rPr>
          <w:rFonts w:cs="Arial"/>
          <w:sz w:val="24"/>
          <w:szCs w:val="24"/>
        </w:rPr>
        <w:fldChar w:fldCharType="separate"/>
      </w:r>
      <w:r w:rsidR="00DA3F60" w:rsidRPr="00A066E5">
        <w:rPr>
          <w:rFonts w:cs="Arial"/>
          <w:noProof/>
          <w:sz w:val="24"/>
          <w:szCs w:val="24"/>
        </w:rPr>
        <w:t>1</w:t>
      </w:r>
      <w:r w:rsidR="00ED4056" w:rsidRPr="00A066E5">
        <w:rPr>
          <w:rFonts w:cs="Arial"/>
          <w:noProof/>
          <w:sz w:val="24"/>
          <w:szCs w:val="24"/>
        </w:rPr>
        <w:fldChar w:fldCharType="end"/>
      </w:r>
      <w:r w:rsidRPr="00A066E5">
        <w:rPr>
          <w:rFonts w:cs="Arial"/>
          <w:sz w:val="24"/>
          <w:szCs w:val="24"/>
        </w:rPr>
        <w:t xml:space="preserve"> Toyota</w:t>
      </w:r>
      <w:bookmarkEnd w:id="2"/>
      <w:r w:rsidR="005D7734">
        <w:rPr>
          <w:rFonts w:cs="Arial"/>
          <w:sz w:val="24"/>
          <w:szCs w:val="24"/>
        </w:rPr>
        <w:t xml:space="preserve">                                   </w:t>
      </w:r>
      <w:r w:rsidRPr="00A066E5">
        <w:rPr>
          <w:rFonts w:cs="Arial"/>
          <w:sz w:val="24"/>
          <w:szCs w:val="24"/>
        </w:rPr>
        <w:t xml:space="preserve">Source- </w:t>
      </w:r>
      <w:r w:rsidR="009A0FF8" w:rsidRPr="00A066E5">
        <w:rPr>
          <w:rFonts w:eastAsia="Times New Roman" w:cs="Arial"/>
          <w:sz w:val="24"/>
          <w:szCs w:val="24"/>
          <w:lang w:eastAsia="en-GB"/>
        </w:rPr>
        <w:t>(Staff, 2020)</w:t>
      </w:r>
    </w:p>
    <w:p w14:paraId="788E6D2A" w14:textId="77777777" w:rsidR="0055603C" w:rsidRPr="00A066E5" w:rsidRDefault="0055603C" w:rsidP="00A066E5">
      <w:pPr>
        <w:rPr>
          <w:rFonts w:cs="Arial"/>
          <w:sz w:val="24"/>
          <w:szCs w:val="24"/>
        </w:rPr>
      </w:pPr>
    </w:p>
    <w:p w14:paraId="0AFED062" w14:textId="77777777" w:rsidR="003D34BC" w:rsidRPr="00A066E5" w:rsidRDefault="003D34BC" w:rsidP="00A066E5">
      <w:pPr>
        <w:rPr>
          <w:rFonts w:cs="Arial"/>
          <w:sz w:val="24"/>
          <w:szCs w:val="24"/>
        </w:rPr>
      </w:pPr>
      <w:r w:rsidRPr="00A066E5">
        <w:rPr>
          <w:rFonts w:cs="Arial"/>
          <w:sz w:val="24"/>
          <w:szCs w:val="24"/>
        </w:rPr>
        <w:t>The report will attempt to establish an inclusive strategy formulation plan on Toyota (UK) with emphasis on the impact of management practices and sustainability initiatives on its competitive positioning. The report is designed to examine the performance of the company, analyse its external and internal environment, and offer strategic recommendations in line with industry trends.</w:t>
      </w:r>
    </w:p>
    <w:p w14:paraId="6C8CF745" w14:textId="77777777" w:rsidR="00511ABE" w:rsidRPr="00A066E5" w:rsidRDefault="00511ABE" w:rsidP="00A066E5">
      <w:pPr>
        <w:pStyle w:val="Heading1"/>
        <w:rPr>
          <w:rFonts w:cs="Arial"/>
          <w:sz w:val="24"/>
          <w:szCs w:val="24"/>
        </w:rPr>
      </w:pPr>
      <w:bookmarkStart w:id="3" w:name="_Toc226453720"/>
      <w:r w:rsidRPr="00A066E5">
        <w:rPr>
          <w:rFonts w:cs="Arial"/>
          <w:sz w:val="24"/>
          <w:szCs w:val="24"/>
        </w:rPr>
        <w:t>Background of the</w:t>
      </w:r>
      <w:r w:rsidR="003D34BF" w:rsidRPr="00A066E5">
        <w:rPr>
          <w:rFonts w:cs="Arial"/>
          <w:sz w:val="24"/>
          <w:szCs w:val="24"/>
        </w:rPr>
        <w:t xml:space="preserve"> Toyota</w:t>
      </w:r>
      <w:bookmarkEnd w:id="3"/>
      <w:r w:rsidRPr="00A066E5">
        <w:rPr>
          <w:rFonts w:cs="Arial"/>
          <w:sz w:val="24"/>
          <w:szCs w:val="24"/>
        </w:rPr>
        <w:t xml:space="preserve"> </w:t>
      </w:r>
    </w:p>
    <w:p w14:paraId="280DE522" w14:textId="77777777" w:rsidR="005D7734" w:rsidRDefault="003D34BC" w:rsidP="00A066E5">
      <w:pPr>
        <w:rPr>
          <w:rFonts w:cs="Arial"/>
          <w:sz w:val="24"/>
          <w:szCs w:val="24"/>
        </w:rPr>
      </w:pPr>
      <w:r w:rsidRPr="00A066E5">
        <w:rPr>
          <w:rFonts w:cs="Arial"/>
          <w:sz w:val="24"/>
          <w:szCs w:val="24"/>
        </w:rPr>
        <w:t>Toyota Motor Corporation, which is one of the largest automotive firms in the world with its operations in the United Kingdom</w:t>
      </w:r>
      <w:r w:rsidR="0055603C" w:rsidRPr="00A066E5">
        <w:rPr>
          <w:rFonts w:cs="Arial"/>
          <w:sz w:val="24"/>
          <w:szCs w:val="24"/>
        </w:rPr>
        <w:t xml:space="preserve"> (Toyota, 2024)</w:t>
      </w:r>
      <w:r w:rsidRPr="00A066E5">
        <w:rPr>
          <w:rFonts w:cs="Arial"/>
          <w:sz w:val="24"/>
          <w:szCs w:val="24"/>
        </w:rPr>
        <w:t>. Toyota operates in the glob</w:t>
      </w:r>
      <w:r w:rsidR="003D34BF" w:rsidRPr="00A066E5">
        <w:rPr>
          <w:rFonts w:cs="Arial"/>
          <w:sz w:val="24"/>
          <w:szCs w:val="24"/>
        </w:rPr>
        <w:t xml:space="preserve">al automotive industry. The </w:t>
      </w:r>
      <w:r w:rsidRPr="00A066E5">
        <w:rPr>
          <w:rFonts w:cs="Arial"/>
          <w:sz w:val="24"/>
          <w:szCs w:val="24"/>
        </w:rPr>
        <w:t xml:space="preserve">company focusing on designing, manufacturing, and selling a variety of cars, such as conventional internal combustion engine (ICE) cars, hybrid electric vehicles (HEVs), plug-in hybrid vehicles (PHEVs), and fully electric vehicles (BEVs). The company is also known to be the pioneer in hybrid technology, especially </w:t>
      </w:r>
    </w:p>
    <w:p w14:paraId="282BDB3F" w14:textId="77777777" w:rsidR="005D7734" w:rsidRDefault="005D7734" w:rsidP="00A066E5">
      <w:pPr>
        <w:rPr>
          <w:rFonts w:cs="Arial"/>
          <w:sz w:val="24"/>
          <w:szCs w:val="24"/>
        </w:rPr>
      </w:pPr>
    </w:p>
    <w:p w14:paraId="0CE65997" w14:textId="77777777" w:rsidR="005D7734" w:rsidRDefault="005D7734" w:rsidP="00A066E5">
      <w:pPr>
        <w:rPr>
          <w:rFonts w:cs="Arial"/>
          <w:sz w:val="24"/>
          <w:szCs w:val="24"/>
        </w:rPr>
      </w:pPr>
    </w:p>
    <w:p w14:paraId="76F710B1" w14:textId="3586BBFB" w:rsidR="003D34BC" w:rsidRPr="00A066E5" w:rsidRDefault="003D34BC" w:rsidP="00A066E5">
      <w:pPr>
        <w:rPr>
          <w:rFonts w:cs="Arial"/>
          <w:sz w:val="24"/>
          <w:szCs w:val="24"/>
        </w:rPr>
      </w:pPr>
      <w:r w:rsidRPr="00A066E5">
        <w:rPr>
          <w:rFonts w:cs="Arial"/>
          <w:sz w:val="24"/>
          <w:szCs w:val="24"/>
        </w:rPr>
        <w:t>with its models like Toyota Prius and Corolla Hybrid, which have helped it to build a strong reputation in innovation and sustainability.</w:t>
      </w:r>
    </w:p>
    <w:p w14:paraId="7F48559A" w14:textId="77777777" w:rsidR="003D34BC" w:rsidRPr="00A066E5" w:rsidRDefault="003D34BC" w:rsidP="00A066E5">
      <w:pPr>
        <w:rPr>
          <w:rFonts w:cs="Arial"/>
          <w:sz w:val="24"/>
          <w:szCs w:val="24"/>
        </w:rPr>
      </w:pPr>
      <w:r w:rsidRPr="00A066E5">
        <w:rPr>
          <w:rFonts w:cs="Arial"/>
          <w:sz w:val="24"/>
          <w:szCs w:val="24"/>
        </w:rPr>
        <w:t>Toyota has a large presence in operations in the UK, with vehicle manufacturing plants at Burnaston (Derbyshire) and engine manufacturing plants at Deeside (Wales). The sale, marketing and after sales services are handled by Toyota (GB) PLC with a wide network of dealerships throughout the country. The organisation is subject to a very competitive and fast changing market that is affected by environmental laws, technological progress and shifting consumer demands and preferences, making Toyota one of the main players in the area of sustainable mobility solutions.</w:t>
      </w:r>
    </w:p>
    <w:p w14:paraId="1508E62A" w14:textId="77777777" w:rsidR="003D34BC" w:rsidRPr="00A066E5" w:rsidRDefault="003D34BC" w:rsidP="00A066E5">
      <w:pPr>
        <w:rPr>
          <w:rFonts w:cs="Arial"/>
          <w:sz w:val="24"/>
          <w:szCs w:val="24"/>
        </w:rPr>
      </w:pPr>
    </w:p>
    <w:p w14:paraId="11729E6B" w14:textId="77777777" w:rsidR="00511ABE" w:rsidRPr="00A066E5" w:rsidRDefault="00511ABE" w:rsidP="00A066E5">
      <w:pPr>
        <w:pStyle w:val="Heading1"/>
        <w:rPr>
          <w:rFonts w:cs="Arial"/>
          <w:sz w:val="24"/>
          <w:szCs w:val="24"/>
        </w:rPr>
      </w:pPr>
      <w:bookmarkStart w:id="4" w:name="_Toc226453721"/>
      <w:r w:rsidRPr="00A066E5">
        <w:rPr>
          <w:rFonts w:cs="Arial"/>
          <w:sz w:val="24"/>
          <w:szCs w:val="24"/>
        </w:rPr>
        <w:t>Strategic Intent</w:t>
      </w:r>
      <w:bookmarkEnd w:id="4"/>
      <w:r w:rsidRPr="00A066E5">
        <w:rPr>
          <w:rFonts w:cs="Arial"/>
          <w:sz w:val="24"/>
          <w:szCs w:val="24"/>
        </w:rPr>
        <w:t xml:space="preserve"> </w:t>
      </w:r>
    </w:p>
    <w:p w14:paraId="7A6C36A0" w14:textId="77777777" w:rsidR="005D7734" w:rsidRDefault="003D34BC" w:rsidP="00A066E5">
      <w:pPr>
        <w:rPr>
          <w:rFonts w:cs="Arial"/>
          <w:sz w:val="24"/>
          <w:szCs w:val="24"/>
        </w:rPr>
      </w:pPr>
      <w:r w:rsidRPr="00A066E5">
        <w:rPr>
          <w:rFonts w:cs="Arial"/>
          <w:sz w:val="24"/>
          <w:szCs w:val="24"/>
        </w:rPr>
        <w:t xml:space="preserve">The strategic intent </w:t>
      </w:r>
      <w:r w:rsidR="0055603C" w:rsidRPr="00A066E5">
        <w:rPr>
          <w:rFonts w:cs="Arial"/>
          <w:sz w:val="24"/>
          <w:szCs w:val="24"/>
        </w:rPr>
        <w:t xml:space="preserve">of Toyota </w:t>
      </w:r>
      <w:r w:rsidRPr="00A066E5">
        <w:rPr>
          <w:rFonts w:cs="Arial"/>
          <w:sz w:val="24"/>
          <w:szCs w:val="24"/>
        </w:rPr>
        <w:t xml:space="preserve">based on the transformation of the company into a mobility solutions provider instead of a conventional automobile producer and its long-term vision of building a sustainable and inclusive mobility society. The vision of the company is to </w:t>
      </w:r>
    </w:p>
    <w:p w14:paraId="40564D66" w14:textId="77777777" w:rsidR="005D7734" w:rsidRDefault="005D7734" w:rsidP="00A066E5">
      <w:pPr>
        <w:rPr>
          <w:rFonts w:cs="Arial"/>
          <w:sz w:val="24"/>
          <w:szCs w:val="24"/>
        </w:rPr>
      </w:pPr>
    </w:p>
    <w:p w14:paraId="75343B72" w14:textId="247890C3" w:rsidR="003D34BC" w:rsidRPr="00A066E5" w:rsidRDefault="003D34BC" w:rsidP="00A066E5">
      <w:pPr>
        <w:rPr>
          <w:rFonts w:cs="Arial"/>
          <w:sz w:val="24"/>
          <w:szCs w:val="24"/>
        </w:rPr>
      </w:pPr>
      <w:r w:rsidRPr="00A066E5">
        <w:rPr>
          <w:rFonts w:cs="Arial"/>
          <w:sz w:val="24"/>
          <w:szCs w:val="24"/>
        </w:rPr>
        <w:t>provide safe, reliable and environmentally friendly transportation and improve the quality of life of its customers around the world. Its mission statement focuses on improvement, innovation, and customer satisfaction that is upheld by the principles of the Toyota Production System and high level of commitment to sustainability</w:t>
      </w:r>
      <w:r w:rsidR="009A0FF8" w:rsidRPr="00A066E5">
        <w:rPr>
          <w:rFonts w:cs="Arial"/>
          <w:sz w:val="24"/>
          <w:szCs w:val="24"/>
        </w:rPr>
        <w:t xml:space="preserve"> (Palhau et al., 2024)</w:t>
      </w:r>
      <w:r w:rsidRPr="00A066E5">
        <w:rPr>
          <w:rFonts w:cs="Arial"/>
          <w:sz w:val="24"/>
          <w:szCs w:val="24"/>
        </w:rPr>
        <w:t>.</w:t>
      </w:r>
    </w:p>
    <w:p w14:paraId="4ADE6BBC" w14:textId="77777777" w:rsidR="005D7734" w:rsidRDefault="005D7734" w:rsidP="00A066E5">
      <w:pPr>
        <w:keepNext/>
        <w:jc w:val="center"/>
        <w:rPr>
          <w:rFonts w:cs="Arial"/>
          <w:sz w:val="24"/>
          <w:szCs w:val="24"/>
        </w:rPr>
      </w:pPr>
    </w:p>
    <w:p w14:paraId="62F13C36" w14:textId="77777777" w:rsidR="005D7734" w:rsidRDefault="005D7734" w:rsidP="00A066E5">
      <w:pPr>
        <w:keepNext/>
        <w:jc w:val="center"/>
        <w:rPr>
          <w:rFonts w:cs="Arial"/>
          <w:sz w:val="24"/>
          <w:szCs w:val="24"/>
        </w:rPr>
      </w:pPr>
    </w:p>
    <w:p w14:paraId="6FD976AD" w14:textId="51D7E822" w:rsidR="009A0FF8" w:rsidRPr="00A066E5" w:rsidRDefault="009A0FF8" w:rsidP="00A066E5">
      <w:pPr>
        <w:keepNext/>
        <w:jc w:val="center"/>
        <w:rPr>
          <w:rFonts w:cs="Arial"/>
          <w:sz w:val="24"/>
          <w:szCs w:val="24"/>
        </w:rPr>
      </w:pPr>
      <w:r w:rsidRPr="00A066E5">
        <w:rPr>
          <w:rFonts w:cs="Arial"/>
          <w:noProof/>
          <w:sz w:val="24"/>
          <w:szCs w:val="24"/>
          <w:lang w:eastAsia="en-IN"/>
        </w:rPr>
        <w:drawing>
          <wp:inline distT="0" distB="0" distL="0" distR="0" wp14:anchorId="3C2205AD" wp14:editId="607D2CFE">
            <wp:extent cx="4774758" cy="2676619"/>
            <wp:effectExtent l="19050" t="19050" r="2603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9895" cy="2685104"/>
                    </a:xfrm>
                    <a:prstGeom prst="rect">
                      <a:avLst/>
                    </a:prstGeom>
                    <a:ln w="3175">
                      <a:solidFill>
                        <a:schemeClr val="tx1"/>
                      </a:solidFill>
                    </a:ln>
                  </pic:spPr>
                </pic:pic>
              </a:graphicData>
            </a:graphic>
          </wp:inline>
        </w:drawing>
      </w:r>
    </w:p>
    <w:p w14:paraId="04AACB34" w14:textId="6AC31418" w:rsidR="009A0FF8" w:rsidRPr="00A066E5" w:rsidRDefault="00A83A0D" w:rsidP="00A066E5">
      <w:pPr>
        <w:pStyle w:val="Caption"/>
        <w:spacing w:line="360" w:lineRule="auto"/>
        <w:rPr>
          <w:rFonts w:cs="Arial"/>
          <w:sz w:val="24"/>
          <w:szCs w:val="24"/>
        </w:rPr>
      </w:pPr>
      <w:bookmarkStart w:id="5" w:name="_Toc226453740"/>
      <w:r>
        <w:rPr>
          <w:rFonts w:cs="Arial"/>
          <w:sz w:val="24"/>
          <w:szCs w:val="24"/>
        </w:rPr>
        <w:t xml:space="preserve">                               </w:t>
      </w:r>
      <w:r w:rsidR="009A0FF8" w:rsidRPr="00A066E5">
        <w:rPr>
          <w:rFonts w:cs="Arial"/>
          <w:sz w:val="24"/>
          <w:szCs w:val="24"/>
        </w:rPr>
        <w:t xml:space="preserve">Figure </w:t>
      </w:r>
      <w:r w:rsidR="00DA3F60" w:rsidRPr="00A066E5">
        <w:rPr>
          <w:rFonts w:cs="Arial"/>
          <w:sz w:val="24"/>
          <w:szCs w:val="24"/>
        </w:rPr>
        <w:fldChar w:fldCharType="begin"/>
      </w:r>
      <w:r w:rsidR="00DA3F60" w:rsidRPr="00A066E5">
        <w:rPr>
          <w:rFonts w:cs="Arial"/>
          <w:sz w:val="24"/>
          <w:szCs w:val="24"/>
        </w:rPr>
        <w:instrText xml:space="preserve"> SEQ Figure \* ARABIC </w:instrText>
      </w:r>
      <w:r w:rsidR="00DA3F60" w:rsidRPr="00A066E5">
        <w:rPr>
          <w:rFonts w:cs="Arial"/>
          <w:sz w:val="24"/>
          <w:szCs w:val="24"/>
        </w:rPr>
        <w:fldChar w:fldCharType="separate"/>
      </w:r>
      <w:r w:rsidR="00DA3F60" w:rsidRPr="00A066E5">
        <w:rPr>
          <w:rFonts w:cs="Arial"/>
          <w:noProof/>
          <w:sz w:val="24"/>
          <w:szCs w:val="24"/>
        </w:rPr>
        <w:t>2</w:t>
      </w:r>
      <w:r w:rsidR="00DA3F60" w:rsidRPr="00A066E5">
        <w:rPr>
          <w:rFonts w:cs="Arial"/>
          <w:noProof/>
          <w:sz w:val="24"/>
          <w:szCs w:val="24"/>
        </w:rPr>
        <w:fldChar w:fldCharType="end"/>
      </w:r>
      <w:r w:rsidR="009A0FF8" w:rsidRPr="00A066E5">
        <w:rPr>
          <w:rFonts w:cs="Arial"/>
          <w:sz w:val="24"/>
          <w:szCs w:val="24"/>
        </w:rPr>
        <w:t xml:space="preserve"> Toyota Mission and Vision Statement</w:t>
      </w:r>
      <w:bookmarkEnd w:id="5"/>
    </w:p>
    <w:p w14:paraId="27424336" w14:textId="77777777" w:rsidR="009A0FF8" w:rsidRPr="00A066E5" w:rsidRDefault="009A0FF8" w:rsidP="00A066E5">
      <w:pPr>
        <w:jc w:val="center"/>
        <w:rPr>
          <w:rFonts w:eastAsia="Times New Roman" w:cs="Arial"/>
          <w:sz w:val="24"/>
          <w:szCs w:val="24"/>
          <w:lang w:eastAsia="en-GB"/>
        </w:rPr>
      </w:pPr>
      <w:r w:rsidRPr="00A066E5">
        <w:rPr>
          <w:rFonts w:cs="Arial"/>
          <w:sz w:val="24"/>
          <w:szCs w:val="24"/>
        </w:rPr>
        <w:t xml:space="preserve">Source: </w:t>
      </w:r>
      <w:r w:rsidRPr="00A066E5">
        <w:rPr>
          <w:rFonts w:eastAsia="Times New Roman" w:cs="Arial"/>
          <w:sz w:val="24"/>
          <w:szCs w:val="24"/>
          <w:lang w:eastAsia="en-GB"/>
        </w:rPr>
        <w:t>(Business Model Analyst, 2025)</w:t>
      </w:r>
    </w:p>
    <w:p w14:paraId="341946BC" w14:textId="77777777" w:rsidR="009A0FF8" w:rsidRPr="00A066E5" w:rsidRDefault="009A0FF8" w:rsidP="00A066E5">
      <w:pPr>
        <w:rPr>
          <w:rFonts w:cs="Arial"/>
          <w:sz w:val="24"/>
          <w:szCs w:val="24"/>
        </w:rPr>
      </w:pPr>
    </w:p>
    <w:p w14:paraId="48BB6526" w14:textId="77777777" w:rsidR="003D34BC" w:rsidRPr="00A066E5" w:rsidRDefault="003D34BC" w:rsidP="00A066E5">
      <w:pPr>
        <w:rPr>
          <w:rFonts w:cs="Arial"/>
          <w:sz w:val="24"/>
          <w:szCs w:val="24"/>
        </w:rPr>
      </w:pPr>
      <w:r w:rsidRPr="00A066E5">
        <w:rPr>
          <w:rFonts w:cs="Arial"/>
          <w:sz w:val="24"/>
          <w:szCs w:val="24"/>
        </w:rPr>
        <w:t>The main strategic goals are to become carbon neutral in both operations and products, increase the use of electrified vehicles, and invest in future technologies, including autonomous driving and connected vehicles. Efficiency in operations, resilience in supply chains, and collaborative strategic alliances in the automotive ecosystem are additional areas that Toyota would seek to enhance to boost its competitiveness. The company in the UK context is concerned with keeping a high standard of manufacturing, facilitating the shift toward low-emission mobility, and improving the customer experience with digital services. All these goals are part of the global industry trends and strengthen the long-term competitive advantage of Toyota.</w:t>
      </w:r>
    </w:p>
    <w:p w14:paraId="58244E40" w14:textId="77777777" w:rsidR="003D34BC" w:rsidRPr="00A066E5" w:rsidRDefault="003D34BC" w:rsidP="00A066E5">
      <w:pPr>
        <w:rPr>
          <w:rFonts w:cs="Arial"/>
          <w:sz w:val="24"/>
          <w:szCs w:val="24"/>
        </w:rPr>
      </w:pPr>
    </w:p>
    <w:p w14:paraId="1E36F613" w14:textId="77777777" w:rsidR="00A83A0D" w:rsidRDefault="00A83A0D" w:rsidP="00A066E5">
      <w:pPr>
        <w:pStyle w:val="Heading1"/>
        <w:rPr>
          <w:rFonts w:cs="Arial"/>
          <w:sz w:val="24"/>
          <w:szCs w:val="24"/>
        </w:rPr>
      </w:pPr>
      <w:bookmarkStart w:id="6" w:name="_Toc226453722"/>
      <w:r>
        <w:rPr>
          <w:rFonts w:cs="Arial"/>
          <w:sz w:val="24"/>
          <w:szCs w:val="24"/>
        </w:rPr>
        <w:lastRenderedPageBreak/>
        <w:t xml:space="preserve"> </w:t>
      </w:r>
    </w:p>
    <w:p w14:paraId="03DAD93A" w14:textId="29AAF2F2" w:rsidR="00511ABE" w:rsidRPr="00A066E5" w:rsidRDefault="00511ABE" w:rsidP="00A066E5">
      <w:pPr>
        <w:pStyle w:val="Heading1"/>
        <w:rPr>
          <w:rFonts w:cs="Arial"/>
          <w:sz w:val="24"/>
          <w:szCs w:val="24"/>
        </w:rPr>
      </w:pPr>
      <w:r w:rsidRPr="00A066E5">
        <w:rPr>
          <w:rFonts w:cs="Arial"/>
          <w:sz w:val="24"/>
          <w:szCs w:val="24"/>
        </w:rPr>
        <w:t>The company’s current performance</w:t>
      </w:r>
      <w:bookmarkEnd w:id="6"/>
      <w:r w:rsidRPr="00A066E5">
        <w:rPr>
          <w:rFonts w:cs="Arial"/>
          <w:sz w:val="24"/>
          <w:szCs w:val="24"/>
        </w:rPr>
        <w:t xml:space="preserve"> </w:t>
      </w:r>
    </w:p>
    <w:p w14:paraId="7DCC2FBA" w14:textId="77777777" w:rsidR="003D34BF" w:rsidRPr="00A066E5" w:rsidRDefault="003D34BF" w:rsidP="00A066E5">
      <w:pPr>
        <w:pStyle w:val="Heading2"/>
        <w:rPr>
          <w:rFonts w:cs="Arial"/>
          <w:sz w:val="24"/>
          <w:szCs w:val="24"/>
        </w:rPr>
      </w:pPr>
      <w:bookmarkStart w:id="7" w:name="_Toc226453723"/>
      <w:r w:rsidRPr="00A066E5">
        <w:rPr>
          <w:rFonts w:cs="Arial"/>
          <w:sz w:val="24"/>
          <w:szCs w:val="24"/>
        </w:rPr>
        <w:t>F</w:t>
      </w:r>
      <w:r w:rsidR="00383899" w:rsidRPr="00A066E5">
        <w:rPr>
          <w:rFonts w:cs="Arial"/>
          <w:sz w:val="24"/>
          <w:szCs w:val="24"/>
        </w:rPr>
        <w:t>inancial and market performance</w:t>
      </w:r>
      <w:bookmarkEnd w:id="7"/>
    </w:p>
    <w:p w14:paraId="1D4FF27A" w14:textId="77777777" w:rsidR="003D34BF" w:rsidRPr="00A066E5" w:rsidRDefault="003D34BF" w:rsidP="00A066E5">
      <w:pPr>
        <w:rPr>
          <w:rFonts w:cs="Arial"/>
          <w:sz w:val="24"/>
          <w:szCs w:val="24"/>
        </w:rPr>
      </w:pPr>
      <w:r w:rsidRPr="00A066E5">
        <w:rPr>
          <w:rFonts w:cs="Arial"/>
          <w:sz w:val="24"/>
          <w:szCs w:val="24"/>
        </w:rPr>
        <w:t xml:space="preserve">Toyota has maintained a high level of financial performance globally, with the company always being ranked as one of the leading automotive manufacturing companies in terms of sales volume and revenue. </w:t>
      </w:r>
      <w:r w:rsidR="00383899" w:rsidRPr="00A066E5">
        <w:rPr>
          <w:rFonts w:cs="Arial"/>
          <w:sz w:val="24"/>
          <w:szCs w:val="24"/>
        </w:rPr>
        <w:t xml:space="preserve">It has revenue of 3392 million in 2025 with the 131140 new car registrations in UK (Turner, 2025). </w:t>
      </w:r>
      <w:r w:rsidRPr="00A066E5">
        <w:rPr>
          <w:rFonts w:cs="Arial"/>
          <w:sz w:val="24"/>
          <w:szCs w:val="24"/>
        </w:rPr>
        <w:t>The company enjoys a diversified product line and high demand across the world especially in the hybrid cars. Toyota has a stable market share in the UK market, which has been attributed to its reputation on reliability, fuel efficiency and environmental performance. The source of its steady profitability is also due to the cost efficiencies that are inherent in the Toyota Production System that helps the company to withstand the economic uncertainties including inflation and supply chain interruptions.</w:t>
      </w:r>
    </w:p>
    <w:p w14:paraId="1F15E832" w14:textId="77777777" w:rsidR="003D34BF" w:rsidRPr="00A066E5" w:rsidRDefault="00383899" w:rsidP="00A066E5">
      <w:pPr>
        <w:pStyle w:val="Heading2"/>
        <w:rPr>
          <w:rFonts w:cs="Arial"/>
          <w:sz w:val="24"/>
          <w:szCs w:val="24"/>
        </w:rPr>
      </w:pPr>
      <w:bookmarkStart w:id="8" w:name="_Toc226453724"/>
      <w:r w:rsidRPr="00A066E5">
        <w:rPr>
          <w:rFonts w:cs="Arial"/>
          <w:sz w:val="24"/>
          <w:szCs w:val="24"/>
        </w:rPr>
        <w:t>E</w:t>
      </w:r>
      <w:r w:rsidR="003D34BF" w:rsidRPr="00A066E5">
        <w:rPr>
          <w:rFonts w:cs="Arial"/>
          <w:sz w:val="24"/>
          <w:szCs w:val="24"/>
        </w:rPr>
        <w:t>fficienc</w:t>
      </w:r>
      <w:r w:rsidRPr="00A066E5">
        <w:rPr>
          <w:rFonts w:cs="Arial"/>
          <w:sz w:val="24"/>
          <w:szCs w:val="24"/>
        </w:rPr>
        <w:t>y of operations and manufacture</w:t>
      </w:r>
      <w:bookmarkEnd w:id="8"/>
    </w:p>
    <w:p w14:paraId="267990A5" w14:textId="3E514B28" w:rsidR="003D34BF" w:rsidRPr="00A066E5" w:rsidRDefault="003D34BF" w:rsidP="00A066E5">
      <w:pPr>
        <w:rPr>
          <w:rFonts w:cs="Arial"/>
          <w:sz w:val="24"/>
          <w:szCs w:val="24"/>
        </w:rPr>
      </w:pPr>
      <w:r w:rsidRPr="00A066E5">
        <w:rPr>
          <w:rFonts w:cs="Arial"/>
          <w:sz w:val="24"/>
          <w:szCs w:val="24"/>
        </w:rPr>
        <w:t xml:space="preserve">The lean manufacturing system that is globally recognised by Toyota supports its operations because it leads to increased productivity, minimised wastes, and </w:t>
      </w:r>
      <w:r w:rsidR="00A066E5" w:rsidRPr="00A066E5">
        <w:rPr>
          <w:rFonts w:cs="Arial"/>
          <w:sz w:val="24"/>
          <w:szCs w:val="24"/>
        </w:rPr>
        <w:t>high-quality</w:t>
      </w:r>
      <w:r w:rsidRPr="00A066E5">
        <w:rPr>
          <w:rFonts w:cs="Arial"/>
          <w:sz w:val="24"/>
          <w:szCs w:val="24"/>
        </w:rPr>
        <w:t xml:space="preserve"> output</w:t>
      </w:r>
      <w:r w:rsidR="009A0FF8" w:rsidRPr="00A066E5">
        <w:rPr>
          <w:rFonts w:cs="Arial"/>
          <w:sz w:val="24"/>
          <w:szCs w:val="24"/>
        </w:rPr>
        <w:t xml:space="preserve"> (Nkuna, Vermeulen and Pretorius, 2023)</w:t>
      </w:r>
      <w:r w:rsidRPr="00A066E5">
        <w:rPr>
          <w:rFonts w:cs="Arial"/>
          <w:sz w:val="24"/>
          <w:szCs w:val="24"/>
        </w:rPr>
        <w:t>. Largely, manufacturing plants in Burnaston and Deeside bring about efficiency in production and employment in the UK. Resilience in the supply chain management strategies employed by the company through flexible manufacturing and supplier diversification strategies has ensured that the company continues to operate in case of disruptions like shortages of semiconductors.</w:t>
      </w:r>
    </w:p>
    <w:p w14:paraId="20AED28D" w14:textId="77777777" w:rsidR="003D34BF" w:rsidRPr="00A066E5" w:rsidRDefault="00383899" w:rsidP="00A066E5">
      <w:pPr>
        <w:pStyle w:val="Heading2"/>
        <w:rPr>
          <w:rFonts w:cs="Arial"/>
          <w:sz w:val="24"/>
          <w:szCs w:val="24"/>
        </w:rPr>
      </w:pPr>
      <w:bookmarkStart w:id="9" w:name="_Toc226453725"/>
      <w:r w:rsidRPr="00A066E5">
        <w:rPr>
          <w:rFonts w:cs="Arial"/>
          <w:sz w:val="24"/>
          <w:szCs w:val="24"/>
        </w:rPr>
        <w:t>S</w:t>
      </w:r>
      <w:r w:rsidR="003D34BF" w:rsidRPr="00A066E5">
        <w:rPr>
          <w:rFonts w:cs="Arial"/>
          <w:sz w:val="24"/>
          <w:szCs w:val="24"/>
        </w:rPr>
        <w:t>ustainabi</w:t>
      </w:r>
      <w:r w:rsidRPr="00A066E5">
        <w:rPr>
          <w:rFonts w:cs="Arial"/>
          <w:sz w:val="24"/>
          <w:szCs w:val="24"/>
        </w:rPr>
        <w:t>lity and Innovation Performance</w:t>
      </w:r>
      <w:bookmarkEnd w:id="9"/>
    </w:p>
    <w:p w14:paraId="6DD01F12" w14:textId="77777777" w:rsidR="003D34BF" w:rsidRPr="00A066E5" w:rsidRDefault="003D34BF" w:rsidP="00A066E5">
      <w:pPr>
        <w:rPr>
          <w:rFonts w:cs="Arial"/>
          <w:sz w:val="24"/>
          <w:szCs w:val="24"/>
        </w:rPr>
      </w:pPr>
      <w:r w:rsidRPr="00A066E5">
        <w:rPr>
          <w:rFonts w:cs="Arial"/>
          <w:sz w:val="24"/>
          <w:szCs w:val="24"/>
        </w:rPr>
        <w:t>Toyota has also achieved a good stance in the area of sustainability by leading in hybrid technology and undertaking carbon neutrality. Compared to other companies including Tesla and Volkswagen, the company has however been relatively slow in the complete move to battery electric vehicles. However, Toyota is still investing in other innovative technologies, such as hydrogen fuel cell and electrification, and this solidifies its innovation strength in the long term and strategic flexibility.</w:t>
      </w:r>
    </w:p>
    <w:p w14:paraId="6444EA0D" w14:textId="77777777" w:rsidR="00BD2130" w:rsidRPr="00A066E5" w:rsidRDefault="00BD2130" w:rsidP="00A066E5">
      <w:pPr>
        <w:rPr>
          <w:rFonts w:cs="Arial"/>
          <w:sz w:val="24"/>
          <w:szCs w:val="24"/>
        </w:rPr>
      </w:pPr>
    </w:p>
    <w:p w14:paraId="14D88237" w14:textId="77777777" w:rsidR="00A83A0D" w:rsidRDefault="00A83A0D" w:rsidP="00A066E5">
      <w:pPr>
        <w:pStyle w:val="Heading1"/>
        <w:rPr>
          <w:rFonts w:cs="Arial"/>
          <w:sz w:val="24"/>
          <w:szCs w:val="24"/>
        </w:rPr>
      </w:pPr>
      <w:bookmarkStart w:id="10" w:name="_Toc226453726"/>
    </w:p>
    <w:p w14:paraId="42D3DFF2" w14:textId="3D8AE74E" w:rsidR="00511ABE" w:rsidRPr="00A066E5" w:rsidRDefault="00383899" w:rsidP="00A066E5">
      <w:pPr>
        <w:pStyle w:val="Heading1"/>
        <w:rPr>
          <w:rFonts w:cs="Arial"/>
          <w:sz w:val="24"/>
          <w:szCs w:val="24"/>
        </w:rPr>
      </w:pPr>
      <w:r w:rsidRPr="00A066E5">
        <w:rPr>
          <w:rFonts w:cs="Arial"/>
          <w:sz w:val="24"/>
          <w:szCs w:val="24"/>
        </w:rPr>
        <w:t>Strategy Analysis</w:t>
      </w:r>
      <w:bookmarkEnd w:id="10"/>
      <w:r w:rsidRPr="00A066E5">
        <w:rPr>
          <w:rFonts w:cs="Arial"/>
          <w:sz w:val="24"/>
          <w:szCs w:val="24"/>
        </w:rPr>
        <w:t xml:space="preserve"> </w:t>
      </w:r>
    </w:p>
    <w:p w14:paraId="55431DFB" w14:textId="77777777" w:rsidR="00383899" w:rsidRPr="00A066E5" w:rsidRDefault="00383899" w:rsidP="00A066E5">
      <w:pPr>
        <w:rPr>
          <w:rFonts w:cs="Arial"/>
          <w:sz w:val="24"/>
          <w:szCs w:val="24"/>
        </w:rPr>
      </w:pPr>
      <w:r w:rsidRPr="00A066E5">
        <w:rPr>
          <w:rFonts w:cs="Arial"/>
          <w:sz w:val="24"/>
          <w:szCs w:val="24"/>
        </w:rPr>
        <w:t>Strategy analysis refers to the process of analyzing the external competitive environment of a firm and the internal resources that a firm possesses, in order to develop strategic opportunities, threats, strengths, and weaknesses to achieve long-term advantage.</w:t>
      </w:r>
    </w:p>
    <w:p w14:paraId="0AE20293" w14:textId="77777777" w:rsidR="00383899" w:rsidRPr="00A066E5" w:rsidRDefault="00383899" w:rsidP="00A066E5">
      <w:pPr>
        <w:pStyle w:val="Heading2"/>
        <w:rPr>
          <w:rFonts w:cs="Arial"/>
          <w:sz w:val="24"/>
          <w:szCs w:val="24"/>
        </w:rPr>
      </w:pPr>
      <w:bookmarkStart w:id="11" w:name="_Toc226453727"/>
      <w:r w:rsidRPr="00A066E5">
        <w:rPr>
          <w:rFonts w:cs="Arial"/>
          <w:sz w:val="24"/>
          <w:szCs w:val="24"/>
        </w:rPr>
        <w:t>Porters Five Forces</w:t>
      </w:r>
      <w:r w:rsidR="009A0FF8" w:rsidRPr="00A066E5">
        <w:rPr>
          <w:rFonts w:cs="Arial"/>
          <w:sz w:val="24"/>
          <w:szCs w:val="24"/>
        </w:rPr>
        <w:t>:</w:t>
      </w:r>
      <w:r w:rsidRPr="00A066E5">
        <w:rPr>
          <w:rFonts w:cs="Arial"/>
          <w:sz w:val="24"/>
          <w:szCs w:val="24"/>
        </w:rPr>
        <w:t xml:space="preserve"> External Audit of the environment.</w:t>
      </w:r>
      <w:bookmarkEnd w:id="11"/>
    </w:p>
    <w:p w14:paraId="1B897375" w14:textId="77777777" w:rsidR="00383899" w:rsidRPr="00A066E5" w:rsidRDefault="00383899" w:rsidP="00A066E5">
      <w:pPr>
        <w:pStyle w:val="Heading3"/>
        <w:rPr>
          <w:rFonts w:cs="Arial"/>
          <w:sz w:val="24"/>
        </w:rPr>
      </w:pPr>
      <w:bookmarkStart w:id="12" w:name="_Toc226453728"/>
      <w:r w:rsidRPr="00A066E5">
        <w:rPr>
          <w:rFonts w:cs="Arial"/>
          <w:sz w:val="24"/>
        </w:rPr>
        <w:t>Threat of new entrants (low-moderate)</w:t>
      </w:r>
      <w:bookmarkEnd w:id="12"/>
    </w:p>
    <w:p w14:paraId="031F0FDF" w14:textId="77777777" w:rsidR="00383899" w:rsidRPr="00A066E5" w:rsidRDefault="00383899" w:rsidP="00A066E5">
      <w:pPr>
        <w:rPr>
          <w:rFonts w:cs="Arial"/>
          <w:sz w:val="24"/>
          <w:szCs w:val="24"/>
        </w:rPr>
      </w:pPr>
      <w:r w:rsidRPr="00A066E5">
        <w:rPr>
          <w:rFonts w:cs="Arial"/>
          <w:sz w:val="24"/>
          <w:szCs w:val="24"/>
        </w:rPr>
        <w:t>The automotive sector is highly competitive in terms of entry barriers because it requires a lot of capital, advanced technology skills, and adherence to the regulations. In the case of Toyota, these barriers offer new entry protection. Nevertheless, this threat has been somewhat augmented by the onset of electric vehicle start-ups and technology-focused companies</w:t>
      </w:r>
      <w:r w:rsidR="009A0FF8" w:rsidRPr="00A066E5">
        <w:rPr>
          <w:rFonts w:cs="Arial"/>
          <w:sz w:val="24"/>
          <w:szCs w:val="24"/>
        </w:rPr>
        <w:t xml:space="preserve"> (Pangarkar and Prabhudesai, 2024)</w:t>
      </w:r>
      <w:r w:rsidRPr="00A066E5">
        <w:rPr>
          <w:rFonts w:cs="Arial"/>
          <w:sz w:val="24"/>
          <w:szCs w:val="24"/>
        </w:rPr>
        <w:t>.</w:t>
      </w:r>
    </w:p>
    <w:p w14:paraId="59B0929C" w14:textId="77777777" w:rsidR="00383899" w:rsidRPr="00A066E5" w:rsidRDefault="00383899" w:rsidP="00A066E5">
      <w:pPr>
        <w:pStyle w:val="Heading3"/>
        <w:rPr>
          <w:rFonts w:cs="Arial"/>
          <w:sz w:val="24"/>
        </w:rPr>
      </w:pPr>
      <w:bookmarkStart w:id="13" w:name="_Toc226453729"/>
      <w:r w:rsidRPr="00A066E5">
        <w:rPr>
          <w:rFonts w:cs="Arial"/>
          <w:sz w:val="24"/>
        </w:rPr>
        <w:t>Supplier bargaining power (Moderate)</w:t>
      </w:r>
      <w:bookmarkEnd w:id="13"/>
    </w:p>
    <w:p w14:paraId="65F55824" w14:textId="77777777" w:rsidR="00383899" w:rsidRPr="00A066E5" w:rsidRDefault="00383899" w:rsidP="00A066E5">
      <w:pPr>
        <w:rPr>
          <w:rFonts w:cs="Arial"/>
          <w:sz w:val="24"/>
          <w:szCs w:val="24"/>
        </w:rPr>
      </w:pPr>
      <w:r w:rsidRPr="00A066E5">
        <w:rPr>
          <w:rFonts w:cs="Arial"/>
          <w:sz w:val="24"/>
          <w:szCs w:val="24"/>
        </w:rPr>
        <w:t>Toyota has a global system of suppliers of raw materials, semiconductors, and batteries. Although Toyota has the negotiation power due to its size, recent disruptions in the supply chain, particularly semiconductors shortages have made suppliers more influential. Supplier power is also enhanced because of the move towards battery technology, where there are few sources of key materials.</w:t>
      </w:r>
    </w:p>
    <w:p w14:paraId="10435C62" w14:textId="77777777" w:rsidR="00383899" w:rsidRPr="00A066E5" w:rsidRDefault="00383899" w:rsidP="00A066E5">
      <w:pPr>
        <w:pStyle w:val="Heading3"/>
        <w:rPr>
          <w:rFonts w:cs="Arial"/>
          <w:sz w:val="24"/>
        </w:rPr>
      </w:pPr>
      <w:bookmarkStart w:id="14" w:name="_Toc226453730"/>
      <w:r w:rsidRPr="00A066E5">
        <w:rPr>
          <w:rFonts w:cs="Arial"/>
          <w:sz w:val="24"/>
        </w:rPr>
        <w:t>Buyers Power (High).</w:t>
      </w:r>
      <w:bookmarkEnd w:id="14"/>
    </w:p>
    <w:p w14:paraId="033BE662" w14:textId="77777777" w:rsidR="00383899" w:rsidRPr="00A066E5" w:rsidRDefault="00383899" w:rsidP="00A066E5">
      <w:pPr>
        <w:rPr>
          <w:rFonts w:cs="Arial"/>
          <w:sz w:val="24"/>
          <w:szCs w:val="24"/>
        </w:rPr>
      </w:pPr>
      <w:r w:rsidRPr="00A066E5">
        <w:rPr>
          <w:rFonts w:cs="Arial"/>
          <w:sz w:val="24"/>
          <w:szCs w:val="24"/>
        </w:rPr>
        <w:t>The automotive industry also has numerous substitutes available to its customers, including Tesla, Volkswagen, and BMW as competitors</w:t>
      </w:r>
      <w:r w:rsidR="009A0FF8" w:rsidRPr="00A066E5">
        <w:rPr>
          <w:rFonts w:cs="Arial"/>
          <w:sz w:val="24"/>
          <w:szCs w:val="24"/>
        </w:rPr>
        <w:t xml:space="preserve"> (Yeung, 2023)</w:t>
      </w:r>
      <w:r w:rsidRPr="00A066E5">
        <w:rPr>
          <w:rFonts w:cs="Arial"/>
          <w:sz w:val="24"/>
          <w:szCs w:val="24"/>
        </w:rPr>
        <w:t>. Buyer power has been increased by increasing price sensitivity, sustainability demand and digital features. Toyota has to be innovative and keep competitive prices as a means of retaining customers.</w:t>
      </w:r>
    </w:p>
    <w:p w14:paraId="2C01FBB8" w14:textId="77777777" w:rsidR="00383899" w:rsidRPr="00A066E5" w:rsidRDefault="00383899" w:rsidP="00A066E5">
      <w:pPr>
        <w:pStyle w:val="Heading3"/>
        <w:rPr>
          <w:rFonts w:cs="Arial"/>
          <w:sz w:val="24"/>
        </w:rPr>
      </w:pPr>
      <w:bookmarkStart w:id="15" w:name="_Toc226453731"/>
      <w:r w:rsidRPr="00A066E5">
        <w:rPr>
          <w:rFonts w:cs="Arial"/>
          <w:sz w:val="24"/>
        </w:rPr>
        <w:t>Threat of substitutes (Moderate).</w:t>
      </w:r>
      <w:bookmarkEnd w:id="15"/>
    </w:p>
    <w:p w14:paraId="43B9BF2E" w14:textId="77777777" w:rsidR="00A83A0D" w:rsidRDefault="00383899" w:rsidP="00A066E5">
      <w:pPr>
        <w:rPr>
          <w:rFonts w:cs="Arial"/>
          <w:sz w:val="24"/>
          <w:szCs w:val="24"/>
        </w:rPr>
      </w:pPr>
      <w:r w:rsidRPr="00A066E5">
        <w:rPr>
          <w:rFonts w:cs="Arial"/>
          <w:sz w:val="24"/>
          <w:szCs w:val="24"/>
        </w:rPr>
        <w:t xml:space="preserve">Public transportation, ride-hailing services and mobility-as-a-service solutions are also substitutes that are increasingly threatening. The changing consumer behaviour is due to </w:t>
      </w:r>
    </w:p>
    <w:p w14:paraId="31A375A4" w14:textId="77777777" w:rsidR="00A83A0D" w:rsidRDefault="00A83A0D" w:rsidP="00A066E5">
      <w:pPr>
        <w:rPr>
          <w:rFonts w:cs="Arial"/>
          <w:sz w:val="24"/>
          <w:szCs w:val="24"/>
        </w:rPr>
      </w:pPr>
    </w:p>
    <w:p w14:paraId="78A6A483" w14:textId="77777777" w:rsidR="00A83A0D" w:rsidRDefault="00A83A0D" w:rsidP="00A066E5">
      <w:pPr>
        <w:rPr>
          <w:rFonts w:cs="Arial"/>
          <w:sz w:val="24"/>
          <w:szCs w:val="24"/>
        </w:rPr>
      </w:pPr>
    </w:p>
    <w:p w14:paraId="6BD39EB2" w14:textId="77777777" w:rsidR="00A83A0D" w:rsidRDefault="00A83A0D" w:rsidP="00A066E5">
      <w:pPr>
        <w:rPr>
          <w:rFonts w:cs="Arial"/>
          <w:sz w:val="24"/>
          <w:szCs w:val="24"/>
        </w:rPr>
      </w:pPr>
    </w:p>
    <w:p w14:paraId="63228B93" w14:textId="2C0235B8" w:rsidR="00383899" w:rsidRPr="00A066E5" w:rsidRDefault="00383899" w:rsidP="00A066E5">
      <w:pPr>
        <w:rPr>
          <w:rFonts w:cs="Arial"/>
          <w:sz w:val="24"/>
          <w:szCs w:val="24"/>
        </w:rPr>
      </w:pPr>
      <w:r w:rsidRPr="00A066E5">
        <w:rPr>
          <w:rFonts w:cs="Arial"/>
          <w:sz w:val="24"/>
          <w:szCs w:val="24"/>
        </w:rPr>
        <w:t>the influence of urbanisation and environmental sensitivity that has dissuaded the use of traditional cars and Toyota will be forced to rethink its mobility strategy.</w:t>
      </w:r>
    </w:p>
    <w:p w14:paraId="3F516D0E" w14:textId="77777777" w:rsidR="00383899" w:rsidRPr="00A066E5" w:rsidRDefault="00383899" w:rsidP="00A066E5">
      <w:pPr>
        <w:pStyle w:val="Heading3"/>
        <w:rPr>
          <w:rFonts w:cs="Arial"/>
          <w:sz w:val="24"/>
        </w:rPr>
      </w:pPr>
      <w:bookmarkStart w:id="16" w:name="_Toc226453732"/>
      <w:r w:rsidRPr="00A066E5">
        <w:rPr>
          <w:rFonts w:cs="Arial"/>
          <w:sz w:val="24"/>
        </w:rPr>
        <w:t>Rivalry in the industry (Very high)</w:t>
      </w:r>
      <w:bookmarkEnd w:id="16"/>
    </w:p>
    <w:p w14:paraId="31D18615" w14:textId="77777777" w:rsidR="00383899" w:rsidRPr="00A066E5" w:rsidRDefault="00383899" w:rsidP="00A066E5">
      <w:pPr>
        <w:rPr>
          <w:rFonts w:cs="Arial"/>
          <w:sz w:val="24"/>
          <w:szCs w:val="24"/>
        </w:rPr>
      </w:pPr>
      <w:r w:rsidRPr="00A066E5">
        <w:rPr>
          <w:rFonts w:cs="Arial"/>
          <w:sz w:val="24"/>
          <w:szCs w:val="24"/>
        </w:rPr>
        <w:t xml:space="preserve">The automobile industry is extremely competitive and there is stiff competition between the international players. Rivalry is fiercely spending in electrification, self-driving, and online platforms. Toyota has a high level of rivalry, especially in the </w:t>
      </w:r>
      <w:r w:rsidR="00BD2130" w:rsidRPr="00A066E5">
        <w:rPr>
          <w:rFonts w:cs="Arial"/>
          <w:sz w:val="24"/>
          <w:szCs w:val="24"/>
        </w:rPr>
        <w:t xml:space="preserve">EV market, where the company </w:t>
      </w:r>
      <w:r w:rsidRPr="00A066E5">
        <w:rPr>
          <w:rFonts w:cs="Arial"/>
          <w:sz w:val="24"/>
          <w:szCs w:val="24"/>
        </w:rPr>
        <w:t xml:space="preserve">viewed as a weaker competitor than major EV-oriented </w:t>
      </w:r>
      <w:r w:rsidR="00BD2130" w:rsidRPr="00A066E5">
        <w:rPr>
          <w:rFonts w:cs="Arial"/>
          <w:sz w:val="24"/>
          <w:szCs w:val="24"/>
        </w:rPr>
        <w:t>companies do</w:t>
      </w:r>
      <w:r w:rsidRPr="00A066E5">
        <w:rPr>
          <w:rFonts w:cs="Arial"/>
          <w:sz w:val="24"/>
          <w:szCs w:val="24"/>
        </w:rPr>
        <w:t>.</w:t>
      </w:r>
    </w:p>
    <w:p w14:paraId="4E119EDB" w14:textId="77777777" w:rsidR="00383899" w:rsidRPr="00A066E5" w:rsidRDefault="00383899" w:rsidP="00A066E5">
      <w:pPr>
        <w:pStyle w:val="Heading2"/>
        <w:rPr>
          <w:rFonts w:cs="Arial"/>
          <w:sz w:val="24"/>
          <w:szCs w:val="24"/>
        </w:rPr>
      </w:pPr>
      <w:bookmarkStart w:id="17" w:name="_Toc226453733"/>
      <w:r w:rsidRPr="00A066E5">
        <w:rPr>
          <w:rFonts w:cs="Arial"/>
          <w:sz w:val="24"/>
          <w:szCs w:val="24"/>
        </w:rPr>
        <w:t>Internal Environmental Audit: VRIO Analysis.</w:t>
      </w:r>
      <w:bookmarkEnd w:id="17"/>
    </w:p>
    <w:p w14:paraId="15081F7D" w14:textId="77777777" w:rsidR="00383899" w:rsidRPr="00A066E5" w:rsidRDefault="00383899" w:rsidP="00A066E5">
      <w:pPr>
        <w:rPr>
          <w:rFonts w:cs="Arial"/>
          <w:b/>
          <w:sz w:val="24"/>
          <w:szCs w:val="24"/>
        </w:rPr>
      </w:pPr>
      <w:r w:rsidRPr="00A066E5">
        <w:rPr>
          <w:rFonts w:cs="Arial"/>
          <w:b/>
          <w:sz w:val="24"/>
          <w:szCs w:val="24"/>
        </w:rPr>
        <w:t>Valuable Resources</w:t>
      </w:r>
    </w:p>
    <w:p w14:paraId="73ACAF69" w14:textId="77777777" w:rsidR="00383899" w:rsidRPr="00A066E5" w:rsidRDefault="00383899" w:rsidP="00A066E5">
      <w:pPr>
        <w:rPr>
          <w:rFonts w:cs="Arial"/>
          <w:sz w:val="24"/>
          <w:szCs w:val="24"/>
        </w:rPr>
      </w:pPr>
      <w:r w:rsidRPr="00A066E5">
        <w:rPr>
          <w:rFonts w:cs="Arial"/>
          <w:sz w:val="24"/>
          <w:szCs w:val="24"/>
        </w:rPr>
        <w:t>Toyota has its resources that are highly valued and they include the globally recognised brand, excellent financial performance and high level of manufacturing. The Toyota Production System (TPS) has improved efficiency and cost leadership that offers a great value in operations and quality management.</w:t>
      </w:r>
    </w:p>
    <w:p w14:paraId="42D24768" w14:textId="77777777" w:rsidR="00383899" w:rsidRPr="00A066E5" w:rsidRDefault="00383899" w:rsidP="00A066E5">
      <w:pPr>
        <w:rPr>
          <w:rFonts w:cs="Arial"/>
          <w:b/>
          <w:sz w:val="24"/>
          <w:szCs w:val="24"/>
        </w:rPr>
      </w:pPr>
      <w:r w:rsidRPr="00A066E5">
        <w:rPr>
          <w:rFonts w:cs="Arial"/>
          <w:b/>
          <w:sz w:val="24"/>
          <w:szCs w:val="24"/>
        </w:rPr>
        <w:t>Rare Capabilities</w:t>
      </w:r>
    </w:p>
    <w:p w14:paraId="180A28CA" w14:textId="77777777" w:rsidR="00383899" w:rsidRPr="00A066E5" w:rsidRDefault="00383899" w:rsidP="00A066E5">
      <w:pPr>
        <w:rPr>
          <w:rFonts w:cs="Arial"/>
          <w:sz w:val="24"/>
          <w:szCs w:val="24"/>
        </w:rPr>
      </w:pPr>
      <w:r w:rsidRPr="00A066E5">
        <w:rPr>
          <w:rFonts w:cs="Arial"/>
          <w:sz w:val="24"/>
          <w:szCs w:val="24"/>
        </w:rPr>
        <w:t>The experience that Toyota has in the field of hybrid technology is quite uncommon in the automobile sector. Its experience in producing fuel-efficient cars is long and places the company in a very special position relative to competitors who have just switched to the electrification trend.</w:t>
      </w:r>
    </w:p>
    <w:p w14:paraId="1FD0644C" w14:textId="77777777" w:rsidR="00A83A0D" w:rsidRDefault="00A83A0D" w:rsidP="00A066E5">
      <w:pPr>
        <w:keepNext/>
        <w:jc w:val="center"/>
        <w:rPr>
          <w:rFonts w:cs="Arial"/>
          <w:sz w:val="24"/>
          <w:szCs w:val="24"/>
        </w:rPr>
      </w:pPr>
    </w:p>
    <w:p w14:paraId="58CB9636" w14:textId="307BFE1D" w:rsidR="009A0FF8" w:rsidRPr="00A066E5" w:rsidRDefault="009A0FF8" w:rsidP="00A066E5">
      <w:pPr>
        <w:keepNext/>
        <w:jc w:val="center"/>
        <w:rPr>
          <w:rFonts w:cs="Arial"/>
          <w:sz w:val="24"/>
          <w:szCs w:val="24"/>
        </w:rPr>
      </w:pPr>
      <w:r w:rsidRPr="00A066E5">
        <w:rPr>
          <w:rFonts w:cs="Arial"/>
          <w:noProof/>
          <w:sz w:val="24"/>
          <w:szCs w:val="24"/>
          <w:lang w:eastAsia="en-IN"/>
        </w:rPr>
        <w:drawing>
          <wp:inline distT="0" distB="0" distL="0" distR="0" wp14:anchorId="495D6097" wp14:editId="1E4F5D18">
            <wp:extent cx="5943600" cy="3000848"/>
            <wp:effectExtent l="0" t="0" r="0" b="9525"/>
            <wp:docPr id="3" name="Picture 3" descr="VRIO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Framewor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00848"/>
                    </a:xfrm>
                    <a:prstGeom prst="rect">
                      <a:avLst/>
                    </a:prstGeom>
                    <a:noFill/>
                    <a:ln>
                      <a:noFill/>
                    </a:ln>
                  </pic:spPr>
                </pic:pic>
              </a:graphicData>
            </a:graphic>
          </wp:inline>
        </w:drawing>
      </w:r>
    </w:p>
    <w:p w14:paraId="154E84BD" w14:textId="196B0B07" w:rsidR="009A0FF8" w:rsidRPr="00A066E5" w:rsidRDefault="00A12500" w:rsidP="00A066E5">
      <w:pPr>
        <w:pStyle w:val="Caption"/>
        <w:spacing w:line="360" w:lineRule="auto"/>
        <w:rPr>
          <w:rFonts w:cs="Arial"/>
          <w:sz w:val="24"/>
          <w:szCs w:val="24"/>
        </w:rPr>
      </w:pPr>
      <w:bookmarkStart w:id="18" w:name="_Toc226453741"/>
      <w:r>
        <w:rPr>
          <w:rFonts w:cs="Arial"/>
          <w:sz w:val="24"/>
          <w:szCs w:val="24"/>
        </w:rPr>
        <w:t xml:space="preserve">                                                   </w:t>
      </w:r>
      <w:r w:rsidR="009A0FF8" w:rsidRPr="00A066E5">
        <w:rPr>
          <w:rFonts w:cs="Arial"/>
          <w:sz w:val="24"/>
          <w:szCs w:val="24"/>
        </w:rPr>
        <w:t xml:space="preserve">Figure </w:t>
      </w:r>
      <w:r w:rsidR="00DA3F60" w:rsidRPr="00A066E5">
        <w:rPr>
          <w:rFonts w:cs="Arial"/>
          <w:sz w:val="24"/>
          <w:szCs w:val="24"/>
        </w:rPr>
        <w:fldChar w:fldCharType="begin"/>
      </w:r>
      <w:r w:rsidR="00DA3F60" w:rsidRPr="00A066E5">
        <w:rPr>
          <w:rFonts w:cs="Arial"/>
          <w:sz w:val="24"/>
          <w:szCs w:val="24"/>
        </w:rPr>
        <w:instrText xml:space="preserve"> SEQ Figure \* ARABIC </w:instrText>
      </w:r>
      <w:r w:rsidR="00DA3F60" w:rsidRPr="00A066E5">
        <w:rPr>
          <w:rFonts w:cs="Arial"/>
          <w:sz w:val="24"/>
          <w:szCs w:val="24"/>
        </w:rPr>
        <w:fldChar w:fldCharType="separate"/>
      </w:r>
      <w:r w:rsidR="00DA3F60" w:rsidRPr="00A066E5">
        <w:rPr>
          <w:rFonts w:cs="Arial"/>
          <w:noProof/>
          <w:sz w:val="24"/>
          <w:szCs w:val="24"/>
        </w:rPr>
        <w:t>3</w:t>
      </w:r>
      <w:r w:rsidR="00DA3F60" w:rsidRPr="00A066E5">
        <w:rPr>
          <w:rFonts w:cs="Arial"/>
          <w:noProof/>
          <w:sz w:val="24"/>
          <w:szCs w:val="24"/>
        </w:rPr>
        <w:fldChar w:fldCharType="end"/>
      </w:r>
      <w:r w:rsidR="009A0FF8" w:rsidRPr="00A066E5">
        <w:rPr>
          <w:rFonts w:cs="Arial"/>
          <w:sz w:val="24"/>
          <w:szCs w:val="24"/>
        </w:rPr>
        <w:t xml:space="preserve"> VRIO Model</w:t>
      </w:r>
      <w:bookmarkEnd w:id="18"/>
    </w:p>
    <w:p w14:paraId="00470874" w14:textId="77777777" w:rsidR="009A0FF8" w:rsidRPr="00A066E5" w:rsidRDefault="009A0FF8" w:rsidP="00A066E5">
      <w:pPr>
        <w:jc w:val="center"/>
        <w:rPr>
          <w:rFonts w:eastAsia="Times New Roman" w:cs="Arial"/>
          <w:sz w:val="24"/>
          <w:szCs w:val="24"/>
          <w:lang w:eastAsia="en-GB"/>
        </w:rPr>
      </w:pPr>
      <w:r w:rsidRPr="00A066E5">
        <w:rPr>
          <w:rFonts w:cs="Arial"/>
          <w:sz w:val="24"/>
          <w:szCs w:val="24"/>
        </w:rPr>
        <w:t xml:space="preserve">Source: </w:t>
      </w:r>
      <w:r w:rsidRPr="00A066E5">
        <w:rPr>
          <w:rFonts w:eastAsia="Times New Roman" w:cs="Arial"/>
          <w:sz w:val="24"/>
          <w:szCs w:val="24"/>
          <w:lang w:eastAsia="en-GB"/>
        </w:rPr>
        <w:t>(The Strategy Institute, 2024)</w:t>
      </w:r>
    </w:p>
    <w:p w14:paraId="401BE9B0" w14:textId="77777777" w:rsidR="009A0FF8" w:rsidRPr="00A066E5" w:rsidRDefault="009A0FF8" w:rsidP="00A066E5">
      <w:pPr>
        <w:rPr>
          <w:rFonts w:cs="Arial"/>
          <w:sz w:val="24"/>
          <w:szCs w:val="24"/>
        </w:rPr>
      </w:pPr>
    </w:p>
    <w:p w14:paraId="09E0CA7A" w14:textId="77777777" w:rsidR="00383899" w:rsidRPr="00A066E5" w:rsidRDefault="00383899" w:rsidP="00A066E5">
      <w:pPr>
        <w:rPr>
          <w:rFonts w:cs="Arial"/>
          <w:b/>
          <w:sz w:val="24"/>
          <w:szCs w:val="24"/>
        </w:rPr>
      </w:pPr>
      <w:r w:rsidRPr="00A066E5">
        <w:rPr>
          <w:rFonts w:cs="Arial"/>
          <w:b/>
          <w:sz w:val="24"/>
          <w:szCs w:val="24"/>
        </w:rPr>
        <w:t>Inimitable Competencies</w:t>
      </w:r>
    </w:p>
    <w:p w14:paraId="0FC45B67" w14:textId="77777777" w:rsidR="00383899" w:rsidRPr="00A066E5" w:rsidRDefault="00383899" w:rsidP="00A066E5">
      <w:pPr>
        <w:rPr>
          <w:rFonts w:cs="Arial"/>
          <w:sz w:val="24"/>
          <w:szCs w:val="24"/>
        </w:rPr>
      </w:pPr>
      <w:r w:rsidRPr="00A066E5">
        <w:rPr>
          <w:rFonts w:cs="Arial"/>
          <w:sz w:val="24"/>
          <w:szCs w:val="24"/>
        </w:rPr>
        <w:t>The Toyota Production System is not easy to imitate as it has an organisational culture, philosophy of continual improvement (Kaizen) and long-term relationship with suppliers</w:t>
      </w:r>
      <w:r w:rsidR="009A0FF8" w:rsidRPr="00A066E5">
        <w:rPr>
          <w:rFonts w:cs="Arial"/>
          <w:sz w:val="24"/>
          <w:szCs w:val="24"/>
        </w:rPr>
        <w:t xml:space="preserve"> (Minh, 2023)</w:t>
      </w:r>
      <w:r w:rsidRPr="00A066E5">
        <w:rPr>
          <w:rFonts w:cs="Arial"/>
          <w:sz w:val="24"/>
          <w:szCs w:val="24"/>
        </w:rPr>
        <w:t>. These factors establish a competitive advantage that is sustainable and can hardly be completely copied by the competitors.</w:t>
      </w:r>
    </w:p>
    <w:p w14:paraId="7AF330EB" w14:textId="77777777" w:rsidR="00383899" w:rsidRPr="00A066E5" w:rsidRDefault="00383899" w:rsidP="00A066E5">
      <w:pPr>
        <w:rPr>
          <w:rFonts w:cs="Arial"/>
          <w:b/>
          <w:sz w:val="24"/>
          <w:szCs w:val="24"/>
        </w:rPr>
      </w:pPr>
      <w:r w:rsidRPr="00A066E5">
        <w:rPr>
          <w:rFonts w:cs="Arial"/>
          <w:b/>
          <w:sz w:val="24"/>
          <w:szCs w:val="24"/>
        </w:rPr>
        <w:t>Organisational Support</w:t>
      </w:r>
    </w:p>
    <w:p w14:paraId="5EA8918B" w14:textId="77777777" w:rsidR="00383899" w:rsidRPr="00A066E5" w:rsidRDefault="00383899" w:rsidP="00A066E5">
      <w:pPr>
        <w:rPr>
          <w:rFonts w:cs="Arial"/>
          <w:sz w:val="24"/>
          <w:szCs w:val="24"/>
        </w:rPr>
      </w:pPr>
      <w:r w:rsidRPr="00A066E5">
        <w:rPr>
          <w:rFonts w:cs="Arial"/>
          <w:sz w:val="24"/>
          <w:szCs w:val="24"/>
        </w:rPr>
        <w:t>Toyota has a well-organised structure to leverage on its resources and capabilities with the help of strong leadership, effective global operations, and strategic planning. It has a systematic innovation and operational excellence that has provided it with an effective utilisation of its strengths.</w:t>
      </w:r>
    </w:p>
    <w:p w14:paraId="03E46A2D" w14:textId="77777777" w:rsidR="00383899" w:rsidRPr="00A066E5" w:rsidRDefault="00383899" w:rsidP="00A066E5">
      <w:pPr>
        <w:rPr>
          <w:rFonts w:cs="Arial"/>
          <w:sz w:val="24"/>
          <w:szCs w:val="24"/>
        </w:rPr>
      </w:pPr>
      <w:r w:rsidRPr="00A066E5">
        <w:rPr>
          <w:rFonts w:cs="Arial"/>
          <w:sz w:val="24"/>
          <w:szCs w:val="24"/>
        </w:rPr>
        <w:t>The following are some of the strengths and weaknesses that were identified.</w:t>
      </w:r>
    </w:p>
    <w:p w14:paraId="5923A03A" w14:textId="77777777" w:rsidR="00A83A0D" w:rsidRDefault="00A83A0D" w:rsidP="00A066E5">
      <w:pPr>
        <w:rPr>
          <w:rFonts w:cs="Arial"/>
          <w:b/>
          <w:sz w:val="24"/>
          <w:szCs w:val="24"/>
        </w:rPr>
      </w:pPr>
    </w:p>
    <w:p w14:paraId="4DD6E6FB" w14:textId="77777777" w:rsidR="00A83A0D" w:rsidRDefault="00A83A0D" w:rsidP="00A066E5">
      <w:pPr>
        <w:rPr>
          <w:rFonts w:cs="Arial"/>
          <w:b/>
          <w:sz w:val="24"/>
          <w:szCs w:val="24"/>
        </w:rPr>
      </w:pPr>
    </w:p>
    <w:p w14:paraId="6CC9EA4E" w14:textId="46C6A5E4" w:rsidR="00383899" w:rsidRPr="00A066E5" w:rsidRDefault="00383899" w:rsidP="00A066E5">
      <w:pPr>
        <w:rPr>
          <w:rFonts w:cs="Arial"/>
          <w:b/>
          <w:sz w:val="24"/>
          <w:szCs w:val="24"/>
        </w:rPr>
      </w:pPr>
      <w:r w:rsidRPr="00A066E5">
        <w:rPr>
          <w:rFonts w:cs="Arial"/>
          <w:b/>
          <w:sz w:val="24"/>
          <w:szCs w:val="24"/>
        </w:rPr>
        <w:t>Strengths:</w:t>
      </w:r>
    </w:p>
    <w:p w14:paraId="192EA7C0" w14:textId="77777777" w:rsidR="00383899" w:rsidRPr="00A066E5" w:rsidRDefault="00383899" w:rsidP="00A066E5">
      <w:pPr>
        <w:pStyle w:val="ListParagraph"/>
        <w:numPr>
          <w:ilvl w:val="0"/>
          <w:numId w:val="10"/>
        </w:numPr>
        <w:rPr>
          <w:rFonts w:cs="Arial"/>
          <w:sz w:val="24"/>
          <w:szCs w:val="24"/>
        </w:rPr>
      </w:pPr>
      <w:r w:rsidRPr="00A066E5">
        <w:rPr>
          <w:rFonts w:cs="Arial"/>
          <w:sz w:val="24"/>
          <w:szCs w:val="24"/>
        </w:rPr>
        <w:t>Good brand image in the whole world and customer confidence.</w:t>
      </w:r>
    </w:p>
    <w:p w14:paraId="2DE63C81" w14:textId="77777777" w:rsidR="00383899" w:rsidRPr="00A066E5" w:rsidRDefault="00383899" w:rsidP="00A066E5">
      <w:pPr>
        <w:pStyle w:val="ListParagraph"/>
        <w:numPr>
          <w:ilvl w:val="0"/>
          <w:numId w:val="9"/>
        </w:numPr>
        <w:rPr>
          <w:rFonts w:cs="Arial"/>
          <w:sz w:val="24"/>
          <w:szCs w:val="24"/>
        </w:rPr>
      </w:pPr>
      <w:r w:rsidRPr="00A066E5">
        <w:rPr>
          <w:rFonts w:cs="Arial"/>
          <w:sz w:val="24"/>
          <w:szCs w:val="24"/>
        </w:rPr>
        <w:t>Hybrid technology Leadership.</w:t>
      </w:r>
    </w:p>
    <w:p w14:paraId="74ABECD6" w14:textId="77777777" w:rsidR="00383899" w:rsidRPr="00A066E5" w:rsidRDefault="00383899" w:rsidP="00A066E5">
      <w:pPr>
        <w:pStyle w:val="ListParagraph"/>
        <w:numPr>
          <w:ilvl w:val="0"/>
          <w:numId w:val="9"/>
        </w:numPr>
        <w:rPr>
          <w:rFonts w:cs="Arial"/>
          <w:sz w:val="24"/>
          <w:szCs w:val="24"/>
        </w:rPr>
      </w:pPr>
      <w:r w:rsidRPr="00A066E5">
        <w:rPr>
          <w:rFonts w:cs="Arial"/>
          <w:sz w:val="24"/>
          <w:szCs w:val="24"/>
        </w:rPr>
        <w:t>Extremely efficient production system (TPS)</w:t>
      </w:r>
    </w:p>
    <w:p w14:paraId="02A9D4FE" w14:textId="77777777" w:rsidR="00383899" w:rsidRPr="00A066E5" w:rsidRDefault="00383899" w:rsidP="00A066E5">
      <w:pPr>
        <w:pStyle w:val="ListParagraph"/>
        <w:numPr>
          <w:ilvl w:val="0"/>
          <w:numId w:val="9"/>
        </w:numPr>
        <w:rPr>
          <w:rFonts w:cs="Arial"/>
          <w:sz w:val="24"/>
          <w:szCs w:val="24"/>
        </w:rPr>
      </w:pPr>
      <w:r w:rsidRPr="00A066E5">
        <w:rPr>
          <w:rFonts w:cs="Arial"/>
          <w:sz w:val="24"/>
          <w:szCs w:val="24"/>
        </w:rPr>
        <w:t>Good financial health and internationalization.</w:t>
      </w:r>
    </w:p>
    <w:p w14:paraId="485CC281" w14:textId="77777777" w:rsidR="00383899" w:rsidRPr="00A066E5" w:rsidRDefault="00383899" w:rsidP="00A066E5">
      <w:pPr>
        <w:rPr>
          <w:rFonts w:cs="Arial"/>
          <w:b/>
          <w:sz w:val="24"/>
          <w:szCs w:val="24"/>
        </w:rPr>
      </w:pPr>
      <w:r w:rsidRPr="00A066E5">
        <w:rPr>
          <w:rFonts w:cs="Arial"/>
          <w:b/>
          <w:sz w:val="24"/>
          <w:szCs w:val="24"/>
        </w:rPr>
        <w:t>Weaknesses:</w:t>
      </w:r>
    </w:p>
    <w:p w14:paraId="299EAB7B" w14:textId="77777777" w:rsidR="00383899" w:rsidRPr="00A066E5" w:rsidRDefault="00383899" w:rsidP="00A066E5">
      <w:pPr>
        <w:pStyle w:val="ListParagraph"/>
        <w:numPr>
          <w:ilvl w:val="0"/>
          <w:numId w:val="9"/>
        </w:numPr>
        <w:rPr>
          <w:rFonts w:cs="Arial"/>
          <w:sz w:val="24"/>
          <w:szCs w:val="24"/>
        </w:rPr>
      </w:pPr>
      <w:r w:rsidRPr="00A066E5">
        <w:rPr>
          <w:rFonts w:cs="Arial"/>
          <w:sz w:val="24"/>
          <w:szCs w:val="24"/>
        </w:rPr>
        <w:t>Delays in switching to fully electric vehicles as compared to others.</w:t>
      </w:r>
    </w:p>
    <w:p w14:paraId="47254548" w14:textId="77777777" w:rsidR="00383899" w:rsidRPr="00A066E5" w:rsidRDefault="00383899" w:rsidP="00A066E5">
      <w:pPr>
        <w:pStyle w:val="ListParagraph"/>
        <w:numPr>
          <w:ilvl w:val="0"/>
          <w:numId w:val="9"/>
        </w:numPr>
        <w:rPr>
          <w:rFonts w:cs="Arial"/>
          <w:sz w:val="24"/>
          <w:szCs w:val="24"/>
        </w:rPr>
      </w:pPr>
      <w:r w:rsidRPr="00A066E5">
        <w:rPr>
          <w:rFonts w:cs="Arial"/>
          <w:sz w:val="24"/>
          <w:szCs w:val="24"/>
        </w:rPr>
        <w:t>Reliance on conventional automotive sources of revenue.</w:t>
      </w:r>
    </w:p>
    <w:p w14:paraId="7BDFAC73" w14:textId="77777777" w:rsidR="00383899" w:rsidRPr="00A066E5" w:rsidRDefault="00383899" w:rsidP="00A066E5">
      <w:pPr>
        <w:pStyle w:val="ListParagraph"/>
        <w:numPr>
          <w:ilvl w:val="0"/>
          <w:numId w:val="9"/>
        </w:numPr>
        <w:rPr>
          <w:rFonts w:cs="Arial"/>
          <w:sz w:val="24"/>
          <w:szCs w:val="24"/>
        </w:rPr>
      </w:pPr>
      <w:r w:rsidRPr="00A066E5">
        <w:rPr>
          <w:rFonts w:cs="Arial"/>
          <w:sz w:val="24"/>
          <w:szCs w:val="24"/>
        </w:rPr>
        <w:t>Impact of disruptions in the supply chain and technology changes.</w:t>
      </w:r>
    </w:p>
    <w:p w14:paraId="4EE7BB0D" w14:textId="77777777" w:rsidR="00383899" w:rsidRPr="00A066E5" w:rsidRDefault="00383899" w:rsidP="00A066E5">
      <w:pPr>
        <w:rPr>
          <w:rFonts w:cs="Arial"/>
          <w:sz w:val="24"/>
          <w:szCs w:val="24"/>
        </w:rPr>
      </w:pPr>
      <w:r w:rsidRPr="00A066E5">
        <w:rPr>
          <w:rFonts w:cs="Arial"/>
          <w:sz w:val="24"/>
          <w:szCs w:val="24"/>
        </w:rPr>
        <w:t>Altogether, Toyota is a well-positioned company in terms of competition; yet, to succeed in the future, the company should faster switch to the electric mobility and digitalization.</w:t>
      </w:r>
    </w:p>
    <w:p w14:paraId="2AFFC48E" w14:textId="77777777" w:rsidR="00DA3F60" w:rsidRPr="00A066E5" w:rsidRDefault="00DA3F60" w:rsidP="00A066E5">
      <w:pPr>
        <w:pStyle w:val="Caption"/>
        <w:spacing w:line="360" w:lineRule="auto"/>
        <w:rPr>
          <w:rFonts w:cs="Arial"/>
          <w:sz w:val="24"/>
          <w:szCs w:val="24"/>
        </w:rPr>
      </w:pPr>
      <w:bookmarkStart w:id="19" w:name="_Toc226466249"/>
      <w:r w:rsidRPr="00A066E5">
        <w:rPr>
          <w:rFonts w:cs="Arial"/>
          <w:sz w:val="24"/>
          <w:szCs w:val="24"/>
        </w:rPr>
        <w:t xml:space="preserve">Table </w:t>
      </w:r>
      <w:r w:rsidRPr="00A066E5">
        <w:rPr>
          <w:rFonts w:cs="Arial"/>
          <w:sz w:val="24"/>
          <w:szCs w:val="24"/>
        </w:rPr>
        <w:fldChar w:fldCharType="begin"/>
      </w:r>
      <w:r w:rsidRPr="00A066E5">
        <w:rPr>
          <w:rFonts w:cs="Arial"/>
          <w:sz w:val="24"/>
          <w:szCs w:val="24"/>
        </w:rPr>
        <w:instrText xml:space="preserve"> SEQ Table \* ARABIC </w:instrText>
      </w:r>
      <w:r w:rsidRPr="00A066E5">
        <w:rPr>
          <w:rFonts w:cs="Arial"/>
          <w:sz w:val="24"/>
          <w:szCs w:val="24"/>
        </w:rPr>
        <w:fldChar w:fldCharType="separate"/>
      </w:r>
      <w:r w:rsidRPr="00A066E5">
        <w:rPr>
          <w:rFonts w:cs="Arial"/>
          <w:noProof/>
          <w:sz w:val="24"/>
          <w:szCs w:val="24"/>
        </w:rPr>
        <w:t>1</w:t>
      </w:r>
      <w:r w:rsidRPr="00A066E5">
        <w:rPr>
          <w:rFonts w:cs="Arial"/>
          <w:noProof/>
          <w:sz w:val="24"/>
          <w:szCs w:val="24"/>
        </w:rPr>
        <w:fldChar w:fldCharType="end"/>
      </w:r>
      <w:r w:rsidRPr="00A066E5">
        <w:rPr>
          <w:rFonts w:cs="Arial"/>
          <w:sz w:val="24"/>
          <w:szCs w:val="24"/>
        </w:rPr>
        <w:t>: SWOT Analysis</w:t>
      </w:r>
      <w:bookmarkEnd w:id="19"/>
      <w:r w:rsidRPr="00A066E5">
        <w:rPr>
          <w:rFonts w:cs="Arial"/>
          <w:sz w:val="24"/>
          <w:szCs w:val="24"/>
        </w:rPr>
        <w:t xml:space="preserve"> </w:t>
      </w:r>
    </w:p>
    <w:tbl>
      <w:tblPr>
        <w:tblStyle w:val="TableGrid"/>
        <w:tblW w:w="0" w:type="auto"/>
        <w:tblLook w:val="04A0" w:firstRow="1" w:lastRow="0" w:firstColumn="1" w:lastColumn="0" w:noHBand="0" w:noVBand="1"/>
      </w:tblPr>
      <w:tblGrid>
        <w:gridCol w:w="4637"/>
        <w:gridCol w:w="4713"/>
      </w:tblGrid>
      <w:tr w:rsidR="00DA3F60" w:rsidRPr="00A066E5" w14:paraId="5B29FDBE" w14:textId="77777777" w:rsidTr="00DA3F60">
        <w:tc>
          <w:tcPr>
            <w:tcW w:w="0" w:type="auto"/>
            <w:hideMark/>
          </w:tcPr>
          <w:p w14:paraId="31244577" w14:textId="77777777" w:rsidR="00DA3F60" w:rsidRPr="00A066E5" w:rsidRDefault="00DA3F60" w:rsidP="00A066E5">
            <w:pPr>
              <w:rPr>
                <w:rFonts w:eastAsia="Times New Roman" w:cs="Arial"/>
                <w:b/>
                <w:bCs/>
                <w:sz w:val="24"/>
                <w:szCs w:val="24"/>
                <w:lang w:eastAsia="en-IN"/>
              </w:rPr>
            </w:pPr>
            <w:r w:rsidRPr="00A066E5">
              <w:rPr>
                <w:rFonts w:eastAsia="Times New Roman" w:cs="Arial"/>
                <w:b/>
                <w:bCs/>
                <w:sz w:val="24"/>
                <w:szCs w:val="24"/>
                <w:lang w:eastAsia="en-IN"/>
              </w:rPr>
              <w:t>Strengths</w:t>
            </w:r>
          </w:p>
        </w:tc>
        <w:tc>
          <w:tcPr>
            <w:tcW w:w="0" w:type="auto"/>
            <w:hideMark/>
          </w:tcPr>
          <w:p w14:paraId="5789C3D1" w14:textId="77777777" w:rsidR="00DA3F60" w:rsidRPr="00A066E5" w:rsidRDefault="00DA3F60" w:rsidP="00A066E5">
            <w:pPr>
              <w:rPr>
                <w:rFonts w:eastAsia="Times New Roman" w:cs="Arial"/>
                <w:b/>
                <w:bCs/>
                <w:sz w:val="24"/>
                <w:szCs w:val="24"/>
                <w:lang w:eastAsia="en-IN"/>
              </w:rPr>
            </w:pPr>
            <w:r w:rsidRPr="00A066E5">
              <w:rPr>
                <w:rFonts w:eastAsia="Times New Roman" w:cs="Arial"/>
                <w:b/>
                <w:bCs/>
                <w:sz w:val="24"/>
                <w:szCs w:val="24"/>
                <w:lang w:eastAsia="en-IN"/>
              </w:rPr>
              <w:t>Weaknesses</w:t>
            </w:r>
          </w:p>
        </w:tc>
      </w:tr>
      <w:tr w:rsidR="00DA3F60" w:rsidRPr="00A066E5" w14:paraId="0ABB6BFF" w14:textId="77777777" w:rsidTr="00DA3F60">
        <w:tc>
          <w:tcPr>
            <w:tcW w:w="0" w:type="auto"/>
            <w:hideMark/>
          </w:tcPr>
          <w:p w14:paraId="74F85389"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1. Strong brand image and customer confidence globally.</w:t>
            </w:r>
          </w:p>
        </w:tc>
        <w:tc>
          <w:tcPr>
            <w:tcW w:w="0" w:type="auto"/>
            <w:hideMark/>
          </w:tcPr>
          <w:p w14:paraId="75A9B616"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1. Delay in fully transitioning to electric vehicles compared to competitors.</w:t>
            </w:r>
          </w:p>
        </w:tc>
      </w:tr>
      <w:tr w:rsidR="00DA3F60" w:rsidRPr="00A066E5" w14:paraId="13714D56" w14:textId="77777777" w:rsidTr="00DA3F60">
        <w:tc>
          <w:tcPr>
            <w:tcW w:w="0" w:type="auto"/>
            <w:hideMark/>
          </w:tcPr>
          <w:p w14:paraId="532ACECE"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2. Leadership in hybrid technology with long-term experience.</w:t>
            </w:r>
          </w:p>
        </w:tc>
        <w:tc>
          <w:tcPr>
            <w:tcW w:w="0" w:type="auto"/>
            <w:hideMark/>
          </w:tcPr>
          <w:p w14:paraId="2C4CA561"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2. Continued reliance on traditional automotive sources of revenue.</w:t>
            </w:r>
          </w:p>
        </w:tc>
      </w:tr>
      <w:tr w:rsidR="00DA3F60" w:rsidRPr="00A066E5" w14:paraId="54BB4DD1" w14:textId="77777777" w:rsidTr="00DA3F60">
        <w:tc>
          <w:tcPr>
            <w:tcW w:w="0" w:type="auto"/>
            <w:hideMark/>
          </w:tcPr>
          <w:p w14:paraId="7CB0A093"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3. Highly efficient production system (Toyota Production System - TPS).</w:t>
            </w:r>
          </w:p>
        </w:tc>
        <w:tc>
          <w:tcPr>
            <w:tcW w:w="0" w:type="auto"/>
            <w:hideMark/>
          </w:tcPr>
          <w:p w14:paraId="1F0D1A6B"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3. Vulnerability to disruptions in the supply chain, particularly in semiconductors.</w:t>
            </w:r>
          </w:p>
        </w:tc>
      </w:tr>
      <w:tr w:rsidR="00DA3F60" w:rsidRPr="00A066E5" w14:paraId="02994081" w14:textId="77777777" w:rsidTr="00DA3F60">
        <w:tc>
          <w:tcPr>
            <w:tcW w:w="0" w:type="auto"/>
            <w:hideMark/>
          </w:tcPr>
          <w:p w14:paraId="30A527B0" w14:textId="77777777" w:rsidR="00DA3F60" w:rsidRPr="00A066E5" w:rsidRDefault="00DA3F60" w:rsidP="00A066E5">
            <w:pPr>
              <w:rPr>
                <w:rFonts w:eastAsia="Times New Roman" w:cs="Arial"/>
                <w:b/>
                <w:sz w:val="24"/>
                <w:szCs w:val="24"/>
                <w:lang w:eastAsia="en-IN"/>
              </w:rPr>
            </w:pPr>
            <w:r w:rsidRPr="00A066E5">
              <w:rPr>
                <w:rFonts w:eastAsia="Times New Roman" w:cs="Arial"/>
                <w:b/>
                <w:sz w:val="24"/>
                <w:szCs w:val="24"/>
                <w:lang w:eastAsia="en-IN"/>
              </w:rPr>
              <w:t>Opportunities</w:t>
            </w:r>
          </w:p>
        </w:tc>
        <w:tc>
          <w:tcPr>
            <w:tcW w:w="0" w:type="auto"/>
            <w:hideMark/>
          </w:tcPr>
          <w:p w14:paraId="4AF05FD5" w14:textId="77777777" w:rsidR="00DA3F60" w:rsidRPr="00A066E5" w:rsidRDefault="00DA3F60" w:rsidP="00A066E5">
            <w:pPr>
              <w:rPr>
                <w:rFonts w:eastAsia="Times New Roman" w:cs="Arial"/>
                <w:b/>
                <w:sz w:val="24"/>
                <w:szCs w:val="24"/>
                <w:lang w:eastAsia="en-IN"/>
              </w:rPr>
            </w:pPr>
            <w:r w:rsidRPr="00A066E5">
              <w:rPr>
                <w:rFonts w:eastAsia="Times New Roman" w:cs="Arial"/>
                <w:b/>
                <w:sz w:val="24"/>
                <w:szCs w:val="24"/>
                <w:lang w:eastAsia="en-IN"/>
              </w:rPr>
              <w:t>Threats</w:t>
            </w:r>
          </w:p>
        </w:tc>
      </w:tr>
      <w:tr w:rsidR="00DA3F60" w:rsidRPr="00A066E5" w14:paraId="760B36CF" w14:textId="77777777" w:rsidTr="00DA3F60">
        <w:tc>
          <w:tcPr>
            <w:tcW w:w="0" w:type="auto"/>
            <w:hideMark/>
          </w:tcPr>
          <w:p w14:paraId="4C4C4B56"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1. Growing market demand for electric vehicles and alternative fuel technologies.</w:t>
            </w:r>
          </w:p>
        </w:tc>
        <w:tc>
          <w:tcPr>
            <w:tcW w:w="0" w:type="auto"/>
            <w:hideMark/>
          </w:tcPr>
          <w:p w14:paraId="25F2FE1C"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1. Intense competition from EV manufacturers like Tesla and Volkswagen.</w:t>
            </w:r>
          </w:p>
        </w:tc>
      </w:tr>
      <w:tr w:rsidR="00DA3F60" w:rsidRPr="00A066E5" w14:paraId="0BBE53EE" w14:textId="77777777" w:rsidTr="00DA3F60">
        <w:tc>
          <w:tcPr>
            <w:tcW w:w="0" w:type="auto"/>
            <w:hideMark/>
          </w:tcPr>
          <w:p w14:paraId="27429DB5"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2. Expansion in digital mobility and connectivity services.</w:t>
            </w:r>
          </w:p>
        </w:tc>
        <w:tc>
          <w:tcPr>
            <w:tcW w:w="0" w:type="auto"/>
            <w:hideMark/>
          </w:tcPr>
          <w:p w14:paraId="5AA69C90" w14:textId="77777777" w:rsidR="00A83A0D" w:rsidRDefault="00DA3F60" w:rsidP="00A066E5">
            <w:pPr>
              <w:rPr>
                <w:rFonts w:eastAsia="Times New Roman" w:cs="Arial"/>
                <w:sz w:val="24"/>
                <w:szCs w:val="24"/>
                <w:lang w:eastAsia="en-IN"/>
              </w:rPr>
            </w:pPr>
            <w:r w:rsidRPr="00A066E5">
              <w:rPr>
                <w:rFonts w:eastAsia="Times New Roman" w:cs="Arial"/>
                <w:sz w:val="24"/>
                <w:szCs w:val="24"/>
                <w:lang w:eastAsia="en-IN"/>
              </w:rPr>
              <w:t xml:space="preserve">2. Pressure from regulatory changes, especially in the UK and Europe regarding </w:t>
            </w:r>
          </w:p>
          <w:p w14:paraId="2965C7FB" w14:textId="77777777" w:rsidR="00A83A0D" w:rsidRDefault="00A83A0D" w:rsidP="00A066E5">
            <w:pPr>
              <w:rPr>
                <w:rFonts w:eastAsia="Times New Roman" w:cs="Arial"/>
                <w:sz w:val="24"/>
                <w:szCs w:val="24"/>
                <w:lang w:eastAsia="en-IN"/>
              </w:rPr>
            </w:pPr>
          </w:p>
          <w:p w14:paraId="175FD7AD" w14:textId="77777777" w:rsidR="00A83A0D" w:rsidRDefault="00A83A0D" w:rsidP="00A066E5">
            <w:pPr>
              <w:rPr>
                <w:rFonts w:eastAsia="Times New Roman" w:cs="Arial"/>
                <w:sz w:val="24"/>
                <w:szCs w:val="24"/>
                <w:lang w:eastAsia="en-IN"/>
              </w:rPr>
            </w:pPr>
          </w:p>
          <w:p w14:paraId="41A901FE" w14:textId="40B5BEA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zero-emission vehicles.</w:t>
            </w:r>
          </w:p>
        </w:tc>
      </w:tr>
      <w:tr w:rsidR="00DA3F60" w:rsidRPr="00A066E5" w14:paraId="6553D9D6" w14:textId="77777777" w:rsidTr="00DA3F60">
        <w:tc>
          <w:tcPr>
            <w:tcW w:w="0" w:type="auto"/>
            <w:hideMark/>
          </w:tcPr>
          <w:p w14:paraId="1FA67F18"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lastRenderedPageBreak/>
              <w:t>3. Potential partnerships for EV battery production and charging infrastructure.</w:t>
            </w:r>
          </w:p>
        </w:tc>
        <w:tc>
          <w:tcPr>
            <w:tcW w:w="0" w:type="auto"/>
            <w:hideMark/>
          </w:tcPr>
          <w:p w14:paraId="516686F2" w14:textId="77777777" w:rsidR="00DA3F60" w:rsidRPr="00A066E5" w:rsidRDefault="00DA3F60" w:rsidP="00A066E5">
            <w:pPr>
              <w:rPr>
                <w:rFonts w:eastAsia="Times New Roman" w:cs="Arial"/>
                <w:sz w:val="24"/>
                <w:szCs w:val="24"/>
                <w:lang w:eastAsia="en-IN"/>
              </w:rPr>
            </w:pPr>
            <w:r w:rsidRPr="00A066E5">
              <w:rPr>
                <w:rFonts w:eastAsia="Times New Roman" w:cs="Arial"/>
                <w:sz w:val="24"/>
                <w:szCs w:val="24"/>
                <w:lang w:eastAsia="en-IN"/>
              </w:rPr>
              <w:t>3. Increasing threat of substitutes from public transport and ride-hailing services.</w:t>
            </w:r>
          </w:p>
        </w:tc>
      </w:tr>
    </w:tbl>
    <w:p w14:paraId="5CD8E478" w14:textId="77777777" w:rsidR="00BD2130" w:rsidRPr="00A066E5" w:rsidRDefault="00BD2130" w:rsidP="00A066E5">
      <w:pPr>
        <w:rPr>
          <w:rFonts w:cs="Arial"/>
          <w:sz w:val="24"/>
          <w:szCs w:val="24"/>
        </w:rPr>
      </w:pPr>
    </w:p>
    <w:p w14:paraId="07C1C7DB" w14:textId="77777777" w:rsidR="00511ABE" w:rsidRPr="00A066E5" w:rsidRDefault="00511ABE" w:rsidP="00A066E5">
      <w:pPr>
        <w:pStyle w:val="Heading1"/>
        <w:rPr>
          <w:rFonts w:cs="Arial"/>
          <w:sz w:val="24"/>
          <w:szCs w:val="24"/>
        </w:rPr>
      </w:pPr>
      <w:bookmarkStart w:id="20" w:name="_Toc226453734"/>
      <w:r w:rsidRPr="00A066E5">
        <w:rPr>
          <w:rFonts w:cs="Arial"/>
          <w:sz w:val="24"/>
          <w:szCs w:val="24"/>
        </w:rPr>
        <w:t>Strategy Formulation</w:t>
      </w:r>
      <w:bookmarkEnd w:id="20"/>
    </w:p>
    <w:p w14:paraId="301CE47E" w14:textId="77777777" w:rsidR="00383899" w:rsidRPr="00A066E5" w:rsidRDefault="00BD2130" w:rsidP="00A066E5">
      <w:pPr>
        <w:pStyle w:val="Heading2"/>
        <w:rPr>
          <w:rFonts w:cs="Arial"/>
          <w:sz w:val="24"/>
          <w:szCs w:val="24"/>
        </w:rPr>
      </w:pPr>
      <w:bookmarkStart w:id="21" w:name="_Toc226453735"/>
      <w:r w:rsidRPr="00A066E5">
        <w:rPr>
          <w:rFonts w:cs="Arial"/>
          <w:sz w:val="24"/>
          <w:szCs w:val="24"/>
        </w:rPr>
        <w:t>S</w:t>
      </w:r>
      <w:r w:rsidR="00383899" w:rsidRPr="00A066E5">
        <w:rPr>
          <w:rFonts w:cs="Arial"/>
          <w:sz w:val="24"/>
          <w:szCs w:val="24"/>
        </w:rPr>
        <w:t>trategic options in the product and service markets of Toyota.</w:t>
      </w:r>
      <w:bookmarkEnd w:id="21"/>
    </w:p>
    <w:p w14:paraId="5F7677A2" w14:textId="77777777" w:rsidR="00383899" w:rsidRPr="00A066E5" w:rsidRDefault="00383899" w:rsidP="00A066E5">
      <w:pPr>
        <w:rPr>
          <w:rFonts w:cs="Arial"/>
          <w:sz w:val="24"/>
          <w:szCs w:val="24"/>
        </w:rPr>
      </w:pPr>
      <w:r w:rsidRPr="00A066E5">
        <w:rPr>
          <w:rFonts w:cs="Arial"/>
          <w:sz w:val="24"/>
          <w:szCs w:val="24"/>
        </w:rPr>
        <w:t>Toyota is a company that competes in a very competitive market, and the strategic decisions have to be made such that they are profitable, sustainable, and technologically ahead. The company has adopted a multi-pathway strategy, which currently provides hybrid, plug-in hybrid, battery electric, and hydrogen fuel-cell cars. This will minimize the market risk since it will be used to satisfy the needs of different customers and the regulatory conditions. In product markets, the strategic decision that Toyota has made has been to defend its strong position in hybrids and slowly increase the selection of battery electric vehicle (BEV)</w:t>
      </w:r>
      <w:r w:rsidR="009A0FF8" w:rsidRPr="00A066E5">
        <w:rPr>
          <w:rFonts w:cs="Arial"/>
          <w:sz w:val="24"/>
          <w:szCs w:val="24"/>
        </w:rPr>
        <w:t xml:space="preserve"> (Mlungisi Ntombela, Kabeya Musasa and K. Moloi, 2023)</w:t>
      </w:r>
      <w:r w:rsidRPr="00A066E5">
        <w:rPr>
          <w:rFonts w:cs="Arial"/>
          <w:sz w:val="24"/>
          <w:szCs w:val="24"/>
        </w:rPr>
        <w:t>. Regarding service markets, Toyota is putting more emphasis on related services, online maintenance tools and customer lifecycle support using applications and telematics.</w:t>
      </w:r>
    </w:p>
    <w:p w14:paraId="5ED87517" w14:textId="77777777" w:rsidR="00383899" w:rsidRPr="00A066E5" w:rsidRDefault="00383899" w:rsidP="00A066E5">
      <w:pPr>
        <w:rPr>
          <w:rFonts w:cs="Arial"/>
          <w:sz w:val="24"/>
          <w:szCs w:val="24"/>
        </w:rPr>
      </w:pPr>
      <w:r w:rsidRPr="00A066E5">
        <w:rPr>
          <w:rFonts w:cs="Arial"/>
          <w:sz w:val="24"/>
          <w:szCs w:val="24"/>
        </w:rPr>
        <w:t>Nevertheless, the situation with competition is shifting towards the fully electrified scene at an alarming rate, as competitors like Tesla and Volkswagen are ramping up the BEV production. Thus, Toyota has to modify its approach in order to be relevant in the long term, particularly in the UK and Europe where the regulations are restricting zero-emission.</w:t>
      </w:r>
    </w:p>
    <w:p w14:paraId="3110DB22" w14:textId="77777777" w:rsidR="00383899" w:rsidRPr="00A066E5" w:rsidRDefault="00BD2130" w:rsidP="00A066E5">
      <w:pPr>
        <w:pStyle w:val="Heading2"/>
        <w:rPr>
          <w:rFonts w:cs="Arial"/>
          <w:sz w:val="24"/>
          <w:szCs w:val="24"/>
        </w:rPr>
      </w:pPr>
      <w:bookmarkStart w:id="22" w:name="_Toc226453736"/>
      <w:r w:rsidRPr="00A066E5">
        <w:rPr>
          <w:rFonts w:cs="Arial"/>
          <w:sz w:val="24"/>
          <w:szCs w:val="24"/>
        </w:rPr>
        <w:t>N</w:t>
      </w:r>
      <w:r w:rsidR="00383899" w:rsidRPr="00A066E5">
        <w:rPr>
          <w:rFonts w:cs="Arial"/>
          <w:sz w:val="24"/>
          <w:szCs w:val="24"/>
        </w:rPr>
        <w:t>ew strategy proposed</w:t>
      </w:r>
      <w:bookmarkEnd w:id="22"/>
      <w:r w:rsidR="00383899" w:rsidRPr="00A066E5">
        <w:rPr>
          <w:rFonts w:cs="Arial"/>
          <w:sz w:val="24"/>
          <w:szCs w:val="24"/>
        </w:rPr>
        <w:t xml:space="preserve"> </w:t>
      </w:r>
    </w:p>
    <w:p w14:paraId="6EB370C7" w14:textId="77777777" w:rsidR="00383899" w:rsidRPr="00A066E5" w:rsidRDefault="00BD2130" w:rsidP="00A066E5">
      <w:pPr>
        <w:rPr>
          <w:rFonts w:cs="Arial"/>
          <w:sz w:val="24"/>
          <w:szCs w:val="24"/>
        </w:rPr>
      </w:pPr>
      <w:r w:rsidRPr="00A066E5">
        <w:rPr>
          <w:rFonts w:cs="Arial"/>
          <w:sz w:val="24"/>
          <w:szCs w:val="24"/>
        </w:rPr>
        <w:t>The new strategy suggested is</w:t>
      </w:r>
      <w:r w:rsidR="00383899" w:rsidRPr="00A066E5">
        <w:rPr>
          <w:rFonts w:cs="Arial"/>
          <w:sz w:val="24"/>
          <w:szCs w:val="24"/>
        </w:rPr>
        <w:t xml:space="preserve"> Accelerated EV and Digital Mobility Integration. The approach would focus on accelerated BEV design and market launch, battery alliances and increased domestic charging relationships. Toyota ought to invest more in EV specific platforms but still use hybrids as an intermediate between price sensitive segments.</w:t>
      </w:r>
    </w:p>
    <w:p w14:paraId="37D69C98" w14:textId="77777777" w:rsidR="00A83A0D" w:rsidRDefault="00383899" w:rsidP="00A066E5">
      <w:pPr>
        <w:rPr>
          <w:rFonts w:cs="Arial"/>
          <w:sz w:val="24"/>
          <w:szCs w:val="24"/>
        </w:rPr>
      </w:pPr>
      <w:r w:rsidRPr="00A066E5">
        <w:rPr>
          <w:rFonts w:cs="Arial"/>
          <w:sz w:val="24"/>
          <w:szCs w:val="24"/>
        </w:rPr>
        <w:t xml:space="preserve">Simultaneously, Toyota needs to expand its digital mobility platform by incorporating connective services, predictive service, and subscription-based ownership. This would </w:t>
      </w:r>
    </w:p>
    <w:p w14:paraId="6C3739C4" w14:textId="77777777" w:rsidR="00A83A0D" w:rsidRDefault="00A83A0D" w:rsidP="00A066E5">
      <w:pPr>
        <w:rPr>
          <w:rFonts w:cs="Arial"/>
          <w:sz w:val="24"/>
          <w:szCs w:val="24"/>
        </w:rPr>
      </w:pPr>
    </w:p>
    <w:p w14:paraId="74FA82CB" w14:textId="3F4243FE" w:rsidR="008B2C2A" w:rsidRPr="00A066E5" w:rsidRDefault="00383899" w:rsidP="00A066E5">
      <w:pPr>
        <w:rPr>
          <w:rFonts w:cs="Arial"/>
          <w:sz w:val="24"/>
          <w:szCs w:val="24"/>
        </w:rPr>
      </w:pPr>
      <w:r w:rsidRPr="00A066E5">
        <w:rPr>
          <w:rFonts w:cs="Arial"/>
          <w:sz w:val="24"/>
          <w:szCs w:val="24"/>
        </w:rPr>
        <w:t xml:space="preserve">transform Toyota into a </w:t>
      </w:r>
      <w:r w:rsidR="00A066E5" w:rsidRPr="00A066E5">
        <w:rPr>
          <w:rFonts w:cs="Arial"/>
          <w:sz w:val="24"/>
          <w:szCs w:val="24"/>
        </w:rPr>
        <w:t>service-oriented</w:t>
      </w:r>
      <w:r w:rsidRPr="00A066E5">
        <w:rPr>
          <w:rFonts w:cs="Arial"/>
          <w:sz w:val="24"/>
          <w:szCs w:val="24"/>
        </w:rPr>
        <w:t xml:space="preserve"> mobility provider rather than the </w:t>
      </w:r>
      <w:r w:rsidR="00A066E5" w:rsidRPr="00A066E5">
        <w:rPr>
          <w:rFonts w:cs="Arial"/>
          <w:sz w:val="24"/>
          <w:szCs w:val="24"/>
        </w:rPr>
        <w:t>product-oriented</w:t>
      </w:r>
      <w:r w:rsidRPr="00A066E5">
        <w:rPr>
          <w:rFonts w:cs="Arial"/>
          <w:sz w:val="24"/>
          <w:szCs w:val="24"/>
        </w:rPr>
        <w:t xml:space="preserve"> manufacturer. </w:t>
      </w:r>
      <w:r w:rsidR="008B2C2A" w:rsidRPr="00A066E5">
        <w:rPr>
          <w:rFonts w:cs="Arial"/>
          <w:sz w:val="24"/>
          <w:szCs w:val="24"/>
        </w:rPr>
        <w:t>The strategy will enhance regulatory compliance, customer retention, and competitive advantage of Toyota in the future of low-carbon cars (Zhang et al., 2021).</w:t>
      </w:r>
    </w:p>
    <w:p w14:paraId="4978935E" w14:textId="77777777" w:rsidR="008B2C2A" w:rsidRPr="00A066E5" w:rsidRDefault="008B2C2A" w:rsidP="00A066E5">
      <w:pPr>
        <w:rPr>
          <w:rFonts w:cs="Arial"/>
          <w:sz w:val="24"/>
          <w:szCs w:val="24"/>
        </w:rPr>
      </w:pPr>
    </w:p>
    <w:p w14:paraId="31BA4D19" w14:textId="77777777" w:rsidR="008B2C2A" w:rsidRPr="00A066E5" w:rsidRDefault="008B2C2A" w:rsidP="00A066E5">
      <w:pPr>
        <w:pStyle w:val="Heading1"/>
        <w:rPr>
          <w:rFonts w:cs="Arial"/>
          <w:sz w:val="24"/>
          <w:szCs w:val="24"/>
        </w:rPr>
      </w:pPr>
      <w:r w:rsidRPr="00A066E5">
        <w:rPr>
          <w:rFonts w:cs="Arial"/>
          <w:sz w:val="24"/>
          <w:szCs w:val="24"/>
        </w:rPr>
        <w:t xml:space="preserve">Conclusion and Recommendation </w:t>
      </w:r>
    </w:p>
    <w:p w14:paraId="532C8AA7" w14:textId="02A23C67" w:rsidR="00BD2130" w:rsidRPr="00A066E5" w:rsidRDefault="008B2C2A" w:rsidP="00A066E5">
      <w:pPr>
        <w:rPr>
          <w:rFonts w:cs="Arial"/>
          <w:sz w:val="24"/>
          <w:szCs w:val="24"/>
        </w:rPr>
      </w:pPr>
      <w:r w:rsidRPr="00A066E5">
        <w:rPr>
          <w:rFonts w:cs="Arial"/>
          <w:sz w:val="24"/>
          <w:szCs w:val="24"/>
        </w:rPr>
        <w:t xml:space="preserve">Finally, Toyota is one of the most powerful and durable companies in the automobile business worldwide due to the recognized brand, the level of its functioning and mastering the market of hybrid technology. As it has been presented in the strategic analysis, despite having some significant strengths, Toyota is increasingly under pressure because of the fast electrification, intense competition, and changing consumer demands. Five Forces developed by Porter proved that the rivalry in the sector is high, and the power of buyers is also equal, yet the VRIO analysis revealed the inimitable and valuable capabilities of Toyota, particularly the Toyota Production System and the experience in the field of hybrids. Yet, strategic lag of the company in the large markets in the UK and Europe is the lack of switching to battery-electric </w:t>
      </w:r>
      <w:r w:rsidR="00A066E5" w:rsidRPr="00A066E5">
        <w:rPr>
          <w:rFonts w:cs="Arial"/>
          <w:sz w:val="24"/>
          <w:szCs w:val="24"/>
        </w:rPr>
        <w:t>vehicles. It</w:t>
      </w:r>
      <w:r w:rsidR="00BD2130" w:rsidRPr="00A066E5">
        <w:rPr>
          <w:rFonts w:cs="Arial"/>
          <w:sz w:val="24"/>
          <w:szCs w:val="24"/>
        </w:rPr>
        <w:t xml:space="preserve"> is suggested that Toyota implements a faster EV and digital mobility approach by investing more in battery electric platforms, strategic battery alliances, and connected mobility services. At the same time, Toyota should retain its hybrid advantage as a transition strategy for selected customer segments. This rational strategy will enhance the long-term competitiveness of Toyota, enhance its sustainability performance, and enable the company to become a mobility provider of the future.</w:t>
      </w:r>
    </w:p>
    <w:p w14:paraId="6ED008F3" w14:textId="77777777" w:rsidR="00CA538B" w:rsidRPr="00A066E5" w:rsidRDefault="00CA538B" w:rsidP="00A066E5">
      <w:pPr>
        <w:jc w:val="left"/>
        <w:rPr>
          <w:rFonts w:cs="Arial"/>
          <w:sz w:val="24"/>
          <w:szCs w:val="24"/>
        </w:rPr>
      </w:pPr>
      <w:r w:rsidRPr="00A066E5">
        <w:rPr>
          <w:rFonts w:cs="Arial"/>
          <w:sz w:val="24"/>
          <w:szCs w:val="24"/>
        </w:rPr>
        <w:br w:type="page"/>
      </w:r>
    </w:p>
    <w:p w14:paraId="3DF43BC7" w14:textId="77777777" w:rsidR="00CA538B" w:rsidRPr="00A066E5" w:rsidRDefault="00CA538B" w:rsidP="00A066E5">
      <w:pPr>
        <w:pStyle w:val="Heading1"/>
        <w:rPr>
          <w:rFonts w:cs="Arial"/>
          <w:sz w:val="24"/>
          <w:szCs w:val="24"/>
        </w:rPr>
      </w:pPr>
      <w:bookmarkStart w:id="23" w:name="_Toc226453738"/>
      <w:r w:rsidRPr="00A066E5">
        <w:rPr>
          <w:rFonts w:cs="Arial"/>
          <w:sz w:val="24"/>
          <w:szCs w:val="24"/>
        </w:rPr>
        <w:lastRenderedPageBreak/>
        <w:t>References</w:t>
      </w:r>
      <w:bookmarkEnd w:id="23"/>
    </w:p>
    <w:p w14:paraId="5DA6118A" w14:textId="5B26CA9A"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Business Model Analyst. (2025) </w:t>
      </w:r>
      <w:r w:rsidRPr="00A066E5">
        <w:rPr>
          <w:rFonts w:ascii="Arial" w:hAnsi="Arial" w:cs="Arial"/>
          <w:i/>
          <w:iCs/>
        </w:rPr>
        <w:t>Toyota Mission and Vision Statement</w:t>
      </w:r>
      <w:r w:rsidRPr="00A066E5">
        <w:rPr>
          <w:rFonts w:ascii="Arial" w:hAnsi="Arial" w:cs="Arial"/>
        </w:rPr>
        <w:t>. Available at: https://businessmodelanalyst.com/toyota-mission-and-vision-statement/?srsltid=AfmBOoqz7mKBu9QRjaTnQwgizRC2Y-64eQGLma1FQBcMBN7XS3Rfa4TB [Accessed 7 Apr. 2026].</w:t>
      </w:r>
    </w:p>
    <w:p w14:paraId="46FBC994" w14:textId="7A37698E"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Coşkun, S. and Akgül, E. (2022) Sustainability Management Model Based on Risk Analysis and Implementation of the Model. </w:t>
      </w:r>
      <w:r w:rsidRPr="00A066E5">
        <w:rPr>
          <w:rFonts w:ascii="Arial" w:hAnsi="Arial" w:cs="Arial"/>
          <w:i/>
          <w:iCs/>
        </w:rPr>
        <w:t>Sustainability</w:t>
      </w:r>
      <w:r w:rsidRPr="00A066E5">
        <w:rPr>
          <w:rFonts w:ascii="Arial" w:hAnsi="Arial" w:cs="Arial"/>
        </w:rPr>
        <w:t>, 14(8), p.4396. doi:https://doi.org/10.3390/su14084396.</w:t>
      </w:r>
    </w:p>
    <w:p w14:paraId="44710290" w14:textId="3AD97734"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Minh, N.D. (2023) Toyota’s Production Efficiency Improvement management: Best Practice for Productivity Evaluation and Operation Improvement. </w:t>
      </w:r>
      <w:r w:rsidRPr="00A066E5">
        <w:rPr>
          <w:rFonts w:ascii="Arial" w:hAnsi="Arial" w:cs="Arial"/>
          <w:i/>
          <w:iCs/>
        </w:rPr>
        <w:t>Journal of Advances in Management Research</w:t>
      </w:r>
      <w:r w:rsidRPr="00A066E5">
        <w:rPr>
          <w:rFonts w:ascii="Arial" w:hAnsi="Arial" w:cs="Arial"/>
        </w:rPr>
        <w:t>, 20(3), pp.385–408. doi:https://doi.org/10.1108/jamr-02-2022-0042.</w:t>
      </w:r>
    </w:p>
    <w:p w14:paraId="3E7C394F" w14:textId="4625DB4B"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Mlungisi Ntombela, Kabeya Musasa and K. Moloi (2023</w:t>
      </w:r>
      <w:r w:rsidR="002E1C3E">
        <w:rPr>
          <w:rFonts w:ascii="Arial" w:hAnsi="Arial" w:cs="Arial"/>
        </w:rPr>
        <w:t>)</w:t>
      </w:r>
      <w:r w:rsidRPr="00A066E5">
        <w:rPr>
          <w:rFonts w:ascii="Arial" w:hAnsi="Arial" w:cs="Arial"/>
        </w:rPr>
        <w:t xml:space="preserve"> A Comprehensive Review for Battery Electric Vehicles (BEV) Drive Circuits Technology, Operations, and Challenges. </w:t>
      </w:r>
      <w:r w:rsidRPr="00A066E5">
        <w:rPr>
          <w:rFonts w:ascii="Arial" w:hAnsi="Arial" w:cs="Arial"/>
          <w:i/>
          <w:iCs/>
        </w:rPr>
        <w:t>World Electric Vehicle Journal</w:t>
      </w:r>
      <w:r w:rsidRPr="00A066E5">
        <w:rPr>
          <w:rFonts w:ascii="Arial" w:hAnsi="Arial" w:cs="Arial"/>
        </w:rPr>
        <w:t xml:space="preserve">, 14(7), pp.195–195. </w:t>
      </w:r>
      <w:r w:rsidR="002E1C3E" w:rsidRPr="00A066E5">
        <w:rPr>
          <w:rFonts w:ascii="Arial" w:hAnsi="Arial" w:cs="Arial"/>
        </w:rPr>
        <w:t>Doi: https://doi.org/10.3390/wevj14070195</w:t>
      </w:r>
      <w:r w:rsidRPr="00A066E5">
        <w:rPr>
          <w:rFonts w:ascii="Arial" w:hAnsi="Arial" w:cs="Arial"/>
        </w:rPr>
        <w:t>.</w:t>
      </w:r>
    </w:p>
    <w:p w14:paraId="3EAF7439" w14:textId="6AFDA94E"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Nkuna, J., Vermeulen, A. and Pretorius, J.-H. (2023) </w:t>
      </w:r>
      <w:r w:rsidRPr="00A066E5">
        <w:rPr>
          <w:rFonts w:ascii="Arial" w:hAnsi="Arial" w:cs="Arial"/>
          <w:i/>
          <w:iCs/>
        </w:rPr>
        <w:t>The Integration of Toyota Production System (TPS) and Lean Operations</w:t>
      </w:r>
      <w:r w:rsidRPr="00A066E5">
        <w:rPr>
          <w:rFonts w:ascii="Arial" w:hAnsi="Arial" w:cs="Arial"/>
        </w:rPr>
        <w:t xml:space="preserve"> Available at: https://ieomsociety.org/proceedings/2023australia/60.pdf.</w:t>
      </w:r>
    </w:p>
    <w:p w14:paraId="6C0A9774" w14:textId="31CDAE68"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Palhau, M., Sá, J.C., Ávila, P., Dinis-Carvalho, J., Rodrigues, C. and Santos, G. (</w:t>
      </w:r>
      <w:r w:rsidR="002E1C3E" w:rsidRPr="00A066E5">
        <w:rPr>
          <w:rFonts w:ascii="Arial" w:hAnsi="Arial" w:cs="Arial"/>
        </w:rPr>
        <w:t>2024) Toyota</w:t>
      </w:r>
      <w:r w:rsidRPr="00A066E5">
        <w:rPr>
          <w:rFonts w:ascii="Arial" w:hAnsi="Arial" w:cs="Arial"/>
        </w:rPr>
        <w:t xml:space="preserve"> Way – the Heart of Toyota Production System and its Impact on Sustainable Company Growth. </w:t>
      </w:r>
      <w:r w:rsidRPr="00A066E5">
        <w:rPr>
          <w:rFonts w:ascii="Arial" w:hAnsi="Arial" w:cs="Arial"/>
          <w:i/>
          <w:iCs/>
        </w:rPr>
        <w:t>Quality Innovation Prosperity</w:t>
      </w:r>
      <w:r w:rsidRPr="00A066E5">
        <w:rPr>
          <w:rFonts w:ascii="Arial" w:hAnsi="Arial" w:cs="Arial"/>
        </w:rPr>
        <w:t>,28(3), pp.23–45. doi:https://doi.org/10.12776/qip.v28i3.2073.</w:t>
      </w:r>
    </w:p>
    <w:p w14:paraId="6D613ACB" w14:textId="6A42EF27"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Pangarkar, N. and Prabhudesai, R. (2024) Using Porter’s Five Forces Analysis to Drive Strategy. </w:t>
      </w:r>
      <w:r w:rsidRPr="00A066E5">
        <w:rPr>
          <w:rFonts w:ascii="Arial" w:hAnsi="Arial" w:cs="Arial"/>
          <w:i/>
          <w:iCs/>
        </w:rPr>
        <w:t>Global Business and Organizational Excellence</w:t>
      </w:r>
      <w:r w:rsidRPr="00A066E5">
        <w:rPr>
          <w:rFonts w:ascii="Arial" w:hAnsi="Arial" w:cs="Arial"/>
        </w:rPr>
        <w:t>, 43(5), pp.1–11. doi:https://doi.org/10.1002/joe.22250.</w:t>
      </w:r>
    </w:p>
    <w:p w14:paraId="50013C9F" w14:textId="77777777" w:rsidR="00A12500" w:rsidRDefault="00A12500" w:rsidP="005D7734">
      <w:pPr>
        <w:pStyle w:val="NormalWeb"/>
        <w:spacing w:before="0" w:beforeAutospacing="0" w:after="240" w:afterAutospacing="0" w:line="360" w:lineRule="auto"/>
        <w:rPr>
          <w:rFonts w:ascii="Arial" w:hAnsi="Arial" w:cs="Arial"/>
        </w:rPr>
      </w:pPr>
    </w:p>
    <w:p w14:paraId="6A657837" w14:textId="77777777" w:rsidR="00A12500" w:rsidRDefault="00A12500" w:rsidP="005D7734">
      <w:pPr>
        <w:pStyle w:val="NormalWeb"/>
        <w:spacing w:before="0" w:beforeAutospacing="0" w:after="240" w:afterAutospacing="0" w:line="360" w:lineRule="auto"/>
        <w:rPr>
          <w:rFonts w:ascii="Arial" w:hAnsi="Arial" w:cs="Arial"/>
        </w:rPr>
      </w:pPr>
    </w:p>
    <w:p w14:paraId="46196F1D" w14:textId="5A7F8D88"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Staff, S. (2020) </w:t>
      </w:r>
      <w:r w:rsidRPr="00A066E5">
        <w:rPr>
          <w:rFonts w:ascii="Arial" w:hAnsi="Arial" w:cs="Arial"/>
          <w:i/>
          <w:iCs/>
        </w:rPr>
        <w:t>Toyota Motors will not stop investing in India, clarifies Centre after reports of halt in expansion</w:t>
      </w:r>
      <w:r w:rsidRPr="00A066E5">
        <w:rPr>
          <w:rFonts w:ascii="Arial" w:hAnsi="Arial" w:cs="Arial"/>
        </w:rPr>
        <w:t>. Scroll.in. Available at: https://scroll.in/latest/973185/toyota-motors-will-not-stop-investing-in-india-clarifies-centre-after-reports-of-halt-in-expansion.</w:t>
      </w:r>
    </w:p>
    <w:p w14:paraId="58C87EA1" w14:textId="6DF1F741"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The Strategy Institute (2024). </w:t>
      </w:r>
      <w:r w:rsidRPr="00A066E5">
        <w:rPr>
          <w:rFonts w:ascii="Arial" w:hAnsi="Arial" w:cs="Arial"/>
          <w:i/>
          <w:iCs/>
        </w:rPr>
        <w:t>VRIO Framework: Unlocking Competitive Edge for Your Business</w:t>
      </w:r>
      <w:r w:rsidRPr="00A066E5">
        <w:rPr>
          <w:rFonts w:ascii="Arial" w:hAnsi="Arial" w:cs="Arial"/>
        </w:rPr>
        <w:t>. Thestrategyinstitute.org. Available at: https://www.thestrategyinstitute.org/insights/vrio-framework-unlocking-competitive-edge-for-your-business.</w:t>
      </w:r>
    </w:p>
    <w:p w14:paraId="1EAED130" w14:textId="3ECE9C0A"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 xml:space="preserve">Toyota (2024) </w:t>
      </w:r>
      <w:r w:rsidRPr="00A066E5">
        <w:rPr>
          <w:rFonts w:ascii="Arial" w:hAnsi="Arial" w:cs="Arial"/>
          <w:i/>
          <w:iCs/>
        </w:rPr>
        <w:t>Toyota Motor Manufacturing UK</w:t>
      </w:r>
      <w:r w:rsidRPr="00A066E5">
        <w:rPr>
          <w:rFonts w:ascii="Arial" w:hAnsi="Arial" w:cs="Arial"/>
        </w:rPr>
        <w:t>. Toyotauk.com. Available at: https://www.toyotauk.com/.</w:t>
      </w:r>
    </w:p>
    <w:p w14:paraId="339BEB17" w14:textId="3E156536"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Turner, A. (2025)</w:t>
      </w:r>
      <w:r w:rsidR="005D7734">
        <w:rPr>
          <w:rFonts w:ascii="Arial" w:hAnsi="Arial" w:cs="Arial"/>
        </w:rPr>
        <w:t xml:space="preserve"> </w:t>
      </w:r>
      <w:r w:rsidRPr="00A066E5">
        <w:rPr>
          <w:rFonts w:ascii="Arial" w:hAnsi="Arial" w:cs="Arial"/>
          <w:i/>
          <w:iCs/>
        </w:rPr>
        <w:t>Toyota counts cost of falling behind in EV race</w:t>
      </w:r>
      <w:r w:rsidRPr="00A066E5">
        <w:rPr>
          <w:rFonts w:ascii="Arial" w:hAnsi="Arial" w:cs="Arial"/>
        </w:rPr>
        <w:t>. Am-online.com. Available at: https://www.am-online.com/news/toyota-counts-cost-of-falling-behind-in-ev-race.</w:t>
      </w:r>
    </w:p>
    <w:p w14:paraId="7F96A439" w14:textId="7F34E730"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Yeung, G. (2023)</w:t>
      </w:r>
      <w:r w:rsidR="005D7734">
        <w:rPr>
          <w:rFonts w:ascii="Arial" w:hAnsi="Arial" w:cs="Arial"/>
        </w:rPr>
        <w:t xml:space="preserve"> </w:t>
      </w:r>
      <w:r w:rsidRPr="00A066E5">
        <w:rPr>
          <w:rFonts w:ascii="Arial" w:hAnsi="Arial" w:cs="Arial"/>
        </w:rPr>
        <w:t xml:space="preserve">Competitive dynamics of lead firms and their systems suppliers in the automotive industry. </w:t>
      </w:r>
      <w:r w:rsidRPr="00A066E5">
        <w:rPr>
          <w:rFonts w:ascii="Arial" w:hAnsi="Arial" w:cs="Arial"/>
          <w:i/>
          <w:iCs/>
        </w:rPr>
        <w:t>Environment and Planning A</w:t>
      </w:r>
      <w:r w:rsidRPr="00A066E5">
        <w:rPr>
          <w:rFonts w:ascii="Arial" w:hAnsi="Arial" w:cs="Arial"/>
        </w:rPr>
        <w:t>, 56(2). doi:https://doi.org/10.1177/0308518X231202390.</w:t>
      </w:r>
    </w:p>
    <w:p w14:paraId="51271ADD" w14:textId="3690F6DB" w:rsidR="00CA538B" w:rsidRPr="00A066E5" w:rsidRDefault="00CA538B" w:rsidP="005D7734">
      <w:pPr>
        <w:pStyle w:val="NormalWeb"/>
        <w:spacing w:before="0" w:beforeAutospacing="0" w:after="240" w:afterAutospacing="0" w:line="360" w:lineRule="auto"/>
        <w:rPr>
          <w:rFonts w:ascii="Arial" w:hAnsi="Arial" w:cs="Arial"/>
        </w:rPr>
      </w:pPr>
      <w:r w:rsidRPr="00A066E5">
        <w:rPr>
          <w:rFonts w:ascii="Arial" w:hAnsi="Arial" w:cs="Arial"/>
        </w:rPr>
        <w:t>Zhang, C., Yu, N., Tan, D., Yin, X. and Randhir, T.O. (</w:t>
      </w:r>
      <w:r w:rsidR="00FA002F" w:rsidRPr="00A066E5">
        <w:rPr>
          <w:rFonts w:ascii="Arial" w:hAnsi="Arial" w:cs="Arial"/>
        </w:rPr>
        <w:t>2021)</w:t>
      </w:r>
      <w:r w:rsidR="00FA002F">
        <w:rPr>
          <w:rFonts w:ascii="Arial" w:hAnsi="Arial" w:cs="Arial"/>
        </w:rPr>
        <w:t xml:space="preserve"> B</w:t>
      </w:r>
      <w:r w:rsidR="005D7734">
        <w:rPr>
          <w:rFonts w:ascii="Arial" w:hAnsi="Arial" w:cs="Arial"/>
        </w:rPr>
        <w:t xml:space="preserve"> </w:t>
      </w:r>
      <w:r w:rsidRPr="00A066E5">
        <w:rPr>
          <w:rFonts w:ascii="Arial" w:hAnsi="Arial" w:cs="Arial"/>
        </w:rPr>
        <w:t xml:space="preserve">Value creation mechanism through carbon asset for the sustainability of the automobile sector. </w:t>
      </w:r>
      <w:r w:rsidRPr="00A066E5">
        <w:rPr>
          <w:rFonts w:ascii="Arial" w:hAnsi="Arial" w:cs="Arial"/>
          <w:i/>
          <w:iCs/>
        </w:rPr>
        <w:t>Sustainable Development</w:t>
      </w:r>
      <w:r w:rsidRPr="00A066E5">
        <w:rPr>
          <w:rFonts w:ascii="Arial" w:hAnsi="Arial" w:cs="Arial"/>
        </w:rPr>
        <w:t>. doi:https://doi.org/10.1002/sd.2216.</w:t>
      </w:r>
    </w:p>
    <w:p w14:paraId="643E695F" w14:textId="77777777" w:rsidR="00CA538B" w:rsidRPr="00A066E5" w:rsidRDefault="00CA538B" w:rsidP="005D7734">
      <w:pPr>
        <w:jc w:val="left"/>
        <w:rPr>
          <w:rFonts w:cs="Arial"/>
          <w:sz w:val="24"/>
          <w:szCs w:val="24"/>
        </w:rPr>
      </w:pPr>
    </w:p>
    <w:sectPr w:rsidR="00CA538B" w:rsidRPr="00A066E5" w:rsidSect="002E1C3E">
      <w:headerReference w:type="default" r:id="rId14"/>
      <w:footerReference w:type="default" r:id="rId15"/>
      <w:head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609D3" w14:textId="77777777" w:rsidR="0015147D" w:rsidRDefault="0015147D" w:rsidP="0027403E">
      <w:pPr>
        <w:spacing w:after="0" w:line="240" w:lineRule="auto"/>
      </w:pPr>
      <w:r>
        <w:separator/>
      </w:r>
    </w:p>
  </w:endnote>
  <w:endnote w:type="continuationSeparator" w:id="0">
    <w:p w14:paraId="50D730C4" w14:textId="77777777" w:rsidR="0015147D" w:rsidRDefault="0015147D"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47F861F8" w14:textId="77777777" w:rsidR="0027403E" w:rsidRDefault="0027403E">
        <w:pPr>
          <w:pStyle w:val="Footer"/>
          <w:jc w:val="center"/>
        </w:pPr>
        <w:r>
          <w:fldChar w:fldCharType="begin"/>
        </w:r>
        <w:r>
          <w:instrText xml:space="preserve"> PAGE   \* MERGEFORMAT </w:instrText>
        </w:r>
        <w:r>
          <w:fldChar w:fldCharType="separate"/>
        </w:r>
        <w:r w:rsidR="00106EC9">
          <w:rPr>
            <w:noProof/>
          </w:rPr>
          <w:t>5</w:t>
        </w:r>
        <w:r>
          <w:rPr>
            <w:noProof/>
          </w:rPr>
          <w:fldChar w:fldCharType="end"/>
        </w:r>
      </w:p>
    </w:sdtContent>
  </w:sdt>
  <w:p w14:paraId="1ED33C97"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1ED63" w14:textId="77777777" w:rsidR="0015147D" w:rsidRDefault="0015147D" w:rsidP="0027403E">
      <w:pPr>
        <w:spacing w:after="0" w:line="240" w:lineRule="auto"/>
      </w:pPr>
      <w:r>
        <w:separator/>
      </w:r>
    </w:p>
  </w:footnote>
  <w:footnote w:type="continuationSeparator" w:id="0">
    <w:p w14:paraId="0249CB86" w14:textId="77777777" w:rsidR="0015147D" w:rsidRDefault="0015147D" w:rsidP="00274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A3DE1" w14:textId="77777777" w:rsidR="005D7734" w:rsidRDefault="005D7734">
    <w:pPr>
      <w:pStyle w:val="Header"/>
      <w:rPr>
        <w:rFonts w:ascii="Times New Roman" w:eastAsia="Calibri" w:hAnsi="Times New Roman" w:cs="Times New Roman"/>
        <w:noProof/>
        <w:color w:val="000000"/>
        <w:sz w:val="24"/>
        <w:lang w:eastAsia="ar-SA"/>
      </w:rPr>
    </w:pPr>
  </w:p>
  <w:p w14:paraId="2FBE75AF" w14:textId="186C5449" w:rsidR="005D7734" w:rsidRDefault="005D7734">
    <w:pPr>
      <w:pStyle w:val="Header"/>
    </w:pPr>
    <w:r w:rsidRPr="005D7734">
      <w:rPr>
        <w:rFonts w:ascii="Times New Roman" w:eastAsia="Calibri" w:hAnsi="Times New Roman" w:cs="Times New Roman"/>
        <w:noProof/>
        <w:color w:val="000000"/>
        <w:sz w:val="24"/>
        <w:lang w:eastAsia="ar-SA"/>
      </w:rPr>
      <w:drawing>
        <wp:anchor distT="0" distB="0" distL="114300" distR="114300" simplePos="0" relativeHeight="251659264" behindDoc="1" locked="0" layoutInCell="1" allowOverlap="1" wp14:anchorId="65FCC11C" wp14:editId="3E17217C">
          <wp:simplePos x="0" y="0"/>
          <wp:positionH relativeFrom="column">
            <wp:posOffset>3840480</wp:posOffset>
          </wp:positionH>
          <wp:positionV relativeFrom="paragraph">
            <wp:posOffset>-441960</wp:posOffset>
          </wp:positionV>
          <wp:extent cx="2969895" cy="906780"/>
          <wp:effectExtent l="0" t="0" r="1905" b="7620"/>
          <wp:wrapNone/>
          <wp:docPr id="1795520341"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969895" cy="906780"/>
                  </a:xfrm>
                  <a:prstGeom prst="rect">
                    <a:avLst/>
                  </a:prstGeom>
                  <a:noFill/>
                  <a:ln>
                    <a:noFill/>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AE5A7" w14:textId="77777777" w:rsidR="005D7734" w:rsidRDefault="005D7734">
    <w:pPr>
      <w:pStyle w:val="Header"/>
      <w:rPr>
        <w:rFonts w:ascii="Times New Roman" w:eastAsia="Calibri" w:hAnsi="Times New Roman" w:cs="Times New Roman"/>
        <w:noProof/>
        <w:color w:val="000000"/>
        <w:sz w:val="24"/>
        <w:lang w:eastAsia="ar-SA"/>
      </w:rPr>
    </w:pPr>
  </w:p>
  <w:p w14:paraId="13799A8F" w14:textId="3E09EF37" w:rsidR="005D7734" w:rsidRDefault="005D7734">
    <w:pPr>
      <w:pStyle w:val="Header"/>
    </w:pPr>
    <w:r w:rsidRPr="005D7734">
      <w:rPr>
        <w:rFonts w:ascii="Times New Roman" w:eastAsia="Calibri" w:hAnsi="Times New Roman" w:cs="Times New Roman"/>
        <w:noProof/>
        <w:color w:val="000000"/>
        <w:sz w:val="24"/>
        <w:lang w:eastAsia="ar-SA"/>
      </w:rPr>
      <w:drawing>
        <wp:anchor distT="0" distB="0" distL="114300" distR="114300" simplePos="0" relativeHeight="251656192" behindDoc="1" locked="0" layoutInCell="1" allowOverlap="1" wp14:anchorId="0D305A56" wp14:editId="5F96FA37">
          <wp:simplePos x="0" y="0"/>
          <wp:positionH relativeFrom="column">
            <wp:posOffset>3840480</wp:posOffset>
          </wp:positionH>
          <wp:positionV relativeFrom="page">
            <wp:posOffset>53340</wp:posOffset>
          </wp:positionV>
          <wp:extent cx="2969895" cy="906780"/>
          <wp:effectExtent l="0" t="0" r="1905" b="7620"/>
          <wp:wrapTopAndBottom/>
          <wp:docPr id="6"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969895" cy="9067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851326"/>
    <w:multiLevelType w:val="hybridMultilevel"/>
    <w:tmpl w:val="5D9C7EB6"/>
    <w:lvl w:ilvl="0" w:tplc="8AF8E4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E30750"/>
    <w:multiLevelType w:val="hybridMultilevel"/>
    <w:tmpl w:val="9098AA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9C5CC3"/>
    <w:multiLevelType w:val="hybridMultilevel"/>
    <w:tmpl w:val="BD6C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7714E44"/>
    <w:multiLevelType w:val="multilevel"/>
    <w:tmpl w:val="784E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210D0B"/>
    <w:multiLevelType w:val="multilevel"/>
    <w:tmpl w:val="239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6A0AA1"/>
    <w:multiLevelType w:val="multilevel"/>
    <w:tmpl w:val="0738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591685"/>
    <w:multiLevelType w:val="hybridMultilevel"/>
    <w:tmpl w:val="4B486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DD28F1"/>
    <w:multiLevelType w:val="multilevel"/>
    <w:tmpl w:val="BA8E6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1734986">
    <w:abstractNumId w:val="5"/>
  </w:num>
  <w:num w:numId="2" w16cid:durableId="784353728">
    <w:abstractNumId w:val="1"/>
  </w:num>
  <w:num w:numId="3" w16cid:durableId="991324868">
    <w:abstractNumId w:val="0"/>
  </w:num>
  <w:num w:numId="4" w16cid:durableId="706104757">
    <w:abstractNumId w:val="7"/>
  </w:num>
  <w:num w:numId="5" w16cid:durableId="1005476402">
    <w:abstractNumId w:val="10"/>
  </w:num>
  <w:num w:numId="6" w16cid:durableId="1474255999">
    <w:abstractNumId w:val="6"/>
  </w:num>
  <w:num w:numId="7" w16cid:durableId="592860960">
    <w:abstractNumId w:val="8"/>
  </w:num>
  <w:num w:numId="8" w16cid:durableId="1952542197">
    <w:abstractNumId w:val="3"/>
  </w:num>
  <w:num w:numId="9" w16cid:durableId="635254965">
    <w:abstractNumId w:val="9"/>
  </w:num>
  <w:num w:numId="10" w16cid:durableId="1297098872">
    <w:abstractNumId w:val="2"/>
  </w:num>
  <w:num w:numId="11" w16cid:durableId="18102008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527E"/>
    <w:rsid w:val="0004259D"/>
    <w:rsid w:val="00066F58"/>
    <w:rsid w:val="00074F98"/>
    <w:rsid w:val="00106EC9"/>
    <w:rsid w:val="0013243C"/>
    <w:rsid w:val="0015147D"/>
    <w:rsid w:val="001A3B6E"/>
    <w:rsid w:val="00264103"/>
    <w:rsid w:val="0027403E"/>
    <w:rsid w:val="002A6CB8"/>
    <w:rsid w:val="002E1C3E"/>
    <w:rsid w:val="002E6BFF"/>
    <w:rsid w:val="003178E4"/>
    <w:rsid w:val="00341AD7"/>
    <w:rsid w:val="00365C74"/>
    <w:rsid w:val="00383899"/>
    <w:rsid w:val="003D172F"/>
    <w:rsid w:val="003D34BC"/>
    <w:rsid w:val="003D34BF"/>
    <w:rsid w:val="003E32C5"/>
    <w:rsid w:val="004738EF"/>
    <w:rsid w:val="00494411"/>
    <w:rsid w:val="004A4DE9"/>
    <w:rsid w:val="00511ABE"/>
    <w:rsid w:val="0055603C"/>
    <w:rsid w:val="005A04A0"/>
    <w:rsid w:val="005C1EA8"/>
    <w:rsid w:val="005C49F2"/>
    <w:rsid w:val="005D7734"/>
    <w:rsid w:val="006D7BB7"/>
    <w:rsid w:val="00767C7D"/>
    <w:rsid w:val="008B2C2A"/>
    <w:rsid w:val="009A0FF8"/>
    <w:rsid w:val="00A066E5"/>
    <w:rsid w:val="00A11E98"/>
    <w:rsid w:val="00A12500"/>
    <w:rsid w:val="00A12FB8"/>
    <w:rsid w:val="00A31B96"/>
    <w:rsid w:val="00A83A0D"/>
    <w:rsid w:val="00AE14C2"/>
    <w:rsid w:val="00AE198F"/>
    <w:rsid w:val="00B10B79"/>
    <w:rsid w:val="00B176E2"/>
    <w:rsid w:val="00B94121"/>
    <w:rsid w:val="00BD2130"/>
    <w:rsid w:val="00C020A2"/>
    <w:rsid w:val="00C73F1F"/>
    <w:rsid w:val="00C73FA4"/>
    <w:rsid w:val="00C97114"/>
    <w:rsid w:val="00CA538B"/>
    <w:rsid w:val="00CC6CA9"/>
    <w:rsid w:val="00CD636A"/>
    <w:rsid w:val="00DA3F60"/>
    <w:rsid w:val="00E00CF6"/>
    <w:rsid w:val="00ED4056"/>
    <w:rsid w:val="00EF788E"/>
    <w:rsid w:val="00F41486"/>
    <w:rsid w:val="00F56003"/>
    <w:rsid w:val="00FA0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AF6B"/>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4BC"/>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CA538B"/>
    <w:pPr>
      <w:keepNext/>
      <w:keepLines/>
      <w:spacing w:after="240"/>
      <w:outlineLvl w:val="0"/>
    </w:pPr>
    <w:rPr>
      <w:rFonts w:eastAsiaTheme="majorEastAsia" w:cstheme="majorBidi"/>
      <w:b/>
      <w:color w:val="2E74B5" w:themeColor="accent1" w:themeShade="BF"/>
      <w:sz w:val="28"/>
      <w:szCs w:val="28"/>
    </w:rPr>
  </w:style>
  <w:style w:type="paragraph" w:styleId="Heading2">
    <w:name w:val="heading 2"/>
    <w:basedOn w:val="Normal"/>
    <w:next w:val="Normal"/>
    <w:link w:val="Heading2Char"/>
    <w:autoRedefine/>
    <w:uiPriority w:val="9"/>
    <w:unhideWhenUsed/>
    <w:qFormat/>
    <w:rsid w:val="0013243C"/>
    <w:pPr>
      <w:keepNext/>
      <w:keepLines/>
      <w:spacing w:before="40" w:after="0"/>
      <w:outlineLvl w:val="1"/>
    </w:pPr>
    <w:rPr>
      <w:rFonts w:eastAsiaTheme="majorEastAsia" w:cstheme="majorBidi"/>
      <w:color w:val="2F5496" w:themeColor="accent5" w:themeShade="BF"/>
      <w:szCs w:val="26"/>
      <w:u w:val="single"/>
    </w:rPr>
  </w:style>
  <w:style w:type="paragraph" w:styleId="Heading3">
    <w:name w:val="heading 3"/>
    <w:basedOn w:val="Normal"/>
    <w:next w:val="Normal"/>
    <w:link w:val="Heading3Char"/>
    <w:autoRedefine/>
    <w:uiPriority w:val="9"/>
    <w:unhideWhenUsed/>
    <w:qFormat/>
    <w:rsid w:val="0013243C"/>
    <w:pPr>
      <w:keepNext/>
      <w:keepLines/>
      <w:spacing w:before="40" w:after="0"/>
      <w:outlineLvl w:val="2"/>
    </w:pPr>
    <w:rPr>
      <w:rFonts w:eastAsiaTheme="majorEastAsia" w:cstheme="majorBidi"/>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38B"/>
    <w:rPr>
      <w:rFonts w:ascii="Arial" w:eastAsiaTheme="majorEastAsia" w:hAnsi="Arial" w:cstheme="majorBidi"/>
      <w:b/>
      <w:color w:val="2E74B5" w:themeColor="accent1" w:themeShade="BF"/>
      <w:sz w:val="28"/>
      <w:szCs w:val="28"/>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13243C"/>
    <w:rPr>
      <w:rFonts w:ascii="Times New Roman" w:eastAsiaTheme="majorEastAsia" w:hAnsi="Times New Roman" w:cstheme="majorBidi"/>
      <w:color w:val="2F5496" w:themeColor="accent5" w:themeShade="BF"/>
      <w:sz w:val="24"/>
      <w:szCs w:val="26"/>
      <w:u w:val="single"/>
    </w:rPr>
  </w:style>
  <w:style w:type="character" w:customStyle="1" w:styleId="Heading3Char">
    <w:name w:val="Heading 3 Char"/>
    <w:basedOn w:val="DefaultParagraphFont"/>
    <w:link w:val="Heading3"/>
    <w:uiPriority w:val="9"/>
    <w:rsid w:val="0013243C"/>
    <w:rPr>
      <w:rFonts w:ascii="Times New Roman" w:eastAsiaTheme="majorEastAsia" w:hAnsi="Times New Roman" w:cstheme="majorBidi"/>
      <w:i/>
      <w:color w:val="1F4D78" w:themeColor="accent1" w:themeShade="7F"/>
      <w:sz w:val="24"/>
      <w:szCs w:val="24"/>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Caption">
    <w:name w:val="caption"/>
    <w:basedOn w:val="Normal"/>
    <w:next w:val="Normal"/>
    <w:autoRedefine/>
    <w:uiPriority w:val="35"/>
    <w:unhideWhenUsed/>
    <w:qFormat/>
    <w:rsid w:val="00DA3F60"/>
    <w:pPr>
      <w:spacing w:after="200" w:line="240" w:lineRule="auto"/>
    </w:pPr>
    <w:rPr>
      <w:i/>
      <w:iCs/>
      <w:color w:val="44546A" w:themeColor="text2"/>
      <w:szCs w:val="18"/>
    </w:rPr>
  </w:style>
  <w:style w:type="table" w:styleId="TableGrid">
    <w:name w:val="Table Grid"/>
    <w:basedOn w:val="TableNormal"/>
    <w:uiPriority w:val="3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5603C"/>
    <w:pPr>
      <w:spacing w:after="100"/>
      <w:ind w:left="220"/>
    </w:pPr>
  </w:style>
  <w:style w:type="paragraph" w:styleId="TOC3">
    <w:name w:val="toc 3"/>
    <w:basedOn w:val="Normal"/>
    <w:next w:val="Normal"/>
    <w:autoRedefine/>
    <w:uiPriority w:val="39"/>
    <w:unhideWhenUsed/>
    <w:rsid w:val="0055603C"/>
    <w:pPr>
      <w:spacing w:after="100"/>
      <w:ind w:left="440"/>
    </w:pPr>
  </w:style>
  <w:style w:type="paragraph" w:styleId="NormalWeb">
    <w:name w:val="Normal (Web)"/>
    <w:basedOn w:val="Normal"/>
    <w:uiPriority w:val="99"/>
    <w:semiHidden/>
    <w:unhideWhenUsed/>
    <w:rsid w:val="00CA538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CA538B"/>
    <w:pPr>
      <w:spacing w:after="0"/>
    </w:pPr>
  </w:style>
  <w:style w:type="character" w:styleId="Strong">
    <w:name w:val="Strong"/>
    <w:basedOn w:val="DefaultParagraphFont"/>
    <w:uiPriority w:val="22"/>
    <w:qFormat/>
    <w:rsid w:val="00DA3F60"/>
    <w:rPr>
      <w:b/>
      <w:bCs/>
    </w:rPr>
  </w:style>
  <w:style w:type="paragraph" w:styleId="NoSpacing">
    <w:name w:val="No Spacing"/>
    <w:link w:val="NoSpacingChar"/>
    <w:uiPriority w:val="1"/>
    <w:qFormat/>
    <w:rsid w:val="002E1C3E"/>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2E1C3E"/>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6282627">
      <w:bodyDiv w:val="1"/>
      <w:marLeft w:val="0"/>
      <w:marRight w:val="0"/>
      <w:marTop w:val="0"/>
      <w:marBottom w:val="0"/>
      <w:divBdr>
        <w:top w:val="none" w:sz="0" w:space="0" w:color="auto"/>
        <w:left w:val="none" w:sz="0" w:space="0" w:color="auto"/>
        <w:bottom w:val="none" w:sz="0" w:space="0" w:color="auto"/>
        <w:right w:val="none" w:sz="0" w:space="0" w:color="auto"/>
      </w:divBdr>
    </w:div>
    <w:div w:id="1068456294">
      <w:bodyDiv w:val="1"/>
      <w:marLeft w:val="0"/>
      <w:marRight w:val="0"/>
      <w:marTop w:val="0"/>
      <w:marBottom w:val="0"/>
      <w:divBdr>
        <w:top w:val="none" w:sz="0" w:space="0" w:color="auto"/>
        <w:left w:val="none" w:sz="0" w:space="0" w:color="auto"/>
        <w:bottom w:val="none" w:sz="0" w:space="0" w:color="auto"/>
        <w:right w:val="none" w:sz="0" w:space="0" w:color="auto"/>
      </w:divBdr>
    </w:div>
    <w:div w:id="1353458829">
      <w:bodyDiv w:val="1"/>
      <w:marLeft w:val="0"/>
      <w:marRight w:val="0"/>
      <w:marTop w:val="0"/>
      <w:marBottom w:val="0"/>
      <w:divBdr>
        <w:top w:val="none" w:sz="0" w:space="0" w:color="auto"/>
        <w:left w:val="none" w:sz="0" w:space="0" w:color="auto"/>
        <w:bottom w:val="none" w:sz="0" w:space="0" w:color="auto"/>
        <w:right w:val="none" w:sz="0" w:space="0" w:color="auto"/>
      </w:divBdr>
      <w:divsChild>
        <w:div w:id="1487745496">
          <w:marLeft w:val="0"/>
          <w:marRight w:val="0"/>
          <w:marTop w:val="0"/>
          <w:marBottom w:val="0"/>
          <w:divBdr>
            <w:top w:val="none" w:sz="0" w:space="0" w:color="auto"/>
            <w:left w:val="none" w:sz="0" w:space="0" w:color="auto"/>
            <w:bottom w:val="none" w:sz="0" w:space="0" w:color="auto"/>
            <w:right w:val="none" w:sz="0" w:space="0" w:color="auto"/>
          </w:divBdr>
        </w:div>
      </w:divsChild>
    </w:div>
    <w:div w:id="1697846449">
      <w:bodyDiv w:val="1"/>
      <w:marLeft w:val="0"/>
      <w:marRight w:val="0"/>
      <w:marTop w:val="0"/>
      <w:marBottom w:val="0"/>
      <w:divBdr>
        <w:top w:val="none" w:sz="0" w:space="0" w:color="auto"/>
        <w:left w:val="none" w:sz="0" w:space="0" w:color="auto"/>
        <w:bottom w:val="none" w:sz="0" w:space="0" w:color="auto"/>
        <w:right w:val="none" w:sz="0" w:space="0" w:color="auto"/>
      </w:divBdr>
    </w:div>
    <w:div w:id="1881937212">
      <w:bodyDiv w:val="1"/>
      <w:marLeft w:val="0"/>
      <w:marRight w:val="0"/>
      <w:marTop w:val="0"/>
      <w:marBottom w:val="0"/>
      <w:divBdr>
        <w:top w:val="none" w:sz="0" w:space="0" w:color="auto"/>
        <w:left w:val="none" w:sz="0" w:space="0" w:color="auto"/>
        <w:bottom w:val="none" w:sz="0" w:space="0" w:color="auto"/>
        <w:right w:val="none" w:sz="0" w:space="0" w:color="auto"/>
      </w:divBdr>
    </w:div>
    <w:div w:id="204020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EF0866F740840EA9D341E08106F6E9A"/>
        <w:category>
          <w:name w:val="General"/>
          <w:gallery w:val="placeholder"/>
        </w:category>
        <w:types>
          <w:type w:val="bbPlcHdr"/>
        </w:types>
        <w:behaviors>
          <w:behavior w:val="content"/>
        </w:behaviors>
        <w:guid w:val="{29B41BCD-BF41-4C7A-A2FA-CE4BC5CF29C4}"/>
      </w:docPartPr>
      <w:docPartBody>
        <w:p w:rsidR="00E405DA" w:rsidRDefault="0056494F" w:rsidP="0056494F">
          <w:pPr>
            <w:pStyle w:val="0EF0866F740840EA9D341E08106F6E9A"/>
          </w:pPr>
          <w:r>
            <w:rPr>
              <w:rFonts w:asciiTheme="majorHAnsi" w:eastAsiaTheme="majorEastAsia" w:hAnsiTheme="majorHAnsi" w:cstheme="majorBidi"/>
              <w:caps/>
              <w:color w:val="156082" w:themeColor="accent1"/>
              <w:sz w:val="80"/>
              <w:szCs w:val="80"/>
            </w:rPr>
            <w:t>[Document title]</w:t>
          </w:r>
        </w:p>
      </w:docPartBody>
    </w:docPart>
    <w:docPart>
      <w:docPartPr>
        <w:name w:val="6087BAE4642A41A1BDAFCBADE8006F08"/>
        <w:category>
          <w:name w:val="General"/>
          <w:gallery w:val="placeholder"/>
        </w:category>
        <w:types>
          <w:type w:val="bbPlcHdr"/>
        </w:types>
        <w:behaviors>
          <w:behavior w:val="content"/>
        </w:behaviors>
        <w:guid w:val="{318F7012-5293-46AB-8284-6FB58221C309}"/>
      </w:docPartPr>
      <w:docPartBody>
        <w:p w:rsidR="00E405DA" w:rsidRDefault="0056494F" w:rsidP="0056494F">
          <w:pPr>
            <w:pStyle w:val="6087BAE4642A41A1BDAFCBADE8006F0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94F"/>
    <w:rsid w:val="002A6CB8"/>
    <w:rsid w:val="00320488"/>
    <w:rsid w:val="0038738B"/>
    <w:rsid w:val="00494411"/>
    <w:rsid w:val="0056494F"/>
    <w:rsid w:val="00C97114"/>
    <w:rsid w:val="00E40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F0866F740840EA9D341E08106F6E9A">
    <w:name w:val="0EF0866F740840EA9D341E08106F6E9A"/>
    <w:rsid w:val="0056494F"/>
  </w:style>
  <w:style w:type="paragraph" w:customStyle="1" w:styleId="6087BAE4642A41A1BDAFCBADE8006F08">
    <w:name w:val="6087BAE4642A41A1BDAFCBADE8006F08"/>
    <w:rsid w:val="005649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STUDENT ID: 2128948                                                                                                                                                                 LECTURER: Dr. NERYS DOSSEH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04D57D-25A9-4C50-83CC-814732620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3092</Words>
  <Characters>19205</Characters>
  <Application>Microsoft Office Word</Application>
  <DocSecurity>0</DocSecurity>
  <Lines>408</Lines>
  <Paragraphs>168</Paragraphs>
  <ScaleCrop>false</ScaleCrop>
  <HeadingPairs>
    <vt:vector size="2" baseType="variant">
      <vt:variant>
        <vt:lpstr>Title</vt:lpstr>
      </vt:variant>
      <vt:variant>
        <vt:i4>1</vt:i4>
      </vt:variant>
    </vt:vector>
  </HeadingPairs>
  <TitlesOfParts>
    <vt:vector size="1" baseType="lpstr">
      <vt:lpstr/>
    </vt:vector>
  </TitlesOfParts>
  <Company>STUDENT NAME: JANINA-EVELINE OROS</Company>
  <LinksUpToDate>false</LinksUpToDate>
  <CharactersWithSpaces>22129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STRATEGIG MANAGEMENT AND SUSTAINABILITY</dc:title>
  <dc:subject>ASSIGNMENT 2 -LCBB6015_LON                                                                                                  BA (Hons) Business Management</dc:subject>
  <dc:creator>Janina</dc:creator>
  <cp:keywords/>
  <dc:description/>
  <cp:lastModifiedBy>Janina-Eveline Oros</cp:lastModifiedBy>
  <cp:revision>5</cp:revision>
  <dcterms:created xsi:type="dcterms:W3CDTF">2026-04-24T05:24:00Z</dcterms:created>
  <dcterms:modified xsi:type="dcterms:W3CDTF">2026-04-24T05:26:00Z</dcterms:modified>
</cp:coreProperties>
</file>