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2DAB7C" w14:textId="7F457631" w:rsidR="00731E22" w:rsidRDefault="00731E22" w:rsidP="00731E22">
      <w:pPr>
        <w:spacing w:line="276" w:lineRule="auto"/>
        <w:jc w:val="both"/>
        <w:rPr>
          <w:rFonts w:cs="Arial"/>
          <w:bCs/>
          <w:szCs w:val="24"/>
        </w:rPr>
      </w:pPr>
      <w:r w:rsidRPr="00731E22">
        <w:rPr>
          <w:rFonts w:cs="Arial"/>
          <w:bCs/>
          <w:szCs w:val="24"/>
        </w:rPr>
        <w:t xml:space="preserve">Student </w:t>
      </w:r>
      <w:r w:rsidR="00FC1616">
        <w:rPr>
          <w:rFonts w:cs="Arial"/>
          <w:bCs/>
          <w:szCs w:val="24"/>
        </w:rPr>
        <w:t>N</w:t>
      </w:r>
      <w:r w:rsidRPr="00731E22">
        <w:rPr>
          <w:rFonts w:cs="Arial"/>
          <w:bCs/>
          <w:szCs w:val="24"/>
        </w:rPr>
        <w:t>umber:</w:t>
      </w:r>
      <w:r w:rsidR="00FC1616">
        <w:rPr>
          <w:rFonts w:cs="Arial"/>
          <w:bCs/>
          <w:szCs w:val="24"/>
        </w:rPr>
        <w:t xml:space="preserve"> 2219297</w:t>
      </w:r>
    </w:p>
    <w:p w14:paraId="65C6D594" w14:textId="5AD8AE05" w:rsidR="00FC1616" w:rsidRDefault="00FC1616" w:rsidP="00731E22">
      <w:pPr>
        <w:spacing w:line="276" w:lineRule="auto"/>
        <w:jc w:val="both"/>
        <w:rPr>
          <w:rFonts w:cs="Arial"/>
          <w:bCs/>
          <w:szCs w:val="24"/>
        </w:rPr>
      </w:pPr>
      <w:r>
        <w:rPr>
          <w:rFonts w:cs="Arial"/>
          <w:bCs/>
          <w:szCs w:val="24"/>
        </w:rPr>
        <w:t xml:space="preserve">Contemporary Challenges: Making a Difference </w:t>
      </w:r>
    </w:p>
    <w:p w14:paraId="566DC2AF" w14:textId="63414A9F" w:rsidR="00FC1616" w:rsidRPr="00731E22" w:rsidRDefault="00FC1616" w:rsidP="00731E22">
      <w:pPr>
        <w:spacing w:line="276" w:lineRule="auto"/>
        <w:jc w:val="both"/>
        <w:rPr>
          <w:rFonts w:cs="Arial"/>
          <w:bCs/>
          <w:szCs w:val="24"/>
        </w:rPr>
      </w:pPr>
      <w:r>
        <w:rPr>
          <w:rFonts w:cs="Arial"/>
          <w:bCs/>
          <w:szCs w:val="24"/>
        </w:rPr>
        <w:t>ECGE4006P/C</w:t>
      </w:r>
    </w:p>
    <w:p w14:paraId="0363BC7C" w14:textId="24429B6B" w:rsidR="00731E22" w:rsidRDefault="00731E22" w:rsidP="00731E22">
      <w:pPr>
        <w:spacing w:line="276" w:lineRule="auto"/>
        <w:jc w:val="both"/>
        <w:rPr>
          <w:rFonts w:cs="Arial"/>
          <w:b/>
          <w:szCs w:val="24"/>
        </w:rPr>
      </w:pPr>
    </w:p>
    <w:p w14:paraId="2A511E75" w14:textId="77777777" w:rsidR="00731E22" w:rsidRDefault="00731E22" w:rsidP="00731E22">
      <w:pPr>
        <w:spacing w:line="276" w:lineRule="auto"/>
        <w:jc w:val="both"/>
        <w:rPr>
          <w:rFonts w:cs="Arial"/>
          <w:b/>
          <w:szCs w:val="24"/>
        </w:rPr>
      </w:pPr>
    </w:p>
    <w:p w14:paraId="0749A9A3" w14:textId="77777777" w:rsidR="00731E22" w:rsidRDefault="00731E22">
      <w:pPr>
        <w:spacing w:line="240" w:lineRule="auto"/>
        <w:rPr>
          <w:rFonts w:cs="Arial"/>
          <w:b/>
          <w:szCs w:val="24"/>
        </w:rPr>
      </w:pPr>
      <w:r>
        <w:rPr>
          <w:rFonts w:cs="Arial"/>
          <w:b/>
          <w:szCs w:val="24"/>
        </w:rPr>
        <w:br w:type="page"/>
      </w:r>
    </w:p>
    <w:p w14:paraId="71E01224" w14:textId="7718A39D" w:rsidR="00731E22" w:rsidRPr="00574854" w:rsidRDefault="00731E22" w:rsidP="00574854">
      <w:pPr>
        <w:spacing w:line="276" w:lineRule="auto"/>
        <w:jc w:val="both"/>
        <w:rPr>
          <w:rFonts w:cs="Arial"/>
          <w:szCs w:val="24"/>
          <w:u w:val="single"/>
        </w:rPr>
      </w:pPr>
      <w:r w:rsidRPr="00574854">
        <w:rPr>
          <w:rFonts w:cs="Arial"/>
          <w:b/>
          <w:szCs w:val="24"/>
          <w:u w:val="single"/>
        </w:rPr>
        <w:lastRenderedPageBreak/>
        <w:t>Post 1:</w:t>
      </w:r>
      <w:r w:rsidRPr="00574854">
        <w:rPr>
          <w:rFonts w:cs="Arial"/>
          <w:szCs w:val="24"/>
          <w:u w:val="single"/>
        </w:rPr>
        <w:t xml:space="preserve"> Based on your learning from Unit 1, what do you consider to be the biggest threat to humankind and why? </w:t>
      </w:r>
    </w:p>
    <w:p w14:paraId="3C24EA1C" w14:textId="77777777" w:rsidR="00731E22" w:rsidRPr="00CB6883" w:rsidRDefault="00731E22" w:rsidP="00731E22">
      <w:r>
        <w:t xml:space="preserve"> </w:t>
      </w:r>
    </w:p>
    <w:p w14:paraId="6F3617E6" w14:textId="26F85711" w:rsidR="00731E22" w:rsidRDefault="00731E22" w:rsidP="00731E22">
      <w:pPr>
        <w:pStyle w:val="NoSpacing"/>
      </w:pPr>
      <w:r>
        <w:t xml:space="preserve">Gender inequality is the discrimination </w:t>
      </w:r>
      <w:r w:rsidR="00640595">
        <w:t>based on</w:t>
      </w:r>
      <w:r>
        <w:t xml:space="preserve"> gender (Oxford Reference, 2007) Gender inequality affects all aspects of life, yet a very significant affect is the gender pay ga</w:t>
      </w:r>
      <w:r w:rsidR="00175370">
        <w:t>p</w:t>
      </w:r>
      <w:r w:rsidR="008558DE">
        <w:t>,</w:t>
      </w:r>
      <w:r>
        <w:t xml:space="preserve"> which is a threat to many women due to issues such as gender bias in </w:t>
      </w:r>
      <w:r w:rsidR="00562B6D">
        <w:t xml:space="preserve">the </w:t>
      </w:r>
      <w:r>
        <w:t xml:space="preserve">work settings (Carter et al, 2016). </w:t>
      </w:r>
    </w:p>
    <w:p w14:paraId="093FC9B2" w14:textId="77777777" w:rsidR="00731E22" w:rsidRPr="00CB6883" w:rsidRDefault="00731E22" w:rsidP="00731E22">
      <w:pPr>
        <w:pStyle w:val="NoSpacing"/>
      </w:pPr>
    </w:p>
    <w:p w14:paraId="6F295DF2" w14:textId="4377F482" w:rsidR="00731E22" w:rsidRDefault="00731E22" w:rsidP="00731E22">
      <w:pPr>
        <w:pStyle w:val="NoSpacing"/>
      </w:pPr>
      <w:r>
        <w:t>The Equal Pay Act was passed in 1970</w:t>
      </w:r>
      <w:r w:rsidR="00562B6D">
        <w:t xml:space="preserve"> </w:t>
      </w:r>
      <w:r>
        <w:t>yet it is still debated today</w:t>
      </w:r>
      <w:r w:rsidR="00562B6D">
        <w:t xml:space="preserve"> </w:t>
      </w:r>
      <w:r w:rsidR="00562B6D">
        <w:t>(UK Parliament, 2020</w:t>
      </w:r>
      <w:r w:rsidR="00A24E3A">
        <w:t>).</w:t>
      </w:r>
      <w:r>
        <w:t xml:space="preserve"> According to the office of National statistics (2022) in 2022 the gap among full time employees was 8.3%, this is an increase from 2021 where the pay ga</w:t>
      </w:r>
      <w:r w:rsidR="00175370">
        <w:t>p</w:t>
      </w:r>
      <w:r>
        <w:t xml:space="preserve"> was at 7.7%, this highlights how there is still a gender pay ga</w:t>
      </w:r>
      <w:r w:rsidR="00175370">
        <w:t>p</w:t>
      </w:r>
      <w:r>
        <w:t xml:space="preserve"> in society, even in the most developed countries. Since 2017 public and private sectors have been required to publish data on the gender pay gap, in 2021 it was reported that 78% of reporting employers stated that median hourly pay was higher for men than women in their organisation (UK Parliament, 2022). This clearly highlights how the gender pay ga</w:t>
      </w:r>
      <w:r w:rsidR="00175370">
        <w:t xml:space="preserve">p </w:t>
      </w:r>
      <w:r>
        <w:t xml:space="preserve">is a serious threat which still affects women as they are not </w:t>
      </w:r>
      <w:r w:rsidR="00640595">
        <w:t>receiving,</w:t>
      </w:r>
      <w:r>
        <w:t xml:space="preserve"> the pay they deserve (UN Women, </w:t>
      </w:r>
      <w:r w:rsidR="00640595">
        <w:t>nd)</w:t>
      </w:r>
      <w:r>
        <w:t>. Dozier et al (2013) explained the lower pay rates for women not only affects them but also their families. The Institute for Women’s policy research (2021) further expand</w:t>
      </w:r>
      <w:r w:rsidR="00E4187A">
        <w:t>ed</w:t>
      </w:r>
      <w:r>
        <w:t xml:space="preserve"> on this explaining how equal pay would reduce poverty and help achieve greater economic stability for women.</w:t>
      </w:r>
    </w:p>
    <w:p w14:paraId="2105F42B" w14:textId="77777777" w:rsidR="00731E22" w:rsidRDefault="00731E22" w:rsidP="00731E22">
      <w:pPr>
        <w:pStyle w:val="NoSpacing"/>
      </w:pPr>
    </w:p>
    <w:p w14:paraId="7C74D4C8" w14:textId="77777777" w:rsidR="00731E22" w:rsidRDefault="00731E22" w:rsidP="00731E22">
      <w:pPr>
        <w:pStyle w:val="NoSpacing"/>
      </w:pPr>
      <w:r w:rsidRPr="00C0512D">
        <w:rPr>
          <w:rFonts w:ascii="Times New Roman" w:hAnsi="Times New Roman"/>
          <w:szCs w:val="24"/>
        </w:rPr>
        <w:fldChar w:fldCharType="begin"/>
      </w:r>
      <w:r w:rsidRPr="00C0512D">
        <w:rPr>
          <w:rFonts w:ascii="Times New Roman" w:hAnsi="Times New Roman"/>
          <w:szCs w:val="24"/>
        </w:rPr>
        <w:instrText xml:space="preserve"> INCLUDEPICTURE "/var/folders/8d/7dm9lgq96xbdx8p7l3j4cs3c0000gn/T/com.microsoft.Word/WebArchiveCopyPasteTempFiles/gender-inequality-web.jpg?anchor=center&amp;mode=crop&amp;width=1140&amp;height=550&amp;rnd=132338506550000000" \* MERGEFORMATINET </w:instrText>
      </w:r>
      <w:r w:rsidRPr="00C0512D">
        <w:rPr>
          <w:rFonts w:ascii="Times New Roman" w:hAnsi="Times New Roman"/>
          <w:szCs w:val="24"/>
        </w:rPr>
        <w:fldChar w:fldCharType="separate"/>
      </w:r>
      <w:r w:rsidRPr="00C0512D">
        <w:rPr>
          <w:rFonts w:ascii="Times New Roman" w:hAnsi="Times New Roman"/>
          <w:noProof/>
          <w:szCs w:val="24"/>
        </w:rPr>
        <w:drawing>
          <wp:inline distT="0" distB="0" distL="0" distR="0" wp14:anchorId="3728E21F" wp14:editId="36778193">
            <wp:extent cx="5731510" cy="2762250"/>
            <wp:effectExtent l="0" t="0" r="0" b="6350"/>
            <wp:docPr id="1" name="Picture 1" descr="Two people walking up a staircas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wo people walking up a staircase&#10;&#10;Description automatically generated with low confidence"/>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31510" cy="2762250"/>
                    </a:xfrm>
                    <a:prstGeom prst="rect">
                      <a:avLst/>
                    </a:prstGeom>
                    <a:noFill/>
                    <a:ln>
                      <a:noFill/>
                    </a:ln>
                  </pic:spPr>
                </pic:pic>
              </a:graphicData>
            </a:graphic>
          </wp:inline>
        </w:drawing>
      </w:r>
      <w:r w:rsidRPr="00C0512D">
        <w:rPr>
          <w:rFonts w:ascii="Times New Roman" w:hAnsi="Times New Roman"/>
          <w:szCs w:val="24"/>
        </w:rPr>
        <w:fldChar w:fldCharType="end"/>
      </w:r>
    </w:p>
    <w:p w14:paraId="29140195" w14:textId="77777777" w:rsidR="00731E22" w:rsidRDefault="00731E22" w:rsidP="00731E22">
      <w:pPr>
        <w:pStyle w:val="NoSpacing"/>
      </w:pPr>
      <w:r>
        <w:rPr>
          <w:noProof/>
        </w:rPr>
        <mc:AlternateContent>
          <mc:Choice Requires="wps">
            <w:drawing>
              <wp:anchor distT="0" distB="0" distL="114300" distR="114300" simplePos="0" relativeHeight="251659264" behindDoc="0" locked="0" layoutInCell="1" allowOverlap="1" wp14:anchorId="21B2B4BA" wp14:editId="5FCC129E">
                <wp:simplePos x="0" y="0"/>
                <wp:positionH relativeFrom="column">
                  <wp:posOffset>4424082</wp:posOffset>
                </wp:positionH>
                <wp:positionV relativeFrom="paragraph">
                  <wp:posOffset>100032</wp:posOffset>
                </wp:positionV>
                <wp:extent cx="1949824" cy="322730"/>
                <wp:effectExtent l="0" t="0" r="19050" b="7620"/>
                <wp:wrapNone/>
                <wp:docPr id="2" name="Text Box 2"/>
                <wp:cNvGraphicFramePr/>
                <a:graphic xmlns:a="http://schemas.openxmlformats.org/drawingml/2006/main">
                  <a:graphicData uri="http://schemas.microsoft.com/office/word/2010/wordprocessingShape">
                    <wps:wsp>
                      <wps:cNvSpPr txBox="1"/>
                      <wps:spPr>
                        <a:xfrm>
                          <a:off x="0" y="0"/>
                          <a:ext cx="1949824" cy="322730"/>
                        </a:xfrm>
                        <a:prstGeom prst="rect">
                          <a:avLst/>
                        </a:prstGeom>
                        <a:solidFill>
                          <a:schemeClr val="lt1"/>
                        </a:solidFill>
                        <a:ln w="6350">
                          <a:solidFill>
                            <a:prstClr val="black"/>
                          </a:solidFill>
                        </a:ln>
                      </wps:spPr>
                      <wps:txbx>
                        <w:txbxContent>
                          <w:p w14:paraId="3F4BF972" w14:textId="77777777" w:rsidR="00731E22" w:rsidRDefault="00731E22" w:rsidP="00731E22">
                            <w:r>
                              <w:t>(Matthews, N.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21B2B4BA" id="_x0000_t202" coordsize="21600,21600" o:spt="202" path="m,l,21600r21600,l21600,xe">
                <v:stroke joinstyle="miter"/>
                <v:path gradientshapeok="t" o:connecttype="rect"/>
              </v:shapetype>
              <v:shape id="Text Box 2" o:spid="_x0000_s1026" type="#_x0000_t202" style="position:absolute;margin-left:348.35pt;margin-top:7.9pt;width:153.55pt;height:25.4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" fillcolor="white [3201]" strokeweight=".5pt">
                <v:textbox>
                  <w:txbxContent>
                    <w:p w14:paraId="3F4BF972" w14:textId="77777777" w:rsidR="00731E22" w:rsidRDefault="00731E22" w:rsidP="00731E22">
                      <w:r>
                        <w:t>(Matthews, N. 2017.)</w:t>
                      </w:r>
                    </w:p>
                  </w:txbxContent>
                </v:textbox>
              </v:shape>
            </w:pict>
          </mc:Fallback>
        </mc:AlternateContent>
      </w:r>
    </w:p>
    <w:p w14:paraId="7F8D6D98" w14:textId="77777777" w:rsidR="00731E22" w:rsidRDefault="00731E22" w:rsidP="00731E22">
      <w:pPr>
        <w:pStyle w:val="NoSpacing"/>
      </w:pPr>
    </w:p>
    <w:p w14:paraId="6FB25075" w14:textId="77777777" w:rsidR="00731E22" w:rsidRDefault="00731E22" w:rsidP="00731E22">
      <w:pPr>
        <w:pStyle w:val="NoSpacing"/>
      </w:pPr>
    </w:p>
    <w:p w14:paraId="26C59C9B" w14:textId="77777777" w:rsidR="00731E22" w:rsidRDefault="00731E22" w:rsidP="00731E22">
      <w:pPr>
        <w:pStyle w:val="NoSpacing"/>
      </w:pPr>
    </w:p>
    <w:p w14:paraId="0615A2C8" w14:textId="75DE0152" w:rsidR="00731E22" w:rsidRDefault="00731E22" w:rsidP="00731E22">
      <w:pPr>
        <w:pStyle w:val="NoSpacing"/>
      </w:pPr>
      <w:r>
        <w:t xml:space="preserve">Many argued that the sex of a women is more disadvantaged than the sex of a man. Paull and Patel (2012, cited in Bannett and Mary, 2014) reviewed ten different countries including the UK, they founded that women and lone parents contribute to the high level of poverty due to the fact they have weaker positions in the labour market. This demonstrates the threat of inequality. Women’s health USA, (2010, cited Dozier, 2013) supported Paull and Patel (2012) and explained how 25.7% of </w:t>
      </w:r>
      <w:r w:rsidR="00562B6D">
        <w:t xml:space="preserve">single </w:t>
      </w:r>
      <w:r>
        <w:t xml:space="preserve">women with families live in poverty which is over double of men </w:t>
      </w:r>
      <w:r w:rsidR="00170F1D">
        <w:t xml:space="preserve">in the same </w:t>
      </w:r>
      <w:r w:rsidR="00170F1D">
        <w:lastRenderedPageBreak/>
        <w:t>situation</w:t>
      </w:r>
      <w:r>
        <w:t xml:space="preserve">. Chang (2010) further went on to express how women are less likely to be wealthy and more likely to live in poverty, with single mothers being of greater risk. This portrays the idea that for women it is a choice of family or career, this is a sacrifice which men do not receive the pressure for (Harvard Business </w:t>
      </w:r>
      <w:r w:rsidR="00E4187A">
        <w:t>R</w:t>
      </w:r>
      <w:r>
        <w:t xml:space="preserve">eview, 2002). The value of women to the workforce is astronomical, advancing </w:t>
      </w:r>
      <w:r w:rsidR="00175370">
        <w:t xml:space="preserve">women’ </w:t>
      </w:r>
      <w:r>
        <w:t xml:space="preserve">equality could potentially add up to $28 trillion to the world annual growth by 2025, This is significant as it highlights how women are valuable and deserve equality (McKinsley Global Institute, 2015, cited in Save the Children, nd). </w:t>
      </w:r>
    </w:p>
    <w:p w14:paraId="0712762D" w14:textId="77777777" w:rsidR="00731E22" w:rsidRDefault="00731E22" w:rsidP="00731E22">
      <w:pPr>
        <w:pStyle w:val="NoSpacing"/>
      </w:pPr>
    </w:p>
    <w:p w14:paraId="6A4C5391" w14:textId="77777777" w:rsidR="00731E22" w:rsidRDefault="00731E22" w:rsidP="00731E22">
      <w:pPr>
        <w:pStyle w:val="NoSpacing"/>
      </w:pPr>
    </w:p>
    <w:p w14:paraId="0D2EDCDC" w14:textId="015F3D50" w:rsidR="00731E22" w:rsidRDefault="00731E22" w:rsidP="00731E22">
      <w:pPr>
        <w:pStyle w:val="NoSpacing"/>
      </w:pPr>
      <w:r>
        <w:rPr>
          <w:noProof/>
        </w:rPr>
        <mc:AlternateContent>
          <mc:Choice Requires="wps">
            <w:drawing>
              <wp:anchor distT="0" distB="0" distL="114300" distR="114300" simplePos="0" relativeHeight="251661312" behindDoc="0" locked="0" layoutInCell="1" allowOverlap="1" wp14:anchorId="32F32971" wp14:editId="35899910">
                <wp:simplePos x="0" y="0"/>
                <wp:positionH relativeFrom="column">
                  <wp:posOffset>4891133</wp:posOffset>
                </wp:positionH>
                <wp:positionV relativeFrom="paragraph">
                  <wp:posOffset>2854597</wp:posOffset>
                </wp:positionV>
                <wp:extent cx="914400" cy="333829"/>
                <wp:effectExtent l="0" t="0" r="12700" b="9525"/>
                <wp:wrapNone/>
                <wp:docPr id="4" name="Text Box 4"/>
                <wp:cNvGraphicFramePr/>
                <a:graphic xmlns:a="http://schemas.openxmlformats.org/drawingml/2006/main">
                  <a:graphicData uri="http://schemas.microsoft.com/office/word/2010/wordprocessingShape">
                    <wps:wsp>
                      <wps:cNvSpPr txBox="1"/>
                      <wps:spPr>
                        <a:xfrm>
                          <a:off x="0" y="0"/>
                          <a:ext cx="914400" cy="333829"/>
                        </a:xfrm>
                        <a:prstGeom prst="rect">
                          <a:avLst/>
                        </a:prstGeom>
                        <a:solidFill>
                          <a:schemeClr val="lt1"/>
                        </a:solidFill>
                        <a:ln w="6350">
                          <a:solidFill>
                            <a:prstClr val="black"/>
                          </a:solidFill>
                        </a:ln>
                      </wps:spPr>
                      <wps:txbx>
                        <w:txbxContent>
                          <w:p w14:paraId="776D3D76" w14:textId="317EE993" w:rsidR="00731E22" w:rsidRDefault="00731E22" w:rsidP="00731E22">
                            <w:r>
                              <w:t>(</w:t>
                            </w:r>
                            <w:r w:rsidR="00640595">
                              <w:t>UN, nd</w:t>
                            </w:r>
                            <w: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2F32971" id="Text Box 4" o:spid="_x0000_s1027" type="#_x0000_t202" style="position:absolute;margin-left:385.15pt;margin-top:224.75pt;width:1in;height:26.3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" fillcolor="white [3201]" strokeweight=".5pt">
                <v:textbox>
                  <w:txbxContent>
                    <w:p w14:paraId="776D3D76" w14:textId="317EE993" w:rsidR="00731E22" w:rsidRDefault="00731E22" w:rsidP="00731E22">
                      <w:r>
                        <w:t>(</w:t>
                      </w:r>
                      <w:r w:rsidR="00640595">
                        <w:t>UN, nd</w:t>
                      </w:r>
                      <w:r>
                        <w:t>)</w:t>
                      </w:r>
                    </w:p>
                  </w:txbxContent>
                </v:textbox>
              </v:shape>
            </w:pict>
          </mc:Fallback>
        </mc:AlternateContent>
      </w:r>
      <w:r>
        <w:rPr>
          <w:noProof/>
        </w:rPr>
        <w:drawing>
          <wp:anchor distT="0" distB="0" distL="114300" distR="114300" simplePos="0" relativeHeight="251660288" behindDoc="0" locked="0" layoutInCell="1" allowOverlap="1" wp14:anchorId="7AC1B973" wp14:editId="74F46B48">
            <wp:simplePos x="0" y="0"/>
            <wp:positionH relativeFrom="column">
              <wp:posOffset>3018155</wp:posOffset>
            </wp:positionH>
            <wp:positionV relativeFrom="paragraph">
              <wp:posOffset>439420</wp:posOffset>
            </wp:positionV>
            <wp:extent cx="2908300" cy="2806700"/>
            <wp:effectExtent l="0" t="0" r="0" b="0"/>
            <wp:wrapSquare wrapText="bothSides"/>
            <wp:docPr id="3" name="Picture 3"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Icon&#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908300" cy="2806700"/>
                    </a:xfrm>
                    <a:prstGeom prst="rect">
                      <a:avLst/>
                    </a:prstGeom>
                  </pic:spPr>
                </pic:pic>
              </a:graphicData>
            </a:graphic>
            <wp14:sizeRelH relativeFrom="page">
              <wp14:pctWidth>0</wp14:pctWidth>
            </wp14:sizeRelH>
            <wp14:sizeRelV relativeFrom="page">
              <wp14:pctHeight>0</wp14:pctHeight>
            </wp14:sizeRelV>
          </wp:anchor>
        </w:drawing>
      </w:r>
      <w:r>
        <w:t>On average less than 1 in 3 senior middle management positions are held by women (UN, nd</w:t>
      </w:r>
      <w:r w:rsidR="00640595">
        <w:t>).</w:t>
      </w:r>
      <w:r>
        <w:t xml:space="preserve"> Smith et al (2007) investigated the gender inequalities in classroom</w:t>
      </w:r>
      <w:r w:rsidR="00E4187A">
        <w:t>s,</w:t>
      </w:r>
      <w:r>
        <w:t xml:space="preserve"> analysing how girls are at a disadvantage with boys controlling </w:t>
      </w:r>
      <w:r w:rsidR="00E4187A">
        <w:t>the</w:t>
      </w:r>
      <w:r>
        <w:t xml:space="preserve"> classroom</w:t>
      </w:r>
      <w:r w:rsidR="00E4187A">
        <w:t>.</w:t>
      </w:r>
      <w:r>
        <w:t xml:space="preserve"> </w:t>
      </w:r>
      <w:r w:rsidR="00E4187A">
        <w:t xml:space="preserve">The result being that </w:t>
      </w:r>
      <w:r>
        <w:t xml:space="preserve">this can influence </w:t>
      </w:r>
      <w:r w:rsidR="00640595">
        <w:t>girls’</w:t>
      </w:r>
      <w:r>
        <w:t xml:space="preserve"> attitude towards learning, portraying negative experiences for further education (Howe, 1997, cited it Smith et al, 2007). </w:t>
      </w:r>
      <w:r w:rsidRPr="006D19BF">
        <w:t>This highlights th</w:t>
      </w:r>
      <w:r>
        <w:t>e</w:t>
      </w:r>
      <w:r w:rsidR="0035495B">
        <w:t xml:space="preserve"> threat of</w:t>
      </w:r>
      <w:r w:rsidRPr="006D19BF">
        <w:t xml:space="preserve"> Males</w:t>
      </w:r>
      <w:r w:rsidR="0035495B">
        <w:t xml:space="preserve"> being a</w:t>
      </w:r>
      <w:r w:rsidRPr="006D19BF">
        <w:t xml:space="preserve"> more dominant gender has </w:t>
      </w:r>
      <w:r w:rsidR="00D62DD5">
        <w:t xml:space="preserve">had </w:t>
      </w:r>
      <w:r w:rsidRPr="006D19BF">
        <w:t>a continuous affect.</w:t>
      </w:r>
      <w:r>
        <w:t xml:space="preserve"> Save the children(nd) have expressed on this issue of dominance explaining how a girl is far more likely to have her voice undervalued. Fredman (2018, p.108) agreed with this explaining how schools need to value female voices, to break stereotypes of </w:t>
      </w:r>
      <w:r w:rsidR="00170F1D">
        <w:t xml:space="preserve">young </w:t>
      </w:r>
      <w:r>
        <w:t xml:space="preserve">girls not having a valued voice. </w:t>
      </w:r>
      <w:r w:rsidRPr="006D19BF">
        <w:t>This idea that the male gender is superior to females, has had a continuous threat on the education on women.</w:t>
      </w:r>
      <w:r>
        <w:t xml:space="preserve"> Dossi et al (2019</w:t>
      </w:r>
      <w:r w:rsidR="00640595">
        <w:t>) supported</w:t>
      </w:r>
      <w:r>
        <w:t xml:space="preserve"> this, expressing how gender biases play a significant role in inequality in education as this is what many families base their decisions for their children from. UNICEF (nd) have explained that worldwide 129 million girls do not attend schools, one reason being</w:t>
      </w:r>
      <w:r w:rsidR="00390444">
        <w:t xml:space="preserve"> is</w:t>
      </w:r>
      <w:r>
        <w:t xml:space="preserve"> that the gender pay gap has influenced many families decisions when investing in education to favour </w:t>
      </w:r>
      <w:r w:rsidR="00A24E3A">
        <w:t>boys’</w:t>
      </w:r>
      <w:r>
        <w:t xml:space="preserve"> education, as Men receive higher pay.  </w:t>
      </w:r>
    </w:p>
    <w:p w14:paraId="59DBAF13" w14:textId="77777777" w:rsidR="00731E22" w:rsidRDefault="00731E22" w:rsidP="00731E22">
      <w:pPr>
        <w:pStyle w:val="NoSpacing"/>
      </w:pPr>
    </w:p>
    <w:p w14:paraId="5BD84CDC" w14:textId="51F7F1D2" w:rsidR="00731E22" w:rsidRPr="00CB6883" w:rsidRDefault="00731E22" w:rsidP="00731E22">
      <w:pPr>
        <w:pStyle w:val="NoSpacing"/>
      </w:pPr>
      <w:r>
        <w:t>Equality for women is central for justice and human rights (UN,2023). Women in society face many challenges and must make many sacrifices</w:t>
      </w:r>
      <w:r w:rsidR="008031A0">
        <w:t xml:space="preserve">, </w:t>
      </w:r>
      <w:r>
        <w:t>Gender Inequalities are</w:t>
      </w:r>
      <w:r w:rsidR="00170F1D">
        <w:t xml:space="preserve"> a</w:t>
      </w:r>
      <w:r>
        <w:t xml:space="preserve"> threat to all, this is something which we all need to be educated on</w:t>
      </w:r>
      <w:r w:rsidR="00562B6D">
        <w:t xml:space="preserve"> in order</w:t>
      </w:r>
      <w:r>
        <w:t xml:space="preserve"> </w:t>
      </w:r>
      <w:r w:rsidR="00640595">
        <w:t>to</w:t>
      </w:r>
      <w:r>
        <w:t xml:space="preserve"> tackle this threat facing our future. (Oxfam, 2019).  </w:t>
      </w:r>
    </w:p>
    <w:p w14:paraId="14096F6A" w14:textId="77777777" w:rsidR="00731E22" w:rsidRDefault="00731E22" w:rsidP="00731E22"/>
    <w:p w14:paraId="4903E0AB" w14:textId="77777777" w:rsidR="00731E22" w:rsidRDefault="00731E22" w:rsidP="00731E22">
      <w:pPr>
        <w:pStyle w:val="NoSpacing"/>
      </w:pPr>
    </w:p>
    <w:p w14:paraId="34CECB93" w14:textId="77777777" w:rsidR="00731E22" w:rsidRDefault="00731E22" w:rsidP="00731E22">
      <w:pPr>
        <w:pStyle w:val="NoSpacing"/>
      </w:pPr>
    </w:p>
    <w:p w14:paraId="7C649CDE" w14:textId="77777777" w:rsidR="00731E22" w:rsidRDefault="00731E22" w:rsidP="00731E22">
      <w:pPr>
        <w:pStyle w:val="NoSpacing"/>
      </w:pPr>
    </w:p>
    <w:p w14:paraId="3AE2E204" w14:textId="77777777" w:rsidR="00731E22" w:rsidRDefault="00731E22" w:rsidP="00731E22">
      <w:pPr>
        <w:pStyle w:val="NoSpacing"/>
      </w:pPr>
    </w:p>
    <w:p w14:paraId="2D05868D" w14:textId="77777777" w:rsidR="00731E22" w:rsidRDefault="00731E22" w:rsidP="00731E22">
      <w:pPr>
        <w:pStyle w:val="NoSpacing"/>
      </w:pPr>
    </w:p>
    <w:p w14:paraId="4807938F" w14:textId="77777777" w:rsidR="00731E22" w:rsidRDefault="00731E22" w:rsidP="00731E22">
      <w:pPr>
        <w:pStyle w:val="NoSpacing"/>
      </w:pPr>
    </w:p>
    <w:p w14:paraId="0304D866" w14:textId="436139CE" w:rsidR="00731E22" w:rsidRDefault="00731E22" w:rsidP="00731E22">
      <w:pPr>
        <w:pStyle w:val="NoSpacing"/>
      </w:pPr>
    </w:p>
    <w:p w14:paraId="03F37579" w14:textId="77777777" w:rsidR="00731E22" w:rsidRDefault="00731E22" w:rsidP="00731E22">
      <w:pPr>
        <w:pStyle w:val="NoSpacing"/>
      </w:pPr>
    </w:p>
    <w:p w14:paraId="6BEE60BF" w14:textId="299C6756" w:rsidR="00731E22" w:rsidRPr="00731E22" w:rsidRDefault="00731E22" w:rsidP="00731E22">
      <w:pPr>
        <w:pStyle w:val="NoSpacing"/>
        <w:rPr>
          <w:u w:val="single"/>
        </w:rPr>
      </w:pPr>
      <w:r w:rsidRPr="00731E22">
        <w:rPr>
          <w:u w:val="single"/>
        </w:rPr>
        <w:lastRenderedPageBreak/>
        <w:t xml:space="preserve">Reference </w:t>
      </w:r>
      <w:r w:rsidRPr="00731E22">
        <w:rPr>
          <w:u w:val="single"/>
        </w:rPr>
        <w:t>L</w:t>
      </w:r>
      <w:r w:rsidRPr="00731E22">
        <w:rPr>
          <w:u w:val="single"/>
        </w:rPr>
        <w:t>ist:</w:t>
      </w:r>
    </w:p>
    <w:p w14:paraId="33027939" w14:textId="77777777" w:rsidR="00731E22" w:rsidRDefault="00731E22" w:rsidP="00731E22">
      <w:pPr>
        <w:pStyle w:val="NoSpacing"/>
      </w:pPr>
    </w:p>
    <w:p w14:paraId="00F1579A" w14:textId="77777777" w:rsidR="00731E22" w:rsidRDefault="00731E22" w:rsidP="00731E22">
      <w:pPr>
        <w:pStyle w:val="NoSpacing"/>
      </w:pPr>
      <w:r>
        <w:t>Bennett, F. and Daly, M. (2014)</w:t>
      </w:r>
      <w:r>
        <w:rPr>
          <w:i/>
          <w:iCs/>
        </w:rPr>
        <w:t xml:space="preserve"> Poverty through a Gender Lens: Evidence and policy review on Gender and Poverty.</w:t>
      </w:r>
      <w:r>
        <w:t xml:space="preserve"> Available at:</w:t>
      </w:r>
      <w:r w:rsidRPr="00FC4BD0">
        <w:t xml:space="preserve"> </w:t>
      </w:r>
      <w:hyperlink r:id="rId6" w:history="1">
        <w:r w:rsidRPr="00AE2AEA">
          <w:rPr>
            <w:rStyle w:val="Hyperlink"/>
          </w:rPr>
          <w:t>https://www.spi.ox.ac.uk/sites/default/files/Gender_and_poverty_Bennett_and_Daly_final_12_5_14_28_5_14.pdf</w:t>
        </w:r>
      </w:hyperlink>
      <w:r>
        <w:t xml:space="preserve">  (Accessed: 9</w:t>
      </w:r>
      <w:r w:rsidRPr="00FC4BD0">
        <w:rPr>
          <w:vertAlign w:val="superscript"/>
        </w:rPr>
        <w:t>th</w:t>
      </w:r>
      <w:r>
        <w:t xml:space="preserve"> March 2023). </w:t>
      </w:r>
    </w:p>
    <w:p w14:paraId="45BA64E5" w14:textId="77777777" w:rsidR="00731E22" w:rsidRDefault="00731E22" w:rsidP="00731E22">
      <w:pPr>
        <w:pStyle w:val="NoSpacing"/>
      </w:pPr>
    </w:p>
    <w:p w14:paraId="1ABD76A4" w14:textId="2073FEB7" w:rsidR="00731E22" w:rsidRPr="00714956" w:rsidRDefault="00731E22" w:rsidP="00731E22">
      <w:pPr>
        <w:pStyle w:val="NoSpacing"/>
      </w:pPr>
      <w:r>
        <w:t xml:space="preserve">Carter, M., Franco, F. and Gine, M. (2016) ‘Executive Gender Pay Gaps: The Roles of Female </w:t>
      </w:r>
      <w:r w:rsidR="00640595">
        <w:t>Risk Aversion</w:t>
      </w:r>
      <w:r>
        <w:t xml:space="preserve"> and Broad representation’. </w:t>
      </w:r>
      <w:r>
        <w:rPr>
          <w:i/>
          <w:iCs/>
        </w:rPr>
        <w:t xml:space="preserve">Contemporary Accounting Research, </w:t>
      </w:r>
      <w:r>
        <w:t>34 (2) pp.1232- 1264</w:t>
      </w:r>
    </w:p>
    <w:p w14:paraId="717D4186" w14:textId="77777777" w:rsidR="00731E22" w:rsidRDefault="00731E22" w:rsidP="00731E22">
      <w:pPr>
        <w:pStyle w:val="NoSpacing"/>
      </w:pPr>
    </w:p>
    <w:p w14:paraId="6D47AA9D" w14:textId="77777777" w:rsidR="00731E22" w:rsidRDefault="00731E22" w:rsidP="00731E22">
      <w:pPr>
        <w:pStyle w:val="NoSpacing"/>
      </w:pPr>
      <w:r>
        <w:t xml:space="preserve">Chang, M. (2010) </w:t>
      </w:r>
      <w:r>
        <w:rPr>
          <w:i/>
          <w:iCs/>
        </w:rPr>
        <w:t xml:space="preserve">Shortchanged: Why women have Less wealth and What Can be Done About it. </w:t>
      </w:r>
      <w:r>
        <w:t>New York: Oxford University Press Inc.</w:t>
      </w:r>
    </w:p>
    <w:p w14:paraId="71692977" w14:textId="77777777" w:rsidR="00731E22" w:rsidRDefault="00731E22" w:rsidP="00731E22">
      <w:pPr>
        <w:pStyle w:val="NoSpacing"/>
      </w:pPr>
    </w:p>
    <w:p w14:paraId="6A68B1BD" w14:textId="14331B0C" w:rsidR="00731E22" w:rsidRPr="00771B58" w:rsidRDefault="00731E22" w:rsidP="00731E22">
      <w:pPr>
        <w:pStyle w:val="NoSpacing"/>
      </w:pPr>
      <w:r>
        <w:t xml:space="preserve">Dossi, G., Figlio, D., Giuliana, P. and Sapienza, P. (2019) </w:t>
      </w:r>
      <w:r w:rsidR="00640595">
        <w:t>‘Born</w:t>
      </w:r>
      <w:r>
        <w:t xml:space="preserve"> in The Family: Preferences for Boys and the Gender </w:t>
      </w:r>
      <w:r w:rsidR="00640595">
        <w:t>Gap</w:t>
      </w:r>
      <w:r>
        <w:t xml:space="preserve"> in Math’, </w:t>
      </w:r>
      <w:r>
        <w:rPr>
          <w:i/>
          <w:iCs/>
        </w:rPr>
        <w:t xml:space="preserve">National Bureau of Economic </w:t>
      </w:r>
      <w:r w:rsidR="00640595">
        <w:rPr>
          <w:i/>
          <w:iCs/>
        </w:rPr>
        <w:t xml:space="preserve">Research, </w:t>
      </w:r>
      <w:r w:rsidR="00640595">
        <w:t>Working</w:t>
      </w:r>
      <w:r>
        <w:t xml:space="preserve"> Number: 25535</w:t>
      </w:r>
    </w:p>
    <w:p w14:paraId="4D779513" w14:textId="77777777" w:rsidR="00731E22" w:rsidRDefault="00731E22" w:rsidP="00731E22">
      <w:pPr>
        <w:pStyle w:val="NoSpacing"/>
      </w:pPr>
    </w:p>
    <w:p w14:paraId="7F9EC594" w14:textId="77777777" w:rsidR="00731E22" w:rsidRDefault="00731E22" w:rsidP="00731E22">
      <w:pPr>
        <w:pStyle w:val="NoSpacing"/>
      </w:pPr>
      <w:r>
        <w:t xml:space="preserve">Dozier, D.Ph.D. Sha, BL, Ph.D., APR. and Shen, H. Ph.D. (2013) ‘Why Women Earn Less Than Men: The Cost of Gender Discrimination in US Public Relations.’ </w:t>
      </w:r>
      <w:r>
        <w:rPr>
          <w:i/>
          <w:iCs/>
        </w:rPr>
        <w:t>Public Relations Journal,</w:t>
      </w:r>
      <w:r>
        <w:t xml:space="preserve"> 7(1) pp.1-21. </w:t>
      </w:r>
    </w:p>
    <w:p w14:paraId="090EAA24" w14:textId="77777777" w:rsidR="00731E22" w:rsidRDefault="00731E22" w:rsidP="00731E22">
      <w:pPr>
        <w:pStyle w:val="NoSpacing"/>
      </w:pPr>
    </w:p>
    <w:p w14:paraId="12A1E5CC" w14:textId="7263BC49" w:rsidR="00731E22" w:rsidRDefault="00731E22" w:rsidP="00731E22">
      <w:pPr>
        <w:pStyle w:val="NoSpacing"/>
      </w:pPr>
      <w:r>
        <w:t xml:space="preserve">Dr Matthews, N. (2017) </w:t>
      </w:r>
      <w:r>
        <w:rPr>
          <w:i/>
          <w:iCs/>
        </w:rPr>
        <w:t>Gender Inequality in the Workplace.</w:t>
      </w:r>
      <w:r>
        <w:t xml:space="preserve"> Available at:</w:t>
      </w:r>
      <w:r w:rsidRPr="00C0512D">
        <w:t xml:space="preserve"> </w:t>
      </w:r>
      <w:hyperlink r:id="rId7" w:history="1">
        <w:r w:rsidRPr="00AE2AEA">
          <w:rPr>
            <w:rStyle w:val="Hyperlink"/>
          </w:rPr>
          <w:t>https://insight.rwabusiness.com/blog/posts/2017/december/gender-inequality-in-the-workplace/</w:t>
        </w:r>
      </w:hyperlink>
      <w:r>
        <w:t xml:space="preserve">  (Accessed: 9</w:t>
      </w:r>
      <w:r w:rsidRPr="00C0512D">
        <w:rPr>
          <w:vertAlign w:val="superscript"/>
        </w:rPr>
        <w:t>th</w:t>
      </w:r>
      <w:r>
        <w:t xml:space="preserve"> March 2023</w:t>
      </w:r>
      <w:r w:rsidR="00640595">
        <w:t>). -</w:t>
      </w:r>
      <w:r>
        <w:t xml:space="preserve"> Image. </w:t>
      </w:r>
    </w:p>
    <w:p w14:paraId="67F977DB" w14:textId="77777777" w:rsidR="00731E22" w:rsidRDefault="00731E22" w:rsidP="00731E22">
      <w:pPr>
        <w:pStyle w:val="NoSpacing"/>
      </w:pPr>
    </w:p>
    <w:p w14:paraId="687807F7" w14:textId="2C8E96DE" w:rsidR="00731E22" w:rsidRDefault="00731E22" w:rsidP="00731E22">
      <w:pPr>
        <w:pStyle w:val="NoSpacing"/>
      </w:pPr>
      <w:r>
        <w:t xml:space="preserve">Fredman, S. (2018). ‘Women and Education: The Right to Substantive Equality’, In Fredman, S. Campbell, M. and Taylor, H. (ed.) </w:t>
      </w:r>
      <w:r w:rsidRPr="00560155">
        <w:rPr>
          <w:i/>
          <w:iCs/>
        </w:rPr>
        <w:t xml:space="preserve">Human Rights and Equality in Education: Comparative Perspectives on the Right to Education for Minorities and Disadvantaged </w:t>
      </w:r>
      <w:r>
        <w:rPr>
          <w:i/>
          <w:iCs/>
        </w:rPr>
        <w:t>G</w:t>
      </w:r>
      <w:r w:rsidRPr="00560155">
        <w:rPr>
          <w:i/>
          <w:iCs/>
        </w:rPr>
        <w:t>roups</w:t>
      </w:r>
      <w:r>
        <w:rPr>
          <w:i/>
          <w:iCs/>
        </w:rPr>
        <w:t xml:space="preserve">, </w:t>
      </w:r>
      <w:r w:rsidR="00640595">
        <w:t>Bristol: Bristol</w:t>
      </w:r>
      <w:r>
        <w:t xml:space="preserve"> University Press. </w:t>
      </w:r>
    </w:p>
    <w:p w14:paraId="5FD66EC9" w14:textId="77777777" w:rsidR="00731E22" w:rsidRDefault="00731E22" w:rsidP="00731E22">
      <w:pPr>
        <w:pStyle w:val="NoSpacing"/>
      </w:pPr>
    </w:p>
    <w:p w14:paraId="40650FFA" w14:textId="77777777" w:rsidR="00731E22" w:rsidRDefault="00731E22" w:rsidP="00731E22">
      <w:pPr>
        <w:pStyle w:val="NoSpacing"/>
      </w:pPr>
      <w:r>
        <w:t xml:space="preserve">Harvard Business Review. (2002) </w:t>
      </w:r>
      <w:r>
        <w:rPr>
          <w:i/>
          <w:iCs/>
        </w:rPr>
        <w:t>Executive Women and the Myth of Having it All.</w:t>
      </w:r>
      <w:r>
        <w:t xml:space="preserve"> Available at: </w:t>
      </w:r>
      <w:hyperlink r:id="rId8" w:history="1">
        <w:r w:rsidRPr="00AE2AEA">
          <w:rPr>
            <w:rStyle w:val="Hyperlink"/>
          </w:rPr>
          <w:t>https://hbr.org/2002/04/executive-women-and-the-myth-of-having-it-all</w:t>
        </w:r>
      </w:hyperlink>
      <w:r>
        <w:t xml:space="preserve"> (accessed: 15</w:t>
      </w:r>
      <w:r w:rsidRPr="00DE274F">
        <w:rPr>
          <w:vertAlign w:val="superscript"/>
        </w:rPr>
        <w:t>th</w:t>
      </w:r>
      <w:r>
        <w:t xml:space="preserve"> March 2023).</w:t>
      </w:r>
    </w:p>
    <w:p w14:paraId="0022C670" w14:textId="77777777" w:rsidR="00731E22" w:rsidRDefault="00731E22" w:rsidP="00731E22">
      <w:pPr>
        <w:pStyle w:val="NoSpacing"/>
      </w:pPr>
    </w:p>
    <w:p w14:paraId="51235748" w14:textId="77777777" w:rsidR="00731E22" w:rsidRPr="0007247B" w:rsidRDefault="00731E22" w:rsidP="00731E22">
      <w:pPr>
        <w:pStyle w:val="NoSpacing"/>
        <w:rPr>
          <w:i/>
          <w:iCs/>
        </w:rPr>
      </w:pPr>
      <w:r>
        <w:t xml:space="preserve">Institute for Women’s Policy Research. (2021) </w:t>
      </w:r>
      <w:r>
        <w:rPr>
          <w:i/>
          <w:iCs/>
        </w:rPr>
        <w:t xml:space="preserve">Narrow the Gender Pay Gap, Reduce Poverty for Families: The Economic Impact of Equal pay by State. </w:t>
      </w:r>
      <w:r w:rsidRPr="0007247B">
        <w:t xml:space="preserve">Available at: </w:t>
      </w:r>
      <w:hyperlink r:id="rId9" w:history="1">
        <w:r w:rsidRPr="00AE2AEA">
          <w:rPr>
            <w:rStyle w:val="Hyperlink"/>
          </w:rPr>
          <w:t>https://iwpr.org/iwpr-issues/research-and-action-hub/status-of-women/narrow-the-gender-pay-gap-reduce-poverty-for-families-the-economic-impact-of-equal-pay-by-state/</w:t>
        </w:r>
      </w:hyperlink>
      <w:r>
        <w:t xml:space="preserve"> </w:t>
      </w:r>
      <w:r w:rsidRPr="0007247B">
        <w:t>(Accessed: 15</w:t>
      </w:r>
      <w:r w:rsidRPr="0007247B">
        <w:rPr>
          <w:vertAlign w:val="superscript"/>
        </w:rPr>
        <w:t>th</w:t>
      </w:r>
      <w:r w:rsidRPr="0007247B">
        <w:t xml:space="preserve"> March 2023).</w:t>
      </w:r>
    </w:p>
    <w:p w14:paraId="53D83F85" w14:textId="77777777" w:rsidR="00731E22" w:rsidRDefault="00731E22" w:rsidP="00731E22">
      <w:pPr>
        <w:pStyle w:val="NoSpacing"/>
      </w:pPr>
    </w:p>
    <w:p w14:paraId="2A09BBCB" w14:textId="77777777" w:rsidR="00731E22" w:rsidRPr="00FC4BD0" w:rsidRDefault="00731E22" w:rsidP="00731E22">
      <w:pPr>
        <w:pStyle w:val="NoSpacing"/>
      </w:pPr>
      <w:r>
        <w:t xml:space="preserve">Office For National Statistics. (2022) </w:t>
      </w:r>
      <w:r>
        <w:rPr>
          <w:i/>
          <w:iCs/>
        </w:rPr>
        <w:t>Gender Pay Gap in the UK: 2022.</w:t>
      </w:r>
      <w:r>
        <w:t xml:space="preserve"> Available at: </w:t>
      </w:r>
      <w:hyperlink r:id="rId10" w:history="1">
        <w:r w:rsidRPr="00AE2AEA">
          <w:rPr>
            <w:rStyle w:val="Hyperlink"/>
          </w:rPr>
          <w:t>https://www.ons.gov.uk/employmentandlabourmarket/peopleinwork/earningsandworkinghours/bulletins/genderpaygapintheuk/2022</w:t>
        </w:r>
      </w:hyperlink>
      <w:r>
        <w:t xml:space="preserve"> </w:t>
      </w:r>
      <w:r w:rsidRPr="00FC4BD0">
        <w:t xml:space="preserve"> </w:t>
      </w:r>
      <w:r>
        <w:t>(Accessed:9</w:t>
      </w:r>
      <w:r w:rsidRPr="00FC4BD0">
        <w:rPr>
          <w:vertAlign w:val="superscript"/>
        </w:rPr>
        <w:t>th</w:t>
      </w:r>
      <w:r>
        <w:t xml:space="preserve"> March 2023). </w:t>
      </w:r>
    </w:p>
    <w:p w14:paraId="5276127E" w14:textId="77777777" w:rsidR="00731E22" w:rsidRDefault="00731E22" w:rsidP="00731E22">
      <w:pPr>
        <w:pStyle w:val="NoSpacing"/>
      </w:pPr>
    </w:p>
    <w:p w14:paraId="16B04B03" w14:textId="77777777" w:rsidR="00731E22" w:rsidRDefault="00731E22" w:rsidP="00731E22">
      <w:pPr>
        <w:pStyle w:val="NoSpacing"/>
      </w:pPr>
      <w:r>
        <w:t xml:space="preserve">Oxfam International. (2019) </w:t>
      </w:r>
      <w:r>
        <w:rPr>
          <w:i/>
          <w:iCs/>
        </w:rPr>
        <w:t>Gender Justice and Women’s Rights.</w:t>
      </w:r>
      <w:r>
        <w:t xml:space="preserve"> Available: </w:t>
      </w:r>
      <w:hyperlink r:id="rId11" w:history="1">
        <w:r w:rsidRPr="00AE2AEA">
          <w:rPr>
            <w:rStyle w:val="Hyperlink"/>
          </w:rPr>
          <w:t>https://www.oxfam.org/en/what-we-do/issues/gender-justice-and-womens-rights</w:t>
        </w:r>
      </w:hyperlink>
      <w:r>
        <w:t xml:space="preserve"> (Accessed: 15</w:t>
      </w:r>
      <w:r w:rsidRPr="00F232A7">
        <w:rPr>
          <w:vertAlign w:val="superscript"/>
        </w:rPr>
        <w:t>th</w:t>
      </w:r>
      <w:r>
        <w:t xml:space="preserve"> March 2023). </w:t>
      </w:r>
    </w:p>
    <w:p w14:paraId="043A6066" w14:textId="77777777" w:rsidR="00731E22" w:rsidRDefault="00731E22" w:rsidP="00731E22">
      <w:pPr>
        <w:pStyle w:val="NoSpacing"/>
      </w:pPr>
    </w:p>
    <w:p w14:paraId="4E90E645" w14:textId="77777777" w:rsidR="00731E22" w:rsidRPr="00AF0C05" w:rsidRDefault="00731E22" w:rsidP="00731E22">
      <w:pPr>
        <w:pStyle w:val="NoSpacing"/>
      </w:pPr>
      <w:r>
        <w:lastRenderedPageBreak/>
        <w:t xml:space="preserve">Oxford Reference. (2007) </w:t>
      </w:r>
      <w:r>
        <w:rPr>
          <w:i/>
          <w:iCs/>
        </w:rPr>
        <w:t>Gender Inequality.</w:t>
      </w:r>
      <w:r>
        <w:t xml:space="preserve"> Available at: </w:t>
      </w:r>
      <w:hyperlink r:id="rId12" w:history="1">
        <w:r w:rsidRPr="00AE2AEA">
          <w:rPr>
            <w:rStyle w:val="Hyperlink"/>
          </w:rPr>
          <w:t>https://www.oxfordreference.com/display/10.1093/acref/9780198568506.001.0001/acref-9780198568506-e-2834</w:t>
        </w:r>
      </w:hyperlink>
      <w:r>
        <w:t xml:space="preserve">  (Accessed: 15</w:t>
      </w:r>
      <w:r w:rsidRPr="00AF0C05">
        <w:rPr>
          <w:vertAlign w:val="superscript"/>
        </w:rPr>
        <w:t>th</w:t>
      </w:r>
      <w:r>
        <w:t xml:space="preserve"> March 2023). </w:t>
      </w:r>
    </w:p>
    <w:p w14:paraId="27DECE44" w14:textId="77777777" w:rsidR="00731E22" w:rsidRDefault="00731E22" w:rsidP="00731E22">
      <w:pPr>
        <w:pStyle w:val="NoSpacing"/>
      </w:pPr>
    </w:p>
    <w:p w14:paraId="299BE171" w14:textId="77777777" w:rsidR="00731E22" w:rsidRPr="00FC4BD0" w:rsidRDefault="00731E22" w:rsidP="00731E22">
      <w:pPr>
        <w:pStyle w:val="NoSpacing"/>
      </w:pPr>
      <w:r>
        <w:t xml:space="preserve">Save The Children. (nd) </w:t>
      </w:r>
      <w:r>
        <w:rPr>
          <w:i/>
          <w:iCs/>
        </w:rPr>
        <w:t>Gender Discrimination: Inequality Starts in Childhood.</w:t>
      </w:r>
      <w:r>
        <w:t xml:space="preserve"> Available at: </w:t>
      </w:r>
      <w:hyperlink r:id="rId13" w:history="1">
        <w:r w:rsidRPr="00AE2AEA">
          <w:rPr>
            <w:rStyle w:val="Hyperlink"/>
          </w:rPr>
          <w:t>https://www.savethechildren.org/us/charity-stories/how-gender-discrimination-impacts-boys-and-girls</w:t>
        </w:r>
      </w:hyperlink>
      <w:r>
        <w:t xml:space="preserve"> (Accessed: 9</w:t>
      </w:r>
      <w:r w:rsidRPr="00FC4BD0">
        <w:rPr>
          <w:vertAlign w:val="superscript"/>
        </w:rPr>
        <w:t>th</w:t>
      </w:r>
      <w:r>
        <w:t xml:space="preserve"> March 2023).</w:t>
      </w:r>
    </w:p>
    <w:p w14:paraId="5C24849D" w14:textId="77777777" w:rsidR="00731E22" w:rsidRDefault="00731E22" w:rsidP="00731E22">
      <w:pPr>
        <w:pStyle w:val="NoSpacing"/>
      </w:pPr>
    </w:p>
    <w:p w14:paraId="00006FB4" w14:textId="77777777" w:rsidR="00731E22" w:rsidRPr="00FC4BD0" w:rsidRDefault="00731E22" w:rsidP="00731E22">
      <w:pPr>
        <w:pStyle w:val="NoSpacing"/>
      </w:pPr>
      <w:r>
        <w:t xml:space="preserve">Smith, F. Hardman, F. and Higgins, S. (2007) ‘Gender Inequality in the Primary Classroom: Will interactive whiteboards help?’ </w:t>
      </w:r>
      <w:r w:rsidRPr="00FC4BD0">
        <w:rPr>
          <w:i/>
          <w:iCs/>
        </w:rPr>
        <w:t>Gender and Education</w:t>
      </w:r>
      <w:r>
        <w:t xml:space="preserve">,19(4), pp.455-469. </w:t>
      </w:r>
    </w:p>
    <w:p w14:paraId="2BC9F8C0" w14:textId="77777777" w:rsidR="00731E22" w:rsidRDefault="00731E22" w:rsidP="00731E22">
      <w:pPr>
        <w:pStyle w:val="NoSpacing"/>
      </w:pPr>
    </w:p>
    <w:p w14:paraId="7E58A59B" w14:textId="77777777" w:rsidR="00731E22" w:rsidRPr="00FC4BD0" w:rsidRDefault="00731E22" w:rsidP="00731E22">
      <w:pPr>
        <w:pStyle w:val="NoSpacing"/>
      </w:pPr>
      <w:r>
        <w:t xml:space="preserve">UNICEF. (nd) </w:t>
      </w:r>
      <w:r>
        <w:rPr>
          <w:i/>
          <w:iCs/>
        </w:rPr>
        <w:t>Girls’ Education.</w:t>
      </w:r>
      <w:r>
        <w:t xml:space="preserve"> Available at:</w:t>
      </w:r>
      <w:r w:rsidRPr="00FC4BD0">
        <w:t xml:space="preserve"> </w:t>
      </w:r>
      <w:hyperlink r:id="rId14" w:history="1">
        <w:r w:rsidRPr="00AE2AEA">
          <w:rPr>
            <w:rStyle w:val="Hyperlink"/>
          </w:rPr>
          <w:t>https://www.unicef.org/education/girls-education</w:t>
        </w:r>
      </w:hyperlink>
      <w:r>
        <w:t xml:space="preserve">  (Accessed: 9</w:t>
      </w:r>
      <w:r w:rsidRPr="00FC4BD0">
        <w:rPr>
          <w:vertAlign w:val="superscript"/>
        </w:rPr>
        <w:t>th</w:t>
      </w:r>
      <w:r>
        <w:t xml:space="preserve"> March 2023).</w:t>
      </w:r>
    </w:p>
    <w:p w14:paraId="29D61A5B" w14:textId="77777777" w:rsidR="00731E22" w:rsidRPr="00FC4BD0" w:rsidRDefault="00731E22" w:rsidP="00731E22">
      <w:pPr>
        <w:pStyle w:val="NoSpacing"/>
      </w:pPr>
    </w:p>
    <w:p w14:paraId="15BDD008" w14:textId="77777777" w:rsidR="00731E22" w:rsidRDefault="00731E22" w:rsidP="00731E22">
      <w:pPr>
        <w:pStyle w:val="NoSpacing"/>
      </w:pPr>
      <w:r w:rsidRPr="00FC4BD0">
        <w:t xml:space="preserve">United Nations. (nd) </w:t>
      </w:r>
      <w:r w:rsidRPr="00FC4BD0">
        <w:rPr>
          <w:i/>
          <w:iCs/>
        </w:rPr>
        <w:t>Gender Equality: Why it Matters.</w:t>
      </w:r>
      <w:r w:rsidRPr="00FC4BD0">
        <w:t xml:space="preserve"> Available at: </w:t>
      </w:r>
      <w:hyperlink r:id="rId15" w:history="1">
        <w:r w:rsidRPr="00AE2AEA">
          <w:rPr>
            <w:rStyle w:val="Hyperlink"/>
          </w:rPr>
          <w:t>https://www.un.org/sustainabledevelopment/wp-content/uploads/2018/09/Goal-5.pdf</w:t>
        </w:r>
      </w:hyperlink>
      <w:r>
        <w:t xml:space="preserve"> </w:t>
      </w:r>
      <w:r w:rsidRPr="00FC4BD0">
        <w:t xml:space="preserve"> (Accessed:9</w:t>
      </w:r>
      <w:r w:rsidRPr="00FC4BD0">
        <w:rPr>
          <w:vertAlign w:val="superscript"/>
        </w:rPr>
        <w:t>th</w:t>
      </w:r>
      <w:r w:rsidRPr="00FC4BD0">
        <w:t xml:space="preserve"> </w:t>
      </w:r>
      <w:r>
        <w:t>M</w:t>
      </w:r>
      <w:r w:rsidRPr="00FC4BD0">
        <w:t>arch 202</w:t>
      </w:r>
      <w:r>
        <w:t>3</w:t>
      </w:r>
      <w:r w:rsidRPr="00FC4BD0">
        <w:t>).</w:t>
      </w:r>
    </w:p>
    <w:p w14:paraId="2DE27483" w14:textId="77777777" w:rsidR="00731E22" w:rsidRPr="00FC4BD0" w:rsidRDefault="00731E22" w:rsidP="00731E22">
      <w:pPr>
        <w:pStyle w:val="NoSpacing"/>
      </w:pPr>
    </w:p>
    <w:p w14:paraId="639C8281" w14:textId="77777777" w:rsidR="00731E22" w:rsidRDefault="00731E22" w:rsidP="00731E22">
      <w:pPr>
        <w:pStyle w:val="NoSpacing"/>
      </w:pPr>
      <w:r>
        <w:t xml:space="preserve">United Nations Human Rights. (2023) </w:t>
      </w:r>
      <w:r w:rsidRPr="00CB6883">
        <w:rPr>
          <w:i/>
          <w:iCs/>
        </w:rPr>
        <w:t>Human Rights Council Marks International Women’s Day, Hearing the High Commissioner say that Women’s Equality is central to all human rights</w:t>
      </w:r>
      <w:r>
        <w:t xml:space="preserve">. Available at: </w:t>
      </w:r>
      <w:hyperlink r:id="rId16" w:history="1">
        <w:r w:rsidRPr="00AE2AEA">
          <w:rPr>
            <w:rStyle w:val="Hyperlink"/>
          </w:rPr>
          <w:t>https://www.ohchr.org/en/news/2023/03/le-conseil-des-droits-de-lhomme-marque-la-journee-internationale-des-femmes-et-acheve</w:t>
        </w:r>
      </w:hyperlink>
      <w:r>
        <w:t xml:space="preserve"> (Accessed: 9</w:t>
      </w:r>
      <w:r w:rsidRPr="00CB6883">
        <w:rPr>
          <w:vertAlign w:val="superscript"/>
        </w:rPr>
        <w:t>th</w:t>
      </w:r>
      <w:r>
        <w:t xml:space="preserve"> march 2023).</w:t>
      </w:r>
    </w:p>
    <w:p w14:paraId="0647828E" w14:textId="77777777" w:rsidR="00731E22" w:rsidRDefault="00731E22" w:rsidP="00731E22">
      <w:pPr>
        <w:pStyle w:val="NoSpacing"/>
      </w:pPr>
    </w:p>
    <w:p w14:paraId="00684673" w14:textId="77777777" w:rsidR="00731E22" w:rsidRPr="00F32F89" w:rsidRDefault="00731E22" w:rsidP="00731E22">
      <w:pPr>
        <w:pStyle w:val="NoSpacing"/>
      </w:pPr>
      <w:r>
        <w:t xml:space="preserve">United Nations Women. (nd) </w:t>
      </w:r>
      <w:r>
        <w:rPr>
          <w:i/>
          <w:iCs/>
        </w:rPr>
        <w:t>Equal Pay for Work of Equal Value.</w:t>
      </w:r>
      <w:r>
        <w:t xml:space="preserve"> Available at: </w:t>
      </w:r>
      <w:hyperlink r:id="rId17" w:history="1">
        <w:r w:rsidRPr="00AE2AEA">
          <w:rPr>
            <w:rStyle w:val="Hyperlink"/>
          </w:rPr>
          <w:t>https://www.unwomen.org/en/news/in-focus/csw61/equal-pay</w:t>
        </w:r>
      </w:hyperlink>
      <w:r>
        <w:t xml:space="preserve"> (Accessed: 15</w:t>
      </w:r>
      <w:r w:rsidRPr="00F32F89">
        <w:rPr>
          <w:vertAlign w:val="superscript"/>
        </w:rPr>
        <w:t>th</w:t>
      </w:r>
      <w:r>
        <w:t xml:space="preserve"> March 2023). </w:t>
      </w:r>
    </w:p>
    <w:p w14:paraId="3B635A7B" w14:textId="77777777" w:rsidR="00731E22" w:rsidRDefault="00731E22" w:rsidP="00731E22">
      <w:pPr>
        <w:pStyle w:val="NoSpacing"/>
      </w:pPr>
    </w:p>
    <w:p w14:paraId="6D92FD12" w14:textId="77777777" w:rsidR="00731E22" w:rsidRPr="00FC4BD0" w:rsidRDefault="00731E22" w:rsidP="00731E22">
      <w:pPr>
        <w:pStyle w:val="NoSpacing"/>
      </w:pPr>
      <w:r>
        <w:t xml:space="preserve">UK Parliament. (2020) </w:t>
      </w:r>
      <w:r>
        <w:rPr>
          <w:i/>
          <w:iCs/>
        </w:rPr>
        <w:t>50 Years of the Equal Pay Act.</w:t>
      </w:r>
      <w:r>
        <w:t xml:space="preserve"> Available at: </w:t>
      </w:r>
      <w:hyperlink r:id="rId18" w:history="1">
        <w:r w:rsidRPr="00AE2AEA">
          <w:rPr>
            <w:rStyle w:val="Hyperlink"/>
          </w:rPr>
          <w:t>https://commonslibrary.parliament.uk/50-years-of-the-equal-pay-act/</w:t>
        </w:r>
      </w:hyperlink>
      <w:r>
        <w:t xml:space="preserve">  (Accessed: 9</w:t>
      </w:r>
      <w:r w:rsidRPr="00FC4BD0">
        <w:rPr>
          <w:vertAlign w:val="superscript"/>
        </w:rPr>
        <w:t>th</w:t>
      </w:r>
      <w:r>
        <w:t xml:space="preserve"> March 2023). </w:t>
      </w:r>
    </w:p>
    <w:p w14:paraId="3B038257" w14:textId="77777777" w:rsidR="00731E22" w:rsidRDefault="00731E22" w:rsidP="00731E22">
      <w:pPr>
        <w:pStyle w:val="NoSpacing"/>
      </w:pPr>
    </w:p>
    <w:p w14:paraId="10AC258A" w14:textId="77777777" w:rsidR="00731E22" w:rsidRDefault="00731E22" w:rsidP="00731E22">
      <w:pPr>
        <w:pStyle w:val="NoSpacing"/>
      </w:pPr>
      <w:r>
        <w:t xml:space="preserve">UK Parliament. (2022) </w:t>
      </w:r>
      <w:r>
        <w:rPr>
          <w:i/>
          <w:iCs/>
        </w:rPr>
        <w:t>The Gender Pay Gap.</w:t>
      </w:r>
      <w:r>
        <w:t xml:space="preserve"> Available at: </w:t>
      </w:r>
      <w:hyperlink r:id="rId19" w:history="1">
        <w:r w:rsidRPr="00AE2AEA">
          <w:rPr>
            <w:rStyle w:val="Hyperlink"/>
          </w:rPr>
          <w:t>https://commonslibrary.parliament.uk/research-briefings/sn07068/</w:t>
        </w:r>
      </w:hyperlink>
      <w:r>
        <w:t xml:space="preserve">  (Accessed: 9</w:t>
      </w:r>
      <w:r w:rsidRPr="00FC4BD0">
        <w:rPr>
          <w:vertAlign w:val="superscript"/>
        </w:rPr>
        <w:t>th</w:t>
      </w:r>
      <w:r>
        <w:t xml:space="preserve"> March 2023).</w:t>
      </w:r>
    </w:p>
    <w:p w14:paraId="3CA45CCC" w14:textId="168B0135" w:rsidR="00731E22" w:rsidRDefault="00731E22"/>
    <w:p w14:paraId="6DBA02DA" w14:textId="140C52AB" w:rsidR="00731E22" w:rsidRDefault="00731E22"/>
    <w:p w14:paraId="37CC2C22" w14:textId="2EC5EF2B" w:rsidR="00731E22" w:rsidRDefault="00731E22"/>
    <w:p w14:paraId="40A8F250" w14:textId="77777777" w:rsidR="00731E22" w:rsidRDefault="00731E22" w:rsidP="00731E22">
      <w:pPr>
        <w:pStyle w:val="NoSpacing"/>
        <w:rPr>
          <w:b/>
          <w:u w:val="single"/>
        </w:rPr>
      </w:pPr>
    </w:p>
    <w:p w14:paraId="2F073E13" w14:textId="77777777" w:rsidR="00731E22" w:rsidRDefault="00731E22" w:rsidP="00731E22">
      <w:pPr>
        <w:pStyle w:val="NoSpacing"/>
        <w:rPr>
          <w:b/>
          <w:u w:val="single"/>
        </w:rPr>
      </w:pPr>
    </w:p>
    <w:p w14:paraId="4BDB6167" w14:textId="77777777" w:rsidR="00731E22" w:rsidRDefault="00731E22" w:rsidP="00731E22">
      <w:pPr>
        <w:pStyle w:val="NoSpacing"/>
        <w:rPr>
          <w:b/>
          <w:u w:val="single"/>
        </w:rPr>
      </w:pPr>
    </w:p>
    <w:p w14:paraId="0B90E958" w14:textId="77777777" w:rsidR="00731E22" w:rsidRDefault="00731E22" w:rsidP="00731E22">
      <w:pPr>
        <w:pStyle w:val="NoSpacing"/>
        <w:rPr>
          <w:b/>
          <w:u w:val="single"/>
        </w:rPr>
      </w:pPr>
    </w:p>
    <w:p w14:paraId="315FA1F8" w14:textId="77777777" w:rsidR="00731E22" w:rsidRDefault="00731E22" w:rsidP="00731E22">
      <w:pPr>
        <w:pStyle w:val="NoSpacing"/>
        <w:rPr>
          <w:b/>
          <w:u w:val="single"/>
        </w:rPr>
      </w:pPr>
    </w:p>
    <w:p w14:paraId="63DD3839" w14:textId="77777777" w:rsidR="00731E22" w:rsidRDefault="00731E22" w:rsidP="00731E22">
      <w:pPr>
        <w:pStyle w:val="NoSpacing"/>
        <w:rPr>
          <w:b/>
          <w:u w:val="single"/>
        </w:rPr>
      </w:pPr>
    </w:p>
    <w:p w14:paraId="21FBD635" w14:textId="77777777" w:rsidR="00731E22" w:rsidRDefault="00731E22" w:rsidP="00731E22">
      <w:pPr>
        <w:pStyle w:val="NoSpacing"/>
        <w:rPr>
          <w:b/>
          <w:u w:val="single"/>
        </w:rPr>
      </w:pPr>
    </w:p>
    <w:p w14:paraId="6ED34877" w14:textId="38C2BDE5" w:rsidR="00731E22" w:rsidRPr="0053676A" w:rsidRDefault="00731E22" w:rsidP="00731E22">
      <w:pPr>
        <w:pStyle w:val="NoSpacing"/>
        <w:rPr>
          <w:u w:val="single"/>
        </w:rPr>
      </w:pPr>
      <w:r w:rsidRPr="0053676A">
        <w:rPr>
          <w:b/>
          <w:u w:val="single"/>
        </w:rPr>
        <w:lastRenderedPageBreak/>
        <w:t>Post 2:</w:t>
      </w:r>
      <w:r w:rsidRPr="0053676A">
        <w:rPr>
          <w:u w:val="single"/>
        </w:rPr>
        <w:t xml:space="preserve"> Based on your learning from Unit 2, evaluate the skills you will need to be successful in promoting dealing with the threat from post 1, in education. Identify those you think are the most significant and justify your selection. </w:t>
      </w:r>
    </w:p>
    <w:p w14:paraId="3A8FEC5A" w14:textId="77777777" w:rsidR="00731E22" w:rsidRDefault="00731E22" w:rsidP="00731E22">
      <w:pPr>
        <w:pStyle w:val="NoSpacing"/>
      </w:pPr>
    </w:p>
    <w:p w14:paraId="3E6AFA8F" w14:textId="189DC1EF" w:rsidR="00731E22" w:rsidRDefault="00731E22" w:rsidP="00731E22">
      <w:pPr>
        <w:pStyle w:val="NoSpacing"/>
      </w:pPr>
      <w:r>
        <w:t xml:space="preserve">There are many different skills which can be useful when promoting on how to deal with a threat. In this blog I will be discussing how to deal with threat gender inequality and discrimination. Still to this day there are gender inequalities, at local, </w:t>
      </w:r>
      <w:r w:rsidR="00640595">
        <w:t>national,</w:t>
      </w:r>
      <w:r>
        <w:t xml:space="preserve"> and global levels, this issue remains a priority for governments and organisations across the world (Longlands, 2021). </w:t>
      </w:r>
    </w:p>
    <w:p w14:paraId="291B0CD4" w14:textId="77777777" w:rsidR="00731E22" w:rsidRDefault="00731E22" w:rsidP="00731E22">
      <w:pPr>
        <w:pStyle w:val="NoSpacing"/>
      </w:pPr>
    </w:p>
    <w:p w14:paraId="0DC7E26E" w14:textId="7725AB1D" w:rsidR="00731E22" w:rsidRDefault="00731E22" w:rsidP="00731E22">
      <w:pPr>
        <w:pStyle w:val="NoSpacing"/>
      </w:pPr>
      <w:r>
        <w:rPr>
          <w:noProof/>
        </w:rPr>
        <mc:AlternateContent>
          <mc:Choice Requires="wps">
            <w:drawing>
              <wp:anchor distT="0" distB="0" distL="114300" distR="114300" simplePos="0" relativeHeight="251664384" behindDoc="0" locked="0" layoutInCell="1" allowOverlap="1" wp14:anchorId="7C64AA50" wp14:editId="3CE6B8F9">
                <wp:simplePos x="0" y="0"/>
                <wp:positionH relativeFrom="column">
                  <wp:posOffset>4653552</wp:posOffset>
                </wp:positionH>
                <wp:positionV relativeFrom="paragraph">
                  <wp:posOffset>2509520</wp:posOffset>
                </wp:positionV>
                <wp:extent cx="1453243" cy="424543"/>
                <wp:effectExtent l="0" t="0" r="7620" b="7620"/>
                <wp:wrapNone/>
                <wp:docPr id="5" name="Text Box 5"/>
                <wp:cNvGraphicFramePr/>
                <a:graphic xmlns:a="http://schemas.openxmlformats.org/drawingml/2006/main">
                  <a:graphicData uri="http://schemas.microsoft.com/office/word/2010/wordprocessingShape">
                    <wps:wsp>
                      <wps:cNvSpPr txBox="1"/>
                      <wps:spPr>
                        <a:xfrm>
                          <a:off x="0" y="0"/>
                          <a:ext cx="1453243" cy="424543"/>
                        </a:xfrm>
                        <a:prstGeom prst="rect">
                          <a:avLst/>
                        </a:prstGeom>
                        <a:solidFill>
                          <a:schemeClr val="lt1"/>
                        </a:solidFill>
                        <a:ln w="6350">
                          <a:solidFill>
                            <a:prstClr val="black"/>
                          </a:solidFill>
                        </a:ln>
                      </wps:spPr>
                      <wps:txbx>
                        <w:txbxContent>
                          <w:p w14:paraId="2C0E5C64" w14:textId="77777777" w:rsidR="00731E22" w:rsidRDefault="00731E22" w:rsidP="00731E22">
                            <w:pPr>
                              <w:pStyle w:val="NoSpacing"/>
                            </w:pPr>
                            <w:r>
                              <w:t>(UK Government,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C64AA50" id="Text Box 5" o:spid="_x0000_s1028" type="#_x0000_t202" style="position:absolute;margin-left:366.4pt;margin-top:197.6pt;width:114.45pt;height:33.45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" fillcolor="white [3201]" strokeweight=".5pt">
                <v:textbox>
                  <w:txbxContent>
                    <w:p w14:paraId="2C0E5C64" w14:textId="77777777" w:rsidR="00731E22" w:rsidRDefault="00731E22" w:rsidP="00731E22">
                      <w:pPr>
                        <w:pStyle w:val="NoSpacing"/>
                      </w:pPr>
                      <w:r>
                        <w:t>(UK Government, 2019)</w:t>
                      </w:r>
                    </w:p>
                  </w:txbxContent>
                </v:textbox>
              </v:shape>
            </w:pict>
          </mc:Fallback>
        </mc:AlternateContent>
      </w:r>
      <w:r w:rsidRPr="00E55273">
        <w:rPr>
          <w:rFonts w:ascii="Times New Roman" w:hAnsi="Times New Roman"/>
          <w:noProof/>
          <w:szCs w:val="24"/>
        </w:rPr>
        <w:drawing>
          <wp:anchor distT="0" distB="0" distL="114300" distR="114300" simplePos="0" relativeHeight="251663360" behindDoc="0" locked="0" layoutInCell="1" allowOverlap="1" wp14:anchorId="7A52F04F" wp14:editId="5ADA0E51">
            <wp:simplePos x="0" y="0"/>
            <wp:positionH relativeFrom="column">
              <wp:posOffset>2858433</wp:posOffset>
            </wp:positionH>
            <wp:positionV relativeFrom="paragraph">
              <wp:posOffset>957943</wp:posOffset>
            </wp:positionV>
            <wp:extent cx="2835158" cy="1894114"/>
            <wp:effectExtent l="0" t="0" r="0" b="0"/>
            <wp:wrapThrough wrapText="bothSides">
              <wp:wrapPolygon edited="0">
                <wp:start x="0" y="0"/>
                <wp:lineTo x="0" y="21441"/>
                <wp:lineTo x="21484" y="21441"/>
                <wp:lineTo x="21484" y="0"/>
                <wp:lineTo x="0" y="0"/>
              </wp:wrapPolygon>
            </wp:wrapThrough>
            <wp:docPr id="8" name="Picture 8" descr="Equipping our children for a changing world - Teach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quipping our children for a changing world - Teachi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835158" cy="1894114"/>
                    </a:xfrm>
                    <a:prstGeom prst="rect">
                      <a:avLst/>
                    </a:prstGeom>
                    <a:noFill/>
                    <a:ln>
                      <a:noFill/>
                    </a:ln>
                  </pic:spPr>
                </pic:pic>
              </a:graphicData>
            </a:graphic>
            <wp14:sizeRelH relativeFrom="page">
              <wp14:pctWidth>0</wp14:pctWidth>
            </wp14:sizeRelH>
            <wp14:sizeRelV relativeFrom="page">
              <wp14:pctHeight>0</wp14:pctHeight>
            </wp14:sizeRelV>
          </wp:anchor>
        </w:drawing>
      </w:r>
      <w:r>
        <w:t xml:space="preserve">Stereotypes play a significant role within discrimination and gender inequality, individuals will often reflect their own judgement or decision based on a stereotype which are not always accurate, a stereotype is a social attitude associated with social groups or genders within society (Puddifoot, 2021). Delamont, (1994, p.49) expressed how children already come to school with clear stereotyped ideas about girls and boys and will often segregate themselves from the opposite gender. Therefore, it is very significant that we tackle these issues in the classroom.   Collaboration is a very important skill for children to develop in order for them to learn about differences. Vygotsky, who was a social constructivist, would agree with this as he believed that children were developing, and learning more when having social interactions and play interactions with other children, as they learn new knowledge from each other (Boyd and Bee 2014). Dewey </w:t>
      </w:r>
      <w:r w:rsidR="00640595">
        <w:t>like</w:t>
      </w:r>
      <w:r>
        <w:t xml:space="preserve"> Vygotsky viewed the classroom as a social setting where children could collaborate to learn and problem solve together, this theory allows children to tackle issue together and understand why issues such as inequality take place (Williams, 2017). UNICEF (nd) expressed how children can collaborate through play allowing children to receive a range of valuable learning tools. Froebel would have agreed with this as he expressed how children play to make sense of the world and have direct experiences with it (Froebel </w:t>
      </w:r>
      <w:r w:rsidR="00640595">
        <w:t>Trust, nd</w:t>
      </w:r>
      <w:r>
        <w:t xml:space="preserve">), Play does not discriminate; therefore, children can educate themselves through collaborative play and learn from each other (UNICEF, nd). Collaboration is a skill which would be very successful in dealing with the threat of inequalities as children are able to learn from each other that everyone is equal and build a support system to support each </w:t>
      </w:r>
      <w:r w:rsidR="00640595">
        <w:t>others’</w:t>
      </w:r>
      <w:r w:rsidR="00E72F1F">
        <w:t xml:space="preserve"> differences</w:t>
      </w:r>
      <w:r>
        <w:t xml:space="preserve"> (Laal and Ghodsi, 2012).</w:t>
      </w:r>
    </w:p>
    <w:p w14:paraId="48465F64" w14:textId="77777777" w:rsidR="00731E22" w:rsidRDefault="00731E22" w:rsidP="00731E22">
      <w:pPr>
        <w:pStyle w:val="NoSpacing"/>
      </w:pPr>
    </w:p>
    <w:p w14:paraId="4EC65977" w14:textId="7A553364" w:rsidR="00731E22" w:rsidRDefault="00731E22" w:rsidP="00731E22">
      <w:pPr>
        <w:pStyle w:val="NoSpacing"/>
      </w:pPr>
      <w:r>
        <w:t xml:space="preserve">Another skill which could also be used to help combat this threat in education </w:t>
      </w:r>
      <w:r w:rsidR="00640595">
        <w:t>is,</w:t>
      </w:r>
      <w:r>
        <w:t xml:space="preserve"> Critical thinking skills. According to Florea and Hurjui (2014) critical thinking is an active process therefore it is essential that children are engaged within the information for them to be critically thinking and problem solving. It is very significant that children do receive the correct knowledge about the contemporary issues </w:t>
      </w:r>
      <w:r w:rsidR="00640595">
        <w:t>to</w:t>
      </w:r>
      <w:r>
        <w:t xml:space="preserve"> understand the complex problem critically (Florea and Hurjui, 2014). Under the new curriculum children are encouraged to be ethical informed citizens who are educated on their own personal culture, </w:t>
      </w:r>
      <w:r w:rsidR="00640595">
        <w:t>community,</w:t>
      </w:r>
      <w:r>
        <w:t xml:space="preserve"> and society we live in (Welsh Government, 2022). This allows children to be educated on gender equality and its </w:t>
      </w:r>
      <w:r>
        <w:rPr>
          <w:noProof/>
        </w:rPr>
        <w:lastRenderedPageBreak/>
        <w:drawing>
          <wp:anchor distT="0" distB="0" distL="114300" distR="114300" simplePos="0" relativeHeight="251666432" behindDoc="0" locked="0" layoutInCell="1" allowOverlap="1" wp14:anchorId="7A6430EF" wp14:editId="70B63629">
            <wp:simplePos x="0" y="0"/>
            <wp:positionH relativeFrom="column">
              <wp:posOffset>2922452</wp:posOffset>
            </wp:positionH>
            <wp:positionV relativeFrom="paragraph">
              <wp:posOffset>668655</wp:posOffset>
            </wp:positionV>
            <wp:extent cx="3559175" cy="1868805"/>
            <wp:effectExtent l="0" t="0" r="0" b="0"/>
            <wp:wrapSquare wrapText="bothSides"/>
            <wp:docPr id="6" name="Picture 6" descr="Developing pupils' social and emotional skills | Esty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veloping pupils' social and emotional skills | Estyn"/>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559175" cy="1868805"/>
                    </a:xfrm>
                    <a:prstGeom prst="rect">
                      <a:avLst/>
                    </a:prstGeom>
                    <a:noFill/>
                    <a:ln>
                      <a:noFill/>
                    </a:ln>
                  </pic:spPr>
                </pic:pic>
              </a:graphicData>
            </a:graphic>
            <wp14:sizeRelH relativeFrom="page">
              <wp14:pctWidth>0</wp14:pctWidth>
            </wp14:sizeRelH>
            <wp14:sizeRelV relativeFrom="page">
              <wp14:pctHeight>0</wp14:pctHeight>
            </wp14:sizeRelV>
          </wp:anchor>
        </w:drawing>
      </w:r>
      <w:r>
        <w:t xml:space="preserve">impact. </w:t>
      </w:r>
      <w:r w:rsidRPr="007F3ECB">
        <w:t>Education for sustainable Development and Global Citizenship (2012) is a theme which is integrated into many Welsh Government policies. ESDGC</w:t>
      </w:r>
      <w:r>
        <w:t xml:space="preserve"> (2012)</w:t>
      </w:r>
      <w:r w:rsidRPr="007F3ECB">
        <w:t xml:space="preserve"> is all about finding the links between economy, society and environment within ourselves and the whole world. Through developing and integrating the </w:t>
      </w:r>
      <w:r>
        <w:t>themes</w:t>
      </w:r>
      <w:r w:rsidRPr="007F3ECB">
        <w:t xml:space="preserve"> of ESDGC into </w:t>
      </w:r>
      <w:r>
        <w:t>education</w:t>
      </w:r>
      <w:r w:rsidRPr="007F3ECB">
        <w:t xml:space="preserve"> we can further help challenge discrimination</w:t>
      </w:r>
      <w:r>
        <w:t xml:space="preserve"> and </w:t>
      </w:r>
      <w:r w:rsidRPr="007F3ECB">
        <w:t xml:space="preserve">challenge gender </w:t>
      </w:r>
      <w:r>
        <w:rPr>
          <w:noProof/>
        </w:rPr>
        <mc:AlternateContent>
          <mc:Choice Requires="wps">
            <w:drawing>
              <wp:anchor distT="0" distB="0" distL="114300" distR="114300" simplePos="0" relativeHeight="251665408" behindDoc="0" locked="0" layoutInCell="1" allowOverlap="1" wp14:anchorId="1948AE1F" wp14:editId="144C8C0B">
                <wp:simplePos x="0" y="0"/>
                <wp:positionH relativeFrom="column">
                  <wp:posOffset>5469890</wp:posOffset>
                </wp:positionH>
                <wp:positionV relativeFrom="paragraph">
                  <wp:posOffset>2537460</wp:posOffset>
                </wp:positionV>
                <wp:extent cx="1681480" cy="309880"/>
                <wp:effectExtent l="0" t="0" r="7620" b="7620"/>
                <wp:wrapNone/>
                <wp:docPr id="7" name="Text Box 7"/>
                <wp:cNvGraphicFramePr/>
                <a:graphic xmlns:a="http://schemas.openxmlformats.org/drawingml/2006/main">
                  <a:graphicData uri="http://schemas.microsoft.com/office/word/2010/wordprocessingShape">
                    <wps:wsp>
                      <wps:cNvSpPr txBox="1"/>
                      <wps:spPr>
                        <a:xfrm>
                          <a:off x="0" y="0"/>
                          <a:ext cx="1681480" cy="309880"/>
                        </a:xfrm>
                        <a:prstGeom prst="rect">
                          <a:avLst/>
                        </a:prstGeom>
                        <a:solidFill>
                          <a:schemeClr val="lt1"/>
                        </a:solidFill>
                        <a:ln w="6350">
                          <a:solidFill>
                            <a:prstClr val="black"/>
                          </a:solidFill>
                        </a:ln>
                      </wps:spPr>
                      <wps:txbx>
                        <w:txbxContent>
                          <w:p w14:paraId="66637420" w14:textId="77777777" w:rsidR="00731E22" w:rsidRDefault="00731E22" w:rsidP="00731E22">
                            <w:r>
                              <w:t>(Estyn,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948AE1F" id="Text Box 7" o:spid="_x0000_s1029" type="#_x0000_t202" style="position:absolute;margin-left:430.7pt;margin-top:199.8pt;width:132.4pt;height:24.4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" fillcolor="white [3201]" strokeweight=".5pt">
                <v:textbox>
                  <w:txbxContent>
                    <w:p w14:paraId="66637420" w14:textId="77777777" w:rsidR="00731E22" w:rsidRDefault="00731E22" w:rsidP="00731E22">
                      <w:r>
                        <w:t>(Estyn, 2021)</w:t>
                      </w:r>
                    </w:p>
                  </w:txbxContent>
                </v:textbox>
              </v:shape>
            </w:pict>
          </mc:Fallback>
        </mc:AlternateContent>
      </w:r>
      <w:r w:rsidR="00640595" w:rsidRPr="007F3ECB">
        <w:t>inequality (</w:t>
      </w:r>
      <w:r w:rsidRPr="007F3ECB">
        <w:t xml:space="preserve">Welsh Government, 2012). </w:t>
      </w:r>
      <w:r>
        <w:t>Murawski, (2014) similar to Florea and Hurjui (2014) expressed how practicing critical thinking helps develop independence and allows children to be in control of their learning, when students use this skill, they are more effective in their learning as they are engaged and asking more challenging questions</w:t>
      </w:r>
      <w:r w:rsidR="00E72F1F">
        <w:t xml:space="preserve"> on these threats facing our future</w:t>
      </w:r>
      <w:r>
        <w:t xml:space="preserve">. ESDGC (2012) integrates contemporary topics </w:t>
      </w:r>
      <w:r w:rsidR="00E72F1F">
        <w:t xml:space="preserve">such as inequality </w:t>
      </w:r>
      <w:r>
        <w:t xml:space="preserve">into the classroom to allow children to ask questions on complex topics in a safe zone this allows children to be active in their learning. This would be supported by constructivist Piaget who believed that children needed to be active in their own learning to explore and experiment for themselves to understand different issues (Kamii and Ewing, 2012).  </w:t>
      </w:r>
      <w:r w:rsidRPr="003046D4">
        <w:t>Future generations (2019) have encouraged for schools to allow children to be adventurous when learning on issues such as gender equality</w:t>
      </w:r>
      <w:r>
        <w:t xml:space="preserve">, ensuring that children are critical thinking. This will enable them to be </w:t>
      </w:r>
      <w:r w:rsidR="00B63036">
        <w:t xml:space="preserve">educated and </w:t>
      </w:r>
      <w:r w:rsidR="00E72F1F">
        <w:t>passionate</w:t>
      </w:r>
      <w:r>
        <w:t xml:space="preserve"> </w:t>
      </w:r>
      <w:r w:rsidR="00B63036">
        <w:t xml:space="preserve">to </w:t>
      </w:r>
      <w:r>
        <w:t xml:space="preserve">want to combat inequality for their future. </w:t>
      </w:r>
    </w:p>
    <w:p w14:paraId="2A6317C7" w14:textId="77777777" w:rsidR="00731E22" w:rsidRDefault="00731E22" w:rsidP="00731E22">
      <w:pPr>
        <w:pStyle w:val="NoSpacing"/>
      </w:pPr>
    </w:p>
    <w:p w14:paraId="3693F633" w14:textId="77777777" w:rsidR="00731E22" w:rsidRDefault="00731E22" w:rsidP="00731E22">
      <w:pPr>
        <w:pStyle w:val="NoSpacing"/>
      </w:pPr>
      <w:r>
        <w:t xml:space="preserve">Estyn (2020) expressed that the schools which promote the celebration of diversity, children feel confident to express themselves openly. Educating children from a young age of these threats is a positive step in the future for full equality. </w:t>
      </w:r>
    </w:p>
    <w:p w14:paraId="6558D240" w14:textId="77777777" w:rsidR="00731E22" w:rsidRDefault="00731E22" w:rsidP="00731E22">
      <w:pPr>
        <w:pStyle w:val="NoSpacing"/>
      </w:pPr>
    </w:p>
    <w:p w14:paraId="1B86C548" w14:textId="77777777" w:rsidR="00731E22" w:rsidRDefault="00731E22" w:rsidP="00731E22">
      <w:pPr>
        <w:pStyle w:val="NoSpacing"/>
      </w:pPr>
    </w:p>
    <w:p w14:paraId="1C4B2171" w14:textId="77777777" w:rsidR="00731E22" w:rsidRDefault="00731E22" w:rsidP="00731E22">
      <w:pPr>
        <w:pStyle w:val="NoSpacing"/>
      </w:pPr>
    </w:p>
    <w:p w14:paraId="094EAE11" w14:textId="77777777" w:rsidR="00731E22" w:rsidRDefault="00731E22" w:rsidP="00731E22">
      <w:pPr>
        <w:pStyle w:val="NoSpacing"/>
      </w:pPr>
    </w:p>
    <w:p w14:paraId="2A7876A1" w14:textId="77777777" w:rsidR="00731E22" w:rsidRDefault="00731E22" w:rsidP="00731E22">
      <w:pPr>
        <w:pStyle w:val="NoSpacing"/>
      </w:pPr>
    </w:p>
    <w:p w14:paraId="6A6BB7A8" w14:textId="77777777" w:rsidR="00731E22" w:rsidRDefault="00731E22" w:rsidP="00731E22">
      <w:pPr>
        <w:pStyle w:val="NoSpacing"/>
      </w:pPr>
    </w:p>
    <w:p w14:paraId="41719893" w14:textId="77777777" w:rsidR="00731E22" w:rsidRDefault="00731E22" w:rsidP="00731E22">
      <w:pPr>
        <w:pStyle w:val="NoSpacing"/>
      </w:pPr>
    </w:p>
    <w:p w14:paraId="3DF71280" w14:textId="77777777" w:rsidR="00731E22" w:rsidRDefault="00731E22" w:rsidP="00731E22">
      <w:pPr>
        <w:pStyle w:val="NoSpacing"/>
      </w:pPr>
    </w:p>
    <w:p w14:paraId="4A8D7CD6" w14:textId="77777777" w:rsidR="00731E22" w:rsidRDefault="00731E22" w:rsidP="00731E22">
      <w:r>
        <w:fldChar w:fldCharType="begin"/>
      </w:r>
      <w:r>
        <w:instrText xml:space="preserve"> INCLUDEPICTURE "/var/folders/8d/7dm9lgq96xbdx8p7l3j4cs3c0000gn/T/com.microsoft.Word/WebArchiveCopyPasteTempFiles/Tai%20Education%20Centre_0.png" \* MERGEFORMATINET </w:instrText>
      </w:r>
      <w:r>
        <w:fldChar w:fldCharType="separate"/>
      </w:r>
      <w:r>
        <w:fldChar w:fldCharType="end"/>
      </w:r>
    </w:p>
    <w:p w14:paraId="30FAEA65" w14:textId="77777777" w:rsidR="00731E22" w:rsidRDefault="00731E22" w:rsidP="00731E22">
      <w:pPr>
        <w:pStyle w:val="NoSpacing"/>
      </w:pPr>
    </w:p>
    <w:p w14:paraId="24FEF790" w14:textId="77777777" w:rsidR="00731E22" w:rsidRPr="00E55273" w:rsidRDefault="00731E22" w:rsidP="00731E22">
      <w:pPr>
        <w:spacing w:line="240" w:lineRule="auto"/>
        <w:rPr>
          <w:rFonts w:ascii="Times New Roman" w:hAnsi="Times New Roman"/>
          <w:szCs w:val="24"/>
        </w:rPr>
      </w:pPr>
      <w:r w:rsidRPr="00E55273">
        <w:rPr>
          <w:rFonts w:ascii="Times New Roman" w:hAnsi="Times New Roman"/>
          <w:szCs w:val="24"/>
        </w:rPr>
        <w:fldChar w:fldCharType="begin"/>
      </w:r>
      <w:r w:rsidRPr="00E55273">
        <w:rPr>
          <w:rFonts w:ascii="Times New Roman" w:hAnsi="Times New Roman"/>
          <w:szCs w:val="24"/>
        </w:rPr>
        <w:instrText xml:space="preserve"> INCLUDEPICTURE "/var/folders/8d/7dm9lgq96xbdx8p7l3j4cs3c0000gn/T/com.microsoft.Word/WebArchiveCopyPasteTempFiles/firstedit-4769-620x414.jpg" \* MERGEFORMATINET </w:instrText>
      </w:r>
      <w:r w:rsidRPr="00E55273">
        <w:rPr>
          <w:rFonts w:ascii="Times New Roman" w:hAnsi="Times New Roman"/>
          <w:szCs w:val="24"/>
        </w:rPr>
        <w:fldChar w:fldCharType="separate"/>
      </w:r>
      <w:r w:rsidRPr="00E55273">
        <w:rPr>
          <w:rFonts w:ascii="Times New Roman" w:hAnsi="Times New Roman"/>
          <w:szCs w:val="24"/>
        </w:rPr>
        <w:fldChar w:fldCharType="end"/>
      </w:r>
    </w:p>
    <w:p w14:paraId="646C251A" w14:textId="77777777" w:rsidR="00731E22" w:rsidRDefault="00731E22" w:rsidP="00731E22">
      <w:pPr>
        <w:pStyle w:val="NoSpacing"/>
      </w:pPr>
    </w:p>
    <w:p w14:paraId="23D855D3" w14:textId="77777777" w:rsidR="00731E22" w:rsidRDefault="00731E22" w:rsidP="00731E22">
      <w:pPr>
        <w:pStyle w:val="NoSpacing"/>
      </w:pPr>
    </w:p>
    <w:p w14:paraId="3D615166" w14:textId="77777777" w:rsidR="00731E22" w:rsidRDefault="00731E22" w:rsidP="00731E22">
      <w:pPr>
        <w:pStyle w:val="NoSpacing"/>
      </w:pPr>
    </w:p>
    <w:p w14:paraId="597C9669" w14:textId="77777777" w:rsidR="00731E22" w:rsidRDefault="00731E22" w:rsidP="00731E22">
      <w:pPr>
        <w:pStyle w:val="NoSpacing"/>
      </w:pPr>
    </w:p>
    <w:p w14:paraId="1BA32A9D" w14:textId="77777777" w:rsidR="00731E22" w:rsidRDefault="00731E22" w:rsidP="00731E22">
      <w:pPr>
        <w:pStyle w:val="NoSpacing"/>
      </w:pPr>
    </w:p>
    <w:p w14:paraId="5DA69529" w14:textId="555564D4" w:rsidR="00731E22" w:rsidRDefault="00731E22" w:rsidP="00731E22">
      <w:pPr>
        <w:pStyle w:val="NoSpacing"/>
      </w:pPr>
    </w:p>
    <w:p w14:paraId="4809EDFC" w14:textId="3FFBB5A3" w:rsidR="00731E22" w:rsidRDefault="00731E22" w:rsidP="00731E22">
      <w:pPr>
        <w:pStyle w:val="NoSpacing"/>
      </w:pPr>
    </w:p>
    <w:p w14:paraId="367406EE" w14:textId="77777777" w:rsidR="00731E22" w:rsidRDefault="00731E22" w:rsidP="00731E22">
      <w:pPr>
        <w:pStyle w:val="NoSpacing"/>
      </w:pPr>
    </w:p>
    <w:p w14:paraId="5AB534B6" w14:textId="77777777" w:rsidR="00731E22" w:rsidRDefault="00731E22" w:rsidP="00731E22">
      <w:pPr>
        <w:pStyle w:val="NoSpacing"/>
      </w:pPr>
    </w:p>
    <w:p w14:paraId="43664A5F" w14:textId="77777777" w:rsidR="00731E22" w:rsidRDefault="00731E22" w:rsidP="00731E22">
      <w:pPr>
        <w:pStyle w:val="NoSpacing"/>
      </w:pPr>
    </w:p>
    <w:p w14:paraId="463FFDBF" w14:textId="7B6A984A" w:rsidR="00731E22" w:rsidRPr="00731E22" w:rsidRDefault="00731E22" w:rsidP="00731E22">
      <w:pPr>
        <w:pStyle w:val="NoSpacing"/>
        <w:rPr>
          <w:u w:val="single"/>
        </w:rPr>
      </w:pPr>
      <w:r w:rsidRPr="00731E22">
        <w:rPr>
          <w:u w:val="single"/>
        </w:rPr>
        <w:t xml:space="preserve">Reference </w:t>
      </w:r>
      <w:r w:rsidRPr="00731E22">
        <w:rPr>
          <w:u w:val="single"/>
        </w:rPr>
        <w:t>L</w:t>
      </w:r>
      <w:r w:rsidRPr="00731E22">
        <w:rPr>
          <w:u w:val="single"/>
        </w:rPr>
        <w:t>ist:</w:t>
      </w:r>
    </w:p>
    <w:p w14:paraId="1FF65D0F" w14:textId="77777777" w:rsidR="00731E22" w:rsidRDefault="00731E22" w:rsidP="00731E22">
      <w:pPr>
        <w:pStyle w:val="NoSpacing"/>
      </w:pPr>
    </w:p>
    <w:p w14:paraId="495CC5AA" w14:textId="77777777" w:rsidR="00A03770" w:rsidRPr="00A03770" w:rsidRDefault="00A24E3A" w:rsidP="00731E22">
      <w:pPr>
        <w:pStyle w:val="NoSpacing"/>
      </w:pPr>
      <w:r w:rsidRPr="00A03770">
        <w:t xml:space="preserve">Boyd, H.L. and Bee, D.R. (2014) </w:t>
      </w:r>
      <w:r w:rsidRPr="00A03770">
        <w:rPr>
          <w:i/>
          <w:iCs/>
        </w:rPr>
        <w:t>The Developing Child.</w:t>
      </w:r>
      <w:r w:rsidRPr="00A03770">
        <w:t xml:space="preserve"> 13</w:t>
      </w:r>
      <w:r w:rsidRPr="00A03770">
        <w:rPr>
          <w:vertAlign w:val="superscript"/>
        </w:rPr>
        <w:t>th</w:t>
      </w:r>
      <w:r w:rsidRPr="00A03770">
        <w:t xml:space="preserve"> edn. Essex: Pearson Education Limited. </w:t>
      </w:r>
    </w:p>
    <w:p w14:paraId="0717F3F6" w14:textId="77777777" w:rsidR="00731E22" w:rsidRDefault="00731E22" w:rsidP="00731E22">
      <w:pPr>
        <w:pStyle w:val="NoSpacing"/>
      </w:pPr>
    </w:p>
    <w:p w14:paraId="3CF6D8BE" w14:textId="77777777" w:rsidR="00731E22" w:rsidRDefault="00731E22" w:rsidP="00731E22">
      <w:pPr>
        <w:pStyle w:val="NoSpacing"/>
      </w:pPr>
      <w:r>
        <w:t xml:space="preserve"> </w:t>
      </w:r>
    </w:p>
    <w:p w14:paraId="64E5C996" w14:textId="77777777" w:rsidR="00731E22" w:rsidRDefault="00731E22" w:rsidP="00731E22">
      <w:pPr>
        <w:pStyle w:val="NoSpacing"/>
      </w:pPr>
      <w:r>
        <w:t xml:space="preserve">Delamont, S (1994) ‘Sex Roles in the Formative years’, in Pollard, A. and Bourne.J. (ed.) </w:t>
      </w:r>
      <w:r w:rsidRPr="00FA3140">
        <w:rPr>
          <w:i/>
          <w:iCs/>
        </w:rPr>
        <w:t>Teaching and Leaning in the Primary School</w:t>
      </w:r>
      <w:r>
        <w:rPr>
          <w:i/>
          <w:iCs/>
        </w:rPr>
        <w:t xml:space="preserve">. </w:t>
      </w:r>
      <w:r>
        <w:t xml:space="preserve">London: The Open University </w:t>
      </w:r>
    </w:p>
    <w:p w14:paraId="5E737427" w14:textId="77777777" w:rsidR="00731E22" w:rsidRDefault="00731E22" w:rsidP="00731E22">
      <w:pPr>
        <w:pStyle w:val="NoSpacing"/>
      </w:pPr>
    </w:p>
    <w:p w14:paraId="0E3BF541" w14:textId="77777777" w:rsidR="00731E22" w:rsidRDefault="00731E22" w:rsidP="00731E22">
      <w:pPr>
        <w:pStyle w:val="NoSpacing"/>
      </w:pPr>
    </w:p>
    <w:p w14:paraId="2D3C8679" w14:textId="77777777" w:rsidR="00731E22" w:rsidRDefault="00731E22" w:rsidP="00731E22">
      <w:pPr>
        <w:pStyle w:val="NoSpacing"/>
        <w:rPr>
          <w:i/>
          <w:iCs/>
        </w:rPr>
      </w:pPr>
      <w:r w:rsidRPr="003046D4">
        <w:t>Estyn. (2020)</w:t>
      </w:r>
      <w:r w:rsidRPr="003046D4">
        <w:rPr>
          <w:i/>
          <w:iCs/>
        </w:rPr>
        <w:t xml:space="preserve"> Celebrating Diversity and Promoting Inclusion.</w:t>
      </w:r>
      <w:r w:rsidRPr="003046D4">
        <w:t xml:space="preserve"> Available at: </w:t>
      </w:r>
      <w:hyperlink r:id="rId22" w:history="1">
        <w:r w:rsidRPr="003046D4">
          <w:rPr>
            <w:rStyle w:val="Hyperlink"/>
          </w:rPr>
          <w:t>https://www.estyn.gov.wales/system/files/2022-02/Celebrating%20diversity%20and%20promoting%20inclusion%20en.pdf</w:t>
        </w:r>
      </w:hyperlink>
      <w:r w:rsidRPr="003046D4">
        <w:t xml:space="preserve"> (Accessed: 17</w:t>
      </w:r>
      <w:r w:rsidRPr="003046D4">
        <w:rPr>
          <w:vertAlign w:val="superscript"/>
        </w:rPr>
        <w:t>th</w:t>
      </w:r>
      <w:r w:rsidRPr="003046D4">
        <w:t xml:space="preserve"> March 2023). </w:t>
      </w:r>
      <w:r w:rsidRPr="003046D4">
        <w:rPr>
          <w:i/>
          <w:iCs/>
        </w:rPr>
        <w:t xml:space="preserve"> </w:t>
      </w:r>
    </w:p>
    <w:p w14:paraId="05FF8ADB" w14:textId="77777777" w:rsidR="00731E22" w:rsidRDefault="00731E22" w:rsidP="00731E22">
      <w:pPr>
        <w:pStyle w:val="NoSpacing"/>
        <w:rPr>
          <w:i/>
          <w:iCs/>
        </w:rPr>
      </w:pPr>
    </w:p>
    <w:p w14:paraId="377E9E32" w14:textId="77777777" w:rsidR="00731E22" w:rsidRPr="00E55273" w:rsidRDefault="00731E22" w:rsidP="00731E22">
      <w:pPr>
        <w:pStyle w:val="NoSpacing"/>
      </w:pPr>
      <w:r>
        <w:t xml:space="preserve">Estyn Effective Practice. (2021) </w:t>
      </w:r>
      <w:r>
        <w:rPr>
          <w:i/>
          <w:iCs/>
        </w:rPr>
        <w:t>Developing pupils social and Emotional Skills.</w:t>
      </w:r>
      <w:r>
        <w:t xml:space="preserve"> Available at: </w:t>
      </w:r>
      <w:hyperlink r:id="rId23" w:history="1">
        <w:r w:rsidRPr="00AE2AEA">
          <w:rPr>
            <w:rStyle w:val="Hyperlink"/>
          </w:rPr>
          <w:t>https://www.estyn.gov.wales/effective-practice/developing-pupils-social-and-emotional-skills</w:t>
        </w:r>
      </w:hyperlink>
      <w:r>
        <w:t xml:space="preserve">  (Accessed: 23</w:t>
      </w:r>
      <w:r w:rsidRPr="00E55273">
        <w:rPr>
          <w:vertAlign w:val="superscript"/>
        </w:rPr>
        <w:t>rd</w:t>
      </w:r>
      <w:r>
        <w:t xml:space="preserve"> March 2023). </w:t>
      </w:r>
    </w:p>
    <w:p w14:paraId="0F87A535" w14:textId="77777777" w:rsidR="00731E22" w:rsidRDefault="00731E22" w:rsidP="00731E22">
      <w:pPr>
        <w:pStyle w:val="NoSpacing"/>
        <w:rPr>
          <w:i/>
          <w:iCs/>
        </w:rPr>
      </w:pPr>
    </w:p>
    <w:p w14:paraId="61D988D7" w14:textId="77777777" w:rsidR="00731E22" w:rsidRPr="0040080C" w:rsidRDefault="00731E22" w:rsidP="00731E22">
      <w:pPr>
        <w:pStyle w:val="NoSpacing"/>
      </w:pPr>
      <w:r>
        <w:t>Florea, N. and Hurjui, E. (2014) ‘Critical Thinking in Elementary School Children’,</w:t>
      </w:r>
      <w:r>
        <w:rPr>
          <w:i/>
          <w:iCs/>
        </w:rPr>
        <w:t xml:space="preserve"> Social and Behavioural Sciences,</w:t>
      </w:r>
      <w:r>
        <w:t xml:space="preserve"> Vol 180 pp. 565-572. </w:t>
      </w:r>
    </w:p>
    <w:p w14:paraId="71638ED9" w14:textId="77777777" w:rsidR="00731E22" w:rsidRDefault="00731E22" w:rsidP="00731E22">
      <w:pPr>
        <w:pStyle w:val="NoSpacing"/>
      </w:pPr>
    </w:p>
    <w:p w14:paraId="136C0682" w14:textId="77777777" w:rsidR="00731E22" w:rsidRPr="008C2A67" w:rsidRDefault="00731E22" w:rsidP="00731E22">
      <w:pPr>
        <w:pStyle w:val="NoSpacing"/>
      </w:pPr>
      <w:r>
        <w:t xml:space="preserve">Froebel Trust. (nd) </w:t>
      </w:r>
      <w:r>
        <w:rPr>
          <w:i/>
          <w:iCs/>
        </w:rPr>
        <w:t>The Power of Play.</w:t>
      </w:r>
      <w:r>
        <w:t xml:space="preserve"> Available at: </w:t>
      </w:r>
      <w:hyperlink r:id="rId24" w:history="1">
        <w:r w:rsidRPr="00AE2AEA">
          <w:rPr>
            <w:rStyle w:val="Hyperlink"/>
          </w:rPr>
          <w:t>https://www.froebel.org.uk/about-us/the-power-of-play</w:t>
        </w:r>
      </w:hyperlink>
      <w:r>
        <w:t xml:space="preserve">  (Accessed: 23</w:t>
      </w:r>
      <w:r w:rsidRPr="008C2A67">
        <w:rPr>
          <w:vertAlign w:val="superscript"/>
        </w:rPr>
        <w:t>rd</w:t>
      </w:r>
      <w:r>
        <w:t xml:space="preserve"> March 2023). </w:t>
      </w:r>
    </w:p>
    <w:p w14:paraId="32425D74" w14:textId="77777777" w:rsidR="00731E22" w:rsidRPr="003046D4" w:rsidRDefault="00731E22" w:rsidP="00731E22">
      <w:pPr>
        <w:pStyle w:val="NoSpacing"/>
      </w:pPr>
    </w:p>
    <w:p w14:paraId="3707F5C5" w14:textId="77777777" w:rsidR="00731E22" w:rsidRDefault="00731E22" w:rsidP="00731E22">
      <w:pPr>
        <w:pStyle w:val="NoSpacing"/>
      </w:pPr>
      <w:r w:rsidRPr="003046D4">
        <w:t>Future Generations Commissioner for Wales. (2019)</w:t>
      </w:r>
      <w:r w:rsidRPr="003046D4">
        <w:rPr>
          <w:i/>
          <w:iCs/>
        </w:rPr>
        <w:t xml:space="preserve"> A Journey to a More Equal Wales.</w:t>
      </w:r>
      <w:r w:rsidRPr="003046D4">
        <w:t xml:space="preserve"> Available at: </w:t>
      </w:r>
      <w:hyperlink r:id="rId25" w:history="1">
        <w:r w:rsidRPr="003046D4">
          <w:rPr>
            <w:rStyle w:val="Hyperlink"/>
          </w:rPr>
          <w:t>https://www.futuregenerations.wales/wp-content/uploads/2019/11/FINAL-Equality-Wales-Topic-2.pdf</w:t>
        </w:r>
      </w:hyperlink>
      <w:r w:rsidRPr="003046D4">
        <w:t xml:space="preserve">  (Accessed: 16</w:t>
      </w:r>
      <w:r w:rsidRPr="003046D4">
        <w:rPr>
          <w:vertAlign w:val="superscript"/>
        </w:rPr>
        <w:t>th</w:t>
      </w:r>
      <w:r w:rsidRPr="003046D4">
        <w:t xml:space="preserve"> March 2023).</w:t>
      </w:r>
      <w:r>
        <w:t xml:space="preserve"> </w:t>
      </w:r>
    </w:p>
    <w:p w14:paraId="476C5D1C" w14:textId="77777777" w:rsidR="00731E22" w:rsidRDefault="00731E22" w:rsidP="00731E22">
      <w:pPr>
        <w:pStyle w:val="NoSpacing"/>
      </w:pPr>
    </w:p>
    <w:p w14:paraId="233CCD25" w14:textId="77777777" w:rsidR="00731E22" w:rsidRPr="004B2D63" w:rsidRDefault="00731E22" w:rsidP="00731E22">
      <w:pPr>
        <w:pStyle w:val="NoSpacing"/>
      </w:pPr>
      <w:r>
        <w:t>Kamii, C. and Ewing, J. (2012) ‘Basing Teaching on Piaget’s Constructivism’,</w:t>
      </w:r>
      <w:r>
        <w:rPr>
          <w:i/>
          <w:iCs/>
        </w:rPr>
        <w:t xml:space="preserve"> Childhood Education,</w:t>
      </w:r>
      <w:r>
        <w:t xml:space="preserve"> Vol. 72 (5) pp. 260-264.</w:t>
      </w:r>
    </w:p>
    <w:p w14:paraId="6E96D357" w14:textId="77777777" w:rsidR="00731E22" w:rsidRPr="002C2ABE" w:rsidRDefault="00731E22" w:rsidP="00731E22">
      <w:pPr>
        <w:pStyle w:val="NoSpacing"/>
      </w:pPr>
    </w:p>
    <w:p w14:paraId="2B3694B6" w14:textId="77777777" w:rsidR="00731E22" w:rsidRPr="00A16F5B" w:rsidRDefault="00731E22" w:rsidP="00731E22">
      <w:pPr>
        <w:pStyle w:val="NoSpacing"/>
      </w:pPr>
      <w:r>
        <w:t xml:space="preserve">Laal, M. and Ghodsi, S. (2012) ‘Benefits of Collaborative Learning.’, </w:t>
      </w:r>
      <w:r>
        <w:rPr>
          <w:i/>
          <w:iCs/>
        </w:rPr>
        <w:t xml:space="preserve">Social and Behavioural Sciences, </w:t>
      </w:r>
      <w:r>
        <w:t xml:space="preserve">Vol. 31, pp. 486-490. </w:t>
      </w:r>
    </w:p>
    <w:p w14:paraId="67F3D75E" w14:textId="77777777" w:rsidR="00731E22" w:rsidRDefault="00731E22" w:rsidP="00731E22">
      <w:pPr>
        <w:pStyle w:val="NoSpacing"/>
      </w:pPr>
    </w:p>
    <w:p w14:paraId="109A1568" w14:textId="77777777" w:rsidR="00731E22" w:rsidRDefault="00731E22" w:rsidP="00731E22">
      <w:pPr>
        <w:pStyle w:val="NoSpacing"/>
      </w:pPr>
      <w:r>
        <w:t>Longlands, H. (2021)</w:t>
      </w:r>
      <w:r>
        <w:rPr>
          <w:i/>
          <w:iCs/>
        </w:rPr>
        <w:t xml:space="preserve"> What do we mean by gender equality in education, and how can we measure it?</w:t>
      </w:r>
      <w:r>
        <w:t xml:space="preserve"> Available: </w:t>
      </w:r>
      <w:hyperlink r:id="rId26" w:history="1">
        <w:r w:rsidRPr="00AE2AEA">
          <w:rPr>
            <w:rStyle w:val="Hyperlink"/>
          </w:rPr>
          <w:t>https://blogs.ucl.ac.uk/ceid/2021/05/18/agee/</w:t>
        </w:r>
      </w:hyperlink>
      <w:r>
        <w:t xml:space="preserve"> (Accessed: 17</w:t>
      </w:r>
      <w:r w:rsidRPr="00E26FF6">
        <w:rPr>
          <w:vertAlign w:val="superscript"/>
        </w:rPr>
        <w:t>th</w:t>
      </w:r>
      <w:r>
        <w:t xml:space="preserve"> March 2023). </w:t>
      </w:r>
    </w:p>
    <w:p w14:paraId="0233EB9C" w14:textId="77777777" w:rsidR="00731E22" w:rsidRDefault="00731E22" w:rsidP="00731E22">
      <w:pPr>
        <w:pStyle w:val="NoSpacing"/>
      </w:pPr>
    </w:p>
    <w:p w14:paraId="1CE27553" w14:textId="4D534715" w:rsidR="00731E22" w:rsidRDefault="00731E22" w:rsidP="00731E22">
      <w:pPr>
        <w:pStyle w:val="NoSpacing"/>
      </w:pPr>
      <w:r>
        <w:t xml:space="preserve">Murawski, L. (2014) ‘Critical thinking in the classroom and Beyond’, </w:t>
      </w:r>
      <w:r>
        <w:rPr>
          <w:i/>
          <w:iCs/>
        </w:rPr>
        <w:t xml:space="preserve">Journal of learning in Higher </w:t>
      </w:r>
      <w:r w:rsidR="00640595">
        <w:rPr>
          <w:i/>
          <w:iCs/>
        </w:rPr>
        <w:t xml:space="preserve">Education, </w:t>
      </w:r>
      <w:r w:rsidR="00640595">
        <w:t>Vol</w:t>
      </w:r>
      <w:r>
        <w:t xml:space="preserve"> 10(1), pp. 25-30.</w:t>
      </w:r>
    </w:p>
    <w:p w14:paraId="36BBA6BB" w14:textId="77777777" w:rsidR="00731E22" w:rsidRDefault="00731E22" w:rsidP="00731E22">
      <w:pPr>
        <w:pStyle w:val="NoSpacing"/>
      </w:pPr>
    </w:p>
    <w:p w14:paraId="57F8198A" w14:textId="60BC5532" w:rsidR="00731E22" w:rsidRDefault="00731E22" w:rsidP="00731E22">
      <w:pPr>
        <w:pStyle w:val="NoSpacing"/>
      </w:pPr>
      <w:r>
        <w:t xml:space="preserve">Puddifoot, K. (2021) </w:t>
      </w:r>
      <w:r>
        <w:rPr>
          <w:i/>
          <w:iCs/>
        </w:rPr>
        <w:t xml:space="preserve">How Stereotypes Deceive </w:t>
      </w:r>
      <w:r w:rsidR="00640595">
        <w:rPr>
          <w:i/>
          <w:iCs/>
        </w:rPr>
        <w:t>Us. Oxford</w:t>
      </w:r>
      <w:r>
        <w:t xml:space="preserve">: Oxford University Press. </w:t>
      </w:r>
    </w:p>
    <w:p w14:paraId="63F8B985" w14:textId="77777777" w:rsidR="00731E22" w:rsidRDefault="00731E22" w:rsidP="00731E22">
      <w:pPr>
        <w:pStyle w:val="NoSpacing"/>
      </w:pPr>
    </w:p>
    <w:p w14:paraId="57F1FCDB" w14:textId="77777777" w:rsidR="00731E22" w:rsidRDefault="00731E22" w:rsidP="00731E22">
      <w:pPr>
        <w:pStyle w:val="NoSpacing"/>
      </w:pPr>
      <w:r>
        <w:t xml:space="preserve">UNICEF. (nd) </w:t>
      </w:r>
      <w:r>
        <w:rPr>
          <w:i/>
          <w:iCs/>
        </w:rPr>
        <w:t>Towards a World of Play and Connection, for every child.</w:t>
      </w:r>
      <w:r>
        <w:t xml:space="preserve"> Available at: </w:t>
      </w:r>
      <w:hyperlink r:id="rId27" w:history="1">
        <w:r w:rsidRPr="00AE2AEA">
          <w:rPr>
            <w:rStyle w:val="Hyperlink"/>
          </w:rPr>
          <w:t>https://www.unicef.org/blog/towards-world-play-and-connection-every-child</w:t>
        </w:r>
      </w:hyperlink>
      <w:r>
        <w:t xml:space="preserve">  (Accessed: 18</w:t>
      </w:r>
      <w:r w:rsidRPr="002F16E6">
        <w:rPr>
          <w:vertAlign w:val="superscript"/>
        </w:rPr>
        <w:t>th</w:t>
      </w:r>
      <w:r>
        <w:t xml:space="preserve"> March 2023).</w:t>
      </w:r>
    </w:p>
    <w:p w14:paraId="797E39B8" w14:textId="77777777" w:rsidR="00731E22" w:rsidRDefault="00731E22" w:rsidP="00731E22">
      <w:pPr>
        <w:pStyle w:val="NoSpacing"/>
      </w:pPr>
    </w:p>
    <w:p w14:paraId="7A7931B7" w14:textId="77777777" w:rsidR="00731E22" w:rsidRDefault="00731E22" w:rsidP="00731E22">
      <w:pPr>
        <w:pStyle w:val="NoSpacing"/>
      </w:pPr>
    </w:p>
    <w:p w14:paraId="16752CA6" w14:textId="77777777" w:rsidR="00731E22" w:rsidRDefault="00731E22" w:rsidP="00731E22">
      <w:pPr>
        <w:pStyle w:val="NoSpacing"/>
      </w:pPr>
      <w:r>
        <w:t xml:space="preserve">United Nations. (nd) Sustainable Development GOALS. Available at: </w:t>
      </w:r>
      <w:hyperlink r:id="rId28" w:history="1">
        <w:r w:rsidRPr="00AE2AEA">
          <w:rPr>
            <w:rStyle w:val="Hyperlink"/>
          </w:rPr>
          <w:t>https://www.un.org/sustainabledevelopment/gender-equality/</w:t>
        </w:r>
      </w:hyperlink>
      <w:r>
        <w:t xml:space="preserve">  (Accessed: 9</w:t>
      </w:r>
      <w:r w:rsidRPr="002241E4">
        <w:rPr>
          <w:vertAlign w:val="superscript"/>
        </w:rPr>
        <w:t>th</w:t>
      </w:r>
      <w:r>
        <w:t xml:space="preserve"> March 2023).</w:t>
      </w:r>
    </w:p>
    <w:p w14:paraId="283E96D3" w14:textId="77777777" w:rsidR="00731E22" w:rsidRDefault="00731E22" w:rsidP="00731E22">
      <w:pPr>
        <w:pStyle w:val="NoSpacing"/>
      </w:pPr>
    </w:p>
    <w:p w14:paraId="042CF12D" w14:textId="77777777" w:rsidR="00731E22" w:rsidRPr="00FC4BD0" w:rsidRDefault="00731E22" w:rsidP="00731E22">
      <w:pPr>
        <w:pStyle w:val="NoSpacing"/>
      </w:pPr>
      <w:r>
        <w:t xml:space="preserve">UK Government. (2019) Equipping our Children for a Changing World. Available at: </w:t>
      </w:r>
      <w:hyperlink r:id="rId29" w:history="1">
        <w:r w:rsidRPr="00AE2AEA">
          <w:rPr>
            <w:rStyle w:val="Hyperlink"/>
          </w:rPr>
          <w:t>https://teaching.blog.gov.uk/2019/09/04/equipping-our-children-for-a-changing-world/</w:t>
        </w:r>
      </w:hyperlink>
      <w:r>
        <w:t xml:space="preserve"> (Accessed: 23</w:t>
      </w:r>
      <w:r w:rsidRPr="00E55273">
        <w:rPr>
          <w:vertAlign w:val="superscript"/>
        </w:rPr>
        <w:t>rd</w:t>
      </w:r>
      <w:r>
        <w:t xml:space="preserve"> March 2023). </w:t>
      </w:r>
    </w:p>
    <w:p w14:paraId="4B2CFAA1" w14:textId="77777777" w:rsidR="00731E22" w:rsidRPr="002F16E6" w:rsidRDefault="00731E22" w:rsidP="00731E22">
      <w:pPr>
        <w:pStyle w:val="NoSpacing"/>
      </w:pPr>
    </w:p>
    <w:p w14:paraId="1797BD92" w14:textId="77777777" w:rsidR="00731E22" w:rsidRDefault="00731E22" w:rsidP="00731E22">
      <w:pPr>
        <w:pStyle w:val="NoSpacing"/>
      </w:pPr>
    </w:p>
    <w:p w14:paraId="33503DAA" w14:textId="77777777" w:rsidR="00731E22" w:rsidRPr="003046D4" w:rsidRDefault="00731E22" w:rsidP="00731E22">
      <w:pPr>
        <w:pStyle w:val="NoSpacing"/>
      </w:pPr>
      <w:r>
        <w:t xml:space="preserve">Welsh Government. (2022) </w:t>
      </w:r>
      <w:r>
        <w:rPr>
          <w:i/>
          <w:iCs/>
        </w:rPr>
        <w:t xml:space="preserve">Developing a vision for Curriculum Design. </w:t>
      </w:r>
      <w:r>
        <w:t xml:space="preserve">Available: </w:t>
      </w:r>
      <w:hyperlink r:id="rId30" w:history="1">
        <w:r w:rsidRPr="00AE2AEA">
          <w:rPr>
            <w:rStyle w:val="Hyperlink"/>
          </w:rPr>
          <w:t>https://hwb.gov.wales/curriculum-for-wales/designing-your-curriculum/developing-a-vision-for-curriculum-design</w:t>
        </w:r>
      </w:hyperlink>
      <w:r>
        <w:t xml:space="preserve">  (Accessed: 18</w:t>
      </w:r>
      <w:r w:rsidRPr="003046D4">
        <w:rPr>
          <w:vertAlign w:val="superscript"/>
        </w:rPr>
        <w:t>th</w:t>
      </w:r>
      <w:r>
        <w:t xml:space="preserve"> March 2023).</w:t>
      </w:r>
    </w:p>
    <w:p w14:paraId="285A825E" w14:textId="77777777" w:rsidR="00731E22" w:rsidRDefault="00731E22" w:rsidP="00731E22">
      <w:pPr>
        <w:pStyle w:val="NoSpacing"/>
      </w:pPr>
      <w:r>
        <w:t xml:space="preserve"> </w:t>
      </w:r>
    </w:p>
    <w:p w14:paraId="3348214C" w14:textId="77777777" w:rsidR="00731E22" w:rsidRDefault="00731E22" w:rsidP="00731E22">
      <w:pPr>
        <w:pStyle w:val="NoSpacing"/>
      </w:pPr>
      <w:r w:rsidRPr="007F3ECB">
        <w:t xml:space="preserve">Welsh Government. (2012) </w:t>
      </w:r>
      <w:r w:rsidRPr="007F3ECB">
        <w:rPr>
          <w:i/>
          <w:iCs/>
        </w:rPr>
        <w:t>Education for Sustainable development and Global Citizenship.</w:t>
      </w:r>
      <w:r w:rsidRPr="007F3ECB">
        <w:t xml:space="preserve"> Available at: </w:t>
      </w:r>
      <w:hyperlink r:id="rId31" w:history="1">
        <w:r w:rsidRPr="007F3ECB">
          <w:rPr>
            <w:rStyle w:val="Hyperlink"/>
          </w:rPr>
          <w:t>https://www.gov.wales/sites/default/files/publications/2018-02/education-for-sustainable-development-and-global-citizenship-a-common-understanding-for-the-adult-and-community-learning-sector.pdf</w:t>
        </w:r>
      </w:hyperlink>
      <w:r w:rsidRPr="007F3ECB">
        <w:t xml:space="preserve">  (Accessed: 15</w:t>
      </w:r>
      <w:r w:rsidRPr="007F3ECB">
        <w:rPr>
          <w:vertAlign w:val="superscript"/>
        </w:rPr>
        <w:t>th</w:t>
      </w:r>
      <w:r w:rsidRPr="007F3ECB">
        <w:t xml:space="preserve"> March 2023).</w:t>
      </w:r>
    </w:p>
    <w:p w14:paraId="71322F95" w14:textId="77777777" w:rsidR="00731E22" w:rsidRDefault="00731E22" w:rsidP="00731E22">
      <w:pPr>
        <w:pStyle w:val="NoSpacing"/>
      </w:pPr>
    </w:p>
    <w:p w14:paraId="2D585234" w14:textId="77777777" w:rsidR="00731E22" w:rsidRDefault="00731E22" w:rsidP="00731E22">
      <w:pPr>
        <w:pStyle w:val="NoSpacing"/>
      </w:pPr>
    </w:p>
    <w:p w14:paraId="30565E19" w14:textId="77777777" w:rsidR="00731E22" w:rsidRPr="00DD3053" w:rsidRDefault="00731E22" w:rsidP="00731E22">
      <w:pPr>
        <w:pStyle w:val="NoSpacing"/>
      </w:pPr>
      <w:r>
        <w:t>Williams, M. (2017) ‘John Dewey in the 21</w:t>
      </w:r>
      <w:r w:rsidRPr="00DD3053">
        <w:rPr>
          <w:vertAlign w:val="superscript"/>
        </w:rPr>
        <w:t>st</w:t>
      </w:r>
      <w:r>
        <w:t xml:space="preserve"> Century’, </w:t>
      </w:r>
      <w:r>
        <w:rPr>
          <w:i/>
          <w:iCs/>
        </w:rPr>
        <w:t>Journal of inquiry and Action in Education,</w:t>
      </w:r>
      <w:r>
        <w:t xml:space="preserve"> 9 (1) pp.91- 102. </w:t>
      </w:r>
    </w:p>
    <w:p w14:paraId="2B643D58" w14:textId="509249BB" w:rsidR="00731E22" w:rsidRDefault="00731E22"/>
    <w:p w14:paraId="17236EF7" w14:textId="4564C003" w:rsidR="00731E22" w:rsidRDefault="00731E22"/>
    <w:p w14:paraId="45271B77" w14:textId="08557F0C" w:rsidR="00731E22" w:rsidRDefault="00731E22"/>
    <w:p w14:paraId="52F7A887" w14:textId="02093397" w:rsidR="00731E22" w:rsidRDefault="00731E22"/>
    <w:p w14:paraId="360CD497" w14:textId="25446932" w:rsidR="00731E22" w:rsidRDefault="00731E22"/>
    <w:p w14:paraId="4C846074" w14:textId="0D753250" w:rsidR="00731E22" w:rsidRDefault="00731E22"/>
    <w:p w14:paraId="6417D750" w14:textId="01AC175F" w:rsidR="00731E22" w:rsidRDefault="00731E22"/>
    <w:p w14:paraId="42093BED" w14:textId="774CD793" w:rsidR="00731E22" w:rsidRDefault="00731E22"/>
    <w:p w14:paraId="59F7297F" w14:textId="79FFDA27" w:rsidR="00731E22" w:rsidRDefault="00731E22"/>
    <w:p w14:paraId="67611562" w14:textId="127E3D53" w:rsidR="00731E22" w:rsidRDefault="00731E22"/>
    <w:p w14:paraId="10036223" w14:textId="1C3AB4B3" w:rsidR="00731E22" w:rsidRDefault="00731E22"/>
    <w:p w14:paraId="13330182" w14:textId="26CDA0D5" w:rsidR="00731E22" w:rsidRDefault="00731E22"/>
    <w:p w14:paraId="399FE598" w14:textId="7F0606B4" w:rsidR="00731E22" w:rsidRDefault="00731E22"/>
    <w:p w14:paraId="253C2E43" w14:textId="77777777" w:rsidR="00731E22" w:rsidRDefault="00731E22">
      <w:pPr>
        <w:spacing w:line="240" w:lineRule="auto"/>
      </w:pPr>
      <w:r>
        <w:br w:type="page"/>
      </w:r>
    </w:p>
    <w:p w14:paraId="64C1EF4B" w14:textId="77777777" w:rsidR="00731E22" w:rsidRDefault="00731E22"/>
    <w:p w14:paraId="4A0E4AE7" w14:textId="215C6CF1" w:rsidR="00731E22" w:rsidRDefault="00731E22"/>
    <w:p w14:paraId="1F323656" w14:textId="77777777" w:rsidR="00731E22" w:rsidRDefault="00731E22" w:rsidP="00731E22">
      <w:pPr>
        <w:pStyle w:val="NoSpacing"/>
        <w:rPr>
          <w:u w:val="single"/>
        </w:rPr>
      </w:pPr>
      <w:r w:rsidRPr="005E7F22">
        <w:rPr>
          <w:b/>
          <w:u w:val="single"/>
        </w:rPr>
        <w:t>Post 3</w:t>
      </w:r>
      <w:r w:rsidRPr="005E7F22">
        <w:rPr>
          <w:u w:val="single"/>
        </w:rPr>
        <w:t xml:space="preserve">: Based on your learning from Unit 3, discuss the merits or shortcomings of design thinking to deal with contemporary challenges in education. </w:t>
      </w:r>
    </w:p>
    <w:p w14:paraId="645B4580" w14:textId="77777777" w:rsidR="00731E22" w:rsidRPr="005E7F22" w:rsidRDefault="00731E22" w:rsidP="00731E22">
      <w:pPr>
        <w:pStyle w:val="NoSpacing"/>
        <w:rPr>
          <w:u w:val="single"/>
        </w:rPr>
      </w:pPr>
    </w:p>
    <w:p w14:paraId="1C862B8D" w14:textId="77777777" w:rsidR="00731E22" w:rsidRDefault="00731E22" w:rsidP="00731E22">
      <w:pPr>
        <w:pStyle w:val="NoSpacing"/>
      </w:pPr>
      <w:r>
        <w:t xml:space="preserve"> </w:t>
      </w:r>
    </w:p>
    <w:p w14:paraId="0393309E" w14:textId="03EB6D56" w:rsidR="00731E22" w:rsidRDefault="00731E22" w:rsidP="00731E22">
      <w:pPr>
        <w:pStyle w:val="NoSpacing"/>
      </w:pPr>
      <w:r w:rsidRPr="00C77169">
        <w:rPr>
          <w:rFonts w:ascii="Times New Roman" w:hAnsi="Times New Roman"/>
          <w:noProof/>
          <w:szCs w:val="24"/>
        </w:rPr>
        <w:drawing>
          <wp:anchor distT="0" distB="0" distL="114300" distR="114300" simplePos="0" relativeHeight="251668480" behindDoc="1" locked="0" layoutInCell="1" allowOverlap="1" wp14:anchorId="1D2D2862" wp14:editId="68730826">
            <wp:simplePos x="0" y="0"/>
            <wp:positionH relativeFrom="column">
              <wp:posOffset>3348355</wp:posOffset>
            </wp:positionH>
            <wp:positionV relativeFrom="paragraph">
              <wp:posOffset>69850</wp:posOffset>
            </wp:positionV>
            <wp:extent cx="2816860" cy="1608455"/>
            <wp:effectExtent l="0" t="0" r="2540" b="4445"/>
            <wp:wrapTight wrapText="bothSides">
              <wp:wrapPolygon edited="0">
                <wp:start x="0" y="0"/>
                <wp:lineTo x="0" y="21489"/>
                <wp:lineTo x="21522" y="21489"/>
                <wp:lineTo x="21522" y="0"/>
                <wp:lineTo x="0" y="0"/>
              </wp:wrapPolygon>
            </wp:wrapTight>
            <wp:docPr id="10" name="Picture 10" descr="Graphical user interface,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diagram&#10;&#10;Description automatically generated"/>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2816860" cy="1608455"/>
                    </a:xfrm>
                    <a:prstGeom prst="rect">
                      <a:avLst/>
                    </a:prstGeom>
                    <a:noFill/>
                    <a:ln>
                      <a:noFill/>
                    </a:ln>
                  </pic:spPr>
                </pic:pic>
              </a:graphicData>
            </a:graphic>
            <wp14:sizeRelH relativeFrom="page">
              <wp14:pctWidth>0</wp14:pctWidth>
            </wp14:sizeRelH>
            <wp14:sizeRelV relativeFrom="page">
              <wp14:pctHeight>0</wp14:pctHeight>
            </wp14:sizeRelV>
          </wp:anchor>
        </w:drawing>
      </w:r>
      <w:r>
        <w:t xml:space="preserve">The Design </w:t>
      </w:r>
      <w:r w:rsidR="00F04798">
        <w:rPr>
          <w:noProof/>
        </w:rPr>
        <mc:AlternateContent>
          <mc:Choice Requires="wps">
            <w:drawing>
              <wp:anchor distT="0" distB="0" distL="114300" distR="114300" simplePos="0" relativeHeight="251671552" behindDoc="0" locked="0" layoutInCell="1" allowOverlap="1" wp14:anchorId="62496B1B" wp14:editId="15F5A07A">
                <wp:simplePos x="0" y="0"/>
                <wp:positionH relativeFrom="column">
                  <wp:posOffset>5059680</wp:posOffset>
                </wp:positionH>
                <wp:positionV relativeFrom="paragraph">
                  <wp:posOffset>1488149</wp:posOffset>
                </wp:positionV>
                <wp:extent cx="1201234" cy="343759"/>
                <wp:effectExtent l="0" t="0" r="18415" b="12065"/>
                <wp:wrapNone/>
                <wp:docPr id="12" name="Text Box 12"/>
                <wp:cNvGraphicFramePr/>
                <a:graphic xmlns:a="http://schemas.openxmlformats.org/drawingml/2006/main">
                  <a:graphicData uri="http://schemas.microsoft.com/office/word/2010/wordprocessingShape">
                    <wps:wsp>
                      <wps:cNvSpPr txBox="1"/>
                      <wps:spPr>
                        <a:xfrm>
                          <a:off x="0" y="0"/>
                          <a:ext cx="1201234" cy="343759"/>
                        </a:xfrm>
                        <a:prstGeom prst="rect">
                          <a:avLst/>
                        </a:prstGeom>
                        <a:solidFill>
                          <a:schemeClr val="lt1"/>
                        </a:solidFill>
                        <a:ln w="6350">
                          <a:solidFill>
                            <a:prstClr val="black"/>
                          </a:solidFill>
                        </a:ln>
                      </wps:spPr>
                      <wps:txbx>
                        <w:txbxContent>
                          <w:p w14:paraId="02D30387" w14:textId="37D1333E" w:rsidR="00F04798" w:rsidRPr="00F04798" w:rsidRDefault="00F04798" w:rsidP="00F04798">
                            <w:pPr>
                              <w:pStyle w:val="NoSpacing"/>
                              <w:rPr>
                                <w:sz w:val="16"/>
                                <w:szCs w:val="16"/>
                              </w:rPr>
                            </w:pPr>
                            <w:r>
                              <w:rPr>
                                <w:sz w:val="16"/>
                                <w:szCs w:val="16"/>
                              </w:rPr>
                              <w:t>(</w:t>
                            </w:r>
                            <w:r w:rsidRPr="00F04798">
                              <w:rPr>
                                <w:sz w:val="16"/>
                                <w:szCs w:val="16"/>
                              </w:rPr>
                              <w:t>Interaction Design Foundation,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2496B1B" id="Text Box 12" o:spid="_x0000_s1030" type="#_x0000_t202" style="position:absolute;margin-left:398.4pt;margin-top:117.2pt;width:94.6pt;height:27.05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" fillcolor="white [3201]" strokeweight=".5pt">
                <v:textbox>
                  <w:txbxContent>
                    <w:p w14:paraId="02D30387" w14:textId="37D1333E" w:rsidR="00F04798" w:rsidRPr="00F04798" w:rsidRDefault="00F04798" w:rsidP="00F04798">
                      <w:pPr>
                        <w:pStyle w:val="NoSpacing"/>
                        <w:rPr>
                          <w:sz w:val="16"/>
                          <w:szCs w:val="16"/>
                        </w:rPr>
                      </w:pPr>
                      <w:r>
                        <w:rPr>
                          <w:sz w:val="16"/>
                          <w:szCs w:val="16"/>
                        </w:rPr>
                        <w:t>(</w:t>
                      </w:r>
                      <w:r w:rsidRPr="00F04798">
                        <w:rPr>
                          <w:sz w:val="16"/>
                          <w:szCs w:val="16"/>
                        </w:rPr>
                        <w:t>Interaction Design Foundation, 2022).</w:t>
                      </w:r>
                    </w:p>
                  </w:txbxContent>
                </v:textbox>
              </v:shape>
            </w:pict>
          </mc:Fallback>
        </mc:AlternateContent>
      </w:r>
      <w:r w:rsidR="00A97AE5">
        <w:t xml:space="preserve">thinking process was </w:t>
      </w:r>
      <w:r>
        <w:t>first mentioned by cognitive scientist Simon Herbert in 1969, design thinking is a process which allows individuals to problem solve with the intention to improve that issue</w:t>
      </w:r>
      <w:r w:rsidR="00A97AE5">
        <w:t xml:space="preserve"> (</w:t>
      </w:r>
      <w:r w:rsidR="00A97AE5">
        <w:t>Interaction Design Foundation 2022)</w:t>
      </w:r>
      <w:r>
        <w:t>. Through using this approach several solutions can be developed, many of the world largest brands have adopted this approach such as Apple, Google, and Samsung, this highlights how many of the world most successful brands are utili</w:t>
      </w:r>
      <w:r w:rsidR="00F04798">
        <w:t>s</w:t>
      </w:r>
      <w:r>
        <w:t xml:space="preserve">ing it (Interaction Design Foundation, 2022). </w:t>
      </w:r>
      <w:r w:rsidRPr="00C77169">
        <w:rPr>
          <w:rFonts w:ascii="Times New Roman" w:hAnsi="Times New Roman"/>
          <w:szCs w:val="24"/>
        </w:rPr>
        <w:fldChar w:fldCharType="begin"/>
      </w:r>
      <w:r w:rsidRPr="00C77169">
        <w:rPr>
          <w:rFonts w:ascii="Times New Roman" w:hAnsi="Times New Roman"/>
          <w:szCs w:val="24"/>
        </w:rPr>
        <w:instrText xml:space="preserve"> INCLUDEPICTURE "https://public-media.interaction-design.org/images/uploads/user-content/1445/dtW6AkQ3v5cXfuvE7Sr04l6t6znhuCZ7GBYWcnlk.jpeg" \* MERGEFORMATINET </w:instrText>
      </w:r>
      <w:r w:rsidRPr="00C77169">
        <w:rPr>
          <w:rFonts w:ascii="Times New Roman" w:hAnsi="Times New Roman"/>
          <w:szCs w:val="24"/>
        </w:rPr>
        <w:fldChar w:fldCharType="separate"/>
      </w:r>
      <w:r w:rsidRPr="00C77169">
        <w:rPr>
          <w:rFonts w:ascii="Times New Roman" w:hAnsi="Times New Roman"/>
          <w:szCs w:val="24"/>
        </w:rPr>
        <w:fldChar w:fldCharType="end"/>
      </w:r>
    </w:p>
    <w:p w14:paraId="40BCD392" w14:textId="77777777" w:rsidR="00731E22" w:rsidRDefault="00731E22" w:rsidP="00731E22">
      <w:pPr>
        <w:pStyle w:val="NoSpacing"/>
      </w:pPr>
    </w:p>
    <w:p w14:paraId="270D6E65" w14:textId="1E1002FF" w:rsidR="00731E22" w:rsidRDefault="00731E22" w:rsidP="00731E22">
      <w:pPr>
        <w:pStyle w:val="NoSpacing"/>
      </w:pPr>
      <w:r>
        <w:rPr>
          <w:noProof/>
        </w:rPr>
        <mc:AlternateContent>
          <mc:Choice Requires="wps">
            <w:drawing>
              <wp:anchor distT="0" distB="0" distL="114300" distR="114300" simplePos="0" relativeHeight="251670528" behindDoc="0" locked="0" layoutInCell="1" allowOverlap="1" wp14:anchorId="200C7DC3" wp14:editId="1A416128">
                <wp:simplePos x="0" y="0"/>
                <wp:positionH relativeFrom="column">
                  <wp:posOffset>4836405</wp:posOffset>
                </wp:positionH>
                <wp:positionV relativeFrom="paragraph">
                  <wp:posOffset>5734922</wp:posOffset>
                </wp:positionV>
                <wp:extent cx="1428735" cy="440675"/>
                <wp:effectExtent l="0" t="0" r="6985" b="17145"/>
                <wp:wrapNone/>
                <wp:docPr id="9" name="Text Box 9"/>
                <wp:cNvGraphicFramePr/>
                <a:graphic xmlns:a="http://schemas.openxmlformats.org/drawingml/2006/main">
                  <a:graphicData uri="http://schemas.microsoft.com/office/word/2010/wordprocessingShape">
                    <wps:wsp>
                      <wps:cNvSpPr txBox="1"/>
                      <wps:spPr>
                        <a:xfrm>
                          <a:off x="0" y="0"/>
                          <a:ext cx="1428735" cy="440675"/>
                        </a:xfrm>
                        <a:prstGeom prst="rect">
                          <a:avLst/>
                        </a:prstGeom>
                        <a:solidFill>
                          <a:schemeClr val="lt1"/>
                        </a:solidFill>
                        <a:ln w="6350">
                          <a:solidFill>
                            <a:prstClr val="black"/>
                          </a:solidFill>
                        </a:ln>
                      </wps:spPr>
                      <wps:txbx>
                        <w:txbxContent>
                          <w:p w14:paraId="6B09F304" w14:textId="77777777" w:rsidR="00731E22" w:rsidRDefault="00731E22" w:rsidP="00731E22">
                            <w:pPr>
                              <w:pStyle w:val="NoSpacing"/>
                            </w:pPr>
                            <w:r>
                              <w:t>(UK Government,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00C7DC3" id="Text Box 9" o:spid="_x0000_s1031" type="#_x0000_t202" style="position:absolute;margin-left:380.8pt;margin-top:451.55pt;width:112.5pt;height:34.7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" fillcolor="white [3201]" strokeweight=".5pt">
                <v:textbox>
                  <w:txbxContent>
                    <w:p w14:paraId="6B09F304" w14:textId="77777777" w:rsidR="00731E22" w:rsidRDefault="00731E22" w:rsidP="00731E22">
                      <w:pPr>
                        <w:pStyle w:val="NoSpacing"/>
                      </w:pPr>
                      <w:r>
                        <w:t>(UK Government, 2019)</w:t>
                      </w:r>
                    </w:p>
                  </w:txbxContent>
                </v:textbox>
              </v:shape>
            </w:pict>
          </mc:Fallback>
        </mc:AlternateContent>
      </w:r>
      <w:r>
        <w:rPr>
          <w:noProof/>
        </w:rPr>
        <w:drawing>
          <wp:anchor distT="0" distB="0" distL="114300" distR="114300" simplePos="0" relativeHeight="251669504" behindDoc="1" locked="0" layoutInCell="1" allowOverlap="1" wp14:anchorId="593901AA" wp14:editId="7B01B131">
            <wp:simplePos x="0" y="0"/>
            <wp:positionH relativeFrom="column">
              <wp:posOffset>1707515</wp:posOffset>
            </wp:positionH>
            <wp:positionV relativeFrom="paragraph">
              <wp:posOffset>3005455</wp:posOffset>
            </wp:positionV>
            <wp:extent cx="4309745" cy="2875280"/>
            <wp:effectExtent l="0" t="0" r="0" b="0"/>
            <wp:wrapTight wrapText="bothSides">
              <wp:wrapPolygon edited="0">
                <wp:start x="0" y="0"/>
                <wp:lineTo x="0" y="21466"/>
                <wp:lineTo x="21514" y="21466"/>
                <wp:lineTo x="21514" y="0"/>
                <wp:lineTo x="0" y="0"/>
              </wp:wrapPolygon>
            </wp:wrapTight>
            <wp:docPr id="11" name="Picture 11" descr="Three primary school children in classro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ree primary school children in classroom"/>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309745" cy="2875280"/>
                    </a:xfrm>
                    <a:prstGeom prst="rect">
                      <a:avLst/>
                    </a:prstGeom>
                    <a:noFill/>
                    <a:ln>
                      <a:noFill/>
                    </a:ln>
                  </pic:spPr>
                </pic:pic>
              </a:graphicData>
            </a:graphic>
            <wp14:sizeRelH relativeFrom="page">
              <wp14:pctWidth>0</wp14:pctWidth>
            </wp14:sizeRelH>
            <wp14:sizeRelV relativeFrom="page">
              <wp14:pctHeight>0</wp14:pctHeight>
            </wp14:sizeRelV>
          </wp:anchor>
        </w:drawing>
      </w:r>
      <w:r>
        <w:t xml:space="preserve">According to the University of Oxford, (nd) design thinking is a method which allows for inventive problem-solving, it is a process which allows the recognition of </w:t>
      </w:r>
      <w:r w:rsidR="00640595">
        <w:t>an</w:t>
      </w:r>
      <w:r>
        <w:t xml:space="preserve"> issue and allows an individual to create several solutions. Luka (2014) explained how the design thinking process in education can have several benefits, one being that children are able to solve real world issues and offer solutions. </w:t>
      </w:r>
      <w:r w:rsidRPr="008437EB">
        <w:t>Today we are faced with many wicked issues therefore it is essential for children to be aware</w:t>
      </w:r>
      <w:r w:rsidR="00DF4954">
        <w:t xml:space="preserve"> and educated</w:t>
      </w:r>
      <w:r w:rsidRPr="008437EB">
        <w:t xml:space="preserve"> of these problems from an early age</w:t>
      </w:r>
      <w:r>
        <w:t xml:space="preserve"> (UK Government, 2019)</w:t>
      </w:r>
      <w:r w:rsidRPr="008437EB">
        <w:t>.</w:t>
      </w:r>
      <w:r>
        <w:t xml:space="preserve">  Through using the design thinking process in class there are also no wrong or right solutions, therefore it allows children to develop skills such as creativity and confidence knowing that there is no incorrect answer (Luka, 2014). Aflatoony et al (2017) have further supported this explaining how design thinking further elevate</w:t>
      </w:r>
      <w:r w:rsidR="00574854">
        <w:t>s</w:t>
      </w:r>
      <w:r>
        <w:t xml:space="preserve"> a Childs creative thinking abilities through having to problem solve. </w:t>
      </w:r>
      <w:r w:rsidR="00A24E3A">
        <w:t>Like</w:t>
      </w:r>
      <w:r>
        <w:t xml:space="preserve"> Oxford University Luka, (2014) explained how it allows children to develop their problem-solving skill</w:t>
      </w:r>
      <w:r w:rsidR="00BB158C">
        <w:t xml:space="preserve">, </w:t>
      </w:r>
      <w:r>
        <w:t>this is a skill which is constantly required in life, it is a benefit for children to develop this skill from an early age.  Harvard University, (nd) have agreed with this and expressed how it allows children to problem solve, as it</w:t>
      </w:r>
      <w:r w:rsidR="00BB158C">
        <w:t xml:space="preserve"> is</w:t>
      </w:r>
      <w:r>
        <w:t xml:space="preserve"> a structured approached allowing children to identify the issues and generate a range of solutions, with no solution being correct or incorrect. It has been found that learners moving </w:t>
      </w:r>
      <w:r>
        <w:lastRenderedPageBreak/>
        <w:t xml:space="preserve">through a type of design thinking process reveal higher thinking skills than children who are completing more traditional activities in a classroom (Razzouk, 2012, cited in Harvard, nd). This highlights how beneficial the design thinking process is to children </w:t>
      </w:r>
      <w:r w:rsidR="00574854">
        <w:t xml:space="preserve">and education </w:t>
      </w:r>
      <w:r>
        <w:t xml:space="preserve">when dealing with challenges. Problem solving is a skill which is heavily encouraged within the curriculum as it can transfer to a range of subject and is a skill which is required within real world situations (Welsh Government, 2022). Problem solving also allows a child to develop independence to be able to make decisions and understand concepts independently (NHS, 2020). </w:t>
      </w:r>
      <w:r w:rsidR="00A97AE5">
        <w:t xml:space="preserve">Through </w:t>
      </w:r>
      <w:r>
        <w:t>Integrating design thinking processes, children</w:t>
      </w:r>
      <w:r w:rsidR="00DF4954">
        <w:t xml:space="preserve"> and schools</w:t>
      </w:r>
      <w:r>
        <w:t xml:space="preserve"> can further utilise this skill to help tackle issues within society. </w:t>
      </w:r>
    </w:p>
    <w:p w14:paraId="4950D0D0" w14:textId="77777777" w:rsidR="00731E22" w:rsidRDefault="00731E22" w:rsidP="00731E22">
      <w:pPr>
        <w:pStyle w:val="NoSpacing"/>
      </w:pPr>
    </w:p>
    <w:p w14:paraId="3C679746" w14:textId="194B5879" w:rsidR="00731E22" w:rsidRDefault="00731E22" w:rsidP="00731E22">
      <w:pPr>
        <w:pStyle w:val="NoSpacing"/>
      </w:pPr>
      <w:r>
        <w:t xml:space="preserve">Conlin (2015) founded that through integrating the design thinking process in school, children develop more adaptability and </w:t>
      </w:r>
      <w:r w:rsidR="00640595">
        <w:t>can</w:t>
      </w:r>
      <w:r>
        <w:t xml:space="preserve"> apply the process for different situations. Therefore, the process can help students understand new concepts better when in different contexts. Conlin, (2015) also founded that this is a process which can benefit all pupils regardless of their capability, as it also helps students who are struggling to understand new topics. Voigt et al (2019) agreed with this and explained a merit of design thinking in education is that it is accessible to all children regardless of their ability. As there are a range of options and an unlimited range of solutions, children can use different materials to form their understanding of the issues to form several solutions, which could be used to </w:t>
      </w:r>
      <w:r w:rsidR="00574854">
        <w:t>combat</w:t>
      </w:r>
      <w:r>
        <w:t xml:space="preserve"> different challenges in education (Voigt et al, 2019). Creativity is a skill which is heavily encouraged in the Welsh curriculum with children being encouraged to be enterprising creative contributors who will be able to help tackle world issues, schools are therefore encouraging the development of confidence to support children to be creative to help when dealing with a range of problems (Welsh Government, 2022). Creativity has many benefits helping children with their independence, and concentration (Estyn, 2019). The design thinking process can also be made cost friendly for schools, with prototypes being made from paper and ideas being formed through mind-maps (interaction Design Foundation, nd). Therefore, it is accessible for all.</w:t>
      </w:r>
    </w:p>
    <w:p w14:paraId="6D233EDB" w14:textId="77777777" w:rsidR="00731E22" w:rsidRDefault="00731E22" w:rsidP="00731E22">
      <w:pPr>
        <w:pStyle w:val="NoSpacing"/>
      </w:pPr>
    </w:p>
    <w:p w14:paraId="7C2F3D02" w14:textId="675029D8" w:rsidR="00731E22" w:rsidRDefault="00731E22" w:rsidP="00731E22">
      <w:pPr>
        <w:pStyle w:val="NoSpacing"/>
      </w:pPr>
      <w:r>
        <w:t>The design thinking process has many benefits to deal with challenge</w:t>
      </w:r>
      <w:r w:rsidR="00D40700">
        <w:t>s</w:t>
      </w:r>
      <w:r>
        <w:t xml:space="preserve"> facing contemporary education</w:t>
      </w:r>
      <w:r w:rsidR="00574854">
        <w:t>, some</w:t>
      </w:r>
      <w:r>
        <w:t xml:space="preserve"> of the most significant merits is that it is accessible and inclusive to all children,</w:t>
      </w:r>
      <w:r w:rsidR="00574854">
        <w:t xml:space="preserve"> and a range of solutions can be founded through the process</w:t>
      </w:r>
      <w:r w:rsidR="00A97AE5">
        <w:t xml:space="preserve"> therefore, it can cover every topic</w:t>
      </w:r>
      <w:r>
        <w:t xml:space="preserve"> (Conlin, 2015 and Voigt et al, 2019). Therefore, all children</w:t>
      </w:r>
      <w:r w:rsidR="00574854">
        <w:t xml:space="preserve"> and education</w:t>
      </w:r>
      <w:r>
        <w:t xml:space="preserve"> will be able to utilise it when dealing </w:t>
      </w:r>
      <w:r w:rsidR="00574854">
        <w:t xml:space="preserve">and educating on </w:t>
      </w:r>
      <w:r>
        <w:t xml:space="preserve">issues </w:t>
      </w:r>
      <w:r w:rsidR="00574854">
        <w:t>with</w:t>
      </w:r>
      <w:r>
        <w:t>in society</w:t>
      </w:r>
      <w:r w:rsidR="00574854">
        <w:t>.</w:t>
      </w:r>
    </w:p>
    <w:p w14:paraId="3B4473D5" w14:textId="77777777" w:rsidR="00731E22" w:rsidRDefault="00731E22" w:rsidP="00731E22">
      <w:pPr>
        <w:pStyle w:val="NoSpacing"/>
      </w:pPr>
    </w:p>
    <w:p w14:paraId="4C1C80D4" w14:textId="77777777" w:rsidR="00731E22" w:rsidRDefault="00731E22" w:rsidP="00731E22">
      <w:pPr>
        <w:pStyle w:val="NoSpacing"/>
      </w:pPr>
    </w:p>
    <w:p w14:paraId="7C8725AB" w14:textId="77777777" w:rsidR="00731E22" w:rsidRDefault="00731E22" w:rsidP="00731E22">
      <w:pPr>
        <w:pStyle w:val="NoSpacing"/>
      </w:pPr>
    </w:p>
    <w:p w14:paraId="67BD1D76" w14:textId="77777777" w:rsidR="00731E22" w:rsidRDefault="00731E22" w:rsidP="00731E22">
      <w:pPr>
        <w:pStyle w:val="NoSpacing"/>
      </w:pPr>
    </w:p>
    <w:p w14:paraId="5D2019F2" w14:textId="77777777" w:rsidR="00731E22" w:rsidRDefault="00731E22" w:rsidP="00731E22">
      <w:pPr>
        <w:pStyle w:val="NoSpacing"/>
      </w:pPr>
    </w:p>
    <w:p w14:paraId="33905033" w14:textId="77777777" w:rsidR="00731E22" w:rsidRDefault="00731E22" w:rsidP="00731E22">
      <w:pPr>
        <w:pStyle w:val="NoSpacing"/>
      </w:pPr>
    </w:p>
    <w:p w14:paraId="426194F6" w14:textId="77777777" w:rsidR="00731E22" w:rsidRDefault="00731E22" w:rsidP="00731E22">
      <w:pPr>
        <w:pStyle w:val="NoSpacing"/>
      </w:pPr>
    </w:p>
    <w:p w14:paraId="349C7271" w14:textId="77777777" w:rsidR="00731E22" w:rsidRDefault="00731E22" w:rsidP="00731E22">
      <w:pPr>
        <w:pStyle w:val="NoSpacing"/>
      </w:pPr>
    </w:p>
    <w:p w14:paraId="70DF210E" w14:textId="77777777" w:rsidR="00731E22" w:rsidRDefault="00731E22" w:rsidP="00731E22">
      <w:pPr>
        <w:pStyle w:val="NoSpacing"/>
      </w:pPr>
    </w:p>
    <w:p w14:paraId="3B040548" w14:textId="77777777" w:rsidR="00731E22" w:rsidRDefault="00731E22" w:rsidP="00731E22">
      <w:pPr>
        <w:pStyle w:val="NoSpacing"/>
      </w:pPr>
    </w:p>
    <w:p w14:paraId="244B63EA" w14:textId="77777777" w:rsidR="00731E22" w:rsidRDefault="00731E22" w:rsidP="00731E22">
      <w:pPr>
        <w:pStyle w:val="NoSpacing"/>
      </w:pPr>
    </w:p>
    <w:p w14:paraId="7B44C9CB" w14:textId="77777777" w:rsidR="00731E22" w:rsidRDefault="00731E22" w:rsidP="00731E22">
      <w:pPr>
        <w:pStyle w:val="NoSpacing"/>
      </w:pPr>
    </w:p>
    <w:p w14:paraId="18FE5D05" w14:textId="0AF7AE39" w:rsidR="00731E22" w:rsidRDefault="00731E22" w:rsidP="00731E22">
      <w:pPr>
        <w:pStyle w:val="NoSpacing"/>
      </w:pPr>
    </w:p>
    <w:p w14:paraId="5AE37947" w14:textId="63B077F3" w:rsidR="00731E22" w:rsidRDefault="00731E22" w:rsidP="00731E22">
      <w:pPr>
        <w:pStyle w:val="NoSpacing"/>
      </w:pPr>
    </w:p>
    <w:p w14:paraId="03F69958" w14:textId="2665864F" w:rsidR="00731E22" w:rsidRDefault="00731E22" w:rsidP="00731E22">
      <w:pPr>
        <w:pStyle w:val="NoSpacing"/>
      </w:pPr>
    </w:p>
    <w:p w14:paraId="1FDE472A" w14:textId="2D5CCE28" w:rsidR="00731E22" w:rsidRDefault="00731E22" w:rsidP="00731E22">
      <w:pPr>
        <w:pStyle w:val="NoSpacing"/>
      </w:pPr>
    </w:p>
    <w:p w14:paraId="5C5D9B56" w14:textId="0E1D2509" w:rsidR="00731E22" w:rsidRDefault="00731E22" w:rsidP="00731E22">
      <w:pPr>
        <w:pStyle w:val="NoSpacing"/>
      </w:pPr>
    </w:p>
    <w:p w14:paraId="0F22883D" w14:textId="77777777" w:rsidR="00731E22" w:rsidRDefault="00731E22" w:rsidP="00731E22">
      <w:pPr>
        <w:pStyle w:val="NoSpacing"/>
      </w:pPr>
    </w:p>
    <w:p w14:paraId="71434E6C" w14:textId="77777777" w:rsidR="00731E22" w:rsidRDefault="00731E22" w:rsidP="00731E22">
      <w:pPr>
        <w:pStyle w:val="NoSpacing"/>
      </w:pPr>
    </w:p>
    <w:p w14:paraId="3E247B9F" w14:textId="09C23389" w:rsidR="00731E22" w:rsidRPr="00731E22" w:rsidRDefault="00731E22" w:rsidP="00731E22">
      <w:pPr>
        <w:pStyle w:val="NoSpacing"/>
        <w:rPr>
          <w:u w:val="single"/>
        </w:rPr>
      </w:pPr>
      <w:r w:rsidRPr="00731E22">
        <w:rPr>
          <w:u w:val="single"/>
        </w:rPr>
        <w:t xml:space="preserve">Reference </w:t>
      </w:r>
      <w:r w:rsidRPr="00731E22">
        <w:rPr>
          <w:u w:val="single"/>
        </w:rPr>
        <w:t>L</w:t>
      </w:r>
      <w:r w:rsidRPr="00731E22">
        <w:rPr>
          <w:u w:val="single"/>
        </w:rPr>
        <w:t>ist:</w:t>
      </w:r>
    </w:p>
    <w:p w14:paraId="18A75C4E" w14:textId="77777777" w:rsidR="00731E22" w:rsidRDefault="00731E22" w:rsidP="00731E22">
      <w:pPr>
        <w:pStyle w:val="NoSpacing"/>
      </w:pPr>
    </w:p>
    <w:p w14:paraId="678CD222" w14:textId="2FD11C13" w:rsidR="00731E22" w:rsidRPr="00A02B90" w:rsidRDefault="00731E22" w:rsidP="00731E22">
      <w:pPr>
        <w:pStyle w:val="NoSpacing"/>
      </w:pPr>
      <w:r>
        <w:t>Aflatoony, L., Wakkary, R. and Neustaedter, C. (2017) ‘Investigating the Benefits of a Secondary Education Interaction- design thinking course Inside and Outside the Classroom’</w:t>
      </w:r>
      <w:r w:rsidR="00640595">
        <w:t xml:space="preserve">., </w:t>
      </w:r>
      <w:r w:rsidR="00640595">
        <w:rPr>
          <w:i/>
          <w:iCs/>
        </w:rPr>
        <w:t>The</w:t>
      </w:r>
      <w:r>
        <w:rPr>
          <w:i/>
          <w:iCs/>
        </w:rPr>
        <w:t xml:space="preserve"> International Journal of Design Education,</w:t>
      </w:r>
      <w:r>
        <w:t xml:space="preserve"> Vol. 11(2) pp.1-19</w:t>
      </w:r>
    </w:p>
    <w:p w14:paraId="20664C3A" w14:textId="77777777" w:rsidR="00731E22" w:rsidRDefault="00731E22" w:rsidP="00731E22">
      <w:pPr>
        <w:pStyle w:val="NoSpacing"/>
      </w:pPr>
    </w:p>
    <w:p w14:paraId="0F8719CD" w14:textId="77777777" w:rsidR="00731E22" w:rsidRPr="00E30D40" w:rsidRDefault="00731E22" w:rsidP="00731E22">
      <w:pPr>
        <w:pStyle w:val="NoSpacing"/>
      </w:pPr>
      <w:r>
        <w:t xml:space="preserve">DR Conlin, L. (2015) </w:t>
      </w:r>
      <w:r>
        <w:rPr>
          <w:i/>
          <w:iCs/>
        </w:rPr>
        <w:t>Stanford University, Guardian Angels of Our Better Nature: Finding Evidence of the Benefits of Design Thinking.</w:t>
      </w:r>
      <w:r>
        <w:t xml:space="preserve"> Available at: </w:t>
      </w:r>
      <w:hyperlink r:id="rId33" w:history="1">
        <w:r w:rsidRPr="00AE2AEA">
          <w:rPr>
            <w:rStyle w:val="Hyperlink"/>
          </w:rPr>
          <w:t>https://aaalab.stanford.edu/assets/papers/2015/guardian_angels_of_our_better_nature_ASEE-2015.pdf</w:t>
        </w:r>
      </w:hyperlink>
      <w:r>
        <w:t xml:space="preserve">  (Accessed: 16</w:t>
      </w:r>
      <w:r w:rsidRPr="00E30D40">
        <w:rPr>
          <w:vertAlign w:val="superscript"/>
        </w:rPr>
        <w:t>th</w:t>
      </w:r>
      <w:r>
        <w:t xml:space="preserve"> March 2023). </w:t>
      </w:r>
    </w:p>
    <w:p w14:paraId="4CF580F3" w14:textId="77777777" w:rsidR="00731E22" w:rsidRDefault="00731E22" w:rsidP="00731E22">
      <w:pPr>
        <w:pStyle w:val="NoSpacing"/>
      </w:pPr>
    </w:p>
    <w:p w14:paraId="0160BBF4" w14:textId="18339654" w:rsidR="00731E22" w:rsidRPr="00AB7F87" w:rsidRDefault="00731E22" w:rsidP="00731E22">
      <w:pPr>
        <w:pStyle w:val="NoSpacing"/>
      </w:pPr>
      <w:r>
        <w:t>Estyn. (2019</w:t>
      </w:r>
      <w:r w:rsidR="00640595">
        <w:t xml:space="preserve">) </w:t>
      </w:r>
      <w:r w:rsidR="00640595">
        <w:rPr>
          <w:i/>
          <w:iCs/>
        </w:rPr>
        <w:t>Encouraging</w:t>
      </w:r>
      <w:r>
        <w:rPr>
          <w:i/>
          <w:iCs/>
        </w:rPr>
        <w:t xml:space="preserve"> creative and physical skills in children.</w:t>
      </w:r>
      <w:r>
        <w:t xml:space="preserve"> Available at: </w:t>
      </w:r>
      <w:hyperlink r:id="rId34" w:history="1">
        <w:r w:rsidRPr="00AE2AEA">
          <w:rPr>
            <w:rStyle w:val="Hyperlink"/>
          </w:rPr>
          <w:t>https://www.estyn.gov.wales/effective-practice/encouraging-creative-and-physical-skills-children</w:t>
        </w:r>
      </w:hyperlink>
      <w:r>
        <w:t xml:space="preserve"> (Accessed: 20</w:t>
      </w:r>
      <w:r w:rsidRPr="00AB7F87">
        <w:rPr>
          <w:vertAlign w:val="superscript"/>
        </w:rPr>
        <w:t>th</w:t>
      </w:r>
      <w:r>
        <w:t xml:space="preserve"> March 2023). </w:t>
      </w:r>
    </w:p>
    <w:p w14:paraId="771732AA" w14:textId="77777777" w:rsidR="00731E22" w:rsidRDefault="00731E22" w:rsidP="00731E22">
      <w:pPr>
        <w:pStyle w:val="NoSpacing"/>
      </w:pPr>
    </w:p>
    <w:p w14:paraId="4FFF9859" w14:textId="77777777" w:rsidR="00731E22" w:rsidRDefault="00731E22" w:rsidP="00731E22">
      <w:pPr>
        <w:pStyle w:val="NoSpacing"/>
      </w:pPr>
      <w:r>
        <w:t xml:space="preserve">Harvard University, (nd) </w:t>
      </w:r>
      <w:r>
        <w:rPr>
          <w:i/>
          <w:iCs/>
        </w:rPr>
        <w:t>Design Thinking in Education.</w:t>
      </w:r>
      <w:r>
        <w:t xml:space="preserve"> Available at: </w:t>
      </w:r>
      <w:hyperlink r:id="rId35" w:history="1">
        <w:r w:rsidRPr="00AE2AEA">
          <w:rPr>
            <w:rStyle w:val="Hyperlink"/>
          </w:rPr>
          <w:t>https://tll.gse.harvard.edu/design-thinking</w:t>
        </w:r>
      </w:hyperlink>
      <w:r>
        <w:t xml:space="preserve">  (Accessed: 16</w:t>
      </w:r>
      <w:r w:rsidRPr="00E30D40">
        <w:rPr>
          <w:vertAlign w:val="superscript"/>
        </w:rPr>
        <w:t>th</w:t>
      </w:r>
      <w:r>
        <w:t xml:space="preserve"> March 2023).</w:t>
      </w:r>
    </w:p>
    <w:p w14:paraId="1B8465A0" w14:textId="77777777" w:rsidR="00731E22" w:rsidRDefault="00731E22" w:rsidP="00731E22">
      <w:pPr>
        <w:pStyle w:val="NoSpacing"/>
      </w:pPr>
    </w:p>
    <w:p w14:paraId="413B760E" w14:textId="77777777" w:rsidR="00731E22" w:rsidRDefault="00731E22" w:rsidP="00731E22">
      <w:pPr>
        <w:pStyle w:val="NoSpacing"/>
      </w:pPr>
      <w:r>
        <w:t xml:space="preserve">Interaction Design Thinking. (2022) </w:t>
      </w:r>
      <w:r>
        <w:rPr>
          <w:i/>
          <w:iCs/>
        </w:rPr>
        <w:t>What is Design Thinking and Why is it so popular?</w:t>
      </w:r>
      <w:r>
        <w:t xml:space="preserve"> Available at: </w:t>
      </w:r>
      <w:hyperlink r:id="rId36" w:history="1">
        <w:r w:rsidRPr="00AE2AEA">
          <w:rPr>
            <w:rStyle w:val="Hyperlink"/>
          </w:rPr>
          <w:t>https://www.interaction-design.org/literature/article/what-is-design-thinking-and-why-is-it-so-popular</w:t>
        </w:r>
      </w:hyperlink>
      <w:r>
        <w:t xml:space="preserve">  (Accessed: 16</w:t>
      </w:r>
      <w:r w:rsidRPr="00510B72">
        <w:rPr>
          <w:vertAlign w:val="superscript"/>
        </w:rPr>
        <w:t>th</w:t>
      </w:r>
      <w:r>
        <w:t xml:space="preserve"> March 2023). </w:t>
      </w:r>
    </w:p>
    <w:p w14:paraId="212CC324" w14:textId="77777777" w:rsidR="00731E22" w:rsidRDefault="00731E22" w:rsidP="00731E22">
      <w:pPr>
        <w:pStyle w:val="NoSpacing"/>
      </w:pPr>
    </w:p>
    <w:p w14:paraId="4D46FD91" w14:textId="77777777" w:rsidR="00731E22" w:rsidRPr="005E7F22" w:rsidRDefault="00731E22" w:rsidP="00731E22">
      <w:pPr>
        <w:pStyle w:val="NoSpacing"/>
      </w:pPr>
      <w:r>
        <w:t xml:space="preserve">Interaction Design Thinking. (nd) </w:t>
      </w:r>
      <w:r>
        <w:rPr>
          <w:i/>
          <w:iCs/>
        </w:rPr>
        <w:t>Ideation.</w:t>
      </w:r>
      <w:r>
        <w:t xml:space="preserve"> Available at: </w:t>
      </w:r>
      <w:hyperlink r:id="rId37" w:history="1">
        <w:r w:rsidRPr="00AE2AEA">
          <w:rPr>
            <w:rStyle w:val="Hyperlink"/>
          </w:rPr>
          <w:t>https://www.interaction-design.org/literature/topics/ideation</w:t>
        </w:r>
      </w:hyperlink>
      <w:r>
        <w:t xml:space="preserve">  (Accessed: 16</w:t>
      </w:r>
      <w:r w:rsidRPr="005E7F22">
        <w:rPr>
          <w:vertAlign w:val="superscript"/>
        </w:rPr>
        <w:t>th</w:t>
      </w:r>
      <w:r>
        <w:t xml:space="preserve"> March 2023.)</w:t>
      </w:r>
    </w:p>
    <w:p w14:paraId="377A7413" w14:textId="77777777" w:rsidR="00731E22" w:rsidRDefault="00731E22" w:rsidP="00731E22">
      <w:pPr>
        <w:pStyle w:val="NoSpacing"/>
      </w:pPr>
    </w:p>
    <w:p w14:paraId="6FC3D2EB" w14:textId="77777777" w:rsidR="00731E22" w:rsidRDefault="00731E22" w:rsidP="00731E22">
      <w:pPr>
        <w:pStyle w:val="NoSpacing"/>
      </w:pPr>
      <w:r>
        <w:t xml:space="preserve">Luka, I. (2014) ‘Design Thinking in Pedagogy’, </w:t>
      </w:r>
      <w:r w:rsidRPr="00E30D40">
        <w:rPr>
          <w:i/>
          <w:iCs/>
        </w:rPr>
        <w:t>Journal of Education Culture and society</w:t>
      </w:r>
      <w:r>
        <w:t xml:space="preserve">, 2, pp.63-74. </w:t>
      </w:r>
    </w:p>
    <w:p w14:paraId="467F6F4A" w14:textId="77777777" w:rsidR="00731E22" w:rsidRDefault="00731E22" w:rsidP="00731E22">
      <w:pPr>
        <w:pStyle w:val="NoSpacing"/>
      </w:pPr>
    </w:p>
    <w:p w14:paraId="21DD55B5" w14:textId="77777777" w:rsidR="00731E22" w:rsidRPr="00DB123B" w:rsidRDefault="00731E22" w:rsidP="00731E22">
      <w:pPr>
        <w:pStyle w:val="NoSpacing"/>
      </w:pPr>
      <w:r>
        <w:t xml:space="preserve">NHS. (2020) </w:t>
      </w:r>
      <w:r>
        <w:rPr>
          <w:i/>
          <w:iCs/>
        </w:rPr>
        <w:t>The Importance of Problem Solving.</w:t>
      </w:r>
      <w:r>
        <w:t xml:space="preserve"> Available at: </w:t>
      </w:r>
      <w:hyperlink r:id="rId38" w:history="1">
        <w:r w:rsidRPr="00AE2AEA">
          <w:rPr>
            <w:rStyle w:val="Hyperlink"/>
          </w:rPr>
          <w:t>https://cypf.berkshirehealthcare.nhs.uk/blog/posts/2020/july-2020/the-importance-of-problem-solving/</w:t>
        </w:r>
      </w:hyperlink>
      <w:r>
        <w:t xml:space="preserve"> (Accessed: 20</w:t>
      </w:r>
      <w:r w:rsidRPr="00DB123B">
        <w:rPr>
          <w:vertAlign w:val="superscript"/>
        </w:rPr>
        <w:t>th</w:t>
      </w:r>
      <w:r>
        <w:t xml:space="preserve"> March 2023). </w:t>
      </w:r>
    </w:p>
    <w:p w14:paraId="432DC2D7" w14:textId="77777777" w:rsidR="00731E22" w:rsidRDefault="00731E22" w:rsidP="00731E22">
      <w:pPr>
        <w:pStyle w:val="NoSpacing"/>
      </w:pPr>
    </w:p>
    <w:p w14:paraId="4D9893E3" w14:textId="77777777" w:rsidR="00731E22" w:rsidRDefault="00731E22" w:rsidP="00731E22">
      <w:pPr>
        <w:pStyle w:val="NoSpacing"/>
      </w:pPr>
      <w:r>
        <w:t xml:space="preserve">Razzouk, R. and Shute, V. (2012). ‘What is Design Thinking and Why is It Important?’ </w:t>
      </w:r>
      <w:r>
        <w:rPr>
          <w:i/>
          <w:iCs/>
        </w:rPr>
        <w:t>Review of Educational Research.</w:t>
      </w:r>
      <w:r>
        <w:t xml:space="preserve"> 82(3), pp.330-348.  </w:t>
      </w:r>
    </w:p>
    <w:p w14:paraId="716E46E0" w14:textId="77777777" w:rsidR="00731E22" w:rsidRDefault="00731E22" w:rsidP="00731E22">
      <w:pPr>
        <w:pStyle w:val="NoSpacing"/>
      </w:pPr>
    </w:p>
    <w:p w14:paraId="2EA1F04B" w14:textId="77777777" w:rsidR="00731E22" w:rsidRDefault="00731E22" w:rsidP="00731E22">
      <w:pPr>
        <w:pStyle w:val="NoSpacing"/>
      </w:pPr>
      <w:r>
        <w:t xml:space="preserve">University of Oxford. (nd) </w:t>
      </w:r>
      <w:r>
        <w:rPr>
          <w:i/>
          <w:iCs/>
        </w:rPr>
        <w:t>Design Thinking Practitioner.</w:t>
      </w:r>
      <w:r>
        <w:t xml:space="preserve"> Available at: </w:t>
      </w:r>
      <w:hyperlink r:id="rId39" w:history="1">
        <w:r w:rsidRPr="00AE2AEA">
          <w:rPr>
            <w:rStyle w:val="Hyperlink"/>
          </w:rPr>
          <w:t>https://www.conted.ox.ac.uk/courses/design-thinking-practitioner?code=O22C704N1Y</w:t>
        </w:r>
      </w:hyperlink>
      <w:r>
        <w:t xml:space="preserve">  (Accessed: 16</w:t>
      </w:r>
      <w:r w:rsidRPr="00510B72">
        <w:rPr>
          <w:vertAlign w:val="superscript"/>
        </w:rPr>
        <w:t>th</w:t>
      </w:r>
      <w:r>
        <w:t xml:space="preserve"> March 2023). </w:t>
      </w:r>
    </w:p>
    <w:p w14:paraId="158C3CE6" w14:textId="77777777" w:rsidR="00731E22" w:rsidRDefault="00731E22" w:rsidP="00731E22">
      <w:pPr>
        <w:pStyle w:val="NoSpacing"/>
      </w:pPr>
    </w:p>
    <w:p w14:paraId="4008FA41" w14:textId="77777777" w:rsidR="00731E22" w:rsidRDefault="00731E22" w:rsidP="00731E22">
      <w:pPr>
        <w:pStyle w:val="NoSpacing"/>
      </w:pPr>
      <w:r>
        <w:t xml:space="preserve">Voigt, C., Unterfrauner, E., Aslan, T. and Hofer, M. (2019) ‘Design Thinking with Children: The Role of Empathy, Creativity and Self- Efficiency’, </w:t>
      </w:r>
      <w:r>
        <w:rPr>
          <w:i/>
          <w:iCs/>
        </w:rPr>
        <w:t>Proceedings of FabLearn.</w:t>
      </w:r>
      <w:r>
        <w:t xml:space="preserve"> Pp.144-147</w:t>
      </w:r>
    </w:p>
    <w:p w14:paraId="33755A05" w14:textId="77777777" w:rsidR="00731E22" w:rsidRDefault="00731E22" w:rsidP="00731E22">
      <w:pPr>
        <w:pStyle w:val="NoSpacing"/>
      </w:pPr>
    </w:p>
    <w:p w14:paraId="380B3374" w14:textId="77777777" w:rsidR="00731E22" w:rsidRDefault="00731E22" w:rsidP="00731E22">
      <w:pPr>
        <w:pStyle w:val="NoSpacing"/>
      </w:pPr>
      <w:r>
        <w:lastRenderedPageBreak/>
        <w:t xml:space="preserve">Welsh Government. (2022) </w:t>
      </w:r>
      <w:r>
        <w:rPr>
          <w:i/>
          <w:iCs/>
        </w:rPr>
        <w:t>Areas of Leaning and Experience.</w:t>
      </w:r>
      <w:r>
        <w:t xml:space="preserve"> Available at: </w:t>
      </w:r>
      <w:hyperlink r:id="rId40" w:history="1">
        <w:r w:rsidRPr="00AE2AEA">
          <w:rPr>
            <w:rStyle w:val="Hyperlink"/>
          </w:rPr>
          <w:t>https://hwb.gov.wales/curriculum-for-wales/mathematics-and-numeracy/designing-your-curriculum</w:t>
        </w:r>
      </w:hyperlink>
      <w:r>
        <w:t xml:space="preserve">  (Accessed: 16</w:t>
      </w:r>
      <w:r w:rsidRPr="00510B72">
        <w:rPr>
          <w:vertAlign w:val="superscript"/>
        </w:rPr>
        <w:t>th</w:t>
      </w:r>
      <w:r>
        <w:t xml:space="preserve"> March 2023). </w:t>
      </w:r>
    </w:p>
    <w:p w14:paraId="20C1C77A" w14:textId="77777777" w:rsidR="00731E22" w:rsidRDefault="00731E22" w:rsidP="00731E22">
      <w:pPr>
        <w:pStyle w:val="NoSpacing"/>
      </w:pPr>
    </w:p>
    <w:p w14:paraId="450E6119" w14:textId="77777777" w:rsidR="00731E22" w:rsidRDefault="00731E22" w:rsidP="00731E22">
      <w:pPr>
        <w:pStyle w:val="NoSpacing"/>
      </w:pPr>
      <w:r>
        <w:t xml:space="preserve">Welsh Government. (2022) </w:t>
      </w:r>
      <w:r>
        <w:rPr>
          <w:i/>
          <w:iCs/>
        </w:rPr>
        <w:t>Expressive Arts</w:t>
      </w:r>
      <w:r>
        <w:t xml:space="preserve">. Available at: </w:t>
      </w:r>
      <w:hyperlink r:id="rId41" w:history="1">
        <w:r w:rsidRPr="00AE2AEA">
          <w:rPr>
            <w:rStyle w:val="Hyperlink"/>
          </w:rPr>
          <w:t>https://hwb.gov.wales/curriculum-for-wales/expressive-arts/designing-your-curriculum</w:t>
        </w:r>
      </w:hyperlink>
      <w:r>
        <w:t xml:space="preserve"> (Accessed: 16</w:t>
      </w:r>
      <w:r w:rsidRPr="00872E77">
        <w:rPr>
          <w:vertAlign w:val="superscript"/>
        </w:rPr>
        <w:t>th</w:t>
      </w:r>
      <w:r>
        <w:t xml:space="preserve"> March 2023). </w:t>
      </w:r>
    </w:p>
    <w:p w14:paraId="53AFC463" w14:textId="77777777" w:rsidR="00731E22" w:rsidRDefault="00731E22" w:rsidP="00731E22">
      <w:pPr>
        <w:pStyle w:val="NoSpacing"/>
      </w:pPr>
    </w:p>
    <w:p w14:paraId="190DEEAC" w14:textId="77777777" w:rsidR="00731E22" w:rsidRDefault="00731E22" w:rsidP="00731E22"/>
    <w:p w14:paraId="4689F4C1" w14:textId="77777777" w:rsidR="00731E22" w:rsidRDefault="00731E22" w:rsidP="00731E22">
      <w:pPr>
        <w:pStyle w:val="NoSpacing"/>
      </w:pPr>
      <w:r>
        <w:t xml:space="preserve">UK Government. (2019) </w:t>
      </w:r>
      <w:r>
        <w:rPr>
          <w:i/>
          <w:iCs/>
        </w:rPr>
        <w:t xml:space="preserve">Equipping our Children for a Changing World. </w:t>
      </w:r>
      <w:r>
        <w:t xml:space="preserve">Available at: </w:t>
      </w:r>
      <w:hyperlink r:id="rId42" w:history="1">
        <w:r w:rsidRPr="00AE2AEA">
          <w:rPr>
            <w:rStyle w:val="Hyperlink"/>
          </w:rPr>
          <w:t>https://teaching.blog.gov.uk/2019/09/04/equipping-our-children-for-a-changing-world/</w:t>
        </w:r>
      </w:hyperlink>
      <w:r>
        <w:t xml:space="preserve"> (Accessed: 16</w:t>
      </w:r>
      <w:r w:rsidRPr="00C77169">
        <w:rPr>
          <w:vertAlign w:val="superscript"/>
        </w:rPr>
        <w:t>th</w:t>
      </w:r>
      <w:r>
        <w:t xml:space="preserve"> March 2023). </w:t>
      </w:r>
    </w:p>
    <w:p w14:paraId="357F79C3" w14:textId="77777777" w:rsidR="00731E22" w:rsidRDefault="00731E22" w:rsidP="00731E22">
      <w:pPr>
        <w:pStyle w:val="NoSpacing"/>
      </w:pPr>
    </w:p>
    <w:p w14:paraId="766F0C06" w14:textId="77777777" w:rsidR="00731E22" w:rsidRDefault="00731E22" w:rsidP="00731E22">
      <w:pPr>
        <w:pStyle w:val="NoSpacing"/>
      </w:pPr>
      <w:r>
        <w:t xml:space="preserve">UK Government. (2019) </w:t>
      </w:r>
      <w:r>
        <w:rPr>
          <w:i/>
          <w:iCs/>
        </w:rPr>
        <w:t xml:space="preserve">Resources for Children and Young People on Global Issues. </w:t>
      </w:r>
      <w:r>
        <w:t xml:space="preserve">Available at: </w:t>
      </w:r>
      <w:hyperlink r:id="rId43" w:history="1">
        <w:r w:rsidRPr="00AE2AEA">
          <w:rPr>
            <w:rStyle w:val="Hyperlink"/>
          </w:rPr>
          <w:t>https://www.gov.uk/guidance/resources-for-children-and-young-people-on-global-issues</w:t>
        </w:r>
      </w:hyperlink>
      <w:r>
        <w:t xml:space="preserve">  (Accessed: 23</w:t>
      </w:r>
      <w:r w:rsidRPr="008437EB">
        <w:rPr>
          <w:vertAlign w:val="superscript"/>
        </w:rPr>
        <w:t>rd</w:t>
      </w:r>
      <w:r>
        <w:t xml:space="preserve"> March 2023). </w:t>
      </w:r>
    </w:p>
    <w:p w14:paraId="22F6A44D" w14:textId="77777777" w:rsidR="00731E22" w:rsidRDefault="00731E22"/>
    <w:sectPr w:rsidR="00731E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1E22"/>
    <w:rsid w:val="00170F1D"/>
    <w:rsid w:val="00175370"/>
    <w:rsid w:val="0035495B"/>
    <w:rsid w:val="00390444"/>
    <w:rsid w:val="00562B6D"/>
    <w:rsid w:val="00574854"/>
    <w:rsid w:val="00640595"/>
    <w:rsid w:val="00731E22"/>
    <w:rsid w:val="007C2C92"/>
    <w:rsid w:val="008031A0"/>
    <w:rsid w:val="008558DE"/>
    <w:rsid w:val="00A24E3A"/>
    <w:rsid w:val="00A97AE5"/>
    <w:rsid w:val="00B63036"/>
    <w:rsid w:val="00BB158C"/>
    <w:rsid w:val="00D40700"/>
    <w:rsid w:val="00D566D8"/>
    <w:rsid w:val="00D62DD5"/>
    <w:rsid w:val="00DF4954"/>
    <w:rsid w:val="00E4187A"/>
    <w:rsid w:val="00E72F1F"/>
    <w:rsid w:val="00F04798"/>
    <w:rsid w:val="00FC16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E9C5D1"/>
  <w15:chartTrackingRefBased/>
  <w15:docId w15:val="{7D87A855-5E74-8544-937C-91DF92E172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1E22"/>
    <w:pPr>
      <w:spacing w:line="480" w:lineRule="auto"/>
    </w:pPr>
    <w:rPr>
      <w:rFonts w:ascii="Arial" w:eastAsia="Times New Roman" w:hAnsi="Arial" w:cs="Times New Roman"/>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731E22"/>
    <w:rPr>
      <w:rFonts w:ascii="Arial" w:eastAsia="Times New Roman" w:hAnsi="Arial" w:cs="Times New Roman"/>
      <w:szCs w:val="20"/>
      <w:lang w:eastAsia="en-GB"/>
    </w:rPr>
  </w:style>
  <w:style w:type="character" w:styleId="Hyperlink">
    <w:name w:val="Hyperlink"/>
    <w:basedOn w:val="DefaultParagraphFont"/>
    <w:uiPriority w:val="99"/>
    <w:unhideWhenUsed/>
    <w:rsid w:val="00731E2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avethechildren.org/us/charity-stories/how-gender-discrimination-impacts-boys-and-girls" TargetMode="External"/><Relationship Id="rId18" Type="http://schemas.openxmlformats.org/officeDocument/2006/relationships/hyperlink" Target="https://commonslibrary.parliament.uk/50-years-of-the-equal-pay-act/" TargetMode="External"/><Relationship Id="rId26" Type="http://schemas.openxmlformats.org/officeDocument/2006/relationships/hyperlink" Target="https://blogs.ucl.ac.uk/ceid/2021/05/18/agee/" TargetMode="External"/><Relationship Id="rId39" Type="http://schemas.openxmlformats.org/officeDocument/2006/relationships/hyperlink" Target="https://www.conted.ox.ac.uk/courses/design-thinking-practitioner?code=O22C704N1Y" TargetMode="External"/><Relationship Id="rId21" Type="http://schemas.openxmlformats.org/officeDocument/2006/relationships/image" Target="media/image4.png"/><Relationship Id="rId34" Type="http://schemas.openxmlformats.org/officeDocument/2006/relationships/hyperlink" Target="https://www.estyn.gov.wales/effective-practice/encouraging-creative-and-physical-skills-children" TargetMode="External"/><Relationship Id="rId42" Type="http://schemas.openxmlformats.org/officeDocument/2006/relationships/hyperlink" Target="https://teaching.blog.gov.uk/2019/09/04/equipping-our-children-for-a-changing-world/" TargetMode="External"/><Relationship Id="rId7" Type="http://schemas.openxmlformats.org/officeDocument/2006/relationships/hyperlink" Target="https://insight.rwabusiness.com/blog/posts/2017/december/gender-inequality-in-the-workplace/" TargetMode="External"/><Relationship Id="rId2" Type="http://schemas.openxmlformats.org/officeDocument/2006/relationships/settings" Target="settings.xml"/><Relationship Id="rId16" Type="http://schemas.openxmlformats.org/officeDocument/2006/relationships/hyperlink" Target="https://www.ohchr.org/en/news/2023/03/le-conseil-des-droits-de-lhomme-marque-la-journee-internationale-des-femmes-et-acheve" TargetMode="External"/><Relationship Id="rId29" Type="http://schemas.openxmlformats.org/officeDocument/2006/relationships/hyperlink" Target="https://teaching.blog.gov.uk/2019/09/04/equipping-our-children-for-a-changing-world/" TargetMode="External"/><Relationship Id="rId1" Type="http://schemas.openxmlformats.org/officeDocument/2006/relationships/styles" Target="styles.xml"/><Relationship Id="rId6" Type="http://schemas.openxmlformats.org/officeDocument/2006/relationships/hyperlink" Target="https://www.spi.ox.ac.uk/sites/default/files/Gender_and_poverty_Bennett_and_Daly_final_12_5_14_28_5_14.pdf" TargetMode="External"/><Relationship Id="rId11" Type="http://schemas.openxmlformats.org/officeDocument/2006/relationships/hyperlink" Target="https://www.oxfam.org/en/what-we-do/issues/gender-justice-and-womens-rights" TargetMode="External"/><Relationship Id="rId24" Type="http://schemas.openxmlformats.org/officeDocument/2006/relationships/hyperlink" Target="https://www.froebel.org.uk/about-us/the-power-of-play" TargetMode="External"/><Relationship Id="rId32" Type="http://schemas.openxmlformats.org/officeDocument/2006/relationships/image" Target="media/image5.jpeg"/><Relationship Id="rId37" Type="http://schemas.openxmlformats.org/officeDocument/2006/relationships/hyperlink" Target="https://www.interaction-design.org/literature/topics/ideation" TargetMode="External"/><Relationship Id="rId40" Type="http://schemas.openxmlformats.org/officeDocument/2006/relationships/hyperlink" Target="https://hwb.gov.wales/curriculum-for-wales/mathematics-and-numeracy/designing-your-curriculum" TargetMode="External"/><Relationship Id="rId45" Type="http://schemas.openxmlformats.org/officeDocument/2006/relationships/theme" Target="theme/theme1.xml"/><Relationship Id="rId5" Type="http://schemas.openxmlformats.org/officeDocument/2006/relationships/image" Target="media/image2.png"/><Relationship Id="rId15" Type="http://schemas.openxmlformats.org/officeDocument/2006/relationships/hyperlink" Target="https://www.un.org/sustainabledevelopment/wp-content/uploads/2018/09/Goal-5.pdf" TargetMode="External"/><Relationship Id="rId23" Type="http://schemas.openxmlformats.org/officeDocument/2006/relationships/hyperlink" Target="https://www.estyn.gov.wales/effective-practice/developing-pupils-social-and-emotional-skills" TargetMode="External"/><Relationship Id="rId28" Type="http://schemas.openxmlformats.org/officeDocument/2006/relationships/hyperlink" Target="https://www.un.org/sustainabledevelopment/gender-equality/" TargetMode="External"/><Relationship Id="rId36" Type="http://schemas.openxmlformats.org/officeDocument/2006/relationships/hyperlink" Target="https://www.interaction-design.org/literature/article/what-is-design-thinking-and-why-is-it-so-popular" TargetMode="External"/><Relationship Id="rId10" Type="http://schemas.openxmlformats.org/officeDocument/2006/relationships/hyperlink" Target="https://www.ons.gov.uk/employmentandlabourmarket/peopleinwork/earningsandworkinghours/bulletins/genderpaygapintheuk/2022" TargetMode="External"/><Relationship Id="rId19" Type="http://schemas.openxmlformats.org/officeDocument/2006/relationships/hyperlink" Target="https://commonslibrary.parliament.uk/research-briefings/sn07068/" TargetMode="External"/><Relationship Id="rId31" Type="http://schemas.openxmlformats.org/officeDocument/2006/relationships/hyperlink" Target="https://www.gov.wales/sites/default/files/publications/2018-02/education-for-sustainable-development-and-global-citizenship-a-common-understanding-for-the-adult-and-community-learning-sector.pdf" TargetMode="External"/><Relationship Id="rId44" Type="http://schemas.openxmlformats.org/officeDocument/2006/relationships/fontTable" Target="fontTable.xml"/><Relationship Id="rId4" Type="http://schemas.openxmlformats.org/officeDocument/2006/relationships/image" Target="media/image1.jpeg"/><Relationship Id="rId9" Type="http://schemas.openxmlformats.org/officeDocument/2006/relationships/hyperlink" Target="https://iwpr.org/iwpr-issues/research-and-action-hub/status-of-women/narrow-the-gender-pay-gap-reduce-poverty-for-families-the-economic-impact-of-equal-pay-by-state/" TargetMode="External"/><Relationship Id="rId14" Type="http://schemas.openxmlformats.org/officeDocument/2006/relationships/hyperlink" Target="https://www.unicef.org/education/girls-education" TargetMode="External"/><Relationship Id="rId22" Type="http://schemas.openxmlformats.org/officeDocument/2006/relationships/hyperlink" Target="https://www.estyn.gov.wales/system/files/2022-02/Celebrating%20diversity%20and%20promoting%20inclusion%20en.pdf" TargetMode="External"/><Relationship Id="rId27" Type="http://schemas.openxmlformats.org/officeDocument/2006/relationships/hyperlink" Target="https://www.unicef.org/blog/towards-world-play-and-connection-every-child" TargetMode="External"/><Relationship Id="rId30" Type="http://schemas.openxmlformats.org/officeDocument/2006/relationships/hyperlink" Target="https://hwb.gov.wales/curriculum-for-wales/designing-your-curriculum/developing-a-vision-for-curriculum-design" TargetMode="External"/><Relationship Id="rId35" Type="http://schemas.openxmlformats.org/officeDocument/2006/relationships/hyperlink" Target="https://tll.gse.harvard.edu/design-thinking" TargetMode="External"/><Relationship Id="rId43" Type="http://schemas.openxmlformats.org/officeDocument/2006/relationships/hyperlink" Target="https://www.gov.uk/guidance/resources-for-children-and-young-people-on-global-issues" TargetMode="External"/><Relationship Id="rId8" Type="http://schemas.openxmlformats.org/officeDocument/2006/relationships/hyperlink" Target="https://hbr.org/2002/04/executive-women-and-the-myth-of-having-it-all" TargetMode="External"/><Relationship Id="rId3" Type="http://schemas.openxmlformats.org/officeDocument/2006/relationships/webSettings" Target="webSettings.xml"/><Relationship Id="rId12" Type="http://schemas.openxmlformats.org/officeDocument/2006/relationships/hyperlink" Target="https://www.oxfordreference.com/display/10.1093/acref/9780198568506.001.0001/acref-9780198568506-e-2834" TargetMode="External"/><Relationship Id="rId17" Type="http://schemas.openxmlformats.org/officeDocument/2006/relationships/hyperlink" Target="https://www.unwomen.org/en/news/in-focus/csw61/equal-pay" TargetMode="External"/><Relationship Id="rId25" Type="http://schemas.openxmlformats.org/officeDocument/2006/relationships/hyperlink" Target="https://www.futuregenerations.wales/wp-content/uploads/2019/11/FINAL-Equality-Wales-Topic-2.pdf" TargetMode="External"/><Relationship Id="rId33" Type="http://schemas.openxmlformats.org/officeDocument/2006/relationships/hyperlink" Target="https://aaalab.stanford.edu/assets/papers/2015/guardian_angels_of_our_better_nature_ASEE-2015.pdf" TargetMode="External"/><Relationship Id="rId38" Type="http://schemas.openxmlformats.org/officeDocument/2006/relationships/hyperlink" Target="https://cypf.berkshirehealthcare.nhs.uk/blog/posts/2020/july-2020/the-importance-of-problem-solving/" TargetMode="External"/><Relationship Id="rId20" Type="http://schemas.openxmlformats.org/officeDocument/2006/relationships/image" Target="media/image3.jpeg"/><Relationship Id="rId41" Type="http://schemas.openxmlformats.org/officeDocument/2006/relationships/hyperlink" Target="https://hwb.gov.wales/curriculum-for-wales/expressive-arts/designing-your-curriculu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108</TotalTime>
  <Pages>13</Pages>
  <Words>4329</Words>
  <Characters>24679</Characters>
  <Application>Microsoft Office Word</Application>
  <DocSecurity>0</DocSecurity>
  <Lines>205</Lines>
  <Paragraphs>57</Paragraphs>
  <ScaleCrop>false</ScaleCrop>
  <Company/>
  <LinksUpToDate>false</LinksUpToDate>
  <CharactersWithSpaces>28951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Mali Edwards</dc:creator>
  <cp:keywords/>
  <dc:description/>
  <cp:lastModifiedBy>Mali Edwards</cp:lastModifiedBy>
  <cp:revision>27</cp:revision>
  <dcterms:created xsi:type="dcterms:W3CDTF">2023-03-27T08:27:00Z</dcterms:created>
  <dcterms:modified xsi:type="dcterms:W3CDTF">2023-03-27T14:33:00Z</dcterms:modified>
</cp:coreProperties>
</file>