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0CD2F" w14:textId="0B1D9EB5" w:rsidR="00984B98" w:rsidRPr="00B1770E" w:rsidRDefault="00984B98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0" w:name="_Hlk76766670"/>
      <w:r w:rsidRPr="00984B98">
        <w:rPr>
          <w:rFonts w:ascii="Arial" w:hAnsi="Arial" w:cs="Arial"/>
          <w:color w:val="222222"/>
          <w:sz w:val="24"/>
          <w:szCs w:val="24"/>
          <w:shd w:val="clear" w:color="auto" w:fill="FFFFFF"/>
        </w:rPr>
        <w:t>Arseven</w:t>
      </w:r>
      <w:bookmarkEnd w:id="0"/>
      <w:r w:rsidRPr="00B1770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Pr="00984B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A., 2014. THE REGGIO EMILIA APPROACH AND CURRICULUM DEVELOPMENT PROCESS. </w:t>
      </w:r>
      <w:r w:rsidRPr="00984B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Academic Research</w:t>
      </w:r>
      <w:r w:rsidRPr="00984B9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84B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984B9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(1).</w:t>
      </w:r>
    </w:p>
    <w:p w14:paraId="2518E7EA" w14:textId="77777777" w:rsidR="00984B98" w:rsidRPr="00B1770E" w:rsidRDefault="00984B98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F878975" w14:textId="1583A397" w:rsidR="005A0A9A" w:rsidRPr="00B1770E" w:rsidRDefault="004167E5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167E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Children’s Commissioner for Wales </w:t>
      </w:r>
      <w:r w:rsidRPr="00B177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(2017). The Right Way.  </w:t>
      </w:r>
      <w:r w:rsidRPr="00B1770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Children’s Rights Approach in Wales. </w:t>
      </w:r>
      <w:r w:rsidRPr="00B1770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6" w:history="1">
        <w:r w:rsidRPr="004167E5">
          <w:rPr>
            <w:rFonts w:ascii="Arial" w:hAnsi="Arial" w:cs="Arial"/>
            <w:color w:val="0000FF"/>
            <w:sz w:val="24"/>
            <w:szCs w:val="24"/>
            <w:u w:val="single"/>
          </w:rPr>
          <w:t>The-Right-Way.pdf (childcomwales.org.uk)</w:t>
        </w:r>
      </w:hyperlink>
      <w:r w:rsidRPr="00B1770E">
        <w:rPr>
          <w:rFonts w:ascii="Arial" w:hAnsi="Arial" w:cs="Arial"/>
          <w:sz w:val="24"/>
          <w:szCs w:val="24"/>
        </w:rPr>
        <w:t xml:space="preserve"> (Accessed: 4</w:t>
      </w:r>
      <w:r w:rsidRPr="00B1770E">
        <w:rPr>
          <w:rFonts w:ascii="Arial" w:hAnsi="Arial" w:cs="Arial"/>
          <w:sz w:val="24"/>
          <w:szCs w:val="24"/>
          <w:vertAlign w:val="superscript"/>
        </w:rPr>
        <w:t>th</w:t>
      </w:r>
      <w:r w:rsidRPr="00B1770E">
        <w:rPr>
          <w:rFonts w:ascii="Arial" w:hAnsi="Arial" w:cs="Arial"/>
          <w:sz w:val="24"/>
          <w:szCs w:val="24"/>
        </w:rPr>
        <w:t xml:space="preserve"> July 2020) </w:t>
      </w:r>
    </w:p>
    <w:p w14:paraId="762795D1" w14:textId="67AB7B71" w:rsidR="0007351E" w:rsidRPr="00B1770E" w:rsidRDefault="0007351E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A639827" w14:textId="6FB78AE9" w:rsidR="0007351E" w:rsidRPr="00B1770E" w:rsidRDefault="0007351E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 xml:space="preserve">Davies., J. 1998.  Young Children, environmental education. World Fellowship London. Chapter 11. </w:t>
      </w:r>
    </w:p>
    <w:p w14:paraId="5AD962E7" w14:textId="779E4B32" w:rsidR="00234C74" w:rsidRPr="00B1770E" w:rsidRDefault="00A53939" w:rsidP="00B1770E">
      <w:pPr>
        <w:shd w:val="clear" w:color="auto" w:fill="FFFFFF"/>
        <w:spacing w:after="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</w:pPr>
      <w:r w:rsidRPr="00B1770E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br/>
      </w:r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Dunne R. (2015)</w:t>
      </w:r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.</w:t>
      </w:r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 </w:t>
      </w:r>
      <w:r w:rsidRPr="00B1770E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val="en-US" w:eastAsia="en-GB"/>
        </w:rPr>
        <w:t>The best teacher: TEDx Talks </w:t>
      </w:r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[video]. Available at: </w:t>
      </w:r>
      <w:hyperlink r:id="rId7" w:tgtFrame="_blank" w:tooltip="Original URL: https://www.youtube.com/watch?v=58l3O5y2UgE. Click or tap if you trust this link." w:history="1">
        <w:r w:rsidRPr="00B1770E">
          <w:rPr>
            <w:rFonts w:ascii="Arial" w:eastAsia="Times New Roman" w:hAnsi="Arial" w:cs="Arial"/>
            <w:sz w:val="24"/>
            <w:szCs w:val="24"/>
            <w:u w:val="single"/>
            <w:bdr w:val="none" w:sz="0" w:space="0" w:color="auto" w:frame="1"/>
            <w:lang w:val="en-US" w:eastAsia="en-GB"/>
          </w:rPr>
          <w:t>https://www.youtube.com/watch?v=58l3O5y2UgE</w:t>
        </w:r>
      </w:hyperlink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  (Accessed: 20 June 2021).</w:t>
      </w:r>
    </w:p>
    <w:p w14:paraId="0EB7BF2B" w14:textId="3A2D8DCB" w:rsidR="00234C74" w:rsidRPr="00B1770E" w:rsidRDefault="00234C74" w:rsidP="00B1770E">
      <w:pPr>
        <w:shd w:val="clear" w:color="auto" w:fill="FFFFFF"/>
        <w:spacing w:after="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</w:pPr>
    </w:p>
    <w:p w14:paraId="00A56EEE" w14:textId="3742487C" w:rsidR="00234C74" w:rsidRPr="00B1770E" w:rsidRDefault="00234C74" w:rsidP="00B1770E">
      <w:pPr>
        <w:shd w:val="clear" w:color="auto" w:fill="FFFFFF"/>
        <w:spacing w:after="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</w:pPr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 xml:space="preserve">Elliot., S., and Davies., J., </w:t>
      </w:r>
      <w:proofErr w:type="gramStart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M,.</w:t>
      </w:r>
      <w:proofErr w:type="gramEnd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 xml:space="preserve"> (2018).  </w:t>
      </w:r>
      <w:r w:rsidRPr="00234C74">
        <w:rPr>
          <w:rFonts w:ascii="Arial" w:hAnsi="Arial" w:cs="Arial"/>
          <w:sz w:val="24"/>
          <w:szCs w:val="24"/>
        </w:rPr>
        <w:t>Challenging Taken-for-Granted Ideas in Early Childhood Education: A Critique of Bronfenbrenner’s Ecological Systems Theory in the Age of Post-humanism</w:t>
      </w:r>
      <w:r w:rsidRPr="00B1770E">
        <w:rPr>
          <w:rFonts w:ascii="Arial" w:hAnsi="Arial" w:cs="Arial"/>
          <w:sz w:val="24"/>
          <w:szCs w:val="24"/>
        </w:rPr>
        <w:t xml:space="preserve">.  </w:t>
      </w:r>
      <w:hyperlink r:id="rId8" w:history="1">
        <w:r w:rsidRPr="00234C74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https://doi.org/10.1007/978-3-319-51949-4_60-2</w:t>
        </w:r>
      </w:hyperlink>
      <w:r w:rsidRPr="00B1770E">
        <w:rPr>
          <w:rFonts w:ascii="Arial" w:hAnsi="Arial" w:cs="Arial"/>
          <w:sz w:val="24"/>
          <w:szCs w:val="24"/>
        </w:rPr>
        <w:t xml:space="preserve">.  Spring Nature. 2018. </w:t>
      </w:r>
    </w:p>
    <w:p w14:paraId="797F65B9" w14:textId="763AB103" w:rsidR="00234C74" w:rsidRPr="00B1770E" w:rsidRDefault="00234C74" w:rsidP="00B1770E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</w:pPr>
    </w:p>
    <w:p w14:paraId="6825C29A" w14:textId="5751530D" w:rsidR="00984B98" w:rsidRPr="00B1770E" w:rsidRDefault="00984B98" w:rsidP="00B1770E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</w:pPr>
      <w:proofErr w:type="spellStart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Engdahl</w:t>
      </w:r>
      <w:proofErr w:type="spellEnd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, I.</w:t>
      </w:r>
      <w:proofErr w:type="gramStart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,  and</w:t>
      </w:r>
      <w:proofErr w:type="gramEnd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 xml:space="preserve"> </w:t>
      </w:r>
      <w:proofErr w:type="spellStart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Rabusicova</w:t>
      </w:r>
      <w:proofErr w:type="spellEnd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 xml:space="preserve">,  M. (2010).  </w:t>
      </w:r>
      <w:r w:rsidRPr="00B1770E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val="en-US" w:eastAsia="en-GB"/>
        </w:rPr>
        <w:t xml:space="preserve">Children’s Voices about the State of the Earth and Sustainable Development. </w:t>
      </w:r>
      <w:r w:rsidR="007A41C4"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 xml:space="preserve">World Project on Education for Sustainable Development.  2009-2010. </w:t>
      </w:r>
    </w:p>
    <w:p w14:paraId="3347B908" w14:textId="77777777" w:rsidR="00984B98" w:rsidRPr="00B1770E" w:rsidRDefault="00984B98" w:rsidP="00B1770E">
      <w:pPr>
        <w:shd w:val="clear" w:color="auto" w:fill="FFFFFF"/>
        <w:spacing w:after="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</w:pPr>
    </w:p>
    <w:p w14:paraId="694F07F4" w14:textId="14A6A72E" w:rsidR="00D11799" w:rsidRPr="00B1770E" w:rsidRDefault="00D11799" w:rsidP="00B1770E">
      <w:pPr>
        <w:shd w:val="clear" w:color="auto" w:fill="FFFFFF"/>
        <w:spacing w:after="0" w:afterAutospacing="1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</w:pPr>
      <w:proofErr w:type="spellStart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>Estyn</w:t>
      </w:r>
      <w:proofErr w:type="spellEnd"/>
      <w:r w:rsidRPr="00B1770E">
        <w:rPr>
          <w:rFonts w:ascii="Arial" w:eastAsia="Times New Roman" w:hAnsi="Arial" w:cs="Arial"/>
          <w:sz w:val="24"/>
          <w:szCs w:val="24"/>
          <w:bdr w:val="none" w:sz="0" w:space="0" w:color="auto" w:frame="1"/>
          <w:lang w:val="en-US" w:eastAsia="en-GB"/>
        </w:rPr>
        <w:t xml:space="preserve"> (2014).  </w:t>
      </w:r>
      <w:r w:rsidRPr="00B1770E">
        <w:rPr>
          <w:rFonts w:ascii="Arial" w:hAnsi="Arial" w:cs="Arial"/>
          <w:sz w:val="24"/>
          <w:szCs w:val="24"/>
        </w:rPr>
        <w:t>ESDGC Progress in education for sustainable development and global citizenship</w:t>
      </w:r>
      <w:r w:rsidRPr="00B1770E">
        <w:rPr>
          <w:rFonts w:ascii="Arial" w:hAnsi="Arial" w:cs="Arial"/>
          <w:sz w:val="24"/>
          <w:szCs w:val="24"/>
        </w:rPr>
        <w:t xml:space="preserve">.  Available at: </w:t>
      </w:r>
      <w:hyperlink r:id="rId9" w:history="1">
        <w:r w:rsidRPr="00B1770E">
          <w:rPr>
            <w:rStyle w:val="Hyperlink"/>
            <w:rFonts w:ascii="Arial" w:hAnsi="Arial" w:cs="Arial"/>
            <w:sz w:val="24"/>
            <w:szCs w:val="24"/>
          </w:rPr>
          <w:t>Thematic survey report (</w:t>
        </w:r>
        <w:proofErr w:type="spellStart"/>
        <w:r w:rsidRPr="00B1770E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B1770E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B1770E">
        <w:rPr>
          <w:rFonts w:ascii="Arial" w:hAnsi="Arial" w:cs="Arial"/>
          <w:sz w:val="24"/>
          <w:szCs w:val="24"/>
        </w:rPr>
        <w:t xml:space="preserve">  (Accessed:  5</w:t>
      </w:r>
      <w:r w:rsidRPr="00B1770E">
        <w:rPr>
          <w:rFonts w:ascii="Arial" w:hAnsi="Arial" w:cs="Arial"/>
          <w:sz w:val="24"/>
          <w:szCs w:val="24"/>
          <w:vertAlign w:val="superscript"/>
        </w:rPr>
        <w:t>th</w:t>
      </w:r>
      <w:r w:rsidRPr="00B1770E">
        <w:rPr>
          <w:rFonts w:ascii="Arial" w:hAnsi="Arial" w:cs="Arial"/>
          <w:sz w:val="24"/>
          <w:szCs w:val="24"/>
        </w:rPr>
        <w:t xml:space="preserve"> July 2021). </w:t>
      </w:r>
    </w:p>
    <w:p w14:paraId="061CB0FD" w14:textId="65EC1042" w:rsidR="003C3E76" w:rsidRPr="00B1770E" w:rsidRDefault="003C3E76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B08510" w14:textId="77777777" w:rsidR="005C3B0D" w:rsidRPr="005C3B0D" w:rsidRDefault="005C3B0D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3B0D">
        <w:rPr>
          <w:rFonts w:ascii="Arial" w:hAnsi="Arial" w:cs="Arial"/>
          <w:sz w:val="24"/>
          <w:szCs w:val="24"/>
        </w:rPr>
        <w:t>Hicks, D. (2014) Educating for Hope in Troubled Times. London: Institute of Education Press.</w:t>
      </w:r>
    </w:p>
    <w:p w14:paraId="2C389B74" w14:textId="1649B712" w:rsidR="005C3B0D" w:rsidRPr="00B1770E" w:rsidRDefault="005C3B0D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00DF12" w14:textId="77777777" w:rsidR="0007351E" w:rsidRPr="003C3E76" w:rsidRDefault="0007351E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BE9A80" w14:textId="4BE02826" w:rsidR="003C3E76" w:rsidRPr="003C3E76" w:rsidRDefault="003C3E76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C3E76">
        <w:rPr>
          <w:rFonts w:ascii="Arial" w:hAnsi="Arial" w:cs="Arial"/>
          <w:sz w:val="24"/>
          <w:szCs w:val="24"/>
        </w:rPr>
        <w:t xml:space="preserve">John Muir </w:t>
      </w:r>
      <w:r w:rsidR="00A3510F" w:rsidRPr="00B1770E">
        <w:rPr>
          <w:rFonts w:ascii="Arial" w:hAnsi="Arial" w:cs="Arial"/>
          <w:sz w:val="24"/>
          <w:szCs w:val="24"/>
        </w:rPr>
        <w:t>Trust</w:t>
      </w:r>
      <w:r w:rsidRPr="003C3E76">
        <w:rPr>
          <w:rFonts w:ascii="Arial" w:hAnsi="Arial" w:cs="Arial"/>
          <w:sz w:val="24"/>
          <w:szCs w:val="24"/>
        </w:rPr>
        <w:t xml:space="preserve">  (20</w:t>
      </w:r>
      <w:r w:rsidR="00A3510F" w:rsidRPr="00B1770E">
        <w:rPr>
          <w:rFonts w:ascii="Arial" w:hAnsi="Arial" w:cs="Arial"/>
          <w:sz w:val="24"/>
          <w:szCs w:val="24"/>
        </w:rPr>
        <w:t>19</w:t>
      </w:r>
      <w:r w:rsidRPr="003C3E76">
        <w:rPr>
          <w:rFonts w:ascii="Arial" w:hAnsi="Arial" w:cs="Arial"/>
          <w:sz w:val="24"/>
          <w:szCs w:val="24"/>
        </w:rPr>
        <w:t xml:space="preserve">).  John Muir Award Information Handbook.  </w:t>
      </w:r>
      <w:r w:rsidRPr="003C3E76">
        <w:rPr>
          <w:rFonts w:ascii="Arial" w:hAnsi="Arial" w:cs="Arial"/>
          <w:i/>
          <w:iCs/>
          <w:sz w:val="24"/>
          <w:szCs w:val="24"/>
        </w:rPr>
        <w:t xml:space="preserve">All you need to know to use the John Muir Award.  </w:t>
      </w:r>
      <w:r w:rsidRPr="003C3E76">
        <w:rPr>
          <w:rFonts w:ascii="Arial" w:hAnsi="Arial" w:cs="Arial"/>
          <w:sz w:val="24"/>
          <w:szCs w:val="24"/>
        </w:rPr>
        <w:t xml:space="preserve">Available at:  </w:t>
      </w:r>
      <w:hyperlink r:id="rId10" w:history="1">
        <w:r w:rsidRPr="003C3E76">
          <w:rPr>
            <w:rFonts w:ascii="Arial" w:hAnsi="Arial" w:cs="Arial"/>
            <w:color w:val="0000FF"/>
            <w:sz w:val="24"/>
            <w:szCs w:val="24"/>
            <w:u w:val="single"/>
          </w:rPr>
          <w:t>JMA_Info_HB_2019_with_links_original_original.pdf (johnmuirtrust.org)</w:t>
        </w:r>
      </w:hyperlink>
      <w:r w:rsidRPr="003C3E76">
        <w:rPr>
          <w:rFonts w:ascii="Arial" w:hAnsi="Arial" w:cs="Arial"/>
          <w:sz w:val="24"/>
          <w:szCs w:val="24"/>
        </w:rPr>
        <w:t xml:space="preserve">  (Accessed: 19</w:t>
      </w:r>
      <w:r w:rsidRPr="003C3E76">
        <w:rPr>
          <w:rFonts w:ascii="Arial" w:hAnsi="Arial" w:cs="Arial"/>
          <w:sz w:val="24"/>
          <w:szCs w:val="24"/>
          <w:vertAlign w:val="superscript"/>
        </w:rPr>
        <w:t>th</w:t>
      </w:r>
      <w:r w:rsidRPr="003C3E76">
        <w:rPr>
          <w:rFonts w:ascii="Arial" w:hAnsi="Arial" w:cs="Arial"/>
          <w:sz w:val="24"/>
          <w:szCs w:val="24"/>
        </w:rPr>
        <w:t xml:space="preserve"> June 2020).</w:t>
      </w:r>
    </w:p>
    <w:p w14:paraId="3BF02087" w14:textId="77777777" w:rsidR="003C3E76" w:rsidRPr="00B1770E" w:rsidRDefault="003C3E76" w:rsidP="00B1770E">
      <w:pPr>
        <w:shd w:val="clear" w:color="auto" w:fill="FFFFFF"/>
        <w:spacing w:after="0" w:afterAutospacing="1" w:line="360" w:lineRule="auto"/>
        <w:jc w:val="both"/>
        <w:textAlignment w:val="baseline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</w:pPr>
    </w:p>
    <w:p w14:paraId="2AEAF62A" w14:textId="572B589E" w:rsidR="00F50333" w:rsidRPr="00B1770E" w:rsidRDefault="00A53939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  <w:shd w:val="clear" w:color="auto" w:fill="FFFFFF"/>
        </w:rPr>
      </w:pPr>
      <w:r w:rsidRPr="00A53939">
        <w:rPr>
          <w:rFonts w:ascii="Arial" w:hAnsi="Arial" w:cs="Arial"/>
          <w:sz w:val="24"/>
          <w:szCs w:val="24"/>
          <w:shd w:val="clear" w:color="auto" w:fill="FFFFFF"/>
        </w:rPr>
        <w:t xml:space="preserve">Lasen, M., </w:t>
      </w:r>
      <w:proofErr w:type="spellStart"/>
      <w:r w:rsidRPr="00A53939">
        <w:rPr>
          <w:rFonts w:ascii="Arial" w:hAnsi="Arial" w:cs="Arial"/>
          <w:sz w:val="24"/>
          <w:szCs w:val="24"/>
          <w:shd w:val="clear" w:color="auto" w:fill="FFFFFF"/>
        </w:rPr>
        <w:t>Skamp</w:t>
      </w:r>
      <w:proofErr w:type="spellEnd"/>
      <w:r w:rsidRPr="00A53939">
        <w:rPr>
          <w:rFonts w:ascii="Arial" w:hAnsi="Arial" w:cs="Arial"/>
          <w:sz w:val="24"/>
          <w:szCs w:val="24"/>
          <w:shd w:val="clear" w:color="auto" w:fill="FFFFFF"/>
        </w:rPr>
        <w:t xml:space="preserve">, K. and </w:t>
      </w:r>
      <w:proofErr w:type="spellStart"/>
      <w:r w:rsidRPr="00A53939">
        <w:rPr>
          <w:rFonts w:ascii="Arial" w:hAnsi="Arial" w:cs="Arial"/>
          <w:sz w:val="24"/>
          <w:szCs w:val="24"/>
          <w:shd w:val="clear" w:color="auto" w:fill="FFFFFF"/>
        </w:rPr>
        <w:t>Simoncini</w:t>
      </w:r>
      <w:proofErr w:type="spellEnd"/>
      <w:r w:rsidRPr="00A53939">
        <w:rPr>
          <w:rFonts w:ascii="Arial" w:hAnsi="Arial" w:cs="Arial"/>
          <w:sz w:val="24"/>
          <w:szCs w:val="24"/>
          <w:shd w:val="clear" w:color="auto" w:fill="FFFFFF"/>
        </w:rPr>
        <w:t>, K., (2017). Teacher perceptions and self-reported practices of education for sustainability in the early years of primary school: An Australian case study. </w:t>
      </w:r>
      <w:r w:rsidRPr="00A53939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Early Childhood</w:t>
      </w:r>
      <w:r w:rsidRPr="00A53939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A53939">
        <w:rPr>
          <w:rFonts w:ascii="Arial" w:hAnsi="Arial" w:cs="Arial"/>
          <w:i/>
          <w:iCs/>
          <w:sz w:val="24"/>
          <w:szCs w:val="24"/>
          <w:shd w:val="clear" w:color="auto" w:fill="FFFFFF"/>
        </w:rPr>
        <w:t>49</w:t>
      </w:r>
      <w:r w:rsidRPr="00A53939">
        <w:rPr>
          <w:rFonts w:ascii="Arial" w:hAnsi="Arial" w:cs="Arial"/>
          <w:sz w:val="24"/>
          <w:szCs w:val="24"/>
          <w:shd w:val="clear" w:color="auto" w:fill="FFFFFF"/>
        </w:rPr>
        <w:t>(3), pp.391-410.</w:t>
      </w:r>
    </w:p>
    <w:p w14:paraId="34F3793F" w14:textId="77777777" w:rsidR="005C3B0D" w:rsidRPr="00B1770E" w:rsidRDefault="005C3B0D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p w14:paraId="5D9AE906" w14:textId="77777777" w:rsidR="00984B98" w:rsidRPr="00984B98" w:rsidRDefault="00984B98" w:rsidP="00B1770E">
      <w:pPr>
        <w:spacing w:before="62"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984B9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>Mackay (2012)</w:t>
      </w:r>
      <w:r w:rsidRPr="00984B98">
        <w:rPr>
          <w:rFonts w:ascii="Arial" w:eastAsiaTheme="minorEastAsia" w:hAnsi="Arial" w:cs="Arial"/>
          <w:b/>
          <w:bCs/>
          <w:color w:val="000000" w:themeColor="text1"/>
          <w:kern w:val="24"/>
          <w:sz w:val="24"/>
          <w:szCs w:val="24"/>
          <w:lang w:val="en-US" w:eastAsia="en-GB"/>
        </w:rPr>
        <w:t xml:space="preserve"> </w:t>
      </w:r>
      <w:r w:rsidRPr="00984B9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 w:eastAsia="en-GB"/>
        </w:rPr>
        <w:t>‘To know, to decide, to act: the young child’s right to participate in action for the environment</w:t>
      </w:r>
      <w:r w:rsidRPr="00984B98">
        <w:rPr>
          <w:rFonts w:ascii="Arial" w:eastAsiaTheme="minorEastAsia" w:hAnsi="Arial" w:cs="Arial"/>
          <w:b/>
          <w:bCs/>
          <w:color w:val="000000" w:themeColor="text1"/>
          <w:kern w:val="24"/>
          <w:sz w:val="24"/>
          <w:szCs w:val="24"/>
          <w:lang w:val="en-US" w:eastAsia="en-GB"/>
        </w:rPr>
        <w:t xml:space="preserve">’. </w:t>
      </w:r>
      <w:r w:rsidRPr="00984B98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  <w:lang w:val="en-US" w:eastAsia="en-GB"/>
        </w:rPr>
        <w:t>Environmental Education Research</w:t>
      </w:r>
      <w:r w:rsidRPr="00984B98">
        <w:rPr>
          <w:rFonts w:ascii="Arial" w:eastAsiaTheme="minorEastAsia" w:hAnsi="Arial" w:cs="Arial"/>
          <w:b/>
          <w:bCs/>
          <w:color w:val="000000" w:themeColor="text1"/>
          <w:kern w:val="24"/>
          <w:sz w:val="24"/>
          <w:szCs w:val="24"/>
          <w:lang w:val="en-US" w:eastAsia="en-GB"/>
        </w:rPr>
        <w:t xml:space="preserve">, </w:t>
      </w:r>
      <w:r w:rsidRPr="00984B9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en-US" w:eastAsia="en-GB"/>
        </w:rPr>
        <w:t xml:space="preserve">18, 4, pp. 473-484. </w:t>
      </w:r>
    </w:p>
    <w:p w14:paraId="7C79A94D" w14:textId="77777777" w:rsidR="00F50333" w:rsidRPr="00B1770E" w:rsidRDefault="00F50333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</w:p>
    <w:p w14:paraId="3AD66347" w14:textId="12F28233" w:rsidR="00F50333" w:rsidRPr="00F50333" w:rsidRDefault="00F50333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F50333">
        <w:rPr>
          <w:rFonts w:ascii="Arial" w:hAnsi="Arial" w:cs="Arial"/>
          <w:sz w:val="24"/>
          <w:szCs w:val="24"/>
        </w:rPr>
        <w:t>McLaren</w:t>
      </w:r>
      <w:r w:rsidRPr="00B1770E">
        <w:rPr>
          <w:rFonts w:ascii="Arial" w:hAnsi="Arial" w:cs="Arial"/>
          <w:sz w:val="24"/>
          <w:szCs w:val="24"/>
        </w:rPr>
        <w:t>.</w:t>
      </w:r>
      <w:r w:rsidRPr="00F50333">
        <w:rPr>
          <w:rFonts w:ascii="Arial" w:hAnsi="Arial" w:cs="Arial"/>
          <w:sz w:val="24"/>
          <w:szCs w:val="24"/>
        </w:rPr>
        <w:t xml:space="preserve"> P. (2015). Pedagogy of insurrection: From resurrection to revolution. New York, NY: Peter Lang.</w:t>
      </w:r>
    </w:p>
    <w:p w14:paraId="1FD192C2" w14:textId="77777777" w:rsidR="00234C74" w:rsidRPr="00B1770E" w:rsidRDefault="00234C74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  <w:shd w:val="clear" w:color="auto" w:fill="FFFFFF"/>
        </w:rPr>
      </w:pPr>
    </w:p>
    <w:p w14:paraId="03F8EE49" w14:textId="32E15B6C" w:rsidR="00AC71A6" w:rsidRPr="00B1770E" w:rsidRDefault="005A0A9A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>Prince. C. (2010)</w:t>
      </w:r>
      <w:r w:rsidRPr="00B1770E">
        <w:rPr>
          <w:rFonts w:ascii="Arial" w:hAnsi="Arial" w:cs="Arial"/>
          <w:sz w:val="24"/>
          <w:szCs w:val="24"/>
        </w:rPr>
        <w:t>.</w:t>
      </w:r>
      <w:r w:rsidRPr="00B1770E">
        <w:rPr>
          <w:rFonts w:ascii="Arial" w:hAnsi="Arial" w:cs="Arial"/>
          <w:sz w:val="24"/>
          <w:szCs w:val="24"/>
        </w:rPr>
        <w:t xml:space="preserve"> Sowing the seeds: education for sustainability within the early </w:t>
      </w:r>
      <w:proofErr w:type="gramStart"/>
      <w:r w:rsidRPr="00B1770E">
        <w:rPr>
          <w:rFonts w:ascii="Arial" w:hAnsi="Arial" w:cs="Arial"/>
          <w:sz w:val="24"/>
          <w:szCs w:val="24"/>
        </w:rPr>
        <w:t>years</w:t>
      </w:r>
      <w:proofErr w:type="gramEnd"/>
      <w:r w:rsidRPr="00B1770E">
        <w:rPr>
          <w:rFonts w:ascii="Arial" w:hAnsi="Arial" w:cs="Arial"/>
          <w:sz w:val="24"/>
          <w:szCs w:val="24"/>
        </w:rPr>
        <w:t xml:space="preserve"> curriculum. European Early Childhood Education Research Journal.  18:3, 423-434</w:t>
      </w:r>
      <w:r w:rsidR="00B040C2" w:rsidRPr="00B1770E">
        <w:rPr>
          <w:rFonts w:ascii="Arial" w:hAnsi="Arial" w:cs="Arial"/>
          <w:sz w:val="24"/>
          <w:szCs w:val="24"/>
        </w:rPr>
        <w:t>.</w:t>
      </w:r>
    </w:p>
    <w:p w14:paraId="26D8EE53" w14:textId="77777777" w:rsidR="00B040C2" w:rsidRPr="00B1770E" w:rsidRDefault="00B040C2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9B0EE9A" w14:textId="1E27534E" w:rsidR="00B040C2" w:rsidRPr="00B040C2" w:rsidRDefault="00B040C2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040C2">
        <w:rPr>
          <w:rFonts w:ascii="Arial" w:hAnsi="Arial" w:cs="Arial"/>
          <w:sz w:val="24"/>
          <w:szCs w:val="24"/>
        </w:rPr>
        <w:t xml:space="preserve">Siraj-Blatchford, J., Smith, K. and </w:t>
      </w:r>
      <w:proofErr w:type="spellStart"/>
      <w:r w:rsidRPr="00B040C2">
        <w:rPr>
          <w:rFonts w:ascii="Arial" w:hAnsi="Arial" w:cs="Arial"/>
          <w:sz w:val="24"/>
          <w:szCs w:val="24"/>
        </w:rPr>
        <w:t>Pramling</w:t>
      </w:r>
      <w:proofErr w:type="spellEnd"/>
      <w:r w:rsidRPr="00B040C2">
        <w:rPr>
          <w:rFonts w:ascii="Arial" w:hAnsi="Arial" w:cs="Arial"/>
          <w:sz w:val="24"/>
          <w:szCs w:val="24"/>
        </w:rPr>
        <w:t xml:space="preserve"> Samuelsson, I. (2010)</w:t>
      </w:r>
      <w:r w:rsidRPr="00B1770E">
        <w:rPr>
          <w:rFonts w:ascii="Arial" w:hAnsi="Arial" w:cs="Arial"/>
          <w:sz w:val="24"/>
          <w:szCs w:val="24"/>
        </w:rPr>
        <w:t>.</w:t>
      </w:r>
      <w:r w:rsidRPr="00B040C2">
        <w:rPr>
          <w:rFonts w:ascii="Arial" w:hAnsi="Arial" w:cs="Arial"/>
          <w:sz w:val="24"/>
          <w:szCs w:val="24"/>
        </w:rPr>
        <w:t xml:space="preserve"> Education for Sustainable Development in the Early Years. Organisation </w:t>
      </w:r>
      <w:proofErr w:type="spellStart"/>
      <w:r w:rsidRPr="00B040C2">
        <w:rPr>
          <w:rFonts w:ascii="Arial" w:hAnsi="Arial" w:cs="Arial"/>
          <w:sz w:val="24"/>
          <w:szCs w:val="24"/>
        </w:rPr>
        <w:t>Mondiale</w:t>
      </w:r>
      <w:proofErr w:type="spellEnd"/>
      <w:r w:rsidRPr="00B040C2">
        <w:rPr>
          <w:rFonts w:ascii="Arial" w:hAnsi="Arial" w:cs="Arial"/>
          <w:sz w:val="24"/>
          <w:szCs w:val="24"/>
        </w:rPr>
        <w:t xml:space="preserve"> Pour </w:t>
      </w:r>
      <w:proofErr w:type="spellStart"/>
      <w:r w:rsidRPr="00B040C2">
        <w:rPr>
          <w:rFonts w:ascii="Arial" w:hAnsi="Arial" w:cs="Arial"/>
          <w:sz w:val="24"/>
          <w:szCs w:val="24"/>
        </w:rPr>
        <w:t>L’Education</w:t>
      </w:r>
      <w:proofErr w:type="spellEnd"/>
      <w:r w:rsidRPr="00B040C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040C2">
        <w:rPr>
          <w:rFonts w:ascii="Arial" w:hAnsi="Arial" w:cs="Arial"/>
          <w:sz w:val="24"/>
          <w:szCs w:val="24"/>
        </w:rPr>
        <w:t>Prescolaire</w:t>
      </w:r>
      <w:proofErr w:type="spellEnd"/>
      <w:r w:rsidRPr="00B040C2">
        <w:rPr>
          <w:rFonts w:ascii="Arial" w:hAnsi="Arial" w:cs="Arial"/>
          <w:sz w:val="24"/>
          <w:szCs w:val="24"/>
        </w:rPr>
        <w:t xml:space="preserve"> (OMPEP)</w:t>
      </w:r>
    </w:p>
    <w:p w14:paraId="09EE654D" w14:textId="77777777" w:rsidR="00B040C2" w:rsidRPr="00B1770E" w:rsidRDefault="00B040C2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  <w:shd w:val="clear" w:color="auto" w:fill="FFFFFF"/>
        </w:rPr>
      </w:pPr>
    </w:p>
    <w:p w14:paraId="55E22FCC" w14:textId="2D7A6B7D" w:rsidR="000F345E" w:rsidRPr="00B1770E" w:rsidRDefault="00AC71A6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  <w:shd w:val="clear" w:color="auto" w:fill="FFFFFF"/>
        </w:rPr>
      </w:pPr>
      <w:r w:rsidRPr="00AC71A6">
        <w:rPr>
          <w:rFonts w:ascii="Arial" w:hAnsi="Arial" w:cs="Arial"/>
          <w:sz w:val="24"/>
          <w:szCs w:val="24"/>
          <w:shd w:val="clear" w:color="auto" w:fill="FFFFFF"/>
        </w:rPr>
        <w:t>Somerville, M. and Williams, C. (2015). Sustainability education in early childhood: An updated review of research in the field. </w:t>
      </w:r>
      <w:r w:rsidRPr="00AC71A6">
        <w:rPr>
          <w:rFonts w:ascii="Arial" w:hAnsi="Arial" w:cs="Arial"/>
          <w:i/>
          <w:iCs/>
          <w:sz w:val="24"/>
          <w:szCs w:val="24"/>
          <w:shd w:val="clear" w:color="auto" w:fill="FFFFFF"/>
        </w:rPr>
        <w:t>Contemporary Issues in Early Childhood</w:t>
      </w:r>
      <w:r w:rsidRPr="00AC71A6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AC71A6">
        <w:rPr>
          <w:rFonts w:ascii="Arial" w:hAnsi="Arial" w:cs="Arial"/>
          <w:i/>
          <w:iCs/>
          <w:sz w:val="24"/>
          <w:szCs w:val="24"/>
          <w:shd w:val="clear" w:color="auto" w:fill="FFFFFF"/>
        </w:rPr>
        <w:t>16</w:t>
      </w:r>
      <w:r w:rsidRPr="00AC71A6">
        <w:rPr>
          <w:rFonts w:ascii="Arial" w:hAnsi="Arial" w:cs="Arial"/>
          <w:sz w:val="24"/>
          <w:szCs w:val="24"/>
          <w:shd w:val="clear" w:color="auto" w:fill="FFFFFF"/>
        </w:rPr>
        <w:t>(2), pp.102-117.</w:t>
      </w:r>
    </w:p>
    <w:p w14:paraId="4C7A6BDB" w14:textId="77777777" w:rsidR="0007351E" w:rsidRPr="00B1770E" w:rsidRDefault="0007351E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  <w:shd w:val="clear" w:color="auto" w:fill="FFFFFF"/>
        </w:rPr>
      </w:pPr>
    </w:p>
    <w:p w14:paraId="1A11DE4A" w14:textId="77777777" w:rsidR="005853E5" w:rsidRPr="005853E5" w:rsidRDefault="005853E5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53E5">
        <w:rPr>
          <w:rFonts w:ascii="Arial" w:hAnsi="Arial" w:cs="Arial"/>
          <w:sz w:val="24"/>
          <w:szCs w:val="24"/>
        </w:rPr>
        <w:t xml:space="preserve">Tinney, G and Hirst, N (2018) Early Childhood Education for Sustainability Within Wales in Boyd., D., Hirst., N., and Siraj-Blatchford, J.  </w:t>
      </w:r>
      <w:r w:rsidRPr="005853E5">
        <w:rPr>
          <w:rFonts w:ascii="Arial" w:hAnsi="Arial" w:cs="Arial"/>
          <w:i/>
          <w:iCs/>
          <w:sz w:val="24"/>
          <w:szCs w:val="24"/>
        </w:rPr>
        <w:t xml:space="preserve">Understanding sustainability in early childhood education; case studies and approaches from across the UK. </w:t>
      </w:r>
      <w:r w:rsidRPr="005853E5">
        <w:rPr>
          <w:rFonts w:ascii="Arial" w:hAnsi="Arial" w:cs="Arial"/>
          <w:sz w:val="24"/>
          <w:szCs w:val="24"/>
        </w:rPr>
        <w:t xml:space="preserve">Abingdon: Routledge p 104-138. </w:t>
      </w:r>
    </w:p>
    <w:p w14:paraId="5CCCA97E" w14:textId="7F830707" w:rsidR="005853E5" w:rsidRPr="00B1770E" w:rsidRDefault="005853E5" w:rsidP="00B1770E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</w:pPr>
    </w:p>
    <w:p w14:paraId="17371639" w14:textId="10C92217" w:rsidR="0007351E" w:rsidRPr="0007351E" w:rsidRDefault="0007351E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351E">
        <w:rPr>
          <w:rFonts w:ascii="Arial" w:hAnsi="Arial" w:cs="Arial"/>
          <w:sz w:val="24"/>
          <w:szCs w:val="24"/>
        </w:rPr>
        <w:t xml:space="preserve">Tovey,  H.  (2020).  A Froebelian Approach.  Froebel’s Principles and Practice.  Available at; </w:t>
      </w:r>
      <w:hyperlink r:id="rId11" w:history="1">
        <w:r w:rsidRPr="0007351E">
          <w:rPr>
            <w:rFonts w:ascii="Arial" w:hAnsi="Arial" w:cs="Arial"/>
            <w:color w:val="0000FF"/>
            <w:sz w:val="24"/>
            <w:szCs w:val="24"/>
            <w:u w:val="single"/>
          </w:rPr>
          <w:t>https://moodle.uwtsd.ac.uk/pluginfile.php/395490/mod_resource/content/1/FT%20Froebels%20principles%20and%</w:t>
        </w:r>
      </w:hyperlink>
      <w:r w:rsidRPr="0007351E">
        <w:rPr>
          <w:rFonts w:ascii="Arial" w:hAnsi="Arial" w:cs="Arial"/>
          <w:color w:val="0000FF"/>
          <w:sz w:val="24"/>
          <w:szCs w:val="24"/>
          <w:u w:val="single"/>
        </w:rPr>
        <w:t xml:space="preserve">  </w:t>
      </w:r>
      <w:r w:rsidRPr="0007351E">
        <w:rPr>
          <w:rFonts w:ascii="Arial" w:hAnsi="Arial" w:cs="Arial"/>
          <w:sz w:val="24"/>
          <w:szCs w:val="24"/>
        </w:rPr>
        <w:t xml:space="preserve">  </w:t>
      </w:r>
      <w:r w:rsidR="00B1770E" w:rsidRPr="00B1770E">
        <w:rPr>
          <w:rFonts w:ascii="Arial" w:hAnsi="Arial" w:cs="Arial"/>
          <w:sz w:val="24"/>
          <w:szCs w:val="24"/>
        </w:rPr>
        <w:t>(</w:t>
      </w:r>
      <w:r w:rsidRPr="0007351E">
        <w:rPr>
          <w:rFonts w:ascii="Arial" w:hAnsi="Arial" w:cs="Arial"/>
          <w:sz w:val="24"/>
          <w:szCs w:val="24"/>
        </w:rPr>
        <w:t xml:space="preserve">Accessed:  </w:t>
      </w:r>
      <w:r w:rsidR="00B1770E" w:rsidRPr="00B1770E">
        <w:rPr>
          <w:rFonts w:ascii="Arial" w:hAnsi="Arial" w:cs="Arial"/>
          <w:sz w:val="24"/>
          <w:szCs w:val="24"/>
        </w:rPr>
        <w:t>20th</w:t>
      </w:r>
      <w:r w:rsidRPr="0007351E">
        <w:rPr>
          <w:rFonts w:ascii="Arial" w:hAnsi="Arial" w:cs="Arial"/>
          <w:sz w:val="24"/>
          <w:szCs w:val="24"/>
        </w:rPr>
        <w:t xml:space="preserve"> </w:t>
      </w:r>
      <w:r w:rsidR="00B1770E" w:rsidRPr="00B1770E">
        <w:rPr>
          <w:rFonts w:ascii="Arial" w:hAnsi="Arial" w:cs="Arial"/>
          <w:sz w:val="24"/>
          <w:szCs w:val="24"/>
        </w:rPr>
        <w:t>June</w:t>
      </w:r>
      <w:r w:rsidRPr="0007351E">
        <w:rPr>
          <w:rFonts w:ascii="Arial" w:hAnsi="Arial" w:cs="Arial"/>
          <w:sz w:val="24"/>
          <w:szCs w:val="24"/>
        </w:rPr>
        <w:t xml:space="preserve"> 202</w:t>
      </w:r>
      <w:r w:rsidR="00B1770E" w:rsidRPr="00B1770E">
        <w:rPr>
          <w:rFonts w:ascii="Arial" w:hAnsi="Arial" w:cs="Arial"/>
          <w:sz w:val="24"/>
          <w:szCs w:val="24"/>
        </w:rPr>
        <w:t>1</w:t>
      </w:r>
      <w:r w:rsidRPr="0007351E">
        <w:rPr>
          <w:rFonts w:ascii="Arial" w:hAnsi="Arial" w:cs="Arial"/>
          <w:sz w:val="24"/>
          <w:szCs w:val="24"/>
        </w:rPr>
        <w:t xml:space="preserve">] </w:t>
      </w:r>
    </w:p>
    <w:p w14:paraId="60B191E6" w14:textId="77777777" w:rsidR="0007351E" w:rsidRPr="00B1770E" w:rsidRDefault="0007351E" w:rsidP="00B1770E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</w:pPr>
    </w:p>
    <w:p w14:paraId="559BEAF8" w14:textId="6F7B0070" w:rsidR="00A53939" w:rsidRPr="00B1770E" w:rsidRDefault="00CF383B" w:rsidP="00B1770E">
      <w:pPr>
        <w:shd w:val="clear" w:color="auto" w:fill="FFFFFF"/>
        <w:spacing w:after="100" w:afterAutospacing="1" w:line="360" w:lineRule="auto"/>
        <w:jc w:val="both"/>
        <w:textAlignment w:val="baseline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</w:pPr>
      <w:r w:rsidRPr="00B1770E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t xml:space="preserve">UNICEF (no date).  United Conventions Rights of the Child.  Available at: </w:t>
      </w:r>
      <w:hyperlink r:id="rId12" w:history="1">
        <w:r w:rsidRPr="00B1770E">
          <w:rPr>
            <w:rStyle w:val="Hyperlink"/>
            <w:rFonts w:ascii="Arial" w:hAnsi="Arial" w:cs="Arial"/>
            <w:sz w:val="24"/>
            <w:szCs w:val="24"/>
          </w:rPr>
          <w:t>UN Convention on the Rights of the Child (UNCRC) - UNICEF UK</w:t>
        </w:r>
      </w:hyperlink>
      <w:r w:rsidRPr="00B1770E">
        <w:rPr>
          <w:rFonts w:ascii="Arial" w:hAnsi="Arial" w:cs="Arial"/>
          <w:sz w:val="24"/>
          <w:szCs w:val="24"/>
        </w:rPr>
        <w:t xml:space="preserve"> (Accessed:  3</w:t>
      </w:r>
      <w:r w:rsidRPr="00B1770E">
        <w:rPr>
          <w:rFonts w:ascii="Arial" w:hAnsi="Arial" w:cs="Arial"/>
          <w:sz w:val="24"/>
          <w:szCs w:val="24"/>
          <w:vertAlign w:val="superscript"/>
        </w:rPr>
        <w:t>rd</w:t>
      </w:r>
      <w:r w:rsidRPr="00B1770E">
        <w:rPr>
          <w:rFonts w:ascii="Arial" w:hAnsi="Arial" w:cs="Arial"/>
          <w:sz w:val="24"/>
          <w:szCs w:val="24"/>
        </w:rPr>
        <w:t xml:space="preserve"> July 2021). </w:t>
      </w:r>
    </w:p>
    <w:p w14:paraId="3C0DD79C" w14:textId="77777777" w:rsidR="00CF383B" w:rsidRPr="00B1770E" w:rsidRDefault="00CF383B" w:rsidP="00B1770E">
      <w:pPr>
        <w:shd w:val="clear" w:color="auto" w:fill="FFFFFF"/>
        <w:spacing w:after="0" w:afterAutospacing="1" w:line="360" w:lineRule="auto"/>
        <w:jc w:val="both"/>
        <w:textAlignment w:val="baseline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</w:pPr>
    </w:p>
    <w:p w14:paraId="2A5977A5" w14:textId="6FC3DF6B" w:rsidR="005A0A9A" w:rsidRPr="00B1770E" w:rsidRDefault="00A53939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 xml:space="preserve">United Nations (2020).  </w:t>
      </w:r>
      <w:r w:rsidRPr="00B1770E">
        <w:rPr>
          <w:rFonts w:ascii="Arial" w:hAnsi="Arial" w:cs="Arial"/>
          <w:i/>
          <w:iCs/>
          <w:sz w:val="24"/>
          <w:szCs w:val="24"/>
        </w:rPr>
        <w:t>The United Nations Sustainable Development Goals</w:t>
      </w:r>
      <w:r w:rsidRPr="00B1770E">
        <w:rPr>
          <w:rFonts w:ascii="Arial" w:hAnsi="Arial" w:cs="Arial"/>
          <w:sz w:val="24"/>
          <w:szCs w:val="24"/>
        </w:rPr>
        <w:t xml:space="preserve"> [video]. Available at:  </w:t>
      </w:r>
      <w:hyperlink r:id="rId13" w:history="1">
        <w:r w:rsidRPr="00B1770E">
          <w:rPr>
            <w:rFonts w:ascii="Arial" w:hAnsi="Arial" w:cs="Arial"/>
            <w:color w:val="0000FF"/>
            <w:sz w:val="24"/>
            <w:szCs w:val="24"/>
            <w:u w:val="single"/>
          </w:rPr>
          <w:t>The United Nations Sustainable Development Goals - Bing video</w:t>
        </w:r>
      </w:hyperlink>
      <w:r w:rsidRPr="00B1770E">
        <w:rPr>
          <w:rFonts w:ascii="Arial" w:hAnsi="Arial" w:cs="Arial"/>
          <w:sz w:val="24"/>
          <w:szCs w:val="24"/>
        </w:rPr>
        <w:t xml:space="preserve"> (Accessed:  16</w:t>
      </w:r>
      <w:r w:rsidRPr="00B1770E">
        <w:rPr>
          <w:rFonts w:ascii="Arial" w:hAnsi="Arial" w:cs="Arial"/>
          <w:sz w:val="24"/>
          <w:szCs w:val="24"/>
          <w:vertAlign w:val="superscript"/>
        </w:rPr>
        <w:t>th</w:t>
      </w:r>
      <w:r w:rsidRPr="00B1770E">
        <w:rPr>
          <w:rFonts w:ascii="Arial" w:hAnsi="Arial" w:cs="Arial"/>
          <w:sz w:val="24"/>
          <w:szCs w:val="24"/>
        </w:rPr>
        <w:t xml:space="preserve"> June 2021).</w:t>
      </w:r>
    </w:p>
    <w:p w14:paraId="5A32507B" w14:textId="5E541C08" w:rsidR="006228E0" w:rsidRPr="00B1770E" w:rsidRDefault="006228E0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C44C13" w14:textId="5DD642B4" w:rsidR="00EC72A8" w:rsidRPr="00B1770E" w:rsidRDefault="00EC72A8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 xml:space="preserve">Warwick, P.,  Warwick, A.,  and Nash,  K. (2017).  Towards a pedagogy of hope:  Sustainable Education in the early years.  University of Plymouth Research Outputs. </w:t>
      </w:r>
    </w:p>
    <w:p w14:paraId="5DAE7D61" w14:textId="37D5BAFF" w:rsidR="00AC2AF0" w:rsidRPr="00B1770E" w:rsidRDefault="00C90E44" w:rsidP="00B1770E">
      <w:pPr>
        <w:tabs>
          <w:tab w:val="left" w:pos="587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ab/>
      </w:r>
    </w:p>
    <w:p w14:paraId="120DF555" w14:textId="7D06E922" w:rsidR="00A53939" w:rsidRPr="00B1770E" w:rsidRDefault="00A53939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3EB9">
        <w:rPr>
          <w:rFonts w:ascii="Arial" w:hAnsi="Arial" w:cs="Arial"/>
          <w:sz w:val="24"/>
          <w:szCs w:val="24"/>
        </w:rPr>
        <w:lastRenderedPageBreak/>
        <w:t>Welsh Government</w:t>
      </w:r>
      <w:r w:rsidRPr="00B1770E">
        <w:rPr>
          <w:rFonts w:ascii="Arial" w:hAnsi="Arial" w:cs="Arial"/>
          <w:sz w:val="24"/>
          <w:szCs w:val="24"/>
        </w:rPr>
        <w:t xml:space="preserve"> </w:t>
      </w:r>
      <w:r w:rsidRPr="00973EB9">
        <w:rPr>
          <w:rFonts w:ascii="Arial" w:hAnsi="Arial" w:cs="Arial"/>
          <w:sz w:val="24"/>
          <w:szCs w:val="24"/>
        </w:rPr>
        <w:t>(2012)</w:t>
      </w:r>
      <w:r w:rsidRPr="00B1770E">
        <w:rPr>
          <w:rFonts w:ascii="Arial" w:hAnsi="Arial" w:cs="Arial"/>
          <w:sz w:val="24"/>
          <w:szCs w:val="24"/>
        </w:rPr>
        <w:t>.</w:t>
      </w:r>
      <w:r w:rsidRPr="00973EB9">
        <w:rPr>
          <w:rFonts w:ascii="Arial" w:hAnsi="Arial" w:cs="Arial"/>
          <w:sz w:val="24"/>
          <w:szCs w:val="24"/>
        </w:rPr>
        <w:t xml:space="preserve">   Education for Sustainable Development and Global Citizenship</w:t>
      </w:r>
      <w:r w:rsidRPr="00B1770E">
        <w:rPr>
          <w:rFonts w:ascii="Arial" w:hAnsi="Arial" w:cs="Arial"/>
          <w:sz w:val="24"/>
          <w:szCs w:val="24"/>
        </w:rPr>
        <w:t xml:space="preserve">. </w:t>
      </w:r>
      <w:r w:rsidRPr="00973EB9">
        <w:rPr>
          <w:rFonts w:ascii="Arial" w:hAnsi="Arial" w:cs="Arial"/>
          <w:sz w:val="24"/>
          <w:szCs w:val="24"/>
        </w:rPr>
        <w:t xml:space="preserve"> </w:t>
      </w:r>
      <w:r w:rsidRPr="00973EB9">
        <w:rPr>
          <w:rFonts w:ascii="Arial" w:hAnsi="Arial" w:cs="Arial"/>
          <w:i/>
          <w:iCs/>
          <w:sz w:val="24"/>
          <w:szCs w:val="24"/>
        </w:rPr>
        <w:t>A common understanding for the adult and community learning sector</w:t>
      </w:r>
      <w:r w:rsidRPr="00B1770E">
        <w:rPr>
          <w:rFonts w:ascii="Arial" w:hAnsi="Arial" w:cs="Arial"/>
          <w:i/>
          <w:iCs/>
          <w:sz w:val="24"/>
          <w:szCs w:val="24"/>
        </w:rPr>
        <w:t xml:space="preserve">.  </w:t>
      </w:r>
      <w:r w:rsidRPr="00B1770E">
        <w:rPr>
          <w:rFonts w:ascii="Arial" w:hAnsi="Arial" w:cs="Arial"/>
          <w:sz w:val="24"/>
          <w:szCs w:val="24"/>
        </w:rPr>
        <w:t xml:space="preserve">Available at: </w:t>
      </w:r>
      <w:hyperlink r:id="rId14" w:anchor=":~:text=Sustainable%20Development%20and%20Global%20Citizenship%20is%20a%20theme,social%20justice%2C%20equality%20of%20opportunity%20and%20social%20cohesion." w:history="1">
        <w:r w:rsidRPr="00973EB9">
          <w:rPr>
            <w:rFonts w:ascii="Arial" w:hAnsi="Arial" w:cs="Arial"/>
            <w:color w:val="0000FF"/>
            <w:sz w:val="24"/>
            <w:szCs w:val="24"/>
            <w:u w:val="single"/>
          </w:rPr>
          <w:t>Contents (</w:t>
        </w:r>
        <w:proofErr w:type="spellStart"/>
        <w:r w:rsidRPr="00973EB9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973EB9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B1770E">
        <w:rPr>
          <w:rFonts w:ascii="Arial" w:hAnsi="Arial" w:cs="Arial"/>
          <w:color w:val="0000FF"/>
          <w:sz w:val="24"/>
          <w:szCs w:val="24"/>
        </w:rPr>
        <w:t xml:space="preserve">  </w:t>
      </w:r>
      <w:r w:rsidRPr="00B1770E">
        <w:rPr>
          <w:rFonts w:ascii="Arial" w:hAnsi="Arial" w:cs="Arial"/>
          <w:sz w:val="24"/>
          <w:szCs w:val="24"/>
        </w:rPr>
        <w:t>(Accessed:  4</w:t>
      </w:r>
      <w:r w:rsidRPr="00B1770E">
        <w:rPr>
          <w:rFonts w:ascii="Arial" w:hAnsi="Arial" w:cs="Arial"/>
          <w:sz w:val="24"/>
          <w:szCs w:val="24"/>
          <w:vertAlign w:val="superscript"/>
        </w:rPr>
        <w:t>th</w:t>
      </w:r>
      <w:r w:rsidRPr="00B1770E">
        <w:rPr>
          <w:rFonts w:ascii="Arial" w:hAnsi="Arial" w:cs="Arial"/>
          <w:sz w:val="24"/>
          <w:szCs w:val="24"/>
        </w:rPr>
        <w:t xml:space="preserve"> July 2021) </w:t>
      </w:r>
    </w:p>
    <w:p w14:paraId="0D2AB850" w14:textId="7A17A0AA" w:rsidR="00AF43F7" w:rsidRPr="00B1770E" w:rsidRDefault="00AF43F7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8C5C99" w14:textId="1C2F5EBF" w:rsidR="00F60C8A" w:rsidRPr="00F60C8A" w:rsidRDefault="00F60C8A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C8A">
        <w:rPr>
          <w:rFonts w:ascii="Arial" w:hAnsi="Arial" w:cs="Arial"/>
          <w:sz w:val="24"/>
          <w:szCs w:val="24"/>
        </w:rPr>
        <w:t xml:space="preserve">Welsh Government </w:t>
      </w:r>
      <w:r w:rsidRPr="00B1770E">
        <w:rPr>
          <w:rFonts w:ascii="Arial" w:hAnsi="Arial" w:cs="Arial"/>
          <w:sz w:val="24"/>
          <w:szCs w:val="24"/>
        </w:rPr>
        <w:t>(</w:t>
      </w:r>
      <w:r w:rsidRPr="00F60C8A">
        <w:rPr>
          <w:rFonts w:ascii="Arial" w:hAnsi="Arial" w:cs="Arial"/>
          <w:sz w:val="24"/>
          <w:szCs w:val="24"/>
        </w:rPr>
        <w:t>2015</w:t>
      </w:r>
      <w:r w:rsidRPr="00B1770E">
        <w:rPr>
          <w:rFonts w:ascii="Arial" w:hAnsi="Arial" w:cs="Arial"/>
          <w:sz w:val="24"/>
          <w:szCs w:val="24"/>
        </w:rPr>
        <w:t xml:space="preserve">a).  </w:t>
      </w:r>
      <w:r w:rsidRPr="00F60C8A">
        <w:rPr>
          <w:rFonts w:ascii="Arial" w:hAnsi="Arial" w:cs="Arial"/>
          <w:sz w:val="24"/>
          <w:szCs w:val="24"/>
        </w:rPr>
        <w:t xml:space="preserve"> F</w:t>
      </w:r>
      <w:r w:rsidRPr="00B1770E">
        <w:rPr>
          <w:rFonts w:ascii="Arial" w:hAnsi="Arial" w:cs="Arial"/>
          <w:sz w:val="24"/>
          <w:szCs w:val="24"/>
        </w:rPr>
        <w:t xml:space="preserve">oundation </w:t>
      </w:r>
      <w:r w:rsidRPr="00F60C8A">
        <w:rPr>
          <w:rFonts w:ascii="Arial" w:hAnsi="Arial" w:cs="Arial"/>
          <w:sz w:val="24"/>
          <w:szCs w:val="24"/>
        </w:rPr>
        <w:t>P</w:t>
      </w:r>
      <w:r w:rsidRPr="00B1770E">
        <w:rPr>
          <w:rFonts w:ascii="Arial" w:hAnsi="Arial" w:cs="Arial"/>
          <w:sz w:val="24"/>
          <w:szCs w:val="24"/>
        </w:rPr>
        <w:t xml:space="preserve">hase Framework.  Available at: </w:t>
      </w:r>
      <w:r w:rsidRPr="00F60C8A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Pr="00F60C8A">
          <w:rPr>
            <w:rFonts w:ascii="Arial" w:hAnsi="Arial" w:cs="Arial"/>
            <w:color w:val="0000FF"/>
            <w:sz w:val="24"/>
            <w:szCs w:val="24"/>
            <w:u w:val="single"/>
          </w:rPr>
          <w:t>foundation-phase-framework.pdf (</w:t>
        </w:r>
        <w:proofErr w:type="spellStart"/>
        <w:r w:rsidRPr="00F60C8A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F60C8A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B1770E">
        <w:rPr>
          <w:rFonts w:ascii="Arial" w:hAnsi="Arial" w:cs="Arial"/>
          <w:sz w:val="24"/>
          <w:szCs w:val="24"/>
        </w:rPr>
        <w:t xml:space="preserve">  (Accessed:  4</w:t>
      </w:r>
      <w:r w:rsidRPr="00B1770E">
        <w:rPr>
          <w:rFonts w:ascii="Arial" w:hAnsi="Arial" w:cs="Arial"/>
          <w:sz w:val="24"/>
          <w:szCs w:val="24"/>
          <w:vertAlign w:val="superscript"/>
        </w:rPr>
        <w:t>th</w:t>
      </w:r>
      <w:r w:rsidRPr="00B1770E">
        <w:rPr>
          <w:rFonts w:ascii="Arial" w:hAnsi="Arial" w:cs="Arial"/>
          <w:sz w:val="24"/>
          <w:szCs w:val="24"/>
        </w:rPr>
        <w:t xml:space="preserve"> July).  </w:t>
      </w:r>
    </w:p>
    <w:p w14:paraId="295719FA" w14:textId="77777777" w:rsidR="00F60C8A" w:rsidRPr="00B1770E" w:rsidRDefault="00F60C8A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897DF1" w14:textId="60527BDC" w:rsidR="00A53939" w:rsidRPr="00B1770E" w:rsidRDefault="00A53939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>Welsh Government (2015</w:t>
      </w:r>
      <w:r w:rsidR="00F60C8A" w:rsidRPr="00B1770E">
        <w:rPr>
          <w:rFonts w:ascii="Arial" w:hAnsi="Arial" w:cs="Arial"/>
          <w:sz w:val="24"/>
          <w:szCs w:val="24"/>
        </w:rPr>
        <w:t>b</w:t>
      </w:r>
      <w:r w:rsidRPr="00B1770E">
        <w:rPr>
          <w:rFonts w:ascii="Arial" w:hAnsi="Arial" w:cs="Arial"/>
          <w:sz w:val="24"/>
          <w:szCs w:val="24"/>
        </w:rPr>
        <w:t xml:space="preserve">).  Well-being and Future Generations (Wales) Act 2015.  Available at: </w:t>
      </w:r>
      <w:hyperlink r:id="rId16" w:history="1">
        <w:r w:rsidRPr="00B1770E">
          <w:rPr>
            <w:rStyle w:val="Hyperlink"/>
            <w:rFonts w:ascii="Arial" w:hAnsi="Arial" w:cs="Arial"/>
            <w:sz w:val="24"/>
            <w:szCs w:val="24"/>
          </w:rPr>
          <w:t>150623-guide-to-the-fg-act-en.pdf (</w:t>
        </w:r>
        <w:proofErr w:type="spellStart"/>
        <w:r w:rsidRPr="00B1770E">
          <w:rPr>
            <w:rStyle w:val="Hyperlink"/>
            <w:rFonts w:ascii="Arial" w:hAnsi="Arial" w:cs="Arial"/>
            <w:sz w:val="24"/>
            <w:szCs w:val="24"/>
          </w:rPr>
          <w:t>futuregenerations.wales</w:t>
        </w:r>
        <w:proofErr w:type="spellEnd"/>
        <w:r w:rsidRPr="00B1770E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B1770E">
        <w:rPr>
          <w:rFonts w:ascii="Arial" w:hAnsi="Arial" w:cs="Arial"/>
          <w:sz w:val="24"/>
          <w:szCs w:val="24"/>
        </w:rPr>
        <w:t xml:space="preserve"> (Accessed:   </w:t>
      </w:r>
    </w:p>
    <w:p w14:paraId="718B0334" w14:textId="77777777" w:rsidR="00AF43F7" w:rsidRPr="00B1770E" w:rsidRDefault="00AF43F7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B16C02" w14:textId="069A05C3" w:rsidR="00A53939" w:rsidRPr="00B1770E" w:rsidRDefault="00A53939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332B61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t xml:space="preserve">Welsh Government </w:t>
      </w:r>
      <w:r w:rsidRPr="00B1770E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t>(</w:t>
      </w:r>
      <w:r w:rsidRPr="00332B61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t>2016</w:t>
      </w:r>
      <w:r w:rsidRPr="00B1770E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t xml:space="preserve">).  Shared Purpose Shared Future.  Available at:  </w:t>
      </w:r>
      <w:hyperlink r:id="rId17" w:history="1">
        <w:r w:rsidRPr="00332B61">
          <w:rPr>
            <w:rFonts w:ascii="Arial" w:hAnsi="Arial" w:cs="Arial"/>
            <w:color w:val="0000FF"/>
            <w:sz w:val="24"/>
            <w:szCs w:val="24"/>
            <w:u w:val="single"/>
          </w:rPr>
          <w:t>WFG Act Statutory Guidance (</w:t>
        </w:r>
        <w:proofErr w:type="spellStart"/>
        <w:proofErr w:type="gramStart"/>
        <w:r w:rsidRPr="00332B61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proofErr w:type="gramEnd"/>
        <w:r w:rsidRPr="00332B61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332B61">
        <w:rPr>
          <w:rFonts w:ascii="Arial" w:hAnsi="Arial" w:cs="Arial"/>
          <w:sz w:val="24"/>
          <w:szCs w:val="24"/>
        </w:rPr>
        <w:t xml:space="preserve">  </w:t>
      </w:r>
      <w:r w:rsidRPr="00B1770E">
        <w:rPr>
          <w:rFonts w:ascii="Arial" w:hAnsi="Arial" w:cs="Arial"/>
          <w:sz w:val="24"/>
          <w:szCs w:val="24"/>
        </w:rPr>
        <w:t>(Accessed:  3</w:t>
      </w:r>
      <w:r w:rsidRPr="00B1770E">
        <w:rPr>
          <w:rFonts w:ascii="Arial" w:hAnsi="Arial" w:cs="Arial"/>
          <w:sz w:val="24"/>
          <w:szCs w:val="24"/>
          <w:vertAlign w:val="superscript"/>
        </w:rPr>
        <w:t>nd</w:t>
      </w:r>
      <w:r w:rsidRPr="00B1770E">
        <w:rPr>
          <w:rFonts w:ascii="Arial" w:hAnsi="Arial" w:cs="Arial"/>
          <w:sz w:val="24"/>
          <w:szCs w:val="24"/>
        </w:rPr>
        <w:t xml:space="preserve"> July 2021).</w:t>
      </w:r>
    </w:p>
    <w:p w14:paraId="5DDBB7B2" w14:textId="512307CC" w:rsidR="00EF5563" w:rsidRPr="00B1770E" w:rsidRDefault="00EF5563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EEF8AC" w14:textId="7D1ABEA2" w:rsidR="00EF5563" w:rsidRPr="00B1770E" w:rsidRDefault="00EF5563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 xml:space="preserve">Welsh Government (2019).  Draft Curriculum for Wales 2022.  Draft Strategy Guidance; </w:t>
      </w:r>
      <w:r w:rsidRPr="00B1770E">
        <w:rPr>
          <w:rFonts w:ascii="Arial" w:hAnsi="Arial" w:cs="Arial"/>
          <w:i/>
          <w:iCs/>
          <w:sz w:val="24"/>
          <w:szCs w:val="24"/>
        </w:rPr>
        <w:t xml:space="preserve">Area Learning Experience.  Humanities. </w:t>
      </w:r>
      <w:r w:rsidRPr="00B1770E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B1770E">
          <w:rPr>
            <w:rStyle w:val="Hyperlink"/>
            <w:rFonts w:ascii="Arial" w:hAnsi="Arial" w:cs="Arial"/>
            <w:sz w:val="24"/>
            <w:szCs w:val="24"/>
          </w:rPr>
          <w:t>draft-statutory-guidance-humanities.pdf</w:t>
        </w:r>
      </w:hyperlink>
      <w:r w:rsidRPr="00B1770E">
        <w:rPr>
          <w:rFonts w:ascii="Arial" w:hAnsi="Arial" w:cs="Arial"/>
          <w:sz w:val="24"/>
          <w:szCs w:val="24"/>
        </w:rPr>
        <w:t xml:space="preserve">  (Accessed: 2</w:t>
      </w:r>
      <w:r w:rsidRPr="00B1770E">
        <w:rPr>
          <w:rFonts w:ascii="Arial" w:hAnsi="Arial" w:cs="Arial"/>
          <w:sz w:val="24"/>
          <w:szCs w:val="24"/>
          <w:vertAlign w:val="superscript"/>
        </w:rPr>
        <w:t>nd</w:t>
      </w:r>
      <w:r w:rsidRPr="00B1770E">
        <w:rPr>
          <w:rFonts w:ascii="Arial" w:hAnsi="Arial" w:cs="Arial"/>
          <w:sz w:val="24"/>
          <w:szCs w:val="24"/>
        </w:rPr>
        <w:t xml:space="preserve"> July 2021). </w:t>
      </w:r>
    </w:p>
    <w:p w14:paraId="1ECAE22E" w14:textId="77777777" w:rsidR="00AF43F7" w:rsidRPr="00332B61" w:rsidRDefault="00AF43F7" w:rsidP="00B1770E">
      <w:p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</w:pPr>
    </w:p>
    <w:p w14:paraId="0E8939F5" w14:textId="1A837A07" w:rsidR="00A53939" w:rsidRPr="00B1770E" w:rsidRDefault="00A53939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>Welsh Government (2021</w:t>
      </w:r>
      <w:r w:rsidR="00AC2AF0" w:rsidRPr="00B1770E">
        <w:rPr>
          <w:rFonts w:ascii="Arial" w:hAnsi="Arial" w:cs="Arial"/>
          <w:sz w:val="24"/>
          <w:szCs w:val="24"/>
        </w:rPr>
        <w:t>a</w:t>
      </w:r>
      <w:r w:rsidRPr="00B1770E">
        <w:rPr>
          <w:rFonts w:ascii="Arial" w:hAnsi="Arial" w:cs="Arial"/>
          <w:sz w:val="24"/>
          <w:szCs w:val="24"/>
        </w:rPr>
        <w:t xml:space="preserve">).  Future Wales.  Available at: </w:t>
      </w:r>
      <w:hyperlink r:id="rId19" w:history="1">
        <w:r w:rsidRPr="00A37B7F">
          <w:rPr>
            <w:rFonts w:ascii="Arial" w:hAnsi="Arial" w:cs="Arial"/>
            <w:color w:val="0000FF"/>
            <w:sz w:val="24"/>
            <w:szCs w:val="24"/>
            <w:u w:val="single"/>
          </w:rPr>
          <w:t>Update to Future Wales - The National Plan 2040 (</w:t>
        </w:r>
        <w:proofErr w:type="spellStart"/>
        <w:r w:rsidRPr="00A37B7F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A37B7F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B1770E">
        <w:rPr>
          <w:rFonts w:ascii="Arial" w:hAnsi="Arial" w:cs="Arial"/>
          <w:sz w:val="24"/>
          <w:szCs w:val="24"/>
        </w:rPr>
        <w:t xml:space="preserve"> (Accessed:  3</w:t>
      </w:r>
      <w:r w:rsidRPr="00B1770E">
        <w:rPr>
          <w:rFonts w:ascii="Arial" w:hAnsi="Arial" w:cs="Arial"/>
          <w:sz w:val="24"/>
          <w:szCs w:val="24"/>
          <w:vertAlign w:val="superscript"/>
        </w:rPr>
        <w:t>rd</w:t>
      </w:r>
      <w:r w:rsidRPr="00B1770E">
        <w:rPr>
          <w:rFonts w:ascii="Arial" w:hAnsi="Arial" w:cs="Arial"/>
          <w:sz w:val="24"/>
          <w:szCs w:val="24"/>
        </w:rPr>
        <w:t xml:space="preserve"> July 2021). </w:t>
      </w:r>
    </w:p>
    <w:p w14:paraId="7450207A" w14:textId="40FAE646" w:rsidR="00AC2AF0" w:rsidRPr="00B1770E" w:rsidRDefault="00AC2AF0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3C833C" w14:textId="40ED213B" w:rsidR="00AC2AF0" w:rsidRPr="00B1770E" w:rsidRDefault="00AC2AF0" w:rsidP="00B1770E">
      <w:pPr>
        <w:tabs>
          <w:tab w:val="left" w:pos="587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770E">
        <w:rPr>
          <w:rFonts w:ascii="Arial" w:hAnsi="Arial" w:cs="Arial"/>
          <w:sz w:val="24"/>
          <w:szCs w:val="24"/>
        </w:rPr>
        <w:t>Welsh Government (2021</w:t>
      </w:r>
      <w:r w:rsidRPr="00B1770E">
        <w:rPr>
          <w:rFonts w:ascii="Arial" w:hAnsi="Arial" w:cs="Arial"/>
          <w:sz w:val="24"/>
          <w:szCs w:val="24"/>
        </w:rPr>
        <w:t>b</w:t>
      </w:r>
      <w:r w:rsidRPr="00B1770E">
        <w:rPr>
          <w:rFonts w:ascii="Arial" w:hAnsi="Arial" w:cs="Arial"/>
          <w:sz w:val="24"/>
          <w:szCs w:val="24"/>
        </w:rPr>
        <w:t xml:space="preserve">).  Rights of Children and Young Person’s (Wales) Measure 2011.  Compliance report.  Available at: </w:t>
      </w:r>
      <w:hyperlink r:id="rId20" w:history="1">
        <w:r w:rsidRPr="00B1770E">
          <w:rPr>
            <w:rStyle w:val="Hyperlink"/>
            <w:rFonts w:ascii="Arial" w:hAnsi="Arial" w:cs="Arial"/>
            <w:sz w:val="24"/>
            <w:szCs w:val="24"/>
          </w:rPr>
          <w:t>Rights of Children and Young Persons (Wales) Measure 2011: compliance report | GOV.WALES</w:t>
        </w:r>
      </w:hyperlink>
      <w:r w:rsidRPr="00B1770E">
        <w:rPr>
          <w:rFonts w:ascii="Arial" w:hAnsi="Arial" w:cs="Arial"/>
          <w:sz w:val="24"/>
          <w:szCs w:val="24"/>
        </w:rPr>
        <w:t xml:space="preserve">  (Accessed: 5</w:t>
      </w:r>
      <w:r w:rsidRPr="00B1770E">
        <w:rPr>
          <w:rFonts w:ascii="Arial" w:hAnsi="Arial" w:cs="Arial"/>
          <w:sz w:val="24"/>
          <w:szCs w:val="24"/>
          <w:vertAlign w:val="superscript"/>
        </w:rPr>
        <w:t>th</w:t>
      </w:r>
      <w:r w:rsidRPr="00B1770E">
        <w:rPr>
          <w:rFonts w:ascii="Arial" w:hAnsi="Arial" w:cs="Arial"/>
          <w:sz w:val="24"/>
          <w:szCs w:val="24"/>
        </w:rPr>
        <w:t xml:space="preserve"> July 2020).</w:t>
      </w:r>
    </w:p>
    <w:p w14:paraId="3A28FDA0" w14:textId="77777777" w:rsidR="00AF43F7" w:rsidRPr="00B1770E" w:rsidRDefault="00AF43F7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92E3FD" w14:textId="401E32C0" w:rsidR="00A53939" w:rsidRPr="00B1770E" w:rsidRDefault="00A53939" w:rsidP="00B177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7B7F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t>Williams I. (2013) </w:t>
      </w:r>
      <w:r w:rsidRPr="00A37B7F">
        <w:rPr>
          <w:rFonts w:ascii="Arial" w:eastAsia="Times New Roman" w:hAnsi="Arial" w:cs="Arial"/>
          <w:i/>
          <w:iCs/>
          <w:color w:val="201F1E"/>
          <w:sz w:val="24"/>
          <w:szCs w:val="24"/>
          <w:bdr w:val="none" w:sz="0" w:space="0" w:color="auto" w:frame="1"/>
          <w:lang w:val="en-US" w:eastAsia="en-GB"/>
        </w:rPr>
        <w:t>State of Nature:</w:t>
      </w:r>
      <w:r w:rsidRPr="00A37B7F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t> Josh Williams [video]. Available at: </w:t>
      </w:r>
      <w:hyperlink r:id="rId21" w:tgtFrame="_blank" w:tooltip="Original URL: https://www.youtube.com/watch?v=FnJQjtvngqA. Click or tap if you trust this link." w:history="1">
        <w:r w:rsidRPr="00A37B7F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val="en-US" w:eastAsia="en-GB"/>
          </w:rPr>
          <w:t>https://www.youtube.com/watch?v=FnJQjtvngqA</w:t>
        </w:r>
      </w:hyperlink>
      <w:r w:rsidRPr="00A37B7F">
        <w:rPr>
          <w:rFonts w:ascii="Arial" w:eastAsia="Times New Roman" w:hAnsi="Arial" w:cs="Arial"/>
          <w:color w:val="201F1E"/>
          <w:sz w:val="24"/>
          <w:szCs w:val="24"/>
          <w:bdr w:val="none" w:sz="0" w:space="0" w:color="auto" w:frame="1"/>
          <w:lang w:val="en-US" w:eastAsia="en-GB"/>
        </w:rPr>
        <w:t> (Accessed: 20 June 2021).</w:t>
      </w:r>
    </w:p>
    <w:sectPr w:rsidR="00A53939" w:rsidRPr="00B1770E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091544" w14:textId="77777777" w:rsidR="006F5951" w:rsidRDefault="006F5951" w:rsidP="009372D9">
      <w:pPr>
        <w:spacing w:after="0" w:line="240" w:lineRule="auto"/>
      </w:pPr>
      <w:r>
        <w:separator/>
      </w:r>
    </w:p>
  </w:endnote>
  <w:endnote w:type="continuationSeparator" w:id="0">
    <w:p w14:paraId="75F01B18" w14:textId="77777777" w:rsidR="006F5951" w:rsidRDefault="006F5951" w:rsidP="00937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90250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1AE541" w14:textId="5789F4B3" w:rsidR="009372D9" w:rsidRDefault="009372D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FF6C5D" w14:textId="77777777" w:rsidR="009372D9" w:rsidRDefault="009372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AB61F7" w14:textId="77777777" w:rsidR="006F5951" w:rsidRDefault="006F5951" w:rsidP="009372D9">
      <w:pPr>
        <w:spacing w:after="0" w:line="240" w:lineRule="auto"/>
      </w:pPr>
      <w:r>
        <w:separator/>
      </w:r>
    </w:p>
  </w:footnote>
  <w:footnote w:type="continuationSeparator" w:id="0">
    <w:p w14:paraId="56D5E042" w14:textId="77777777" w:rsidR="006F5951" w:rsidRDefault="006F5951" w:rsidP="00937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FD107D" w14:textId="55377916" w:rsidR="009372D9" w:rsidRPr="009372D9" w:rsidRDefault="009372D9">
    <w:pPr>
      <w:pStyle w:val="Header"/>
      <w:rPr>
        <w:rFonts w:ascii="Arial" w:hAnsi="Arial" w:cs="Arial"/>
        <w:sz w:val="24"/>
        <w:szCs w:val="24"/>
      </w:rPr>
    </w:pPr>
    <w:r w:rsidRPr="009372D9">
      <w:rPr>
        <w:rFonts w:ascii="Arial" w:hAnsi="Arial" w:cs="Arial"/>
        <w:sz w:val="24"/>
        <w:szCs w:val="24"/>
      </w:rPr>
      <w:t>EAEE6005</w:t>
    </w:r>
    <w:r w:rsidRPr="009372D9">
      <w:rPr>
        <w:rFonts w:ascii="Arial" w:hAnsi="Arial" w:cs="Arial"/>
        <w:sz w:val="24"/>
        <w:szCs w:val="24"/>
      </w:rPr>
      <w:ptab w:relativeTo="margin" w:alignment="center" w:leader="none"/>
    </w:r>
    <w:r w:rsidRPr="009372D9">
      <w:rPr>
        <w:rFonts w:ascii="Arial" w:hAnsi="Arial" w:cs="Arial"/>
        <w:sz w:val="24"/>
        <w:szCs w:val="24"/>
      </w:rPr>
      <w:t xml:space="preserve">Reference List </w:t>
    </w:r>
    <w:r w:rsidRPr="009372D9">
      <w:rPr>
        <w:rFonts w:ascii="Arial" w:hAnsi="Arial" w:cs="Arial"/>
        <w:sz w:val="24"/>
        <w:szCs w:val="24"/>
      </w:rPr>
      <w:ptab w:relativeTo="margin" w:alignment="right" w:leader="none"/>
    </w:r>
    <w:r w:rsidRPr="009372D9">
      <w:rPr>
        <w:rFonts w:ascii="Arial" w:hAnsi="Arial" w:cs="Arial"/>
        <w:sz w:val="24"/>
        <w:szCs w:val="24"/>
      </w:rPr>
      <w:t>1907876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2D9"/>
    <w:rsid w:val="0007351E"/>
    <w:rsid w:val="000F345E"/>
    <w:rsid w:val="00234C74"/>
    <w:rsid w:val="002B2E7A"/>
    <w:rsid w:val="002D77A3"/>
    <w:rsid w:val="00332B61"/>
    <w:rsid w:val="003C3E76"/>
    <w:rsid w:val="004167E5"/>
    <w:rsid w:val="00577072"/>
    <w:rsid w:val="005853E5"/>
    <w:rsid w:val="005A0A9A"/>
    <w:rsid w:val="005C3B0D"/>
    <w:rsid w:val="006228E0"/>
    <w:rsid w:val="006F5951"/>
    <w:rsid w:val="007A41C4"/>
    <w:rsid w:val="008F57E3"/>
    <w:rsid w:val="009372D9"/>
    <w:rsid w:val="00973EB9"/>
    <w:rsid w:val="00984B98"/>
    <w:rsid w:val="00A3510F"/>
    <w:rsid w:val="00A37B7F"/>
    <w:rsid w:val="00A53939"/>
    <w:rsid w:val="00AC2AF0"/>
    <w:rsid w:val="00AC71A6"/>
    <w:rsid w:val="00AF43F7"/>
    <w:rsid w:val="00B040C2"/>
    <w:rsid w:val="00B1770E"/>
    <w:rsid w:val="00B5363A"/>
    <w:rsid w:val="00C90E44"/>
    <w:rsid w:val="00CF383B"/>
    <w:rsid w:val="00D11799"/>
    <w:rsid w:val="00EC72A8"/>
    <w:rsid w:val="00EF2202"/>
    <w:rsid w:val="00EF5563"/>
    <w:rsid w:val="00F50333"/>
    <w:rsid w:val="00F60C8A"/>
    <w:rsid w:val="00FE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134D8"/>
  <w15:chartTrackingRefBased/>
  <w15:docId w15:val="{56071BD6-383A-4A85-A1AE-773D47CD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7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2D9"/>
  </w:style>
  <w:style w:type="paragraph" w:styleId="Footer">
    <w:name w:val="footer"/>
    <w:basedOn w:val="Normal"/>
    <w:link w:val="FooterChar"/>
    <w:uiPriority w:val="99"/>
    <w:unhideWhenUsed/>
    <w:rsid w:val="00937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2D9"/>
  </w:style>
  <w:style w:type="character" w:styleId="Hyperlink">
    <w:name w:val="Hyperlink"/>
    <w:basedOn w:val="DefaultParagraphFont"/>
    <w:uiPriority w:val="99"/>
    <w:unhideWhenUsed/>
    <w:rsid w:val="002B2E7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4C7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0F345E"/>
    <w:rPr>
      <w:i/>
      <w:iCs/>
    </w:rPr>
  </w:style>
  <w:style w:type="character" w:customStyle="1" w:styleId="searchword">
    <w:name w:val="searchword"/>
    <w:basedOn w:val="DefaultParagraphFont"/>
    <w:rsid w:val="000F345E"/>
  </w:style>
  <w:style w:type="character" w:customStyle="1" w:styleId="exldetailsdisplayval">
    <w:name w:val="exldetailsdisplayval"/>
    <w:basedOn w:val="DefaultParagraphFont"/>
    <w:rsid w:val="000F3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978-3-319-51949-4_60-2" TargetMode="External"/><Relationship Id="rId13" Type="http://schemas.openxmlformats.org/officeDocument/2006/relationships/hyperlink" Target="https://www.bing.com/videos/search?q=youtube+5+nations+sustaniale+goals&amp;qpvt=youtube+5+nations+sustaniale+goals&amp;view=detail&amp;mid=94B83FA2D5AEA1939AEB94B83FA2D5AEA1939AEB&amp;&amp;FORM=VRDGAR&amp;ru=%2Fvideos%2Fsearch%3Fq%3Dyoutube%2B5%2Bnations%2Bsustaniale%2Bgoals%26qpvt%3Dyoutube%2B5%2Bnations%2Bsustaniale%2Bgoals%26FORM%3DVDRE" TargetMode="External"/><Relationship Id="rId18" Type="http://schemas.openxmlformats.org/officeDocument/2006/relationships/hyperlink" Target="file:///C:\Users\abiga\AppData\Local\Temp\Temp1_draft-curriculum-for-wales-2022-191007.zip\draft-statutory-guidance-humanitie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ur01.safelinks.protection.outlook.com/?url=https%3A%2F%2Fwww.youtube.com%2Fwatch%3Fv%3DFnJQjtvngqA&amp;data=04%7C01%7C1907876%40student.uwtsd.ac.uk%7C524f920d1af243c785f408d94264384c%7C4e0f11f9046e45059cb8db2152311e21%7C0%7C0%7C637613820472999476%7CUnknown%7CTWFpbGZsb3d8eyJWIjoiMC4wLjAwMDAiLCJQIjoiV2luMzIiLCJBTiI6Ik1haWwiLCJXVCI6Mn0%3D%7C2000&amp;sdata=W6Lye%2BWHtVJ%2FiDmBwtBGsGdIGWyQFjNFY%2BCvagYX2Tw%3D&amp;reserved=0" TargetMode="External"/><Relationship Id="rId7" Type="http://schemas.openxmlformats.org/officeDocument/2006/relationships/hyperlink" Target="https://eur01.safelinks.protection.outlook.com/?url=https%3A%2F%2Fwww.youtube.com%2Fwatch%3Fv%3D58l3O5y2UgE&amp;data=04%7C01%7C1907876%40student.uwtsd.ac.uk%7Cb3d7a36eefb747d486c108d940d79911%7C4e0f11f9046e45059cb8db2152311e21%7C0%7C0%7C637612116996044040%7CUnknown%7CTWFpbGZsb3d8eyJWIjoiMC4wLjAwMDAiLCJQIjoiV2luMzIiLCJBTiI6Ik1haWwiLCJXVCI6Mn0%3D%7C1000&amp;sdata=56dkAd48sTMj8kSMP3wCfYf3PGl0u3g8u7bc8v7y%2Fk4%3D&amp;reserved=0" TargetMode="External"/><Relationship Id="rId12" Type="http://schemas.openxmlformats.org/officeDocument/2006/relationships/hyperlink" Target="https://www.unicef.org.uk/what-we-do/un-convention-child-rights/" TargetMode="External"/><Relationship Id="rId17" Type="http://schemas.openxmlformats.org/officeDocument/2006/relationships/hyperlink" Target="https://gov.wales/sites/default/files/publications/2019-02/spsf-1-core-guidance.PDF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futuregenerations.wales/wp-content/uploads/2017/02/150623-guide-to-the-fg-act-en.pdf" TargetMode="External"/><Relationship Id="rId20" Type="http://schemas.openxmlformats.org/officeDocument/2006/relationships/hyperlink" Target="https://gov.wales/rights-children-and-young-persons-wales-measure-2011-compliance-repor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comwales.org.uk/wp-content/uploads/2017/04/The-Right-Way.pdf" TargetMode="External"/><Relationship Id="rId11" Type="http://schemas.openxmlformats.org/officeDocument/2006/relationships/hyperlink" Target="https://moodle.uwtsd.ac.uk/pluginfile.php/395490/mod_resource/content/1/FT%20Froebels%20principles%20and%25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hwb.gov.wales/api/storage/d5d8e39c-b534-40cb-a3f5-7e2e126d8077/foundation-phase-framework.pdf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johnmuirtrust.org/assets/000/000/908/JMA_Info_HB_2019_with_links_original_original.pdf?1604090073" TargetMode="External"/><Relationship Id="rId19" Type="http://schemas.openxmlformats.org/officeDocument/2006/relationships/hyperlink" Target="https://gov.wales/sites/default/files/publications/2021-02/future-wales-the-national-plan-2040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14" Type="http://schemas.openxmlformats.org/officeDocument/2006/relationships/hyperlink" Target="https://gov.wales/sites/default/files/publications/2018-02/education-for-sustainable-development-and-global-citizenship-a-common-understanding-for-the-adult-and-community-learning-sector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1270</Words>
  <Characters>6973</Characters>
  <Application>Microsoft Office Word</Application>
  <DocSecurity>0</DocSecurity>
  <Lines>105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Dickens</dc:creator>
  <cp:keywords/>
  <dc:description/>
  <cp:lastModifiedBy>Abi Dickens</cp:lastModifiedBy>
  <cp:revision>30</cp:revision>
  <dcterms:created xsi:type="dcterms:W3CDTF">2021-07-10T12:53:00Z</dcterms:created>
  <dcterms:modified xsi:type="dcterms:W3CDTF">2021-07-10T15:11:00Z</dcterms:modified>
</cp:coreProperties>
</file>