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BB5" w:rsidRDefault="00391246" w:rsidP="00391246">
      <w:pPr>
        <w:spacing w:after="0" w:line="480" w:lineRule="auto"/>
        <w:rPr>
          <w:rFonts w:cs="Times New Roman"/>
          <w:lang w:val="en-US"/>
        </w:rPr>
      </w:pPr>
      <w:r>
        <w:rPr>
          <w:lang w:val="en-US"/>
        </w:rPr>
        <w:t xml:space="preserve"> </w:t>
      </w:r>
    </w:p>
    <w:p w:rsidR="00C37BB5" w:rsidRPr="00C37BB5" w:rsidRDefault="00C37BB5" w:rsidP="00C37BB5">
      <w:pPr>
        <w:rPr>
          <w:rFonts w:cs="Times New Roman"/>
          <w:lang w:val="en-US"/>
        </w:rPr>
      </w:pPr>
    </w:p>
    <w:p w:rsidR="00C37BB5" w:rsidRPr="00C37BB5" w:rsidRDefault="00C37BB5" w:rsidP="00C37BB5">
      <w:pPr>
        <w:rPr>
          <w:rFonts w:cs="Times New Roman"/>
          <w:lang w:val="en-US"/>
        </w:rPr>
      </w:pPr>
    </w:p>
    <w:p w:rsidR="00C37BB5" w:rsidRPr="00C37BB5" w:rsidRDefault="00C37BB5" w:rsidP="00C37BB5">
      <w:pPr>
        <w:rPr>
          <w:rFonts w:cs="Times New Roman"/>
          <w:lang w:val="en-US"/>
        </w:rPr>
      </w:pPr>
    </w:p>
    <w:p w:rsidR="00C37BB5" w:rsidRPr="00C37BB5" w:rsidRDefault="00C37BB5" w:rsidP="00C37BB5">
      <w:pPr>
        <w:jc w:val="center"/>
        <w:rPr>
          <w:rFonts w:cs="Times New Roman"/>
          <w:lang w:val="en-US"/>
        </w:rPr>
      </w:pPr>
    </w:p>
    <w:p w:rsidR="00C37BB5" w:rsidRPr="00C37BB5" w:rsidRDefault="00C37BB5" w:rsidP="00C37BB5">
      <w:pPr>
        <w:rPr>
          <w:rFonts w:cs="Times New Roman"/>
          <w:lang w:val="en-US"/>
        </w:rPr>
      </w:pPr>
    </w:p>
    <w:p w:rsidR="00C37BB5" w:rsidRPr="00C37BB5" w:rsidRDefault="00C37BB5" w:rsidP="00C37BB5">
      <w:pPr>
        <w:jc w:val="center"/>
        <w:rPr>
          <w:rFonts w:cs="Times New Roman"/>
          <w:lang w:val="en-US"/>
        </w:rPr>
      </w:pPr>
    </w:p>
    <w:p w:rsidR="00C37BB5" w:rsidRPr="00C37BB5" w:rsidRDefault="00C37BB5" w:rsidP="00C37BB5">
      <w:pPr>
        <w:spacing w:after="0" w:line="240" w:lineRule="auto"/>
        <w:jc w:val="center"/>
        <w:rPr>
          <w:rFonts w:eastAsia="Times New Roman" w:cs="Times New Roman"/>
          <w:szCs w:val="24"/>
          <w:lang w:eastAsia="bg-BG"/>
        </w:rPr>
      </w:pPr>
      <w:r w:rsidRPr="00C37BB5">
        <w:rPr>
          <w:rFonts w:eastAsia="Times New Roman" w:cs="Times New Roman"/>
          <w:szCs w:val="24"/>
          <w:lang w:eastAsia="bg-BG"/>
        </w:rPr>
        <w:t>Exploring the Relationship Between Sensation Seeking and Likelihood of Engaging in Risky Driving Behaviours</w:t>
      </w:r>
    </w:p>
    <w:p w:rsidR="00C37BB5" w:rsidRPr="00C37BB5" w:rsidRDefault="00C37BB5" w:rsidP="00C37BB5">
      <w:pPr>
        <w:jc w:val="center"/>
        <w:rPr>
          <w:rFonts w:cs="Times New Roman"/>
          <w:szCs w:val="24"/>
          <w:lang w:val="en-US"/>
        </w:rPr>
      </w:pPr>
    </w:p>
    <w:p w:rsidR="00C37BB5" w:rsidRPr="00C37BB5" w:rsidRDefault="00C37BB5" w:rsidP="00C37BB5">
      <w:pPr>
        <w:pStyle w:val="NoSpacing"/>
        <w:jc w:val="center"/>
        <w:rPr>
          <w:szCs w:val="24"/>
          <w:lang w:val="en-US"/>
        </w:rPr>
      </w:pPr>
    </w:p>
    <w:p w:rsidR="00C37BB5" w:rsidRPr="00C37BB5" w:rsidRDefault="00C37BB5" w:rsidP="00C37BB5">
      <w:pPr>
        <w:jc w:val="center"/>
        <w:rPr>
          <w:rFonts w:cs="Times New Roman"/>
          <w:szCs w:val="24"/>
          <w:lang w:val="en-US"/>
        </w:rPr>
      </w:pPr>
      <w:r w:rsidRPr="00C37BB5">
        <w:rPr>
          <w:rFonts w:cs="Times New Roman"/>
          <w:szCs w:val="24"/>
          <w:lang w:val="en-US"/>
        </w:rPr>
        <w:t>University of Wales Trinity Saint David</w:t>
      </w:r>
    </w:p>
    <w:p w:rsidR="00C37BB5" w:rsidRPr="00C37BB5" w:rsidRDefault="00C37BB5" w:rsidP="00C37BB5">
      <w:pPr>
        <w:rPr>
          <w:rFonts w:cs="Times New Roman"/>
          <w:lang w:val="en-US"/>
        </w:rPr>
      </w:pPr>
    </w:p>
    <w:p w:rsidR="00C37BB5" w:rsidRDefault="00C37BB5" w:rsidP="00C37BB5">
      <w:pPr>
        <w:rPr>
          <w:rFonts w:cs="Times New Roman"/>
          <w:lang w:val="en-US"/>
        </w:rPr>
      </w:pPr>
    </w:p>
    <w:p w:rsidR="00C37BB5" w:rsidRDefault="00C37BB5" w:rsidP="00C37BB5">
      <w:pPr>
        <w:rPr>
          <w:rFonts w:cs="Times New Roman"/>
          <w:lang w:val="en-US"/>
        </w:rPr>
      </w:pPr>
    </w:p>
    <w:p w:rsidR="00072823" w:rsidRDefault="00C37BB5" w:rsidP="00C37BB5">
      <w:pPr>
        <w:tabs>
          <w:tab w:val="left" w:pos="2940"/>
        </w:tabs>
        <w:rPr>
          <w:rFonts w:cs="Times New Roman"/>
          <w:lang w:val="en-US"/>
        </w:rPr>
      </w:pPr>
      <w:r>
        <w:rPr>
          <w:rFonts w:cs="Times New Roman"/>
          <w:lang w:val="en-US"/>
        </w:rPr>
        <w:tab/>
      </w: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C37BB5" w:rsidRDefault="00C37BB5" w:rsidP="00C37BB5">
      <w:pPr>
        <w:pStyle w:val="NoSpacing"/>
        <w:rPr>
          <w:lang w:val="en-US"/>
        </w:rPr>
      </w:pPr>
    </w:p>
    <w:p w:rsidR="003D6F73" w:rsidRDefault="003D6F73" w:rsidP="00C37BB5">
      <w:pPr>
        <w:pStyle w:val="NoSpacing"/>
        <w:rPr>
          <w:lang w:val="en-US"/>
        </w:rPr>
      </w:pPr>
    </w:p>
    <w:p w:rsidR="003D6F73" w:rsidRPr="003D6F73" w:rsidRDefault="003D6F73" w:rsidP="003D6F73">
      <w:pPr>
        <w:rPr>
          <w:lang w:val="en-US"/>
        </w:rPr>
      </w:pPr>
    </w:p>
    <w:p w:rsidR="003D6F73" w:rsidRPr="003D6F73" w:rsidRDefault="003D6F73" w:rsidP="003D6F73">
      <w:pPr>
        <w:rPr>
          <w:lang w:val="en-US"/>
        </w:rPr>
      </w:pPr>
    </w:p>
    <w:p w:rsidR="003D6F73" w:rsidRDefault="00C01EB4" w:rsidP="00D508B5">
      <w:pPr>
        <w:jc w:val="center"/>
        <w:rPr>
          <w:lang w:val="en-US"/>
        </w:rPr>
      </w:pPr>
      <w:r>
        <w:rPr>
          <w:lang w:val="en-US"/>
        </w:rPr>
        <w:t>Abstract</w:t>
      </w:r>
    </w:p>
    <w:p w:rsidR="00C01EB4" w:rsidRPr="00C01EB4" w:rsidRDefault="00C01EB4" w:rsidP="00C01EB4">
      <w:pPr>
        <w:pStyle w:val="NoSpacing"/>
        <w:rPr>
          <w:lang w:val="en-US"/>
        </w:rPr>
      </w:pPr>
    </w:p>
    <w:p w:rsidR="003D6F73" w:rsidRPr="003D6F73" w:rsidRDefault="003D6F73" w:rsidP="003D6F73">
      <w:pPr>
        <w:rPr>
          <w:lang w:val="en-US"/>
        </w:rPr>
      </w:pPr>
    </w:p>
    <w:p w:rsidR="003D6F73" w:rsidRPr="007B6C86" w:rsidRDefault="00C22068" w:rsidP="00D70FFC">
      <w:pPr>
        <w:spacing w:line="480" w:lineRule="auto"/>
        <w:rPr>
          <w:rFonts w:cs="Times New Roman"/>
          <w:szCs w:val="24"/>
          <w:lang w:val="en-US"/>
        </w:rPr>
      </w:pPr>
      <w:r w:rsidRPr="00C22068">
        <w:rPr>
          <w:rFonts w:cs="Times New Roman"/>
          <w:szCs w:val="24"/>
          <w:lang w:val="en-US"/>
        </w:rPr>
        <w:t xml:space="preserve">Correlational study was conduct to support the hypothesis that higher sensation seeking scores will indicate greater likelihood of engaging in risky driving behavior (BRIAN A. JONAH, 1997). Twenty-six participants (5 males, 21 females) university students took part in an online study consisting of two questionnaires, one for testing sensation seeking and one for testing risky driving behavior tendencies. </w:t>
      </w:r>
      <w:r>
        <w:rPr>
          <w:lang w:val="en-US"/>
        </w:rPr>
        <w:t xml:space="preserve">The results from the study </w:t>
      </w:r>
      <w:r w:rsidR="00E97B7B">
        <w:rPr>
          <w:lang w:val="en-US"/>
        </w:rPr>
        <w:t>were</w:t>
      </w:r>
      <w:r>
        <w:rPr>
          <w:lang w:val="en-US"/>
        </w:rPr>
        <w:t xml:space="preserve"> non-significant showing very week negative </w:t>
      </w:r>
      <w:r w:rsidR="00E97B7B">
        <w:rPr>
          <w:lang w:val="en-US"/>
        </w:rPr>
        <w:t xml:space="preserve">correlation </w:t>
      </w:r>
      <w:r w:rsidRPr="00C22068">
        <w:rPr>
          <w:rFonts w:cs="Times New Roman"/>
          <w:szCs w:val="24"/>
          <w:lang w:val="en-US"/>
        </w:rPr>
        <w:t xml:space="preserve">between sensation seeking (M = 25.88, SD = 4.49) and risky driving behavior (14.57 SD = 7.88); r= -.07, n= 26, p &gt; .05. </w:t>
      </w:r>
      <w:r w:rsidR="004726E5">
        <w:rPr>
          <w:rFonts w:cs="Times New Roman"/>
          <w:szCs w:val="24"/>
          <w:lang w:val="en-US"/>
        </w:rPr>
        <w:t>The result are u</w:t>
      </w:r>
      <w:r w:rsidR="007B6C86" w:rsidRPr="007B6C86">
        <w:rPr>
          <w:rFonts w:cs="Times New Roman"/>
          <w:szCs w:val="24"/>
          <w:lang w:val="en-US"/>
        </w:rPr>
        <w:t>nabling</w:t>
      </w:r>
      <w:r w:rsidR="007B6C86">
        <w:rPr>
          <w:rFonts w:cs="Times New Roman"/>
          <w:szCs w:val="24"/>
          <w:lang w:val="en-US"/>
        </w:rPr>
        <w:t xml:space="preserve"> the support of the hypothesis. </w:t>
      </w:r>
      <w:r w:rsidRPr="00C22068">
        <w:rPr>
          <w:rFonts w:cs="Times New Roman"/>
          <w:szCs w:val="24"/>
          <w:lang w:val="en-US"/>
        </w:rPr>
        <w:t>It was concluded that due to the small sample size and poor gender distribution the results from this report were not sufficient for drawing conclusions about the relationship between the two variables</w:t>
      </w:r>
      <w:r w:rsidR="00D70FFC">
        <w:rPr>
          <w:rFonts w:cs="Times New Roman"/>
          <w:szCs w:val="24"/>
          <w:lang w:val="en-US"/>
        </w:rPr>
        <w:t>.</w:t>
      </w:r>
      <w:r w:rsidR="004726E5">
        <w:rPr>
          <w:rFonts w:cs="Times New Roman"/>
          <w:szCs w:val="24"/>
          <w:lang w:val="en-US"/>
        </w:rPr>
        <w:t xml:space="preserve"> Larger sample and introduction of additional variables such as gender and age a required for better analysis in further studies. </w:t>
      </w:r>
    </w:p>
    <w:p w:rsidR="003D6F73" w:rsidRPr="003D6F73" w:rsidRDefault="00C01EB4" w:rsidP="003D6F73">
      <w:pPr>
        <w:rPr>
          <w:lang w:val="en-US"/>
        </w:rPr>
      </w:pPr>
      <w:r>
        <w:rPr>
          <w:lang w:val="en-US"/>
        </w:rPr>
        <w:t xml:space="preserve">                                                                 </w:t>
      </w: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3D6F73" w:rsidRDefault="003D6F73" w:rsidP="003D6F73">
      <w:pPr>
        <w:rPr>
          <w:lang w:val="en-US"/>
        </w:rPr>
      </w:pPr>
    </w:p>
    <w:p w:rsidR="003D6F73" w:rsidRPr="00D508B5" w:rsidRDefault="00C752B4" w:rsidP="00D508B5">
      <w:pPr>
        <w:jc w:val="center"/>
        <w:rPr>
          <w:b/>
          <w:lang w:val="en-US"/>
        </w:rPr>
      </w:pPr>
      <w:r w:rsidRPr="00D508B5">
        <w:rPr>
          <w:b/>
          <w:lang w:val="en-US"/>
        </w:rPr>
        <w:t>Introduction</w:t>
      </w:r>
    </w:p>
    <w:p w:rsidR="003D6F73" w:rsidRPr="003D6F73" w:rsidRDefault="003D6F73" w:rsidP="003D6F73">
      <w:pPr>
        <w:rPr>
          <w:lang w:val="en-US"/>
        </w:rPr>
      </w:pPr>
    </w:p>
    <w:p w:rsidR="00C752B4" w:rsidRPr="00C752B4" w:rsidRDefault="00106209" w:rsidP="00C752B4">
      <w:pPr>
        <w:spacing w:after="0" w:line="480" w:lineRule="auto"/>
        <w:rPr>
          <w:rFonts w:cs="Times New Roman"/>
          <w:szCs w:val="24"/>
          <w:lang w:val="en-US"/>
        </w:rPr>
      </w:pPr>
      <w:r w:rsidRPr="00C752B4">
        <w:rPr>
          <w:szCs w:val="24"/>
          <w:lang w:val="en-US"/>
        </w:rPr>
        <w:t xml:space="preserve">According to the World Health Organization (2018), each year road traffic collisions are responsible for over 1.25 fatal and between 20-50 million non-fatal injuries. Making it, the leading cause of death among people between the ages of 15 and 29. Although an argument can be made that a  large portion of those injuries are the result of variables such as, poor infrastructural and vehicle maintenance, due to that 90 % of them occur in less economically developed countries (WHO, 2018). Researches conducted in developed nations such as the United States, demonstrate the overruling contribution of human factors (95%), to motor vehicle accidents (Ulleberg &amp; Rundmo, 2003). The most notable of those being risk driving behavior (Ulleberg &amp; Rundmo, 2003). Risk driving behavior (RDB), can be defined as a type of driving behaviors which can cause potential danger to the driver or to others, due to speeding, disregarding of traffic laws, driving under the influence of drugs and alcohol, driving anger </w:t>
      </w:r>
      <w:r w:rsidRPr="00C752B4">
        <w:rPr>
          <w:rFonts w:cs="Times New Roman"/>
          <w:color w:val="212121"/>
          <w:szCs w:val="24"/>
          <w:shd w:val="clear" w:color="auto" w:fill="FFFFFF"/>
          <w:lang w:val="en-US"/>
        </w:rPr>
        <w:t xml:space="preserve">(Dahlen et al., 2005; </w:t>
      </w:r>
      <w:r w:rsidRPr="00C752B4">
        <w:rPr>
          <w:rFonts w:cs="Times New Roman"/>
          <w:szCs w:val="24"/>
        </w:rPr>
        <w:t>Jafarpour</w:t>
      </w:r>
      <w:r w:rsidRPr="00C752B4">
        <w:rPr>
          <w:rFonts w:cs="Times New Roman"/>
          <w:szCs w:val="24"/>
          <w:lang w:val="en-US"/>
        </w:rPr>
        <w:t xml:space="preserve"> &amp;</w:t>
      </w:r>
      <w:r w:rsidRPr="00C752B4">
        <w:rPr>
          <w:rFonts w:cs="Times New Roman"/>
          <w:color w:val="212121"/>
          <w:szCs w:val="24"/>
          <w:shd w:val="clear" w:color="auto" w:fill="FFFFFF"/>
          <w:lang w:val="en-US"/>
        </w:rPr>
        <w:t xml:space="preserve"> </w:t>
      </w:r>
      <w:r w:rsidRPr="00C752B4">
        <w:rPr>
          <w:rFonts w:cs="Times New Roman"/>
          <w:szCs w:val="24"/>
        </w:rPr>
        <w:t>Movaghar</w:t>
      </w:r>
      <w:r w:rsidRPr="00C752B4">
        <w:rPr>
          <w:rFonts w:cs="Times New Roman"/>
          <w:szCs w:val="24"/>
          <w:lang w:val="en-US"/>
        </w:rPr>
        <w:t>,</w:t>
      </w:r>
      <w:r w:rsidRPr="00C752B4">
        <w:rPr>
          <w:rFonts w:cs="Times New Roman"/>
          <w:szCs w:val="24"/>
        </w:rPr>
        <w:t xml:space="preserve"> 2014</w:t>
      </w:r>
      <w:r w:rsidRPr="00C752B4">
        <w:rPr>
          <w:rFonts w:cs="Times New Roman"/>
          <w:color w:val="212121"/>
          <w:szCs w:val="24"/>
          <w:shd w:val="clear" w:color="auto" w:fill="FFFFFF"/>
          <w:lang w:val="en-US"/>
        </w:rPr>
        <w:t xml:space="preserve">). </w:t>
      </w:r>
      <w:r w:rsidRPr="00C752B4">
        <w:rPr>
          <w:szCs w:val="24"/>
          <w:lang w:val="en-US"/>
        </w:rPr>
        <w:t>Large portion of studies have been dedicated to determining the degree of influence on risk driving by variances such as sensation seeking. Sensation seeking (SS) is defined as a biologically influenced personality trait that manifest as a urge for experiencing physiological, novel, complex forms of arousal and the willingness for taking variety of physical financial, social et, risks as a mean for achieving such sensations (Johan, 1997; Stephenson, Hoyle, Palmgreen &amp; Slater, 2003) . Whit the usage of variety of measuring scales, such as Zuckerman Sensation Seeking Scale (SSS-V), previous studies have demonstrated higher usage of alcohol and illegal drug by individuals with higher sensation seeking tendencies (Cain, Saucier &amp; Bardo, 2005). Individuals how score higher on sensation seeking scales demonstrate higher tendency, to engage in risk driving behavior like speeding compared to lower sensation scorers.</w:t>
      </w:r>
      <w:r w:rsidR="00C752B4" w:rsidRPr="00C752B4">
        <w:rPr>
          <w:szCs w:val="24"/>
          <w:lang w:val="en-US"/>
        </w:rPr>
        <w:t xml:space="preserve"> </w:t>
      </w:r>
      <w:r w:rsidR="00C752B4" w:rsidRPr="00C752B4">
        <w:rPr>
          <w:rFonts w:cs="Times New Roman"/>
          <w:szCs w:val="24"/>
          <w:lang w:val="en-US"/>
        </w:rPr>
        <w:t>“</w:t>
      </w:r>
      <w:r w:rsidR="00C752B4" w:rsidRPr="00C752B4">
        <w:rPr>
          <w:rFonts w:cs="Times New Roman"/>
          <w:szCs w:val="24"/>
        </w:rPr>
        <w:t>Horvath and Zuckerman’s (1993) factor analysis</w:t>
      </w:r>
      <w:r w:rsidR="00C752B4" w:rsidRPr="00C752B4">
        <w:rPr>
          <w:rFonts w:cs="Times New Roman"/>
          <w:szCs w:val="24"/>
          <w:lang w:val="en-US"/>
        </w:rPr>
        <w:t xml:space="preserve"> </w:t>
      </w:r>
      <w:r w:rsidR="00C752B4" w:rsidRPr="00C752B4">
        <w:rPr>
          <w:rFonts w:cs="Times New Roman"/>
          <w:szCs w:val="24"/>
        </w:rPr>
        <w:t>of their Risk Appraisal Scale identified a Crime</w:t>
      </w:r>
      <w:r w:rsidR="00C752B4" w:rsidRPr="00C752B4">
        <w:rPr>
          <w:rFonts w:cs="Times New Roman"/>
          <w:szCs w:val="24"/>
          <w:lang w:val="en-US"/>
        </w:rPr>
        <w:t xml:space="preserve"> </w:t>
      </w:r>
      <w:r w:rsidR="00C752B4" w:rsidRPr="00C752B4">
        <w:rPr>
          <w:rFonts w:cs="Times New Roman"/>
          <w:szCs w:val="24"/>
        </w:rPr>
        <w:t>factor, which included driving while drunk, and a</w:t>
      </w:r>
      <w:r w:rsidR="00C752B4" w:rsidRPr="00C752B4">
        <w:rPr>
          <w:rFonts w:cs="Times New Roman"/>
          <w:szCs w:val="24"/>
          <w:lang w:val="en-US"/>
        </w:rPr>
        <w:t xml:space="preserve"> </w:t>
      </w:r>
      <w:r w:rsidR="00C752B4" w:rsidRPr="00C752B4">
        <w:rPr>
          <w:rFonts w:cs="Times New Roman"/>
          <w:szCs w:val="24"/>
        </w:rPr>
        <w:t>Minor Violations factor, which included involvement</w:t>
      </w:r>
      <w:r w:rsidR="00C752B4" w:rsidRPr="00C752B4">
        <w:rPr>
          <w:rFonts w:cs="Times New Roman"/>
          <w:szCs w:val="24"/>
          <w:lang w:val="en-US"/>
        </w:rPr>
        <w:t xml:space="preserve"> </w:t>
      </w:r>
      <w:r w:rsidR="00C752B4" w:rsidRPr="00C752B4">
        <w:rPr>
          <w:rFonts w:cs="Times New Roman"/>
          <w:szCs w:val="24"/>
        </w:rPr>
        <w:t>in collisions as a result of running red lights or</w:t>
      </w:r>
      <w:r w:rsidR="00C752B4" w:rsidRPr="00C752B4">
        <w:rPr>
          <w:rFonts w:cs="Times New Roman"/>
          <w:szCs w:val="24"/>
          <w:lang w:val="en-US"/>
        </w:rPr>
        <w:t xml:space="preserve"> </w:t>
      </w:r>
      <w:r w:rsidR="00C752B4" w:rsidRPr="00C752B4">
        <w:rPr>
          <w:rFonts w:cs="Times New Roman"/>
          <w:szCs w:val="24"/>
        </w:rPr>
        <w:t>speeding. High SSs scored higher than low SSs on</w:t>
      </w:r>
      <w:r w:rsidR="00C752B4" w:rsidRPr="00C752B4">
        <w:rPr>
          <w:rFonts w:cs="Times New Roman"/>
          <w:szCs w:val="24"/>
          <w:lang w:val="en-US"/>
        </w:rPr>
        <w:t xml:space="preserve"> </w:t>
      </w:r>
      <w:r w:rsidR="00C752B4" w:rsidRPr="00C752B4">
        <w:rPr>
          <w:rFonts w:cs="Times New Roman"/>
          <w:szCs w:val="24"/>
        </w:rPr>
        <w:t xml:space="preserve">the Crime and Minor </w:t>
      </w:r>
      <w:r w:rsidR="00C752B4" w:rsidRPr="00C752B4">
        <w:rPr>
          <w:rFonts w:cs="Times New Roman"/>
          <w:szCs w:val="24"/>
        </w:rPr>
        <w:lastRenderedPageBreak/>
        <w:t>Violation factors (</w:t>
      </w:r>
      <w:r w:rsidR="00C752B4" w:rsidRPr="00C752B4">
        <w:rPr>
          <w:rFonts w:cs="Times New Roman"/>
          <w:iCs/>
          <w:szCs w:val="24"/>
        </w:rPr>
        <w:t>r</w:t>
      </w:r>
      <w:r w:rsidR="00C752B4" w:rsidRPr="00C752B4">
        <w:rPr>
          <w:rFonts w:cs="Times New Roman"/>
          <w:szCs w:val="24"/>
        </w:rPr>
        <w:t>=0.53 and</w:t>
      </w:r>
      <w:r w:rsidR="00C752B4" w:rsidRPr="00C752B4">
        <w:rPr>
          <w:rFonts w:cs="Times New Roman"/>
          <w:szCs w:val="24"/>
          <w:lang w:val="en-US"/>
        </w:rPr>
        <w:t xml:space="preserve"> </w:t>
      </w:r>
      <w:r w:rsidR="00C752B4" w:rsidRPr="00C752B4">
        <w:rPr>
          <w:rFonts w:cs="Times New Roman"/>
          <w:szCs w:val="24"/>
        </w:rPr>
        <w:t>0.43, respectively). Perceived personal risk of engaging in the risky activities was negatively correlated</w:t>
      </w:r>
      <w:r w:rsidR="00C752B4" w:rsidRPr="00C752B4">
        <w:rPr>
          <w:rFonts w:cs="Times New Roman"/>
          <w:szCs w:val="24"/>
          <w:lang w:val="en-US"/>
        </w:rPr>
        <w:t xml:space="preserve"> </w:t>
      </w:r>
      <w:r w:rsidR="00C752B4" w:rsidRPr="00C752B4">
        <w:rPr>
          <w:rFonts w:cs="Times New Roman"/>
          <w:szCs w:val="24"/>
        </w:rPr>
        <w:t>with SS such that high SSs believed their risk was</w:t>
      </w:r>
      <w:r w:rsidR="00C752B4" w:rsidRPr="00C752B4">
        <w:rPr>
          <w:rFonts w:cs="Times New Roman"/>
          <w:szCs w:val="24"/>
          <w:lang w:val="en-US"/>
        </w:rPr>
        <w:t xml:space="preserve"> </w:t>
      </w:r>
      <w:r w:rsidR="00C752B4" w:rsidRPr="00C752B4">
        <w:rPr>
          <w:rFonts w:cs="Times New Roman"/>
          <w:szCs w:val="24"/>
        </w:rPr>
        <w:t>lower than that of low SSs (</w:t>
      </w:r>
      <w:r w:rsidR="00C752B4" w:rsidRPr="00C752B4">
        <w:rPr>
          <w:rFonts w:cs="Times New Roman"/>
          <w:iCs/>
          <w:szCs w:val="24"/>
        </w:rPr>
        <w:t>r</w:t>
      </w:r>
      <w:r w:rsidR="00C752B4" w:rsidRPr="00C752B4">
        <w:rPr>
          <w:rFonts w:cs="Times New Roman"/>
          <w:szCs w:val="24"/>
        </w:rPr>
        <w:t>=−0.32 and −0.23)</w:t>
      </w:r>
      <w:r w:rsidR="00C752B4" w:rsidRPr="00C752B4">
        <w:rPr>
          <w:rFonts w:cs="Times New Roman"/>
          <w:szCs w:val="24"/>
          <w:lang w:val="en-US"/>
        </w:rPr>
        <w:t>’’ (Johan, 1997, p. 657).</w:t>
      </w:r>
    </w:p>
    <w:p w:rsidR="00C752B4" w:rsidRPr="00C752B4" w:rsidRDefault="00C752B4" w:rsidP="00C752B4">
      <w:pPr>
        <w:spacing w:after="0" w:line="480" w:lineRule="auto"/>
        <w:rPr>
          <w:rFonts w:cs="Times New Roman"/>
          <w:color w:val="212121"/>
          <w:szCs w:val="24"/>
          <w:shd w:val="clear" w:color="auto" w:fill="FFFFFF"/>
          <w:lang w:val="en-US"/>
        </w:rPr>
      </w:pPr>
      <w:r w:rsidRPr="00C752B4">
        <w:rPr>
          <w:rFonts w:cs="Times New Roman"/>
          <w:szCs w:val="24"/>
          <w:lang w:val="en-US"/>
        </w:rPr>
        <w:t xml:space="preserve"> </w:t>
      </w:r>
      <w:r w:rsidRPr="00C752B4">
        <w:rPr>
          <w:rFonts w:cs="Times New Roman"/>
          <w:color w:val="212121"/>
          <w:szCs w:val="24"/>
          <w:shd w:val="clear" w:color="auto" w:fill="FFFFFF"/>
          <w:lang w:val="en-US"/>
        </w:rPr>
        <w:t>The present study uses Brief sensation seeking scale (BSSS), as a measuring tool for sensation seeking. The BSSS is a more economical version of Zuckerman</w:t>
      </w:r>
      <w:r w:rsidRPr="00C752B4">
        <w:rPr>
          <w:rFonts w:cs="Times New Roman"/>
          <w:szCs w:val="24"/>
          <w:lang w:val="en-US"/>
        </w:rPr>
        <w:t xml:space="preserve"> Sensation Seeking Scale (SSS-V), “</w:t>
      </w:r>
      <w:r w:rsidRPr="00C752B4">
        <w:rPr>
          <w:rFonts w:cs="Times New Roman"/>
          <w:szCs w:val="24"/>
        </w:rPr>
        <w:t>researchers who use the BSSS as a measure of sensationseeking should feel confident deriving predictions from published findings based on Form V of</w:t>
      </w:r>
      <w:r w:rsidRPr="00C752B4">
        <w:rPr>
          <w:rFonts w:cs="Times New Roman"/>
          <w:szCs w:val="24"/>
          <w:lang w:val="en-US"/>
        </w:rPr>
        <w:t xml:space="preserve"> </w:t>
      </w:r>
      <w:r w:rsidRPr="00C752B4">
        <w:rPr>
          <w:rFonts w:cs="Times New Roman"/>
          <w:szCs w:val="24"/>
        </w:rPr>
        <w:t>the Sensation Seeking Scale</w:t>
      </w:r>
      <w:r w:rsidRPr="00C752B4">
        <w:rPr>
          <w:rFonts w:cs="Times New Roman"/>
          <w:szCs w:val="24"/>
          <w:lang w:val="en-US"/>
        </w:rPr>
        <w:t xml:space="preserve">” </w:t>
      </w:r>
      <w:r w:rsidRPr="00C752B4">
        <w:rPr>
          <w:rFonts w:cs="Times New Roman"/>
          <w:color w:val="212121"/>
          <w:szCs w:val="24"/>
          <w:shd w:val="clear" w:color="auto" w:fill="FFFFFF"/>
          <w:lang w:val="en-US"/>
        </w:rPr>
        <w:t>(</w:t>
      </w:r>
      <w:r w:rsidRPr="000207EE">
        <w:rPr>
          <w:rFonts w:eastAsia="Times New Roman" w:cs="Times New Roman"/>
          <w:szCs w:val="24"/>
          <w:lang w:eastAsia="bg-BG"/>
        </w:rPr>
        <w:t>Hoyle</w:t>
      </w:r>
      <w:r w:rsidRPr="00C752B4">
        <w:rPr>
          <w:rFonts w:eastAsia="Times New Roman" w:cs="Times New Roman"/>
          <w:szCs w:val="24"/>
          <w:lang w:val="en-US" w:eastAsia="bg-BG"/>
        </w:rPr>
        <w:t xml:space="preserve">, </w:t>
      </w:r>
      <w:r w:rsidRPr="000207EE">
        <w:rPr>
          <w:rFonts w:eastAsia="Times New Roman" w:cs="Times New Roman"/>
          <w:szCs w:val="24"/>
          <w:lang w:eastAsia="bg-BG"/>
        </w:rPr>
        <w:t>Stephenson</w:t>
      </w:r>
      <w:r w:rsidRPr="00C752B4">
        <w:rPr>
          <w:rFonts w:eastAsia="Times New Roman" w:cs="Times New Roman"/>
          <w:szCs w:val="24"/>
          <w:lang w:val="en-US" w:eastAsia="bg-BG"/>
        </w:rPr>
        <w:t xml:space="preserve">, </w:t>
      </w:r>
      <w:r w:rsidRPr="000207EE">
        <w:rPr>
          <w:rFonts w:eastAsia="Times New Roman" w:cs="Times New Roman"/>
          <w:szCs w:val="24"/>
          <w:lang w:eastAsia="bg-BG"/>
        </w:rPr>
        <w:t>Palmgreen</w:t>
      </w:r>
      <w:r w:rsidRPr="00C752B4">
        <w:rPr>
          <w:rFonts w:eastAsia="Times New Roman" w:cs="Times New Roman"/>
          <w:szCs w:val="24"/>
          <w:lang w:val="en-US" w:eastAsia="bg-BG"/>
        </w:rPr>
        <w:t xml:space="preserve">, </w:t>
      </w:r>
      <w:r w:rsidRPr="000207EE">
        <w:rPr>
          <w:rFonts w:eastAsia="Times New Roman" w:cs="Times New Roman"/>
          <w:szCs w:val="24"/>
          <w:lang w:eastAsia="bg-BG"/>
        </w:rPr>
        <w:t>Lorch</w:t>
      </w:r>
      <w:r w:rsidRPr="00C752B4">
        <w:rPr>
          <w:rFonts w:eastAsia="Times New Roman" w:cs="Times New Roman"/>
          <w:szCs w:val="24"/>
          <w:lang w:val="en-US" w:eastAsia="bg-BG"/>
        </w:rPr>
        <w:t xml:space="preserve"> &amp; </w:t>
      </w:r>
      <w:r w:rsidRPr="000207EE">
        <w:rPr>
          <w:rFonts w:eastAsia="Times New Roman" w:cs="Times New Roman"/>
          <w:szCs w:val="24"/>
          <w:lang w:eastAsia="bg-BG"/>
        </w:rPr>
        <w:t>Donohew</w:t>
      </w:r>
      <w:r w:rsidRPr="00C752B4">
        <w:rPr>
          <w:rFonts w:eastAsia="Times New Roman" w:cs="Times New Roman"/>
          <w:szCs w:val="24"/>
          <w:lang w:val="en-US" w:eastAsia="bg-BG"/>
        </w:rPr>
        <w:t xml:space="preserve">, 2002, </w:t>
      </w:r>
      <w:r w:rsidRPr="00C752B4">
        <w:rPr>
          <w:rFonts w:cs="Times New Roman"/>
          <w:color w:val="212121"/>
          <w:szCs w:val="24"/>
          <w:shd w:val="clear" w:color="auto" w:fill="FFFFFF"/>
          <w:lang w:val="en-US"/>
        </w:rPr>
        <w:t xml:space="preserve">p.412).  </w:t>
      </w:r>
    </w:p>
    <w:p w:rsidR="00C752B4" w:rsidRPr="00C752B4" w:rsidRDefault="00C752B4" w:rsidP="00C752B4">
      <w:pPr>
        <w:spacing w:after="0" w:line="480" w:lineRule="auto"/>
        <w:rPr>
          <w:rFonts w:eastAsia="Times New Roman" w:cs="Times New Roman"/>
          <w:szCs w:val="24"/>
          <w:lang w:val="en-US" w:eastAsia="bg-BG"/>
        </w:rPr>
      </w:pPr>
      <w:r w:rsidRPr="00C752B4">
        <w:rPr>
          <w:rFonts w:cs="Times New Roman"/>
          <w:szCs w:val="24"/>
          <w:lang w:val="en-US"/>
        </w:rPr>
        <w:t>Previous studies investigating the relationship between sensation seeking and risky driving behavior using SSS-V as a measure of sensation seeking have established consistent positive relationship between SS and RDB ‘‘</w:t>
      </w:r>
      <w:r w:rsidRPr="00C752B4">
        <w:rPr>
          <w:rFonts w:cs="Times New Roman"/>
          <w:color w:val="212121"/>
          <w:szCs w:val="24"/>
          <w:shd w:val="clear" w:color="auto" w:fill="FFFFFF"/>
          <w:lang w:val="en-US"/>
        </w:rPr>
        <w:t xml:space="preserve">  </w:t>
      </w:r>
      <w:r w:rsidRPr="00C752B4">
        <w:rPr>
          <w:rFonts w:cs="Times New Roman"/>
          <w:i/>
          <w:iCs/>
          <w:szCs w:val="24"/>
        </w:rPr>
        <w:t>r</w:t>
      </w:r>
      <w:r w:rsidRPr="00C752B4">
        <w:rPr>
          <w:rFonts w:cs="Times New Roman"/>
          <w:szCs w:val="24"/>
        </w:rPr>
        <w:t>=0.43 between SS and Violations factor which includedand speeding running red lights and speeding collisions</w:t>
      </w:r>
      <w:r w:rsidRPr="00C752B4">
        <w:rPr>
          <w:rFonts w:cs="Times New Roman"/>
          <w:szCs w:val="24"/>
          <w:lang w:val="en-US"/>
        </w:rPr>
        <w:t xml:space="preserve">, </w:t>
      </w:r>
      <w:r w:rsidRPr="00C752B4">
        <w:rPr>
          <w:rFonts w:cs="Times New Roman"/>
          <w:szCs w:val="24"/>
        </w:rPr>
        <w:t>SSS correlated −0.36 with safety motives and −0.29 with</w:t>
      </w:r>
      <w:r w:rsidRPr="00C752B4">
        <w:rPr>
          <w:rFonts w:cs="Times New Roman"/>
          <w:szCs w:val="24"/>
          <w:lang w:val="en-US"/>
        </w:rPr>
        <w:t xml:space="preserve">, </w:t>
      </w:r>
      <w:r w:rsidRPr="00C752B4">
        <w:rPr>
          <w:rFonts w:cs="Times New Roman"/>
          <w:szCs w:val="24"/>
        </w:rPr>
        <w:t>Max. speed skill motives</w:t>
      </w:r>
      <w:r w:rsidRPr="00C752B4">
        <w:rPr>
          <w:rFonts w:eastAsia="Times New Roman" w:cs="Times New Roman"/>
          <w:szCs w:val="24"/>
          <w:lang w:val="en-US" w:eastAsia="bg-BG"/>
        </w:rPr>
        <w:t xml:space="preserve"> </w:t>
      </w:r>
      <w:r w:rsidRPr="00C752B4">
        <w:rPr>
          <w:rFonts w:cs="Times New Roman"/>
          <w:szCs w:val="24"/>
        </w:rPr>
        <w:t>and acceleration SSS correlated 0.30 with max. speed and 0.27 with</w:t>
      </w:r>
      <w:r w:rsidRPr="00C752B4">
        <w:rPr>
          <w:rFonts w:cs="Times New Roman"/>
          <w:szCs w:val="24"/>
          <w:lang w:val="en-US"/>
        </w:rPr>
        <w:t xml:space="preserve"> </w:t>
      </w:r>
      <w:r w:rsidRPr="00C752B4">
        <w:rPr>
          <w:rFonts w:cs="Times New Roman"/>
          <w:szCs w:val="24"/>
        </w:rPr>
        <w:t>acceleration</w:t>
      </w:r>
      <w:r w:rsidRPr="00C752B4">
        <w:rPr>
          <w:rFonts w:cs="Times New Roman"/>
          <w:color w:val="212121"/>
          <w:szCs w:val="24"/>
          <w:shd w:val="clear" w:color="auto" w:fill="FFFFFF"/>
          <w:lang w:val="en-US"/>
        </w:rPr>
        <w:t>’’ (</w:t>
      </w:r>
      <w:r w:rsidRPr="00C752B4">
        <w:rPr>
          <w:rFonts w:cs="Times New Roman"/>
          <w:szCs w:val="24"/>
          <w:lang w:val="en-US"/>
        </w:rPr>
        <w:t xml:space="preserve">Johan, 1997, </w:t>
      </w:r>
      <w:r w:rsidRPr="00C752B4">
        <w:rPr>
          <w:rFonts w:cs="Times New Roman"/>
          <w:color w:val="212121"/>
          <w:szCs w:val="24"/>
          <w:shd w:val="clear" w:color="auto" w:fill="FFFFFF"/>
          <w:lang w:val="en-US"/>
        </w:rPr>
        <w:t xml:space="preserve">p. 658). </w:t>
      </w:r>
    </w:p>
    <w:p w:rsidR="00C752B4" w:rsidRPr="00C752B4" w:rsidRDefault="00C752B4" w:rsidP="00C752B4">
      <w:pPr>
        <w:autoSpaceDE w:val="0"/>
        <w:autoSpaceDN w:val="0"/>
        <w:adjustRightInd w:val="0"/>
        <w:spacing w:after="0" w:line="480" w:lineRule="auto"/>
        <w:rPr>
          <w:rFonts w:cs="Times New Roman"/>
          <w:color w:val="212121"/>
          <w:szCs w:val="24"/>
          <w:shd w:val="clear" w:color="auto" w:fill="FFFFFF"/>
          <w:lang w:val="en-US"/>
        </w:rPr>
      </w:pPr>
      <w:r w:rsidRPr="00C752B4">
        <w:rPr>
          <w:rFonts w:cs="Times New Roman"/>
          <w:color w:val="212121"/>
          <w:szCs w:val="24"/>
          <w:shd w:val="clear" w:color="auto" w:fill="FFFFFF"/>
          <w:lang w:val="en-US"/>
        </w:rPr>
        <w:t xml:space="preserve">  Based on this, the following study hypothesized that there will be </w:t>
      </w:r>
      <w:r w:rsidR="001538CD">
        <w:rPr>
          <w:rFonts w:cs="Times New Roman"/>
          <w:color w:val="212121"/>
          <w:szCs w:val="24"/>
          <w:shd w:val="clear" w:color="auto" w:fill="FFFFFF"/>
          <w:lang w:val="en-US"/>
        </w:rPr>
        <w:t>low</w:t>
      </w:r>
      <w:r w:rsidRPr="00C752B4">
        <w:rPr>
          <w:rFonts w:cs="Times New Roman"/>
          <w:color w:val="212121"/>
          <w:szCs w:val="24"/>
          <w:shd w:val="clear" w:color="auto" w:fill="FFFFFF"/>
          <w:lang w:val="en-US"/>
        </w:rPr>
        <w:t xml:space="preserve"> positive correlation between sensation seeking and risky driving behavior.</w:t>
      </w:r>
    </w:p>
    <w:p w:rsidR="00C752B4" w:rsidRDefault="00C752B4" w:rsidP="00C752B4">
      <w:pPr>
        <w:spacing w:after="0" w:line="240" w:lineRule="auto"/>
        <w:rPr>
          <w:rFonts w:cs="Times New Roman"/>
          <w:color w:val="212121"/>
          <w:szCs w:val="24"/>
          <w:shd w:val="clear" w:color="auto" w:fill="FFFFFF"/>
          <w:lang w:val="en-US"/>
        </w:rPr>
      </w:pPr>
    </w:p>
    <w:p w:rsidR="003D6F73" w:rsidRDefault="003D6F73" w:rsidP="00106209">
      <w:pPr>
        <w:rPr>
          <w:lang w:val="en-US"/>
        </w:rPr>
      </w:pPr>
    </w:p>
    <w:p w:rsidR="00C752B4" w:rsidRDefault="00C752B4" w:rsidP="00C752B4">
      <w:pPr>
        <w:pStyle w:val="NoSpacing"/>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1538CD" w:rsidRDefault="001538CD" w:rsidP="001538CD">
      <w:pPr>
        <w:pStyle w:val="NoSpacing"/>
        <w:spacing w:line="480" w:lineRule="auto"/>
        <w:rPr>
          <w:lang w:val="en-US"/>
        </w:rPr>
      </w:pPr>
    </w:p>
    <w:p w:rsidR="00C752B4" w:rsidRPr="00D508B5" w:rsidRDefault="00522D79" w:rsidP="00D508B5">
      <w:pPr>
        <w:pStyle w:val="NoSpacing"/>
        <w:spacing w:line="480" w:lineRule="auto"/>
        <w:jc w:val="center"/>
        <w:rPr>
          <w:b/>
          <w:lang w:val="en-US"/>
        </w:rPr>
      </w:pPr>
      <w:r w:rsidRPr="00D508B5">
        <w:rPr>
          <w:b/>
          <w:lang w:val="en-US"/>
        </w:rPr>
        <w:t>Method</w:t>
      </w:r>
    </w:p>
    <w:p w:rsidR="00522D79" w:rsidRDefault="00522D79" w:rsidP="001538CD">
      <w:pPr>
        <w:pStyle w:val="NoSpacing"/>
        <w:spacing w:line="480" w:lineRule="auto"/>
        <w:rPr>
          <w:lang w:val="en-US"/>
        </w:rPr>
      </w:pPr>
    </w:p>
    <w:p w:rsidR="00522D79" w:rsidRPr="004726E5" w:rsidRDefault="00522D79" w:rsidP="001538CD">
      <w:pPr>
        <w:pStyle w:val="NoSpacing"/>
        <w:spacing w:line="480" w:lineRule="auto"/>
        <w:rPr>
          <w:i/>
          <w:u w:val="single"/>
          <w:lang w:val="en-US"/>
        </w:rPr>
      </w:pPr>
      <w:r w:rsidRPr="004726E5">
        <w:rPr>
          <w:i/>
          <w:u w:val="single"/>
          <w:lang w:val="en-US"/>
        </w:rPr>
        <w:t>Participants</w:t>
      </w:r>
    </w:p>
    <w:p w:rsidR="001538CD" w:rsidRDefault="001538CD" w:rsidP="001538CD">
      <w:pPr>
        <w:pStyle w:val="NoSpacing"/>
        <w:spacing w:line="480" w:lineRule="auto"/>
        <w:rPr>
          <w:lang w:val="en-US"/>
        </w:rPr>
      </w:pPr>
    </w:p>
    <w:p w:rsidR="00522D79" w:rsidRDefault="00522D79" w:rsidP="001538CD">
      <w:pPr>
        <w:pStyle w:val="NoSpacing"/>
        <w:spacing w:line="480" w:lineRule="auto"/>
        <w:rPr>
          <w:lang w:val="en-US"/>
        </w:rPr>
      </w:pPr>
      <w:r w:rsidRPr="00522D79">
        <w:rPr>
          <w:lang w:val="en-US"/>
        </w:rPr>
        <w:t xml:space="preserve">Twenty-six participants (5 males, 21 females), students from an undergraduate psychology course at University of Wales Trinity Saint David </w:t>
      </w:r>
      <w:r w:rsidR="0003139C">
        <w:rPr>
          <w:lang w:val="en-US"/>
        </w:rPr>
        <w:t xml:space="preserve">(24 out of 26 self-indicated regular drivers), </w:t>
      </w:r>
      <w:r w:rsidR="0003139C" w:rsidRPr="00522D79">
        <w:rPr>
          <w:lang w:val="en-US"/>
        </w:rPr>
        <w:t>ranging</w:t>
      </w:r>
      <w:r w:rsidRPr="00522D79">
        <w:rPr>
          <w:lang w:val="en-US"/>
        </w:rPr>
        <w:t xml:space="preserve"> in age from 18 to 60 (M = 27.57, SD = 11.13</w:t>
      </w:r>
      <w:r w:rsidR="0003139C" w:rsidRPr="00522D79">
        <w:rPr>
          <w:lang w:val="en-US"/>
        </w:rPr>
        <w:t>).</w:t>
      </w:r>
    </w:p>
    <w:p w:rsidR="00522D79" w:rsidRDefault="00522D79" w:rsidP="001538CD">
      <w:pPr>
        <w:pStyle w:val="NoSpacing"/>
        <w:spacing w:line="480" w:lineRule="auto"/>
        <w:rPr>
          <w:lang w:val="en-US"/>
        </w:rPr>
      </w:pPr>
    </w:p>
    <w:p w:rsidR="00522D79" w:rsidRPr="004726E5" w:rsidRDefault="00522D79" w:rsidP="001538CD">
      <w:pPr>
        <w:pStyle w:val="NoSpacing"/>
        <w:spacing w:line="480" w:lineRule="auto"/>
        <w:rPr>
          <w:i/>
          <w:u w:val="single"/>
          <w:lang w:val="en-US"/>
        </w:rPr>
      </w:pPr>
      <w:r w:rsidRPr="004726E5">
        <w:rPr>
          <w:i/>
          <w:u w:val="single"/>
          <w:lang w:val="en-US"/>
        </w:rPr>
        <w:t xml:space="preserve">Design </w:t>
      </w:r>
    </w:p>
    <w:p w:rsidR="001538CD" w:rsidRDefault="001538CD" w:rsidP="001538CD">
      <w:pPr>
        <w:pStyle w:val="NoSpacing"/>
        <w:spacing w:line="480" w:lineRule="auto"/>
        <w:rPr>
          <w:lang w:val="en-US"/>
        </w:rPr>
      </w:pPr>
    </w:p>
    <w:p w:rsidR="00522D79" w:rsidRDefault="00522D79" w:rsidP="001538CD">
      <w:pPr>
        <w:pStyle w:val="NoSpacing"/>
        <w:spacing w:line="480" w:lineRule="auto"/>
        <w:rPr>
          <w:lang w:val="en-US"/>
        </w:rPr>
      </w:pPr>
      <w:r w:rsidRPr="00522D79">
        <w:rPr>
          <w:lang w:val="en-US"/>
        </w:rPr>
        <w:t xml:space="preserve">Correlational analysis used for confirming the relationship between two co-accruing variables, sensation seeking and risky driving behavior.  </w:t>
      </w:r>
    </w:p>
    <w:p w:rsidR="00522D79" w:rsidRDefault="00522D79" w:rsidP="00522D79">
      <w:pPr>
        <w:pStyle w:val="NoSpacing"/>
        <w:rPr>
          <w:lang w:val="en-US"/>
        </w:rPr>
      </w:pPr>
    </w:p>
    <w:p w:rsidR="00522D79" w:rsidRPr="004726E5" w:rsidRDefault="00522D79" w:rsidP="00522D79">
      <w:pPr>
        <w:pStyle w:val="NoSpacing"/>
        <w:spacing w:line="480" w:lineRule="auto"/>
        <w:rPr>
          <w:i/>
          <w:u w:val="single"/>
          <w:lang w:val="en-US"/>
        </w:rPr>
      </w:pPr>
      <w:r w:rsidRPr="004726E5">
        <w:rPr>
          <w:i/>
          <w:u w:val="single"/>
          <w:lang w:val="en-US"/>
        </w:rPr>
        <w:t xml:space="preserve">Materials </w:t>
      </w:r>
    </w:p>
    <w:p w:rsidR="001538CD" w:rsidRDefault="001538CD" w:rsidP="00522D79">
      <w:pPr>
        <w:pStyle w:val="NoSpacing"/>
        <w:spacing w:line="480" w:lineRule="auto"/>
        <w:rPr>
          <w:lang w:val="en-US"/>
        </w:rPr>
      </w:pPr>
    </w:p>
    <w:p w:rsidR="00522D79" w:rsidRDefault="00522D79" w:rsidP="001538CD">
      <w:pPr>
        <w:autoSpaceDE w:val="0"/>
        <w:autoSpaceDN w:val="0"/>
        <w:adjustRightInd w:val="0"/>
        <w:spacing w:after="0" w:line="480" w:lineRule="auto"/>
        <w:rPr>
          <w:lang w:val="en-US"/>
        </w:rPr>
      </w:pPr>
      <w:r w:rsidRPr="00522D79">
        <w:rPr>
          <w:lang w:val="en-US"/>
        </w:rPr>
        <w:t xml:space="preserve">Web-based study composed of Brief Sensation Seeking Scale and Risk driving questioner. Questioner 1: Brief Sensation Seeking Scale </w:t>
      </w:r>
      <w:r>
        <w:rPr>
          <w:rFonts w:cs="Times New Roman"/>
          <w:color w:val="212121"/>
          <w:szCs w:val="24"/>
          <w:shd w:val="clear" w:color="auto" w:fill="FFFFFF"/>
          <w:lang w:val="en-US"/>
        </w:rPr>
        <w:t>(Stephenson et al., 2003)</w:t>
      </w:r>
      <w:r w:rsidR="001538CD">
        <w:rPr>
          <w:rFonts w:cs="Times New Roman"/>
          <w:color w:val="212121"/>
          <w:szCs w:val="24"/>
          <w:shd w:val="clear" w:color="auto" w:fill="FFFFFF"/>
          <w:lang w:val="en-US"/>
        </w:rPr>
        <w:t xml:space="preserve"> </w:t>
      </w:r>
      <w:r w:rsidRPr="00522D79">
        <w:rPr>
          <w:lang w:val="en-US"/>
        </w:rPr>
        <w:t>containing 8 items (see appendix A), to determine the level of sensation seeking tendencies in participants. Responses are indicate</w:t>
      </w:r>
      <w:r>
        <w:rPr>
          <w:lang w:val="en-US"/>
        </w:rPr>
        <w:t>d on five-point scales ladled: s</w:t>
      </w:r>
      <w:r w:rsidRPr="00522D79">
        <w:rPr>
          <w:lang w:val="en-US"/>
        </w:rPr>
        <w:t>trong</w:t>
      </w:r>
      <w:r>
        <w:rPr>
          <w:lang w:val="en-US"/>
        </w:rPr>
        <w:t>ly disagree = 1, Disagree = 2, neither disagree nor agree = 3, agree = 4, s</w:t>
      </w:r>
      <w:r w:rsidRPr="00522D79">
        <w:rPr>
          <w:lang w:val="en-US"/>
        </w:rPr>
        <w:t xml:space="preserve">trongly agree = 5. Range of scores between 8 and 40. Higher scores indicated greater sensation seeking tendencies. Questioner 2: Risky driving questioner </w:t>
      </w:r>
      <w:r w:rsidR="001538CD">
        <w:rPr>
          <w:lang w:val="en-US"/>
        </w:rPr>
        <w:t>(</w:t>
      </w:r>
      <w:proofErr w:type="spellStart"/>
      <w:r w:rsidR="001538CD">
        <w:rPr>
          <w:lang w:val="en-US"/>
        </w:rPr>
        <w:t>Ivers</w:t>
      </w:r>
      <w:proofErr w:type="spellEnd"/>
      <w:r w:rsidR="001538CD">
        <w:rPr>
          <w:lang w:val="en-US"/>
        </w:rPr>
        <w:t xml:space="preserve"> et al., 2009) </w:t>
      </w:r>
      <w:r w:rsidRPr="00522D79">
        <w:rPr>
          <w:lang w:val="en-US"/>
        </w:rPr>
        <w:t xml:space="preserve">containing 14 items (see appendix B) Rating scales were used to determent the likelihood   of expressing specific driving behavior. Possible responses ranged from very often = 4, often = 3, sometimes = 2, hardly ever = 1, and never = 0; the total range of scores was 0 to 56. Demographic information was gadder </w:t>
      </w:r>
      <w:r>
        <w:rPr>
          <w:lang w:val="en-US"/>
        </w:rPr>
        <w:t xml:space="preserve">via form </w:t>
      </w:r>
      <w:r w:rsidRPr="00522D79">
        <w:rPr>
          <w:lang w:val="en-US"/>
        </w:rPr>
        <w:t>(see appendix C). Consent form (see appendix D). Debrief form (see appendix E)</w:t>
      </w:r>
      <w:r w:rsidR="001538CD">
        <w:rPr>
          <w:lang w:val="en-US"/>
        </w:rPr>
        <w:t>.</w:t>
      </w:r>
    </w:p>
    <w:p w:rsidR="00C16C8B" w:rsidRDefault="00C16C8B" w:rsidP="00C16C8B">
      <w:pPr>
        <w:pStyle w:val="NoSpacing"/>
        <w:rPr>
          <w:lang w:val="en-US"/>
        </w:rPr>
      </w:pPr>
    </w:p>
    <w:p w:rsidR="00C16C8B" w:rsidRDefault="00C16C8B" w:rsidP="00C16C8B">
      <w:pPr>
        <w:pStyle w:val="NoSpacing"/>
        <w:rPr>
          <w:lang w:val="en-US"/>
        </w:rPr>
      </w:pPr>
    </w:p>
    <w:p w:rsidR="00C16C8B" w:rsidRDefault="00C16C8B" w:rsidP="00C16C8B">
      <w:pPr>
        <w:pStyle w:val="NoSpacing"/>
        <w:rPr>
          <w:lang w:val="en-US"/>
        </w:rPr>
      </w:pPr>
    </w:p>
    <w:p w:rsidR="00C16C8B" w:rsidRDefault="00C16C8B" w:rsidP="00C16C8B">
      <w:pPr>
        <w:pStyle w:val="NoSpacing"/>
        <w:rPr>
          <w:lang w:val="en-US"/>
        </w:rPr>
      </w:pPr>
    </w:p>
    <w:p w:rsidR="00C16C8B" w:rsidRPr="004726E5" w:rsidRDefault="00C16C8B" w:rsidP="00C16C8B">
      <w:pPr>
        <w:pStyle w:val="NoSpacing"/>
        <w:spacing w:line="480" w:lineRule="auto"/>
        <w:rPr>
          <w:i/>
          <w:u w:val="single"/>
          <w:lang w:val="en-US"/>
        </w:rPr>
      </w:pPr>
      <w:r w:rsidRPr="004726E5">
        <w:rPr>
          <w:i/>
          <w:u w:val="single"/>
          <w:lang w:val="en-US"/>
        </w:rPr>
        <w:t xml:space="preserve">Procedure   </w:t>
      </w:r>
    </w:p>
    <w:p w:rsidR="00C16C8B" w:rsidRPr="00C16C8B" w:rsidRDefault="00C16C8B" w:rsidP="00C16C8B">
      <w:pPr>
        <w:pStyle w:val="NoSpacing"/>
        <w:spacing w:line="480" w:lineRule="auto"/>
        <w:rPr>
          <w:lang w:val="en-US"/>
        </w:rPr>
      </w:pPr>
    </w:p>
    <w:p w:rsidR="00C16C8B" w:rsidRDefault="00C16C8B" w:rsidP="00C16C8B">
      <w:pPr>
        <w:pStyle w:val="NoSpacing"/>
        <w:spacing w:line="480" w:lineRule="auto"/>
        <w:rPr>
          <w:lang w:val="en-US"/>
        </w:rPr>
      </w:pPr>
      <w:r w:rsidRPr="00C16C8B">
        <w:rPr>
          <w:lang w:val="en-US"/>
        </w:rPr>
        <w:t xml:space="preserve">The </w:t>
      </w:r>
      <w:r>
        <w:rPr>
          <w:lang w:val="en-US"/>
        </w:rPr>
        <w:t>participants</w:t>
      </w:r>
      <w:r w:rsidRPr="00C16C8B">
        <w:rPr>
          <w:lang w:val="en-US"/>
        </w:rPr>
        <w:t xml:space="preserve"> received an email with a link to an online study consisting of two questioners. Before engaging whit the first questioner, they were asked to read and ''sign'' study information and consent form. After which they were required to fill demographic information sheet. On its completion the first questioner (BSSS) was displayed. The participants were asked to respond to eight statement using responses ranging from strongly disagree to strongly agree. After the completion of the first questioner the second questioner (RDB) was displayed. The participants were asked to answer as honestly as possible about how frequently they engage in risky driving behaviors such as speeding, by using rating scales ranging from ‘‘very’’ often to ‘‘never’’. After the completion of the questioner a debrief form was displayed, expla</w:t>
      </w:r>
      <w:r w:rsidR="00915BA7">
        <w:rPr>
          <w:lang w:val="en-US"/>
        </w:rPr>
        <w:t>ining the aim of the study and</w:t>
      </w:r>
      <w:r w:rsidRPr="00C16C8B">
        <w:rPr>
          <w:lang w:val="en-US"/>
        </w:rPr>
        <w:t xml:space="preserve"> </w:t>
      </w:r>
      <w:r w:rsidR="00915BA7">
        <w:rPr>
          <w:lang w:val="en-US"/>
        </w:rPr>
        <w:t xml:space="preserve">possible </w:t>
      </w:r>
      <w:r w:rsidRPr="00C16C8B">
        <w:rPr>
          <w:lang w:val="en-US"/>
        </w:rPr>
        <w:t>withdraw method. A submit button was clicked after which the study was concluded.</w:t>
      </w:r>
    </w:p>
    <w:p w:rsidR="00C16C8B" w:rsidRDefault="00C16C8B" w:rsidP="00C16C8B">
      <w:pPr>
        <w:pStyle w:val="NoSpacing"/>
        <w:spacing w:line="480" w:lineRule="auto"/>
        <w:rPr>
          <w:lang w:val="en-US"/>
        </w:rPr>
      </w:pPr>
    </w:p>
    <w:p w:rsidR="00C16C8B" w:rsidRDefault="00C16C8B" w:rsidP="00C16C8B">
      <w:pPr>
        <w:pStyle w:val="NoSpacing"/>
        <w:spacing w:line="480" w:lineRule="auto"/>
        <w:rPr>
          <w:lang w:val="en-US"/>
        </w:rPr>
      </w:pPr>
    </w:p>
    <w:p w:rsidR="00C16C8B" w:rsidRDefault="00C16C8B" w:rsidP="00C16C8B">
      <w:pPr>
        <w:pStyle w:val="NoSpacing"/>
        <w:spacing w:line="480" w:lineRule="auto"/>
        <w:rPr>
          <w:lang w:val="en-US"/>
        </w:rPr>
      </w:pPr>
    </w:p>
    <w:p w:rsidR="00C16C8B" w:rsidRPr="004726E5" w:rsidRDefault="00C16C8B" w:rsidP="004726E5">
      <w:pPr>
        <w:pStyle w:val="NoSpacing"/>
        <w:spacing w:line="480" w:lineRule="auto"/>
        <w:jc w:val="center"/>
        <w:rPr>
          <w:b/>
          <w:lang w:val="en-US"/>
        </w:rPr>
      </w:pPr>
      <w:r w:rsidRPr="004726E5">
        <w:rPr>
          <w:b/>
          <w:lang w:val="en-US"/>
        </w:rPr>
        <w:t>Results</w:t>
      </w:r>
    </w:p>
    <w:p w:rsidR="00C16C8B" w:rsidRDefault="00C16C8B" w:rsidP="00C16C8B">
      <w:pPr>
        <w:pStyle w:val="NoSpacing"/>
        <w:spacing w:line="480" w:lineRule="auto"/>
        <w:rPr>
          <w:lang w:val="en-US"/>
        </w:rPr>
      </w:pPr>
    </w:p>
    <w:p w:rsidR="00C16C8B" w:rsidRDefault="00C16C8B" w:rsidP="00C16C8B">
      <w:pPr>
        <w:pStyle w:val="NoSpacing"/>
        <w:spacing w:line="480" w:lineRule="auto"/>
        <w:rPr>
          <w:lang w:val="en-US"/>
        </w:rPr>
      </w:pPr>
      <w:r w:rsidRPr="00C16C8B">
        <w:rPr>
          <w:lang w:val="en-US"/>
        </w:rPr>
        <w:t>A one-tailed correlational analysis was computed to test whether higher levels of sensation seeking would be related to greater likelihood of engagement in risky driving behaviors. The results from the study (see appendix F) were non-significant,</w:t>
      </w:r>
      <w:r w:rsidR="007B6C86">
        <w:rPr>
          <w:lang w:val="en-US"/>
        </w:rPr>
        <w:t xml:space="preserve"> showing </w:t>
      </w:r>
      <w:r w:rsidRPr="00C16C8B">
        <w:rPr>
          <w:lang w:val="en-US"/>
        </w:rPr>
        <w:t>week negative correlation between sensation seeking (M = 25.88, SD = 4.49) and risky driving behavior (</w:t>
      </w:r>
      <w:r w:rsidR="007B6C86">
        <w:rPr>
          <w:lang w:val="en-US"/>
        </w:rPr>
        <w:t xml:space="preserve">M= </w:t>
      </w:r>
      <w:r w:rsidRPr="00C16C8B">
        <w:rPr>
          <w:lang w:val="en-US"/>
        </w:rPr>
        <w:t xml:space="preserve">14.57 SD = 7.88); r= -.07, n= 26, p &gt; .05.  Therefore, the original hypothesis that higher sensation seeking levels will indicate greater likelihood of engaging in risky driving behavior </w:t>
      </w:r>
      <w:r w:rsidR="007B6C86">
        <w:rPr>
          <w:lang w:val="en-US"/>
        </w:rPr>
        <w:t>was not</w:t>
      </w:r>
      <w:r w:rsidRPr="00C16C8B">
        <w:rPr>
          <w:lang w:val="en-US"/>
        </w:rPr>
        <w:t xml:space="preserve"> supported.</w:t>
      </w: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Pr="00D508B5" w:rsidRDefault="00915BA7" w:rsidP="00D508B5">
      <w:pPr>
        <w:pStyle w:val="NoSpacing"/>
        <w:spacing w:line="480" w:lineRule="auto"/>
        <w:jc w:val="center"/>
        <w:rPr>
          <w:b/>
          <w:lang w:val="en-US"/>
        </w:rPr>
      </w:pPr>
      <w:r w:rsidRPr="00D508B5">
        <w:rPr>
          <w:b/>
          <w:lang w:val="en-US"/>
        </w:rPr>
        <w:t>Discussion</w:t>
      </w: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607912" w:rsidP="00C16C8B">
      <w:pPr>
        <w:pStyle w:val="NoSpacing"/>
        <w:spacing w:line="480" w:lineRule="auto"/>
        <w:rPr>
          <w:lang w:val="en-US"/>
        </w:rPr>
      </w:pPr>
      <w:r w:rsidRPr="00607912">
        <w:rPr>
          <w:rFonts w:cs="Times New Roman"/>
          <w:color w:val="212121"/>
          <w:szCs w:val="24"/>
          <w:shd w:val="clear" w:color="auto" w:fill="FFFFFF"/>
          <w:lang w:val="en-US"/>
        </w:rPr>
        <w:t xml:space="preserve">In contrast to privies </w:t>
      </w:r>
      <w:r w:rsidR="00AF23E4" w:rsidRPr="00607912">
        <w:rPr>
          <w:rFonts w:cs="Times New Roman"/>
          <w:color w:val="212121"/>
          <w:szCs w:val="24"/>
          <w:shd w:val="clear" w:color="auto" w:fill="FFFFFF"/>
          <w:lang w:val="en-US"/>
        </w:rPr>
        <w:t>literature,</w:t>
      </w:r>
      <w:r w:rsidRPr="00607912">
        <w:rPr>
          <w:rFonts w:cs="Times New Roman"/>
          <w:color w:val="212121"/>
          <w:szCs w:val="24"/>
          <w:shd w:val="clear" w:color="auto" w:fill="FFFFFF"/>
          <w:lang w:val="en-US"/>
        </w:rPr>
        <w:t xml:space="preserve"> the results from the study indicate non-significant, weak negative correlation between the two variables unabling the support of the initial hypothesis. Possible reasons for this may be the exclusion from variables such as gender and age from the analysis. The present sample has been consisting predominantly female participants (21 females to 5 males). Men are found to score higher on Sensation seeking scales in areas such as seeding and drunk driving (Johan, 1997). Meaning that the inclusion of more male participants will increase the positive correlation between the variables.  Age is also found to be </w:t>
      </w:r>
      <w:r w:rsidR="00811F61">
        <w:rPr>
          <w:rFonts w:cs="Times New Roman"/>
          <w:color w:val="212121"/>
          <w:szCs w:val="24"/>
          <w:shd w:val="clear" w:color="auto" w:fill="FFFFFF"/>
          <w:lang w:val="en-US"/>
        </w:rPr>
        <w:t>a predictor of higher</w:t>
      </w:r>
      <w:r w:rsidR="00811F61" w:rsidRPr="00811F61">
        <w:rPr>
          <w:rFonts w:cs="Times New Roman"/>
          <w:color w:val="212121"/>
          <w:szCs w:val="24"/>
          <w:shd w:val="clear" w:color="auto" w:fill="FFFFFF"/>
          <w:lang w:val="en-US"/>
        </w:rPr>
        <w:t xml:space="preserve"> </w:t>
      </w:r>
      <w:r w:rsidR="00811F61" w:rsidRPr="00607912">
        <w:rPr>
          <w:rFonts w:cs="Times New Roman"/>
          <w:color w:val="212121"/>
          <w:szCs w:val="24"/>
          <w:shd w:val="clear" w:color="auto" w:fill="FFFFFF"/>
          <w:lang w:val="en-US"/>
        </w:rPr>
        <w:t>risky driving</w:t>
      </w:r>
      <w:r w:rsidR="00811F61">
        <w:rPr>
          <w:rFonts w:cs="Times New Roman"/>
          <w:color w:val="212121"/>
          <w:szCs w:val="24"/>
          <w:shd w:val="clear" w:color="auto" w:fill="FFFFFF"/>
          <w:lang w:val="en-US"/>
        </w:rPr>
        <w:t xml:space="preserve"> </w:t>
      </w:r>
      <w:r w:rsidR="00AF23E4" w:rsidRPr="00607912">
        <w:rPr>
          <w:rFonts w:cs="Times New Roman"/>
          <w:color w:val="212121"/>
          <w:szCs w:val="24"/>
          <w:shd w:val="clear" w:color="auto" w:fill="FFFFFF"/>
          <w:lang w:val="en-US"/>
        </w:rPr>
        <w:t>tendencies</w:t>
      </w:r>
      <w:r w:rsidR="00AF23E4">
        <w:rPr>
          <w:rFonts w:cs="Times New Roman"/>
          <w:color w:val="212121"/>
          <w:szCs w:val="24"/>
          <w:shd w:val="clear" w:color="auto" w:fill="FFFFFF"/>
          <w:lang w:val="en-US"/>
        </w:rPr>
        <w:t xml:space="preserve">. </w:t>
      </w:r>
      <w:r w:rsidRPr="00607912">
        <w:rPr>
          <w:rFonts w:cs="Times New Roman"/>
          <w:color w:val="212121"/>
          <w:szCs w:val="24"/>
          <w:shd w:val="clear" w:color="auto" w:fill="FFFFFF"/>
          <w:lang w:val="en-US"/>
        </w:rPr>
        <w:t>Accordin</w:t>
      </w:r>
      <w:bookmarkStart w:id="0" w:name="_GoBack"/>
      <w:bookmarkEnd w:id="0"/>
      <w:r w:rsidRPr="00607912">
        <w:rPr>
          <w:rFonts w:cs="Times New Roman"/>
          <w:color w:val="212121"/>
          <w:szCs w:val="24"/>
          <w:shd w:val="clear" w:color="auto" w:fill="FFFFFF"/>
          <w:lang w:val="en-US"/>
        </w:rPr>
        <w:t xml:space="preserve">g to </w:t>
      </w:r>
      <w:proofErr w:type="spellStart"/>
      <w:r w:rsidRPr="00607912">
        <w:rPr>
          <w:rFonts w:cs="Times New Roman"/>
          <w:color w:val="212121"/>
          <w:szCs w:val="24"/>
          <w:shd w:val="clear" w:color="auto" w:fill="FFFFFF"/>
          <w:lang w:val="en-US"/>
        </w:rPr>
        <w:t>Bjшrnskau</w:t>
      </w:r>
      <w:proofErr w:type="spellEnd"/>
      <w:r w:rsidRPr="00607912">
        <w:rPr>
          <w:rFonts w:cs="Times New Roman"/>
          <w:color w:val="212121"/>
          <w:szCs w:val="24"/>
          <w:shd w:val="clear" w:color="auto" w:fill="FFFFFF"/>
          <w:lang w:val="en-US"/>
        </w:rPr>
        <w:t xml:space="preserve"> (as cited in Ulleberg, 2003) adolescents are more frequently involved in traffic accidents as compared to other age groups (p.428)</w:t>
      </w:r>
      <w:proofErr w:type="gramStart"/>
      <w:r w:rsidRPr="00607912">
        <w:rPr>
          <w:rFonts w:cs="Times New Roman"/>
          <w:color w:val="212121"/>
          <w:szCs w:val="24"/>
          <w:shd w:val="clear" w:color="auto" w:fill="FFFFFF"/>
          <w:lang w:val="en-US"/>
        </w:rPr>
        <w:t>.</w:t>
      </w:r>
      <w:proofErr w:type="gramEnd"/>
      <w:r w:rsidRPr="00607912">
        <w:rPr>
          <w:rFonts w:cs="Times New Roman"/>
          <w:color w:val="212121"/>
          <w:szCs w:val="24"/>
          <w:shd w:val="clear" w:color="auto" w:fill="FFFFFF"/>
          <w:lang w:val="en-US"/>
        </w:rPr>
        <w:t xml:space="preserve"> ‘‘There is some evidence that this relationship may weaken with age (e.g. Johnson and </w:t>
      </w:r>
      <w:proofErr w:type="spellStart"/>
      <w:r w:rsidRPr="00607912">
        <w:rPr>
          <w:rFonts w:cs="Times New Roman"/>
          <w:color w:val="212121"/>
          <w:szCs w:val="24"/>
          <w:shd w:val="clear" w:color="auto" w:fill="FFFFFF"/>
          <w:lang w:val="en-US"/>
        </w:rPr>
        <w:t>Raskin</w:t>
      </w:r>
      <w:proofErr w:type="spellEnd"/>
      <w:r w:rsidRPr="00607912">
        <w:rPr>
          <w:rFonts w:cs="Times New Roman"/>
          <w:color w:val="212121"/>
          <w:szCs w:val="24"/>
          <w:shd w:val="clear" w:color="auto" w:fill="FFFFFF"/>
          <w:lang w:val="en-US"/>
        </w:rPr>
        <w:t xml:space="preserve"> White, 1989), which may occur because of the growing importance of other influencers of risky driving (e.g. driving </w:t>
      </w:r>
      <w:proofErr w:type="spellStart"/>
      <w:r w:rsidRPr="00607912">
        <w:rPr>
          <w:rFonts w:cs="Times New Roman"/>
          <w:color w:val="212121"/>
          <w:szCs w:val="24"/>
          <w:shd w:val="clear" w:color="auto" w:fill="FFFFFF"/>
          <w:lang w:val="en-US"/>
        </w:rPr>
        <w:t>experidrivers</w:t>
      </w:r>
      <w:proofErr w:type="spellEnd"/>
      <w:r w:rsidRPr="00607912">
        <w:rPr>
          <w:rFonts w:cs="Times New Roman"/>
          <w:color w:val="212121"/>
          <w:szCs w:val="24"/>
          <w:shd w:val="clear" w:color="auto" w:fill="FFFFFF"/>
          <w:lang w:val="en-US"/>
        </w:rPr>
        <w:t xml:space="preserve"> </w:t>
      </w:r>
      <w:proofErr w:type="spellStart"/>
      <w:r w:rsidRPr="00607912">
        <w:rPr>
          <w:rFonts w:cs="Times New Roman"/>
          <w:color w:val="212121"/>
          <w:szCs w:val="24"/>
          <w:shd w:val="clear" w:color="auto" w:fill="FFFFFF"/>
          <w:lang w:val="en-US"/>
        </w:rPr>
        <w:t>ence</w:t>
      </w:r>
      <w:proofErr w:type="spellEnd"/>
      <w:r w:rsidRPr="00607912">
        <w:rPr>
          <w:rFonts w:cs="Times New Roman"/>
          <w:color w:val="212121"/>
          <w:szCs w:val="24"/>
          <w:shd w:val="clear" w:color="auto" w:fill="FFFFFF"/>
          <w:lang w:val="en-US"/>
        </w:rPr>
        <w:t>, maturity) or it could simply be due to reduced variability in SS scores with increasing age which limits the ability to obtain statistically significant relationship’’ (Johan, 1997, p. 658). Larger sample and introduction of additional variables such as gender and age a required for better analysis in further studies</w:t>
      </w: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915BA7" w:rsidP="00C16C8B">
      <w:pPr>
        <w:pStyle w:val="NoSpacing"/>
        <w:spacing w:line="480" w:lineRule="auto"/>
        <w:rPr>
          <w:lang w:val="en-US"/>
        </w:rPr>
      </w:pPr>
    </w:p>
    <w:p w:rsidR="00915BA7" w:rsidRDefault="00306D2C" w:rsidP="00306D2C">
      <w:pPr>
        <w:pStyle w:val="NoSpacing"/>
        <w:spacing w:line="480" w:lineRule="auto"/>
        <w:jc w:val="center"/>
        <w:rPr>
          <w:lang w:val="en-US"/>
        </w:rPr>
      </w:pPr>
      <w:r>
        <w:rPr>
          <w:lang w:val="en-US"/>
        </w:rPr>
        <w:lastRenderedPageBreak/>
        <w:t>References</w:t>
      </w:r>
    </w:p>
    <w:p w:rsidR="00915BA7" w:rsidRDefault="00915BA7" w:rsidP="00C16C8B">
      <w:pPr>
        <w:pStyle w:val="NoSpacing"/>
        <w:spacing w:line="480" w:lineRule="auto"/>
        <w:rPr>
          <w:lang w:val="en-US"/>
        </w:rPr>
      </w:pPr>
    </w:p>
    <w:p w:rsidR="00306D2C" w:rsidRPr="00306D2C" w:rsidRDefault="00306D2C" w:rsidP="00306D2C">
      <w:pPr>
        <w:autoSpaceDE w:val="0"/>
        <w:autoSpaceDN w:val="0"/>
        <w:adjustRightInd w:val="0"/>
        <w:spacing w:after="0" w:line="480" w:lineRule="auto"/>
        <w:ind w:left="709" w:hanging="709"/>
        <w:contextualSpacing/>
        <w:rPr>
          <w:rFonts w:cs="Times New Roman"/>
          <w:color w:val="212121"/>
          <w:szCs w:val="24"/>
          <w:shd w:val="clear" w:color="auto" w:fill="FFFFFF"/>
          <w:lang w:val="en-US"/>
        </w:rPr>
      </w:pPr>
      <w:r w:rsidRPr="00306D2C">
        <w:rPr>
          <w:rFonts w:cs="Times New Roman"/>
          <w:szCs w:val="24"/>
        </w:rPr>
        <w:t xml:space="preserve">Cain, M. E., Saucier, D. A., &amp; Bardo, M. T. (2005). Novelty seeking and drug use: Contribution of an animal model. </w:t>
      </w:r>
      <w:r w:rsidRPr="00306D2C">
        <w:rPr>
          <w:rFonts w:cs="Times New Roman"/>
          <w:i/>
          <w:iCs/>
          <w:szCs w:val="24"/>
        </w:rPr>
        <w:t>Experimental and Clinical Psychopharmacology</w:t>
      </w:r>
      <w:r w:rsidRPr="00306D2C">
        <w:rPr>
          <w:rFonts w:cs="Times New Roman"/>
          <w:szCs w:val="24"/>
        </w:rPr>
        <w:t xml:space="preserve">, </w:t>
      </w:r>
      <w:r w:rsidRPr="00306D2C">
        <w:rPr>
          <w:rFonts w:cs="Times New Roman"/>
          <w:i/>
          <w:iCs/>
          <w:szCs w:val="24"/>
        </w:rPr>
        <w:t>13</w:t>
      </w:r>
      <w:r w:rsidRPr="00306D2C">
        <w:rPr>
          <w:rFonts w:cs="Times New Roman"/>
          <w:szCs w:val="24"/>
        </w:rPr>
        <w:t>(4), 367.</w:t>
      </w:r>
      <w:r w:rsidRPr="00306D2C">
        <w:rPr>
          <w:rFonts w:cs="Times New Roman"/>
          <w:color w:val="212121"/>
          <w:szCs w:val="24"/>
          <w:shd w:val="clear" w:color="auto" w:fill="FFFFFF"/>
          <w:lang w:val="en-US"/>
        </w:rPr>
        <w:t xml:space="preserve"> Retrieved from </w:t>
      </w:r>
      <w:r w:rsidRPr="00306D2C">
        <w:rPr>
          <w:rFonts w:cs="Times New Roman"/>
          <w:szCs w:val="24"/>
        </w:rPr>
        <w:t>http://dx.doi.org.ezproxy.uwtsd.ac.uk/10.1037/1064-1297.13.4.367 </w:t>
      </w:r>
    </w:p>
    <w:p w:rsidR="00306D2C" w:rsidRPr="00306D2C" w:rsidRDefault="00306D2C" w:rsidP="00306D2C">
      <w:pPr>
        <w:autoSpaceDE w:val="0"/>
        <w:autoSpaceDN w:val="0"/>
        <w:adjustRightInd w:val="0"/>
        <w:spacing w:after="0" w:line="480" w:lineRule="auto"/>
        <w:ind w:left="709" w:hanging="709"/>
        <w:contextualSpacing/>
        <w:rPr>
          <w:rFonts w:cs="Times New Roman"/>
          <w:color w:val="212121"/>
          <w:szCs w:val="24"/>
          <w:shd w:val="clear" w:color="auto" w:fill="FFFFFF"/>
          <w:lang w:val="en-US"/>
        </w:rPr>
      </w:pPr>
    </w:p>
    <w:p w:rsidR="00306D2C" w:rsidRPr="00306D2C" w:rsidRDefault="00306D2C" w:rsidP="00306D2C">
      <w:pPr>
        <w:autoSpaceDE w:val="0"/>
        <w:autoSpaceDN w:val="0"/>
        <w:adjustRightInd w:val="0"/>
        <w:spacing w:after="0" w:line="480" w:lineRule="auto"/>
        <w:ind w:left="709" w:hanging="709"/>
        <w:contextualSpacing/>
        <w:rPr>
          <w:rFonts w:cs="Times New Roman"/>
          <w:szCs w:val="24"/>
        </w:rPr>
      </w:pPr>
      <w:r w:rsidRPr="00306D2C">
        <w:rPr>
          <w:rFonts w:cs="Times New Roman"/>
          <w:szCs w:val="24"/>
        </w:rPr>
        <w:t xml:space="preserve">Dahlen, E. R., Martin, R. C., Ragan, K., &amp; Kuhlman, M. M. (2005). Driving anger, sensation seeking, impulsiveness, and boredom proneness in the prediction of unsafe driving. </w:t>
      </w:r>
      <w:r w:rsidRPr="00306D2C">
        <w:rPr>
          <w:rFonts w:cs="Times New Roman"/>
          <w:i/>
          <w:iCs/>
          <w:szCs w:val="24"/>
        </w:rPr>
        <w:t>Accident Analysis &amp; Prevention</w:t>
      </w:r>
      <w:r w:rsidRPr="00306D2C">
        <w:rPr>
          <w:rFonts w:cs="Times New Roman"/>
          <w:szCs w:val="24"/>
        </w:rPr>
        <w:t xml:space="preserve">, </w:t>
      </w:r>
      <w:r w:rsidRPr="00306D2C">
        <w:rPr>
          <w:rFonts w:cs="Times New Roman"/>
          <w:i/>
          <w:iCs/>
          <w:szCs w:val="24"/>
        </w:rPr>
        <w:t>37</w:t>
      </w:r>
      <w:r w:rsidRPr="00306D2C">
        <w:rPr>
          <w:rFonts w:cs="Times New Roman"/>
          <w:szCs w:val="24"/>
        </w:rPr>
        <w:t>(2), 341-348.</w:t>
      </w:r>
      <w:r>
        <w:rPr>
          <w:rFonts w:cs="Times New Roman"/>
          <w:szCs w:val="24"/>
          <w:lang w:val="en-US"/>
        </w:rPr>
        <w:t xml:space="preserve"> </w:t>
      </w:r>
      <w:r w:rsidRPr="00306D2C">
        <w:rPr>
          <w:rFonts w:cs="Times New Roman"/>
          <w:color w:val="212121"/>
          <w:szCs w:val="24"/>
          <w:shd w:val="clear" w:color="auto" w:fill="FFFFFF"/>
          <w:lang w:val="en-US"/>
        </w:rPr>
        <w:t>Retrieved from https://www.sciencedirect.com/science/article/pii/S0001457504000995</w:t>
      </w:r>
    </w:p>
    <w:p w:rsidR="00306D2C" w:rsidRPr="00306D2C" w:rsidRDefault="00306D2C" w:rsidP="00306D2C">
      <w:pPr>
        <w:autoSpaceDE w:val="0"/>
        <w:autoSpaceDN w:val="0"/>
        <w:adjustRightInd w:val="0"/>
        <w:spacing w:after="0" w:line="480" w:lineRule="auto"/>
        <w:ind w:left="709" w:hanging="709"/>
        <w:contextualSpacing/>
        <w:rPr>
          <w:rFonts w:cs="Times New Roman"/>
        </w:rPr>
      </w:pPr>
    </w:p>
    <w:p w:rsidR="00306D2C" w:rsidRPr="00306D2C" w:rsidRDefault="00306D2C" w:rsidP="00306D2C">
      <w:pPr>
        <w:autoSpaceDE w:val="0"/>
        <w:autoSpaceDN w:val="0"/>
        <w:adjustRightInd w:val="0"/>
        <w:spacing w:after="0" w:line="480" w:lineRule="auto"/>
        <w:ind w:left="709" w:hanging="709"/>
        <w:contextualSpacing/>
        <w:rPr>
          <w:rFonts w:cs="Times New Roman"/>
        </w:rPr>
      </w:pPr>
      <w:r w:rsidRPr="00306D2C">
        <w:rPr>
          <w:rFonts w:cs="Times New Roman"/>
        </w:rPr>
        <w:t xml:space="preserve">Hoyle, R. H., Stephenson, M. T., Palmgreen, P., Lorch, E. P., &amp; Donohew, R. L. (2002). Reliability and validity of a brief measure of sensation seeking. </w:t>
      </w:r>
      <w:r w:rsidRPr="00306D2C">
        <w:rPr>
          <w:rFonts w:cs="Times New Roman"/>
          <w:i/>
          <w:iCs/>
        </w:rPr>
        <w:t>Personality and individual differences</w:t>
      </w:r>
      <w:r w:rsidRPr="00306D2C">
        <w:rPr>
          <w:rFonts w:cs="Times New Roman"/>
        </w:rPr>
        <w:t xml:space="preserve">, </w:t>
      </w:r>
      <w:r w:rsidRPr="00306D2C">
        <w:rPr>
          <w:rFonts w:cs="Times New Roman"/>
          <w:i/>
          <w:iCs/>
        </w:rPr>
        <w:t>32</w:t>
      </w:r>
      <w:r w:rsidRPr="00306D2C">
        <w:rPr>
          <w:rFonts w:cs="Times New Roman"/>
        </w:rPr>
        <w:t>(3), 401-414.</w:t>
      </w:r>
      <w:r w:rsidRPr="00306D2C">
        <w:rPr>
          <w:rFonts w:cs="Times New Roman"/>
          <w:lang w:val="en-US"/>
        </w:rPr>
        <w:t xml:space="preserve"> Retrieved from </w:t>
      </w:r>
      <w:r w:rsidRPr="00306D2C">
        <w:rPr>
          <w:rFonts w:cs="Times New Roman"/>
        </w:rPr>
        <w:t>https://doi.org/10.1016/S0191-8869(01)00032-0</w:t>
      </w:r>
    </w:p>
    <w:p w:rsidR="00306D2C" w:rsidRPr="00306D2C" w:rsidRDefault="00306D2C" w:rsidP="00306D2C">
      <w:pPr>
        <w:spacing w:line="480" w:lineRule="auto"/>
        <w:ind w:left="709" w:hanging="709"/>
        <w:contextualSpacing/>
        <w:rPr>
          <w:rFonts w:cs="Times New Roman"/>
        </w:rPr>
      </w:pPr>
    </w:p>
    <w:p w:rsidR="00306D2C" w:rsidRPr="00306D2C" w:rsidRDefault="00306D2C" w:rsidP="00306D2C">
      <w:pPr>
        <w:autoSpaceDE w:val="0"/>
        <w:autoSpaceDN w:val="0"/>
        <w:adjustRightInd w:val="0"/>
        <w:spacing w:after="0" w:line="480" w:lineRule="auto"/>
        <w:ind w:left="709" w:hanging="709"/>
        <w:contextualSpacing/>
        <w:rPr>
          <w:rFonts w:cs="Times New Roman"/>
          <w:lang w:val="en-US"/>
        </w:rPr>
      </w:pPr>
      <w:r w:rsidRPr="00306D2C">
        <w:rPr>
          <w:rFonts w:cs="Times New Roman"/>
        </w:rPr>
        <w:t xml:space="preserve">Ivers, R., Senserrick, T., Boufous, S., Stevenson, M., Chen, H. Y., Woodward, M., &amp; Norton, R. (2009). Novice drivers' risky driving behavior, risk perception, and crash risk: findings from the DRIVE study. </w:t>
      </w:r>
      <w:r w:rsidRPr="00306D2C">
        <w:rPr>
          <w:rFonts w:cs="Times New Roman"/>
          <w:i/>
          <w:iCs/>
        </w:rPr>
        <w:t>American journal of public health</w:t>
      </w:r>
      <w:r w:rsidRPr="00306D2C">
        <w:rPr>
          <w:rFonts w:cs="Times New Roman"/>
        </w:rPr>
        <w:t xml:space="preserve">, </w:t>
      </w:r>
      <w:r w:rsidRPr="00306D2C">
        <w:rPr>
          <w:rFonts w:cs="Times New Roman"/>
          <w:i/>
          <w:iCs/>
        </w:rPr>
        <w:t>99</w:t>
      </w:r>
      <w:r w:rsidRPr="00306D2C">
        <w:rPr>
          <w:rFonts w:cs="Times New Roman"/>
        </w:rPr>
        <w:t>(9), 1638-1644.</w:t>
      </w:r>
      <w:r w:rsidRPr="00306D2C">
        <w:rPr>
          <w:rFonts w:cs="Times New Roman"/>
          <w:lang w:val="en-US"/>
        </w:rPr>
        <w:t xml:space="preserve"> Retrieved from https://www.ncbi.nlm.nih.gov/pmc/articles/PMC2724457/</w:t>
      </w:r>
    </w:p>
    <w:p w:rsidR="00306D2C" w:rsidRPr="00306D2C" w:rsidRDefault="00306D2C" w:rsidP="00306D2C">
      <w:pPr>
        <w:spacing w:line="480" w:lineRule="auto"/>
        <w:ind w:left="709" w:hanging="709"/>
        <w:contextualSpacing/>
        <w:rPr>
          <w:rFonts w:cs="Times New Roman"/>
          <w:szCs w:val="24"/>
        </w:rPr>
      </w:pPr>
    </w:p>
    <w:p w:rsidR="00306D2C" w:rsidRPr="00306D2C" w:rsidRDefault="00306D2C" w:rsidP="00306D2C">
      <w:pPr>
        <w:spacing w:line="480" w:lineRule="auto"/>
        <w:ind w:left="709" w:hanging="709"/>
        <w:contextualSpacing/>
        <w:rPr>
          <w:rFonts w:cs="Times New Roman"/>
          <w:szCs w:val="24"/>
          <w:lang w:val="en-US"/>
        </w:rPr>
      </w:pPr>
      <w:r w:rsidRPr="00306D2C">
        <w:rPr>
          <w:rFonts w:cs="Times New Roman"/>
          <w:szCs w:val="24"/>
        </w:rPr>
        <w:t xml:space="preserve">Jafarpour, S., &amp; Rahimi-Movaghar, V. (2014). Determinants of risky driving behavior: a narrative review. </w:t>
      </w:r>
      <w:r w:rsidRPr="00306D2C">
        <w:rPr>
          <w:rFonts w:cs="Times New Roman"/>
          <w:i/>
          <w:iCs/>
          <w:szCs w:val="24"/>
        </w:rPr>
        <w:t>Medical journal of the Islamic Republic of Iran</w:t>
      </w:r>
      <w:r w:rsidRPr="00306D2C">
        <w:rPr>
          <w:rFonts w:cs="Times New Roman"/>
          <w:szCs w:val="24"/>
        </w:rPr>
        <w:t xml:space="preserve">, </w:t>
      </w:r>
      <w:r w:rsidRPr="00306D2C">
        <w:rPr>
          <w:rFonts w:cs="Times New Roman"/>
          <w:i/>
          <w:iCs/>
          <w:szCs w:val="24"/>
        </w:rPr>
        <w:t>28</w:t>
      </w:r>
      <w:r w:rsidRPr="00306D2C">
        <w:rPr>
          <w:rFonts w:cs="Times New Roman"/>
          <w:szCs w:val="24"/>
        </w:rPr>
        <w:t>, 142.</w:t>
      </w:r>
      <w:r w:rsidRPr="00306D2C">
        <w:rPr>
          <w:rFonts w:cs="Times New Roman"/>
          <w:szCs w:val="24"/>
          <w:lang w:val="en-US"/>
        </w:rPr>
        <w:t xml:space="preserve"> Retrieved from https://www.ncbi.nlm.nih.gov/pmc/articles/PMC4322337/</w:t>
      </w:r>
    </w:p>
    <w:p w:rsidR="00306D2C" w:rsidRPr="00306D2C" w:rsidRDefault="00306D2C" w:rsidP="00306D2C">
      <w:pPr>
        <w:spacing w:line="480" w:lineRule="auto"/>
        <w:ind w:left="709" w:hanging="709"/>
        <w:contextualSpacing/>
        <w:rPr>
          <w:rFonts w:cs="Times New Roman"/>
          <w:szCs w:val="24"/>
          <w:lang w:val="en-US"/>
        </w:rPr>
      </w:pPr>
    </w:p>
    <w:p w:rsidR="00306D2C" w:rsidRDefault="00306D2C" w:rsidP="00306D2C">
      <w:pPr>
        <w:autoSpaceDE w:val="0"/>
        <w:autoSpaceDN w:val="0"/>
        <w:adjustRightInd w:val="0"/>
        <w:spacing w:after="0" w:line="480" w:lineRule="auto"/>
        <w:ind w:left="709" w:hanging="709"/>
        <w:contextualSpacing/>
        <w:rPr>
          <w:rFonts w:cs="Times New Roman"/>
          <w:szCs w:val="24"/>
        </w:rPr>
      </w:pPr>
    </w:p>
    <w:p w:rsidR="00306D2C" w:rsidRPr="00306D2C" w:rsidRDefault="00306D2C" w:rsidP="00306D2C">
      <w:pPr>
        <w:autoSpaceDE w:val="0"/>
        <w:autoSpaceDN w:val="0"/>
        <w:adjustRightInd w:val="0"/>
        <w:spacing w:after="0" w:line="480" w:lineRule="auto"/>
        <w:ind w:left="709" w:hanging="709"/>
        <w:contextualSpacing/>
        <w:rPr>
          <w:rFonts w:cs="Times New Roman"/>
          <w:color w:val="212121"/>
          <w:szCs w:val="24"/>
          <w:shd w:val="clear" w:color="auto" w:fill="FFFFFF"/>
          <w:lang w:val="en-US"/>
        </w:rPr>
      </w:pPr>
      <w:r w:rsidRPr="00306D2C">
        <w:rPr>
          <w:rFonts w:cs="Times New Roman"/>
          <w:szCs w:val="24"/>
        </w:rPr>
        <w:lastRenderedPageBreak/>
        <w:t xml:space="preserve">Jonah, B. A. (1997). Sensation seeking and risky driving: a review and synthesis of the literature. </w:t>
      </w:r>
      <w:r w:rsidRPr="00306D2C">
        <w:rPr>
          <w:rFonts w:cs="Times New Roman"/>
          <w:i/>
          <w:iCs/>
          <w:szCs w:val="24"/>
        </w:rPr>
        <w:t>Accident Analysis &amp; Prevention</w:t>
      </w:r>
      <w:r w:rsidRPr="00306D2C">
        <w:rPr>
          <w:rFonts w:cs="Times New Roman"/>
          <w:szCs w:val="24"/>
        </w:rPr>
        <w:t xml:space="preserve">, </w:t>
      </w:r>
      <w:r w:rsidRPr="00306D2C">
        <w:rPr>
          <w:rFonts w:cs="Times New Roman"/>
          <w:i/>
          <w:iCs/>
          <w:szCs w:val="24"/>
        </w:rPr>
        <w:t>29</w:t>
      </w:r>
      <w:r w:rsidRPr="00306D2C">
        <w:rPr>
          <w:rFonts w:cs="Times New Roman"/>
          <w:szCs w:val="24"/>
        </w:rPr>
        <w:t>(5), 651-665.</w:t>
      </w:r>
      <w:r w:rsidRPr="00306D2C">
        <w:rPr>
          <w:rFonts w:cs="Times New Roman"/>
          <w:szCs w:val="24"/>
          <w:lang w:val="en-US"/>
        </w:rPr>
        <w:t xml:space="preserve"> </w:t>
      </w:r>
      <w:r w:rsidRPr="00306D2C">
        <w:rPr>
          <w:rFonts w:cs="Times New Roman"/>
          <w:color w:val="212121"/>
          <w:szCs w:val="24"/>
          <w:shd w:val="clear" w:color="auto" w:fill="FFFFFF"/>
          <w:lang w:val="en-US"/>
        </w:rPr>
        <w:t xml:space="preserve">Retrieved from   </w:t>
      </w:r>
      <w:r w:rsidR="00764AE5" w:rsidRPr="00764AE5">
        <w:rPr>
          <w:rFonts w:cs="Times New Roman"/>
          <w:color w:val="212121"/>
          <w:szCs w:val="24"/>
          <w:shd w:val="clear" w:color="auto" w:fill="FFFFFF"/>
          <w:lang w:val="en-US"/>
        </w:rPr>
        <w:t>https://ac.els</w:t>
      </w:r>
      <w:r w:rsidRPr="00764AE5">
        <w:rPr>
          <w:rFonts w:cs="Times New Roman"/>
          <w:color w:val="212121"/>
          <w:szCs w:val="24"/>
          <w:shd w:val="clear" w:color="auto" w:fill="FFFFFF"/>
          <w:lang w:val="en-US"/>
        </w:rPr>
        <w:t>cdn.com/S0001457597000171/1-s2.0-S0001457597000171-main.pdf?_tid=da8563db-722e-491c-9f15-86e335d37659&amp;acdnat=1525155835_b19f8ee5d470396cd366cdb21b3a4435</w:t>
      </w:r>
    </w:p>
    <w:p w:rsidR="00306D2C" w:rsidRPr="00306D2C" w:rsidRDefault="00306D2C" w:rsidP="00306D2C">
      <w:pPr>
        <w:spacing w:line="480" w:lineRule="auto"/>
        <w:ind w:left="709" w:hanging="709"/>
        <w:contextualSpacing/>
        <w:rPr>
          <w:rFonts w:cs="Times New Roman"/>
          <w:szCs w:val="24"/>
        </w:rPr>
      </w:pPr>
    </w:p>
    <w:p w:rsidR="00306D2C" w:rsidRPr="00306D2C" w:rsidRDefault="00306D2C" w:rsidP="00306D2C">
      <w:pPr>
        <w:spacing w:line="480" w:lineRule="auto"/>
        <w:ind w:left="709" w:hanging="709"/>
        <w:contextualSpacing/>
        <w:rPr>
          <w:rFonts w:cs="Times New Roman"/>
          <w:color w:val="212121"/>
          <w:szCs w:val="24"/>
          <w:shd w:val="clear" w:color="auto" w:fill="FFFFFF"/>
          <w:lang w:val="en-US"/>
        </w:rPr>
      </w:pPr>
      <w:r w:rsidRPr="00306D2C">
        <w:rPr>
          <w:rFonts w:cs="Times New Roman"/>
          <w:szCs w:val="24"/>
        </w:rPr>
        <w:t xml:space="preserve">Stephenson, M. T., Hoyle, R. H., Palmgreen, P., &amp; Slater, M. D. (2003). Brief measures of sensation seeking for screening and large-scale surveys. </w:t>
      </w:r>
      <w:r w:rsidRPr="00306D2C">
        <w:rPr>
          <w:rFonts w:cs="Times New Roman"/>
          <w:i/>
          <w:iCs/>
          <w:szCs w:val="24"/>
        </w:rPr>
        <w:t>Drug &amp; Alcohol Dependence</w:t>
      </w:r>
      <w:r w:rsidRPr="00306D2C">
        <w:rPr>
          <w:rFonts w:cs="Times New Roman"/>
          <w:szCs w:val="24"/>
        </w:rPr>
        <w:t xml:space="preserve">, </w:t>
      </w:r>
      <w:r w:rsidRPr="00306D2C">
        <w:rPr>
          <w:rFonts w:cs="Times New Roman"/>
          <w:i/>
          <w:iCs/>
          <w:szCs w:val="24"/>
        </w:rPr>
        <w:t>72</w:t>
      </w:r>
      <w:r w:rsidRPr="00306D2C">
        <w:rPr>
          <w:rFonts w:cs="Times New Roman"/>
          <w:szCs w:val="24"/>
        </w:rPr>
        <w:t>(3), 279-286.</w:t>
      </w:r>
      <w:r w:rsidRPr="00306D2C">
        <w:rPr>
          <w:rFonts w:cs="Times New Roman"/>
          <w:color w:val="212121"/>
          <w:szCs w:val="24"/>
          <w:shd w:val="clear" w:color="auto" w:fill="FFFFFF"/>
          <w:lang w:val="en-US"/>
        </w:rPr>
        <w:t xml:space="preserve"> Retrieved from https://www-sciencedirect-com.ezproxy.uwtsd.ac.uk/science/article/pii/S0376871603002382</w:t>
      </w:r>
    </w:p>
    <w:p w:rsidR="00306D2C" w:rsidRPr="00306D2C" w:rsidRDefault="00306D2C" w:rsidP="00306D2C">
      <w:pPr>
        <w:autoSpaceDE w:val="0"/>
        <w:autoSpaceDN w:val="0"/>
        <w:adjustRightInd w:val="0"/>
        <w:spacing w:after="0" w:line="480" w:lineRule="auto"/>
        <w:ind w:left="709" w:hanging="709"/>
        <w:contextualSpacing/>
        <w:rPr>
          <w:rFonts w:cs="Times New Roman"/>
          <w:color w:val="212121"/>
          <w:szCs w:val="24"/>
          <w:shd w:val="clear" w:color="auto" w:fill="FFFFFF"/>
          <w:lang w:val="en-US"/>
        </w:rPr>
      </w:pPr>
      <w:r w:rsidRPr="00306D2C">
        <w:rPr>
          <w:rFonts w:cs="Times New Roman"/>
          <w:szCs w:val="24"/>
        </w:rPr>
        <w:t xml:space="preserve">Ulleberg, P., &amp; Rundmo, T. (2003). Personality, attitudes and risk perception as predictors of risky driving behaviour among young drivers. </w:t>
      </w:r>
      <w:r w:rsidRPr="00306D2C">
        <w:rPr>
          <w:rFonts w:cs="Times New Roman"/>
          <w:i/>
          <w:iCs/>
          <w:szCs w:val="24"/>
        </w:rPr>
        <w:t>Safety science</w:t>
      </w:r>
      <w:r w:rsidRPr="00306D2C">
        <w:rPr>
          <w:rFonts w:cs="Times New Roman"/>
          <w:szCs w:val="24"/>
        </w:rPr>
        <w:t xml:space="preserve">, </w:t>
      </w:r>
      <w:r w:rsidRPr="00306D2C">
        <w:rPr>
          <w:rFonts w:cs="Times New Roman"/>
          <w:i/>
          <w:iCs/>
          <w:szCs w:val="24"/>
        </w:rPr>
        <w:t>41</w:t>
      </w:r>
      <w:r w:rsidRPr="00306D2C">
        <w:rPr>
          <w:rFonts w:cs="Times New Roman"/>
          <w:szCs w:val="24"/>
        </w:rPr>
        <w:t>(5), 427-443.</w:t>
      </w:r>
      <w:r w:rsidRPr="00306D2C">
        <w:rPr>
          <w:rFonts w:cs="Times New Roman"/>
          <w:color w:val="212121"/>
          <w:szCs w:val="24"/>
          <w:shd w:val="clear" w:color="auto" w:fill="FFFFFF"/>
          <w:lang w:val="en-US"/>
        </w:rPr>
        <w:t xml:space="preserve"> Retrieved from   https://www.sciencedirect.com/science/article/pii/S0925753501000777</w:t>
      </w:r>
    </w:p>
    <w:p w:rsidR="00306D2C" w:rsidRPr="00306D2C" w:rsidRDefault="00306D2C" w:rsidP="00306D2C">
      <w:pPr>
        <w:autoSpaceDE w:val="0"/>
        <w:autoSpaceDN w:val="0"/>
        <w:adjustRightInd w:val="0"/>
        <w:spacing w:after="0" w:line="480" w:lineRule="auto"/>
        <w:ind w:left="709" w:hanging="709"/>
        <w:contextualSpacing/>
        <w:rPr>
          <w:rFonts w:cs="Times New Roman"/>
          <w:color w:val="212121"/>
          <w:szCs w:val="24"/>
          <w:shd w:val="clear" w:color="auto" w:fill="FFFFFF"/>
          <w:lang w:val="en-US"/>
        </w:rPr>
      </w:pPr>
    </w:p>
    <w:p w:rsidR="00306D2C" w:rsidRPr="00306D2C" w:rsidRDefault="00306D2C" w:rsidP="00306D2C">
      <w:pPr>
        <w:spacing w:line="480" w:lineRule="auto"/>
        <w:ind w:left="709" w:hanging="709"/>
        <w:contextualSpacing/>
        <w:rPr>
          <w:rFonts w:cs="Times New Roman"/>
          <w:szCs w:val="24"/>
          <w:lang w:val="en-US"/>
        </w:rPr>
      </w:pPr>
      <w:r w:rsidRPr="00306D2C">
        <w:rPr>
          <w:rFonts w:cs="Times New Roman"/>
          <w:szCs w:val="24"/>
          <w:lang w:val="en-US"/>
        </w:rPr>
        <w:t xml:space="preserve">World Health Organization. (2018, February 19).  </w:t>
      </w:r>
      <w:r w:rsidRPr="00306D2C">
        <w:rPr>
          <w:rFonts w:cs="Times New Roman"/>
          <w:i/>
          <w:szCs w:val="24"/>
          <w:lang w:val="en-US"/>
        </w:rPr>
        <w:t>Road traffic injuries.</w:t>
      </w:r>
      <w:r w:rsidRPr="00306D2C">
        <w:rPr>
          <w:rFonts w:cs="Times New Roman"/>
          <w:szCs w:val="24"/>
          <w:lang w:val="en-US"/>
        </w:rPr>
        <w:t xml:space="preserve"> Retrieved from http://www.who.int/en/news-room/fact-sheets/detail/road-traffic-injuries </w:t>
      </w:r>
    </w:p>
    <w:p w:rsidR="00915BA7" w:rsidRDefault="00915BA7" w:rsidP="00C16C8B">
      <w:pPr>
        <w:pStyle w:val="NoSpacing"/>
        <w:spacing w:line="480" w:lineRule="auto"/>
        <w:rPr>
          <w:lang w:val="en-US"/>
        </w:rPr>
      </w:pPr>
    </w:p>
    <w:p w:rsidR="00306D2C" w:rsidRDefault="00306D2C" w:rsidP="00C16C8B">
      <w:pPr>
        <w:pStyle w:val="NoSpacing"/>
        <w:spacing w:line="480" w:lineRule="auto"/>
        <w:rPr>
          <w:lang w:val="en-US"/>
        </w:rPr>
      </w:pPr>
    </w:p>
    <w:p w:rsidR="00306D2C" w:rsidRDefault="00306D2C" w:rsidP="00C16C8B">
      <w:pPr>
        <w:pStyle w:val="NoSpacing"/>
        <w:spacing w:line="480" w:lineRule="auto"/>
        <w:rPr>
          <w:lang w:val="en-US"/>
        </w:rPr>
      </w:pPr>
    </w:p>
    <w:p w:rsidR="00306D2C" w:rsidRDefault="00306D2C" w:rsidP="00C16C8B">
      <w:pPr>
        <w:pStyle w:val="NoSpacing"/>
        <w:spacing w:line="480" w:lineRule="auto"/>
        <w:rPr>
          <w:lang w:val="en-US"/>
        </w:rPr>
      </w:pPr>
    </w:p>
    <w:p w:rsidR="00306D2C" w:rsidRDefault="00306D2C" w:rsidP="00C16C8B">
      <w:pPr>
        <w:pStyle w:val="NoSpacing"/>
        <w:spacing w:line="480" w:lineRule="auto"/>
        <w:rPr>
          <w:lang w:val="en-US"/>
        </w:rPr>
      </w:pPr>
    </w:p>
    <w:p w:rsidR="00D508B5" w:rsidRDefault="00D508B5" w:rsidP="00C16C8B">
      <w:pPr>
        <w:pStyle w:val="NoSpacing"/>
        <w:spacing w:line="480" w:lineRule="auto"/>
        <w:rPr>
          <w:lang w:val="en-US"/>
        </w:rPr>
      </w:pPr>
    </w:p>
    <w:p w:rsidR="00D508B5" w:rsidRDefault="00D508B5" w:rsidP="00C16C8B">
      <w:pPr>
        <w:pStyle w:val="NoSpacing"/>
        <w:spacing w:line="480" w:lineRule="auto"/>
        <w:rPr>
          <w:lang w:val="en-US"/>
        </w:rPr>
      </w:pPr>
    </w:p>
    <w:p w:rsidR="00D508B5" w:rsidRDefault="00D508B5" w:rsidP="00C16C8B">
      <w:pPr>
        <w:pStyle w:val="NoSpacing"/>
        <w:spacing w:line="480" w:lineRule="auto"/>
        <w:rPr>
          <w:lang w:val="en-US"/>
        </w:rPr>
      </w:pPr>
    </w:p>
    <w:p w:rsidR="00D508B5" w:rsidRDefault="00173921" w:rsidP="00173921">
      <w:pPr>
        <w:pStyle w:val="NoSpacing"/>
        <w:spacing w:line="480" w:lineRule="auto"/>
        <w:jc w:val="center"/>
        <w:rPr>
          <w:lang w:val="en-US"/>
        </w:rPr>
      </w:pPr>
      <w:r>
        <w:rPr>
          <w:lang w:val="en-US"/>
        </w:rPr>
        <w:t xml:space="preserve">  Appendix A</w:t>
      </w:r>
    </w:p>
    <w:p w:rsidR="00D508B5" w:rsidRDefault="00D508B5" w:rsidP="00C16C8B">
      <w:pPr>
        <w:pStyle w:val="NoSpacing"/>
        <w:spacing w:line="480" w:lineRule="auto"/>
        <w:rPr>
          <w:lang w:val="en-US"/>
        </w:rPr>
      </w:pPr>
    </w:p>
    <w:p w:rsidR="00173921" w:rsidRDefault="00AF23E4" w:rsidP="00D508B5">
      <w:pPr>
        <w:pStyle w:val="NoSpacing"/>
        <w:spacing w:line="480" w:lineRule="auto"/>
        <w:jc w:val="center"/>
        <w:rPr>
          <w:noProof/>
          <w:lang w:eastAsia="bg-BG"/>
        </w:rPr>
      </w:pPr>
      <w:r>
        <w:rPr>
          <w:noProof/>
          <w:lang w:eastAsia="bg-BG"/>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25pt;height:524.1pt">
            <v:imagedata r:id="rId7" o:title="BSSS"/>
          </v:shape>
        </w:pict>
      </w:r>
    </w:p>
    <w:p w:rsidR="00173921" w:rsidRDefault="00173921" w:rsidP="00D508B5">
      <w:pPr>
        <w:pStyle w:val="NoSpacing"/>
        <w:spacing w:line="480" w:lineRule="auto"/>
        <w:jc w:val="center"/>
        <w:rPr>
          <w:noProof/>
          <w:lang w:eastAsia="bg-BG"/>
        </w:rPr>
      </w:pPr>
    </w:p>
    <w:p w:rsidR="00173921" w:rsidRDefault="00173921" w:rsidP="00D508B5">
      <w:pPr>
        <w:pStyle w:val="NoSpacing"/>
        <w:spacing w:line="480" w:lineRule="auto"/>
        <w:jc w:val="center"/>
        <w:rPr>
          <w:noProof/>
          <w:lang w:eastAsia="bg-BG"/>
        </w:rPr>
      </w:pPr>
    </w:p>
    <w:p w:rsidR="00173921" w:rsidRDefault="00173921" w:rsidP="00D508B5">
      <w:pPr>
        <w:pStyle w:val="NoSpacing"/>
        <w:spacing w:line="480" w:lineRule="auto"/>
        <w:jc w:val="center"/>
        <w:rPr>
          <w:noProof/>
          <w:lang w:eastAsia="bg-BG"/>
        </w:rPr>
      </w:pPr>
    </w:p>
    <w:p w:rsidR="00173921" w:rsidRDefault="00173921" w:rsidP="00D508B5">
      <w:pPr>
        <w:pStyle w:val="NoSpacing"/>
        <w:spacing w:line="480" w:lineRule="auto"/>
        <w:jc w:val="center"/>
        <w:rPr>
          <w:noProof/>
          <w:lang w:eastAsia="bg-BG"/>
        </w:rPr>
      </w:pPr>
    </w:p>
    <w:p w:rsidR="00173921" w:rsidRDefault="00173921" w:rsidP="00D508B5">
      <w:pPr>
        <w:pStyle w:val="NoSpacing"/>
        <w:spacing w:line="480" w:lineRule="auto"/>
        <w:jc w:val="center"/>
        <w:rPr>
          <w:noProof/>
          <w:lang w:eastAsia="bg-BG"/>
        </w:rPr>
      </w:pPr>
    </w:p>
    <w:p w:rsidR="00764AE5" w:rsidRDefault="00764AE5" w:rsidP="00D508B5">
      <w:pPr>
        <w:pStyle w:val="NoSpacing"/>
        <w:spacing w:line="480" w:lineRule="auto"/>
        <w:jc w:val="center"/>
        <w:rPr>
          <w:lang w:val="en-US"/>
        </w:rPr>
      </w:pPr>
    </w:p>
    <w:p w:rsidR="00764AE5" w:rsidRDefault="00764AE5" w:rsidP="00D508B5">
      <w:pPr>
        <w:pStyle w:val="NoSpacing"/>
        <w:spacing w:line="480" w:lineRule="auto"/>
        <w:jc w:val="center"/>
        <w:rPr>
          <w:lang w:val="en-US"/>
        </w:rPr>
      </w:pPr>
    </w:p>
    <w:p w:rsidR="00D508B5" w:rsidRDefault="00D508B5" w:rsidP="00D508B5">
      <w:pPr>
        <w:pStyle w:val="NoSpacing"/>
        <w:spacing w:line="480" w:lineRule="auto"/>
        <w:jc w:val="center"/>
        <w:rPr>
          <w:lang w:val="en-US"/>
        </w:rPr>
      </w:pPr>
      <w:r>
        <w:rPr>
          <w:lang w:val="en-US"/>
        </w:rPr>
        <w:lastRenderedPageBreak/>
        <w:t>Appendix</w:t>
      </w:r>
      <w:r w:rsidR="00173921">
        <w:rPr>
          <w:lang w:val="en-US"/>
        </w:rPr>
        <w:t xml:space="preserve"> B</w:t>
      </w:r>
    </w:p>
    <w:p w:rsidR="00D508B5" w:rsidRDefault="00D508B5" w:rsidP="00764AE5">
      <w:pPr>
        <w:pStyle w:val="NoSpacing"/>
        <w:spacing w:line="480" w:lineRule="auto"/>
        <w:rPr>
          <w:lang w:val="en-US"/>
        </w:rPr>
      </w:pPr>
    </w:p>
    <w:p w:rsidR="00D508B5" w:rsidRDefault="00173921" w:rsidP="00D508B5">
      <w:pPr>
        <w:pStyle w:val="NoSpacing"/>
        <w:spacing w:line="480" w:lineRule="auto"/>
        <w:jc w:val="center"/>
        <w:rPr>
          <w:lang w:val="en-US"/>
        </w:rPr>
      </w:pPr>
      <w:r w:rsidRPr="00173921">
        <w:rPr>
          <w:noProof/>
          <w:lang w:eastAsia="bg-BG"/>
        </w:rPr>
        <w:drawing>
          <wp:inline distT="0" distB="0" distL="0" distR="0" wp14:anchorId="378F0711" wp14:editId="050EEE52">
            <wp:extent cx="6645910" cy="6771005"/>
            <wp:effectExtent l="0" t="0" r="2540" b="0"/>
            <wp:docPr id="2" name="Picture 2" descr="C:\Users\USER\Desktop\New folder (2)\R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New folder (2)\RD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6771005"/>
                    </a:xfrm>
                    <a:prstGeom prst="rect">
                      <a:avLst/>
                    </a:prstGeom>
                    <a:noFill/>
                    <a:ln>
                      <a:noFill/>
                    </a:ln>
                  </pic:spPr>
                </pic:pic>
              </a:graphicData>
            </a:graphic>
          </wp:inline>
        </w:drawing>
      </w:r>
    </w:p>
    <w:p w:rsidR="00D508B5" w:rsidRDefault="00D508B5" w:rsidP="00D508B5">
      <w:pPr>
        <w:pStyle w:val="NoSpacing"/>
        <w:spacing w:line="480" w:lineRule="auto"/>
        <w:jc w:val="center"/>
        <w:rPr>
          <w:lang w:val="en-US"/>
        </w:rPr>
      </w:pPr>
    </w:p>
    <w:p w:rsidR="00D508B5" w:rsidRDefault="00173921" w:rsidP="00173921">
      <w:pPr>
        <w:pStyle w:val="NoSpacing"/>
        <w:spacing w:line="480" w:lineRule="auto"/>
        <w:jc w:val="center"/>
        <w:rPr>
          <w:lang w:val="en-US"/>
        </w:rPr>
      </w:pPr>
      <w:r>
        <w:rPr>
          <w:lang w:val="en-US"/>
        </w:rPr>
        <w:t>Appendix C</w:t>
      </w: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r w:rsidRPr="00173921">
        <w:rPr>
          <w:noProof/>
          <w:lang w:eastAsia="bg-BG"/>
        </w:rPr>
        <w:lastRenderedPageBreak/>
        <w:drawing>
          <wp:inline distT="0" distB="0" distL="0" distR="0">
            <wp:extent cx="6645910" cy="6834549"/>
            <wp:effectExtent l="0" t="0" r="2540" b="4445"/>
            <wp:docPr id="3" name="Picture 3" descr="C:\Users\USER\Desktop\New folder (2)\De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New folder (2)\Dem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6834549"/>
                    </a:xfrm>
                    <a:prstGeom prst="rect">
                      <a:avLst/>
                    </a:prstGeom>
                    <a:noFill/>
                    <a:ln>
                      <a:noFill/>
                    </a:ln>
                  </pic:spPr>
                </pic:pic>
              </a:graphicData>
            </a:graphic>
          </wp:inline>
        </w:drawing>
      </w: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p>
    <w:p w:rsidR="00173921" w:rsidRDefault="00173921" w:rsidP="00173921">
      <w:pPr>
        <w:pStyle w:val="NoSpacing"/>
        <w:spacing w:line="480" w:lineRule="auto"/>
        <w:jc w:val="center"/>
        <w:rPr>
          <w:lang w:val="en-US"/>
        </w:rPr>
      </w:pPr>
      <w:r>
        <w:rPr>
          <w:lang w:val="en-US"/>
        </w:rPr>
        <w:t xml:space="preserve">Appendix </w:t>
      </w:r>
      <w:r w:rsidR="00545D77">
        <w:rPr>
          <w:lang w:val="en-US"/>
        </w:rPr>
        <w:t>D</w:t>
      </w:r>
    </w:p>
    <w:p w:rsidR="00545D77" w:rsidRDefault="00AF23E4" w:rsidP="00173921">
      <w:pPr>
        <w:pStyle w:val="NoSpacing"/>
        <w:spacing w:line="480" w:lineRule="auto"/>
        <w:jc w:val="center"/>
        <w:rPr>
          <w:lang w:val="en-US"/>
        </w:rPr>
      </w:pPr>
      <w:r>
        <w:rPr>
          <w:lang w:val="en-US"/>
        </w:rPr>
        <w:lastRenderedPageBreak/>
        <w:pict>
          <v:shape id="_x0000_i1026" type="#_x0000_t75" style="width:523.25pt;height:524.1pt">
            <v:imagedata r:id="rId10" o:title="St"/>
          </v:shape>
        </w:pict>
      </w: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545D77">
      <w:pPr>
        <w:pStyle w:val="NoSpacing"/>
        <w:spacing w:line="480" w:lineRule="auto"/>
        <w:rPr>
          <w:lang w:val="en-US"/>
        </w:rPr>
      </w:pPr>
    </w:p>
    <w:p w:rsidR="00545D77" w:rsidRDefault="00545D77" w:rsidP="00173921">
      <w:pPr>
        <w:pStyle w:val="NoSpacing"/>
        <w:spacing w:line="480" w:lineRule="auto"/>
        <w:jc w:val="center"/>
        <w:rPr>
          <w:lang w:val="en-US"/>
        </w:rPr>
      </w:pPr>
      <w:r>
        <w:rPr>
          <w:lang w:val="en-US"/>
        </w:rPr>
        <w:lastRenderedPageBreak/>
        <w:t>Appendix E</w:t>
      </w:r>
    </w:p>
    <w:p w:rsidR="00545D77" w:rsidRDefault="00545D77" w:rsidP="00173921">
      <w:pPr>
        <w:pStyle w:val="NoSpacing"/>
        <w:spacing w:line="480" w:lineRule="auto"/>
        <w:jc w:val="center"/>
        <w:rPr>
          <w:lang w:val="en-US"/>
        </w:rPr>
      </w:pPr>
    </w:p>
    <w:p w:rsidR="00545D77" w:rsidRDefault="00AF23E4" w:rsidP="00173921">
      <w:pPr>
        <w:pStyle w:val="NoSpacing"/>
        <w:spacing w:line="480" w:lineRule="auto"/>
        <w:jc w:val="center"/>
        <w:rPr>
          <w:lang w:val="en-US"/>
        </w:rPr>
      </w:pPr>
      <w:r>
        <w:rPr>
          <w:lang w:val="en-US"/>
        </w:rPr>
        <w:pict>
          <v:shape id="_x0000_i1027" type="#_x0000_t75" style="width:563.45pt;height:544.2pt">
            <v:imagedata r:id="rId11" o:title="DDDDDDd"/>
          </v:shape>
        </w:pict>
      </w: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r>
        <w:rPr>
          <w:lang w:val="en-US"/>
        </w:rPr>
        <w:lastRenderedPageBreak/>
        <w:t>Appendix F</w:t>
      </w:r>
    </w:p>
    <w:p w:rsidR="00545D77" w:rsidRDefault="00545D77" w:rsidP="00173921">
      <w:pPr>
        <w:pStyle w:val="NoSpacing"/>
        <w:spacing w:line="480" w:lineRule="auto"/>
        <w:jc w:val="center"/>
        <w:rPr>
          <w:lang w:val="en-US"/>
        </w:rPr>
      </w:pPr>
    </w:p>
    <w:p w:rsidR="00545D77" w:rsidRDefault="00545D77" w:rsidP="00545D77">
      <w:pPr>
        <w:autoSpaceDE w:val="0"/>
        <w:autoSpaceDN w:val="0"/>
        <w:adjustRightInd w:val="0"/>
        <w:spacing w:after="0" w:line="240" w:lineRule="auto"/>
        <w:rPr>
          <w:rFonts w:cs="Times New Roman"/>
          <w:szCs w:val="24"/>
        </w:rPr>
      </w:pPr>
      <w:r>
        <w:rPr>
          <w:rFonts w:cs="Times New Roman"/>
          <w:noProof/>
          <w:szCs w:val="24"/>
          <w:lang w:eastAsia="bg-BG"/>
        </w:rPr>
        <w:drawing>
          <wp:inline distT="0" distB="0" distL="0" distR="0">
            <wp:extent cx="5972175" cy="4781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rsidR="00545D77" w:rsidRPr="00545D77" w:rsidRDefault="00545D77" w:rsidP="00545D77">
      <w:pPr>
        <w:autoSpaceDE w:val="0"/>
        <w:autoSpaceDN w:val="0"/>
        <w:adjustRightInd w:val="0"/>
        <w:spacing w:after="0" w:line="240" w:lineRule="auto"/>
        <w:rPr>
          <w:rFonts w:cs="Times New Roman"/>
          <w:szCs w:val="24"/>
        </w:rPr>
      </w:pPr>
    </w:p>
    <w:tbl>
      <w:tblPr>
        <w:tblW w:w="4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030"/>
        <w:gridCol w:w="1445"/>
        <w:gridCol w:w="1030"/>
      </w:tblGrid>
      <w:tr w:rsidR="00545D77" w:rsidRPr="00545D77">
        <w:trPr>
          <w:cantSplit/>
        </w:trPr>
        <w:tc>
          <w:tcPr>
            <w:tcW w:w="4608" w:type="dxa"/>
            <w:gridSpan w:val="4"/>
            <w:tcBorders>
              <w:top w:val="nil"/>
              <w:left w:val="nil"/>
              <w:bottom w:val="nil"/>
              <w:right w:val="nil"/>
            </w:tcBorders>
            <w:shd w:val="clear" w:color="auto" w:fill="FFFFFF"/>
            <w:vAlign w:val="center"/>
          </w:tcPr>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Pr="00545D77" w:rsidRDefault="00545D77" w:rsidP="00545D77">
            <w:pPr>
              <w:autoSpaceDE w:val="0"/>
              <w:autoSpaceDN w:val="0"/>
              <w:adjustRightInd w:val="0"/>
              <w:spacing w:after="0" w:line="320" w:lineRule="atLeast"/>
              <w:ind w:left="60" w:right="60"/>
              <w:jc w:val="center"/>
              <w:rPr>
                <w:rFonts w:ascii="Arial" w:hAnsi="Arial" w:cs="Arial"/>
                <w:color w:val="010205"/>
                <w:sz w:val="22"/>
              </w:rPr>
            </w:pPr>
            <w:r w:rsidRPr="00545D77">
              <w:rPr>
                <w:rFonts w:ascii="Arial" w:hAnsi="Arial" w:cs="Arial"/>
                <w:b/>
                <w:bCs/>
                <w:color w:val="010205"/>
                <w:sz w:val="22"/>
              </w:rPr>
              <w:t>Descriptive Statistics</w:t>
            </w:r>
          </w:p>
        </w:tc>
      </w:tr>
      <w:tr w:rsidR="00545D77" w:rsidRPr="00545D77">
        <w:trPr>
          <w:cantSplit/>
        </w:trPr>
        <w:tc>
          <w:tcPr>
            <w:tcW w:w="1106" w:type="dxa"/>
            <w:tcBorders>
              <w:top w:val="nil"/>
              <w:left w:val="nil"/>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240" w:lineRule="auto"/>
              <w:rPr>
                <w:rFonts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N</w:t>
            </w:r>
          </w:p>
        </w:tc>
      </w:tr>
      <w:tr w:rsidR="00545D77" w:rsidRPr="00545D77">
        <w:trPr>
          <w:cantSplit/>
        </w:trPr>
        <w:tc>
          <w:tcPr>
            <w:tcW w:w="1106" w:type="dxa"/>
            <w:tcBorders>
              <w:top w:val="single" w:sz="8" w:space="0" w:color="152935"/>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TotalRDB</w:t>
            </w:r>
          </w:p>
        </w:tc>
        <w:tc>
          <w:tcPr>
            <w:tcW w:w="1029" w:type="dxa"/>
            <w:tcBorders>
              <w:top w:val="single" w:sz="8" w:space="0" w:color="152935"/>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14,5769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7,88504</w:t>
            </w:r>
          </w:p>
        </w:tc>
        <w:tc>
          <w:tcPr>
            <w:tcW w:w="1029" w:type="dxa"/>
            <w:tcBorders>
              <w:top w:val="single" w:sz="8" w:space="0" w:color="152935"/>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r>
      <w:tr w:rsidR="00545D77" w:rsidRPr="00545D77">
        <w:trPr>
          <w:cantSplit/>
        </w:trPr>
        <w:tc>
          <w:tcPr>
            <w:tcW w:w="1106" w:type="dxa"/>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TotalSS</w:t>
            </w:r>
          </w:p>
        </w:tc>
        <w:tc>
          <w:tcPr>
            <w:tcW w:w="1029" w:type="dxa"/>
            <w:tcBorders>
              <w:top w:val="single" w:sz="8" w:space="0" w:color="AEAEAE"/>
              <w:left w:val="nil"/>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25,8846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4,49290</w:t>
            </w:r>
          </w:p>
        </w:tc>
        <w:tc>
          <w:tcPr>
            <w:tcW w:w="1029" w:type="dxa"/>
            <w:tcBorders>
              <w:top w:val="single" w:sz="8" w:space="0" w:color="AEAEAE"/>
              <w:left w:val="single" w:sz="8" w:space="0" w:color="E0E0E0"/>
              <w:bottom w:val="single" w:sz="8" w:space="0" w:color="152935"/>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r>
    </w:tbl>
    <w:p w:rsidR="00545D77" w:rsidRPr="00545D77" w:rsidRDefault="00545D77" w:rsidP="00545D77">
      <w:pPr>
        <w:autoSpaceDE w:val="0"/>
        <w:autoSpaceDN w:val="0"/>
        <w:adjustRightInd w:val="0"/>
        <w:spacing w:after="0" w:line="400" w:lineRule="atLeast"/>
        <w:rPr>
          <w:rFonts w:cs="Times New Roman"/>
          <w:szCs w:val="24"/>
        </w:rPr>
      </w:pPr>
    </w:p>
    <w:p w:rsidR="00545D77" w:rsidRPr="00545D77" w:rsidRDefault="00545D77" w:rsidP="00545D77">
      <w:pPr>
        <w:autoSpaceDE w:val="0"/>
        <w:autoSpaceDN w:val="0"/>
        <w:adjustRightInd w:val="0"/>
        <w:spacing w:after="0" w:line="240" w:lineRule="auto"/>
        <w:rPr>
          <w:rFonts w:cs="Times New Roman"/>
          <w:szCs w:val="24"/>
        </w:rPr>
      </w:pPr>
    </w:p>
    <w:tbl>
      <w:tblPr>
        <w:tblW w:w="5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999"/>
        <w:gridCol w:w="1107"/>
        <w:gridCol w:w="1030"/>
      </w:tblGrid>
      <w:tr w:rsidR="00545D77" w:rsidRPr="00545D77">
        <w:trPr>
          <w:cantSplit/>
        </w:trPr>
        <w:tc>
          <w:tcPr>
            <w:tcW w:w="5239" w:type="dxa"/>
            <w:gridSpan w:val="4"/>
            <w:tcBorders>
              <w:top w:val="nil"/>
              <w:left w:val="nil"/>
              <w:bottom w:val="nil"/>
              <w:right w:val="nil"/>
            </w:tcBorders>
            <w:shd w:val="clear" w:color="auto" w:fill="FFFFFF"/>
            <w:vAlign w:val="center"/>
          </w:tcPr>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Default="00545D77" w:rsidP="00545D77">
            <w:pPr>
              <w:autoSpaceDE w:val="0"/>
              <w:autoSpaceDN w:val="0"/>
              <w:adjustRightInd w:val="0"/>
              <w:spacing w:after="0" w:line="320" w:lineRule="atLeast"/>
              <w:ind w:left="60" w:right="60"/>
              <w:jc w:val="center"/>
              <w:rPr>
                <w:rFonts w:ascii="Arial" w:hAnsi="Arial" w:cs="Arial"/>
                <w:b/>
                <w:bCs/>
                <w:color w:val="010205"/>
                <w:sz w:val="22"/>
              </w:rPr>
            </w:pPr>
          </w:p>
          <w:p w:rsidR="00545D77" w:rsidRPr="00545D77" w:rsidRDefault="00545D77" w:rsidP="00545D77">
            <w:pPr>
              <w:autoSpaceDE w:val="0"/>
              <w:autoSpaceDN w:val="0"/>
              <w:adjustRightInd w:val="0"/>
              <w:spacing w:after="0" w:line="320" w:lineRule="atLeast"/>
              <w:ind w:left="60" w:right="60"/>
              <w:jc w:val="center"/>
              <w:rPr>
                <w:rFonts w:ascii="Arial" w:hAnsi="Arial" w:cs="Arial"/>
                <w:color w:val="010205"/>
                <w:sz w:val="22"/>
              </w:rPr>
            </w:pPr>
            <w:r w:rsidRPr="00545D77">
              <w:rPr>
                <w:rFonts w:ascii="Arial" w:hAnsi="Arial" w:cs="Arial"/>
                <w:b/>
                <w:bCs/>
                <w:color w:val="010205"/>
                <w:sz w:val="22"/>
              </w:rPr>
              <w:t>Correlations</w:t>
            </w:r>
          </w:p>
        </w:tc>
      </w:tr>
      <w:tr w:rsidR="00545D77" w:rsidRPr="00545D77">
        <w:trPr>
          <w:cantSplit/>
        </w:trPr>
        <w:tc>
          <w:tcPr>
            <w:tcW w:w="3104" w:type="dxa"/>
            <w:gridSpan w:val="2"/>
            <w:tcBorders>
              <w:top w:val="nil"/>
              <w:left w:val="nil"/>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240" w:lineRule="auto"/>
              <w:rPr>
                <w:rFonts w:cs="Times New Roman"/>
                <w:szCs w:val="24"/>
              </w:rPr>
            </w:pPr>
          </w:p>
        </w:tc>
        <w:tc>
          <w:tcPr>
            <w:tcW w:w="1106" w:type="dxa"/>
            <w:tcBorders>
              <w:top w:val="nil"/>
              <w:left w:val="nil"/>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TotalRDB</w:t>
            </w:r>
          </w:p>
        </w:tc>
        <w:tc>
          <w:tcPr>
            <w:tcW w:w="1029" w:type="dxa"/>
            <w:tcBorders>
              <w:top w:val="nil"/>
              <w:left w:val="single" w:sz="8" w:space="0" w:color="E0E0E0"/>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TotalSS</w:t>
            </w:r>
          </w:p>
        </w:tc>
      </w:tr>
      <w:tr w:rsidR="00545D77" w:rsidRPr="00545D77">
        <w:trPr>
          <w:cantSplit/>
        </w:trPr>
        <w:tc>
          <w:tcPr>
            <w:tcW w:w="1106" w:type="dxa"/>
            <w:vMerge w:val="restart"/>
            <w:tcBorders>
              <w:top w:val="single" w:sz="8" w:space="0" w:color="152935"/>
              <w:left w:val="nil"/>
              <w:bottom w:val="nil"/>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TotalRDB</w:t>
            </w:r>
          </w:p>
        </w:tc>
        <w:tc>
          <w:tcPr>
            <w:tcW w:w="1998" w:type="dxa"/>
            <w:tcBorders>
              <w:top w:val="single" w:sz="8" w:space="0" w:color="152935"/>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-,076</w:t>
            </w:r>
          </w:p>
        </w:tc>
      </w:tr>
      <w:tr w:rsidR="00545D77" w:rsidRPr="00545D77">
        <w:trPr>
          <w:cantSplit/>
        </w:trPr>
        <w:tc>
          <w:tcPr>
            <w:tcW w:w="1106" w:type="dxa"/>
            <w:vMerge/>
            <w:tcBorders>
              <w:top w:val="single" w:sz="8" w:space="0" w:color="152935"/>
              <w:left w:val="nil"/>
              <w:bottom w:val="nil"/>
              <w:right w:val="nil"/>
            </w:tcBorders>
            <w:shd w:val="clear" w:color="auto" w:fill="E0E0E0"/>
          </w:tcPr>
          <w:p w:rsidR="00545D77" w:rsidRPr="00545D77" w:rsidRDefault="00545D77" w:rsidP="00545D7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rsidR="00545D77" w:rsidRPr="00545D77" w:rsidRDefault="00545D77" w:rsidP="00545D77">
            <w:pPr>
              <w:autoSpaceDE w:val="0"/>
              <w:autoSpaceDN w:val="0"/>
              <w:adjustRightInd w:val="0"/>
              <w:spacing w:after="0" w:line="240" w:lineRule="auto"/>
              <w:rPr>
                <w:rFonts w:cs="Times New Roman"/>
                <w:szCs w:val="24"/>
              </w:rPr>
            </w:pPr>
          </w:p>
        </w:tc>
        <w:tc>
          <w:tcPr>
            <w:tcW w:w="1029" w:type="dxa"/>
            <w:tcBorders>
              <w:top w:val="single" w:sz="8" w:space="0" w:color="AEAEAE"/>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,712</w:t>
            </w:r>
          </w:p>
        </w:tc>
      </w:tr>
      <w:tr w:rsidR="00545D77" w:rsidRPr="00545D77">
        <w:trPr>
          <w:cantSplit/>
        </w:trPr>
        <w:tc>
          <w:tcPr>
            <w:tcW w:w="1106" w:type="dxa"/>
            <w:vMerge/>
            <w:tcBorders>
              <w:top w:val="single" w:sz="8" w:space="0" w:color="152935"/>
              <w:left w:val="nil"/>
              <w:bottom w:val="nil"/>
              <w:right w:val="nil"/>
            </w:tcBorders>
            <w:shd w:val="clear" w:color="auto" w:fill="E0E0E0"/>
          </w:tcPr>
          <w:p w:rsidR="00545D77" w:rsidRPr="00545D77" w:rsidRDefault="00545D77" w:rsidP="00545D7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N</w:t>
            </w:r>
          </w:p>
        </w:tc>
        <w:tc>
          <w:tcPr>
            <w:tcW w:w="1106" w:type="dxa"/>
            <w:tcBorders>
              <w:top w:val="single" w:sz="8" w:space="0" w:color="AEAEAE"/>
              <w:left w:val="nil"/>
              <w:bottom w:val="nil"/>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c>
          <w:tcPr>
            <w:tcW w:w="1029" w:type="dxa"/>
            <w:tcBorders>
              <w:top w:val="single" w:sz="8" w:space="0" w:color="AEAEAE"/>
              <w:left w:val="single" w:sz="8" w:space="0" w:color="E0E0E0"/>
              <w:bottom w:val="nil"/>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r>
      <w:tr w:rsidR="00545D77" w:rsidRPr="00545D77">
        <w:trPr>
          <w:cantSplit/>
        </w:trPr>
        <w:tc>
          <w:tcPr>
            <w:tcW w:w="1106" w:type="dxa"/>
            <w:vMerge w:val="restart"/>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TotalSS</w:t>
            </w:r>
          </w:p>
        </w:tc>
        <w:tc>
          <w:tcPr>
            <w:tcW w:w="1998" w:type="dxa"/>
            <w:tcBorders>
              <w:top w:val="single" w:sz="8" w:space="0" w:color="AEAEAE"/>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-,076</w:t>
            </w:r>
          </w:p>
        </w:tc>
        <w:tc>
          <w:tcPr>
            <w:tcW w:w="1029" w:type="dxa"/>
            <w:tcBorders>
              <w:top w:val="single" w:sz="8" w:space="0" w:color="AEAEAE"/>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w:t>
            </w:r>
          </w:p>
        </w:tc>
      </w:tr>
      <w:tr w:rsidR="00545D77" w:rsidRPr="00545D77">
        <w:trPr>
          <w:cantSplit/>
        </w:trPr>
        <w:tc>
          <w:tcPr>
            <w:tcW w:w="1106" w:type="dxa"/>
            <w:vMerge/>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,712</w:t>
            </w: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545D77" w:rsidRPr="00545D77" w:rsidRDefault="00545D77" w:rsidP="00545D77">
            <w:pPr>
              <w:autoSpaceDE w:val="0"/>
              <w:autoSpaceDN w:val="0"/>
              <w:adjustRightInd w:val="0"/>
              <w:spacing w:after="0" w:line="240" w:lineRule="auto"/>
              <w:rPr>
                <w:rFonts w:cs="Times New Roman"/>
                <w:szCs w:val="24"/>
              </w:rPr>
            </w:pPr>
          </w:p>
        </w:tc>
      </w:tr>
      <w:tr w:rsidR="00545D77" w:rsidRPr="00545D77">
        <w:trPr>
          <w:cantSplit/>
        </w:trPr>
        <w:tc>
          <w:tcPr>
            <w:tcW w:w="1106" w:type="dxa"/>
            <w:vMerge/>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240" w:lineRule="auto"/>
              <w:rPr>
                <w:rFonts w:cs="Times New Roman"/>
                <w:szCs w:val="24"/>
              </w:rPr>
            </w:pPr>
          </w:p>
        </w:tc>
        <w:tc>
          <w:tcPr>
            <w:tcW w:w="1998" w:type="dxa"/>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N</w:t>
            </w:r>
          </w:p>
        </w:tc>
        <w:tc>
          <w:tcPr>
            <w:tcW w:w="1106" w:type="dxa"/>
            <w:tcBorders>
              <w:top w:val="single" w:sz="8" w:space="0" w:color="AEAEAE"/>
              <w:left w:val="nil"/>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r>
    </w:tbl>
    <w:p w:rsidR="00545D77" w:rsidRPr="00545D77" w:rsidRDefault="00545D77" w:rsidP="00545D77">
      <w:pPr>
        <w:autoSpaceDE w:val="0"/>
        <w:autoSpaceDN w:val="0"/>
        <w:adjustRightInd w:val="0"/>
        <w:spacing w:after="0" w:line="400" w:lineRule="atLeast"/>
        <w:rPr>
          <w:rFonts w:cs="Times New Roman"/>
          <w:szCs w:val="24"/>
        </w:rPr>
      </w:pPr>
    </w:p>
    <w:p w:rsidR="00545D77" w:rsidRPr="00545D77" w:rsidRDefault="00545D77" w:rsidP="00545D77">
      <w:pPr>
        <w:autoSpaceDE w:val="0"/>
        <w:autoSpaceDN w:val="0"/>
        <w:adjustRightInd w:val="0"/>
        <w:spacing w:after="0" w:line="240" w:lineRule="auto"/>
        <w:rPr>
          <w:rFonts w:cs="Times New Roman"/>
          <w:szCs w:val="24"/>
        </w:rPr>
      </w:pPr>
    </w:p>
    <w:tbl>
      <w:tblPr>
        <w:tblW w:w="52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30"/>
        <w:gridCol w:w="1030"/>
        <w:gridCol w:w="1445"/>
      </w:tblGrid>
      <w:tr w:rsidR="00545D77" w:rsidRPr="00545D77">
        <w:trPr>
          <w:cantSplit/>
        </w:trPr>
        <w:tc>
          <w:tcPr>
            <w:tcW w:w="5208" w:type="dxa"/>
            <w:gridSpan w:val="4"/>
            <w:tcBorders>
              <w:top w:val="nil"/>
              <w:left w:val="nil"/>
              <w:bottom w:val="nil"/>
              <w:right w:val="nil"/>
            </w:tcBorders>
            <w:shd w:val="clear" w:color="auto" w:fill="FFFFFF"/>
            <w:vAlign w:val="center"/>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010205"/>
                <w:sz w:val="22"/>
              </w:rPr>
            </w:pPr>
            <w:r w:rsidRPr="00545D77">
              <w:rPr>
                <w:rFonts w:ascii="Arial" w:hAnsi="Arial" w:cs="Arial"/>
                <w:b/>
                <w:bCs/>
                <w:color w:val="010205"/>
                <w:sz w:val="22"/>
              </w:rPr>
              <w:t>Descriptive Statistics</w:t>
            </w:r>
          </w:p>
        </w:tc>
      </w:tr>
      <w:tr w:rsidR="00545D77" w:rsidRPr="00545D77">
        <w:trPr>
          <w:cantSplit/>
        </w:trPr>
        <w:tc>
          <w:tcPr>
            <w:tcW w:w="1706" w:type="dxa"/>
            <w:tcBorders>
              <w:top w:val="nil"/>
              <w:left w:val="nil"/>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240" w:lineRule="auto"/>
              <w:rPr>
                <w:rFonts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Std. Deviation</w:t>
            </w:r>
          </w:p>
        </w:tc>
      </w:tr>
      <w:tr w:rsidR="00545D77" w:rsidRPr="00545D77">
        <w:trPr>
          <w:cantSplit/>
        </w:trPr>
        <w:tc>
          <w:tcPr>
            <w:tcW w:w="1706" w:type="dxa"/>
            <w:tcBorders>
              <w:top w:val="single" w:sz="8" w:space="0" w:color="152935"/>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27,5769</w:t>
            </w:r>
          </w:p>
        </w:tc>
        <w:tc>
          <w:tcPr>
            <w:tcW w:w="1444" w:type="dxa"/>
            <w:tcBorders>
              <w:top w:val="single" w:sz="8" w:space="0" w:color="152935"/>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11,13256</w:t>
            </w:r>
          </w:p>
        </w:tc>
      </w:tr>
      <w:tr w:rsidR="00545D77" w:rsidRPr="00545D77">
        <w:trPr>
          <w:cantSplit/>
        </w:trPr>
        <w:tc>
          <w:tcPr>
            <w:tcW w:w="1706" w:type="dxa"/>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545D77" w:rsidRPr="00545D77" w:rsidRDefault="00545D77" w:rsidP="00545D77">
            <w:pPr>
              <w:autoSpaceDE w:val="0"/>
              <w:autoSpaceDN w:val="0"/>
              <w:adjustRightInd w:val="0"/>
              <w:spacing w:after="0" w:line="240" w:lineRule="auto"/>
              <w:rPr>
                <w:rFonts w:cs="Times New Roman"/>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545D77" w:rsidRPr="00545D77" w:rsidRDefault="00545D77" w:rsidP="00545D77">
            <w:pPr>
              <w:autoSpaceDE w:val="0"/>
              <w:autoSpaceDN w:val="0"/>
              <w:adjustRightInd w:val="0"/>
              <w:spacing w:after="0" w:line="240" w:lineRule="auto"/>
              <w:rPr>
                <w:rFonts w:cs="Times New Roman"/>
                <w:szCs w:val="24"/>
              </w:rPr>
            </w:pPr>
          </w:p>
        </w:tc>
      </w:tr>
    </w:tbl>
    <w:p w:rsidR="00545D77" w:rsidRPr="00545D77" w:rsidRDefault="00545D77" w:rsidP="00545D77">
      <w:pPr>
        <w:autoSpaceDE w:val="0"/>
        <w:autoSpaceDN w:val="0"/>
        <w:adjustRightInd w:val="0"/>
        <w:spacing w:after="0" w:line="400" w:lineRule="atLeast"/>
        <w:rPr>
          <w:rFonts w:cs="Times New Roman"/>
          <w:szCs w:val="24"/>
        </w:rPr>
      </w:pPr>
    </w:p>
    <w:p w:rsidR="00545D77" w:rsidRDefault="00545D77" w:rsidP="00173921">
      <w:pPr>
        <w:pStyle w:val="NoSpacing"/>
        <w:spacing w:line="480" w:lineRule="auto"/>
        <w:jc w:val="center"/>
        <w:rPr>
          <w:lang w:val="en-US"/>
        </w:rPr>
      </w:pPr>
    </w:p>
    <w:p w:rsidR="00545D77" w:rsidRPr="00545D77" w:rsidRDefault="00545D77" w:rsidP="00545D77">
      <w:pPr>
        <w:autoSpaceDE w:val="0"/>
        <w:autoSpaceDN w:val="0"/>
        <w:adjustRightInd w:val="0"/>
        <w:spacing w:after="0" w:line="240" w:lineRule="auto"/>
        <w:rPr>
          <w:rFonts w:cs="Times New Roman"/>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545D77" w:rsidRPr="00545D77">
        <w:trPr>
          <w:cantSplit/>
        </w:trPr>
        <w:tc>
          <w:tcPr>
            <w:tcW w:w="6544" w:type="dxa"/>
            <w:gridSpan w:val="6"/>
            <w:tcBorders>
              <w:top w:val="nil"/>
              <w:left w:val="nil"/>
              <w:bottom w:val="nil"/>
              <w:right w:val="nil"/>
            </w:tcBorders>
            <w:shd w:val="clear" w:color="auto" w:fill="FFFFFF"/>
            <w:vAlign w:val="center"/>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010205"/>
                <w:sz w:val="22"/>
              </w:rPr>
            </w:pPr>
            <w:r w:rsidRPr="00545D77">
              <w:rPr>
                <w:rFonts w:ascii="Arial" w:hAnsi="Arial" w:cs="Arial"/>
                <w:b/>
                <w:bCs/>
                <w:color w:val="010205"/>
                <w:sz w:val="22"/>
              </w:rPr>
              <w:t>RegularDrive</w:t>
            </w:r>
          </w:p>
        </w:tc>
      </w:tr>
      <w:tr w:rsidR="00545D77" w:rsidRPr="00545D77">
        <w:trPr>
          <w:cantSplit/>
        </w:trPr>
        <w:tc>
          <w:tcPr>
            <w:tcW w:w="1474" w:type="dxa"/>
            <w:gridSpan w:val="2"/>
            <w:tcBorders>
              <w:top w:val="nil"/>
              <w:left w:val="nil"/>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240" w:lineRule="auto"/>
              <w:rPr>
                <w:rFonts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545D77" w:rsidRPr="00545D77" w:rsidRDefault="00545D77" w:rsidP="00545D77">
            <w:pPr>
              <w:autoSpaceDE w:val="0"/>
              <w:autoSpaceDN w:val="0"/>
              <w:adjustRightInd w:val="0"/>
              <w:spacing w:after="0" w:line="320" w:lineRule="atLeast"/>
              <w:ind w:left="60" w:right="60"/>
              <w:jc w:val="center"/>
              <w:rPr>
                <w:rFonts w:ascii="Arial" w:hAnsi="Arial" w:cs="Arial"/>
                <w:color w:val="264A60"/>
                <w:sz w:val="18"/>
                <w:szCs w:val="18"/>
              </w:rPr>
            </w:pPr>
            <w:r w:rsidRPr="00545D77">
              <w:rPr>
                <w:rFonts w:ascii="Arial" w:hAnsi="Arial" w:cs="Arial"/>
                <w:color w:val="264A60"/>
                <w:sz w:val="18"/>
                <w:szCs w:val="18"/>
              </w:rPr>
              <w:t>Cumulative Percent</w:t>
            </w:r>
          </w:p>
        </w:tc>
      </w:tr>
      <w:tr w:rsidR="00545D77" w:rsidRPr="00545D77">
        <w:trPr>
          <w:cantSplit/>
        </w:trPr>
        <w:tc>
          <w:tcPr>
            <w:tcW w:w="737" w:type="dxa"/>
            <w:vMerge w:val="restart"/>
            <w:tcBorders>
              <w:top w:val="single" w:sz="8" w:space="0" w:color="152935"/>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,00</w:t>
            </w:r>
          </w:p>
        </w:tc>
        <w:tc>
          <w:tcPr>
            <w:tcW w:w="1168" w:type="dxa"/>
            <w:tcBorders>
              <w:top w:val="single" w:sz="8" w:space="0" w:color="152935"/>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7,7</w:t>
            </w:r>
          </w:p>
        </w:tc>
        <w:tc>
          <w:tcPr>
            <w:tcW w:w="1475" w:type="dxa"/>
            <w:tcBorders>
              <w:top w:val="single" w:sz="8" w:space="0" w:color="152935"/>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7,7</w:t>
            </w:r>
          </w:p>
        </w:tc>
      </w:tr>
      <w:tr w:rsidR="00545D77" w:rsidRPr="00545D77">
        <w:trPr>
          <w:cantSplit/>
        </w:trPr>
        <w:tc>
          <w:tcPr>
            <w:tcW w:w="737" w:type="dxa"/>
            <w:vMerge/>
            <w:tcBorders>
              <w:top w:val="single" w:sz="8" w:space="0" w:color="152935"/>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1,00</w:t>
            </w:r>
          </w:p>
        </w:tc>
        <w:tc>
          <w:tcPr>
            <w:tcW w:w="1168" w:type="dxa"/>
            <w:tcBorders>
              <w:top w:val="single" w:sz="8" w:space="0" w:color="AEAEAE"/>
              <w:left w:val="nil"/>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92,3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92,3</w:t>
            </w:r>
          </w:p>
        </w:tc>
        <w:tc>
          <w:tcPr>
            <w:tcW w:w="1475" w:type="dxa"/>
            <w:tcBorders>
              <w:top w:val="single" w:sz="8" w:space="0" w:color="AEAEAE"/>
              <w:left w:val="single" w:sz="8" w:space="0" w:color="E0E0E0"/>
              <w:bottom w:val="single" w:sz="8" w:space="0" w:color="AEAEAE"/>
              <w:right w:val="nil"/>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100,0</w:t>
            </w:r>
          </w:p>
        </w:tc>
      </w:tr>
      <w:tr w:rsidR="00545D77" w:rsidRPr="00545D77">
        <w:trPr>
          <w:cantSplit/>
        </w:trPr>
        <w:tc>
          <w:tcPr>
            <w:tcW w:w="737" w:type="dxa"/>
            <w:vMerge/>
            <w:tcBorders>
              <w:top w:val="single" w:sz="8" w:space="0" w:color="152935"/>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545D77" w:rsidRPr="00545D77" w:rsidRDefault="00545D77" w:rsidP="00545D77">
            <w:pPr>
              <w:autoSpaceDE w:val="0"/>
              <w:autoSpaceDN w:val="0"/>
              <w:adjustRightInd w:val="0"/>
              <w:spacing w:after="0" w:line="320" w:lineRule="atLeast"/>
              <w:ind w:left="60" w:right="60"/>
              <w:rPr>
                <w:rFonts w:ascii="Arial" w:hAnsi="Arial" w:cs="Arial"/>
                <w:color w:val="264A60"/>
                <w:sz w:val="18"/>
                <w:szCs w:val="18"/>
              </w:rPr>
            </w:pPr>
            <w:r w:rsidRPr="00545D7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545D77" w:rsidRPr="00545D77" w:rsidRDefault="00545D77" w:rsidP="00545D77">
            <w:pPr>
              <w:autoSpaceDE w:val="0"/>
              <w:autoSpaceDN w:val="0"/>
              <w:adjustRightInd w:val="0"/>
              <w:spacing w:after="0" w:line="320" w:lineRule="atLeast"/>
              <w:ind w:left="60" w:right="60"/>
              <w:jc w:val="right"/>
              <w:rPr>
                <w:rFonts w:ascii="Arial" w:hAnsi="Arial" w:cs="Arial"/>
                <w:color w:val="010205"/>
                <w:sz w:val="18"/>
                <w:szCs w:val="18"/>
              </w:rPr>
            </w:pPr>
            <w:r w:rsidRPr="00545D7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545D77" w:rsidRPr="00545D77" w:rsidRDefault="00545D77" w:rsidP="00545D77">
            <w:pPr>
              <w:autoSpaceDE w:val="0"/>
              <w:autoSpaceDN w:val="0"/>
              <w:adjustRightInd w:val="0"/>
              <w:spacing w:after="0" w:line="240" w:lineRule="auto"/>
              <w:rPr>
                <w:rFonts w:cs="Times New Roman"/>
                <w:szCs w:val="24"/>
              </w:rPr>
            </w:pPr>
          </w:p>
        </w:tc>
      </w:tr>
    </w:tbl>
    <w:p w:rsidR="00545D77" w:rsidRPr="00545D77" w:rsidRDefault="00545D77" w:rsidP="00545D77">
      <w:pPr>
        <w:autoSpaceDE w:val="0"/>
        <w:autoSpaceDN w:val="0"/>
        <w:adjustRightInd w:val="0"/>
        <w:spacing w:after="0" w:line="400" w:lineRule="atLeast"/>
        <w:rPr>
          <w:rFonts w:cs="Times New Roman"/>
          <w:szCs w:val="24"/>
        </w:rPr>
      </w:pPr>
    </w:p>
    <w:p w:rsidR="00545D77" w:rsidRDefault="00545D77" w:rsidP="00173921">
      <w:pPr>
        <w:pStyle w:val="NoSpacing"/>
        <w:spacing w:line="480" w:lineRule="auto"/>
        <w:jc w:val="center"/>
        <w:rPr>
          <w:lang w:val="en-US"/>
        </w:rPr>
      </w:pPr>
    </w:p>
    <w:p w:rsidR="00545D77" w:rsidRDefault="00545D77" w:rsidP="00173921">
      <w:pPr>
        <w:pStyle w:val="NoSpacing"/>
        <w:spacing w:line="480" w:lineRule="auto"/>
        <w:jc w:val="center"/>
        <w:rPr>
          <w:lang w:val="en-US"/>
        </w:rPr>
      </w:pPr>
    </w:p>
    <w:p w:rsidR="00545D77" w:rsidRPr="00C16C8B" w:rsidRDefault="00AF23E4" w:rsidP="00173921">
      <w:pPr>
        <w:pStyle w:val="NoSpacing"/>
        <w:spacing w:line="480" w:lineRule="auto"/>
        <w:jc w:val="center"/>
        <w:rPr>
          <w:lang w:val="en-US"/>
        </w:rPr>
      </w:pPr>
      <w:r>
        <w:rPr>
          <w:lang w:val="en-US"/>
        </w:rPr>
        <w:lastRenderedPageBreak/>
        <w:pict>
          <v:shape id="_x0000_i1028" type="#_x0000_t75" style="width:524.1pt;height:679.8pt">
            <v:imagedata r:id="rId13" o:title="sssss"/>
          </v:shape>
        </w:pict>
      </w:r>
    </w:p>
    <w:sectPr w:rsidR="00545D77" w:rsidRPr="00C16C8B" w:rsidSect="00391246">
      <w:headerReference w:type="default" r:id="rId14"/>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2F7" w:rsidRDefault="00A862F7" w:rsidP="00391246">
      <w:pPr>
        <w:spacing w:after="0" w:line="240" w:lineRule="auto"/>
      </w:pPr>
      <w:r>
        <w:separator/>
      </w:r>
    </w:p>
  </w:endnote>
  <w:endnote w:type="continuationSeparator" w:id="0">
    <w:p w:rsidR="00A862F7" w:rsidRDefault="00A862F7" w:rsidP="00391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altName w:val="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2F7" w:rsidRDefault="00A862F7" w:rsidP="00391246">
      <w:pPr>
        <w:spacing w:after="0" w:line="240" w:lineRule="auto"/>
      </w:pPr>
      <w:r>
        <w:separator/>
      </w:r>
    </w:p>
  </w:footnote>
  <w:footnote w:type="continuationSeparator" w:id="0">
    <w:p w:rsidR="00A862F7" w:rsidRDefault="00A862F7" w:rsidP="003912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F73" w:rsidRDefault="00C37BB5" w:rsidP="003D6F73">
    <w:pPr>
      <w:pStyle w:val="Header"/>
      <w:jc w:val="right"/>
    </w:pPr>
    <w:r w:rsidRPr="00C37BB5">
      <w:rPr>
        <w:rFonts w:eastAsia="Times New Roman" w:cs="Times New Roman"/>
        <w:caps/>
        <w:szCs w:val="24"/>
        <w:lang w:eastAsia="bg-BG"/>
      </w:rPr>
      <w:t xml:space="preserve">Exploring the relationship between </w:t>
    </w:r>
    <w:r w:rsidRPr="00391246">
      <w:rPr>
        <w:rFonts w:eastAsia="Times New Roman" w:cs="Times New Roman"/>
        <w:caps/>
        <w:szCs w:val="24"/>
        <w:lang w:eastAsia="bg-BG"/>
      </w:rPr>
      <w:t xml:space="preserve">sensation seeking and likelihood of </w:t>
    </w:r>
    <w:r>
      <w:rPr>
        <w:rFonts w:eastAsia="Times New Roman" w:cs="Times New Roman"/>
        <w:caps/>
        <w:szCs w:val="24"/>
        <w:lang w:val="en-US" w:eastAsia="bg-BG"/>
      </w:rPr>
      <w:t xml:space="preserve">  </w:t>
    </w:r>
    <w:sdt>
      <w:sdtPr>
        <w:id w:val="-589395370"/>
        <w:docPartObj>
          <w:docPartGallery w:val="Page Numbers (Top of Page)"/>
          <w:docPartUnique/>
        </w:docPartObj>
      </w:sdtPr>
      <w:sdtEndPr>
        <w:rPr>
          <w:noProof/>
        </w:rPr>
      </w:sdtEndPr>
      <w:sdtContent>
        <w:r w:rsidR="003D6F73">
          <w:fldChar w:fldCharType="begin"/>
        </w:r>
        <w:r w:rsidR="003D6F73">
          <w:instrText xml:space="preserve"> PAGE   \* MERGEFORMAT </w:instrText>
        </w:r>
        <w:r w:rsidR="003D6F73">
          <w:fldChar w:fldCharType="separate"/>
        </w:r>
        <w:r w:rsidR="00AF23E4">
          <w:rPr>
            <w:noProof/>
          </w:rPr>
          <w:t>17</w:t>
        </w:r>
        <w:r w:rsidR="003D6F73">
          <w:rPr>
            <w:noProof/>
          </w:rPr>
          <w:fldChar w:fldCharType="end"/>
        </w:r>
      </w:sdtContent>
    </w:sdt>
  </w:p>
  <w:p w:rsidR="00C37BB5" w:rsidRPr="00C37BB5" w:rsidRDefault="003D6F73" w:rsidP="003D6F73">
    <w:pPr>
      <w:rPr>
        <w:rFonts w:cs="Times New Roman"/>
        <w:szCs w:val="24"/>
        <w:lang w:val="en-US"/>
      </w:rPr>
    </w:pPr>
    <w:r w:rsidRPr="00391246">
      <w:rPr>
        <w:rFonts w:eastAsia="Times New Roman" w:cs="Times New Roman"/>
        <w:caps/>
        <w:szCs w:val="24"/>
        <w:lang w:eastAsia="bg-BG"/>
      </w:rPr>
      <w:t xml:space="preserve"> </w:t>
    </w:r>
    <w:r w:rsidR="00C37BB5" w:rsidRPr="00391246">
      <w:rPr>
        <w:rFonts w:eastAsia="Times New Roman" w:cs="Times New Roman"/>
        <w:caps/>
        <w:szCs w:val="24"/>
        <w:lang w:eastAsia="bg-BG"/>
      </w:rPr>
      <w:t>engaging in risky driving behaviours</w:t>
    </w:r>
  </w:p>
  <w:p w:rsidR="00C37BB5" w:rsidRDefault="00C37B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BB5" w:rsidRDefault="00C37BB5" w:rsidP="00C37BB5">
    <w:pPr>
      <w:rPr>
        <w:lang w:val="en-US"/>
      </w:rPr>
    </w:pPr>
  </w:p>
  <w:p w:rsidR="00C37BB5" w:rsidRDefault="00A862F7" w:rsidP="00C37BB5">
    <w:pPr>
      <w:pStyle w:val="Header"/>
      <w:jc w:val="right"/>
    </w:pPr>
    <w:sdt>
      <w:sdtPr>
        <w:id w:val="1655873134"/>
        <w:docPartObj>
          <w:docPartGallery w:val="Page Numbers (Top of Page)"/>
          <w:docPartUnique/>
        </w:docPartObj>
      </w:sdtPr>
      <w:sdtEndPr>
        <w:rPr>
          <w:noProof/>
        </w:rPr>
      </w:sdtEndPr>
      <w:sdtContent>
        <w:r w:rsidR="00C37BB5">
          <w:fldChar w:fldCharType="begin"/>
        </w:r>
        <w:r w:rsidR="00C37BB5">
          <w:instrText xml:space="preserve"> PAGE   \* MERGEFORMAT </w:instrText>
        </w:r>
        <w:r w:rsidR="00C37BB5">
          <w:fldChar w:fldCharType="separate"/>
        </w:r>
        <w:r w:rsidR="00AF23E4">
          <w:rPr>
            <w:noProof/>
          </w:rPr>
          <w:t>1</w:t>
        </w:r>
        <w:r w:rsidR="00C37BB5">
          <w:rPr>
            <w:noProof/>
          </w:rPr>
          <w:fldChar w:fldCharType="end"/>
        </w:r>
      </w:sdtContent>
    </w:sdt>
  </w:p>
  <w:p w:rsidR="00C37BB5" w:rsidRPr="00C37BB5" w:rsidRDefault="00C37BB5" w:rsidP="00C37BB5">
    <w:pPr>
      <w:rPr>
        <w:rFonts w:cs="Times New Roman"/>
        <w:szCs w:val="24"/>
        <w:lang w:val="en-US"/>
      </w:rPr>
    </w:pPr>
    <w:r w:rsidRPr="00C37BB5">
      <w:rPr>
        <w:rFonts w:cs="Times New Roman"/>
        <w:szCs w:val="24"/>
        <w:lang w:val="en-US"/>
      </w:rPr>
      <w:t xml:space="preserve"> Running head:</w:t>
    </w:r>
    <w:r w:rsidRPr="00C37BB5">
      <w:rPr>
        <w:rFonts w:eastAsia="Times New Roman" w:cs="Times New Roman"/>
        <w:caps/>
        <w:szCs w:val="24"/>
        <w:lang w:eastAsia="bg-BG"/>
      </w:rPr>
      <w:t xml:space="preserve"> Exploring the relationship between </w:t>
    </w:r>
    <w:r w:rsidRPr="00391246">
      <w:rPr>
        <w:rFonts w:eastAsia="Times New Roman" w:cs="Times New Roman"/>
        <w:caps/>
        <w:szCs w:val="24"/>
        <w:lang w:eastAsia="bg-BG"/>
      </w:rPr>
      <w:t>sensation seeking and likelihood of engaging in risky driving behaviours</w:t>
    </w:r>
  </w:p>
  <w:p w:rsidR="00C37BB5" w:rsidRDefault="00C37BB5">
    <w:pPr>
      <w:pStyle w:val="Header"/>
      <w:jc w:val="right"/>
    </w:pPr>
    <w:r>
      <w:t xml:space="preserve"> </w:t>
    </w:r>
  </w:p>
  <w:p w:rsidR="00391246" w:rsidRPr="00391246" w:rsidRDefault="00391246">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83B"/>
    <w:rsid w:val="0003139C"/>
    <w:rsid w:val="00072823"/>
    <w:rsid w:val="00106209"/>
    <w:rsid w:val="001538CD"/>
    <w:rsid w:val="00173921"/>
    <w:rsid w:val="00306D2C"/>
    <w:rsid w:val="00323F9B"/>
    <w:rsid w:val="00391246"/>
    <w:rsid w:val="003D6F73"/>
    <w:rsid w:val="004726E5"/>
    <w:rsid w:val="00522D79"/>
    <w:rsid w:val="00545D77"/>
    <w:rsid w:val="00582EDD"/>
    <w:rsid w:val="00607912"/>
    <w:rsid w:val="006E3302"/>
    <w:rsid w:val="00764AE5"/>
    <w:rsid w:val="007B6C86"/>
    <w:rsid w:val="00811F61"/>
    <w:rsid w:val="008D3B1F"/>
    <w:rsid w:val="00915BA7"/>
    <w:rsid w:val="00A862F7"/>
    <w:rsid w:val="00A87255"/>
    <w:rsid w:val="00AF23E4"/>
    <w:rsid w:val="00BC2DA5"/>
    <w:rsid w:val="00C01EB4"/>
    <w:rsid w:val="00C0783B"/>
    <w:rsid w:val="00C16C8B"/>
    <w:rsid w:val="00C22068"/>
    <w:rsid w:val="00C37BB5"/>
    <w:rsid w:val="00C752B4"/>
    <w:rsid w:val="00CB2F16"/>
    <w:rsid w:val="00D508B5"/>
    <w:rsid w:val="00D70FFC"/>
    <w:rsid w:val="00E97B7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89B8507-D6FE-46AD-B388-8B53DAB16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h"/>
    <w:next w:val="NoSpacing"/>
    <w:qFormat/>
    <w:rsid w:val="0039124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246"/>
    <w:pPr>
      <w:tabs>
        <w:tab w:val="center" w:pos="4536"/>
        <w:tab w:val="right" w:pos="9072"/>
      </w:tabs>
      <w:spacing w:after="0" w:line="240" w:lineRule="auto"/>
    </w:pPr>
  </w:style>
  <w:style w:type="paragraph" w:styleId="NoSpacing">
    <w:name w:val="No Spacing"/>
    <w:uiPriority w:val="1"/>
    <w:qFormat/>
    <w:rsid w:val="00391246"/>
    <w:pPr>
      <w:spacing w:after="0" w:line="240" w:lineRule="auto"/>
    </w:pPr>
    <w:rPr>
      <w:rFonts w:ascii="Times New Roman" w:hAnsi="Times New Roman"/>
      <w:sz w:val="24"/>
    </w:rPr>
  </w:style>
  <w:style w:type="character" w:customStyle="1" w:styleId="HeaderChar">
    <w:name w:val="Header Char"/>
    <w:basedOn w:val="DefaultParagraphFont"/>
    <w:link w:val="Header"/>
    <w:uiPriority w:val="99"/>
    <w:rsid w:val="00391246"/>
    <w:rPr>
      <w:rFonts w:ascii="Times New Roman" w:hAnsi="Times New Roman"/>
      <w:sz w:val="24"/>
    </w:rPr>
  </w:style>
  <w:style w:type="paragraph" w:styleId="Footer">
    <w:name w:val="footer"/>
    <w:basedOn w:val="Normal"/>
    <w:link w:val="FooterChar"/>
    <w:uiPriority w:val="99"/>
    <w:unhideWhenUsed/>
    <w:rsid w:val="00391246"/>
    <w:pPr>
      <w:tabs>
        <w:tab w:val="center" w:pos="4536"/>
        <w:tab w:val="right" w:pos="9072"/>
      </w:tabs>
      <w:spacing w:after="0" w:line="240" w:lineRule="auto"/>
    </w:pPr>
  </w:style>
  <w:style w:type="character" w:customStyle="1" w:styleId="FooterChar">
    <w:name w:val="Footer Char"/>
    <w:basedOn w:val="DefaultParagraphFont"/>
    <w:link w:val="Footer"/>
    <w:uiPriority w:val="99"/>
    <w:rsid w:val="00391246"/>
    <w:rPr>
      <w:rFonts w:ascii="Times New Roman" w:hAnsi="Times New Roman"/>
      <w:sz w:val="24"/>
    </w:rPr>
  </w:style>
  <w:style w:type="character" w:styleId="Hyperlink">
    <w:name w:val="Hyperlink"/>
    <w:basedOn w:val="DefaultParagraphFont"/>
    <w:uiPriority w:val="99"/>
    <w:unhideWhenUsed/>
    <w:rsid w:val="007B6C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925808">
      <w:bodyDiv w:val="1"/>
      <w:marLeft w:val="0"/>
      <w:marRight w:val="0"/>
      <w:marTop w:val="0"/>
      <w:marBottom w:val="0"/>
      <w:divBdr>
        <w:top w:val="none" w:sz="0" w:space="0" w:color="auto"/>
        <w:left w:val="none" w:sz="0" w:space="0" w:color="auto"/>
        <w:bottom w:val="none" w:sz="0" w:space="0" w:color="auto"/>
        <w:right w:val="none" w:sz="0" w:space="0" w:color="auto"/>
      </w:divBdr>
      <w:divsChild>
        <w:div w:id="1117454730">
          <w:marLeft w:val="0"/>
          <w:marRight w:val="0"/>
          <w:marTop w:val="0"/>
          <w:marBottom w:val="0"/>
          <w:divBdr>
            <w:top w:val="none" w:sz="0" w:space="0" w:color="auto"/>
            <w:left w:val="none" w:sz="0" w:space="0" w:color="auto"/>
            <w:bottom w:val="none" w:sz="0" w:space="0" w:color="auto"/>
            <w:right w:val="none" w:sz="0" w:space="0" w:color="auto"/>
          </w:divBdr>
        </w:div>
        <w:div w:id="528640182">
          <w:marLeft w:val="0"/>
          <w:marRight w:val="0"/>
          <w:marTop w:val="0"/>
          <w:marBottom w:val="0"/>
          <w:divBdr>
            <w:top w:val="none" w:sz="0" w:space="0" w:color="auto"/>
            <w:left w:val="none" w:sz="0" w:space="0" w:color="auto"/>
            <w:bottom w:val="none" w:sz="0" w:space="0" w:color="auto"/>
            <w:right w:val="none" w:sz="0" w:space="0" w:color="auto"/>
          </w:divBdr>
        </w:div>
        <w:div w:id="944536293">
          <w:marLeft w:val="0"/>
          <w:marRight w:val="0"/>
          <w:marTop w:val="0"/>
          <w:marBottom w:val="0"/>
          <w:divBdr>
            <w:top w:val="none" w:sz="0" w:space="0" w:color="auto"/>
            <w:left w:val="none" w:sz="0" w:space="0" w:color="auto"/>
            <w:bottom w:val="none" w:sz="0" w:space="0" w:color="auto"/>
            <w:right w:val="none" w:sz="0" w:space="0" w:color="auto"/>
          </w:divBdr>
        </w:div>
        <w:div w:id="1054158371">
          <w:marLeft w:val="0"/>
          <w:marRight w:val="0"/>
          <w:marTop w:val="0"/>
          <w:marBottom w:val="0"/>
          <w:divBdr>
            <w:top w:val="none" w:sz="0" w:space="0" w:color="auto"/>
            <w:left w:val="none" w:sz="0" w:space="0" w:color="auto"/>
            <w:bottom w:val="none" w:sz="0" w:space="0" w:color="auto"/>
            <w:right w:val="none" w:sz="0" w:space="0" w:color="auto"/>
          </w:divBdr>
        </w:div>
      </w:divsChild>
    </w:div>
    <w:div w:id="608392190">
      <w:bodyDiv w:val="1"/>
      <w:marLeft w:val="0"/>
      <w:marRight w:val="0"/>
      <w:marTop w:val="0"/>
      <w:marBottom w:val="0"/>
      <w:divBdr>
        <w:top w:val="none" w:sz="0" w:space="0" w:color="auto"/>
        <w:left w:val="none" w:sz="0" w:space="0" w:color="auto"/>
        <w:bottom w:val="none" w:sz="0" w:space="0" w:color="auto"/>
        <w:right w:val="none" w:sz="0" w:space="0" w:color="auto"/>
      </w:divBdr>
      <w:divsChild>
        <w:div w:id="1003313633">
          <w:marLeft w:val="0"/>
          <w:marRight w:val="0"/>
          <w:marTop w:val="0"/>
          <w:marBottom w:val="0"/>
          <w:divBdr>
            <w:top w:val="none" w:sz="0" w:space="0" w:color="auto"/>
            <w:left w:val="none" w:sz="0" w:space="0" w:color="auto"/>
            <w:bottom w:val="none" w:sz="0" w:space="0" w:color="auto"/>
            <w:right w:val="none" w:sz="0" w:space="0" w:color="auto"/>
          </w:divBdr>
        </w:div>
        <w:div w:id="790587565">
          <w:marLeft w:val="0"/>
          <w:marRight w:val="0"/>
          <w:marTop w:val="0"/>
          <w:marBottom w:val="0"/>
          <w:divBdr>
            <w:top w:val="none" w:sz="0" w:space="0" w:color="auto"/>
            <w:left w:val="none" w:sz="0" w:space="0" w:color="auto"/>
            <w:bottom w:val="none" w:sz="0" w:space="0" w:color="auto"/>
            <w:right w:val="none" w:sz="0" w:space="0" w:color="auto"/>
          </w:divBdr>
        </w:div>
        <w:div w:id="1715957476">
          <w:marLeft w:val="0"/>
          <w:marRight w:val="0"/>
          <w:marTop w:val="0"/>
          <w:marBottom w:val="0"/>
          <w:divBdr>
            <w:top w:val="none" w:sz="0" w:space="0" w:color="auto"/>
            <w:left w:val="none" w:sz="0" w:space="0" w:color="auto"/>
            <w:bottom w:val="none" w:sz="0" w:space="0" w:color="auto"/>
            <w:right w:val="none" w:sz="0" w:space="0" w:color="auto"/>
          </w:divBdr>
        </w:div>
        <w:div w:id="1151868991">
          <w:marLeft w:val="0"/>
          <w:marRight w:val="0"/>
          <w:marTop w:val="0"/>
          <w:marBottom w:val="0"/>
          <w:divBdr>
            <w:top w:val="none" w:sz="0" w:space="0" w:color="auto"/>
            <w:left w:val="none" w:sz="0" w:space="0" w:color="auto"/>
            <w:bottom w:val="none" w:sz="0" w:space="0" w:color="auto"/>
            <w:right w:val="none" w:sz="0" w:space="0" w:color="auto"/>
          </w:divBdr>
        </w:div>
      </w:divsChild>
    </w:div>
    <w:div w:id="834340328">
      <w:bodyDiv w:val="1"/>
      <w:marLeft w:val="0"/>
      <w:marRight w:val="0"/>
      <w:marTop w:val="0"/>
      <w:marBottom w:val="0"/>
      <w:divBdr>
        <w:top w:val="none" w:sz="0" w:space="0" w:color="auto"/>
        <w:left w:val="none" w:sz="0" w:space="0" w:color="auto"/>
        <w:bottom w:val="none" w:sz="0" w:space="0" w:color="auto"/>
        <w:right w:val="none" w:sz="0" w:space="0" w:color="auto"/>
      </w:divBdr>
      <w:divsChild>
        <w:div w:id="1886142125">
          <w:marLeft w:val="0"/>
          <w:marRight w:val="0"/>
          <w:marTop w:val="0"/>
          <w:marBottom w:val="0"/>
          <w:divBdr>
            <w:top w:val="none" w:sz="0" w:space="0" w:color="auto"/>
            <w:left w:val="none" w:sz="0" w:space="0" w:color="auto"/>
            <w:bottom w:val="none" w:sz="0" w:space="0" w:color="auto"/>
            <w:right w:val="none" w:sz="0" w:space="0" w:color="auto"/>
          </w:divBdr>
        </w:div>
        <w:div w:id="433522882">
          <w:marLeft w:val="0"/>
          <w:marRight w:val="0"/>
          <w:marTop w:val="0"/>
          <w:marBottom w:val="0"/>
          <w:divBdr>
            <w:top w:val="none" w:sz="0" w:space="0" w:color="auto"/>
            <w:left w:val="none" w:sz="0" w:space="0" w:color="auto"/>
            <w:bottom w:val="none" w:sz="0" w:space="0" w:color="auto"/>
            <w:right w:val="none" w:sz="0" w:space="0" w:color="auto"/>
          </w:divBdr>
        </w:div>
        <w:div w:id="218591838">
          <w:marLeft w:val="0"/>
          <w:marRight w:val="0"/>
          <w:marTop w:val="0"/>
          <w:marBottom w:val="0"/>
          <w:divBdr>
            <w:top w:val="none" w:sz="0" w:space="0" w:color="auto"/>
            <w:left w:val="none" w:sz="0" w:space="0" w:color="auto"/>
            <w:bottom w:val="none" w:sz="0" w:space="0" w:color="auto"/>
            <w:right w:val="none" w:sz="0" w:space="0" w:color="auto"/>
          </w:divBdr>
        </w:div>
        <w:div w:id="668025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81451-5608-4118-B417-3ED65F93B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17</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2018-04-30T04:21:00Z</dcterms:created>
  <dcterms:modified xsi:type="dcterms:W3CDTF">2018-05-01T10:46:00Z</dcterms:modified>
</cp:coreProperties>
</file>